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329D1">
      <w:pPr>
        <w:spacing w:line="360" w:lineRule="auto"/>
        <w:jc w:val="center"/>
        <w:rPr>
          <w:rFonts w:ascii="宋体" w:hAnsi="宋体" w:cs="宋体"/>
          <w:b/>
          <w:color w:val="auto"/>
          <w:sz w:val="24"/>
          <w:highlight w:val="none"/>
        </w:rPr>
      </w:pPr>
    </w:p>
    <w:p w14:paraId="53834E8B">
      <w:pPr>
        <w:spacing w:line="360" w:lineRule="auto"/>
        <w:jc w:val="center"/>
        <w:rPr>
          <w:rFonts w:ascii="宋体" w:hAnsi="宋体" w:cs="宋体"/>
          <w:b/>
          <w:color w:val="auto"/>
          <w:sz w:val="24"/>
          <w:highlight w:val="none"/>
        </w:rPr>
      </w:pPr>
    </w:p>
    <w:p w14:paraId="40E7CAE0">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 xml:space="preserve">闲林街道生活垃圾（易腐垃圾、泔水、餐厨废弃物）清运服务 </w:t>
      </w:r>
    </w:p>
    <w:p w14:paraId="2911D8E6">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6971E62F">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07AB17FE">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426126B4">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ZJJYYH-2025-GK</w:t>
      </w:r>
      <w:bookmarkStart w:id="153" w:name="_GoBack"/>
      <w:r>
        <w:rPr>
          <w:rFonts w:hint="eastAsia" w:ascii="仿宋" w:hAnsi="仿宋" w:eastAsia="仿宋" w:cs="仿宋"/>
          <w:color w:val="auto"/>
          <w:sz w:val="32"/>
          <w:szCs w:val="32"/>
          <w:highlight w:val="none"/>
          <w:lang w:eastAsia="zh-CN"/>
        </w:rPr>
        <w:t>0006</w:t>
      </w:r>
      <w:bookmarkEnd w:id="153"/>
    </w:p>
    <w:p w14:paraId="2AB2FF5B">
      <w:pPr>
        <w:adjustRightInd/>
        <w:spacing w:line="360" w:lineRule="auto"/>
        <w:rPr>
          <w:rFonts w:hint="eastAsia" w:ascii="仿宋" w:hAnsi="仿宋" w:eastAsia="仿宋" w:cs="仿宋"/>
          <w:color w:val="auto"/>
          <w:sz w:val="28"/>
          <w:szCs w:val="20"/>
          <w:highlight w:val="none"/>
        </w:rPr>
      </w:pPr>
    </w:p>
    <w:p w14:paraId="2A561CD9">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5BC6BBA">
      <w:pPr>
        <w:spacing w:line="360" w:lineRule="auto"/>
        <w:jc w:val="center"/>
        <w:rPr>
          <w:rFonts w:hint="eastAsia" w:ascii="仿宋" w:hAnsi="仿宋" w:eastAsia="仿宋" w:cs="仿宋"/>
          <w:b/>
          <w:color w:val="auto"/>
          <w:sz w:val="44"/>
          <w:szCs w:val="44"/>
          <w:highlight w:val="none"/>
        </w:rPr>
      </w:pPr>
    </w:p>
    <w:p w14:paraId="27976F37">
      <w:pPr>
        <w:spacing w:line="360" w:lineRule="auto"/>
        <w:jc w:val="center"/>
        <w:rPr>
          <w:rFonts w:hint="eastAsia" w:ascii="仿宋" w:hAnsi="仿宋" w:eastAsia="仿宋" w:cs="仿宋"/>
          <w:color w:val="auto"/>
          <w:sz w:val="24"/>
          <w:highlight w:val="none"/>
        </w:rPr>
      </w:pPr>
    </w:p>
    <w:p w14:paraId="243639F5">
      <w:pPr>
        <w:spacing w:line="360" w:lineRule="auto"/>
        <w:jc w:val="center"/>
        <w:rPr>
          <w:rFonts w:hint="eastAsia" w:ascii="仿宋" w:hAnsi="仿宋" w:eastAsia="仿宋" w:cs="仿宋"/>
          <w:color w:val="auto"/>
          <w:sz w:val="24"/>
          <w:highlight w:val="none"/>
        </w:rPr>
      </w:pPr>
    </w:p>
    <w:p w14:paraId="145A78FA">
      <w:pPr>
        <w:spacing w:line="360" w:lineRule="auto"/>
        <w:rPr>
          <w:rFonts w:hint="eastAsia" w:ascii="仿宋" w:hAnsi="仿宋" w:eastAsia="仿宋" w:cs="仿宋"/>
          <w:color w:val="auto"/>
          <w:sz w:val="32"/>
          <w:szCs w:val="32"/>
          <w:highlight w:val="none"/>
        </w:rPr>
      </w:pPr>
    </w:p>
    <w:p w14:paraId="7BCD9C1A">
      <w:pPr>
        <w:snapToGrid w:val="0"/>
        <w:spacing w:line="360" w:lineRule="auto"/>
        <w:jc w:val="center"/>
        <w:rPr>
          <w:rFonts w:hint="eastAsia" w:ascii="仿宋" w:hAnsi="仿宋" w:eastAsia="仿宋" w:cs="仿宋"/>
          <w:b/>
          <w:bCs/>
          <w:color w:val="auto"/>
          <w:sz w:val="32"/>
          <w:szCs w:val="32"/>
          <w:highlight w:val="none"/>
          <w:lang w:eastAsia="zh-CN"/>
        </w:rPr>
      </w:pPr>
    </w:p>
    <w:p w14:paraId="2D1AFF6F">
      <w:pPr>
        <w:snapToGrid w:val="0"/>
        <w:spacing w:line="360" w:lineRule="auto"/>
        <w:jc w:val="center"/>
        <w:rPr>
          <w:rFonts w:hint="eastAsia" w:ascii="仿宋" w:hAnsi="仿宋" w:eastAsia="仿宋" w:cs="仿宋"/>
          <w:b/>
          <w:bCs/>
          <w:color w:val="auto"/>
          <w:sz w:val="32"/>
          <w:szCs w:val="32"/>
          <w:highlight w:val="none"/>
          <w:lang w:eastAsia="zh-CN"/>
        </w:rPr>
      </w:pPr>
    </w:p>
    <w:p w14:paraId="1CD1FAFA">
      <w:pPr>
        <w:snapToGrid w:val="0"/>
        <w:spacing w:line="360" w:lineRule="auto"/>
        <w:jc w:val="center"/>
        <w:rPr>
          <w:rFonts w:hint="eastAsia" w:ascii="仿宋" w:hAnsi="仿宋" w:eastAsia="仿宋" w:cs="仿宋"/>
          <w:b/>
          <w:bCs/>
          <w:color w:val="auto"/>
          <w:sz w:val="32"/>
          <w:szCs w:val="32"/>
          <w:highlight w:val="none"/>
          <w:lang w:eastAsia="zh-CN"/>
        </w:rPr>
      </w:pPr>
    </w:p>
    <w:p w14:paraId="051D206D">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：杭州市余杭区人民政府闲林街道办事处</w:t>
      </w:r>
    </w:p>
    <w:p w14:paraId="3DF1BFB3">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：浙江建友工程咨询有限公司</w:t>
      </w:r>
    </w:p>
    <w:p w14:paraId="2E2CDE85">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五</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三</w:t>
      </w:r>
      <w:r>
        <w:rPr>
          <w:rFonts w:hint="eastAsia" w:ascii="仿宋" w:hAnsi="仿宋" w:eastAsia="仿宋" w:cs="仿宋"/>
          <w:b w:val="0"/>
          <w:bCs w:val="0"/>
          <w:color w:val="auto"/>
          <w:sz w:val="32"/>
          <w:szCs w:val="32"/>
          <w:highlight w:val="none"/>
        </w:rPr>
        <w:t>月</w:t>
      </w:r>
    </w:p>
    <w:p w14:paraId="364DC601">
      <w:pPr>
        <w:pStyle w:val="636"/>
        <w:rPr>
          <w:color w:val="auto"/>
          <w:highlight w:val="none"/>
        </w:rPr>
      </w:pPr>
    </w:p>
    <w:p w14:paraId="4EF15E44">
      <w:pPr>
        <w:spacing w:line="360" w:lineRule="auto"/>
        <w:jc w:val="center"/>
        <w:rPr>
          <w:rFonts w:hint="eastAsia" w:ascii="宋体" w:hAnsi="宋体" w:cs="宋体"/>
          <w:b/>
          <w:color w:val="auto"/>
          <w:sz w:val="48"/>
          <w:szCs w:val="48"/>
          <w:highlight w:val="none"/>
        </w:rPr>
      </w:pPr>
    </w:p>
    <w:p w14:paraId="1058E2B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8D84385">
      <w:pPr>
        <w:spacing w:line="360" w:lineRule="auto"/>
        <w:rPr>
          <w:rFonts w:ascii="宋体" w:hAnsi="宋体" w:cs="宋体"/>
          <w:color w:val="auto"/>
          <w:sz w:val="32"/>
          <w:szCs w:val="32"/>
          <w:highlight w:val="none"/>
        </w:rPr>
      </w:pPr>
    </w:p>
    <w:p w14:paraId="0D19619D">
      <w:pPr>
        <w:spacing w:line="360" w:lineRule="auto"/>
        <w:jc w:val="left"/>
        <w:rPr>
          <w:rFonts w:ascii="宋体" w:hAnsi="宋体" w:cs="宋体"/>
          <w:color w:val="auto"/>
          <w:sz w:val="32"/>
          <w:szCs w:val="32"/>
          <w:highlight w:val="none"/>
        </w:rPr>
      </w:pPr>
    </w:p>
    <w:p w14:paraId="3A67DBBF">
      <w:pPr>
        <w:spacing w:line="360" w:lineRule="auto"/>
        <w:ind w:firstLine="1920" w:firstLineChars="600"/>
        <w:jc w:val="left"/>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DEB410E">
      <w:pPr>
        <w:spacing w:line="360" w:lineRule="auto"/>
        <w:ind w:firstLine="1920" w:firstLineChars="600"/>
        <w:jc w:val="left"/>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8D575EB">
      <w:pPr>
        <w:spacing w:line="360" w:lineRule="auto"/>
        <w:ind w:firstLine="1920" w:firstLineChars="600"/>
        <w:jc w:val="left"/>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B8A6ECB">
      <w:pPr>
        <w:spacing w:line="360" w:lineRule="auto"/>
        <w:ind w:firstLine="1920" w:firstLineChars="600"/>
        <w:jc w:val="left"/>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05BF6A1">
      <w:pPr>
        <w:spacing w:line="360" w:lineRule="auto"/>
        <w:ind w:firstLine="1920" w:firstLineChars="600"/>
        <w:jc w:val="left"/>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9660961">
      <w:pPr>
        <w:spacing w:line="360" w:lineRule="auto"/>
        <w:ind w:firstLine="1920" w:firstLineChars="600"/>
        <w:jc w:val="left"/>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11D5DE3">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378FD983">
      <w:pPr>
        <w:spacing w:line="360" w:lineRule="auto"/>
        <w:ind w:firstLine="549" w:firstLineChars="229"/>
        <w:rPr>
          <w:rFonts w:ascii="宋体" w:hAnsi="宋体" w:cs="宋体"/>
          <w:color w:val="auto"/>
          <w:sz w:val="24"/>
          <w:highlight w:val="none"/>
        </w:rPr>
      </w:pPr>
    </w:p>
    <w:p w14:paraId="71859E53">
      <w:pPr>
        <w:spacing w:line="360" w:lineRule="auto"/>
        <w:ind w:firstLine="549" w:firstLineChars="229"/>
        <w:rPr>
          <w:rFonts w:ascii="宋体" w:hAnsi="宋体" w:cs="宋体"/>
          <w:color w:val="auto"/>
          <w:sz w:val="24"/>
          <w:highlight w:val="none"/>
        </w:rPr>
      </w:pPr>
    </w:p>
    <w:p w14:paraId="5EC8B6EC">
      <w:pPr>
        <w:spacing w:line="360" w:lineRule="auto"/>
        <w:ind w:firstLine="549" w:firstLineChars="229"/>
        <w:rPr>
          <w:rFonts w:ascii="宋体" w:hAnsi="宋体" w:cs="宋体"/>
          <w:color w:val="auto"/>
          <w:sz w:val="24"/>
          <w:highlight w:val="none"/>
        </w:rPr>
      </w:pPr>
    </w:p>
    <w:p w14:paraId="132B09F8">
      <w:pPr>
        <w:spacing w:line="360" w:lineRule="auto"/>
        <w:ind w:firstLine="549" w:firstLineChars="229"/>
        <w:rPr>
          <w:rFonts w:ascii="宋体" w:hAnsi="宋体" w:cs="宋体"/>
          <w:color w:val="auto"/>
          <w:sz w:val="24"/>
          <w:highlight w:val="none"/>
        </w:rPr>
      </w:pPr>
    </w:p>
    <w:p w14:paraId="32809ECC">
      <w:pPr>
        <w:spacing w:line="360" w:lineRule="auto"/>
        <w:ind w:firstLine="549" w:firstLineChars="229"/>
        <w:rPr>
          <w:rFonts w:ascii="宋体" w:hAnsi="宋体" w:cs="宋体"/>
          <w:color w:val="auto"/>
          <w:sz w:val="24"/>
          <w:highlight w:val="none"/>
        </w:rPr>
      </w:pPr>
    </w:p>
    <w:p w14:paraId="37C9F036">
      <w:pPr>
        <w:spacing w:line="360" w:lineRule="auto"/>
        <w:ind w:firstLine="549" w:firstLineChars="229"/>
        <w:rPr>
          <w:rFonts w:ascii="宋体" w:hAnsi="宋体" w:cs="宋体"/>
          <w:color w:val="auto"/>
          <w:sz w:val="24"/>
          <w:highlight w:val="none"/>
        </w:rPr>
      </w:pPr>
    </w:p>
    <w:p w14:paraId="41985D21">
      <w:pPr>
        <w:spacing w:line="360" w:lineRule="auto"/>
        <w:ind w:firstLine="549" w:firstLineChars="229"/>
        <w:rPr>
          <w:rFonts w:ascii="宋体" w:hAnsi="宋体" w:cs="宋体"/>
          <w:color w:val="auto"/>
          <w:sz w:val="24"/>
          <w:highlight w:val="none"/>
        </w:rPr>
      </w:pPr>
    </w:p>
    <w:p w14:paraId="5CD7BBA2">
      <w:pPr>
        <w:spacing w:line="360" w:lineRule="auto"/>
        <w:ind w:firstLine="549" w:firstLineChars="229"/>
        <w:rPr>
          <w:rFonts w:ascii="宋体" w:hAnsi="宋体" w:cs="宋体"/>
          <w:color w:val="auto"/>
          <w:sz w:val="24"/>
          <w:highlight w:val="none"/>
        </w:rPr>
      </w:pPr>
    </w:p>
    <w:p w14:paraId="518483E9">
      <w:pPr>
        <w:spacing w:line="360" w:lineRule="auto"/>
        <w:ind w:firstLine="549" w:firstLineChars="229"/>
        <w:rPr>
          <w:rFonts w:ascii="宋体" w:hAnsi="宋体" w:cs="宋体"/>
          <w:color w:val="auto"/>
          <w:sz w:val="24"/>
          <w:highlight w:val="none"/>
        </w:rPr>
      </w:pPr>
    </w:p>
    <w:p w14:paraId="57C47176">
      <w:pPr>
        <w:spacing w:line="360" w:lineRule="auto"/>
        <w:ind w:firstLine="549" w:firstLineChars="229"/>
        <w:rPr>
          <w:rFonts w:ascii="宋体" w:hAnsi="宋体" w:cs="宋体"/>
          <w:color w:val="auto"/>
          <w:sz w:val="24"/>
          <w:highlight w:val="none"/>
        </w:rPr>
      </w:pPr>
    </w:p>
    <w:p w14:paraId="12C2B1E9">
      <w:pPr>
        <w:spacing w:line="360" w:lineRule="auto"/>
        <w:ind w:firstLine="549" w:firstLineChars="229"/>
        <w:rPr>
          <w:rFonts w:ascii="宋体" w:hAnsi="宋体" w:cs="宋体"/>
          <w:color w:val="auto"/>
          <w:sz w:val="24"/>
          <w:highlight w:val="none"/>
        </w:rPr>
      </w:pPr>
    </w:p>
    <w:p w14:paraId="268D54F5">
      <w:pPr>
        <w:spacing w:line="360" w:lineRule="auto"/>
        <w:ind w:firstLine="549" w:firstLineChars="229"/>
        <w:rPr>
          <w:rFonts w:ascii="宋体" w:hAnsi="宋体" w:cs="宋体"/>
          <w:color w:val="auto"/>
          <w:sz w:val="24"/>
          <w:highlight w:val="none"/>
        </w:rPr>
      </w:pPr>
    </w:p>
    <w:p w14:paraId="28A673EB">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53D1E01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2E5750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eastAsia="zh-CN"/>
        </w:rPr>
        <w:t>闲林街道生活垃圾（易腐垃圾、泔水、餐厨废弃物）清运服务 的</w:t>
      </w:r>
      <w:r>
        <w:rPr>
          <w:rFonts w:hint="eastAsia" w:ascii="宋体" w:hAnsi="宋体" w:cs="宋体"/>
          <w:color w:val="auto"/>
          <w:sz w:val="24"/>
          <w:highlight w:val="none"/>
        </w:rPr>
        <w:t>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27</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C9481F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F187609">
      <w:pPr>
        <w:spacing w:line="360" w:lineRule="auto"/>
        <w:ind w:firstLine="480"/>
        <w:rPr>
          <w:rFonts w:hint="eastAsia" w:ascii="宋体" w:hAnsi="宋体" w:cs="宋体"/>
          <w:b/>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ZJJYYH-2025-GK0006</w:t>
      </w:r>
      <w:r>
        <w:rPr>
          <w:rFonts w:hint="eastAsia" w:ascii="宋体" w:hAnsi="宋体" w:cs="宋体"/>
          <w:b/>
          <w:color w:val="auto"/>
          <w:sz w:val="24"/>
          <w:highlight w:val="none"/>
          <w:lang w:val="en-US" w:eastAsia="zh-CN"/>
        </w:rPr>
        <w:t xml:space="preserve">   </w:t>
      </w:r>
    </w:p>
    <w:p w14:paraId="300FF1BE">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 xml:space="preserve">闲林街道生活垃圾（易腐垃圾、泔水、餐厨废弃物）清运服务 </w:t>
      </w:r>
    </w:p>
    <w:p w14:paraId="383A4D68">
      <w:pPr>
        <w:spacing w:line="360" w:lineRule="auto"/>
        <w:rPr>
          <w:rFonts w:hint="default" w:ascii="宋体" w:hAnsi="宋体" w:cs="宋体"/>
          <w:b/>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5200000</w:t>
      </w:r>
    </w:p>
    <w:p w14:paraId="3120A746">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5200000</w:t>
      </w:r>
      <w:r>
        <w:rPr>
          <w:rFonts w:hint="eastAsia" w:ascii="宋体" w:hAnsi="宋体" w:cs="宋体"/>
          <w:b/>
          <w:color w:val="auto"/>
          <w:sz w:val="24"/>
          <w:highlight w:val="none"/>
        </w:rPr>
        <w:t xml:space="preserve"> </w:t>
      </w:r>
    </w:p>
    <w:p w14:paraId="36AD740E">
      <w:pPr>
        <w:pStyle w:val="5"/>
        <w:spacing w:line="360" w:lineRule="auto"/>
        <w:ind w:firstLine="480"/>
        <w:rPr>
          <w:rFonts w:hint="eastAsia" w:ascii="宋体" w:hAnsi="宋体" w:cs="宋体"/>
          <w:color w:val="auto"/>
          <w:sz w:val="24"/>
          <w:highlight w:val="none"/>
          <w:lang w:eastAsia="zh-CN"/>
        </w:rPr>
      </w:pPr>
      <w:r>
        <w:rPr>
          <w:rFonts w:hint="eastAsia" w:hAnsi="宋体" w:cs="宋体"/>
          <w:b/>
          <w:color w:val="auto"/>
          <w:sz w:val="24"/>
          <w:highlight w:val="none"/>
        </w:rPr>
        <w:t>采购需求：</w:t>
      </w:r>
      <w:r>
        <w:rPr>
          <w:rFonts w:hint="eastAsia" w:hAnsi="宋体" w:cs="宋体"/>
          <w:color w:val="auto"/>
          <w:sz w:val="24"/>
          <w:highlight w:val="none"/>
          <w:lang w:eastAsia="zh-CN"/>
        </w:rPr>
        <w:t xml:space="preserve">闲林街道生活垃圾（易腐垃圾、泔水、餐厨废弃物）清运服务 </w:t>
      </w:r>
    </w:p>
    <w:p w14:paraId="12283E0D">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主要内容：</w:t>
      </w:r>
      <w:r>
        <w:rPr>
          <w:rFonts w:hint="eastAsia" w:cs="Times New Roman" w:asciiTheme="minorEastAsia" w:hAnsiTheme="minorEastAsia" w:eastAsiaTheme="minorEastAsia"/>
          <w:snapToGrid/>
          <w:color w:val="auto"/>
          <w:kern w:val="2"/>
          <w:sz w:val="24"/>
          <w:szCs w:val="24"/>
          <w:highlight w:val="none"/>
        </w:rPr>
        <w:t>主要为</w:t>
      </w:r>
      <w:r>
        <w:rPr>
          <w:rFonts w:hint="eastAsia" w:hAnsi="宋体" w:cs="宋体"/>
          <w:color w:val="auto"/>
          <w:sz w:val="24"/>
          <w:highlight w:val="none"/>
          <w:lang w:eastAsia="zh-CN"/>
        </w:rPr>
        <w:t xml:space="preserve">闲林街道生活垃圾（易腐垃圾、泔水、餐厨废弃物）清运服务 </w:t>
      </w:r>
      <w:r>
        <w:rPr>
          <w:rFonts w:hint="eastAsia" w:cs="Times New Roman" w:asciiTheme="minorEastAsia" w:hAnsiTheme="minorEastAsia" w:eastAsiaTheme="minorEastAsia"/>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92BC6A2">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二年</w:t>
      </w:r>
      <w:r>
        <w:rPr>
          <w:rFonts w:ascii="宋体" w:hAnsi="宋体" w:cs="宋体"/>
          <w:color w:val="auto"/>
          <w:highlight w:val="none"/>
        </w:rPr>
        <w:t xml:space="preserve"> </w:t>
      </w:r>
    </w:p>
    <w:p w14:paraId="7C043FB6">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58BFC4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A937DB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8B2FC77">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309BB3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D05D57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71A853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D69D8E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F13206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45F9A6C7">
      <w:pPr>
        <w:rPr>
          <w:rFonts w:ascii="宋体" w:hAnsi="宋体" w:cs="宋体"/>
          <w:color w:val="auto"/>
          <w:highlight w:val="none"/>
        </w:rPr>
      </w:pPr>
    </w:p>
    <w:p w14:paraId="41DD5B9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6CA82B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98C1C0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48239D5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A2312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76FACF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26</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Fonts w:hint="eastAsia" w:ascii="宋体" w:hAnsi="宋体" w:cs="宋体"/>
          <w:color w:val="auto"/>
          <w:sz w:val="24"/>
          <w:highlight w:val="none"/>
        </w:rPr>
        <w:t>，每天上午00:00至12:00 ，下午12:00至23:59（北京时间，线上获取法定节假日均可，线下获取文件法定节假日除外）</w:t>
      </w:r>
    </w:p>
    <w:p w14:paraId="23B75DC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A2A3D7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DB2EA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DFAAD3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77972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B75083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D0F71F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p>
    <w:p w14:paraId="3FBF9DC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EAA2C2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3D2CD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DF5CAC7">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609E8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588B5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52F2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7698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15BD583">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55E64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899E82B">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杭州市余杭区人民政府闲林街道办事处</w:t>
      </w:r>
    </w:p>
    <w:p w14:paraId="119791A8">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val="en-US" w:eastAsia="zh-CN"/>
        </w:rPr>
        <w:t xml:space="preserve"> 余杭区闲林街道</w:t>
      </w:r>
    </w:p>
    <w:p w14:paraId="056860D1">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 xml:space="preserve"> 许工</w:t>
      </w:r>
    </w:p>
    <w:p w14:paraId="7CFEDF1B">
      <w:p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 88681501</w:t>
      </w:r>
    </w:p>
    <w:p w14:paraId="21EAC33E">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 xml:space="preserve"> 徐工</w:t>
      </w:r>
    </w:p>
    <w:p w14:paraId="13463C5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lang w:val="en-US" w:eastAsia="zh-CN"/>
        </w:rPr>
        <w:t xml:space="preserve"> 15267126833</w:t>
      </w:r>
    </w:p>
    <w:p w14:paraId="6472C5DC">
      <w:pPr>
        <w:spacing w:line="360" w:lineRule="auto"/>
        <w:rPr>
          <w:rFonts w:ascii="宋体" w:hAnsi="宋体" w:cs="宋体"/>
          <w:color w:val="auto"/>
          <w:sz w:val="24"/>
          <w:highlight w:val="none"/>
        </w:rPr>
      </w:pPr>
    </w:p>
    <w:p w14:paraId="75EF91F5">
      <w:pPr>
        <w:wordWrap/>
        <w:adjustRightInd w:val="0"/>
        <w:spacing w:line="6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szCs w:val="24"/>
          <w:highlight w:val="none"/>
        </w:rPr>
        <w:t xml:space="preserve">2.采购代理机构信息            </w:t>
      </w:r>
    </w:p>
    <w:p w14:paraId="703BF588">
      <w:pPr>
        <w:wordWrap/>
        <w:adjustRightInd w:val="0"/>
        <w:spacing w:line="6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浙江建友工程咨询有限公司</w:t>
      </w:r>
    </w:p>
    <w:p w14:paraId="1B1DFAFA">
      <w:pPr>
        <w:wordWrap/>
        <w:adjustRightInd w:val="0"/>
        <w:spacing w:line="600" w:lineRule="exact"/>
        <w:ind w:firstLine="48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val="en-US" w:eastAsia="zh-CN"/>
        </w:rPr>
        <w:t xml:space="preserve"> 三墩镇西港发展中心西7幢</w:t>
      </w:r>
      <w:r>
        <w:rPr>
          <w:rFonts w:hint="eastAsia" w:ascii="宋体" w:hAnsi="宋体" w:cs="宋体"/>
          <w:color w:val="auto"/>
          <w:sz w:val="24"/>
          <w:szCs w:val="24"/>
          <w:highlight w:val="none"/>
          <w:lang w:eastAsia="zh-CN"/>
        </w:rPr>
        <w:t xml:space="preserve">    </w:t>
      </w:r>
    </w:p>
    <w:p w14:paraId="0B664683">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项目联系人（询问）： 梅洪耀</w:t>
      </w:r>
    </w:p>
    <w:p w14:paraId="02A2F811">
      <w:pPr>
        <w:wordWrap/>
        <w:adjustRightInd w:val="0"/>
        <w:spacing w:line="600" w:lineRule="exact"/>
        <w:ind w:firstLine="48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 17826732531</w:t>
      </w:r>
    </w:p>
    <w:p w14:paraId="5E02E84A">
      <w:pPr>
        <w:wordWrap/>
        <w:adjustRightInd w:val="0"/>
        <w:spacing w:line="600" w:lineRule="exact"/>
        <w:ind w:firstLine="48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 董晓梦</w:t>
      </w:r>
    </w:p>
    <w:p w14:paraId="1575296E">
      <w:pPr>
        <w:wordWrap/>
        <w:adjustRightInd w:val="0"/>
        <w:spacing w:line="600" w:lineRule="exact"/>
        <w:ind w:firstLine="48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质疑联系方式： 15068833611</w:t>
      </w:r>
    </w:p>
    <w:p w14:paraId="7199B3B5">
      <w:pPr>
        <w:spacing w:line="360" w:lineRule="auto"/>
        <w:rPr>
          <w:rFonts w:ascii="宋体" w:hAnsi="宋体" w:cs="宋体"/>
          <w:color w:val="auto"/>
          <w:sz w:val="24"/>
          <w:highlight w:val="none"/>
        </w:rPr>
      </w:pPr>
    </w:p>
    <w:p w14:paraId="703060B6">
      <w:pPr>
        <w:rPr>
          <w:highlight w:val="none"/>
        </w:rPr>
      </w:pPr>
    </w:p>
    <w:p w14:paraId="4DE8A8D6">
      <w:pPr>
        <w:wordWrap/>
        <w:adjustRightInd w:val="0"/>
        <w:spacing w:line="6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14:paraId="04388E2C">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名称：杭州市</w:t>
      </w:r>
      <w:r>
        <w:rPr>
          <w:rFonts w:hint="eastAsia" w:ascii="宋体" w:hAnsi="宋体" w:cs="宋体"/>
          <w:color w:val="auto"/>
          <w:sz w:val="24"/>
          <w:szCs w:val="24"/>
          <w:highlight w:val="none"/>
          <w:lang w:eastAsia="zh-CN"/>
        </w:rPr>
        <w:t>余杭区</w:t>
      </w:r>
      <w:r>
        <w:rPr>
          <w:rFonts w:hint="eastAsia" w:ascii="宋体" w:hAnsi="宋体" w:eastAsia="宋体" w:cs="宋体"/>
          <w:color w:val="auto"/>
          <w:sz w:val="24"/>
          <w:szCs w:val="24"/>
          <w:highlight w:val="none"/>
        </w:rPr>
        <w:t>财政局采监科</w:t>
      </w:r>
      <w:r>
        <w:rPr>
          <w:rFonts w:hint="eastAsia" w:ascii="宋体" w:hAnsi="宋体" w:cs="宋体"/>
          <w:color w:val="auto"/>
          <w:sz w:val="24"/>
          <w:szCs w:val="24"/>
          <w:highlight w:val="none"/>
          <w:lang w:val="en-US" w:eastAsia="zh-CN"/>
        </w:rPr>
        <w:t>、浙江省政府采购行政裁决服务中心（杭州）</w:t>
      </w:r>
    </w:p>
    <w:p w14:paraId="3B7427DC">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val="en-US" w:eastAsia="zh-CN"/>
        </w:rPr>
        <w:t>杭州市上城区四季青街道新业路市民之家G03办公室（快递仅限ems或顺丰）</w:t>
      </w:r>
    </w:p>
    <w:p w14:paraId="58691CE9">
      <w:pPr>
        <w:wordWrap/>
        <w:adjustRightInd w:val="0"/>
        <w:spacing w:line="60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 ：</w:t>
      </w:r>
      <w:r>
        <w:rPr>
          <w:rFonts w:hint="eastAsia" w:ascii="宋体" w:hAnsi="宋体" w:cs="宋体"/>
          <w:color w:val="auto"/>
          <w:sz w:val="24"/>
          <w:szCs w:val="24"/>
          <w:highlight w:val="none"/>
          <w:lang w:val="en-US" w:eastAsia="zh-CN"/>
        </w:rPr>
        <w:t>朱女士/王女士</w:t>
      </w:r>
    </w:p>
    <w:p w14:paraId="071E32E1">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监督投诉电话：</w:t>
      </w:r>
      <w:r>
        <w:rPr>
          <w:rFonts w:hint="eastAsia" w:ascii="宋体" w:eastAsia="宋体" w:cs="宋体"/>
          <w:color w:val="auto"/>
          <w:sz w:val="24"/>
          <w:szCs w:val="24"/>
          <w:highlight w:val="none"/>
        </w:rPr>
        <w:t>0571-8</w:t>
      </w:r>
      <w:r>
        <w:rPr>
          <w:rFonts w:hint="eastAsia" w:ascii="宋体" w:cs="宋体"/>
          <w:color w:val="auto"/>
          <w:sz w:val="24"/>
          <w:szCs w:val="24"/>
          <w:highlight w:val="none"/>
          <w:lang w:val="en-US" w:eastAsia="zh-CN"/>
        </w:rPr>
        <w:t>5252453</w:t>
      </w:r>
    </w:p>
    <w:p w14:paraId="63D8E05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82955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F5EFABE">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89687E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76EC134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1051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8045"/>
      </w:tblGrid>
      <w:tr w14:paraId="7D76B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032F8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442E573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8045" w:type="dxa"/>
            <w:tcBorders>
              <w:top w:val="single" w:color="auto" w:sz="4" w:space="0"/>
              <w:left w:val="single" w:color="auto" w:sz="4" w:space="0"/>
              <w:bottom w:val="single" w:color="auto" w:sz="4" w:space="0"/>
              <w:right w:val="single" w:color="auto" w:sz="4" w:space="0"/>
            </w:tcBorders>
            <w:vAlign w:val="center"/>
          </w:tcPr>
          <w:p w14:paraId="371FAAC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503A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F8F6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79042A8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8045" w:type="dxa"/>
            <w:tcBorders>
              <w:top w:val="single" w:color="auto" w:sz="4" w:space="0"/>
              <w:left w:val="single" w:color="auto" w:sz="4" w:space="0"/>
              <w:bottom w:val="single" w:color="auto" w:sz="4" w:space="0"/>
              <w:right w:val="single" w:color="auto" w:sz="4" w:space="0"/>
            </w:tcBorders>
            <w:vAlign w:val="center"/>
          </w:tcPr>
          <w:p w14:paraId="614E0B2F">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51B5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tblHeader/>
        </w:trPr>
        <w:tc>
          <w:tcPr>
            <w:tcW w:w="629" w:type="dxa"/>
            <w:tcBorders>
              <w:top w:val="single" w:color="auto" w:sz="4" w:space="0"/>
              <w:left w:val="single" w:color="auto" w:sz="4" w:space="0"/>
              <w:bottom w:val="single" w:color="auto" w:sz="4" w:space="0"/>
              <w:right w:val="single" w:color="auto" w:sz="4" w:space="0"/>
            </w:tcBorders>
          </w:tcPr>
          <w:p w14:paraId="5DAB155E">
            <w:pPr>
              <w:snapToGrid w:val="0"/>
              <w:spacing w:line="360" w:lineRule="auto"/>
              <w:jc w:val="center"/>
              <w:rPr>
                <w:rFonts w:ascii="宋体" w:hAnsi="宋体" w:cs="宋体"/>
                <w:color w:val="auto"/>
                <w:sz w:val="24"/>
                <w:highlight w:val="none"/>
              </w:rPr>
            </w:pPr>
          </w:p>
          <w:p w14:paraId="65DB57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774E0B3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8045" w:type="dxa"/>
            <w:tcBorders>
              <w:top w:val="single" w:color="auto" w:sz="4" w:space="0"/>
              <w:left w:val="single" w:color="auto" w:sz="4" w:space="0"/>
              <w:bottom w:val="single" w:color="auto" w:sz="4" w:space="0"/>
              <w:right w:val="single" w:color="auto" w:sz="4" w:space="0"/>
            </w:tcBorders>
            <w:vAlign w:val="center"/>
          </w:tcPr>
          <w:p w14:paraId="6E45680C">
            <w:pPr>
              <w:spacing w:line="360" w:lineRule="auto"/>
              <w:ind w:firstLine="480"/>
              <w:rPr>
                <w:rFonts w:ascii="宋体" w:hAnsi="宋体" w:eastAsia="宋体" w:cs="宋体"/>
                <w:color w:val="auto"/>
                <w:highlight w:val="none"/>
                <w:lang w:val="en-US"/>
              </w:rPr>
            </w:pPr>
            <w:r>
              <w:rPr>
                <w:rFonts w:hint="eastAsia" w:ascii="仿宋" w:hAnsi="仿宋" w:eastAsia="仿宋" w:cs="宋体"/>
                <w:b/>
                <w:bCs/>
                <w:color w:val="auto"/>
                <w:kern w:val="2"/>
                <w:sz w:val="24"/>
                <w:szCs w:val="20"/>
                <w:highlight w:val="none"/>
                <w:lang w:val="en-US" w:eastAsia="zh-CN" w:bidi="ar-SA"/>
              </w:rPr>
              <w:t>（1）标的：</w:t>
            </w:r>
            <w:r>
              <w:rPr>
                <w:rFonts w:hint="eastAsia" w:ascii="仿宋" w:hAnsi="仿宋" w:eastAsia="仿宋" w:cs="宋体"/>
                <w:b/>
                <w:color w:val="auto"/>
                <w:sz w:val="24"/>
                <w:szCs w:val="20"/>
                <w:highlight w:val="none"/>
                <w:lang w:val="en-US" w:eastAsia="zh-CN"/>
              </w:rPr>
              <w:t xml:space="preserve">闲林街道生活垃圾（易腐垃圾、泔水、餐厨废弃物）清运服务 </w:t>
            </w:r>
            <w:r>
              <w:rPr>
                <w:rFonts w:hint="eastAsia" w:ascii="仿宋" w:hAnsi="仿宋" w:eastAsia="仿宋" w:cs="宋体"/>
                <w:b/>
                <w:color w:val="auto"/>
                <w:sz w:val="24"/>
                <w:szCs w:val="20"/>
                <w:highlight w:val="none"/>
                <w:lang w:val="en-US"/>
              </w:rPr>
              <w:t>，属于</w:t>
            </w:r>
            <w:r>
              <w:rPr>
                <w:rFonts w:hint="eastAsia" w:ascii="仿宋" w:hAnsi="仿宋" w:eastAsia="仿宋" w:cs="宋体"/>
                <w:b/>
                <w:color w:val="auto"/>
                <w:sz w:val="24"/>
                <w:szCs w:val="20"/>
                <w:highlight w:val="none"/>
                <w:lang w:val="en-US" w:eastAsia="zh-CN"/>
              </w:rPr>
              <w:t>其他未列明行业</w:t>
            </w:r>
            <w:r>
              <w:rPr>
                <w:rFonts w:hint="eastAsia" w:ascii="仿宋" w:eastAsia="仿宋" w:cs="仿宋"/>
                <w:color w:val="auto"/>
                <w:kern w:val="0"/>
                <w:sz w:val="24"/>
                <w:highlight w:val="none"/>
              </w:rPr>
              <w:t>；具体详见《中小企业划型标准规定》。</w:t>
            </w:r>
          </w:p>
        </w:tc>
      </w:tr>
      <w:tr w14:paraId="582C5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9" w:hRule="atLeast"/>
          <w:tblHeader/>
        </w:trPr>
        <w:tc>
          <w:tcPr>
            <w:tcW w:w="629" w:type="dxa"/>
            <w:tcBorders>
              <w:top w:val="single" w:color="auto" w:sz="4" w:space="0"/>
              <w:left w:val="single" w:color="auto" w:sz="4" w:space="0"/>
              <w:bottom w:val="single" w:color="auto" w:sz="4" w:space="0"/>
              <w:right w:val="single" w:color="auto" w:sz="4" w:space="0"/>
            </w:tcBorders>
          </w:tcPr>
          <w:p w14:paraId="1B5B3998">
            <w:pPr>
              <w:snapToGrid w:val="0"/>
              <w:spacing w:line="360" w:lineRule="auto"/>
              <w:jc w:val="center"/>
              <w:rPr>
                <w:rFonts w:ascii="宋体" w:hAnsi="宋体" w:cs="宋体"/>
                <w:color w:val="auto"/>
                <w:sz w:val="24"/>
                <w:highlight w:val="none"/>
              </w:rPr>
            </w:pPr>
          </w:p>
          <w:p w14:paraId="2EDCAE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62E5E2E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8045" w:type="dxa"/>
            <w:tcBorders>
              <w:top w:val="single" w:color="auto" w:sz="4" w:space="0"/>
              <w:left w:val="single" w:color="auto" w:sz="4" w:space="0"/>
              <w:bottom w:val="single" w:color="auto" w:sz="4" w:space="0"/>
              <w:right w:val="single" w:color="auto" w:sz="4" w:space="0"/>
            </w:tcBorders>
            <w:vAlign w:val="center"/>
          </w:tcPr>
          <w:p w14:paraId="4961A2D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877BD8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8BA7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801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4C9B3A7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8045" w:type="dxa"/>
            <w:tcBorders>
              <w:top w:val="single" w:color="auto" w:sz="4" w:space="0"/>
              <w:left w:val="single" w:color="auto" w:sz="4" w:space="0"/>
              <w:bottom w:val="single" w:color="auto" w:sz="4" w:space="0"/>
              <w:right w:val="single" w:color="auto" w:sz="4" w:space="0"/>
            </w:tcBorders>
            <w:vAlign w:val="center"/>
          </w:tcPr>
          <w:p w14:paraId="6B48508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C68589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921F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3" w:hRule="atLeast"/>
          <w:tblHeader/>
        </w:trPr>
        <w:tc>
          <w:tcPr>
            <w:tcW w:w="629" w:type="dxa"/>
            <w:tcBorders>
              <w:top w:val="single" w:color="auto" w:sz="4" w:space="0"/>
              <w:left w:val="single" w:color="auto" w:sz="4" w:space="0"/>
              <w:bottom w:val="single" w:color="auto" w:sz="4" w:space="0"/>
              <w:right w:val="single" w:color="auto" w:sz="4" w:space="0"/>
            </w:tcBorders>
          </w:tcPr>
          <w:p w14:paraId="4A41C749">
            <w:pPr>
              <w:snapToGrid w:val="0"/>
              <w:spacing w:line="360" w:lineRule="auto"/>
              <w:jc w:val="both"/>
              <w:rPr>
                <w:rFonts w:ascii="宋体" w:hAnsi="宋体" w:cs="宋体"/>
                <w:color w:val="auto"/>
                <w:sz w:val="24"/>
                <w:highlight w:val="none"/>
              </w:rPr>
            </w:pPr>
          </w:p>
          <w:p w14:paraId="1D80CD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14:paraId="1394D8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8045" w:type="dxa"/>
            <w:tcBorders>
              <w:top w:val="single" w:color="auto" w:sz="4" w:space="0"/>
              <w:left w:val="single" w:color="auto" w:sz="4" w:space="0"/>
              <w:bottom w:val="single" w:color="auto" w:sz="4" w:space="0"/>
              <w:right w:val="single" w:color="auto" w:sz="4" w:space="0"/>
            </w:tcBorders>
            <w:vAlign w:val="center"/>
          </w:tcPr>
          <w:p w14:paraId="395F1EF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A27EE3F">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6D09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B9E8F5C">
            <w:pPr>
              <w:snapToGrid w:val="0"/>
              <w:spacing w:line="360" w:lineRule="auto"/>
              <w:jc w:val="center"/>
              <w:rPr>
                <w:rFonts w:ascii="宋体" w:hAnsi="宋体" w:cs="宋体"/>
                <w:color w:val="auto"/>
                <w:sz w:val="24"/>
                <w:highlight w:val="none"/>
              </w:rPr>
            </w:pPr>
          </w:p>
          <w:p w14:paraId="464D5B3C">
            <w:pPr>
              <w:snapToGrid w:val="0"/>
              <w:spacing w:line="360" w:lineRule="auto"/>
              <w:jc w:val="center"/>
              <w:rPr>
                <w:rFonts w:ascii="宋体" w:hAnsi="宋体" w:cs="宋体"/>
                <w:color w:val="auto"/>
                <w:sz w:val="24"/>
                <w:highlight w:val="none"/>
              </w:rPr>
            </w:pPr>
          </w:p>
          <w:p w14:paraId="617928A1">
            <w:pPr>
              <w:snapToGrid w:val="0"/>
              <w:spacing w:line="360" w:lineRule="auto"/>
              <w:jc w:val="center"/>
              <w:rPr>
                <w:rFonts w:ascii="宋体" w:hAnsi="宋体" w:cs="宋体"/>
                <w:color w:val="auto"/>
                <w:sz w:val="24"/>
                <w:highlight w:val="none"/>
              </w:rPr>
            </w:pPr>
          </w:p>
          <w:p w14:paraId="75D6C878">
            <w:pPr>
              <w:snapToGrid w:val="0"/>
              <w:spacing w:line="360" w:lineRule="auto"/>
              <w:jc w:val="center"/>
              <w:rPr>
                <w:rFonts w:ascii="宋体" w:hAnsi="宋体" w:cs="宋体"/>
                <w:color w:val="auto"/>
                <w:sz w:val="24"/>
                <w:highlight w:val="none"/>
              </w:rPr>
            </w:pPr>
          </w:p>
          <w:p w14:paraId="40BECF44">
            <w:pPr>
              <w:snapToGrid w:val="0"/>
              <w:spacing w:line="360" w:lineRule="auto"/>
              <w:jc w:val="center"/>
              <w:rPr>
                <w:rFonts w:ascii="宋体" w:hAnsi="宋体" w:cs="宋体"/>
                <w:color w:val="auto"/>
                <w:sz w:val="24"/>
                <w:highlight w:val="none"/>
              </w:rPr>
            </w:pPr>
          </w:p>
          <w:p w14:paraId="60F7B101">
            <w:pPr>
              <w:snapToGrid w:val="0"/>
              <w:spacing w:line="360" w:lineRule="auto"/>
              <w:jc w:val="center"/>
              <w:rPr>
                <w:rFonts w:ascii="宋体" w:hAnsi="宋体" w:cs="宋体"/>
                <w:color w:val="auto"/>
                <w:sz w:val="24"/>
                <w:highlight w:val="none"/>
              </w:rPr>
            </w:pPr>
          </w:p>
          <w:p w14:paraId="01DDF801">
            <w:pPr>
              <w:snapToGrid w:val="0"/>
              <w:spacing w:line="360" w:lineRule="auto"/>
              <w:jc w:val="center"/>
              <w:rPr>
                <w:rFonts w:ascii="宋体" w:hAnsi="宋体" w:cs="宋体"/>
                <w:color w:val="auto"/>
                <w:sz w:val="24"/>
                <w:highlight w:val="none"/>
              </w:rPr>
            </w:pPr>
          </w:p>
          <w:p w14:paraId="2684418E">
            <w:pPr>
              <w:snapToGrid w:val="0"/>
              <w:spacing w:line="360" w:lineRule="auto"/>
              <w:jc w:val="center"/>
              <w:rPr>
                <w:rFonts w:ascii="宋体" w:hAnsi="宋体" w:cs="宋体"/>
                <w:color w:val="auto"/>
                <w:sz w:val="24"/>
                <w:highlight w:val="none"/>
              </w:rPr>
            </w:pPr>
          </w:p>
          <w:p w14:paraId="4C5AF1A0">
            <w:pPr>
              <w:snapToGrid w:val="0"/>
              <w:spacing w:line="360" w:lineRule="auto"/>
              <w:jc w:val="center"/>
              <w:rPr>
                <w:rFonts w:ascii="宋体" w:hAnsi="宋体" w:cs="宋体"/>
                <w:color w:val="auto"/>
                <w:sz w:val="24"/>
                <w:highlight w:val="none"/>
              </w:rPr>
            </w:pPr>
          </w:p>
          <w:p w14:paraId="6218EA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14:paraId="50078FE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8045" w:type="dxa"/>
            <w:tcBorders>
              <w:top w:val="single" w:color="auto" w:sz="4" w:space="0"/>
              <w:left w:val="single" w:color="auto" w:sz="4" w:space="0"/>
              <w:bottom w:val="single" w:color="auto" w:sz="4" w:space="0"/>
              <w:right w:val="single" w:color="auto" w:sz="4" w:space="0"/>
            </w:tcBorders>
            <w:vAlign w:val="center"/>
          </w:tcPr>
          <w:p w14:paraId="2930BD3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5732D7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EF41B0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750E0D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E651FE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1D0D06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95B9FBB">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E78D3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51ABBA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6960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907CFC3">
            <w:pPr>
              <w:snapToGrid w:val="0"/>
              <w:spacing w:line="360" w:lineRule="auto"/>
              <w:jc w:val="center"/>
              <w:rPr>
                <w:rFonts w:ascii="宋体" w:hAnsi="宋体" w:cs="宋体"/>
                <w:color w:val="auto"/>
                <w:sz w:val="24"/>
                <w:highlight w:val="none"/>
              </w:rPr>
            </w:pPr>
          </w:p>
          <w:p w14:paraId="0342771E">
            <w:pPr>
              <w:snapToGrid w:val="0"/>
              <w:spacing w:line="360" w:lineRule="auto"/>
              <w:jc w:val="center"/>
              <w:rPr>
                <w:rFonts w:ascii="宋体" w:hAnsi="宋体" w:cs="宋体"/>
                <w:color w:val="auto"/>
                <w:sz w:val="24"/>
                <w:highlight w:val="none"/>
              </w:rPr>
            </w:pPr>
          </w:p>
          <w:p w14:paraId="323C65ED">
            <w:pPr>
              <w:snapToGrid w:val="0"/>
              <w:spacing w:line="360" w:lineRule="auto"/>
              <w:jc w:val="center"/>
              <w:rPr>
                <w:rFonts w:ascii="宋体" w:hAnsi="宋体" w:cs="宋体"/>
                <w:color w:val="auto"/>
                <w:sz w:val="24"/>
                <w:highlight w:val="none"/>
              </w:rPr>
            </w:pPr>
          </w:p>
          <w:p w14:paraId="35B73AE9">
            <w:pPr>
              <w:snapToGrid w:val="0"/>
              <w:spacing w:line="360" w:lineRule="auto"/>
              <w:jc w:val="center"/>
              <w:rPr>
                <w:rFonts w:ascii="宋体" w:hAnsi="宋体" w:cs="宋体"/>
                <w:color w:val="auto"/>
                <w:sz w:val="24"/>
                <w:highlight w:val="none"/>
              </w:rPr>
            </w:pPr>
          </w:p>
          <w:p w14:paraId="5BFE6D74">
            <w:pPr>
              <w:snapToGrid w:val="0"/>
              <w:spacing w:line="360" w:lineRule="auto"/>
              <w:jc w:val="center"/>
              <w:rPr>
                <w:rFonts w:ascii="宋体" w:hAnsi="宋体" w:cs="宋体"/>
                <w:color w:val="auto"/>
                <w:sz w:val="24"/>
                <w:highlight w:val="none"/>
              </w:rPr>
            </w:pPr>
          </w:p>
          <w:p w14:paraId="038EB8D7">
            <w:pPr>
              <w:snapToGrid w:val="0"/>
              <w:spacing w:line="360" w:lineRule="auto"/>
              <w:jc w:val="center"/>
              <w:rPr>
                <w:rFonts w:ascii="宋体" w:hAnsi="宋体" w:cs="宋体"/>
                <w:color w:val="auto"/>
                <w:sz w:val="24"/>
                <w:highlight w:val="none"/>
              </w:rPr>
            </w:pPr>
          </w:p>
          <w:p w14:paraId="209312FC">
            <w:pPr>
              <w:snapToGrid w:val="0"/>
              <w:spacing w:line="360" w:lineRule="auto"/>
              <w:jc w:val="center"/>
              <w:rPr>
                <w:rFonts w:ascii="宋体" w:hAnsi="宋体" w:cs="宋体"/>
                <w:color w:val="auto"/>
                <w:sz w:val="24"/>
                <w:highlight w:val="none"/>
              </w:rPr>
            </w:pPr>
          </w:p>
          <w:p w14:paraId="7F7D6ABE">
            <w:pPr>
              <w:snapToGrid w:val="0"/>
              <w:spacing w:line="360" w:lineRule="auto"/>
              <w:jc w:val="center"/>
              <w:rPr>
                <w:rFonts w:ascii="宋体" w:hAnsi="宋体" w:cs="宋体"/>
                <w:color w:val="auto"/>
                <w:sz w:val="24"/>
                <w:highlight w:val="none"/>
              </w:rPr>
            </w:pPr>
          </w:p>
          <w:p w14:paraId="4C893E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auto" w:sz="4" w:space="0"/>
              <w:left w:val="single" w:color="auto" w:sz="4" w:space="0"/>
              <w:bottom w:val="single" w:color="auto" w:sz="4" w:space="0"/>
              <w:right w:val="single" w:color="auto" w:sz="4" w:space="0"/>
            </w:tcBorders>
            <w:vAlign w:val="center"/>
          </w:tcPr>
          <w:p w14:paraId="779ED04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8045" w:type="dxa"/>
            <w:tcBorders>
              <w:top w:val="single" w:color="auto" w:sz="4" w:space="0"/>
              <w:left w:val="single" w:color="auto" w:sz="4" w:space="0"/>
              <w:bottom w:val="single" w:color="auto" w:sz="4" w:space="0"/>
              <w:right w:val="single" w:color="auto" w:sz="4" w:space="0"/>
            </w:tcBorders>
            <w:vAlign w:val="center"/>
          </w:tcPr>
          <w:p w14:paraId="14D1393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4CB79E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785CFD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DA3BF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A7A778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F974A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ABC84F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38B0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36D3E1DE">
            <w:pPr>
              <w:snapToGrid w:val="0"/>
              <w:spacing w:line="360" w:lineRule="auto"/>
              <w:jc w:val="center"/>
              <w:rPr>
                <w:rFonts w:ascii="宋体" w:hAnsi="宋体" w:cs="宋体"/>
                <w:color w:val="auto"/>
                <w:sz w:val="24"/>
                <w:highlight w:val="none"/>
              </w:rPr>
            </w:pPr>
          </w:p>
          <w:p w14:paraId="62F0F4D2">
            <w:pPr>
              <w:snapToGrid w:val="0"/>
              <w:spacing w:line="360" w:lineRule="auto"/>
              <w:jc w:val="center"/>
              <w:rPr>
                <w:rFonts w:ascii="宋体" w:hAnsi="宋体" w:cs="宋体"/>
                <w:color w:val="auto"/>
                <w:sz w:val="24"/>
                <w:highlight w:val="none"/>
              </w:rPr>
            </w:pPr>
          </w:p>
          <w:p w14:paraId="56E427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AABDD5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8045" w:type="dxa"/>
            <w:tcBorders>
              <w:top w:val="single" w:color="auto" w:sz="4" w:space="0"/>
              <w:left w:val="single" w:color="auto" w:sz="4" w:space="0"/>
              <w:bottom w:val="single" w:color="auto" w:sz="4" w:space="0"/>
              <w:right w:val="single" w:color="auto" w:sz="4" w:space="0"/>
            </w:tcBorders>
            <w:vAlign w:val="center"/>
          </w:tcPr>
          <w:p w14:paraId="30325D1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4D47C2F">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40EA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46EEA089">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8F6DCA8">
            <w:pPr>
              <w:snapToGrid w:val="0"/>
              <w:spacing w:line="360" w:lineRule="auto"/>
              <w:jc w:val="center"/>
              <w:rPr>
                <w:rFonts w:ascii="宋体" w:hAnsi="宋体" w:cs="宋体"/>
                <w:b/>
                <w:color w:val="auto"/>
                <w:sz w:val="24"/>
                <w:highlight w:val="none"/>
              </w:rPr>
            </w:pPr>
          </w:p>
        </w:tc>
        <w:tc>
          <w:tcPr>
            <w:tcW w:w="8045" w:type="dxa"/>
            <w:tcBorders>
              <w:top w:val="single" w:color="auto" w:sz="4" w:space="0"/>
              <w:left w:val="single" w:color="auto" w:sz="4" w:space="0"/>
              <w:bottom w:val="single" w:color="auto" w:sz="4" w:space="0"/>
              <w:right w:val="single" w:color="auto" w:sz="4" w:space="0"/>
            </w:tcBorders>
            <w:vAlign w:val="center"/>
          </w:tcPr>
          <w:p w14:paraId="1BAE11B1">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3388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14:paraId="385B88D7">
            <w:pPr>
              <w:snapToGrid w:val="0"/>
              <w:spacing w:line="360" w:lineRule="auto"/>
              <w:jc w:val="center"/>
              <w:rPr>
                <w:rFonts w:ascii="宋体" w:hAnsi="宋体" w:cs="宋体"/>
                <w:color w:val="auto"/>
                <w:sz w:val="24"/>
                <w:highlight w:val="none"/>
              </w:rPr>
            </w:pPr>
          </w:p>
          <w:p w14:paraId="061D989F">
            <w:pPr>
              <w:snapToGrid w:val="0"/>
              <w:spacing w:line="360" w:lineRule="auto"/>
              <w:jc w:val="center"/>
              <w:rPr>
                <w:rFonts w:ascii="宋体" w:hAnsi="宋体" w:cs="宋体"/>
                <w:color w:val="auto"/>
                <w:sz w:val="24"/>
                <w:highlight w:val="none"/>
              </w:rPr>
            </w:pPr>
          </w:p>
          <w:p w14:paraId="52F62C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14:paraId="27C4996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8045" w:type="dxa"/>
            <w:tcBorders>
              <w:top w:val="single" w:color="auto" w:sz="4" w:space="0"/>
              <w:left w:val="single" w:color="auto" w:sz="4" w:space="0"/>
              <w:bottom w:val="single" w:color="auto" w:sz="4" w:space="0"/>
              <w:right w:val="single" w:color="auto" w:sz="4" w:space="0"/>
            </w:tcBorders>
            <w:vAlign w:val="center"/>
          </w:tcPr>
          <w:p w14:paraId="1E5DD387">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2135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14:paraId="3841718C">
            <w:pPr>
              <w:snapToGrid w:val="0"/>
              <w:spacing w:line="360" w:lineRule="auto"/>
              <w:jc w:val="center"/>
              <w:rPr>
                <w:rFonts w:ascii="宋体" w:hAnsi="宋体" w:cs="宋体"/>
                <w:color w:val="auto"/>
                <w:sz w:val="24"/>
                <w:highlight w:val="none"/>
              </w:rPr>
            </w:pPr>
          </w:p>
          <w:p w14:paraId="4A3A502A">
            <w:pPr>
              <w:snapToGrid w:val="0"/>
              <w:spacing w:line="360" w:lineRule="auto"/>
              <w:jc w:val="center"/>
              <w:rPr>
                <w:rFonts w:ascii="宋体" w:hAnsi="宋体" w:cs="宋体"/>
                <w:color w:val="auto"/>
                <w:sz w:val="24"/>
                <w:highlight w:val="none"/>
              </w:rPr>
            </w:pPr>
          </w:p>
          <w:p w14:paraId="49FF4A8D">
            <w:pPr>
              <w:snapToGrid w:val="0"/>
              <w:spacing w:line="360" w:lineRule="auto"/>
              <w:jc w:val="center"/>
              <w:rPr>
                <w:rFonts w:ascii="宋体" w:hAnsi="宋体" w:cs="宋体"/>
                <w:color w:val="auto"/>
                <w:sz w:val="24"/>
                <w:highlight w:val="none"/>
              </w:rPr>
            </w:pPr>
          </w:p>
          <w:p w14:paraId="3C1BF6F2">
            <w:pPr>
              <w:snapToGrid w:val="0"/>
              <w:spacing w:line="360" w:lineRule="auto"/>
              <w:jc w:val="center"/>
              <w:rPr>
                <w:rFonts w:ascii="宋体" w:hAnsi="宋体" w:cs="宋体"/>
                <w:color w:val="auto"/>
                <w:sz w:val="24"/>
                <w:highlight w:val="none"/>
              </w:rPr>
            </w:pPr>
          </w:p>
          <w:p w14:paraId="4AA23B5C">
            <w:pPr>
              <w:snapToGrid w:val="0"/>
              <w:spacing w:line="360" w:lineRule="auto"/>
              <w:jc w:val="center"/>
              <w:rPr>
                <w:rFonts w:ascii="宋体" w:hAnsi="宋体" w:cs="宋体"/>
                <w:color w:val="auto"/>
                <w:sz w:val="24"/>
                <w:highlight w:val="none"/>
              </w:rPr>
            </w:pPr>
          </w:p>
          <w:p w14:paraId="03D201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auto" w:sz="4" w:space="0"/>
              <w:left w:val="single" w:color="auto" w:sz="4" w:space="0"/>
              <w:bottom w:val="single" w:color="auto" w:sz="4" w:space="0"/>
              <w:right w:val="single" w:color="auto" w:sz="4" w:space="0"/>
            </w:tcBorders>
            <w:vAlign w:val="center"/>
          </w:tcPr>
          <w:p w14:paraId="0FECF3C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8045" w:type="dxa"/>
            <w:tcBorders>
              <w:top w:val="single" w:color="auto" w:sz="4" w:space="0"/>
              <w:left w:val="single" w:color="auto" w:sz="4" w:space="0"/>
              <w:bottom w:val="single" w:color="auto" w:sz="4" w:space="0"/>
              <w:right w:val="single" w:color="auto" w:sz="4" w:space="0"/>
            </w:tcBorders>
            <w:vAlign w:val="center"/>
          </w:tcPr>
          <w:p w14:paraId="7B598053">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62D90F1">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EC2626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74BF6B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5B7389A">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5E3986C">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C23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6" w:hRule="atLeast"/>
          <w:tblHeader/>
        </w:trPr>
        <w:tc>
          <w:tcPr>
            <w:tcW w:w="629" w:type="dxa"/>
            <w:tcBorders>
              <w:top w:val="single" w:color="auto" w:sz="4" w:space="0"/>
              <w:left w:val="single" w:color="auto" w:sz="4" w:space="0"/>
              <w:bottom w:val="single" w:color="auto" w:sz="4" w:space="0"/>
              <w:right w:val="single" w:color="auto" w:sz="4" w:space="0"/>
            </w:tcBorders>
          </w:tcPr>
          <w:p w14:paraId="7FB0A597">
            <w:pPr>
              <w:snapToGrid w:val="0"/>
              <w:spacing w:line="360" w:lineRule="auto"/>
              <w:jc w:val="center"/>
              <w:rPr>
                <w:rFonts w:ascii="宋体" w:hAnsi="宋体" w:cs="宋体"/>
                <w:color w:val="auto"/>
                <w:sz w:val="24"/>
                <w:highlight w:val="none"/>
              </w:rPr>
            </w:pPr>
          </w:p>
          <w:p w14:paraId="3A27845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auto" w:sz="4" w:space="0"/>
              <w:left w:val="single" w:color="auto" w:sz="4" w:space="0"/>
              <w:bottom w:val="single" w:color="auto" w:sz="4" w:space="0"/>
              <w:right w:val="single" w:color="auto" w:sz="4" w:space="0"/>
            </w:tcBorders>
            <w:vAlign w:val="center"/>
          </w:tcPr>
          <w:p w14:paraId="370438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8045" w:type="dxa"/>
            <w:tcBorders>
              <w:top w:val="single" w:color="auto" w:sz="4" w:space="0"/>
              <w:left w:val="single" w:color="auto" w:sz="4" w:space="0"/>
              <w:bottom w:val="single" w:color="auto" w:sz="4" w:space="0"/>
              <w:right w:val="single" w:color="auto" w:sz="4" w:space="0"/>
            </w:tcBorders>
            <w:vAlign w:val="center"/>
          </w:tcPr>
          <w:p w14:paraId="090FFCEF">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C03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8" w:hRule="atLeast"/>
          <w:tblHeader/>
        </w:trPr>
        <w:tc>
          <w:tcPr>
            <w:tcW w:w="629" w:type="dxa"/>
            <w:tcBorders>
              <w:top w:val="single" w:color="auto" w:sz="4" w:space="0"/>
              <w:left w:val="single" w:color="auto" w:sz="4" w:space="0"/>
              <w:bottom w:val="single" w:color="auto" w:sz="4" w:space="0"/>
              <w:right w:val="single" w:color="auto" w:sz="4" w:space="0"/>
            </w:tcBorders>
          </w:tcPr>
          <w:p w14:paraId="0CED5A5F">
            <w:pPr>
              <w:snapToGrid w:val="0"/>
              <w:spacing w:line="360" w:lineRule="auto"/>
              <w:jc w:val="center"/>
              <w:rPr>
                <w:rFonts w:hint="eastAsia" w:ascii="宋体" w:hAnsi="宋体" w:cs="宋体"/>
                <w:color w:val="auto"/>
                <w:sz w:val="24"/>
                <w:highlight w:val="none"/>
              </w:rPr>
            </w:pPr>
          </w:p>
          <w:p w14:paraId="5CC385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auto" w:sz="4" w:space="0"/>
              <w:left w:val="single" w:color="auto" w:sz="4" w:space="0"/>
              <w:bottom w:val="single" w:color="auto" w:sz="4" w:space="0"/>
              <w:right w:val="single" w:color="auto" w:sz="4" w:space="0"/>
            </w:tcBorders>
            <w:vAlign w:val="center"/>
          </w:tcPr>
          <w:p w14:paraId="6D0B123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8045" w:type="dxa"/>
            <w:tcBorders>
              <w:top w:val="single" w:color="auto" w:sz="4" w:space="0"/>
              <w:left w:val="single" w:color="auto" w:sz="4" w:space="0"/>
              <w:bottom w:val="single" w:color="auto" w:sz="4" w:space="0"/>
              <w:right w:val="single" w:color="auto" w:sz="4" w:space="0"/>
            </w:tcBorders>
            <w:vAlign w:val="center"/>
          </w:tcPr>
          <w:p w14:paraId="3D91677A">
            <w:pPr>
              <w:spacing w:line="360" w:lineRule="auto"/>
              <w:rPr>
                <w:rFonts w:hint="eastAsia" w:ascii="宋体" w:hAnsi="宋体" w:cs="宋体"/>
                <w:b/>
                <w:bCs/>
                <w:snapToGrid w:val="0"/>
                <w:color w:val="auto"/>
                <w:kern w:val="28"/>
                <w:sz w:val="24"/>
                <w:highlight w:val="none"/>
              </w:rPr>
            </w:pPr>
            <w:r>
              <w:rPr>
                <w:rFonts w:hint="eastAsia" w:ascii="宋体" w:hAnsi="宋体" w:cs="宋体"/>
                <w:b/>
                <w:bCs/>
                <w:snapToGrid w:val="0"/>
                <w:color w:val="auto"/>
                <w:kern w:val="28"/>
                <w:sz w:val="24"/>
                <w:highlight w:val="none"/>
              </w:rPr>
              <w:t>备份投标文件送达地点：</w:t>
            </w:r>
            <w:r>
              <w:rPr>
                <w:rFonts w:hint="eastAsia" w:ascii="宋体" w:hAnsi="宋体" w:cs="宋体"/>
                <w:b/>
                <w:bCs/>
                <w:snapToGrid w:val="0"/>
                <w:color w:val="auto"/>
                <w:kern w:val="28"/>
                <w:sz w:val="24"/>
                <w:highlight w:val="none"/>
                <w:lang w:val="en-US" w:eastAsia="zh-CN"/>
              </w:rPr>
              <w:t>杭州市余杭区中泰街道南湖大厦1912</w:t>
            </w:r>
            <w:r>
              <w:rPr>
                <w:rFonts w:hint="eastAsia" w:ascii="宋体" w:hAnsi="宋体" w:cs="宋体"/>
                <w:b/>
                <w:bCs/>
                <w:snapToGrid w:val="0"/>
                <w:color w:val="auto"/>
                <w:kern w:val="28"/>
                <w:sz w:val="24"/>
                <w:highlight w:val="none"/>
              </w:rPr>
              <w:t>（</w:t>
            </w:r>
            <w:r>
              <w:rPr>
                <w:rFonts w:hint="eastAsia" w:ascii="宋体" w:hAnsi="宋体" w:cs="宋体"/>
                <w:b/>
                <w:bCs/>
                <w:snapToGrid w:val="0"/>
                <w:color w:val="auto"/>
                <w:kern w:val="28"/>
                <w:sz w:val="24"/>
                <w:highlight w:val="none"/>
                <w:lang w:val="en-US" w:eastAsia="zh-CN"/>
              </w:rPr>
              <w:t>梅工</w:t>
            </w:r>
            <w:r>
              <w:rPr>
                <w:rFonts w:hint="eastAsia" w:ascii="宋体" w:hAnsi="宋体" w:cs="宋体"/>
                <w:b/>
                <w:bCs/>
                <w:snapToGrid w:val="0"/>
                <w:color w:val="auto"/>
                <w:kern w:val="28"/>
                <w:sz w:val="24"/>
                <w:highlight w:val="none"/>
              </w:rPr>
              <w:t>收）；备份投标文件签收人员联系电话：17826732531。</w:t>
            </w:r>
          </w:p>
          <w:p w14:paraId="7867E6A2">
            <w:pPr>
              <w:spacing w:line="360" w:lineRule="auto"/>
              <w:rPr>
                <w:rFonts w:hAnsi="宋体" w:cs="宋体"/>
                <w:color w:val="auto"/>
                <w:kern w:val="28"/>
                <w:sz w:val="24"/>
                <w:highlight w:val="none"/>
              </w:rPr>
            </w:pPr>
            <w:r>
              <w:rPr>
                <w:rFonts w:hint="eastAsia" w:ascii="宋体" w:hAnsi="宋体" w:cs="宋体"/>
                <w:b/>
                <w:bCs/>
                <w:snapToGrid w:val="0"/>
                <w:color w:val="auto"/>
                <w:kern w:val="28"/>
                <w:sz w:val="24"/>
                <w:highlight w:val="none"/>
              </w:rPr>
              <w:t>采购人、采购机构不强制或变相强制投标人提交备份投标文件。</w:t>
            </w:r>
          </w:p>
        </w:tc>
      </w:tr>
      <w:tr w14:paraId="556B7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58353C98">
            <w:pPr>
              <w:snapToGrid w:val="0"/>
              <w:spacing w:line="360" w:lineRule="auto"/>
              <w:jc w:val="center"/>
              <w:rPr>
                <w:rFonts w:hint="eastAsia" w:ascii="宋体" w:hAnsi="宋体" w:cs="宋体"/>
                <w:color w:val="auto"/>
                <w:sz w:val="24"/>
                <w:highlight w:val="none"/>
              </w:rPr>
            </w:pPr>
          </w:p>
          <w:p w14:paraId="1C5B4F1C">
            <w:pPr>
              <w:snapToGrid w:val="0"/>
              <w:spacing w:line="360" w:lineRule="auto"/>
              <w:jc w:val="center"/>
              <w:rPr>
                <w:rFonts w:hint="eastAsia" w:ascii="宋体" w:hAnsi="宋体" w:cs="宋体"/>
                <w:color w:val="auto"/>
                <w:sz w:val="24"/>
                <w:highlight w:val="none"/>
              </w:rPr>
            </w:pPr>
          </w:p>
          <w:p w14:paraId="7F9C14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083196B3">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8045" w:type="dxa"/>
            <w:tcBorders>
              <w:top w:val="single" w:color="auto" w:sz="4" w:space="0"/>
              <w:left w:val="single" w:color="auto" w:sz="4" w:space="0"/>
              <w:bottom w:val="single" w:color="auto" w:sz="4" w:space="0"/>
              <w:right w:val="single" w:color="auto" w:sz="4" w:space="0"/>
            </w:tcBorders>
            <w:vAlign w:val="center"/>
          </w:tcPr>
          <w:p w14:paraId="2E4B0FD9">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0B09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71C2B6BF">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16B4770">
            <w:pPr>
              <w:snapToGrid w:val="0"/>
              <w:spacing w:line="360" w:lineRule="auto"/>
              <w:jc w:val="center"/>
              <w:rPr>
                <w:rFonts w:ascii="宋体" w:hAnsi="宋体" w:cs="宋体"/>
                <w:b/>
                <w:color w:val="auto"/>
                <w:sz w:val="24"/>
                <w:highlight w:val="none"/>
              </w:rPr>
            </w:pPr>
          </w:p>
        </w:tc>
        <w:tc>
          <w:tcPr>
            <w:tcW w:w="8045" w:type="dxa"/>
            <w:tcBorders>
              <w:top w:val="single" w:color="auto" w:sz="4" w:space="0"/>
              <w:left w:val="single" w:color="auto" w:sz="4" w:space="0"/>
              <w:bottom w:val="single" w:color="auto" w:sz="4" w:space="0"/>
              <w:right w:val="single" w:color="auto" w:sz="4" w:space="0"/>
            </w:tcBorders>
            <w:vAlign w:val="center"/>
          </w:tcPr>
          <w:p w14:paraId="2871AF1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0F92F4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D7CF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6F54E056">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69F3C36">
            <w:pPr>
              <w:snapToGrid w:val="0"/>
              <w:spacing w:line="360" w:lineRule="auto"/>
              <w:jc w:val="center"/>
              <w:rPr>
                <w:rFonts w:ascii="宋体" w:hAnsi="宋体" w:cs="宋体"/>
                <w:b/>
                <w:color w:val="auto"/>
                <w:sz w:val="24"/>
                <w:highlight w:val="none"/>
              </w:rPr>
            </w:pPr>
          </w:p>
        </w:tc>
        <w:tc>
          <w:tcPr>
            <w:tcW w:w="8045" w:type="dxa"/>
            <w:tcBorders>
              <w:top w:val="single" w:color="auto" w:sz="4" w:space="0"/>
              <w:left w:val="single" w:color="auto" w:sz="4" w:space="0"/>
              <w:bottom w:val="single" w:color="auto" w:sz="4" w:space="0"/>
              <w:right w:val="single" w:color="auto" w:sz="4" w:space="0"/>
            </w:tcBorders>
            <w:vAlign w:val="center"/>
          </w:tcPr>
          <w:p w14:paraId="6523A1B2">
            <w:pPr>
              <w:spacing w:line="360" w:lineRule="auto"/>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▲供应商以联合体形式投标的：在按招标文件要求提供联合协议，联合体投标的联合体各方承担连带责任。</w:t>
            </w:r>
          </w:p>
          <w:p w14:paraId="20F88BAF">
            <w:pPr>
              <w:spacing w:line="360" w:lineRule="auto"/>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▲以联合体形式参加政府采购活动的，联合体各方不得再单独参加或者与其他供应商另外组成联合体参加同一合同项下的政府采购活动，否则相关投标均无效。</w:t>
            </w:r>
          </w:p>
          <w:p w14:paraId="0F141DBC">
            <w:pPr>
              <w:spacing w:line="360" w:lineRule="auto"/>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6E9C90ED">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▲联合体中有同类资质的供应商按照联合体分工承担相同工作的，应当按照资质等级较低的供应商确定资质等级。</w:t>
            </w:r>
          </w:p>
        </w:tc>
      </w:tr>
      <w:tr w14:paraId="1C6AB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44EEA2">
            <w:pPr>
              <w:jc w:val="center"/>
              <w:rPr>
                <w:rFonts w:ascii="宋体" w:hAnsi="宋体" w:cs="宋体"/>
                <w:color w:val="auto"/>
                <w:sz w:val="24"/>
                <w:highlight w:val="none"/>
              </w:rPr>
            </w:pPr>
            <w:r>
              <w:rPr>
                <w:rFonts w:hint="eastAsia"/>
                <w:color w:val="auto"/>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0210404">
            <w:pPr>
              <w:snapToGrid w:val="0"/>
              <w:spacing w:line="360" w:lineRule="auto"/>
              <w:jc w:val="center"/>
              <w:rPr>
                <w:rFonts w:ascii="宋体" w:hAnsi="宋体" w:cs="宋体"/>
                <w:b/>
                <w:color w:val="auto"/>
                <w:sz w:val="24"/>
                <w:highlight w:val="none"/>
              </w:rPr>
            </w:pPr>
            <w:r>
              <w:rPr>
                <w:rFonts w:ascii="仿宋" w:hAnsi="仿宋" w:eastAsia="仿宋" w:cs="宋体"/>
                <w:b/>
                <w:color w:val="auto"/>
                <w:sz w:val="24"/>
                <w:highlight w:val="none"/>
              </w:rPr>
              <w:t>代理服务费</w:t>
            </w:r>
          </w:p>
        </w:tc>
        <w:tc>
          <w:tcPr>
            <w:tcW w:w="8045" w:type="dxa"/>
            <w:tcBorders>
              <w:top w:val="single" w:color="auto" w:sz="4" w:space="0"/>
              <w:left w:val="single" w:color="auto" w:sz="4" w:space="0"/>
              <w:bottom w:val="single" w:color="auto" w:sz="4" w:space="0"/>
              <w:right w:val="single" w:color="auto" w:sz="4" w:space="0"/>
            </w:tcBorders>
            <w:vAlign w:val="center"/>
          </w:tcPr>
          <w:p w14:paraId="4BFFCEB9">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rPr>
              <w:t>本次招标代理服务费由中标人支付,招标代理服务费按照国家计委印发的《招标代理服务收费管理暂行办法》计价格[2002]1980号规定收费。由中标人在领取中标通知书前支付给招标代理机构，各投标人应在投标报价中予以考虑，不单独列项报价</w:t>
            </w:r>
            <w:r>
              <w:rPr>
                <w:rFonts w:hint="eastAsia" w:ascii="宋体" w:hAnsi="宋体" w:cs="宋体"/>
                <w:snapToGrid w:val="0"/>
                <w:color w:val="auto"/>
                <w:kern w:val="28"/>
                <w:sz w:val="24"/>
                <w:highlight w:val="none"/>
                <w:lang w:eastAsia="zh-CN"/>
              </w:rPr>
              <w:t>。</w:t>
            </w:r>
          </w:p>
        </w:tc>
      </w:tr>
      <w:tr w14:paraId="625A6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39AF63">
            <w:pPr>
              <w:jc w:val="center"/>
              <w:rPr>
                <w:rFonts w:ascii="宋体" w:hAnsi="宋体" w:cs="宋体"/>
                <w:color w:val="auto"/>
                <w:sz w:val="24"/>
                <w:highlight w:val="none"/>
              </w:rPr>
            </w:pPr>
            <w:r>
              <w:rPr>
                <w:rFonts w:hint="eastAsia"/>
                <w:color w:val="auto"/>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1CCBDDBA">
            <w:pPr>
              <w:snapToGrid w:val="0"/>
              <w:spacing w:line="360" w:lineRule="auto"/>
              <w:jc w:val="center"/>
              <w:rPr>
                <w:rFonts w:ascii="宋体" w:hAnsi="宋体" w:cs="宋体"/>
                <w:b/>
                <w:color w:val="auto"/>
                <w:sz w:val="24"/>
                <w:highlight w:val="none"/>
              </w:rPr>
            </w:pPr>
            <w:r>
              <w:rPr>
                <w:rFonts w:hint="eastAsia" w:ascii="仿宋_GB2312" w:hAnsi="仿宋" w:eastAsia="仿宋_GB2312"/>
                <w:b/>
                <w:snapToGrid w:val="0"/>
                <w:color w:val="auto"/>
                <w:kern w:val="28"/>
                <w:sz w:val="24"/>
                <w:highlight w:val="none"/>
              </w:rPr>
              <w:t>纸质投标文件</w:t>
            </w:r>
          </w:p>
        </w:tc>
        <w:tc>
          <w:tcPr>
            <w:tcW w:w="8045" w:type="dxa"/>
            <w:tcBorders>
              <w:top w:val="single" w:color="auto" w:sz="4" w:space="0"/>
              <w:left w:val="single" w:color="auto" w:sz="4" w:space="0"/>
              <w:bottom w:val="single" w:color="auto" w:sz="4" w:space="0"/>
              <w:right w:val="single" w:color="auto" w:sz="4" w:space="0"/>
            </w:tcBorders>
            <w:vAlign w:val="center"/>
          </w:tcPr>
          <w:p w14:paraId="5614E88A">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14013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top"/>
          </w:tcPr>
          <w:p w14:paraId="52CD1E08">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14:paraId="2F8BE7EC">
            <w:pPr>
              <w:snapToGrid w:val="0"/>
              <w:spacing w:before="0" w:beforeAutospacing="0" w:after="0" w:afterAutospacing="0" w:line="360" w:lineRule="auto"/>
              <w:ind w:left="0" w:right="0"/>
              <w:jc w:val="center"/>
              <w:rPr>
                <w:rFonts w:hint="eastAsia" w:ascii="仿宋" w:hAnsi="仿宋" w:eastAsia="仿宋" w:cs="宋体"/>
                <w:b/>
                <w:color w:val="auto"/>
                <w:sz w:val="24"/>
                <w:szCs w:val="20"/>
                <w:highlight w:val="none"/>
                <w:lang w:val="en-US" w:eastAsia="zh-CN"/>
              </w:rPr>
            </w:pPr>
          </w:p>
          <w:p w14:paraId="31296657">
            <w:pPr>
              <w:snapToGrid w:val="0"/>
              <w:spacing w:before="0" w:beforeAutospacing="0" w:after="0" w:afterAutospacing="0" w:line="360" w:lineRule="auto"/>
              <w:ind w:left="0" w:leftChars="0" w:right="0" w:rightChars="0"/>
              <w:jc w:val="center"/>
              <w:rPr>
                <w:rFonts w:hint="eastAsia"/>
                <w:color w:val="auto"/>
                <w:highlight w:val="none"/>
                <w:lang w:val="en-US" w:eastAsia="zh-CN"/>
              </w:rPr>
            </w:pPr>
            <w:r>
              <w:rPr>
                <w:rFonts w:hint="eastAsia" w:ascii="仿宋" w:hAnsi="仿宋" w:eastAsia="仿宋" w:cs="宋体"/>
                <w:b/>
                <w:color w:val="auto"/>
                <w:sz w:val="24"/>
                <w:szCs w:val="20"/>
                <w:highlight w:val="none"/>
                <w:lang w:val="en-US" w:eastAsia="zh-CN"/>
              </w:rPr>
              <w:t>16</w:t>
            </w:r>
          </w:p>
        </w:tc>
        <w:tc>
          <w:tcPr>
            <w:tcW w:w="1843" w:type="dxa"/>
            <w:tcBorders>
              <w:top w:val="single" w:color="auto" w:sz="4" w:space="0"/>
              <w:left w:val="single" w:color="000000" w:sz="2" w:space="0"/>
              <w:bottom w:val="single" w:color="auto" w:sz="4" w:space="0"/>
              <w:right w:val="single" w:color="000000" w:sz="8" w:space="0"/>
            </w:tcBorders>
            <w:vAlign w:val="center"/>
          </w:tcPr>
          <w:p w14:paraId="5DDC4C23">
            <w:pPr>
              <w:snapToGrid w:val="0"/>
              <w:spacing w:before="0" w:beforeAutospacing="0" w:after="0" w:afterAutospacing="0" w:line="360" w:lineRule="auto"/>
              <w:ind w:left="0" w:leftChars="0" w:right="0" w:rightChars="0"/>
              <w:jc w:val="center"/>
              <w:rPr>
                <w:rFonts w:hint="eastAsia" w:ascii="仿宋_GB2312" w:hAnsi="仿宋" w:eastAsia="仿宋_GB2312"/>
                <w:b/>
                <w:snapToGrid w:val="0"/>
                <w:color w:val="auto"/>
                <w:kern w:val="28"/>
                <w:sz w:val="24"/>
                <w:highlight w:val="none"/>
              </w:rPr>
            </w:pPr>
            <w:r>
              <w:rPr>
                <w:rFonts w:hint="eastAsia" w:ascii="仿宋" w:hAnsi="仿宋" w:eastAsia="仿宋" w:cs="仿宋"/>
                <w:b/>
                <w:bCs/>
                <w:color w:val="auto"/>
                <w:kern w:val="2"/>
                <w:sz w:val="24"/>
                <w:szCs w:val="24"/>
                <w:highlight w:val="none"/>
                <w:lang w:val="en-US" w:eastAsia="zh-CN" w:bidi="ar-SA"/>
              </w:rPr>
              <w:t>评标委员会推荐中标候选人的人数</w:t>
            </w:r>
          </w:p>
        </w:tc>
        <w:tc>
          <w:tcPr>
            <w:tcW w:w="8045" w:type="dxa"/>
            <w:tcBorders>
              <w:top w:val="single" w:color="auto" w:sz="4" w:space="0"/>
              <w:left w:val="single" w:color="000000" w:sz="2" w:space="0"/>
              <w:bottom w:val="single" w:color="auto" w:sz="4" w:space="0"/>
              <w:right w:val="single" w:color="auto" w:sz="4" w:space="0"/>
            </w:tcBorders>
            <w:vAlign w:val="center"/>
          </w:tcPr>
          <w:p w14:paraId="6BB28986">
            <w:pPr>
              <w:spacing w:before="0" w:beforeAutospacing="0" w:after="0" w:afterAutospacing="0" w:line="360" w:lineRule="auto"/>
              <w:ind w:left="0" w:leftChars="0" w:right="0" w:rightChars="0"/>
              <w:rPr>
                <w:rFonts w:hint="eastAsia" w:ascii="仿宋_GB2312" w:hAnsi="仿宋" w:eastAsia="仿宋_GB2312"/>
                <w:snapToGrid w:val="0"/>
                <w:color w:val="auto"/>
                <w:kern w:val="28"/>
                <w:sz w:val="24"/>
                <w:highlight w:val="none"/>
              </w:rPr>
            </w:pPr>
            <w:r>
              <w:rPr>
                <w:rFonts w:hint="eastAsia" w:ascii="宋体" w:hAnsi="宋体" w:cs="宋体"/>
                <w:snapToGrid w:val="0"/>
                <w:color w:val="auto"/>
                <w:kern w:val="28"/>
                <w:sz w:val="24"/>
                <w:highlight w:val="none"/>
                <w:lang w:val="en-US" w:eastAsia="zh-CN"/>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cs="宋体"/>
                <w:snapToGrid w:val="0"/>
                <w:color w:val="auto"/>
                <w:kern w:val="28"/>
                <w:sz w:val="24"/>
                <w:highlight w:val="none"/>
              </w:rPr>
              <w:sym w:font="Wingdings" w:char="F0FE"/>
            </w:r>
            <w:r>
              <w:rPr>
                <w:rFonts w:hint="eastAsia" w:ascii="宋体" w:hAnsi="宋体" w:cs="宋体"/>
                <w:snapToGrid w:val="0"/>
                <w:color w:val="auto"/>
                <w:kern w:val="28"/>
                <w:sz w:val="24"/>
                <w:highlight w:val="none"/>
                <w:lang w:val="en-US" w:eastAsia="zh-CN"/>
              </w:rPr>
              <w:t>重新招标 □按中标候选人名单排序依次确定其他中标候选人为中标人）</w:t>
            </w:r>
          </w:p>
        </w:tc>
      </w:tr>
    </w:tbl>
    <w:p w14:paraId="5E84AF33">
      <w:pPr>
        <w:snapToGrid w:val="0"/>
        <w:spacing w:line="360" w:lineRule="auto"/>
        <w:jc w:val="center"/>
        <w:rPr>
          <w:rFonts w:ascii="宋体" w:hAnsi="宋体" w:cs="宋体"/>
          <w:b/>
          <w:color w:val="auto"/>
          <w:sz w:val="32"/>
          <w:szCs w:val="20"/>
          <w:highlight w:val="none"/>
        </w:rPr>
      </w:pPr>
    </w:p>
    <w:bookmarkEnd w:id="9"/>
    <w:p w14:paraId="5FE5B329">
      <w:pPr>
        <w:adjustRightInd/>
        <w:spacing w:line="360" w:lineRule="auto"/>
        <w:ind w:firstLine="3845" w:firstLineChars="1197"/>
        <w:outlineLvl w:val="0"/>
        <w:rPr>
          <w:rFonts w:hint="eastAsia" w:ascii="宋体" w:hAnsi="宋体" w:cs="宋体"/>
          <w:b/>
          <w:color w:val="auto"/>
          <w:sz w:val="32"/>
          <w:szCs w:val="20"/>
          <w:highlight w:val="none"/>
        </w:rPr>
      </w:pPr>
      <w:bookmarkStart w:id="10" w:name="_Toc164416483"/>
      <w:bookmarkStart w:id="11" w:name="第三部分"/>
    </w:p>
    <w:p w14:paraId="267471CD">
      <w:pPr>
        <w:adjustRightInd/>
        <w:spacing w:line="360" w:lineRule="auto"/>
        <w:ind w:firstLine="3845" w:firstLineChars="1197"/>
        <w:outlineLvl w:val="0"/>
        <w:rPr>
          <w:rFonts w:hint="eastAsia" w:ascii="宋体" w:hAnsi="宋体" w:cs="宋体"/>
          <w:b/>
          <w:color w:val="auto"/>
          <w:sz w:val="32"/>
          <w:szCs w:val="20"/>
          <w:highlight w:val="none"/>
        </w:rPr>
      </w:pPr>
    </w:p>
    <w:p w14:paraId="439F7731">
      <w:pPr>
        <w:adjustRightInd/>
        <w:spacing w:line="360" w:lineRule="auto"/>
        <w:ind w:firstLine="3845" w:firstLineChars="1197"/>
        <w:outlineLvl w:val="0"/>
        <w:rPr>
          <w:rFonts w:hint="eastAsia" w:ascii="宋体" w:hAnsi="宋体" w:cs="宋体"/>
          <w:b/>
          <w:color w:val="auto"/>
          <w:sz w:val="32"/>
          <w:szCs w:val="20"/>
          <w:highlight w:val="none"/>
        </w:rPr>
      </w:pPr>
    </w:p>
    <w:p w14:paraId="0AC083A4">
      <w:pPr>
        <w:adjustRightInd/>
        <w:spacing w:line="360" w:lineRule="auto"/>
        <w:ind w:firstLine="3845" w:firstLineChars="1197"/>
        <w:outlineLvl w:val="0"/>
        <w:rPr>
          <w:rFonts w:hint="eastAsia" w:ascii="宋体" w:hAnsi="宋体" w:cs="宋体"/>
          <w:b/>
          <w:color w:val="auto"/>
          <w:sz w:val="32"/>
          <w:szCs w:val="20"/>
          <w:highlight w:val="none"/>
        </w:rPr>
      </w:pPr>
    </w:p>
    <w:p w14:paraId="4104B9EB">
      <w:pPr>
        <w:adjustRightInd/>
        <w:spacing w:line="360" w:lineRule="auto"/>
        <w:outlineLvl w:val="0"/>
        <w:rPr>
          <w:rFonts w:hint="eastAsia" w:ascii="宋体" w:hAnsi="宋体" w:cs="宋体"/>
          <w:b/>
          <w:color w:val="auto"/>
          <w:sz w:val="32"/>
          <w:szCs w:val="20"/>
          <w:highlight w:val="none"/>
        </w:rPr>
      </w:pPr>
    </w:p>
    <w:p w14:paraId="6E4FDC7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C9D8128">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0D9987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6D012C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2A0E3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28799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C9E04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4E01A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A2AC0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F78C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B5F15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F9B3F2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D759C7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B4BC03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41172C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24F64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24831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1B18C9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46F0DC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A6691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209F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06B102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70C02E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CDB4A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D7BFF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EA36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9D75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BE73C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24EBF6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F3697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41330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012FD2E">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38DA19C">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787785A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C019B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47B868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52BBE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B529423">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DD3787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CFE5778">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D5B5DE7">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21C3E8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E3E93B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421393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B774C0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BF02C6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B0314C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10BD477">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0FCCFC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B744B5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9A888F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8A183F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27535C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3A87536">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4811FF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6099A2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7DBA55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5940E8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826C77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7C4C52A">
      <w:pPr>
        <w:pStyle w:val="888"/>
        <w:shd w:val="clear" w:color="auto" w:fill="FFFFFF"/>
        <w:snapToGrid w:val="0"/>
        <w:spacing w:after="240" w:afterAutospacing="0" w:line="360" w:lineRule="auto"/>
        <w:ind w:firstLine="400"/>
        <w:contextualSpacing/>
        <w:rPr>
          <w:rFonts w:ascii="宋体" w:hAnsi="宋体" w:cs="宋体"/>
          <w:color w:val="auto"/>
          <w:sz w:val="18"/>
          <w:szCs w:val="18"/>
          <w:highlight w:val="none"/>
        </w:rPr>
      </w:pPr>
      <w:r>
        <w:rPr>
          <w:rFonts w:hint="eastAsia"/>
          <w:color w:val="auto"/>
          <w:highlight w:val="none"/>
        </w:rPr>
        <w:t>投诉书范本及制作说明详见附件3。</w:t>
      </w:r>
    </w:p>
    <w:p w14:paraId="65001E2D">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7839E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0B122BC">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C5AA4E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87057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ED3A46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06ADC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68ABE4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969A0D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1F7AF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90D02C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39B952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066E9B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919B95A">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7F0D68A">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5DEF6B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E6BA0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1A4E6B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C6C94C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9C89C6F">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2E507E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0F6B0A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5DFA5C0">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F49264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00EF6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EB1CBC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28F84C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0206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50651D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087F165">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CCAB55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56664B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64A634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B8654E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219DE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5EB780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DD1184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5EACC32">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C1AE49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D10E72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23E72A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CF602A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B7EAD8">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1A63EA84">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E7524E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F8251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AE10CC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5C30E6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537BC2F">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B9679C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9280C8F">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7B9CF71">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363E837">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6BA9FE">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B6CA49A">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6022F0A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0569DB1">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B22898C">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958651F">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544AE9B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w:t>
      </w:r>
      <w:r>
        <w:rPr>
          <w:rFonts w:hint="eastAsia" w:hAnsi="宋体" w:cs="宋体"/>
          <w:color w:val="auto"/>
          <w:sz w:val="24"/>
          <w:szCs w:val="24"/>
          <w:highlight w:val="none"/>
          <w:lang w:eastAsia="zh-CN"/>
        </w:rPr>
        <w:t>泄漏</w:t>
      </w:r>
      <w:r>
        <w:rPr>
          <w:rFonts w:hint="eastAsia" w:hAnsi="宋体" w:cs="宋体"/>
          <w:color w:val="auto"/>
          <w:sz w:val="24"/>
          <w:szCs w:val="24"/>
          <w:highlight w:val="none"/>
        </w:rPr>
        <w:t>、遗失、损坏或延期送达等情况的，由投标人自行负责。</w:t>
      </w:r>
    </w:p>
    <w:p w14:paraId="77F14C5B">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575EA7B">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6DF1CB7">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A67DB3D">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00D4E1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E926F2B">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C1E34A1">
      <w:pPr>
        <w:pStyle w:val="130"/>
        <w:spacing w:before="0"/>
        <w:ind w:firstLine="480"/>
        <w:rPr>
          <w:rFonts w:ascii="宋体" w:hAnsi="宋体" w:cs="宋体"/>
          <w:b/>
          <w:color w:val="auto"/>
          <w:sz w:val="32"/>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A63B9F0">
      <w:pPr>
        <w:pStyle w:val="130"/>
        <w:spacing w:before="0"/>
        <w:jc w:val="center"/>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06D7A63">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2E76B3F">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7059E17">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D414DB9">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F0F79A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20919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58BED31">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E40E0D5">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37AEF2F">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43BEEB0">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1334907">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4F4CBC6">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54E0163">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54D9D8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51484F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B75CE1B">
      <w:pPr>
        <w:spacing w:line="360" w:lineRule="auto"/>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F28A53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26F89DD">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DCE10DF">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82739E6">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67A087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3589E5B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23394705">
      <w:pPr>
        <w:widowControl/>
        <w:shd w:val="clear" w:color="auto" w:fill="FFFFFF"/>
        <w:spacing w:line="360" w:lineRule="auto"/>
        <w:ind w:firstLine="480"/>
        <w:jc w:val="left"/>
        <w:rPr>
          <w:rFonts w:ascii="宋体" w:hAnsi="宋体" w:cs="宋体"/>
          <w:b/>
          <w:color w:val="auto"/>
          <w:sz w:val="32"/>
          <w:highlight w:val="none"/>
        </w:rPr>
      </w:pPr>
      <w:r>
        <w:rPr>
          <w:rFonts w:hint="eastAsia" w:ascii="宋体" w:hAnsi="宋体" w:cs="宋体"/>
          <w:color w:val="auto"/>
          <w:sz w:val="24"/>
          <w:highlight w:val="none"/>
        </w:rPr>
        <w:t>23.3公告期限为1个工作日。</w:t>
      </w:r>
    </w:p>
    <w:p w14:paraId="764A06E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1A6B0D1">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5EEBAF">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BBA86F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DF7140">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0A2FF7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D66877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24A2558">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AF713C7">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1D176BA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F590539">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E953251">
      <w:pPr>
        <w:pStyle w:val="3"/>
        <w:rPr>
          <w:color w:val="auto"/>
          <w:highlight w:val="none"/>
        </w:rPr>
      </w:pPr>
      <w:r>
        <w:rPr>
          <w:rFonts w:ascii="宋体" w:hAnsi="宋体" w:eastAsia="宋体"/>
          <w:b/>
          <w:bCs/>
          <w:color w:val="auto"/>
          <w:sz w:val="24"/>
          <w:szCs w:val="32"/>
          <w:highlight w:val="none"/>
          <w:lang w:val="en-US"/>
        </w:rPr>
        <w:t>27.预付款</w:t>
      </w:r>
    </w:p>
    <w:p w14:paraId="63514F47">
      <w:pPr>
        <w:adjustRightInd/>
        <w:spacing w:line="360" w:lineRule="auto"/>
        <w:ind w:firstLine="480" w:firstLineChars="200"/>
        <w:rPr>
          <w:rFonts w:hint="eastAsia" w:ascii="宋体" w:hAnsi="宋体" w:cs="宋体"/>
          <w:b/>
          <w:color w:val="auto"/>
          <w:sz w:val="32"/>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3FEA7D4">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E271237">
      <w:pPr>
        <w:pStyle w:val="130"/>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9B59FB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896B05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5C541C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2CB2D6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9E4BA6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D4FBF60">
      <w:pPr>
        <w:pStyle w:val="130"/>
        <w:snapToGrid w:val="0"/>
        <w:spacing w:before="0"/>
        <w:ind w:firstLine="0" w:firstLineChars="0"/>
        <w:rPr>
          <w:rFonts w:ascii="宋体" w:hAnsi="宋体" w:cs="宋体"/>
          <w:color w:val="auto"/>
          <w:sz w:val="24"/>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63C25F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53C33A7">
      <w:pPr>
        <w:pStyle w:val="24"/>
        <w:spacing w:line="360" w:lineRule="auto"/>
        <w:ind w:firstLine="0" w:firstLineChars="0"/>
        <w:rPr>
          <w:rFonts w:cs="宋体"/>
          <w:b/>
          <w:color w:val="auto"/>
          <w:highlight w:val="none"/>
        </w:rPr>
      </w:pPr>
      <w:r>
        <w:rPr>
          <w:rFonts w:hint="eastAsia" w:cs="宋体"/>
          <w:b/>
          <w:color w:val="auto"/>
          <w:highlight w:val="none"/>
        </w:rPr>
        <w:t>30.验收</w:t>
      </w:r>
    </w:p>
    <w:p w14:paraId="2F636A8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5F441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3C5004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9CF787">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248411E5">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5" w:h="16838"/>
          <w:pgMar w:top="680" w:right="680" w:bottom="680" w:left="680" w:header="851" w:footer="992" w:gutter="0"/>
          <w:cols w:space="0" w:num="1"/>
          <w:titlePg/>
          <w:rtlGutter w:val="0"/>
          <w:docGrid w:linePitch="312" w:charSpace="0"/>
        </w:sectPr>
      </w:pPr>
      <w:bookmarkStart w:id="14" w:name="_Hlt74707468"/>
      <w:bookmarkEnd w:id="14"/>
      <w:bookmarkStart w:id="15" w:name="_Hlt74729768"/>
      <w:bookmarkEnd w:id="15"/>
      <w:bookmarkStart w:id="16" w:name="_Hlt68073093"/>
      <w:bookmarkEnd w:id="16"/>
      <w:bookmarkStart w:id="17" w:name="_Hlt75236011"/>
      <w:bookmarkEnd w:id="17"/>
      <w:bookmarkStart w:id="18" w:name="_Hlt68403820"/>
      <w:bookmarkEnd w:id="18"/>
      <w:bookmarkStart w:id="19" w:name="_Hlt68057669"/>
      <w:bookmarkEnd w:id="19"/>
      <w:bookmarkStart w:id="20" w:name="_Hlt74730295"/>
      <w:bookmarkEnd w:id="20"/>
      <w:bookmarkStart w:id="21" w:name="_Hlt74714665"/>
      <w:bookmarkEnd w:id="21"/>
      <w:bookmarkStart w:id="22" w:name="_Hlt75236101"/>
      <w:bookmarkEnd w:id="22"/>
      <w:bookmarkStart w:id="23" w:name="_Hlt68072998"/>
      <w:bookmarkEnd w:id="23"/>
      <w:bookmarkStart w:id="24" w:name="_Hlt68072990"/>
      <w:bookmarkEnd w:id="24"/>
      <w:bookmarkStart w:id="25" w:name="_Hlt75236290"/>
      <w:bookmarkEnd w:id="25"/>
    </w:p>
    <w:bookmarkEnd w:id="10"/>
    <w:bookmarkEnd w:id="11"/>
    <w:p w14:paraId="4841EAF7">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673953D9">
      <w:pPr>
        <w:pStyle w:val="839"/>
        <w:numPr>
          <w:ilvl w:val="0"/>
          <w:numId w:val="0"/>
        </w:numPr>
        <w:rPr>
          <w:rFonts w:hint="eastAsia" w:ascii="宋体" w:hAnsi="宋体" w:eastAsia="宋体" w:cs="宋体"/>
          <w:color w:val="auto"/>
          <w:highlight w:val="none"/>
          <w:lang w:val="en-US" w:eastAsia="zh-CN"/>
        </w:rPr>
      </w:pPr>
      <w:bookmarkStart w:id="27" w:name="_Toc316993724"/>
      <w:r>
        <w:rPr>
          <w:rFonts w:hint="eastAsia" w:ascii="宋体" w:hAnsi="宋体" w:eastAsia="宋体" w:cs="宋体"/>
          <w:b/>
          <w:bCs/>
          <w:color w:val="auto"/>
          <w:highlight w:val="none"/>
          <w:lang w:val="en-US" w:eastAsia="zh-CN"/>
        </w:rPr>
        <w:t>一、项目概况：</w:t>
      </w:r>
    </w:p>
    <w:p w14:paraId="0A9E8FF0">
      <w:pPr>
        <w:pStyle w:val="839"/>
        <w:numPr>
          <w:ilvl w:val="0"/>
          <w:numId w:val="0"/>
        </w:num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b w:val="0"/>
          <w:bCs w:val="0"/>
          <w:color w:val="auto"/>
          <w:highlight w:val="none"/>
          <w:lang w:val="en-US" w:eastAsia="zh-CN"/>
        </w:rPr>
        <w:t>本项目主要是</w:t>
      </w:r>
      <w:r>
        <w:rPr>
          <w:rFonts w:hint="eastAsia" w:ascii="宋体" w:hAnsi="宋体" w:eastAsia="宋体" w:cs="宋体"/>
          <w:b w:val="0"/>
          <w:bCs w:val="0"/>
          <w:color w:val="auto"/>
          <w:highlight w:val="none"/>
          <w:lang w:val="en-US" w:eastAsia="zh-CN"/>
        </w:rPr>
        <w:tab/>
      </w:r>
      <w:r>
        <w:rPr>
          <w:rFonts w:hint="eastAsia" w:ascii="宋体" w:hAnsi="宋体" w:eastAsia="宋体" w:cs="宋体"/>
          <w:b w:val="0"/>
          <w:bCs w:val="0"/>
          <w:color w:val="auto"/>
          <w:highlight w:val="none"/>
          <w:lang w:val="en-US" w:eastAsia="zh-CN"/>
        </w:rPr>
        <w:t>闲林街道生活垃圾（易腐垃圾、泔水、餐厨废弃物）清运服务，清运范围为闲林街道内的垃圾需外运的产生点位，清运单位在清运范围内必须上门收运，运至指定的垃圾处置点。</w:t>
      </w:r>
      <w:r>
        <w:rPr>
          <w:rFonts w:hint="eastAsia" w:ascii="宋体" w:hAnsi="宋体" w:eastAsia="宋体" w:cs="宋体"/>
          <w:color w:val="auto"/>
          <w:highlight w:val="none"/>
        </w:rPr>
        <w:t>投标报价应包括人工费、材料费、机械使用费、安全管理、利润、规费、税金、必要的保险费用、</w:t>
      </w:r>
      <w:r>
        <w:rPr>
          <w:rFonts w:hint="eastAsia" w:ascii="宋体" w:hAnsi="宋体" w:eastAsia="宋体" w:cs="宋体"/>
          <w:color w:val="auto"/>
          <w:highlight w:val="none"/>
          <w:lang w:eastAsia="zh-CN"/>
        </w:rPr>
        <w:t>必需的</w:t>
      </w:r>
      <w:r>
        <w:rPr>
          <w:rFonts w:hint="eastAsia" w:ascii="宋体" w:hAnsi="宋体" w:eastAsia="宋体" w:cs="宋体"/>
          <w:color w:val="auto"/>
          <w:highlight w:val="none"/>
        </w:rPr>
        <w:t>专用工具、辅助材料费及合同实施过程中不可预见的费用等等所有相关费用组成，所有作业人员必须由投标人购买好人身伤害保险。综合单价应考虑风险因素，招标文件未列明，而投标人认为必需的费用也需列入报价内。</w:t>
      </w:r>
    </w:p>
    <w:p w14:paraId="7D3B0D26">
      <w:pPr>
        <w:pStyle w:val="839"/>
        <w:numPr>
          <w:ilvl w:val="0"/>
          <w:numId w:val="0"/>
        </w:numPr>
        <w:ind w:firstLine="480" w:firstLineChars="200"/>
        <w:rPr>
          <w:rFonts w:hint="default"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b/>
          <w:bCs/>
          <w:color w:val="auto"/>
          <w:highlight w:val="none"/>
        </w:rPr>
        <w:t>本次招标采用</w:t>
      </w:r>
      <w:r>
        <w:rPr>
          <w:rFonts w:hint="eastAsia" w:ascii="宋体" w:hAnsi="宋体" w:eastAsia="宋体" w:cs="宋体"/>
          <w:b/>
          <w:bCs/>
          <w:color w:val="auto"/>
          <w:highlight w:val="none"/>
          <w:lang w:val="en-US" w:eastAsia="zh-CN"/>
        </w:rPr>
        <w:t>综合</w:t>
      </w:r>
      <w:r>
        <w:rPr>
          <w:rFonts w:hint="eastAsia" w:ascii="宋体" w:hAnsi="宋体" w:eastAsia="宋体" w:cs="宋体"/>
          <w:b/>
          <w:bCs/>
          <w:color w:val="auto"/>
          <w:highlight w:val="none"/>
        </w:rPr>
        <w:t>单价招标，最高限价：</w:t>
      </w:r>
      <w:r>
        <w:rPr>
          <w:rFonts w:hint="eastAsia" w:ascii="宋体" w:hAnsi="宋体" w:eastAsia="宋体" w:cs="宋体"/>
          <w:b/>
          <w:bCs/>
          <w:color w:val="auto"/>
          <w:highlight w:val="none"/>
          <w:lang w:val="en-US" w:eastAsia="zh-CN"/>
        </w:rPr>
        <w:t>175元/</w:t>
      </w:r>
      <w:r>
        <w:rPr>
          <w:rFonts w:hint="eastAsia" w:ascii="宋体" w:hAnsi="宋体" w:eastAsia="宋体" w:cs="宋体"/>
          <w:b/>
          <w:bCs/>
          <w:color w:val="auto"/>
          <w:highlight w:val="none"/>
        </w:rPr>
        <w:t>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按实结算。本项目的单年清运总价累计金额不得超260万元，两年清运总价累计金额达到520万元终止合同。</w:t>
      </w:r>
    </w:p>
    <w:p w14:paraId="4CDC16AB">
      <w:pPr>
        <w:pStyle w:val="839"/>
        <w:numPr>
          <w:ilvl w:val="0"/>
          <w:numId w:val="0"/>
        </w:numPr>
        <w:rPr>
          <w:rFonts w:hint="eastAsia" w:ascii="宋体" w:hAnsi="宋体" w:eastAsia="宋体" w:cs="宋体"/>
          <w:b/>
          <w:bCs/>
          <w:color w:val="auto"/>
          <w:highlight w:val="none"/>
          <w:lang w:val="en-US" w:eastAsia="zh-CN"/>
        </w:rPr>
      </w:pPr>
    </w:p>
    <w:p w14:paraId="0FDD78D7">
      <w:pPr>
        <w:pStyle w:val="839"/>
        <w:numPr>
          <w:ilvl w:val="0"/>
          <w:numId w:val="0"/>
        </w:numP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二、</w:t>
      </w:r>
      <w:r>
        <w:rPr>
          <w:rFonts w:hint="eastAsia" w:ascii="宋体" w:hAnsi="宋体" w:eastAsia="宋体" w:cs="宋体"/>
          <w:b/>
          <w:bCs/>
          <w:color w:val="auto"/>
          <w:highlight w:val="none"/>
        </w:rPr>
        <w:t>项目技术规范和服务要求</w:t>
      </w:r>
      <w:r>
        <w:rPr>
          <w:rFonts w:hint="eastAsia" w:ascii="宋体" w:hAnsi="宋体" w:eastAsia="宋体" w:cs="宋体"/>
          <w:b/>
          <w:bCs/>
          <w:color w:val="auto"/>
          <w:highlight w:val="none"/>
          <w:lang w:eastAsia="zh-CN"/>
        </w:rPr>
        <w:t>：</w:t>
      </w:r>
    </w:p>
    <w:p w14:paraId="2EAF955F">
      <w:pPr>
        <w:pStyle w:val="839"/>
        <w:numPr>
          <w:ilvl w:val="0"/>
          <w:numId w:val="0"/>
        </w:numPr>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清运车须按照杭州市标准的易腐垃圾清运车，标识和颜色符合省标，全封闭无滴漏，单车</w:t>
      </w:r>
      <w:r>
        <w:rPr>
          <w:rFonts w:hint="eastAsia" w:ascii="宋体" w:hAnsi="宋体" w:eastAsia="宋体" w:cs="宋体"/>
          <w:color w:val="auto"/>
          <w:highlight w:val="none"/>
          <w:lang w:val="en-US" w:eastAsia="zh-CN"/>
        </w:rPr>
        <w:t>总质量</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吨以上</w:t>
      </w:r>
      <w:r>
        <w:rPr>
          <w:rFonts w:hint="eastAsia" w:ascii="宋体" w:hAnsi="宋体" w:eastAsia="宋体" w:cs="宋体"/>
          <w:color w:val="auto"/>
          <w:highlight w:val="none"/>
          <w:lang w:eastAsia="zh-CN"/>
        </w:rPr>
        <w:t>。</w:t>
      </w:r>
    </w:p>
    <w:p w14:paraId="17F60FDB">
      <w:pPr>
        <w:pStyle w:val="839"/>
        <w:numPr>
          <w:ilvl w:val="0"/>
          <w:numId w:val="0"/>
        </w:num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清运车须配备车载称重系统</w:t>
      </w:r>
      <w:r>
        <w:rPr>
          <w:rFonts w:hint="eastAsia" w:ascii="宋体" w:hAnsi="宋体" w:eastAsia="宋体" w:cs="宋体"/>
          <w:color w:val="auto"/>
          <w:highlight w:val="none"/>
          <w:lang w:val="en-US" w:eastAsia="zh-CN"/>
        </w:rPr>
        <w:t>和GPS系统（或北斗系统）</w:t>
      </w:r>
      <w:r>
        <w:rPr>
          <w:rFonts w:hint="eastAsia" w:ascii="宋体" w:hAnsi="宋体" w:eastAsia="宋体" w:cs="宋体"/>
          <w:color w:val="auto"/>
          <w:highlight w:val="none"/>
        </w:rPr>
        <w:t>并与区</w:t>
      </w:r>
      <w:r>
        <w:rPr>
          <w:rFonts w:hint="eastAsia" w:ascii="宋体" w:hAnsi="宋体" w:eastAsia="宋体" w:cs="宋体"/>
          <w:color w:val="auto"/>
          <w:highlight w:val="none"/>
          <w:lang w:eastAsia="zh-CN"/>
        </w:rPr>
        <w:t>监管部门</w:t>
      </w:r>
      <w:r>
        <w:rPr>
          <w:rFonts w:hint="eastAsia" w:ascii="宋体" w:hAnsi="宋体" w:eastAsia="宋体" w:cs="宋体"/>
          <w:color w:val="auto"/>
          <w:highlight w:val="none"/>
        </w:rPr>
        <w:t>对接联网。</w:t>
      </w:r>
    </w:p>
    <w:p w14:paraId="41E5070E">
      <w:pPr>
        <w:pStyle w:val="839"/>
        <w:numPr>
          <w:ilvl w:val="0"/>
          <w:numId w:val="0"/>
        </w:numPr>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3、清运频次：日产日清，具体清运频次由甲方统筹调配。</w:t>
      </w:r>
    </w:p>
    <w:p w14:paraId="425D2E76">
      <w:pPr>
        <w:pStyle w:val="839"/>
        <w:numPr>
          <w:ilvl w:val="0"/>
          <w:numId w:val="0"/>
        </w:numPr>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color w:val="auto"/>
          <w:highlight w:val="none"/>
          <w:lang w:val="en-US" w:eastAsia="zh-CN"/>
        </w:rPr>
        <w:t>4、清运点位及送达目的地：</w:t>
      </w:r>
      <w:r>
        <w:rPr>
          <w:rFonts w:hint="eastAsia" w:ascii="宋体" w:hAnsi="宋体" w:eastAsia="宋体" w:cs="宋体"/>
          <w:b w:val="0"/>
          <w:bCs w:val="0"/>
          <w:color w:val="auto"/>
          <w:highlight w:val="none"/>
          <w:lang w:val="en-US" w:eastAsia="zh-CN"/>
        </w:rPr>
        <w:t>从辖区内各易腐垃圾集置点及指定的其他需外运的点位运至最终指定处置点。</w:t>
      </w:r>
    </w:p>
    <w:p w14:paraId="16386F01">
      <w:pPr>
        <w:pStyle w:val="839"/>
        <w:numPr>
          <w:ilvl w:val="0"/>
          <w:numId w:val="0"/>
        </w:num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5、服务范围区域所有垃圾点位</w:t>
      </w:r>
      <w:r>
        <w:rPr>
          <w:rFonts w:hint="eastAsia" w:ascii="宋体" w:hAnsi="宋体" w:eastAsia="宋体" w:cs="宋体"/>
          <w:b w:val="0"/>
          <w:bCs w:val="0"/>
          <w:color w:val="auto"/>
          <w:highlight w:val="none"/>
          <w:lang w:val="en-US" w:eastAsia="zh-CN"/>
        </w:rPr>
        <w:t>（易腐垃圾、泔水、餐厨废弃物）</w:t>
      </w:r>
      <w:r>
        <w:rPr>
          <w:rFonts w:hint="eastAsia" w:ascii="宋体" w:hAnsi="宋体" w:eastAsia="宋体" w:cs="宋体"/>
          <w:color w:val="auto"/>
          <w:sz w:val="24"/>
          <w:szCs w:val="24"/>
          <w:highlight w:val="none"/>
          <w:lang w:val="en-US" w:eastAsia="zh-CN"/>
        </w:rPr>
        <w:t>，具体以采购人指定为准。</w:t>
      </w:r>
    </w:p>
    <w:p w14:paraId="3A8DDD17">
      <w:pPr>
        <w:rPr>
          <w:rFonts w:hint="eastAsia" w:ascii="宋体" w:hAnsi="宋体" w:eastAsia="宋体" w:cs="宋体"/>
          <w:color w:val="auto"/>
          <w:kern w:val="28"/>
          <w:sz w:val="24"/>
          <w:szCs w:val="24"/>
          <w:highlight w:val="none"/>
          <w:lang w:val="en-US" w:eastAsia="zh-CN" w:bidi="ar-SA"/>
        </w:rPr>
      </w:pPr>
    </w:p>
    <w:p w14:paraId="58FBF0CA">
      <w:pPr>
        <w:ind w:firstLine="480" w:firstLineChars="200"/>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kern w:val="28"/>
          <w:sz w:val="24"/>
          <w:szCs w:val="24"/>
          <w:highlight w:val="none"/>
          <w:lang w:val="en-US" w:eastAsia="zh-CN" w:bidi="ar-SA"/>
        </w:rPr>
        <w:t>6、必须配备的人员和车辆：</w:t>
      </w:r>
    </w:p>
    <w:tbl>
      <w:tblPr>
        <w:tblStyle w:val="63"/>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04"/>
        <w:gridCol w:w="4022"/>
        <w:gridCol w:w="4472"/>
      </w:tblGrid>
      <w:tr w14:paraId="22EB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center"/>
          </w:tcPr>
          <w:p w14:paraId="61525AE0">
            <w:pPr>
              <w:pStyle w:val="839"/>
              <w:numPr>
                <w:ilvl w:val="0"/>
                <w:numId w:val="0"/>
              </w:num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序号</w:t>
            </w:r>
          </w:p>
        </w:tc>
        <w:tc>
          <w:tcPr>
            <w:tcW w:w="804" w:type="dxa"/>
            <w:noWrap w:val="0"/>
            <w:vAlign w:val="center"/>
          </w:tcPr>
          <w:p w14:paraId="31318E58">
            <w:pPr>
              <w:pStyle w:val="839"/>
              <w:numPr>
                <w:ilvl w:val="0"/>
                <w:numId w:val="0"/>
              </w:num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w:t>
            </w:r>
          </w:p>
        </w:tc>
        <w:tc>
          <w:tcPr>
            <w:tcW w:w="4022" w:type="dxa"/>
            <w:noWrap w:val="0"/>
            <w:vAlign w:val="center"/>
          </w:tcPr>
          <w:p w14:paraId="53BE1975">
            <w:pPr>
              <w:pStyle w:val="839"/>
              <w:numPr>
                <w:ilvl w:val="0"/>
                <w:numId w:val="0"/>
              </w:num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数量</w:t>
            </w:r>
          </w:p>
        </w:tc>
        <w:tc>
          <w:tcPr>
            <w:tcW w:w="4472" w:type="dxa"/>
            <w:noWrap w:val="0"/>
            <w:vAlign w:val="center"/>
          </w:tcPr>
          <w:p w14:paraId="31FA6C67">
            <w:pPr>
              <w:pStyle w:val="839"/>
              <w:numPr>
                <w:ilvl w:val="0"/>
                <w:numId w:val="0"/>
              </w:num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备注</w:t>
            </w:r>
          </w:p>
        </w:tc>
      </w:tr>
      <w:tr w14:paraId="3C56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center"/>
          </w:tcPr>
          <w:p w14:paraId="0F081242">
            <w:pPr>
              <w:pStyle w:val="839"/>
              <w:numPr>
                <w:ilvl w:val="0"/>
                <w:numId w:val="0"/>
              </w:num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804" w:type="dxa"/>
            <w:noWrap w:val="0"/>
            <w:vAlign w:val="center"/>
          </w:tcPr>
          <w:p w14:paraId="15F9EA68">
            <w:pPr>
              <w:pStyle w:val="839"/>
              <w:numPr>
                <w:ilvl w:val="0"/>
                <w:numId w:val="0"/>
              </w:num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人员</w:t>
            </w:r>
          </w:p>
        </w:tc>
        <w:tc>
          <w:tcPr>
            <w:tcW w:w="4022" w:type="dxa"/>
            <w:noWrap w:val="0"/>
            <w:vAlign w:val="center"/>
          </w:tcPr>
          <w:p w14:paraId="7EC3F0CF">
            <w:pPr>
              <w:pStyle w:val="839"/>
              <w:numPr>
                <w:ilvl w:val="0"/>
                <w:numId w:val="0"/>
              </w:num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不少于7人（含项目负责人（管理人员）1人、服务人员、安全员等）</w:t>
            </w:r>
          </w:p>
        </w:tc>
        <w:tc>
          <w:tcPr>
            <w:tcW w:w="4472" w:type="dxa"/>
            <w:noWrap w:val="0"/>
            <w:vAlign w:val="center"/>
          </w:tcPr>
          <w:p w14:paraId="0AC90476">
            <w:pPr>
              <w:pStyle w:val="839"/>
              <w:numPr>
                <w:ilvl w:val="0"/>
                <w:numId w:val="0"/>
              </w:num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具体视清运效果而定，必要时需增加人员</w:t>
            </w:r>
          </w:p>
        </w:tc>
      </w:tr>
      <w:tr w14:paraId="0933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center"/>
          </w:tcPr>
          <w:p w14:paraId="24E187AB">
            <w:pPr>
              <w:pStyle w:val="839"/>
              <w:numPr>
                <w:ilvl w:val="0"/>
                <w:numId w:val="0"/>
              </w:num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804" w:type="dxa"/>
            <w:noWrap w:val="0"/>
            <w:vAlign w:val="center"/>
          </w:tcPr>
          <w:p w14:paraId="6941AC6D">
            <w:pPr>
              <w:pStyle w:val="839"/>
              <w:numPr>
                <w:ilvl w:val="0"/>
                <w:numId w:val="0"/>
              </w:num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车辆</w:t>
            </w:r>
          </w:p>
        </w:tc>
        <w:tc>
          <w:tcPr>
            <w:tcW w:w="4022" w:type="dxa"/>
            <w:noWrap w:val="0"/>
            <w:vAlign w:val="center"/>
          </w:tcPr>
          <w:p w14:paraId="390730E9">
            <w:pPr>
              <w:pStyle w:val="839"/>
              <w:numPr>
                <w:ilvl w:val="0"/>
                <w:numId w:val="0"/>
              </w:num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密闭式垃圾车（15吨及以上）不少于3辆</w:t>
            </w:r>
          </w:p>
        </w:tc>
        <w:tc>
          <w:tcPr>
            <w:tcW w:w="4472" w:type="dxa"/>
            <w:noWrap w:val="0"/>
            <w:vAlign w:val="center"/>
          </w:tcPr>
          <w:p w14:paraId="11C72221">
            <w:pPr>
              <w:pStyle w:val="839"/>
              <w:numPr>
                <w:ilvl w:val="0"/>
                <w:numId w:val="0"/>
              </w:num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具体视清运效果而定，必要时需增加车辆。车辆外观需根据甲方要求进行喷涂。</w:t>
            </w:r>
          </w:p>
        </w:tc>
      </w:tr>
    </w:tbl>
    <w:p w14:paraId="140F2D6F">
      <w:pPr>
        <w:pStyle w:val="839"/>
        <w:numPr>
          <w:ilvl w:val="0"/>
          <w:numId w:val="0"/>
        </w:num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三、服务期限：</w:t>
      </w:r>
    </w:p>
    <w:p w14:paraId="71555CA9">
      <w:pPr>
        <w:pStyle w:val="839"/>
        <w:numPr>
          <w:ilvl w:val="0"/>
          <w:numId w:val="0"/>
        </w:num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服务期为</w:t>
      </w:r>
      <w:r>
        <w:rPr>
          <w:rFonts w:hint="eastAsia" w:ascii="宋体" w:hAnsi="宋体" w:eastAsia="宋体" w:cs="宋体"/>
          <w:b/>
          <w:bCs/>
          <w:color w:val="auto"/>
          <w:highlight w:val="none"/>
          <w:lang w:val="en-US" w:eastAsia="zh-CN"/>
        </w:rPr>
        <w:t>两</w:t>
      </w:r>
      <w:r>
        <w:rPr>
          <w:rFonts w:hint="eastAsia" w:ascii="宋体" w:hAnsi="宋体" w:eastAsia="宋体" w:cs="宋体"/>
          <w:b/>
          <w:bCs/>
          <w:color w:val="auto"/>
          <w:highlight w:val="none"/>
        </w:rPr>
        <w:t>年</w:t>
      </w:r>
      <w:r>
        <w:rPr>
          <w:rFonts w:hint="eastAsia" w:ascii="宋体" w:hAnsi="宋体" w:eastAsia="宋体" w:cs="宋体"/>
          <w:b/>
          <w:bCs/>
          <w:color w:val="auto"/>
          <w:highlight w:val="none"/>
          <w:lang w:eastAsia="zh-CN"/>
        </w:rPr>
        <w:t>，合同一年一签，当年考核合格后可续签一年合同。</w:t>
      </w:r>
      <w:r>
        <w:rPr>
          <w:rFonts w:hint="eastAsia" w:ascii="宋体" w:hAnsi="宋体" w:eastAsia="宋体" w:cs="宋体"/>
          <w:b/>
          <w:bCs/>
          <w:color w:val="auto"/>
          <w:highlight w:val="none"/>
        </w:rPr>
        <w:t>若在合同期内乙方有不配合甲方工作等严重违约行为或连续三个</w:t>
      </w:r>
      <w:r>
        <w:rPr>
          <w:rFonts w:hint="eastAsia" w:ascii="宋体" w:hAnsi="宋体" w:eastAsia="宋体" w:cs="宋体"/>
          <w:b/>
          <w:bCs/>
          <w:color w:val="auto"/>
          <w:highlight w:val="none"/>
          <w:lang w:val="en-US" w:eastAsia="zh-CN"/>
        </w:rPr>
        <w:t>季度</w:t>
      </w:r>
      <w:r>
        <w:rPr>
          <w:rFonts w:hint="eastAsia" w:ascii="宋体" w:hAnsi="宋体" w:eastAsia="宋体" w:cs="宋体"/>
          <w:b/>
          <w:bCs/>
          <w:color w:val="auto"/>
          <w:highlight w:val="none"/>
        </w:rPr>
        <w:t>考核不合格的</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70</w:t>
      </w:r>
      <w:r>
        <w:rPr>
          <w:rFonts w:hint="eastAsia" w:ascii="宋体" w:hAnsi="宋体" w:eastAsia="宋体" w:cs="宋体"/>
          <w:b/>
          <w:bCs/>
          <w:color w:val="auto"/>
          <w:highlight w:val="none"/>
        </w:rPr>
        <w:t>分（</w:t>
      </w:r>
      <w:r>
        <w:rPr>
          <w:rFonts w:hint="eastAsia" w:ascii="宋体" w:hAnsi="宋体" w:eastAsia="宋体" w:cs="宋体"/>
          <w:b/>
          <w:bCs/>
          <w:color w:val="auto"/>
          <w:highlight w:val="none"/>
        </w:rPr>
        <w:t>不含）以下视为考核不合格）或连续两次被媒体曝光的，甲方有权提前终止合同，由此造成的一切后果和损失由乙方承担。</w:t>
      </w:r>
    </w:p>
    <w:p w14:paraId="2DC1BD45">
      <w:pPr>
        <w:pStyle w:val="839"/>
        <w:numPr>
          <w:ilvl w:val="0"/>
          <w:numId w:val="0"/>
        </w:numPr>
        <w:rPr>
          <w:rFonts w:hint="eastAsia" w:ascii="宋体" w:hAnsi="宋体" w:eastAsia="宋体" w:cs="宋体"/>
          <w:b/>
          <w:bCs/>
          <w:color w:val="auto"/>
          <w:highlight w:val="none"/>
          <w:lang w:val="en-US" w:eastAsia="zh-CN"/>
        </w:rPr>
      </w:pPr>
    </w:p>
    <w:p w14:paraId="1104B744">
      <w:pPr>
        <w:pStyle w:val="839"/>
        <w:numPr>
          <w:ilvl w:val="0"/>
          <w:numId w:val="0"/>
        </w:num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四、完成时间：</w:t>
      </w:r>
    </w:p>
    <w:p w14:paraId="58E5BEF5">
      <w:pPr>
        <w:pStyle w:val="839"/>
        <w:numPr>
          <w:ilvl w:val="0"/>
          <w:numId w:val="0"/>
        </w:numPr>
        <w:ind w:firstLine="482" w:firstLineChars="200"/>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rPr>
        <w:t>由于垃圾收集和运输的特殊性，没有收集运输的缓冲期，必须做到日产日清。中标单位必须在中标公示结束后</w:t>
      </w:r>
      <w:r>
        <w:rPr>
          <w:rFonts w:hint="eastAsia" w:ascii="宋体" w:hAnsi="宋体" w:eastAsia="宋体" w:cs="宋体"/>
          <w:b/>
          <w:bCs/>
          <w:color w:val="auto"/>
          <w:highlight w:val="none"/>
          <w:lang w:val="en-US" w:eastAsia="zh-CN"/>
        </w:rPr>
        <w:t>8</w:t>
      </w:r>
      <w:r>
        <w:rPr>
          <w:rFonts w:hint="eastAsia" w:ascii="宋体" w:hAnsi="宋体" w:eastAsia="宋体" w:cs="宋体"/>
          <w:b/>
          <w:bCs/>
          <w:color w:val="auto"/>
          <w:highlight w:val="none"/>
        </w:rPr>
        <w:t>个工作日内完成设备、人员到场，确保与前</w:t>
      </w:r>
      <w:r>
        <w:rPr>
          <w:rFonts w:hint="eastAsia" w:ascii="宋体" w:hAnsi="宋体" w:eastAsia="宋体" w:cs="宋体"/>
          <w:b/>
          <w:bCs/>
          <w:color w:val="auto"/>
          <w:highlight w:val="none"/>
          <w:lang w:eastAsia="zh-CN"/>
        </w:rPr>
        <w:t>清运</w:t>
      </w:r>
      <w:r>
        <w:rPr>
          <w:rFonts w:hint="eastAsia" w:ascii="宋体" w:hAnsi="宋体" w:eastAsia="宋体" w:cs="宋体"/>
          <w:b/>
          <w:bCs/>
          <w:color w:val="auto"/>
          <w:highlight w:val="none"/>
        </w:rPr>
        <w:t>单位无缝衔接</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设备与人员准备齐全后实行试运行1周，该服务为免费提供，报价时应酌情考虑，不产生任何费用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正式清运累计金额由签约合同之日起开始计取。</w:t>
      </w:r>
    </w:p>
    <w:p w14:paraId="4080F0BD">
      <w:pPr>
        <w:pStyle w:val="839"/>
        <w:numPr>
          <w:ilvl w:val="0"/>
          <w:numId w:val="0"/>
        </w:numPr>
        <w:rPr>
          <w:rFonts w:hint="eastAsia" w:ascii="宋体" w:hAnsi="宋体" w:eastAsia="宋体" w:cs="宋体"/>
          <w:b/>
          <w:bCs/>
          <w:color w:val="auto"/>
          <w:highlight w:val="none"/>
          <w:lang w:val="en-US" w:eastAsia="zh-CN"/>
        </w:rPr>
      </w:pPr>
    </w:p>
    <w:p w14:paraId="5AA53377">
      <w:pPr>
        <w:pStyle w:val="839"/>
        <w:numPr>
          <w:ilvl w:val="0"/>
          <w:numId w:val="0"/>
        </w:num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五、费用支付：</w:t>
      </w:r>
    </w:p>
    <w:p w14:paraId="033DC544">
      <w:pPr>
        <w:pStyle w:val="839"/>
        <w:keepNext w:val="0"/>
        <w:keepLines w:val="0"/>
        <w:pageBreakBefore w:val="0"/>
        <w:widowControl w:val="0"/>
        <w:numPr>
          <w:ilvl w:val="0"/>
          <w:numId w:val="0"/>
        </w:numPr>
        <w:kinsoku/>
        <w:wordWrap/>
        <w:overflowPunct/>
        <w:topLinePunct w:val="0"/>
        <w:autoSpaceDE/>
        <w:autoSpaceDN/>
        <w:bidi w:val="0"/>
        <w:adjustRightInd w:val="0"/>
        <w:snapToGrid/>
        <w:ind w:firstLine="48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1、经考核后且每个季度验收合格后按实结，结算金额=实际收运吨位×中标单价。</w:t>
      </w:r>
    </w:p>
    <w:p w14:paraId="61D759E8">
      <w:pPr>
        <w:pStyle w:val="839"/>
        <w:numPr>
          <w:ilvl w:val="0"/>
          <w:numId w:val="0"/>
        </w:numPr>
        <w:rPr>
          <w:rFonts w:hint="eastAsia" w:ascii="宋体" w:hAnsi="宋体" w:eastAsia="宋体" w:cs="宋体"/>
          <w:color w:val="auto"/>
          <w:highlight w:val="none"/>
          <w:lang w:val="en-US" w:eastAsia="zh-CN"/>
        </w:rPr>
      </w:pPr>
    </w:p>
    <w:p w14:paraId="001E20E6">
      <w:pPr>
        <w:pStyle w:val="839"/>
        <w:numPr>
          <w:ilvl w:val="0"/>
          <w:numId w:val="0"/>
        </w:num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六、本项目实施考核办法</w:t>
      </w:r>
    </w:p>
    <w:bookmarkEnd w:id="27"/>
    <w:p w14:paraId="63D04E6A">
      <w:pPr>
        <w:pStyle w:val="257"/>
        <w:spacing w:line="240" w:lineRule="auto"/>
        <w:ind w:firstLine="0" w:firstLineChars="0"/>
        <w:rPr>
          <w:rFonts w:hint="eastAsia" w:ascii="仿宋" w:hAnsi="仿宋" w:eastAsia="仿宋" w:cs="仿宋"/>
          <w:color w:val="auto"/>
          <w:sz w:val="28"/>
          <w:szCs w:val="28"/>
          <w:highlight w:val="none"/>
        </w:rPr>
      </w:pPr>
    </w:p>
    <w:tbl>
      <w:tblPr>
        <w:tblStyle w:val="63"/>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99"/>
        <w:gridCol w:w="6587"/>
        <w:gridCol w:w="781"/>
        <w:gridCol w:w="720"/>
      </w:tblGrid>
      <w:tr w14:paraId="37AB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132" w:type="dxa"/>
            <w:gridSpan w:val="5"/>
            <w:tcBorders>
              <w:top w:val="nil"/>
              <w:left w:val="nil"/>
              <w:right w:val="nil"/>
            </w:tcBorders>
            <w:vAlign w:val="center"/>
          </w:tcPr>
          <w:p w14:paraId="3CA70C86">
            <w:pPr>
              <w:widowControl/>
              <w:jc w:val="center"/>
              <w:textAlignment w:val="center"/>
              <w:rPr>
                <w:rFonts w:hint="eastAsia" w:ascii="宋体" w:hAnsi="宋体" w:eastAsia="宋体" w:cs="宋体"/>
                <w:color w:val="auto"/>
                <w:sz w:val="21"/>
                <w:szCs w:val="21"/>
                <w:highlight w:val="none"/>
              </w:rPr>
            </w:pPr>
            <w:r>
              <w:rPr>
                <w:rFonts w:hint="eastAsia" w:ascii="黑体" w:hAnsi="黑体" w:eastAsia="黑体" w:cs="黑体"/>
                <w:b w:val="0"/>
                <w:bCs/>
                <w:i w:val="0"/>
                <w:color w:val="000000"/>
                <w:kern w:val="0"/>
                <w:sz w:val="24"/>
                <w:szCs w:val="24"/>
                <w:highlight w:val="none"/>
                <w:u w:val="none"/>
                <w:lang w:val="en-US" w:eastAsia="zh-CN" w:bidi="ar-SA"/>
              </w:rPr>
              <w:t>闲林街道生活垃圾（易腐垃圾、泔水、餐厨废弃物）清运考核细则</w:t>
            </w:r>
          </w:p>
        </w:tc>
      </w:tr>
      <w:tr w14:paraId="54FD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5" w:type="dxa"/>
            <w:vAlign w:val="center"/>
          </w:tcPr>
          <w:p w14:paraId="0AF4D758">
            <w:pPr>
              <w:widowControl/>
              <w:jc w:val="center"/>
              <w:textAlignment w:val="center"/>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序号</w:t>
            </w:r>
          </w:p>
        </w:tc>
        <w:tc>
          <w:tcPr>
            <w:tcW w:w="1299" w:type="dxa"/>
            <w:vAlign w:val="center"/>
          </w:tcPr>
          <w:p w14:paraId="6C8EB3DA">
            <w:pPr>
              <w:widowControl/>
              <w:jc w:val="center"/>
              <w:textAlignment w:val="center"/>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考核内容</w:t>
            </w:r>
          </w:p>
        </w:tc>
        <w:tc>
          <w:tcPr>
            <w:tcW w:w="6587" w:type="dxa"/>
            <w:vAlign w:val="center"/>
          </w:tcPr>
          <w:p w14:paraId="093CED0B">
            <w:pPr>
              <w:widowControl/>
              <w:jc w:val="center"/>
              <w:textAlignment w:val="center"/>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考核项</w:t>
            </w:r>
          </w:p>
        </w:tc>
        <w:tc>
          <w:tcPr>
            <w:tcW w:w="781" w:type="dxa"/>
            <w:shd w:val="clear" w:color="auto" w:fill="auto"/>
            <w:vAlign w:val="center"/>
          </w:tcPr>
          <w:p w14:paraId="6570FB7A">
            <w:pPr>
              <w:widowControl/>
              <w:jc w:val="center"/>
              <w:textAlignment w:val="center"/>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考核</w:t>
            </w:r>
          </w:p>
          <w:p w14:paraId="3DEA115F">
            <w:pPr>
              <w:widowControl/>
              <w:jc w:val="center"/>
              <w:textAlignment w:val="center"/>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分值</w:t>
            </w:r>
          </w:p>
        </w:tc>
        <w:tc>
          <w:tcPr>
            <w:tcW w:w="720" w:type="dxa"/>
            <w:vAlign w:val="center"/>
          </w:tcPr>
          <w:p w14:paraId="15CF7BC7">
            <w:pPr>
              <w:widowControl/>
              <w:jc w:val="center"/>
              <w:textAlignment w:val="center"/>
              <w:rPr>
                <w:rFonts w:hint="default"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扣分情况</w:t>
            </w:r>
          </w:p>
        </w:tc>
      </w:tr>
      <w:tr w14:paraId="7B43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45" w:type="dxa"/>
            <w:vAlign w:val="center"/>
          </w:tcPr>
          <w:p w14:paraId="51F32AD0">
            <w:pPr>
              <w:pStyle w:val="33"/>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299" w:type="dxa"/>
            <w:vAlign w:val="center"/>
          </w:tcPr>
          <w:p w14:paraId="6AA1CC9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清运路线</w:t>
            </w:r>
          </w:p>
        </w:tc>
        <w:tc>
          <w:tcPr>
            <w:tcW w:w="6587" w:type="dxa"/>
            <w:vAlign w:val="center"/>
          </w:tcPr>
          <w:p w14:paraId="26290A4D">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按要求足额配备垃圾清运车辆及人员，所有车辆必须按要求安装GPS定位，并按照指定的清运路线对各单位进行清运，不得遗漏。相关人员及车辆须向甲方报备。</w:t>
            </w:r>
          </w:p>
        </w:tc>
        <w:tc>
          <w:tcPr>
            <w:tcW w:w="781" w:type="dxa"/>
            <w:shd w:val="clear" w:color="auto" w:fill="auto"/>
            <w:vAlign w:val="center"/>
          </w:tcPr>
          <w:p w14:paraId="2AB0CAAA">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10</w:t>
            </w:r>
          </w:p>
        </w:tc>
        <w:tc>
          <w:tcPr>
            <w:tcW w:w="720" w:type="dxa"/>
            <w:vAlign w:val="center"/>
          </w:tcPr>
          <w:p w14:paraId="1BC9AEA7">
            <w:pPr>
              <w:widowControl/>
              <w:jc w:val="center"/>
              <w:textAlignment w:val="center"/>
              <w:rPr>
                <w:rFonts w:hint="eastAsia" w:ascii="仿宋" w:hAnsi="仿宋" w:eastAsia="仿宋" w:cs="仿宋"/>
                <w:color w:val="auto"/>
                <w:sz w:val="21"/>
                <w:szCs w:val="21"/>
                <w:highlight w:val="none"/>
              </w:rPr>
            </w:pPr>
          </w:p>
        </w:tc>
      </w:tr>
      <w:tr w14:paraId="0DC0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45" w:type="dxa"/>
            <w:vAlign w:val="center"/>
          </w:tcPr>
          <w:p w14:paraId="1DD8B390">
            <w:pPr>
              <w:pStyle w:val="33"/>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299" w:type="dxa"/>
            <w:vAlign w:val="center"/>
          </w:tcPr>
          <w:p w14:paraId="4C2C8CE9">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清运时间</w:t>
            </w:r>
          </w:p>
        </w:tc>
        <w:tc>
          <w:tcPr>
            <w:tcW w:w="6587" w:type="dxa"/>
            <w:vAlign w:val="center"/>
          </w:tcPr>
          <w:p w14:paraId="6DC21530">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合理排定清运时间，妥善处理群众信访，按时对各单位生活垃圾进行清运，不得有较大偏差(客观因素除外)。如存在私自调整清运时间造成投诉清运时间过早或噪声扰民的每次扣2分。</w:t>
            </w:r>
          </w:p>
        </w:tc>
        <w:tc>
          <w:tcPr>
            <w:tcW w:w="781" w:type="dxa"/>
            <w:shd w:val="clear" w:color="auto" w:fill="auto"/>
            <w:vAlign w:val="center"/>
          </w:tcPr>
          <w:p w14:paraId="1123F3D0">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10</w:t>
            </w:r>
          </w:p>
        </w:tc>
        <w:tc>
          <w:tcPr>
            <w:tcW w:w="720" w:type="dxa"/>
            <w:vAlign w:val="center"/>
          </w:tcPr>
          <w:p w14:paraId="64C34415">
            <w:pPr>
              <w:widowControl/>
              <w:jc w:val="center"/>
              <w:textAlignment w:val="center"/>
              <w:rPr>
                <w:rFonts w:hint="eastAsia" w:ascii="仿宋" w:hAnsi="仿宋" w:eastAsia="仿宋" w:cs="仿宋"/>
                <w:color w:val="auto"/>
                <w:sz w:val="21"/>
                <w:szCs w:val="21"/>
                <w:highlight w:val="none"/>
              </w:rPr>
            </w:pPr>
          </w:p>
        </w:tc>
      </w:tr>
      <w:tr w14:paraId="40FE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45" w:type="dxa"/>
            <w:vAlign w:val="center"/>
          </w:tcPr>
          <w:p w14:paraId="1FC01A11">
            <w:pPr>
              <w:pStyle w:val="33"/>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299" w:type="dxa"/>
            <w:vAlign w:val="center"/>
          </w:tcPr>
          <w:p w14:paraId="3362E63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清运方式</w:t>
            </w:r>
          </w:p>
        </w:tc>
        <w:tc>
          <w:tcPr>
            <w:tcW w:w="6587" w:type="dxa"/>
            <w:vAlign w:val="center"/>
          </w:tcPr>
          <w:p w14:paraId="6CA841A9">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生活垃圾确保日产日清，根据实际需要增加清运频次。未做到日产日清的，如有不清、少清、漏清、残存、满溢等情况的，每处扣1分；同时，根据街道需要反馈相关数据。</w:t>
            </w:r>
          </w:p>
        </w:tc>
        <w:tc>
          <w:tcPr>
            <w:tcW w:w="781" w:type="dxa"/>
            <w:shd w:val="clear" w:color="auto" w:fill="auto"/>
            <w:vAlign w:val="center"/>
          </w:tcPr>
          <w:p w14:paraId="68827A20">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20</w:t>
            </w:r>
          </w:p>
        </w:tc>
        <w:tc>
          <w:tcPr>
            <w:tcW w:w="720" w:type="dxa"/>
            <w:vAlign w:val="center"/>
          </w:tcPr>
          <w:p w14:paraId="1944FB3A">
            <w:pPr>
              <w:widowControl/>
              <w:jc w:val="center"/>
              <w:textAlignment w:val="center"/>
              <w:rPr>
                <w:rFonts w:hint="eastAsia" w:ascii="仿宋" w:hAnsi="仿宋" w:eastAsia="仿宋" w:cs="仿宋"/>
                <w:color w:val="auto"/>
                <w:sz w:val="21"/>
                <w:szCs w:val="21"/>
                <w:highlight w:val="none"/>
              </w:rPr>
            </w:pPr>
          </w:p>
        </w:tc>
      </w:tr>
      <w:tr w14:paraId="45E1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45" w:type="dxa"/>
            <w:vAlign w:val="center"/>
          </w:tcPr>
          <w:p w14:paraId="09F081DB">
            <w:pPr>
              <w:pStyle w:val="33"/>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299" w:type="dxa"/>
            <w:vAlign w:val="center"/>
          </w:tcPr>
          <w:p w14:paraId="7DC2690A">
            <w:pPr>
              <w:widowControl/>
              <w:jc w:val="center"/>
              <w:textAlignment w:val="center"/>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清运过程</w:t>
            </w:r>
          </w:p>
          <w:p w14:paraId="6A0E9183">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保持清洁</w:t>
            </w:r>
          </w:p>
        </w:tc>
        <w:tc>
          <w:tcPr>
            <w:tcW w:w="6587" w:type="dxa"/>
            <w:vAlign w:val="center"/>
          </w:tcPr>
          <w:p w14:paraId="05F827AC">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清运车辆保持清洁，车辆外观不洁、破损或图案不符环卫规定的每车扣1分；车身未印监督电话、责任单位、分类标志等扣2分；运输过程中发生未密闭、吊挂、抛洒滴漏等每车扣1分。</w:t>
            </w:r>
          </w:p>
        </w:tc>
        <w:tc>
          <w:tcPr>
            <w:tcW w:w="781" w:type="dxa"/>
            <w:shd w:val="clear" w:color="auto" w:fill="auto"/>
            <w:vAlign w:val="center"/>
          </w:tcPr>
          <w:p w14:paraId="48ABF89C">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5</w:t>
            </w:r>
          </w:p>
        </w:tc>
        <w:tc>
          <w:tcPr>
            <w:tcW w:w="720" w:type="dxa"/>
            <w:vAlign w:val="center"/>
          </w:tcPr>
          <w:p w14:paraId="62AD004A">
            <w:pPr>
              <w:widowControl/>
              <w:jc w:val="center"/>
              <w:textAlignment w:val="center"/>
              <w:rPr>
                <w:rFonts w:hint="eastAsia" w:ascii="仿宋" w:hAnsi="仿宋" w:eastAsia="仿宋" w:cs="仿宋"/>
                <w:color w:val="auto"/>
                <w:sz w:val="21"/>
                <w:szCs w:val="21"/>
                <w:highlight w:val="none"/>
              </w:rPr>
            </w:pPr>
          </w:p>
        </w:tc>
      </w:tr>
      <w:tr w14:paraId="5E0A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45" w:type="dxa"/>
            <w:vAlign w:val="center"/>
          </w:tcPr>
          <w:p w14:paraId="0FBC3851">
            <w:pPr>
              <w:pStyle w:val="33"/>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299" w:type="dxa"/>
            <w:vAlign w:val="center"/>
          </w:tcPr>
          <w:p w14:paraId="491158E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规范作业</w:t>
            </w:r>
          </w:p>
        </w:tc>
        <w:tc>
          <w:tcPr>
            <w:tcW w:w="6587" w:type="dxa"/>
            <w:vAlign w:val="center"/>
          </w:tcPr>
          <w:p w14:paraId="6210F52C">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保持作业规范有序，不对垃圾桶进行暴力操作，作业完成后及时将垃圾桶归位，因作业人员原因导致垃圾桶损坏的每次扣2分，并照价进行赔偿。</w:t>
            </w:r>
          </w:p>
        </w:tc>
        <w:tc>
          <w:tcPr>
            <w:tcW w:w="781" w:type="dxa"/>
            <w:shd w:val="clear" w:color="auto" w:fill="auto"/>
            <w:vAlign w:val="center"/>
          </w:tcPr>
          <w:p w14:paraId="287A9255">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15</w:t>
            </w:r>
          </w:p>
        </w:tc>
        <w:tc>
          <w:tcPr>
            <w:tcW w:w="720" w:type="dxa"/>
            <w:vAlign w:val="center"/>
          </w:tcPr>
          <w:p w14:paraId="4654C320">
            <w:pPr>
              <w:widowControl/>
              <w:jc w:val="center"/>
              <w:textAlignment w:val="center"/>
              <w:rPr>
                <w:rFonts w:hint="eastAsia" w:ascii="仿宋" w:hAnsi="仿宋" w:eastAsia="仿宋" w:cs="仿宋"/>
                <w:color w:val="auto"/>
                <w:sz w:val="21"/>
                <w:szCs w:val="21"/>
                <w:highlight w:val="none"/>
              </w:rPr>
            </w:pPr>
          </w:p>
        </w:tc>
      </w:tr>
      <w:tr w14:paraId="79E1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45" w:type="dxa"/>
            <w:vAlign w:val="center"/>
          </w:tcPr>
          <w:p w14:paraId="1FEF50CB">
            <w:pPr>
              <w:pStyle w:val="33"/>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299" w:type="dxa"/>
            <w:vAlign w:val="center"/>
          </w:tcPr>
          <w:p w14:paraId="6E816AEC">
            <w:pPr>
              <w:widowControl/>
              <w:jc w:val="center"/>
              <w:textAlignment w:val="center"/>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工作人</w:t>
            </w:r>
          </w:p>
          <w:p w14:paraId="3D93E04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员纪律</w:t>
            </w:r>
          </w:p>
        </w:tc>
        <w:tc>
          <w:tcPr>
            <w:tcW w:w="6587" w:type="dxa"/>
            <w:vAlign w:val="center"/>
          </w:tcPr>
          <w:p w14:paraId="50841BB1">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收集人员在收集作业时做到安全作业、文明服务，禁止员工私下收取任何费用。人员车辆进入小区、企业后要遵守其内部管理规章制度，未按规范落实的每发现一次扣1分。</w:t>
            </w:r>
          </w:p>
        </w:tc>
        <w:tc>
          <w:tcPr>
            <w:tcW w:w="781" w:type="dxa"/>
            <w:shd w:val="clear" w:color="auto" w:fill="auto"/>
            <w:vAlign w:val="center"/>
          </w:tcPr>
          <w:p w14:paraId="7D4C024D">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10</w:t>
            </w:r>
          </w:p>
        </w:tc>
        <w:tc>
          <w:tcPr>
            <w:tcW w:w="720" w:type="dxa"/>
            <w:vAlign w:val="center"/>
          </w:tcPr>
          <w:p w14:paraId="6B859988">
            <w:pPr>
              <w:widowControl/>
              <w:jc w:val="center"/>
              <w:textAlignment w:val="center"/>
              <w:rPr>
                <w:rFonts w:hint="eastAsia" w:ascii="仿宋" w:hAnsi="仿宋" w:eastAsia="仿宋" w:cs="仿宋"/>
                <w:color w:val="auto"/>
                <w:sz w:val="21"/>
                <w:szCs w:val="21"/>
                <w:highlight w:val="none"/>
              </w:rPr>
            </w:pPr>
          </w:p>
        </w:tc>
      </w:tr>
      <w:tr w14:paraId="761B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45" w:type="dxa"/>
            <w:vAlign w:val="center"/>
          </w:tcPr>
          <w:p w14:paraId="78B453CD">
            <w:pPr>
              <w:pStyle w:val="33"/>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1299" w:type="dxa"/>
            <w:vAlign w:val="center"/>
          </w:tcPr>
          <w:p w14:paraId="56DE00A8">
            <w:pPr>
              <w:widowControl/>
              <w:jc w:val="center"/>
              <w:textAlignment w:val="center"/>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垃圾分</w:t>
            </w:r>
          </w:p>
          <w:p w14:paraId="54FEE4DE">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类收运</w:t>
            </w:r>
          </w:p>
        </w:tc>
        <w:tc>
          <w:tcPr>
            <w:tcW w:w="6587" w:type="dxa"/>
            <w:vAlign w:val="center"/>
          </w:tcPr>
          <w:p w14:paraId="490A9CDB">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按规范流程进行生活垃圾收运，严禁收运装修垃圾、工业垃圾。不得将其他垃圾和易腐垃圾进行混运，每发现一次扣5分;私自清运非生活垃圾，如收运装修垃圾、工业垃圾等，每发现一次扣10分。</w:t>
            </w:r>
          </w:p>
        </w:tc>
        <w:tc>
          <w:tcPr>
            <w:tcW w:w="781" w:type="dxa"/>
            <w:shd w:val="clear" w:color="auto" w:fill="auto"/>
            <w:vAlign w:val="center"/>
          </w:tcPr>
          <w:p w14:paraId="668D05A6">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15</w:t>
            </w:r>
          </w:p>
        </w:tc>
        <w:tc>
          <w:tcPr>
            <w:tcW w:w="720" w:type="dxa"/>
            <w:vAlign w:val="center"/>
          </w:tcPr>
          <w:p w14:paraId="0C4FB450">
            <w:pPr>
              <w:widowControl/>
              <w:jc w:val="center"/>
              <w:textAlignment w:val="center"/>
              <w:rPr>
                <w:rFonts w:hint="eastAsia" w:ascii="仿宋" w:hAnsi="仿宋" w:eastAsia="仿宋" w:cs="仿宋"/>
                <w:color w:val="auto"/>
                <w:sz w:val="21"/>
                <w:szCs w:val="21"/>
                <w:highlight w:val="none"/>
              </w:rPr>
            </w:pPr>
          </w:p>
        </w:tc>
      </w:tr>
      <w:tr w14:paraId="27CC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45" w:type="dxa"/>
            <w:vAlign w:val="center"/>
          </w:tcPr>
          <w:p w14:paraId="6F92D6AF">
            <w:pPr>
              <w:pStyle w:val="33"/>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299" w:type="dxa"/>
            <w:vAlign w:val="center"/>
          </w:tcPr>
          <w:p w14:paraId="00E6E214">
            <w:pPr>
              <w:widowControl/>
              <w:jc w:val="center"/>
              <w:textAlignment w:val="center"/>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车辆序</w:t>
            </w:r>
          </w:p>
          <w:p w14:paraId="6992936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化管理</w:t>
            </w:r>
          </w:p>
        </w:tc>
        <w:tc>
          <w:tcPr>
            <w:tcW w:w="6587" w:type="dxa"/>
            <w:vAlign w:val="center"/>
          </w:tcPr>
          <w:p w14:paraId="368C851F">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作业完毕后车辆应及时冲洗，按规定停放。车辆称重系统正常运行，如有异常，每发现一次扣1分。车辆GPS(或北斗系统)正常运行，如发现超出指定范围收运的，每次扣1分;清运车辆应不定期维护，运输过程中抛洒滴漏等现象，未运至指定地点的，扣1分。</w:t>
            </w:r>
          </w:p>
        </w:tc>
        <w:tc>
          <w:tcPr>
            <w:tcW w:w="781" w:type="dxa"/>
            <w:shd w:val="clear" w:color="auto" w:fill="auto"/>
            <w:vAlign w:val="center"/>
          </w:tcPr>
          <w:p w14:paraId="3B3EBB8F">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5</w:t>
            </w:r>
          </w:p>
        </w:tc>
        <w:tc>
          <w:tcPr>
            <w:tcW w:w="720" w:type="dxa"/>
            <w:vAlign w:val="center"/>
          </w:tcPr>
          <w:p w14:paraId="3CAE7F04">
            <w:pPr>
              <w:widowControl/>
              <w:jc w:val="center"/>
              <w:textAlignment w:val="center"/>
              <w:rPr>
                <w:rFonts w:hint="eastAsia" w:ascii="仿宋" w:hAnsi="仿宋" w:eastAsia="仿宋" w:cs="仿宋"/>
                <w:color w:val="auto"/>
                <w:sz w:val="21"/>
                <w:szCs w:val="21"/>
                <w:highlight w:val="none"/>
              </w:rPr>
            </w:pPr>
          </w:p>
        </w:tc>
      </w:tr>
      <w:tr w14:paraId="26EA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atLeast"/>
          <w:jc w:val="center"/>
        </w:trPr>
        <w:tc>
          <w:tcPr>
            <w:tcW w:w="745" w:type="dxa"/>
            <w:vAlign w:val="center"/>
          </w:tcPr>
          <w:p w14:paraId="7D14CA64">
            <w:pPr>
              <w:pStyle w:val="33"/>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1299" w:type="dxa"/>
            <w:vAlign w:val="center"/>
          </w:tcPr>
          <w:p w14:paraId="2F92890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直运设施和设备定期维护</w:t>
            </w:r>
          </w:p>
        </w:tc>
        <w:tc>
          <w:tcPr>
            <w:tcW w:w="6587" w:type="dxa"/>
            <w:vAlign w:val="center"/>
          </w:tcPr>
          <w:p w14:paraId="072E3A1C">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对生活垃圾分类、直运设施和设备要进行不定期维护，做好保障工作，未能保障设施设备正常运转的，每次扣1分；车辆作业完毕后应冲洗干净，车厢内有积存垃圾、油污等每处扣1分。</w:t>
            </w:r>
          </w:p>
        </w:tc>
        <w:tc>
          <w:tcPr>
            <w:tcW w:w="781" w:type="dxa"/>
            <w:shd w:val="clear" w:color="auto" w:fill="auto"/>
            <w:vAlign w:val="center"/>
          </w:tcPr>
          <w:p w14:paraId="44C414F5">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5</w:t>
            </w:r>
          </w:p>
        </w:tc>
        <w:tc>
          <w:tcPr>
            <w:tcW w:w="720" w:type="dxa"/>
            <w:vAlign w:val="center"/>
          </w:tcPr>
          <w:p w14:paraId="56C0393E">
            <w:pPr>
              <w:widowControl/>
              <w:jc w:val="center"/>
              <w:textAlignment w:val="center"/>
              <w:rPr>
                <w:rFonts w:hint="eastAsia" w:ascii="仿宋" w:hAnsi="仿宋" w:eastAsia="仿宋" w:cs="仿宋"/>
                <w:color w:val="auto"/>
                <w:sz w:val="21"/>
                <w:szCs w:val="21"/>
                <w:highlight w:val="none"/>
              </w:rPr>
            </w:pPr>
          </w:p>
        </w:tc>
      </w:tr>
      <w:tr w14:paraId="689C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45" w:type="dxa"/>
            <w:vAlign w:val="center"/>
          </w:tcPr>
          <w:p w14:paraId="7EB8459C">
            <w:pPr>
              <w:pStyle w:val="33"/>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299" w:type="dxa"/>
            <w:vAlign w:val="center"/>
          </w:tcPr>
          <w:p w14:paraId="57C5F5E1">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工作制度</w:t>
            </w:r>
          </w:p>
        </w:tc>
        <w:tc>
          <w:tcPr>
            <w:tcW w:w="6587" w:type="dxa"/>
            <w:vAlign w:val="center"/>
          </w:tcPr>
          <w:p w14:paraId="7410EF68">
            <w:pPr>
              <w:widowControl/>
              <w:jc w:val="left"/>
              <w:textAlignment w:val="center"/>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须针对台风、雨雪等情况作出应急预案。对日常工作情况进行资料留存备查，做好工作信息的整理收集与反馈。如遇上级检查造成失责的，每次扣2分。</w:t>
            </w:r>
          </w:p>
        </w:tc>
        <w:tc>
          <w:tcPr>
            <w:tcW w:w="781" w:type="dxa"/>
            <w:shd w:val="clear" w:color="auto" w:fill="auto"/>
            <w:vAlign w:val="center"/>
          </w:tcPr>
          <w:p w14:paraId="5355F5D2">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5</w:t>
            </w:r>
          </w:p>
        </w:tc>
        <w:tc>
          <w:tcPr>
            <w:tcW w:w="720" w:type="dxa"/>
            <w:vAlign w:val="center"/>
          </w:tcPr>
          <w:p w14:paraId="1E81EEFA">
            <w:pPr>
              <w:widowControl/>
              <w:jc w:val="center"/>
              <w:textAlignment w:val="center"/>
              <w:rPr>
                <w:rFonts w:hint="eastAsia" w:ascii="仿宋" w:hAnsi="仿宋" w:eastAsia="仿宋" w:cs="仿宋"/>
                <w:color w:val="auto"/>
                <w:sz w:val="21"/>
                <w:szCs w:val="21"/>
                <w:highlight w:val="none"/>
              </w:rPr>
            </w:pPr>
          </w:p>
        </w:tc>
      </w:tr>
      <w:tr w14:paraId="68D3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44" w:type="dxa"/>
            <w:gridSpan w:val="2"/>
            <w:vAlign w:val="center"/>
          </w:tcPr>
          <w:p w14:paraId="27FCC8E9">
            <w:pPr>
              <w:widowControl/>
              <w:jc w:val="center"/>
              <w:textAlignment w:val="center"/>
              <w:rPr>
                <w:rFonts w:hint="default"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考核分值</w:t>
            </w:r>
          </w:p>
        </w:tc>
        <w:tc>
          <w:tcPr>
            <w:tcW w:w="8088" w:type="dxa"/>
            <w:gridSpan w:val="3"/>
            <w:vAlign w:val="center"/>
          </w:tcPr>
          <w:p w14:paraId="1681EE1E">
            <w:pPr>
              <w:widowControl/>
              <w:jc w:val="center"/>
              <w:textAlignment w:val="center"/>
              <w:rPr>
                <w:rFonts w:hint="eastAsia" w:ascii="仿宋" w:hAnsi="仿宋" w:eastAsia="仿宋" w:cs="仿宋"/>
                <w:color w:val="auto"/>
                <w:sz w:val="21"/>
                <w:szCs w:val="21"/>
                <w:highlight w:val="none"/>
              </w:rPr>
            </w:pPr>
          </w:p>
        </w:tc>
      </w:tr>
      <w:tr w14:paraId="2BB5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45" w:type="dxa"/>
            <w:vAlign w:val="center"/>
          </w:tcPr>
          <w:p w14:paraId="251C6941">
            <w:pPr>
              <w:pStyle w:val="33"/>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c>
          <w:tcPr>
            <w:tcW w:w="9387" w:type="dxa"/>
            <w:gridSpan w:val="4"/>
            <w:vAlign w:val="center"/>
          </w:tcPr>
          <w:p w14:paraId="2D91D58A">
            <w:pPr>
              <w:rPr>
                <w:rFonts w:hint="default" w:eastAsia="宋体"/>
                <w:highlight w:val="none"/>
                <w:lang w:val="en-US" w:eastAsia="zh-CN"/>
              </w:rPr>
            </w:pPr>
            <w:r>
              <w:rPr>
                <w:rFonts w:hint="eastAsia"/>
                <w:highlight w:val="none"/>
                <w:lang w:val="en-US" w:eastAsia="zh-CN"/>
              </w:rPr>
              <w:t>季度考核100分为满分，每扣除一分扣除清运费用1000元</w:t>
            </w:r>
          </w:p>
        </w:tc>
      </w:tr>
    </w:tbl>
    <w:p w14:paraId="73D3C4DA">
      <w:pPr>
        <w:numPr>
          <w:ilvl w:val="0"/>
          <w:numId w:val="1"/>
        </w:numPr>
        <w:spacing w:line="360" w:lineRule="auto"/>
        <w:ind w:firstLine="480" w:firstLineChars="200"/>
        <w:rPr>
          <w:rFonts w:hint="eastAsia" w:ascii="宋体" w:hAnsi="宋体" w:cs="宋体"/>
          <w:bCs/>
          <w:sz w:val="24"/>
          <w:szCs w:val="24"/>
          <w:highlight w:val="none"/>
          <w:lang w:eastAsia="zh-CN"/>
        </w:rPr>
      </w:pPr>
      <w:r>
        <w:rPr>
          <w:rFonts w:hint="eastAsia" w:ascii="宋体" w:hAnsi="宋体" w:cs="宋体"/>
          <w:bCs/>
          <w:sz w:val="24"/>
          <w:szCs w:val="24"/>
          <w:highlight w:val="none"/>
          <w:lang w:val="en-US" w:eastAsia="zh-CN"/>
        </w:rPr>
        <w:t>季度</w:t>
      </w:r>
      <w:r>
        <w:rPr>
          <w:rFonts w:hint="eastAsia" w:ascii="宋体" w:hAnsi="宋体" w:cs="宋体"/>
          <w:bCs/>
          <w:sz w:val="24"/>
          <w:szCs w:val="24"/>
          <w:highlight w:val="none"/>
          <w:lang w:eastAsia="zh-CN"/>
        </w:rPr>
        <w:t>考核结果每</w:t>
      </w:r>
      <w:r>
        <w:rPr>
          <w:rFonts w:hint="eastAsia" w:ascii="宋体" w:hAnsi="宋体" w:cs="宋体"/>
          <w:bCs/>
          <w:sz w:val="24"/>
          <w:szCs w:val="24"/>
          <w:highlight w:val="none"/>
          <w:lang w:val="en-US" w:eastAsia="zh-CN"/>
        </w:rPr>
        <w:t>季度</w:t>
      </w:r>
      <w:r>
        <w:rPr>
          <w:rFonts w:hint="eastAsia" w:ascii="宋体" w:hAnsi="宋体" w:cs="宋体"/>
          <w:bCs/>
          <w:sz w:val="24"/>
          <w:szCs w:val="24"/>
          <w:highlight w:val="none"/>
          <w:lang w:eastAsia="zh-CN"/>
        </w:rPr>
        <w:t>抄告清运单位，</w:t>
      </w:r>
      <w:r>
        <w:rPr>
          <w:rFonts w:hint="eastAsia" w:ascii="宋体" w:hAnsi="宋体" w:cs="宋体"/>
          <w:bCs/>
          <w:sz w:val="24"/>
          <w:szCs w:val="24"/>
          <w:highlight w:val="none"/>
          <w:lang w:val="en-US" w:eastAsia="zh-CN"/>
        </w:rPr>
        <w:t>考核评分按闲林街道生活垃圾（易腐垃圾、泔水、餐厨废弃物）清运服务</w:t>
      </w:r>
      <w:r>
        <w:rPr>
          <w:rFonts w:hint="eastAsia" w:ascii="宋体" w:hAnsi="宋体" w:cs="宋体"/>
          <w:bCs/>
          <w:sz w:val="24"/>
          <w:szCs w:val="24"/>
          <w:highlight w:val="none"/>
          <w:lang w:eastAsia="zh-CN"/>
        </w:rPr>
        <w:t>考核标准</w:t>
      </w:r>
      <w:r>
        <w:rPr>
          <w:rFonts w:hint="eastAsia" w:ascii="宋体" w:hAnsi="宋体" w:cs="宋体"/>
          <w:bCs/>
          <w:sz w:val="24"/>
          <w:szCs w:val="24"/>
          <w:highlight w:val="none"/>
          <w:lang w:val="en-US" w:eastAsia="zh-CN"/>
        </w:rPr>
        <w:t>进行。</w:t>
      </w:r>
    </w:p>
    <w:p w14:paraId="66FC4186">
      <w:pPr>
        <w:numPr>
          <w:ilvl w:val="0"/>
          <w:numId w:val="0"/>
        </w:numPr>
        <w:spacing w:line="360" w:lineRule="auto"/>
        <w:ind w:firstLine="480" w:firstLineChars="200"/>
        <w:rPr>
          <w:rFonts w:hint="eastAsia" w:ascii="宋体" w:hAnsi="宋体" w:cs="宋体"/>
          <w:bCs/>
          <w:sz w:val="24"/>
          <w:szCs w:val="24"/>
          <w:highlight w:val="none"/>
          <w:lang w:eastAsia="zh-CN"/>
        </w:rPr>
      </w:pPr>
      <w:r>
        <w:rPr>
          <w:rFonts w:hint="eastAsia" w:ascii="宋体" w:hAnsi="宋体" w:cs="宋体"/>
          <w:bCs/>
          <w:sz w:val="24"/>
          <w:szCs w:val="24"/>
          <w:highlight w:val="none"/>
          <w:lang w:val="en-US" w:eastAsia="zh-CN"/>
        </w:rPr>
        <w:t>季度</w:t>
      </w:r>
      <w:r>
        <w:rPr>
          <w:rFonts w:hint="eastAsia" w:ascii="宋体" w:hAnsi="宋体" w:cs="宋体"/>
          <w:bCs/>
          <w:sz w:val="24"/>
          <w:szCs w:val="24"/>
          <w:highlight w:val="none"/>
        </w:rPr>
        <w:t>考核得分在90分（含）以上的为优秀，全额支付当</w:t>
      </w:r>
      <w:r>
        <w:rPr>
          <w:rFonts w:hint="eastAsia" w:ascii="宋体" w:hAnsi="宋体" w:cs="宋体"/>
          <w:bCs/>
          <w:sz w:val="24"/>
          <w:szCs w:val="24"/>
          <w:highlight w:val="none"/>
          <w:lang w:val="en-US" w:eastAsia="zh-CN"/>
        </w:rPr>
        <w:t>季度</w:t>
      </w:r>
      <w:r>
        <w:rPr>
          <w:rFonts w:hint="eastAsia" w:ascii="宋体" w:hAnsi="宋体" w:cs="宋体"/>
          <w:bCs/>
          <w:sz w:val="24"/>
          <w:szCs w:val="24"/>
          <w:highlight w:val="none"/>
          <w:lang w:eastAsia="zh-CN"/>
        </w:rPr>
        <w:t>清运费用；</w:t>
      </w:r>
    </w:p>
    <w:p w14:paraId="3BA7F84B">
      <w:pPr>
        <w:numPr>
          <w:ilvl w:val="0"/>
          <w:numId w:val="0"/>
        </w:numPr>
        <w:spacing w:line="360" w:lineRule="auto"/>
        <w:ind w:firstLine="480" w:firstLineChars="200"/>
        <w:rPr>
          <w:rFonts w:hint="eastAsia" w:ascii="宋体" w:hAnsi="宋体" w:cs="宋体"/>
          <w:bCs/>
          <w:sz w:val="24"/>
          <w:szCs w:val="24"/>
          <w:highlight w:val="none"/>
          <w:lang w:eastAsia="zh-CN"/>
        </w:rPr>
      </w:pPr>
      <w:r>
        <w:rPr>
          <w:rFonts w:hint="eastAsia" w:ascii="宋体" w:hAnsi="宋体" w:cs="宋体"/>
          <w:bCs/>
          <w:sz w:val="24"/>
          <w:szCs w:val="24"/>
          <w:highlight w:val="none"/>
        </w:rPr>
        <w:t>90-8</w:t>
      </w:r>
      <w:r>
        <w:rPr>
          <w:rFonts w:hint="eastAsia" w:ascii="宋体" w:hAnsi="宋体" w:cs="宋体"/>
          <w:bCs/>
          <w:sz w:val="24"/>
          <w:szCs w:val="24"/>
          <w:highlight w:val="none"/>
          <w:lang w:val="en-US" w:eastAsia="zh-CN"/>
        </w:rPr>
        <w:t>0</w:t>
      </w:r>
      <w:r>
        <w:rPr>
          <w:rFonts w:hint="eastAsia" w:ascii="宋体" w:hAnsi="宋体" w:cs="宋体"/>
          <w:bCs/>
          <w:sz w:val="24"/>
          <w:szCs w:val="24"/>
          <w:highlight w:val="none"/>
        </w:rPr>
        <w:t>分（含）为良好，支付当</w:t>
      </w:r>
      <w:r>
        <w:rPr>
          <w:rFonts w:hint="eastAsia" w:ascii="宋体" w:hAnsi="宋体" w:cs="宋体"/>
          <w:bCs/>
          <w:sz w:val="24"/>
          <w:szCs w:val="24"/>
          <w:highlight w:val="none"/>
          <w:lang w:val="en-US" w:eastAsia="zh-CN"/>
        </w:rPr>
        <w:t>季度95%的</w:t>
      </w:r>
      <w:r>
        <w:rPr>
          <w:rFonts w:hint="eastAsia" w:ascii="宋体" w:hAnsi="宋体" w:cs="宋体"/>
          <w:bCs/>
          <w:sz w:val="24"/>
          <w:szCs w:val="24"/>
          <w:highlight w:val="none"/>
          <w:lang w:eastAsia="zh-CN"/>
        </w:rPr>
        <w:t>清运费用；</w:t>
      </w:r>
      <w:r>
        <w:rPr>
          <w:rFonts w:hint="eastAsia" w:ascii="宋体" w:hAnsi="宋体" w:cs="宋体"/>
          <w:bCs/>
          <w:sz w:val="24"/>
          <w:szCs w:val="24"/>
          <w:highlight w:val="none"/>
          <w:lang w:eastAsia="zh-CN"/>
        </w:rPr>
        <w:t>（季度考核扣除清运费用除外）</w:t>
      </w:r>
    </w:p>
    <w:p w14:paraId="3F0065B5">
      <w:pPr>
        <w:numPr>
          <w:ilvl w:val="0"/>
          <w:numId w:val="0"/>
        </w:numPr>
        <w:spacing w:line="360" w:lineRule="auto"/>
        <w:ind w:firstLine="480" w:firstLineChars="200"/>
        <w:rPr>
          <w:rFonts w:hint="eastAsia" w:ascii="宋体" w:hAnsi="宋体" w:cs="宋体"/>
          <w:bCs/>
          <w:sz w:val="24"/>
          <w:szCs w:val="24"/>
          <w:highlight w:val="none"/>
          <w:lang w:eastAsia="zh-CN"/>
        </w:rPr>
      </w:pPr>
      <w:r>
        <w:rPr>
          <w:rFonts w:hint="eastAsia" w:ascii="宋体" w:hAnsi="宋体" w:cs="宋体"/>
          <w:bCs/>
          <w:sz w:val="24"/>
          <w:szCs w:val="24"/>
          <w:highlight w:val="none"/>
        </w:rPr>
        <w:t>80</w:t>
      </w:r>
      <w:r>
        <w:rPr>
          <w:rFonts w:hint="eastAsia" w:ascii="宋体" w:hAnsi="宋体" w:cs="宋体"/>
          <w:bCs/>
          <w:sz w:val="24"/>
          <w:szCs w:val="24"/>
          <w:highlight w:val="none"/>
          <w:lang w:val="en-US" w:eastAsia="zh-CN"/>
        </w:rPr>
        <w:t>-70</w:t>
      </w:r>
      <w:r>
        <w:rPr>
          <w:rFonts w:hint="eastAsia" w:ascii="宋体" w:hAnsi="宋体" w:cs="宋体"/>
          <w:bCs/>
          <w:sz w:val="24"/>
          <w:szCs w:val="24"/>
          <w:highlight w:val="none"/>
        </w:rPr>
        <w:t>分（含）为合格，支付当</w:t>
      </w:r>
      <w:r>
        <w:rPr>
          <w:rFonts w:hint="eastAsia" w:ascii="宋体" w:hAnsi="宋体" w:cs="宋体"/>
          <w:bCs/>
          <w:sz w:val="24"/>
          <w:szCs w:val="24"/>
          <w:highlight w:val="none"/>
          <w:lang w:val="en-US" w:eastAsia="zh-CN"/>
        </w:rPr>
        <w:t>季度90%的</w:t>
      </w:r>
      <w:r>
        <w:rPr>
          <w:rFonts w:hint="eastAsia" w:ascii="宋体" w:hAnsi="宋体" w:cs="宋体"/>
          <w:bCs/>
          <w:sz w:val="24"/>
          <w:szCs w:val="24"/>
          <w:highlight w:val="none"/>
          <w:lang w:eastAsia="zh-CN"/>
        </w:rPr>
        <w:t>清运费用；</w:t>
      </w:r>
      <w:r>
        <w:rPr>
          <w:rFonts w:hint="eastAsia" w:ascii="宋体" w:hAnsi="宋体" w:cs="宋体"/>
          <w:bCs/>
          <w:sz w:val="24"/>
          <w:szCs w:val="24"/>
          <w:highlight w:val="none"/>
          <w:lang w:eastAsia="zh-CN"/>
        </w:rPr>
        <w:t>（季度考核扣除清运费用除外）</w:t>
      </w:r>
    </w:p>
    <w:p w14:paraId="3267C22C">
      <w:pPr>
        <w:numPr>
          <w:ilvl w:val="0"/>
          <w:numId w:val="0"/>
        </w:numPr>
        <w:spacing w:line="360" w:lineRule="auto"/>
        <w:ind w:firstLine="480" w:firstLineChars="20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70分以下为不合格，支付当季度80%清运费用</w:t>
      </w:r>
      <w:r>
        <w:rPr>
          <w:rFonts w:hint="eastAsia" w:ascii="宋体" w:hAnsi="宋体" w:cs="宋体"/>
          <w:bCs/>
          <w:sz w:val="24"/>
          <w:szCs w:val="24"/>
          <w:highlight w:val="none"/>
          <w:lang w:eastAsia="zh-CN"/>
        </w:rPr>
        <w:t>（季度考核扣除清运费用除外）</w:t>
      </w:r>
      <w:r>
        <w:rPr>
          <w:rFonts w:hint="eastAsia" w:ascii="宋体" w:hAnsi="宋体" w:cs="宋体"/>
          <w:bCs/>
          <w:sz w:val="24"/>
          <w:szCs w:val="24"/>
          <w:highlight w:val="none"/>
          <w:lang w:val="en-US" w:eastAsia="zh-CN"/>
        </w:rPr>
        <w:t>。</w:t>
      </w:r>
    </w:p>
    <w:p w14:paraId="4EBDA6BD">
      <w:pPr>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bCs/>
          <w:sz w:val="24"/>
          <w:szCs w:val="24"/>
          <w:highlight w:val="none"/>
          <w:lang w:val="en-US" w:eastAsia="zh-CN"/>
        </w:rPr>
        <w:t>季度考核在</w:t>
      </w:r>
      <w:r>
        <w:rPr>
          <w:rFonts w:hint="eastAsia" w:ascii="宋体" w:hAnsi="宋体" w:cs="宋体"/>
          <w:bCs/>
          <w:sz w:val="24"/>
          <w:szCs w:val="24"/>
          <w:highlight w:val="none"/>
          <w:lang w:eastAsia="zh-CN"/>
        </w:rPr>
        <w:t>中标</w:t>
      </w:r>
      <w:r>
        <w:rPr>
          <w:rFonts w:hint="eastAsia" w:ascii="宋体" w:hAnsi="宋体" w:cs="宋体"/>
          <w:bCs/>
          <w:sz w:val="24"/>
          <w:szCs w:val="24"/>
          <w:highlight w:val="none"/>
          <w:lang w:val="en-US" w:eastAsia="zh-CN"/>
        </w:rPr>
        <w:t>单位</w:t>
      </w:r>
      <w:r>
        <w:rPr>
          <w:rFonts w:hint="eastAsia" w:ascii="宋体" w:hAnsi="宋体" w:cs="宋体"/>
          <w:bCs/>
          <w:sz w:val="24"/>
          <w:szCs w:val="24"/>
          <w:highlight w:val="none"/>
          <w:lang w:eastAsia="zh-CN"/>
        </w:rPr>
        <w:t>连续三个</w:t>
      </w:r>
      <w:r>
        <w:rPr>
          <w:rFonts w:hint="eastAsia" w:ascii="宋体" w:hAnsi="宋体" w:cs="宋体"/>
          <w:bCs/>
          <w:sz w:val="24"/>
          <w:szCs w:val="24"/>
          <w:highlight w:val="none"/>
          <w:lang w:val="en-US" w:eastAsia="zh-CN"/>
        </w:rPr>
        <w:t>季度</w:t>
      </w:r>
      <w:r>
        <w:rPr>
          <w:rFonts w:hint="eastAsia" w:ascii="宋体" w:hAnsi="宋体" w:cs="宋体"/>
          <w:bCs/>
          <w:sz w:val="24"/>
          <w:szCs w:val="24"/>
          <w:highlight w:val="none"/>
          <w:lang w:eastAsia="zh-CN"/>
        </w:rPr>
        <w:t>考核不合格的，招标人将提前终止清运合同，由此造成的损失由中标人自行承担。</w:t>
      </w:r>
    </w:p>
    <w:p w14:paraId="6280D12D">
      <w:pPr>
        <w:spacing w:line="360" w:lineRule="auto"/>
        <w:ind w:firstLine="480" w:firstLineChars="200"/>
        <w:rPr>
          <w:rFonts w:ascii="宋体" w:hAnsi="宋体" w:cs="宋体"/>
          <w:bCs/>
          <w:sz w:val="24"/>
          <w:highlight w:val="none"/>
        </w:rPr>
      </w:pP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w:t>
      </w:r>
      <w:r>
        <w:rPr>
          <w:rFonts w:hint="eastAsia" w:ascii="宋体" w:hAnsi="宋体" w:cs="宋体"/>
          <w:bCs/>
          <w:sz w:val="24"/>
          <w:highlight w:val="none"/>
        </w:rPr>
        <w:t>接到群众来电、来信、来访投诉并经查实的，每次扣</w:t>
      </w:r>
      <w:r>
        <w:rPr>
          <w:rFonts w:hint="eastAsia" w:ascii="宋体" w:hAnsi="宋体" w:cs="宋体"/>
          <w:bCs/>
          <w:sz w:val="24"/>
          <w:highlight w:val="none"/>
          <w:lang w:val="en-US" w:eastAsia="zh-CN"/>
        </w:rPr>
        <w:t>1</w:t>
      </w:r>
      <w:r>
        <w:rPr>
          <w:rFonts w:hint="eastAsia" w:ascii="宋体" w:hAnsi="宋体" w:cs="宋体"/>
          <w:bCs/>
          <w:sz w:val="24"/>
          <w:highlight w:val="none"/>
        </w:rPr>
        <w:t>000元。被上级部门</w:t>
      </w:r>
      <w:r>
        <w:rPr>
          <w:rFonts w:hint="eastAsia" w:ascii="宋体" w:hAnsi="宋体" w:cs="宋体"/>
          <w:bCs/>
          <w:sz w:val="24"/>
          <w:highlight w:val="none"/>
          <w:lang w:val="en-US" w:eastAsia="zh-CN"/>
        </w:rPr>
        <w:t>抄告通报、督办警示经查实的，分别予以每次5000元和10000元扣款；被</w:t>
      </w:r>
      <w:r>
        <w:rPr>
          <w:rFonts w:hint="eastAsia" w:ascii="宋体" w:hAnsi="宋体" w:cs="宋体"/>
          <w:bCs/>
          <w:sz w:val="24"/>
          <w:highlight w:val="none"/>
        </w:rPr>
        <w:t>新闻媒体曝光经查实</w:t>
      </w:r>
      <w:r>
        <w:rPr>
          <w:rFonts w:hint="eastAsia" w:ascii="宋体" w:hAnsi="宋体" w:cs="宋体"/>
          <w:bCs/>
          <w:sz w:val="24"/>
          <w:highlight w:val="none"/>
          <w:lang w:val="en-US" w:eastAsia="zh-CN"/>
        </w:rPr>
        <w:t>的</w:t>
      </w:r>
      <w:r>
        <w:rPr>
          <w:rFonts w:hint="eastAsia" w:ascii="宋体" w:hAnsi="宋体" w:cs="宋体"/>
          <w:bCs/>
          <w:sz w:val="24"/>
          <w:highlight w:val="none"/>
        </w:rPr>
        <w:t>，每次扣</w:t>
      </w:r>
      <w:r>
        <w:rPr>
          <w:rFonts w:hint="eastAsia" w:ascii="宋体" w:hAnsi="宋体" w:cs="宋体"/>
          <w:bCs/>
          <w:sz w:val="24"/>
          <w:highlight w:val="none"/>
          <w:lang w:val="en-US" w:eastAsia="zh-CN"/>
        </w:rPr>
        <w:t>20000</w:t>
      </w:r>
      <w:r>
        <w:rPr>
          <w:rFonts w:hint="eastAsia" w:ascii="宋体" w:hAnsi="宋体" w:cs="宋体"/>
          <w:bCs/>
          <w:sz w:val="24"/>
          <w:highlight w:val="none"/>
        </w:rPr>
        <w:t>元；由于中标单位的原因失分或造成不良影响的，招标人有权进行处罚和终止合同。</w:t>
      </w:r>
    </w:p>
    <w:p w14:paraId="048F4C0E">
      <w:pPr>
        <w:spacing w:line="360" w:lineRule="auto"/>
        <w:ind w:firstLine="480" w:firstLineChars="200"/>
        <w:rPr>
          <w:highlight w:val="none"/>
        </w:rPr>
      </w:pPr>
      <w:r>
        <w:rPr>
          <w:rFonts w:hint="eastAsia" w:ascii="宋体" w:hAnsi="宋体" w:cs="宋体"/>
          <w:bCs/>
          <w:sz w:val="24"/>
          <w:highlight w:val="none"/>
        </w:rPr>
        <w:t>3、上级有关部门发出</w:t>
      </w:r>
      <w:r>
        <w:rPr>
          <w:rFonts w:hint="eastAsia" w:ascii="宋体" w:hAnsi="宋体" w:cs="宋体"/>
          <w:bCs/>
          <w:sz w:val="24"/>
          <w:highlight w:val="none"/>
          <w:lang w:val="en-US" w:eastAsia="zh-CN"/>
        </w:rPr>
        <w:t>的抄告通报、督办警示单，每单扣除清运费用1000元，若未能在限时时效内完成</w:t>
      </w:r>
      <w:r>
        <w:rPr>
          <w:rFonts w:hint="eastAsia" w:ascii="宋体" w:hAnsi="宋体" w:cs="宋体"/>
          <w:bCs/>
          <w:sz w:val="24"/>
          <w:highlight w:val="none"/>
        </w:rPr>
        <w:t>整改或整改不力的，一次扣</w:t>
      </w:r>
      <w:r>
        <w:rPr>
          <w:rFonts w:hint="eastAsia" w:ascii="宋体" w:hAnsi="宋体" w:cs="宋体"/>
          <w:bCs/>
          <w:sz w:val="24"/>
          <w:highlight w:val="none"/>
          <w:lang w:val="en-US" w:eastAsia="zh-CN"/>
        </w:rPr>
        <w:t>3</w:t>
      </w:r>
      <w:r>
        <w:rPr>
          <w:rFonts w:hint="eastAsia" w:ascii="宋体" w:hAnsi="宋体" w:cs="宋体"/>
          <w:bCs/>
          <w:sz w:val="24"/>
          <w:highlight w:val="none"/>
        </w:rPr>
        <w:t>0</w:t>
      </w:r>
      <w:r>
        <w:rPr>
          <w:rFonts w:hint="eastAsia" w:ascii="宋体" w:hAnsi="宋体" w:cs="宋体"/>
          <w:bCs/>
          <w:sz w:val="24"/>
          <w:highlight w:val="none"/>
          <w:lang w:val="en-US" w:eastAsia="zh-CN"/>
        </w:rPr>
        <w:t>0</w:t>
      </w:r>
      <w:r>
        <w:rPr>
          <w:rFonts w:hint="eastAsia" w:ascii="宋体" w:hAnsi="宋体" w:cs="宋体"/>
          <w:bCs/>
          <w:sz w:val="24"/>
          <w:highlight w:val="none"/>
        </w:rPr>
        <w:t>0元，累计三次及以上</w:t>
      </w:r>
      <w:r>
        <w:rPr>
          <w:rFonts w:hint="eastAsia" w:ascii="宋体" w:hAnsi="宋体" w:cs="宋体"/>
          <w:bCs/>
          <w:sz w:val="24"/>
          <w:highlight w:val="none"/>
          <w:lang w:val="en-US" w:eastAsia="zh-CN"/>
        </w:rPr>
        <w:t>整改不力的</w:t>
      </w:r>
      <w:r>
        <w:rPr>
          <w:rFonts w:hint="eastAsia" w:ascii="宋体" w:hAnsi="宋体" w:cs="宋体"/>
          <w:bCs/>
          <w:sz w:val="24"/>
          <w:highlight w:val="none"/>
        </w:rPr>
        <w:t>，解除合同，并没收履约保证金。</w:t>
      </w:r>
      <w:r>
        <w:rPr>
          <w:highlight w:val="none"/>
        </w:rPr>
        <w:br w:type="page"/>
      </w:r>
    </w:p>
    <w:p w14:paraId="14526D54">
      <w:pPr>
        <w:pStyle w:val="2"/>
        <w:numPr>
          <w:ilvl w:val="0"/>
          <w:numId w:val="0"/>
        </w:numPr>
        <w:spacing w:line="240" w:lineRule="auto"/>
        <w:jc w:val="center"/>
        <w:rPr>
          <w:rFonts w:hint="eastAsia" w:ascii="宋体" w:hAnsi="宋体" w:eastAsia="宋体" w:cs="宋体"/>
          <w:color w:val="auto"/>
          <w:highlight w:val="none"/>
        </w:rPr>
      </w:pPr>
      <w:r>
        <w:rPr>
          <w:rFonts w:hint="eastAsia" w:ascii="宋体" w:hAnsi="宋体" w:eastAsia="宋体" w:cs="宋体"/>
          <w:b/>
          <w:bCs/>
          <w:color w:val="auto"/>
          <w:kern w:val="44"/>
          <w:sz w:val="44"/>
          <w:szCs w:val="44"/>
          <w:highlight w:val="none"/>
          <w:lang w:val="en-US" w:eastAsia="zh-CN" w:bidi="ar-SA"/>
        </w:rPr>
        <w:t>第四部分</w:t>
      </w:r>
      <w:r>
        <w:rPr>
          <w:rFonts w:hint="eastAsia" w:ascii="宋体" w:hAnsi="宋体" w:eastAsia="宋体" w:cs="宋体"/>
          <w:color w:val="auto"/>
          <w:highlight w:val="none"/>
        </w:rPr>
        <w:t xml:space="preserve"> 评标办法</w:t>
      </w:r>
    </w:p>
    <w:p w14:paraId="7B6C0B2F">
      <w:pPr>
        <w:pStyle w:val="2"/>
        <w:numPr>
          <w:ilvl w:val="0"/>
          <w:numId w:val="0"/>
        </w:numPr>
        <w:spacing w:line="24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评标办法前附表</w:t>
      </w:r>
    </w:p>
    <w:tbl>
      <w:tblPr>
        <w:tblStyle w:val="63"/>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6134"/>
        <w:gridCol w:w="761"/>
        <w:gridCol w:w="1164"/>
        <w:gridCol w:w="1652"/>
      </w:tblGrid>
      <w:tr w14:paraId="1C1F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78" w:type="pct"/>
            <w:noWrap w:val="0"/>
            <w:vAlign w:val="center"/>
          </w:tcPr>
          <w:p w14:paraId="4CFF885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19" w:type="pct"/>
            <w:noWrap w:val="0"/>
            <w:vAlign w:val="center"/>
          </w:tcPr>
          <w:p w14:paraId="7584380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362" w:type="pct"/>
            <w:noWrap w:val="0"/>
            <w:vAlign w:val="center"/>
          </w:tcPr>
          <w:p w14:paraId="5172729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554" w:type="pct"/>
            <w:noWrap w:val="0"/>
            <w:vAlign w:val="center"/>
          </w:tcPr>
          <w:p w14:paraId="4BF08A7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主观分/客观分属性</w:t>
            </w:r>
          </w:p>
        </w:tc>
        <w:tc>
          <w:tcPr>
            <w:tcW w:w="786" w:type="pct"/>
            <w:noWrap w:val="0"/>
            <w:vAlign w:val="center"/>
          </w:tcPr>
          <w:p w14:paraId="52454A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投标文件中评标标准相应的商务技术资料目录*</w:t>
            </w:r>
          </w:p>
        </w:tc>
      </w:tr>
      <w:tr w14:paraId="3D55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5F0D70A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19" w:type="pct"/>
            <w:noWrap w:val="0"/>
            <w:vAlign w:val="center"/>
          </w:tcPr>
          <w:p w14:paraId="34B17A21">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投标单位管理组织架构，内容齐全、完整，操作性强，科学性、合理性进行评分：</w:t>
            </w:r>
            <w:r>
              <w:rPr>
                <w:rFonts w:hint="eastAsia" w:ascii="宋体" w:hAnsi="宋体" w:eastAsia="宋体" w:cs="宋体"/>
                <w:color w:val="auto"/>
                <w:sz w:val="24"/>
                <w:szCs w:val="24"/>
                <w:highlight w:val="none"/>
                <w:lang w:val="zh-CN" w:eastAsia="zh-CN"/>
              </w:rPr>
              <w:t>符合的得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分，部分符合的得</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lang w:val="zh-CN" w:eastAsia="zh-CN"/>
              </w:rPr>
              <w:t>符合的得</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不符合或未提供</w:t>
            </w:r>
            <w:r>
              <w:rPr>
                <w:rFonts w:hint="eastAsia" w:ascii="宋体" w:hAnsi="宋体" w:eastAsia="宋体" w:cs="宋体"/>
                <w:color w:val="auto"/>
                <w:sz w:val="24"/>
                <w:szCs w:val="24"/>
                <w:highlight w:val="none"/>
                <w:lang w:val="zh-CN" w:eastAsia="zh-CN"/>
              </w:rPr>
              <w:t>不得分。</w:t>
            </w:r>
          </w:p>
        </w:tc>
        <w:tc>
          <w:tcPr>
            <w:tcW w:w="362" w:type="pct"/>
            <w:noWrap w:val="0"/>
            <w:vAlign w:val="center"/>
          </w:tcPr>
          <w:p w14:paraId="7B0A8CB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54" w:type="pct"/>
            <w:noWrap w:val="0"/>
            <w:vAlign w:val="center"/>
          </w:tcPr>
          <w:p w14:paraId="5CFAC5C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786" w:type="pct"/>
            <w:noWrap w:val="0"/>
            <w:vAlign w:val="center"/>
          </w:tcPr>
          <w:p w14:paraId="016C625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管理组织架构</w:t>
            </w:r>
          </w:p>
        </w:tc>
      </w:tr>
      <w:tr w14:paraId="62E5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033713D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19" w:type="pct"/>
            <w:noWrap w:val="0"/>
            <w:vAlign w:val="center"/>
          </w:tcPr>
          <w:p w14:paraId="0066298F">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针对本项目重点、难点及相应解决措施：</w:t>
            </w:r>
          </w:p>
          <w:p w14:paraId="23A93318">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根据投标人对项目现状、存在的问题和垃圾清运服务的难点、要点等问题进行调查剖析，并针对性的提出克服难点和要点技术措施方案具有科学性和有效性得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分；部分内容有欠缺但基本科学有效的得</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lang w:val="zh-CN" w:eastAsia="zh-CN"/>
              </w:rPr>
              <w:t>分；内容差的得</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lang w:val="zh-CN" w:eastAsia="zh-CN"/>
              </w:rPr>
              <w:t>分；完全不符或未提供的不得分。</w:t>
            </w:r>
          </w:p>
        </w:tc>
        <w:tc>
          <w:tcPr>
            <w:tcW w:w="362" w:type="pct"/>
            <w:noWrap w:val="0"/>
            <w:vAlign w:val="center"/>
          </w:tcPr>
          <w:p w14:paraId="65943D3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54" w:type="pct"/>
            <w:noWrap w:val="0"/>
            <w:vAlign w:val="center"/>
          </w:tcPr>
          <w:p w14:paraId="5EDF161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786" w:type="pct"/>
            <w:noWrap w:val="0"/>
            <w:vAlign w:val="center"/>
          </w:tcPr>
          <w:p w14:paraId="1BB27FC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针对本项目重点、难点及相应解决措施</w:t>
            </w:r>
          </w:p>
        </w:tc>
      </w:tr>
      <w:tr w14:paraId="268B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5062BA4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919" w:type="pct"/>
            <w:noWrap w:val="0"/>
            <w:vAlign w:val="center"/>
          </w:tcPr>
          <w:p w14:paraId="2CAADF77">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售后服务方案，内容齐全、完整，操作性强，科学性、合理性进行评分；符合的得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分，部分符合的得</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一般符合的得</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lang w:val="en-US" w:eastAsia="zh-CN"/>
              </w:rPr>
              <w:t>分，不符合或未提供</w:t>
            </w:r>
            <w:r>
              <w:rPr>
                <w:rFonts w:hint="eastAsia" w:ascii="宋体" w:hAnsi="宋体" w:eastAsia="宋体" w:cs="宋体"/>
                <w:color w:val="auto"/>
                <w:sz w:val="24"/>
                <w:szCs w:val="24"/>
                <w:highlight w:val="none"/>
                <w:lang w:val="zh-CN" w:eastAsia="zh-CN"/>
              </w:rPr>
              <w:t>不得分。</w:t>
            </w:r>
          </w:p>
        </w:tc>
        <w:tc>
          <w:tcPr>
            <w:tcW w:w="362" w:type="pct"/>
            <w:noWrap w:val="0"/>
            <w:vAlign w:val="center"/>
          </w:tcPr>
          <w:p w14:paraId="3C7F1A7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54" w:type="pct"/>
            <w:noWrap w:val="0"/>
            <w:vAlign w:val="center"/>
          </w:tcPr>
          <w:p w14:paraId="759B1BA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786" w:type="pct"/>
            <w:noWrap w:val="0"/>
            <w:vAlign w:val="center"/>
          </w:tcPr>
          <w:p w14:paraId="7112B15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售后服务方案</w:t>
            </w:r>
          </w:p>
        </w:tc>
      </w:tr>
      <w:tr w14:paraId="297F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60C9062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919" w:type="pct"/>
            <w:noWrap w:val="0"/>
            <w:vAlign w:val="center"/>
          </w:tcPr>
          <w:p w14:paraId="774F12B6">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易腐垃圾装运时间安排、装运线路等，内容齐全、完整，操作性强，科学性、合理性进行评分；符合的得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分，部分符合的得</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lang w:val="zh-CN" w:eastAsia="zh-CN"/>
              </w:rPr>
              <w:t>符合的得</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不符合或未提供</w:t>
            </w:r>
            <w:r>
              <w:rPr>
                <w:rFonts w:hint="eastAsia" w:ascii="宋体" w:hAnsi="宋体" w:eastAsia="宋体" w:cs="宋体"/>
                <w:color w:val="auto"/>
                <w:sz w:val="24"/>
                <w:szCs w:val="24"/>
                <w:highlight w:val="none"/>
                <w:lang w:val="zh-CN" w:eastAsia="zh-CN"/>
              </w:rPr>
              <w:t>不得分。</w:t>
            </w:r>
          </w:p>
        </w:tc>
        <w:tc>
          <w:tcPr>
            <w:tcW w:w="362" w:type="pct"/>
            <w:noWrap w:val="0"/>
            <w:vAlign w:val="center"/>
          </w:tcPr>
          <w:p w14:paraId="5B618F5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54" w:type="pct"/>
            <w:noWrap w:val="0"/>
            <w:vAlign w:val="center"/>
          </w:tcPr>
          <w:p w14:paraId="6B22F39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786" w:type="pct"/>
            <w:noWrap w:val="0"/>
            <w:vAlign w:val="center"/>
          </w:tcPr>
          <w:p w14:paraId="502A679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易腐垃圾装运时间安排、装运线路</w:t>
            </w:r>
          </w:p>
        </w:tc>
      </w:tr>
      <w:tr w14:paraId="1081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1487A1F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919" w:type="pct"/>
            <w:noWrap w:val="0"/>
            <w:vAlign w:val="center"/>
          </w:tcPr>
          <w:p w14:paraId="2387791B">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垃圾分类方案。方案整体详细、充分、可行，且符合项目实际视为合理，合理的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分；方案内容完整，较为详细充分的得</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lang w:val="zh-CN" w:eastAsia="zh-CN"/>
              </w:rPr>
              <w:t>分，内容缺乏相应数据或理解有一定偏差的得</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分；不</w:t>
            </w:r>
            <w:r>
              <w:rPr>
                <w:rFonts w:hint="eastAsia" w:ascii="宋体" w:hAnsi="宋体" w:eastAsia="宋体" w:cs="宋体"/>
                <w:color w:val="auto"/>
                <w:sz w:val="24"/>
                <w:szCs w:val="24"/>
                <w:highlight w:val="none"/>
                <w:lang w:val="en-US" w:eastAsia="zh-CN"/>
              </w:rPr>
              <w:t>符合或不提供</w:t>
            </w:r>
            <w:r>
              <w:rPr>
                <w:rFonts w:hint="eastAsia" w:ascii="宋体" w:hAnsi="宋体" w:eastAsia="宋体" w:cs="宋体"/>
                <w:color w:val="auto"/>
                <w:sz w:val="24"/>
                <w:szCs w:val="24"/>
                <w:highlight w:val="none"/>
                <w:lang w:val="zh-CN" w:eastAsia="zh-CN"/>
              </w:rPr>
              <w:t>的不得分。</w:t>
            </w:r>
          </w:p>
        </w:tc>
        <w:tc>
          <w:tcPr>
            <w:tcW w:w="362" w:type="pct"/>
            <w:noWrap w:val="0"/>
            <w:vAlign w:val="center"/>
          </w:tcPr>
          <w:p w14:paraId="32317D7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54" w:type="pct"/>
            <w:noWrap w:val="0"/>
            <w:vAlign w:val="center"/>
          </w:tcPr>
          <w:p w14:paraId="5C3084D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786" w:type="pct"/>
            <w:noWrap w:val="0"/>
            <w:vAlign w:val="center"/>
          </w:tcPr>
          <w:p w14:paraId="3DD3290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垃圾分类方案</w:t>
            </w:r>
          </w:p>
        </w:tc>
      </w:tr>
      <w:tr w14:paraId="500B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6BB307C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919" w:type="pct"/>
            <w:noWrap w:val="0"/>
            <w:vAlign w:val="center"/>
          </w:tcPr>
          <w:p w14:paraId="7123DD7D">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车辆外观维护规范性、科学性、合理性进行评分；符合的得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lang w:val="zh-CN" w:eastAsia="zh-CN"/>
              </w:rPr>
              <w:t>符合的得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不符合或未提供</w:t>
            </w:r>
            <w:r>
              <w:rPr>
                <w:rFonts w:hint="eastAsia" w:ascii="宋体" w:hAnsi="宋体" w:eastAsia="宋体" w:cs="宋体"/>
                <w:color w:val="auto"/>
                <w:sz w:val="24"/>
                <w:szCs w:val="24"/>
                <w:highlight w:val="none"/>
                <w:lang w:val="zh-CN" w:eastAsia="zh-CN"/>
              </w:rPr>
              <w:t>不得分。</w:t>
            </w:r>
          </w:p>
        </w:tc>
        <w:tc>
          <w:tcPr>
            <w:tcW w:w="362" w:type="pct"/>
            <w:noWrap w:val="0"/>
            <w:vAlign w:val="center"/>
          </w:tcPr>
          <w:p w14:paraId="7062996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54" w:type="pct"/>
            <w:noWrap w:val="0"/>
            <w:vAlign w:val="center"/>
          </w:tcPr>
          <w:p w14:paraId="2C39525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786" w:type="pct"/>
            <w:noWrap w:val="0"/>
            <w:vAlign w:val="center"/>
          </w:tcPr>
          <w:p w14:paraId="5CED61C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车辆外观维护</w:t>
            </w:r>
          </w:p>
        </w:tc>
      </w:tr>
      <w:tr w14:paraId="1F9E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4048BDF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919" w:type="pct"/>
            <w:noWrap w:val="0"/>
            <w:vAlign w:val="center"/>
          </w:tcPr>
          <w:p w14:paraId="77FEDB36">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质量保证体系和质量保证措施，内容齐全、完整，操作性强，科学性、合理性进行评分；符合的得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lang w:val="zh-CN" w:eastAsia="zh-CN"/>
              </w:rPr>
              <w:t>符合的得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不符合或未提供</w:t>
            </w:r>
            <w:r>
              <w:rPr>
                <w:rFonts w:hint="eastAsia" w:ascii="宋体" w:hAnsi="宋体" w:eastAsia="宋体" w:cs="宋体"/>
                <w:color w:val="auto"/>
                <w:sz w:val="24"/>
                <w:szCs w:val="24"/>
                <w:highlight w:val="none"/>
                <w:lang w:val="zh-CN" w:eastAsia="zh-CN"/>
              </w:rPr>
              <w:t>不得分。</w:t>
            </w:r>
          </w:p>
        </w:tc>
        <w:tc>
          <w:tcPr>
            <w:tcW w:w="362" w:type="pct"/>
            <w:noWrap w:val="0"/>
            <w:vAlign w:val="center"/>
          </w:tcPr>
          <w:p w14:paraId="724A4A0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54" w:type="pct"/>
            <w:noWrap w:val="0"/>
            <w:vAlign w:val="center"/>
          </w:tcPr>
          <w:p w14:paraId="0F9D210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786" w:type="pct"/>
            <w:noWrap w:val="0"/>
            <w:vAlign w:val="center"/>
          </w:tcPr>
          <w:p w14:paraId="31D05CE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质量保证体系和质量保证措施</w:t>
            </w:r>
          </w:p>
        </w:tc>
      </w:tr>
      <w:tr w14:paraId="3FD4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3965583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919" w:type="pct"/>
            <w:noWrap w:val="0"/>
            <w:vAlign w:val="center"/>
          </w:tcPr>
          <w:p w14:paraId="19B2B990">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收运台账管理，内容齐全、完整，操作性强，科学性、合理性进行评分；符合的得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lang w:val="zh-CN" w:eastAsia="zh-CN"/>
              </w:rPr>
              <w:t>符合的得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不符合或未提供</w:t>
            </w:r>
            <w:r>
              <w:rPr>
                <w:rFonts w:hint="eastAsia" w:ascii="宋体" w:hAnsi="宋体" w:eastAsia="宋体" w:cs="宋体"/>
                <w:color w:val="auto"/>
                <w:sz w:val="24"/>
                <w:szCs w:val="24"/>
                <w:highlight w:val="none"/>
                <w:lang w:val="zh-CN" w:eastAsia="zh-CN"/>
              </w:rPr>
              <w:t>不得分。</w:t>
            </w:r>
          </w:p>
        </w:tc>
        <w:tc>
          <w:tcPr>
            <w:tcW w:w="362" w:type="pct"/>
            <w:noWrap w:val="0"/>
            <w:vAlign w:val="center"/>
          </w:tcPr>
          <w:p w14:paraId="3D24D96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54" w:type="pct"/>
            <w:noWrap w:val="0"/>
            <w:vAlign w:val="center"/>
          </w:tcPr>
          <w:p w14:paraId="79C24D6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786" w:type="pct"/>
            <w:noWrap w:val="0"/>
            <w:vAlign w:val="center"/>
          </w:tcPr>
          <w:p w14:paraId="3986A47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收运台账管理</w:t>
            </w:r>
          </w:p>
        </w:tc>
      </w:tr>
      <w:tr w14:paraId="3650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56864C1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919" w:type="pct"/>
            <w:noWrap w:val="0"/>
            <w:vAlign w:val="center"/>
          </w:tcPr>
          <w:p w14:paraId="51EC8B10">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对突发事故、自然灾害的处理及配合重大活动的应急预案，内容齐全、完整，操作性强，科学性、合理性进行评分；符合的得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lang w:val="zh-CN" w:eastAsia="zh-CN"/>
              </w:rPr>
              <w:t>符合的得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不符合或未提供</w:t>
            </w:r>
            <w:r>
              <w:rPr>
                <w:rFonts w:hint="eastAsia" w:ascii="宋体" w:hAnsi="宋体" w:eastAsia="宋体" w:cs="宋体"/>
                <w:color w:val="auto"/>
                <w:sz w:val="24"/>
                <w:szCs w:val="24"/>
                <w:highlight w:val="none"/>
                <w:lang w:val="zh-CN" w:eastAsia="zh-CN"/>
              </w:rPr>
              <w:t>不得分。</w:t>
            </w:r>
          </w:p>
        </w:tc>
        <w:tc>
          <w:tcPr>
            <w:tcW w:w="362" w:type="pct"/>
            <w:noWrap w:val="0"/>
            <w:vAlign w:val="center"/>
          </w:tcPr>
          <w:p w14:paraId="2A7B293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54" w:type="pct"/>
            <w:noWrap w:val="0"/>
            <w:vAlign w:val="center"/>
          </w:tcPr>
          <w:p w14:paraId="6EF1408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786" w:type="pct"/>
            <w:noWrap w:val="0"/>
            <w:vAlign w:val="center"/>
          </w:tcPr>
          <w:p w14:paraId="6EEDB91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应急预案</w:t>
            </w:r>
          </w:p>
        </w:tc>
      </w:tr>
      <w:tr w14:paraId="09BB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7F0DB0A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919" w:type="pct"/>
            <w:noWrap w:val="0"/>
            <w:vAlign w:val="center"/>
          </w:tcPr>
          <w:p w14:paraId="23E21509">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投标单位服务方案，包括车辆停放、人员食宿、调度等，内容齐全、完整，操作性强，科学性、合理性进行评分；符合的得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分，部分符合的得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lang w:val="zh-CN" w:eastAsia="zh-CN"/>
              </w:rPr>
              <w:t>符合的得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不符合或未提供</w:t>
            </w:r>
            <w:r>
              <w:rPr>
                <w:rFonts w:hint="eastAsia" w:ascii="宋体" w:hAnsi="宋体" w:eastAsia="宋体" w:cs="宋体"/>
                <w:color w:val="auto"/>
                <w:sz w:val="24"/>
                <w:szCs w:val="24"/>
                <w:highlight w:val="none"/>
                <w:lang w:val="zh-CN" w:eastAsia="zh-CN"/>
              </w:rPr>
              <w:t>不得分。</w:t>
            </w:r>
          </w:p>
        </w:tc>
        <w:tc>
          <w:tcPr>
            <w:tcW w:w="362" w:type="pct"/>
            <w:noWrap w:val="0"/>
            <w:vAlign w:val="center"/>
          </w:tcPr>
          <w:p w14:paraId="3385CE1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54" w:type="pct"/>
            <w:noWrap w:val="0"/>
            <w:vAlign w:val="center"/>
          </w:tcPr>
          <w:p w14:paraId="3422F5E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786" w:type="pct"/>
            <w:noWrap w:val="0"/>
            <w:vAlign w:val="center"/>
          </w:tcPr>
          <w:p w14:paraId="364EA45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服务方案</w:t>
            </w:r>
          </w:p>
        </w:tc>
      </w:tr>
      <w:tr w14:paraId="554B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1DA3E79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919" w:type="pct"/>
            <w:noWrap w:val="0"/>
            <w:vAlign w:val="center"/>
          </w:tcPr>
          <w:p w14:paraId="7AE101B9">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企业自有</w:t>
            </w:r>
            <w:r>
              <w:rPr>
                <w:rFonts w:hint="eastAsia" w:ascii="宋体" w:hAnsi="宋体" w:eastAsia="宋体" w:cs="宋体"/>
                <w:color w:val="auto"/>
                <w:sz w:val="24"/>
                <w:szCs w:val="24"/>
                <w:highlight w:val="none"/>
                <w:lang w:val="en-US" w:eastAsia="zh-CN"/>
              </w:rPr>
              <w:t>或租赁</w:t>
            </w:r>
            <w:r>
              <w:rPr>
                <w:rFonts w:hint="eastAsia" w:ascii="宋体" w:hAnsi="宋体" w:eastAsia="宋体" w:cs="宋体"/>
                <w:color w:val="auto"/>
                <w:sz w:val="24"/>
                <w:szCs w:val="24"/>
                <w:highlight w:val="none"/>
              </w:rPr>
              <w:t>：</w:t>
            </w:r>
          </w:p>
          <w:p w14:paraId="7F08A39B">
            <w:pPr>
              <w:keepNext w:val="0"/>
              <w:keepLines w:val="0"/>
              <w:pageBreakBefore w:val="0"/>
              <w:widowControl w:val="0"/>
              <w:numPr>
                <w:ilvl w:val="0"/>
                <w:numId w:val="2"/>
              </w:numPr>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投标单位</w:t>
            </w:r>
            <w:r>
              <w:rPr>
                <w:rFonts w:hint="eastAsia" w:ascii="宋体" w:hAnsi="宋体" w:eastAsia="宋体" w:cs="宋体"/>
                <w:color w:val="auto"/>
                <w:kern w:val="0"/>
                <w:sz w:val="24"/>
                <w:szCs w:val="24"/>
                <w:highlight w:val="none"/>
                <w:lang w:val="en-US" w:eastAsia="zh-CN" w:bidi="ar"/>
              </w:rPr>
              <w:t>拟投入本项目</w:t>
            </w:r>
            <w:r>
              <w:rPr>
                <w:rFonts w:hint="eastAsia" w:ascii="宋体" w:hAnsi="宋体" w:eastAsia="宋体" w:cs="宋体"/>
                <w:color w:val="auto"/>
                <w:kern w:val="0"/>
                <w:sz w:val="24"/>
                <w:szCs w:val="24"/>
                <w:highlight w:val="none"/>
                <w:lang w:bidi="ar"/>
              </w:rPr>
              <w:t>车辆</w:t>
            </w:r>
            <w:r>
              <w:rPr>
                <w:rFonts w:hint="eastAsia" w:ascii="宋体" w:hAnsi="宋体" w:cs="宋体"/>
                <w:color w:val="auto"/>
                <w:kern w:val="0"/>
                <w:sz w:val="24"/>
                <w:szCs w:val="24"/>
                <w:highlight w:val="none"/>
                <w:lang w:eastAsia="zh-CN" w:bidi="ar"/>
              </w:rPr>
              <w:t>配备</w:t>
            </w:r>
            <w:r>
              <w:rPr>
                <w:rFonts w:hint="eastAsia" w:ascii="宋体" w:hAnsi="宋体" w:eastAsia="宋体" w:cs="宋体"/>
                <w:color w:val="auto"/>
                <w:kern w:val="0"/>
                <w:sz w:val="24"/>
                <w:szCs w:val="24"/>
                <w:highlight w:val="none"/>
                <w:lang w:bidi="ar"/>
              </w:rPr>
              <w:t>总质量</w:t>
            </w:r>
            <w:r>
              <w:rPr>
                <w:rFonts w:hint="eastAsia" w:ascii="宋体" w:hAnsi="宋体" w:eastAsia="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bidi="ar"/>
              </w:rPr>
              <w:t>吨及以上垃圾清运车，提供一辆得</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分，本项最多得</w:t>
            </w:r>
            <w:r>
              <w:rPr>
                <w:rFonts w:hint="eastAsia" w:ascii="宋体" w:hAnsi="宋体" w:eastAsia="宋体" w:cs="宋体"/>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bidi="ar"/>
              </w:rPr>
              <w:t>分。</w:t>
            </w:r>
          </w:p>
          <w:p w14:paraId="68C2B82B">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2、提供车载称重系统每台得2分，本项最多得6分。</w:t>
            </w:r>
          </w:p>
          <w:p w14:paraId="76B7246F">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按国家规定必须上牌的车辆需提供车辆行驶证、购置发票、车辆登记证及提供清晰带有车牌号的正面、后面、45度斜侧面的照片，称重系统提供发票，租赁的提供租赁合同、车辆行驶证、购置发票、车辆登记证及提供清晰带有车牌号的正面、后面、45度斜侧面的照片（租赁的租赁合同期限必须覆盖本项目服务期，否则视为不满足）。</w:t>
            </w:r>
          </w:p>
        </w:tc>
        <w:tc>
          <w:tcPr>
            <w:tcW w:w="362" w:type="pct"/>
            <w:noWrap w:val="0"/>
            <w:vAlign w:val="center"/>
          </w:tcPr>
          <w:p w14:paraId="0263EC0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554" w:type="pct"/>
            <w:noWrap w:val="0"/>
            <w:vAlign w:val="center"/>
          </w:tcPr>
          <w:p w14:paraId="13191AA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786" w:type="pct"/>
            <w:noWrap w:val="0"/>
            <w:vAlign w:val="center"/>
          </w:tcPr>
          <w:p w14:paraId="1C79ABF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w:t>
            </w:r>
          </w:p>
        </w:tc>
      </w:tr>
      <w:tr w14:paraId="7DDC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4AA2A2E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919" w:type="pct"/>
            <w:noWrap w:val="0"/>
            <w:vAlign w:val="center"/>
          </w:tcPr>
          <w:p w14:paraId="7302AECA">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w:t>
            </w:r>
          </w:p>
          <w:p w14:paraId="7FC0F9D4">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1、项目负责人具有</w:t>
            </w:r>
            <w:r>
              <w:rPr>
                <w:rFonts w:hint="eastAsia" w:ascii="宋体" w:hAnsi="宋体" w:cs="宋体"/>
                <w:color w:val="auto"/>
                <w:sz w:val="24"/>
                <w:szCs w:val="24"/>
                <w:highlight w:val="none"/>
                <w:lang w:val="en-US" w:eastAsia="zh-CN"/>
              </w:rPr>
              <w:t>大专</w:t>
            </w:r>
            <w:r>
              <w:rPr>
                <w:rFonts w:hint="eastAsia" w:ascii="宋体" w:hAnsi="宋体" w:eastAsia="宋体" w:cs="宋体"/>
                <w:color w:val="auto"/>
                <w:sz w:val="24"/>
                <w:szCs w:val="24"/>
                <w:highlight w:val="none"/>
                <w:lang w:val="en-US" w:eastAsia="zh-CN"/>
              </w:rPr>
              <w:t>及以上学历的得4分，没有不得分，本项最高得4分；</w:t>
            </w:r>
          </w:p>
          <w:p w14:paraId="322FFC88">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2、项目组成人员中具有（B2)及以上驾驶证，有一人得1分，本项最高得4分。</w:t>
            </w:r>
          </w:p>
          <w:p w14:paraId="433CA3A4">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eastAsia="zh-CN"/>
              </w:rPr>
              <w:t>注：上述</w:t>
            </w:r>
            <w:r>
              <w:rPr>
                <w:rFonts w:hint="eastAsia" w:ascii="宋体" w:hAnsi="宋体" w:eastAsia="宋体" w:cs="宋体"/>
                <w:color w:val="auto"/>
                <w:sz w:val="24"/>
                <w:szCs w:val="24"/>
                <w:highlight w:val="none"/>
              </w:rPr>
              <w:t>人员不能重复</w:t>
            </w:r>
            <w:r>
              <w:rPr>
                <w:rFonts w:hint="eastAsia" w:ascii="宋体" w:hAnsi="宋体" w:eastAsia="宋体" w:cs="宋体"/>
                <w:color w:val="auto"/>
                <w:sz w:val="24"/>
                <w:szCs w:val="24"/>
                <w:highlight w:val="none"/>
                <w:lang w:val="en-US" w:eastAsia="zh-CN"/>
              </w:rPr>
              <w:t>计分</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投标文件中</w:t>
            </w:r>
            <w:r>
              <w:rPr>
                <w:rFonts w:hint="eastAsia" w:ascii="宋体" w:hAnsi="宋体" w:eastAsia="宋体" w:cs="宋体"/>
                <w:color w:val="auto"/>
                <w:sz w:val="24"/>
                <w:szCs w:val="24"/>
                <w:highlight w:val="none"/>
                <w:lang w:val="en-US" w:eastAsia="zh-CN"/>
              </w:rPr>
              <w:t>提供相应的</w:t>
            </w:r>
            <w:r>
              <w:rPr>
                <w:rFonts w:hint="eastAsia" w:ascii="宋体" w:hAnsi="宋体" w:eastAsia="宋体" w:cs="宋体"/>
                <w:color w:val="auto"/>
                <w:sz w:val="24"/>
                <w:szCs w:val="24"/>
                <w:highlight w:val="none"/>
              </w:rPr>
              <w:t>证书及</w:t>
            </w:r>
            <w:r>
              <w:rPr>
                <w:rFonts w:hint="eastAsia" w:ascii="宋体" w:hAnsi="宋体" w:eastAsia="宋体" w:cs="宋体"/>
                <w:color w:val="auto"/>
                <w:sz w:val="24"/>
                <w:szCs w:val="24"/>
                <w:highlight w:val="none"/>
                <w:lang w:val="en-US" w:eastAsia="zh-CN"/>
              </w:rPr>
              <w:t>本人在本单位近3个月社保缴纳证明复印件（或返聘证明）、学历证书复印件加盖公章</w:t>
            </w:r>
            <w:r>
              <w:rPr>
                <w:rFonts w:hint="eastAsia" w:ascii="宋体" w:hAnsi="宋体" w:eastAsia="宋体" w:cs="宋体"/>
                <w:color w:val="auto"/>
                <w:sz w:val="24"/>
                <w:szCs w:val="24"/>
                <w:highlight w:val="none"/>
              </w:rPr>
              <w:t>，否则不得分。</w:t>
            </w:r>
          </w:p>
        </w:tc>
        <w:tc>
          <w:tcPr>
            <w:tcW w:w="362" w:type="pct"/>
            <w:noWrap w:val="0"/>
            <w:vAlign w:val="center"/>
          </w:tcPr>
          <w:p w14:paraId="11CB30E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554" w:type="pct"/>
            <w:noWrap w:val="0"/>
            <w:vAlign w:val="center"/>
          </w:tcPr>
          <w:p w14:paraId="013B3BF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786" w:type="pct"/>
            <w:noWrap w:val="0"/>
            <w:vAlign w:val="center"/>
          </w:tcPr>
          <w:p w14:paraId="7EC9D17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人员配备</w:t>
            </w:r>
          </w:p>
        </w:tc>
      </w:tr>
      <w:tr w14:paraId="4BAB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55F56BE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919" w:type="pct"/>
            <w:noWrap w:val="0"/>
            <w:vAlign w:val="center"/>
          </w:tcPr>
          <w:p w14:paraId="245B14DF">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近三年</w:t>
            </w:r>
            <w:r>
              <w:rPr>
                <w:rFonts w:hint="eastAsia" w:ascii="宋体" w:hAnsi="宋体" w:eastAsia="宋体" w:cs="宋体"/>
                <w:color w:val="auto"/>
                <w:sz w:val="24"/>
                <w:szCs w:val="24"/>
                <w:highlight w:val="none"/>
              </w:rPr>
              <w:t>以来（</w:t>
            </w:r>
            <w:r>
              <w:rPr>
                <w:rFonts w:hint="eastAsia" w:ascii="宋体" w:hAnsi="宋体" w:eastAsia="宋体" w:cs="宋体"/>
                <w:color w:val="auto"/>
                <w:sz w:val="24"/>
                <w:szCs w:val="24"/>
                <w:highlight w:val="none"/>
                <w:lang w:eastAsia="zh-CN"/>
              </w:rPr>
              <w:t>时间</w:t>
            </w:r>
            <w:r>
              <w:rPr>
                <w:rFonts w:hint="eastAsia" w:ascii="宋体" w:hAnsi="宋体" w:eastAsia="宋体" w:cs="宋体"/>
                <w:color w:val="auto"/>
                <w:sz w:val="24"/>
                <w:szCs w:val="24"/>
                <w:highlight w:val="none"/>
              </w:rPr>
              <w:t>以合同签订时间为准</w:t>
            </w:r>
            <w:r>
              <w:rPr>
                <w:rFonts w:hint="eastAsia" w:ascii="宋体" w:hAnsi="宋体" w:eastAsia="宋体" w:cs="宋体"/>
                <w:color w:val="auto"/>
                <w:sz w:val="24"/>
                <w:szCs w:val="24"/>
                <w:highlight w:val="none"/>
                <w:lang w:val="en-US" w:eastAsia="zh-CN"/>
              </w:rPr>
              <w:t>）具有类似垃圾清运</w:t>
            </w:r>
            <w:r>
              <w:rPr>
                <w:rFonts w:hint="eastAsia" w:ascii="宋体" w:hAnsi="宋体" w:eastAsia="宋体" w:cs="宋体"/>
                <w:color w:val="auto"/>
                <w:sz w:val="24"/>
                <w:szCs w:val="24"/>
                <w:highlight w:val="none"/>
              </w:rPr>
              <w:t>业绩，每提供</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719FD244">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注：同一项目多个合同的，按一个合同计算，投标文件中同时提供中标通知书和合同复印件。</w:t>
            </w:r>
          </w:p>
        </w:tc>
        <w:tc>
          <w:tcPr>
            <w:tcW w:w="362" w:type="pct"/>
            <w:noWrap w:val="0"/>
            <w:vAlign w:val="center"/>
          </w:tcPr>
          <w:p w14:paraId="00A4CC4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54" w:type="pct"/>
            <w:noWrap w:val="0"/>
            <w:vAlign w:val="center"/>
          </w:tcPr>
          <w:p w14:paraId="1D8E5B3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786" w:type="pct"/>
            <w:noWrap w:val="0"/>
            <w:vAlign w:val="center"/>
          </w:tcPr>
          <w:p w14:paraId="3A4FADE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类似业绩</w:t>
            </w:r>
          </w:p>
        </w:tc>
      </w:tr>
      <w:tr w14:paraId="2D6E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78" w:type="pct"/>
            <w:noWrap w:val="0"/>
            <w:vAlign w:val="center"/>
          </w:tcPr>
          <w:p w14:paraId="36197AF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919" w:type="pct"/>
            <w:noWrap w:val="0"/>
            <w:vAlign w:val="center"/>
          </w:tcPr>
          <w:p w14:paraId="30A302AB">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具备车辆清洗、停放场地</w:t>
            </w:r>
            <w:r>
              <w:rPr>
                <w:rFonts w:hint="eastAsia" w:ascii="宋体" w:hAnsi="宋体" w:cs="宋体"/>
                <w:color w:val="auto"/>
                <w:sz w:val="24"/>
                <w:szCs w:val="24"/>
                <w:highlight w:val="none"/>
                <w:lang w:val="en-US" w:eastAsia="zh-CN"/>
              </w:rPr>
              <w:t>不小于100平方米</w:t>
            </w:r>
            <w:r>
              <w:rPr>
                <w:rFonts w:hint="eastAsia" w:ascii="宋体" w:hAnsi="宋体" w:eastAsia="宋体" w:cs="宋体"/>
                <w:color w:val="auto"/>
                <w:sz w:val="24"/>
                <w:szCs w:val="24"/>
                <w:highlight w:val="none"/>
                <w:lang w:val="en-US" w:eastAsia="zh-CN"/>
              </w:rPr>
              <w:t>的得3分。</w:t>
            </w:r>
          </w:p>
          <w:p w14:paraId="6BDB9C0A">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注：提供相应的产权证书或租赁证书复印件加盖公章（租赁的租赁合同期限必须覆盖本项目服务期，否则视为不满足），并提供相应照片，不提供不得分。</w:t>
            </w:r>
          </w:p>
        </w:tc>
        <w:tc>
          <w:tcPr>
            <w:tcW w:w="362" w:type="pct"/>
            <w:noWrap w:val="0"/>
            <w:vAlign w:val="center"/>
          </w:tcPr>
          <w:p w14:paraId="319595B7">
            <w:pPr>
              <w:pStyle w:val="956"/>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w w:val="95"/>
                <w:sz w:val="24"/>
                <w:szCs w:val="24"/>
                <w:highlight w:val="none"/>
                <w:lang w:val="en-US" w:eastAsia="zh-CN" w:bidi="zh-CN"/>
              </w:rPr>
              <w:t>3</w:t>
            </w:r>
          </w:p>
        </w:tc>
        <w:tc>
          <w:tcPr>
            <w:tcW w:w="554" w:type="pct"/>
            <w:noWrap w:val="0"/>
            <w:vAlign w:val="center"/>
          </w:tcPr>
          <w:p w14:paraId="7C5FC3D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786" w:type="pct"/>
            <w:noWrap w:val="0"/>
            <w:vAlign w:val="center"/>
          </w:tcPr>
          <w:p w14:paraId="5AAED2C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运输能力</w:t>
            </w:r>
          </w:p>
        </w:tc>
      </w:tr>
      <w:tr w14:paraId="2305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0"/>
            <w:vAlign w:val="center"/>
          </w:tcPr>
          <w:p w14:paraId="3F64474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919" w:type="pct"/>
            <w:noWrap w:val="0"/>
            <w:vAlign w:val="center"/>
          </w:tcPr>
          <w:p w14:paraId="36906208">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］的计算公式计算（报价得分保留两位小数，后一位四舍五入）。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评标过程中，不得去掉报价中的最高报价和最低报价。</w:t>
            </w:r>
          </w:p>
        </w:tc>
        <w:tc>
          <w:tcPr>
            <w:tcW w:w="362" w:type="pct"/>
            <w:noWrap w:val="0"/>
            <w:vAlign w:val="center"/>
          </w:tcPr>
          <w:p w14:paraId="7CDB173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340" w:type="pct"/>
            <w:gridSpan w:val="2"/>
            <w:noWrap w:val="0"/>
            <w:vAlign w:val="center"/>
          </w:tcPr>
          <w:p w14:paraId="734CCB6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229EE55F">
      <w:pPr>
        <w:snapToGrid w:val="0"/>
        <w:spacing w:line="360" w:lineRule="auto"/>
        <w:rPr>
          <w:rFonts w:hint="eastAsia" w:ascii="宋体" w:hAnsi="宋体" w:eastAsia="宋体" w:cs="宋体"/>
          <w:sz w:val="24"/>
          <w:highlight w:val="none"/>
        </w:rPr>
      </w:pPr>
      <w:r>
        <w:rPr>
          <w:rFonts w:hint="eastAsia" w:ascii="宋体" w:hAnsi="宋体" w:cs="宋体"/>
          <w:b/>
          <w:color w:val="auto"/>
          <w:sz w:val="36"/>
          <w:szCs w:val="36"/>
          <w:highlight w:val="none"/>
        </w:rPr>
        <w:t xml:space="preserve"> </w:t>
      </w:r>
      <w:r>
        <w:rPr>
          <w:rFonts w:hint="eastAsia" w:ascii="宋体" w:hAnsi="宋体" w:eastAsia="仿宋" w:cs="宋体"/>
          <w:sz w:val="20"/>
          <w:szCs w:val="20"/>
          <w:highlight w:val="none"/>
          <w:shd w:val="clear" w:color="auto" w:fill="FFFFFF"/>
        </w:rPr>
        <w:t> </w:t>
      </w:r>
      <w:r>
        <w:rPr>
          <w:rFonts w:hint="eastAsia" w:ascii="宋体" w:hAnsi="宋体" w:eastAsia="宋体" w:cs="宋体"/>
          <w:sz w:val="20"/>
          <w:szCs w:val="20"/>
          <w:highlight w:val="none"/>
          <w:shd w:val="clear" w:color="auto" w:fill="FFFFFF"/>
        </w:rPr>
        <w:t>*</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p w14:paraId="3DE00F21">
      <w:pPr>
        <w:snapToGrid w:val="0"/>
        <w:spacing w:line="360" w:lineRule="auto"/>
        <w:ind w:firstLine="1200" w:firstLineChars="500"/>
        <w:rPr>
          <w:rFonts w:hint="default" w:ascii="仿宋" w:hAnsi="仿宋" w:eastAsia="宋体" w:cs="宋体"/>
          <w:b/>
          <w:sz w:val="24"/>
          <w:highlight w:val="none"/>
          <w:lang w:val="en-US" w:eastAsia="zh-CN"/>
        </w:rPr>
      </w:pPr>
      <w:r>
        <w:rPr>
          <w:rFonts w:hint="eastAsia" w:ascii="宋体" w:hAnsi="宋体" w:cs="宋体"/>
          <w:sz w:val="24"/>
          <w:highlight w:val="none"/>
          <w:lang w:val="en-US" w:eastAsia="zh-CN"/>
        </w:rPr>
        <w:t>本项目评标项中各细分分值含最高分，不含最低分。</w:t>
      </w:r>
    </w:p>
    <w:p w14:paraId="73EA02CC">
      <w:pPr>
        <w:rPr>
          <w:color w:val="auto"/>
          <w:highlight w:val="none"/>
        </w:rPr>
      </w:pPr>
    </w:p>
    <w:p w14:paraId="4B43B89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D48E40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0B2781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F131D8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FCE9840">
      <w:pPr>
        <w:adjustRightInd/>
        <w:spacing w:line="360" w:lineRule="auto"/>
        <w:rPr>
          <w:rFonts w:hint="eastAsia" w:ascii="宋体" w:hAnsi="宋体" w:cs="宋体"/>
          <w:b/>
          <w:color w:val="auto"/>
          <w:sz w:val="32"/>
          <w:highlight w:val="none"/>
        </w:rPr>
      </w:pPr>
      <w:r>
        <w:rPr>
          <w:rFonts w:hint="eastAsia" w:ascii="宋体" w:hAnsi="宋体" w:cs="宋体"/>
          <w:b/>
          <w:color w:val="auto"/>
          <w:sz w:val="32"/>
          <w:highlight w:val="none"/>
        </w:rPr>
        <w:t>三、评标程序</w:t>
      </w:r>
    </w:p>
    <w:p w14:paraId="7A04431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07E20A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C36E6C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906B6A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339B440">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F496D3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00BE5F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966154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CD88C53">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2742B9E">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1526CD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0FDBE9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8F3639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BF56554">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7E50FBC">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B5D2B1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199557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40FB3E">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68935B5">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7789D36">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54FF3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E1B3D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B58AE3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F0584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2D805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AD45802">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5D38D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5F89A8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627D0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775C32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6755880">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986311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CB58E16">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7742D8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060AFF7">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C6B0224">
      <w:pPr>
        <w:pStyle w:val="24"/>
        <w:snapToGrid w:val="0"/>
        <w:spacing w:line="360" w:lineRule="auto"/>
        <w:rPr>
          <w:rFonts w:cs="宋体"/>
          <w:color w:val="auto"/>
          <w:highlight w:val="none"/>
        </w:rPr>
      </w:pPr>
      <w:r>
        <w:rPr>
          <w:rFonts w:hint="eastAsia" w:cs="宋体"/>
          <w:color w:val="auto"/>
          <w:highlight w:val="none"/>
        </w:rPr>
        <w:t>5.1符合专业条件的供应商或者对招标文件</w:t>
      </w:r>
      <w:r>
        <w:rPr>
          <w:rFonts w:hint="eastAsia" w:cs="宋体"/>
          <w:color w:val="auto"/>
          <w:highlight w:val="none"/>
          <w:lang w:eastAsia="zh-CN"/>
        </w:rPr>
        <w:t>做</w:t>
      </w:r>
      <w:r>
        <w:rPr>
          <w:rFonts w:hint="eastAsia" w:cs="宋体"/>
          <w:color w:val="auto"/>
          <w:highlight w:val="none"/>
        </w:rPr>
        <w:t>实质响应的供应商不足3家的；</w:t>
      </w:r>
    </w:p>
    <w:p w14:paraId="6CF0E1AA">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6A3ADE2C">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1CF7AED">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2B994496">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2A0F5F8">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3CB308F">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BA9BA6C">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8F54DC9">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06166A7">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533521B">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BEBED1E">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6685F6">
      <w:pPr>
        <w:pStyle w:val="24"/>
        <w:snapToGrid w:val="0"/>
        <w:spacing w:line="360" w:lineRule="auto"/>
        <w:ind w:firstLine="0" w:firstLineChars="0"/>
        <w:rPr>
          <w:rFonts w:cs="宋体"/>
          <w:color w:val="auto"/>
          <w:highlight w:val="none"/>
        </w:rPr>
      </w:pPr>
    </w:p>
    <w:bookmarkEnd w:id="26"/>
    <w:p w14:paraId="62CDC3EA">
      <w:pPr>
        <w:spacing w:line="360" w:lineRule="auto"/>
        <w:ind w:left="720" w:leftChars="343" w:firstLine="1084" w:firstLineChars="300"/>
        <w:outlineLvl w:val="0"/>
        <w:rPr>
          <w:rFonts w:ascii="宋体" w:hAnsi="宋体" w:cs="宋体"/>
          <w:b/>
          <w:color w:val="auto"/>
          <w:sz w:val="36"/>
          <w:szCs w:val="36"/>
          <w:highlight w:val="none"/>
        </w:rPr>
      </w:pPr>
      <w:bookmarkStart w:id="28" w:name="第五部分"/>
      <w:bookmarkStart w:id="29" w:name="_Toc86217003"/>
    </w:p>
    <w:p w14:paraId="5343515B">
      <w:pPr>
        <w:spacing w:line="360" w:lineRule="auto"/>
        <w:ind w:left="720" w:leftChars="343" w:firstLine="1084" w:firstLineChars="300"/>
        <w:outlineLvl w:val="0"/>
        <w:rPr>
          <w:rFonts w:ascii="宋体" w:hAnsi="宋体" w:cs="宋体"/>
          <w:b/>
          <w:color w:val="auto"/>
          <w:sz w:val="36"/>
          <w:szCs w:val="36"/>
          <w:highlight w:val="none"/>
        </w:rPr>
      </w:pPr>
    </w:p>
    <w:p w14:paraId="40105CFC">
      <w:pPr>
        <w:spacing w:line="360" w:lineRule="auto"/>
        <w:ind w:left="720" w:leftChars="343" w:firstLine="1084" w:firstLineChars="300"/>
        <w:outlineLvl w:val="0"/>
        <w:rPr>
          <w:rFonts w:ascii="宋体" w:hAnsi="宋体" w:cs="宋体"/>
          <w:b/>
          <w:color w:val="auto"/>
          <w:sz w:val="36"/>
          <w:szCs w:val="36"/>
          <w:highlight w:val="none"/>
        </w:rPr>
      </w:pPr>
    </w:p>
    <w:p w14:paraId="6AF77FFC">
      <w:pPr>
        <w:spacing w:line="360" w:lineRule="auto"/>
        <w:ind w:left="720" w:leftChars="343" w:firstLine="1084" w:firstLineChars="300"/>
        <w:outlineLvl w:val="0"/>
        <w:rPr>
          <w:rFonts w:ascii="宋体" w:hAnsi="宋体" w:cs="宋体"/>
          <w:b/>
          <w:color w:val="auto"/>
          <w:sz w:val="36"/>
          <w:szCs w:val="36"/>
          <w:highlight w:val="none"/>
        </w:rPr>
      </w:pPr>
    </w:p>
    <w:p w14:paraId="3D5DA347">
      <w:pPr>
        <w:spacing w:line="360" w:lineRule="auto"/>
        <w:ind w:left="720" w:leftChars="343" w:firstLine="1084" w:firstLineChars="300"/>
        <w:outlineLvl w:val="0"/>
        <w:rPr>
          <w:rFonts w:ascii="宋体" w:hAnsi="宋体" w:cs="宋体"/>
          <w:b/>
          <w:color w:val="auto"/>
          <w:sz w:val="36"/>
          <w:szCs w:val="36"/>
          <w:highlight w:val="none"/>
        </w:rPr>
      </w:pPr>
    </w:p>
    <w:p w14:paraId="6A9CB5EC">
      <w:pPr>
        <w:spacing w:line="360" w:lineRule="auto"/>
        <w:ind w:left="720" w:leftChars="343" w:firstLine="1084" w:firstLineChars="300"/>
        <w:outlineLvl w:val="0"/>
        <w:rPr>
          <w:rFonts w:ascii="宋体" w:hAnsi="宋体" w:cs="宋体"/>
          <w:b/>
          <w:color w:val="auto"/>
          <w:sz w:val="36"/>
          <w:szCs w:val="36"/>
          <w:highlight w:val="none"/>
        </w:rPr>
      </w:pPr>
    </w:p>
    <w:p w14:paraId="397A96BD">
      <w:pPr>
        <w:spacing w:line="360" w:lineRule="auto"/>
        <w:ind w:left="720" w:leftChars="343" w:firstLine="1084" w:firstLineChars="300"/>
        <w:outlineLvl w:val="0"/>
        <w:rPr>
          <w:rFonts w:ascii="宋体" w:hAnsi="宋体" w:cs="宋体"/>
          <w:b/>
          <w:color w:val="auto"/>
          <w:sz w:val="36"/>
          <w:szCs w:val="36"/>
          <w:highlight w:val="none"/>
        </w:rPr>
      </w:pPr>
    </w:p>
    <w:p w14:paraId="64AAAC1F">
      <w:pPr>
        <w:spacing w:line="360" w:lineRule="auto"/>
        <w:ind w:left="720" w:leftChars="343" w:firstLine="1084" w:firstLineChars="300"/>
        <w:outlineLvl w:val="0"/>
        <w:rPr>
          <w:rFonts w:ascii="宋体" w:hAnsi="宋体" w:cs="宋体"/>
          <w:b/>
          <w:color w:val="auto"/>
          <w:sz w:val="36"/>
          <w:szCs w:val="36"/>
          <w:highlight w:val="none"/>
        </w:rPr>
      </w:pPr>
    </w:p>
    <w:p w14:paraId="235158C9">
      <w:pPr>
        <w:spacing w:line="360" w:lineRule="auto"/>
        <w:ind w:left="720" w:leftChars="343" w:firstLine="1084" w:firstLineChars="300"/>
        <w:outlineLvl w:val="0"/>
        <w:rPr>
          <w:rFonts w:ascii="宋体" w:hAnsi="宋体" w:cs="宋体"/>
          <w:b/>
          <w:color w:val="auto"/>
          <w:sz w:val="36"/>
          <w:szCs w:val="36"/>
          <w:highlight w:val="none"/>
        </w:rPr>
      </w:pPr>
    </w:p>
    <w:p w14:paraId="3CD9E5B1">
      <w:pPr>
        <w:spacing w:line="360" w:lineRule="auto"/>
        <w:ind w:left="720" w:leftChars="343" w:firstLine="1084" w:firstLineChars="300"/>
        <w:outlineLvl w:val="0"/>
        <w:rPr>
          <w:rFonts w:ascii="宋体" w:hAnsi="宋体" w:cs="宋体"/>
          <w:b/>
          <w:color w:val="auto"/>
          <w:sz w:val="36"/>
          <w:szCs w:val="36"/>
          <w:highlight w:val="none"/>
        </w:rPr>
      </w:pPr>
    </w:p>
    <w:p w14:paraId="4240FB8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第五部分 拟签订的合同文本</w:t>
      </w:r>
    </w:p>
    <w:p w14:paraId="6265D75C">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709A717">
      <w:pPr>
        <w:spacing w:line="480" w:lineRule="auto"/>
        <w:jc w:val="center"/>
        <w:rPr>
          <w:rFonts w:ascii="宋体" w:hAnsi="宋体" w:cs="宋体"/>
          <w:b/>
          <w:color w:val="auto"/>
          <w:sz w:val="28"/>
          <w:szCs w:val="28"/>
          <w:highlight w:val="none"/>
        </w:rPr>
      </w:pPr>
    </w:p>
    <w:p w14:paraId="4971873A">
      <w:pPr>
        <w:spacing w:line="480" w:lineRule="auto"/>
        <w:jc w:val="center"/>
        <w:rPr>
          <w:rFonts w:ascii="宋体" w:hAnsi="宋体" w:cs="宋体"/>
          <w:b/>
          <w:color w:val="auto"/>
          <w:sz w:val="24"/>
          <w:highlight w:val="none"/>
        </w:rPr>
      </w:pPr>
    </w:p>
    <w:p w14:paraId="7CE68D05">
      <w:pPr>
        <w:spacing w:line="480" w:lineRule="auto"/>
        <w:jc w:val="center"/>
        <w:rPr>
          <w:rFonts w:ascii="宋体" w:hAnsi="宋体" w:cs="宋体"/>
          <w:b/>
          <w:color w:val="auto"/>
          <w:sz w:val="24"/>
          <w:highlight w:val="none"/>
        </w:rPr>
      </w:pPr>
    </w:p>
    <w:p w14:paraId="7DB2669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35CCF9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E76ABB7">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C543922">
      <w:pPr>
        <w:spacing w:before="120" w:line="22" w:lineRule="atLeast"/>
        <w:rPr>
          <w:rFonts w:ascii="宋体" w:hAnsi="宋体" w:cs="宋体"/>
          <w:color w:val="auto"/>
          <w:sz w:val="24"/>
          <w:highlight w:val="none"/>
        </w:rPr>
      </w:pPr>
    </w:p>
    <w:p w14:paraId="70C1F0DD">
      <w:pPr>
        <w:pStyle w:val="3"/>
        <w:rPr>
          <w:color w:val="auto"/>
          <w:highlight w:val="none"/>
        </w:rPr>
      </w:pPr>
    </w:p>
    <w:p w14:paraId="767BADC2">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C0BBEEA">
      <w:pPr>
        <w:pStyle w:val="598"/>
        <w:spacing w:before="120" w:line="22" w:lineRule="atLeast"/>
        <w:rPr>
          <w:rFonts w:ascii="宋体" w:hAnsi="宋体" w:eastAsia="宋体" w:cs="宋体"/>
          <w:color w:val="auto"/>
          <w:szCs w:val="24"/>
          <w:highlight w:val="none"/>
        </w:rPr>
      </w:pPr>
    </w:p>
    <w:p w14:paraId="3C8458B5">
      <w:pPr>
        <w:pStyle w:val="598"/>
        <w:spacing w:before="120" w:line="22" w:lineRule="atLeast"/>
        <w:rPr>
          <w:rFonts w:ascii="宋体" w:hAnsi="宋体" w:eastAsia="宋体" w:cs="宋体"/>
          <w:color w:val="auto"/>
          <w:szCs w:val="24"/>
          <w:highlight w:val="none"/>
        </w:rPr>
      </w:pPr>
    </w:p>
    <w:p w14:paraId="719D49F2">
      <w:pPr>
        <w:rPr>
          <w:rFonts w:ascii="宋体" w:hAnsi="宋体" w:cs="宋体"/>
          <w:color w:val="auto"/>
          <w:sz w:val="24"/>
          <w:highlight w:val="none"/>
        </w:rPr>
      </w:pPr>
    </w:p>
    <w:p w14:paraId="744F5CD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D5BE721">
      <w:pPr>
        <w:spacing w:before="120" w:line="22" w:lineRule="atLeast"/>
        <w:rPr>
          <w:rFonts w:ascii="宋体" w:hAnsi="宋体" w:cs="宋体"/>
          <w:color w:val="auto"/>
          <w:sz w:val="24"/>
          <w:highlight w:val="none"/>
        </w:rPr>
      </w:pPr>
    </w:p>
    <w:p w14:paraId="1557C1B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6E0F338">
      <w:pPr>
        <w:spacing w:before="120" w:line="22" w:lineRule="atLeast"/>
        <w:rPr>
          <w:rFonts w:ascii="宋体" w:hAnsi="宋体" w:cs="宋体"/>
          <w:color w:val="auto"/>
          <w:sz w:val="24"/>
          <w:highlight w:val="none"/>
        </w:rPr>
      </w:pPr>
    </w:p>
    <w:p w14:paraId="04DAA92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7A16301">
      <w:pPr>
        <w:spacing w:before="120" w:line="22" w:lineRule="atLeast"/>
        <w:rPr>
          <w:rFonts w:ascii="宋体" w:hAnsi="宋体" w:cs="宋体"/>
          <w:color w:val="auto"/>
          <w:sz w:val="24"/>
          <w:highlight w:val="none"/>
        </w:rPr>
      </w:pPr>
    </w:p>
    <w:p w14:paraId="2E11B1E3">
      <w:pPr>
        <w:spacing w:before="120" w:line="24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45B91B3">
      <w:pPr>
        <w:widowControl/>
        <w:spacing w:line="240" w:lineRule="auto"/>
        <w:jc w:val="left"/>
        <w:rPr>
          <w:rFonts w:ascii="宋体" w:hAnsi="宋体" w:cs="宋体"/>
          <w:color w:val="auto"/>
          <w:kern w:val="0"/>
          <w:sz w:val="24"/>
          <w:highlight w:val="none"/>
        </w:rPr>
        <w:sectPr>
          <w:pgSz w:w="11905" w:h="16838"/>
          <w:pgMar w:top="680" w:right="680" w:bottom="680" w:left="680" w:header="851" w:footer="992" w:gutter="0"/>
          <w:cols w:space="0" w:num="1"/>
          <w:titlePg/>
          <w:rtlGutter w:val="0"/>
          <w:docGrid w:linePitch="0" w:charSpace="0"/>
        </w:sectPr>
      </w:pPr>
    </w:p>
    <w:p w14:paraId="05DE734E">
      <w:pPr>
        <w:spacing w:line="240" w:lineRule="auto"/>
        <w:rPr>
          <w:rFonts w:ascii="宋体" w:hAnsi="宋体" w:cs="宋体"/>
          <w:b/>
          <w:color w:val="auto"/>
          <w:sz w:val="24"/>
          <w:highlight w:val="none"/>
        </w:rPr>
      </w:pPr>
    </w:p>
    <w:p w14:paraId="2EAC71AE">
      <w:pPr>
        <w:spacing w:line="240" w:lineRule="auto"/>
        <w:ind w:firstLine="48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杭州市余杭区人民政府闲林街道办事处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闲林街道生活垃圾（易腐垃圾、泔水、餐厨废弃物）清运服务 采购</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B08886">
      <w:pPr>
        <w:spacing w:line="24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杭州市余杭区人民政府闲林街道办事处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3CD3126">
      <w:pPr>
        <w:spacing w:line="240" w:lineRule="auto"/>
        <w:ind w:firstLine="482" w:firstLineChars="200"/>
        <w:outlineLvl w:val="0"/>
        <w:rPr>
          <w:rFonts w:ascii="宋体" w:hAnsi="宋体"/>
          <w:color w:val="auto"/>
          <w:sz w:val="24"/>
          <w:highlight w:val="none"/>
        </w:rPr>
      </w:pPr>
      <w:bookmarkStart w:id="30" w:name="_Toc22967"/>
      <w:bookmarkStart w:id="31" w:name="_Toc28855"/>
      <w:bookmarkStart w:id="32" w:name="_Toc15367"/>
      <w:bookmarkStart w:id="33" w:name="_Toc19273"/>
      <w:bookmarkStart w:id="34"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0"/>
      <w:bookmarkEnd w:id="31"/>
      <w:bookmarkEnd w:id="32"/>
      <w:bookmarkEnd w:id="33"/>
      <w:bookmarkEnd w:id="34"/>
    </w:p>
    <w:p w14:paraId="670B5A81">
      <w:pPr>
        <w:spacing w:line="24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AFDA8CD">
      <w:pPr>
        <w:spacing w:line="240" w:lineRule="auto"/>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10E62E82">
      <w:pPr>
        <w:spacing w:line="240" w:lineRule="auto"/>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BC9F622">
      <w:pPr>
        <w:spacing w:line="240" w:lineRule="auto"/>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93CB45F">
      <w:pPr>
        <w:spacing w:line="240" w:lineRule="auto"/>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C24E894">
      <w:pPr>
        <w:spacing w:line="240" w:lineRule="auto"/>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2765CD6">
      <w:pPr>
        <w:spacing w:line="240" w:lineRule="auto"/>
        <w:ind w:firstLine="482" w:firstLineChars="200"/>
        <w:outlineLvl w:val="0"/>
        <w:rPr>
          <w:rFonts w:ascii="宋体" w:hAnsi="宋体"/>
          <w:b/>
          <w:color w:val="auto"/>
          <w:sz w:val="24"/>
          <w:highlight w:val="none"/>
        </w:rPr>
      </w:pPr>
      <w:bookmarkStart w:id="35" w:name="_Toc6311"/>
      <w:bookmarkStart w:id="36" w:name="_Toc2918"/>
      <w:bookmarkStart w:id="37" w:name="_Toc6773"/>
      <w:bookmarkStart w:id="38" w:name="_Toc22185"/>
      <w:bookmarkStart w:id="39"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35"/>
      <w:bookmarkEnd w:id="36"/>
      <w:bookmarkEnd w:id="37"/>
      <w:bookmarkEnd w:id="38"/>
      <w:bookmarkEnd w:id="39"/>
    </w:p>
    <w:p w14:paraId="7EEF58E1">
      <w:pPr>
        <w:spacing w:line="24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D76D32D">
      <w:pPr>
        <w:spacing w:line="24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EF4EB8B">
      <w:pPr>
        <w:spacing w:line="24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F734D98">
      <w:pPr>
        <w:spacing w:line="24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3A11BA77">
      <w:pPr>
        <w:pStyle w:val="959"/>
        <w:spacing w:before="0" w:beforeAutospacing="0" w:after="0" w:afterAutospacing="0" w:line="24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w:t>
      </w:r>
      <w:r>
        <w:rPr>
          <w:rFonts w:hint="eastAsia"/>
          <w:color w:val="auto"/>
          <w:highlight w:val="none"/>
          <w:lang w:eastAsia="zh-CN"/>
        </w:rPr>
        <w:t>的</w:t>
      </w:r>
      <w:r>
        <w:rPr>
          <w:rFonts w:hint="eastAsia"/>
          <w:color w:val="auto"/>
          <w:highlight w:val="none"/>
        </w:rPr>
        <w:t>，则：</w:t>
      </w:r>
    </w:p>
    <w:p w14:paraId="4D1636EB">
      <w:pPr>
        <w:spacing w:line="240" w:lineRule="auto"/>
        <w:ind w:firstLine="480" w:firstLineChars="200"/>
        <w:rPr>
          <w:rFonts w:ascii="宋体" w:hAnsi="宋体" w:cs="宋体"/>
          <w:color w:val="auto"/>
          <w:sz w:val="24"/>
          <w:highlight w:val="none"/>
          <w:u w:val="single"/>
        </w:rPr>
      </w:pPr>
      <w:bookmarkStart w:id="40" w:name="_Toc5635"/>
      <w:bookmarkStart w:id="41" w:name="_Toc4929"/>
      <w:bookmarkStart w:id="42" w:name="_Toc1386"/>
      <w:bookmarkStart w:id="43" w:name="_Toc21124"/>
      <w:bookmarkStart w:id="44"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8F679B1">
      <w:pPr>
        <w:spacing w:line="24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D97C02">
      <w:pPr>
        <w:spacing w:line="24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A0B41A">
      <w:pPr>
        <w:spacing w:line="24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
      <w:bookmarkEnd w:id="41"/>
      <w:bookmarkEnd w:id="42"/>
      <w:bookmarkEnd w:id="43"/>
      <w:bookmarkEnd w:id="44"/>
    </w:p>
    <w:p w14:paraId="62611CC7">
      <w:pPr>
        <w:spacing w:line="24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1C37BD4">
      <w:pPr>
        <w:spacing w:line="24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893C54E">
      <w:pPr>
        <w:spacing w:line="24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F2C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62D2C4">
            <w:pPr>
              <w:pStyle w:val="319"/>
              <w:spacing w:line="240" w:lineRule="auto"/>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7B879CE9">
            <w:pPr>
              <w:pStyle w:val="319"/>
              <w:spacing w:line="240" w:lineRule="auto"/>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E00E819">
            <w:pPr>
              <w:pStyle w:val="319"/>
              <w:spacing w:line="240" w:lineRule="auto"/>
              <w:jc w:val="center"/>
              <w:rPr>
                <w:rFonts w:hAnsi="宋体"/>
                <w:color w:val="auto"/>
                <w:sz w:val="24"/>
                <w:szCs w:val="24"/>
                <w:highlight w:val="none"/>
              </w:rPr>
            </w:pPr>
            <w:r>
              <w:rPr>
                <w:rFonts w:hAnsi="宋体"/>
                <w:color w:val="auto"/>
                <w:sz w:val="24"/>
                <w:szCs w:val="24"/>
                <w:highlight w:val="none"/>
              </w:rPr>
              <w:t>分项价格</w:t>
            </w:r>
          </w:p>
        </w:tc>
      </w:tr>
      <w:tr w14:paraId="5B4C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94D63A">
            <w:pPr>
              <w:pStyle w:val="319"/>
              <w:spacing w:line="240" w:lineRule="auto"/>
              <w:ind w:firstLine="200"/>
              <w:jc w:val="center"/>
              <w:rPr>
                <w:rFonts w:hAnsi="宋体"/>
                <w:color w:val="auto"/>
                <w:sz w:val="24"/>
                <w:szCs w:val="24"/>
                <w:highlight w:val="none"/>
              </w:rPr>
            </w:pPr>
          </w:p>
        </w:tc>
        <w:tc>
          <w:tcPr>
            <w:tcW w:w="3402" w:type="dxa"/>
            <w:vAlign w:val="center"/>
          </w:tcPr>
          <w:p w14:paraId="03BEED09">
            <w:pPr>
              <w:pStyle w:val="319"/>
              <w:spacing w:line="240" w:lineRule="auto"/>
              <w:ind w:firstLine="200"/>
              <w:jc w:val="center"/>
              <w:rPr>
                <w:rFonts w:hAnsi="宋体"/>
                <w:color w:val="auto"/>
                <w:sz w:val="24"/>
                <w:szCs w:val="24"/>
                <w:highlight w:val="none"/>
              </w:rPr>
            </w:pPr>
          </w:p>
        </w:tc>
        <w:tc>
          <w:tcPr>
            <w:tcW w:w="2552" w:type="dxa"/>
            <w:vAlign w:val="center"/>
          </w:tcPr>
          <w:p w14:paraId="54294AA5">
            <w:pPr>
              <w:pStyle w:val="319"/>
              <w:spacing w:line="240" w:lineRule="auto"/>
              <w:ind w:firstLine="200"/>
              <w:jc w:val="center"/>
              <w:rPr>
                <w:rFonts w:hAnsi="宋体"/>
                <w:color w:val="auto"/>
                <w:sz w:val="24"/>
                <w:szCs w:val="24"/>
                <w:highlight w:val="none"/>
              </w:rPr>
            </w:pPr>
          </w:p>
        </w:tc>
      </w:tr>
      <w:tr w14:paraId="3367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F50431">
            <w:pPr>
              <w:pStyle w:val="319"/>
              <w:spacing w:line="240" w:lineRule="auto"/>
              <w:ind w:firstLine="200"/>
              <w:jc w:val="center"/>
              <w:rPr>
                <w:rFonts w:hAnsi="宋体"/>
                <w:color w:val="auto"/>
                <w:sz w:val="24"/>
                <w:szCs w:val="24"/>
                <w:highlight w:val="none"/>
              </w:rPr>
            </w:pPr>
          </w:p>
        </w:tc>
        <w:tc>
          <w:tcPr>
            <w:tcW w:w="3402" w:type="dxa"/>
            <w:vAlign w:val="center"/>
          </w:tcPr>
          <w:p w14:paraId="5B2374F1">
            <w:pPr>
              <w:pStyle w:val="319"/>
              <w:spacing w:line="240" w:lineRule="auto"/>
              <w:ind w:firstLine="200"/>
              <w:jc w:val="center"/>
              <w:rPr>
                <w:rFonts w:hAnsi="宋体"/>
                <w:color w:val="auto"/>
                <w:sz w:val="24"/>
                <w:szCs w:val="24"/>
                <w:highlight w:val="none"/>
              </w:rPr>
            </w:pPr>
          </w:p>
        </w:tc>
        <w:tc>
          <w:tcPr>
            <w:tcW w:w="2552" w:type="dxa"/>
            <w:vAlign w:val="center"/>
          </w:tcPr>
          <w:p w14:paraId="40A2C8F9">
            <w:pPr>
              <w:pStyle w:val="319"/>
              <w:spacing w:line="240" w:lineRule="auto"/>
              <w:ind w:firstLine="200"/>
              <w:jc w:val="center"/>
              <w:rPr>
                <w:rFonts w:hAnsi="宋体"/>
                <w:color w:val="auto"/>
                <w:sz w:val="24"/>
                <w:szCs w:val="24"/>
                <w:highlight w:val="none"/>
              </w:rPr>
            </w:pPr>
          </w:p>
        </w:tc>
      </w:tr>
      <w:tr w14:paraId="3CBE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B6E8AD">
            <w:pPr>
              <w:pStyle w:val="319"/>
              <w:spacing w:line="240" w:lineRule="auto"/>
              <w:ind w:firstLine="200"/>
              <w:jc w:val="center"/>
              <w:rPr>
                <w:rFonts w:hAnsi="宋体"/>
                <w:color w:val="auto"/>
                <w:sz w:val="24"/>
                <w:szCs w:val="24"/>
                <w:highlight w:val="none"/>
              </w:rPr>
            </w:pPr>
          </w:p>
        </w:tc>
        <w:tc>
          <w:tcPr>
            <w:tcW w:w="3402" w:type="dxa"/>
            <w:vAlign w:val="center"/>
          </w:tcPr>
          <w:p w14:paraId="249BDF19">
            <w:pPr>
              <w:pStyle w:val="319"/>
              <w:spacing w:line="240" w:lineRule="auto"/>
              <w:ind w:firstLine="200"/>
              <w:jc w:val="center"/>
              <w:rPr>
                <w:rFonts w:hAnsi="宋体"/>
                <w:color w:val="auto"/>
                <w:sz w:val="24"/>
                <w:szCs w:val="24"/>
                <w:highlight w:val="none"/>
              </w:rPr>
            </w:pPr>
          </w:p>
        </w:tc>
        <w:tc>
          <w:tcPr>
            <w:tcW w:w="2552" w:type="dxa"/>
            <w:vAlign w:val="center"/>
          </w:tcPr>
          <w:p w14:paraId="11BF8447">
            <w:pPr>
              <w:pStyle w:val="319"/>
              <w:spacing w:line="240" w:lineRule="auto"/>
              <w:ind w:firstLine="200"/>
              <w:jc w:val="center"/>
              <w:rPr>
                <w:rFonts w:hAnsi="宋体"/>
                <w:color w:val="auto"/>
                <w:sz w:val="24"/>
                <w:szCs w:val="24"/>
                <w:highlight w:val="none"/>
              </w:rPr>
            </w:pPr>
          </w:p>
        </w:tc>
      </w:tr>
      <w:tr w14:paraId="16E3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494D54">
            <w:pPr>
              <w:pStyle w:val="319"/>
              <w:spacing w:line="240" w:lineRule="auto"/>
              <w:ind w:firstLine="200"/>
              <w:jc w:val="center"/>
              <w:rPr>
                <w:rFonts w:hAnsi="宋体"/>
                <w:color w:val="auto"/>
                <w:sz w:val="24"/>
                <w:szCs w:val="24"/>
                <w:highlight w:val="none"/>
              </w:rPr>
            </w:pPr>
          </w:p>
        </w:tc>
        <w:tc>
          <w:tcPr>
            <w:tcW w:w="3402" w:type="dxa"/>
            <w:vAlign w:val="center"/>
          </w:tcPr>
          <w:p w14:paraId="11CD819B">
            <w:pPr>
              <w:pStyle w:val="319"/>
              <w:spacing w:line="240" w:lineRule="auto"/>
              <w:ind w:firstLine="200"/>
              <w:jc w:val="center"/>
              <w:rPr>
                <w:rFonts w:hAnsi="宋体"/>
                <w:color w:val="auto"/>
                <w:sz w:val="24"/>
                <w:szCs w:val="24"/>
                <w:highlight w:val="none"/>
              </w:rPr>
            </w:pPr>
          </w:p>
        </w:tc>
        <w:tc>
          <w:tcPr>
            <w:tcW w:w="2552" w:type="dxa"/>
            <w:vAlign w:val="center"/>
          </w:tcPr>
          <w:p w14:paraId="35877A9B">
            <w:pPr>
              <w:pStyle w:val="319"/>
              <w:spacing w:line="240" w:lineRule="auto"/>
              <w:ind w:firstLine="200"/>
              <w:jc w:val="center"/>
              <w:rPr>
                <w:rFonts w:hAnsi="宋体"/>
                <w:color w:val="auto"/>
                <w:sz w:val="24"/>
                <w:szCs w:val="24"/>
                <w:highlight w:val="none"/>
              </w:rPr>
            </w:pPr>
          </w:p>
        </w:tc>
      </w:tr>
      <w:tr w14:paraId="6E70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91BE652">
            <w:pPr>
              <w:pStyle w:val="319"/>
              <w:spacing w:line="240" w:lineRule="auto"/>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183811D">
            <w:pPr>
              <w:pStyle w:val="319"/>
              <w:spacing w:line="240" w:lineRule="auto"/>
              <w:ind w:firstLine="200"/>
              <w:jc w:val="center"/>
              <w:rPr>
                <w:rFonts w:hAnsi="宋体"/>
                <w:color w:val="auto"/>
                <w:sz w:val="24"/>
                <w:szCs w:val="24"/>
                <w:highlight w:val="none"/>
              </w:rPr>
            </w:pPr>
          </w:p>
        </w:tc>
      </w:tr>
    </w:tbl>
    <w:p w14:paraId="388D1FA8">
      <w:pPr>
        <w:spacing w:line="240" w:lineRule="auto"/>
        <w:ind w:firstLine="480" w:firstLineChars="200"/>
        <w:rPr>
          <w:rFonts w:ascii="宋体" w:hAnsi="宋体"/>
          <w:color w:val="auto"/>
          <w:sz w:val="24"/>
          <w:highlight w:val="none"/>
        </w:rPr>
      </w:pPr>
      <w:bookmarkStart w:id="45" w:name="_Toc30506"/>
      <w:bookmarkStart w:id="46" w:name="_Toc14993"/>
      <w:bookmarkStart w:id="47" w:name="_Toc3654"/>
      <w:bookmarkStart w:id="48" w:name="_Toc30158"/>
      <w:bookmarkStart w:id="49"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27B2583">
      <w:pPr>
        <w:pStyle w:val="3"/>
        <w:spacing w:line="240" w:lineRule="auto"/>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5"/>
    <w:bookmarkEnd w:id="46"/>
    <w:bookmarkEnd w:id="47"/>
    <w:bookmarkEnd w:id="48"/>
    <w:bookmarkEnd w:id="49"/>
    <w:p w14:paraId="425140DF">
      <w:pPr>
        <w:pStyle w:val="959"/>
        <w:spacing w:before="0" w:beforeAutospacing="0" w:after="0" w:afterAutospacing="0" w:line="240" w:lineRule="auto"/>
        <w:ind w:firstLine="480"/>
        <w:rPr>
          <w:b/>
          <w:color w:val="auto"/>
          <w:highlight w:val="none"/>
        </w:rPr>
      </w:pPr>
      <w:bookmarkStart w:id="50" w:name="_Toc22618"/>
      <w:bookmarkStart w:id="51" w:name="_Toc1814"/>
      <w:bookmarkStart w:id="52" w:name="_Toc10340"/>
      <w:bookmarkStart w:id="53" w:name="_Toc31421"/>
      <w:bookmarkStart w:id="54" w:name="_Toc4760"/>
      <w:bookmarkStart w:id="55" w:name="_Toc3625"/>
      <w:bookmarkStart w:id="56" w:name="_Toc11108"/>
      <w:bookmarkStart w:id="57" w:name="_Toc8772"/>
      <w:r>
        <w:rPr>
          <w:rFonts w:hint="eastAsia"/>
          <w:b/>
          <w:color w:val="auto"/>
          <w:highlight w:val="none"/>
        </w:rPr>
        <w:t>1.4履约保证金</w:t>
      </w:r>
    </w:p>
    <w:p w14:paraId="542E3180">
      <w:pPr>
        <w:pStyle w:val="959"/>
        <w:spacing w:before="0" w:beforeAutospacing="0" w:after="0" w:afterAutospacing="0" w:line="24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A793EF6">
      <w:pPr>
        <w:spacing w:line="24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4D02FA3">
      <w:pPr>
        <w:spacing w:line="24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3315708">
      <w:pPr>
        <w:pStyle w:val="3"/>
        <w:tabs>
          <w:tab w:val="left" w:pos="0"/>
        </w:tabs>
        <w:spacing w:line="240" w:lineRule="auto"/>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D59754B">
      <w:pPr>
        <w:spacing w:line="24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D0FC64B">
      <w:pPr>
        <w:spacing w:line="24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50"/>
      <w:bookmarkEnd w:id="51"/>
      <w:bookmarkEnd w:id="52"/>
      <w:r>
        <w:rPr>
          <w:rFonts w:hint="eastAsia" w:ascii="宋体" w:hAnsi="宋体" w:cs="宋体"/>
          <w:b/>
          <w:color w:val="auto"/>
          <w:sz w:val="24"/>
          <w:highlight w:val="none"/>
        </w:rPr>
        <w:t>预付款</w:t>
      </w:r>
    </w:p>
    <w:p w14:paraId="1E67B3BF">
      <w:pPr>
        <w:pStyle w:val="959"/>
        <w:spacing w:before="0" w:beforeAutospacing="0" w:after="0" w:afterAutospacing="0" w:line="24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E8F894C">
      <w:pPr>
        <w:spacing w:line="24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6B334A0">
      <w:pPr>
        <w:pStyle w:val="959"/>
        <w:spacing w:before="0" w:beforeAutospacing="0" w:after="0" w:afterAutospacing="0" w:line="24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2454713">
      <w:pPr>
        <w:pStyle w:val="959"/>
        <w:spacing w:before="0" w:beforeAutospacing="0" w:after="0" w:afterAutospacing="0" w:line="24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136C216">
      <w:pPr>
        <w:pStyle w:val="959"/>
        <w:spacing w:before="0" w:beforeAutospacing="0" w:after="0" w:afterAutospacing="0" w:line="240" w:lineRule="auto"/>
        <w:ind w:firstLine="480"/>
        <w:rPr>
          <w:b/>
          <w:bCs/>
          <w:color w:val="auto"/>
          <w:highlight w:val="none"/>
        </w:rPr>
      </w:pPr>
      <w:r>
        <w:rPr>
          <w:rFonts w:hint="eastAsia"/>
          <w:b/>
          <w:bCs/>
          <w:color w:val="auto"/>
          <w:highlight w:val="none"/>
        </w:rPr>
        <w:t>1.6资金支付</w:t>
      </w:r>
    </w:p>
    <w:p w14:paraId="0A2D09BF">
      <w:pPr>
        <w:pStyle w:val="959"/>
        <w:spacing w:before="0" w:beforeAutospacing="0" w:after="0" w:afterAutospacing="0" w:line="24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E06CC95">
      <w:pPr>
        <w:spacing w:line="24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FAC127">
      <w:pPr>
        <w:spacing w:line="24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53"/>
      <w:bookmarkEnd w:id="54"/>
      <w:bookmarkEnd w:id="55"/>
      <w:bookmarkEnd w:id="56"/>
      <w:bookmarkEnd w:id="57"/>
    </w:p>
    <w:p w14:paraId="20F04345">
      <w:pPr>
        <w:spacing w:line="24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DA92F7D">
      <w:pPr>
        <w:spacing w:line="24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3BA7460">
      <w:pPr>
        <w:spacing w:line="24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E8AB4BB">
      <w:pPr>
        <w:spacing w:line="240" w:lineRule="auto"/>
        <w:ind w:firstLine="480" w:firstLineChars="200"/>
        <w:outlineLvl w:val="0"/>
        <w:rPr>
          <w:rFonts w:ascii="宋体" w:hAnsi="宋体"/>
          <w:bCs/>
          <w:color w:val="auto"/>
          <w:sz w:val="24"/>
          <w:highlight w:val="none"/>
        </w:rPr>
      </w:pPr>
      <w:bookmarkStart w:id="58" w:name="_Toc8586"/>
      <w:bookmarkStart w:id="59" w:name="_Toc24662"/>
      <w:bookmarkStart w:id="60" w:name="_Toc5698"/>
      <w:bookmarkStart w:id="61" w:name="_Toc2375"/>
      <w:bookmarkStart w:id="62"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0A978A34">
      <w:pPr>
        <w:spacing w:line="24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158E317">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6A6ED93">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9B78C48">
      <w:pPr>
        <w:spacing w:line="240" w:lineRule="auto"/>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58"/>
      <w:bookmarkEnd w:id="59"/>
      <w:bookmarkEnd w:id="60"/>
      <w:bookmarkEnd w:id="61"/>
      <w:bookmarkEnd w:id="62"/>
    </w:p>
    <w:p w14:paraId="179AACEA">
      <w:pPr>
        <w:spacing w:line="24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42F7A05">
      <w:pPr>
        <w:pStyle w:val="3"/>
        <w:spacing w:line="240" w:lineRule="auto"/>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4604AC8">
      <w:pPr>
        <w:spacing w:line="24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161B3CF4">
      <w:pPr>
        <w:spacing w:line="240" w:lineRule="auto"/>
        <w:ind w:firstLine="480" w:firstLineChars="200"/>
        <w:rPr>
          <w:rFonts w:ascii="宋体" w:hAnsi="宋体" w:cs="宋体"/>
          <w:color w:val="auto"/>
          <w:sz w:val="24"/>
          <w:highlight w:val="none"/>
        </w:rPr>
      </w:pPr>
      <w:bookmarkStart w:id="63" w:name="_Toc32454"/>
      <w:bookmarkStart w:id="64" w:name="_Toc18683"/>
      <w:bookmarkStart w:id="65" w:name="_Toc26807"/>
      <w:bookmarkStart w:id="66" w:name="_Toc9497"/>
      <w:bookmarkStart w:id="67"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82B6D16">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AE7D563">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68B6694">
      <w:pPr>
        <w:spacing w:line="240" w:lineRule="auto"/>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63"/>
    <w:bookmarkEnd w:id="64"/>
    <w:bookmarkEnd w:id="65"/>
    <w:bookmarkEnd w:id="66"/>
    <w:bookmarkEnd w:id="67"/>
    <w:p w14:paraId="47745328">
      <w:pPr>
        <w:spacing w:line="240" w:lineRule="auto"/>
        <w:ind w:firstLine="482" w:firstLineChars="200"/>
        <w:outlineLvl w:val="0"/>
        <w:rPr>
          <w:rFonts w:ascii="宋体" w:hAnsi="宋体" w:cs="宋体"/>
          <w:b/>
          <w:color w:val="auto"/>
          <w:sz w:val="24"/>
          <w:highlight w:val="none"/>
        </w:rPr>
      </w:pPr>
      <w:bookmarkStart w:id="68" w:name="_Toc16021"/>
      <w:bookmarkStart w:id="69" w:name="_Toc15583"/>
      <w:bookmarkStart w:id="70" w:name="_Toc28375"/>
      <w:r>
        <w:rPr>
          <w:rFonts w:hint="eastAsia" w:ascii="宋体" w:hAnsi="宋体" w:cs="宋体"/>
          <w:b/>
          <w:color w:val="auto"/>
          <w:sz w:val="24"/>
          <w:highlight w:val="none"/>
        </w:rPr>
        <w:t>1.9合同争议的解决</w:t>
      </w:r>
      <w:bookmarkEnd w:id="68"/>
      <w:bookmarkEnd w:id="69"/>
      <w:bookmarkEnd w:id="70"/>
    </w:p>
    <w:p w14:paraId="3BA16CED">
      <w:pPr>
        <w:spacing w:line="240" w:lineRule="auto"/>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E6A2983">
      <w:pPr>
        <w:spacing w:line="24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AC7A54D">
      <w:pPr>
        <w:spacing w:line="240" w:lineRule="auto"/>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878F1C4">
      <w:pPr>
        <w:spacing w:line="240" w:lineRule="auto"/>
        <w:ind w:firstLine="482" w:firstLineChars="200"/>
        <w:outlineLvl w:val="0"/>
        <w:rPr>
          <w:rFonts w:ascii="宋体" w:hAnsi="宋体" w:cs="宋体"/>
          <w:b/>
          <w:color w:val="auto"/>
          <w:sz w:val="24"/>
          <w:highlight w:val="none"/>
        </w:rPr>
      </w:pPr>
      <w:bookmarkStart w:id="71" w:name="_Toc15322"/>
      <w:bookmarkStart w:id="72" w:name="_Toc11173"/>
      <w:bookmarkStart w:id="73" w:name="_Toc7245"/>
      <w:r>
        <w:rPr>
          <w:rFonts w:hint="eastAsia" w:ascii="宋体" w:hAnsi="宋体" w:cs="宋体"/>
          <w:b/>
          <w:color w:val="auto"/>
          <w:sz w:val="24"/>
          <w:highlight w:val="none"/>
        </w:rPr>
        <w:t>2.0 合同生效</w:t>
      </w:r>
      <w:bookmarkEnd w:id="71"/>
      <w:bookmarkEnd w:id="72"/>
      <w:bookmarkEnd w:id="73"/>
    </w:p>
    <w:p w14:paraId="1C29E118">
      <w:pPr>
        <w:spacing w:line="24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724C113">
      <w:pPr>
        <w:autoSpaceDE w:val="0"/>
        <w:autoSpaceDN w:val="0"/>
        <w:spacing w:line="240" w:lineRule="auto"/>
        <w:rPr>
          <w:rFonts w:ascii="宋体" w:hAnsi="宋体"/>
          <w:color w:val="auto"/>
          <w:sz w:val="24"/>
          <w:highlight w:val="none"/>
          <w:lang w:val="zh-CN"/>
        </w:rPr>
      </w:pPr>
    </w:p>
    <w:p w14:paraId="1AE9C8FE">
      <w:pPr>
        <w:autoSpaceDE w:val="0"/>
        <w:autoSpaceDN w:val="0"/>
        <w:spacing w:line="240" w:lineRule="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5718A9A">
      <w:pPr>
        <w:autoSpaceDE w:val="0"/>
        <w:autoSpaceDN w:val="0"/>
        <w:spacing w:line="240" w:lineRule="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4532629B">
      <w:pPr>
        <w:autoSpaceDE w:val="0"/>
        <w:autoSpaceDN w:val="0"/>
        <w:spacing w:line="240" w:lineRule="auto"/>
        <w:rPr>
          <w:rFonts w:ascii="宋体" w:hAnsi="宋体"/>
          <w:color w:val="auto"/>
          <w:sz w:val="24"/>
          <w:highlight w:val="none"/>
          <w:lang w:val="zh-CN"/>
        </w:rPr>
      </w:pPr>
    </w:p>
    <w:p w14:paraId="10AC0B67">
      <w:pPr>
        <w:autoSpaceDE w:val="0"/>
        <w:autoSpaceDN w:val="0"/>
        <w:spacing w:line="240" w:lineRule="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8910FAC">
      <w:pPr>
        <w:autoSpaceDE w:val="0"/>
        <w:autoSpaceDN w:val="0"/>
        <w:spacing w:line="240" w:lineRule="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3CCF823">
      <w:pPr>
        <w:autoSpaceDE w:val="0"/>
        <w:autoSpaceDN w:val="0"/>
        <w:spacing w:line="240" w:lineRule="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86763CD">
      <w:pPr>
        <w:autoSpaceDE w:val="0"/>
        <w:autoSpaceDN w:val="0"/>
        <w:spacing w:line="240" w:lineRule="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DFD3C8F">
      <w:pPr>
        <w:autoSpaceDE w:val="0"/>
        <w:autoSpaceDN w:val="0"/>
        <w:spacing w:line="240" w:lineRule="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6D03A8A">
      <w:pPr>
        <w:autoSpaceDE w:val="0"/>
        <w:autoSpaceDN w:val="0"/>
        <w:spacing w:line="240" w:lineRule="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5494FE3">
      <w:pPr>
        <w:autoSpaceDE w:val="0"/>
        <w:autoSpaceDN w:val="0"/>
        <w:spacing w:line="240" w:lineRule="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5E841A1">
      <w:pPr>
        <w:autoSpaceDE w:val="0"/>
        <w:autoSpaceDN w:val="0"/>
        <w:spacing w:line="240" w:lineRule="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E8EE30B">
      <w:pPr>
        <w:autoSpaceDE w:val="0"/>
        <w:autoSpaceDN w:val="0"/>
        <w:spacing w:line="240" w:lineRule="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3FBA1A7">
      <w:pPr>
        <w:autoSpaceDE w:val="0"/>
        <w:autoSpaceDN w:val="0"/>
        <w:spacing w:line="24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5F1EF14">
      <w:pPr>
        <w:autoSpaceDE w:val="0"/>
        <w:autoSpaceDN w:val="0"/>
        <w:spacing w:line="240" w:lineRule="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5FC1A33">
      <w:pPr>
        <w:autoSpaceDE w:val="0"/>
        <w:autoSpaceDN w:val="0"/>
        <w:spacing w:line="240" w:lineRule="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50990B7">
      <w:pPr>
        <w:widowControl/>
        <w:spacing w:line="560" w:lineRule="exact"/>
        <w:jc w:val="left"/>
        <w:rPr>
          <w:rFonts w:ascii="宋体" w:hAnsi="宋体"/>
          <w:b/>
          <w:color w:val="auto"/>
          <w:sz w:val="24"/>
          <w:highlight w:val="none"/>
        </w:rPr>
      </w:pPr>
    </w:p>
    <w:p w14:paraId="4D0AB38F">
      <w:pPr>
        <w:widowControl/>
        <w:adjustRightInd/>
        <w:jc w:val="left"/>
        <w:rPr>
          <w:rFonts w:ascii="宋体" w:hAnsi="宋体"/>
          <w:b/>
          <w:color w:val="auto"/>
          <w:sz w:val="24"/>
          <w:highlight w:val="none"/>
        </w:rPr>
      </w:pPr>
      <w:r>
        <w:rPr>
          <w:rFonts w:ascii="宋体" w:hAnsi="宋体"/>
          <w:b/>
          <w:color w:val="auto"/>
          <w:highlight w:val="none"/>
        </w:rPr>
        <w:br w:type="page"/>
      </w:r>
    </w:p>
    <w:p w14:paraId="09AA4FBB">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5C8B673">
      <w:pPr>
        <w:spacing w:line="240" w:lineRule="auto"/>
        <w:ind w:firstLine="482" w:firstLineChars="200"/>
        <w:outlineLvl w:val="0"/>
        <w:rPr>
          <w:rFonts w:ascii="宋体" w:hAnsi="宋体"/>
          <w:b/>
          <w:color w:val="auto"/>
          <w:sz w:val="24"/>
          <w:highlight w:val="none"/>
        </w:rPr>
      </w:pPr>
      <w:bookmarkStart w:id="74" w:name="_Toc5228"/>
      <w:bookmarkStart w:id="75" w:name="_Toc31297"/>
      <w:bookmarkStart w:id="76" w:name="_Toc14021"/>
      <w:bookmarkStart w:id="77" w:name="_Toc19680"/>
      <w:bookmarkStart w:id="78" w:name="_Toc25079"/>
      <w:r>
        <w:rPr>
          <w:rFonts w:ascii="宋体" w:hAnsi="宋体"/>
          <w:b/>
          <w:color w:val="auto"/>
          <w:sz w:val="24"/>
          <w:highlight w:val="none"/>
        </w:rPr>
        <w:t>2.1 定义</w:t>
      </w:r>
      <w:bookmarkEnd w:id="74"/>
      <w:bookmarkEnd w:id="75"/>
      <w:bookmarkEnd w:id="76"/>
      <w:bookmarkEnd w:id="77"/>
      <w:bookmarkEnd w:id="78"/>
    </w:p>
    <w:p w14:paraId="6861D3C8">
      <w:pPr>
        <w:spacing w:line="24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BE0D711">
      <w:pPr>
        <w:spacing w:line="24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2FA33870">
      <w:pPr>
        <w:spacing w:line="24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8AEB52D">
      <w:pPr>
        <w:spacing w:line="24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2D648148">
      <w:pPr>
        <w:spacing w:line="24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64D9E2A">
      <w:pPr>
        <w:spacing w:line="24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FAFEB4C">
      <w:pPr>
        <w:spacing w:line="24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C203886">
      <w:pPr>
        <w:spacing w:line="240" w:lineRule="auto"/>
        <w:ind w:firstLine="482" w:firstLineChars="200"/>
        <w:outlineLvl w:val="0"/>
        <w:rPr>
          <w:rFonts w:ascii="宋体" w:hAnsi="宋体"/>
          <w:b/>
          <w:color w:val="auto"/>
          <w:sz w:val="24"/>
          <w:highlight w:val="none"/>
        </w:rPr>
      </w:pPr>
      <w:bookmarkStart w:id="79" w:name="_Toc19539"/>
      <w:bookmarkStart w:id="80" w:name="_Toc3769"/>
      <w:bookmarkStart w:id="81" w:name="_Toc23289"/>
      <w:bookmarkStart w:id="82" w:name="_Toc16752"/>
      <w:bookmarkStart w:id="83" w:name="_Toc31402"/>
      <w:r>
        <w:rPr>
          <w:rFonts w:ascii="宋体" w:hAnsi="宋体"/>
          <w:b/>
          <w:color w:val="auto"/>
          <w:sz w:val="24"/>
          <w:highlight w:val="none"/>
        </w:rPr>
        <w:t>2.2 技术规范</w:t>
      </w:r>
      <w:bookmarkEnd w:id="79"/>
      <w:bookmarkEnd w:id="80"/>
      <w:bookmarkEnd w:id="81"/>
      <w:bookmarkEnd w:id="82"/>
      <w:bookmarkEnd w:id="83"/>
    </w:p>
    <w:p w14:paraId="2678863D">
      <w:pPr>
        <w:spacing w:line="24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19DC047">
      <w:pPr>
        <w:spacing w:line="240" w:lineRule="auto"/>
        <w:ind w:firstLine="482" w:firstLineChars="200"/>
        <w:outlineLvl w:val="0"/>
        <w:rPr>
          <w:rFonts w:ascii="宋体" w:hAnsi="宋体"/>
          <w:b/>
          <w:color w:val="auto"/>
          <w:sz w:val="24"/>
          <w:highlight w:val="none"/>
        </w:rPr>
      </w:pPr>
      <w:bookmarkStart w:id="84" w:name="_Toc27945"/>
      <w:bookmarkStart w:id="85" w:name="_Toc13673"/>
      <w:bookmarkStart w:id="86" w:name="_Toc9161"/>
      <w:bookmarkStart w:id="87" w:name="_Toc4133"/>
      <w:bookmarkStart w:id="88" w:name="_Toc12412"/>
      <w:r>
        <w:rPr>
          <w:rFonts w:ascii="宋体" w:hAnsi="宋体"/>
          <w:b/>
          <w:color w:val="auto"/>
          <w:sz w:val="24"/>
          <w:highlight w:val="none"/>
        </w:rPr>
        <w:t>2.3 知识产权</w:t>
      </w:r>
      <w:bookmarkEnd w:id="84"/>
      <w:bookmarkEnd w:id="85"/>
      <w:bookmarkEnd w:id="86"/>
      <w:bookmarkEnd w:id="87"/>
      <w:bookmarkEnd w:id="88"/>
    </w:p>
    <w:p w14:paraId="22A4257F">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434AA58">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205B53D">
      <w:pPr>
        <w:keepNext w:val="0"/>
        <w:keepLines w:val="0"/>
        <w:pageBreakBefore w:val="0"/>
        <w:widowControl w:val="0"/>
        <w:kinsoku/>
        <w:wordWrap/>
        <w:overflowPunct/>
        <w:topLinePunct w:val="0"/>
        <w:autoSpaceDE/>
        <w:autoSpaceDN/>
        <w:bidi w:val="0"/>
        <w:adjustRightInd w:val="0"/>
        <w:snapToGrid/>
        <w:spacing w:line="240" w:lineRule="auto"/>
        <w:ind w:firstLine="482" w:firstLineChars="200"/>
        <w:textAlignment w:val="auto"/>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67490955">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0241999">
      <w:pPr>
        <w:spacing w:line="24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CB1C413">
      <w:pPr>
        <w:spacing w:line="240" w:lineRule="auto"/>
        <w:ind w:firstLine="482" w:firstLineChars="200"/>
        <w:outlineLvl w:val="0"/>
        <w:rPr>
          <w:rFonts w:ascii="宋体" w:hAnsi="宋体"/>
          <w:b/>
          <w:color w:val="auto"/>
          <w:sz w:val="24"/>
          <w:highlight w:val="none"/>
        </w:rPr>
      </w:pPr>
      <w:bookmarkStart w:id="89" w:name="_Toc32670"/>
      <w:bookmarkStart w:id="90" w:name="_Toc26555"/>
      <w:bookmarkStart w:id="91" w:name="_Toc31233"/>
      <w:bookmarkStart w:id="92" w:name="_Toc15447"/>
      <w:bookmarkStart w:id="93" w:name="_Toc22011"/>
      <w:r>
        <w:rPr>
          <w:rFonts w:ascii="宋体" w:hAnsi="宋体"/>
          <w:b/>
          <w:color w:val="auto"/>
          <w:sz w:val="24"/>
          <w:highlight w:val="none"/>
        </w:rPr>
        <w:t>2.5 结算方式和付款条件</w:t>
      </w:r>
      <w:bookmarkEnd w:id="89"/>
      <w:bookmarkEnd w:id="90"/>
      <w:bookmarkEnd w:id="91"/>
      <w:bookmarkEnd w:id="92"/>
      <w:bookmarkEnd w:id="93"/>
    </w:p>
    <w:p w14:paraId="72105BCE">
      <w:pPr>
        <w:spacing w:line="24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7757BF9">
      <w:pPr>
        <w:spacing w:line="240" w:lineRule="auto"/>
        <w:ind w:firstLine="482" w:firstLineChars="200"/>
        <w:outlineLvl w:val="0"/>
        <w:rPr>
          <w:rFonts w:ascii="宋体" w:hAnsi="宋体"/>
          <w:b/>
          <w:color w:val="auto"/>
          <w:sz w:val="24"/>
          <w:highlight w:val="none"/>
        </w:rPr>
      </w:pPr>
      <w:bookmarkStart w:id="94" w:name="_Toc30507"/>
      <w:bookmarkStart w:id="95" w:name="_Toc13467"/>
      <w:bookmarkStart w:id="96" w:name="_Toc18990"/>
      <w:bookmarkStart w:id="97" w:name="_Toc13154"/>
      <w:bookmarkStart w:id="98" w:name="_Toc16163"/>
      <w:r>
        <w:rPr>
          <w:rFonts w:ascii="宋体" w:hAnsi="宋体"/>
          <w:b/>
          <w:color w:val="auto"/>
          <w:sz w:val="24"/>
          <w:highlight w:val="none"/>
        </w:rPr>
        <w:t>2.6 技术资料和保密义务</w:t>
      </w:r>
      <w:bookmarkEnd w:id="94"/>
      <w:bookmarkEnd w:id="95"/>
      <w:bookmarkEnd w:id="96"/>
      <w:bookmarkEnd w:id="97"/>
      <w:bookmarkEnd w:id="98"/>
    </w:p>
    <w:p w14:paraId="4608D9DA">
      <w:pPr>
        <w:spacing w:line="24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AB2F4D4">
      <w:pPr>
        <w:spacing w:line="24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FF0CA95">
      <w:pPr>
        <w:spacing w:line="24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63A614BB">
      <w:pPr>
        <w:spacing w:line="240" w:lineRule="auto"/>
        <w:ind w:firstLine="482" w:firstLineChars="200"/>
        <w:outlineLvl w:val="0"/>
        <w:rPr>
          <w:rFonts w:ascii="宋体" w:hAnsi="宋体"/>
          <w:b/>
          <w:color w:val="auto"/>
          <w:sz w:val="24"/>
          <w:highlight w:val="none"/>
        </w:rPr>
      </w:pPr>
      <w:bookmarkStart w:id="9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99"/>
    </w:p>
    <w:p w14:paraId="3FEC9000">
      <w:pPr>
        <w:spacing w:line="24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7EEACBD8">
      <w:pPr>
        <w:spacing w:line="24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A51515C">
      <w:pPr>
        <w:spacing w:line="240" w:lineRule="auto"/>
        <w:ind w:firstLine="482" w:firstLineChars="200"/>
        <w:outlineLvl w:val="0"/>
        <w:rPr>
          <w:rFonts w:ascii="宋体" w:hAnsi="宋体"/>
          <w:b/>
          <w:color w:val="auto"/>
          <w:sz w:val="24"/>
          <w:highlight w:val="none"/>
        </w:rPr>
      </w:pPr>
      <w:bookmarkStart w:id="10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00"/>
    </w:p>
    <w:p w14:paraId="183FCD1B">
      <w:pPr>
        <w:spacing w:line="24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775A751">
      <w:pPr>
        <w:spacing w:line="240" w:lineRule="auto"/>
        <w:ind w:firstLine="482" w:firstLineChars="200"/>
        <w:outlineLvl w:val="0"/>
        <w:rPr>
          <w:rFonts w:ascii="宋体" w:hAnsi="宋体"/>
          <w:b/>
          <w:color w:val="auto"/>
          <w:sz w:val="24"/>
          <w:highlight w:val="none"/>
        </w:rPr>
      </w:pPr>
      <w:bookmarkStart w:id="10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01"/>
    </w:p>
    <w:p w14:paraId="46E55E1D">
      <w:pPr>
        <w:spacing w:line="24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861D91C">
      <w:pPr>
        <w:spacing w:line="240" w:lineRule="auto"/>
        <w:ind w:firstLine="482" w:firstLineChars="200"/>
        <w:outlineLvl w:val="0"/>
        <w:rPr>
          <w:rFonts w:ascii="宋体" w:hAnsi="宋体"/>
          <w:b/>
          <w:color w:val="auto"/>
          <w:sz w:val="24"/>
          <w:highlight w:val="none"/>
        </w:rPr>
      </w:pPr>
      <w:bookmarkStart w:id="102" w:name="_Toc26689"/>
      <w:bookmarkStart w:id="103" w:name="_Toc10663"/>
      <w:bookmarkStart w:id="104" w:name="_Toc23368"/>
      <w:bookmarkStart w:id="105" w:name="_Toc21830"/>
      <w:bookmarkStart w:id="106" w:name="_Toc42"/>
      <w:r>
        <w:rPr>
          <w:rFonts w:ascii="宋体" w:hAnsi="宋体"/>
          <w:b/>
          <w:color w:val="auto"/>
          <w:sz w:val="24"/>
          <w:highlight w:val="none"/>
        </w:rPr>
        <w:t>2.10 合同转让和分包</w:t>
      </w:r>
      <w:bookmarkEnd w:id="102"/>
      <w:bookmarkEnd w:id="103"/>
      <w:bookmarkEnd w:id="104"/>
      <w:bookmarkEnd w:id="105"/>
      <w:bookmarkEnd w:id="106"/>
    </w:p>
    <w:p w14:paraId="28EFB629">
      <w:pPr>
        <w:spacing w:line="24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0F6F1A1F">
      <w:pPr>
        <w:spacing w:line="240" w:lineRule="auto"/>
        <w:ind w:firstLine="482" w:firstLineChars="200"/>
        <w:outlineLvl w:val="0"/>
        <w:rPr>
          <w:rFonts w:ascii="宋体" w:hAnsi="宋体"/>
          <w:b/>
          <w:color w:val="auto"/>
          <w:sz w:val="24"/>
          <w:highlight w:val="none"/>
        </w:rPr>
      </w:pPr>
      <w:bookmarkStart w:id="107" w:name="_Toc14371"/>
      <w:bookmarkStart w:id="108" w:name="_Toc32494"/>
      <w:bookmarkStart w:id="109" w:name="_Toc26633"/>
      <w:bookmarkStart w:id="110" w:name="_Toc25571"/>
      <w:bookmarkStart w:id="111" w:name="_Toc4720"/>
      <w:r>
        <w:rPr>
          <w:rFonts w:ascii="宋体" w:hAnsi="宋体"/>
          <w:b/>
          <w:color w:val="auto"/>
          <w:sz w:val="24"/>
          <w:highlight w:val="none"/>
        </w:rPr>
        <w:t>2.11 不可抗力</w:t>
      </w:r>
      <w:bookmarkEnd w:id="107"/>
      <w:bookmarkEnd w:id="108"/>
      <w:bookmarkEnd w:id="109"/>
      <w:bookmarkEnd w:id="110"/>
      <w:bookmarkEnd w:id="111"/>
    </w:p>
    <w:p w14:paraId="607FC855">
      <w:pPr>
        <w:spacing w:line="24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17FE737">
      <w:pPr>
        <w:spacing w:line="24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0D2CEF5B">
      <w:pPr>
        <w:spacing w:line="24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59D8E42">
      <w:pPr>
        <w:spacing w:line="24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58D64CE">
      <w:pPr>
        <w:spacing w:line="240" w:lineRule="auto"/>
        <w:ind w:firstLine="482" w:firstLineChars="200"/>
        <w:outlineLvl w:val="0"/>
        <w:rPr>
          <w:rFonts w:ascii="宋体" w:hAnsi="宋体"/>
          <w:b/>
          <w:color w:val="auto"/>
          <w:sz w:val="24"/>
          <w:highlight w:val="none"/>
        </w:rPr>
      </w:pPr>
      <w:bookmarkStart w:id="112" w:name="_Toc24465"/>
      <w:bookmarkStart w:id="113" w:name="_Toc23854"/>
      <w:bookmarkStart w:id="114" w:name="_Toc25783"/>
      <w:bookmarkStart w:id="115" w:name="_Toc3638"/>
      <w:bookmarkStart w:id="116" w:name="_Toc14115"/>
      <w:r>
        <w:rPr>
          <w:rFonts w:ascii="宋体" w:hAnsi="宋体"/>
          <w:b/>
          <w:color w:val="auto"/>
          <w:sz w:val="24"/>
          <w:highlight w:val="none"/>
        </w:rPr>
        <w:t>2.12 税费</w:t>
      </w:r>
      <w:bookmarkEnd w:id="112"/>
      <w:bookmarkEnd w:id="113"/>
      <w:bookmarkEnd w:id="114"/>
      <w:bookmarkEnd w:id="115"/>
      <w:bookmarkEnd w:id="116"/>
    </w:p>
    <w:p w14:paraId="0795A629">
      <w:pPr>
        <w:spacing w:line="24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2422F13">
      <w:pPr>
        <w:spacing w:line="240" w:lineRule="auto"/>
        <w:ind w:firstLine="482" w:firstLineChars="200"/>
        <w:outlineLvl w:val="0"/>
        <w:rPr>
          <w:rFonts w:ascii="宋体" w:hAnsi="宋体"/>
          <w:b/>
          <w:color w:val="auto"/>
          <w:sz w:val="24"/>
          <w:highlight w:val="none"/>
        </w:rPr>
      </w:pPr>
      <w:bookmarkStart w:id="117" w:name="_Toc25525"/>
      <w:bookmarkStart w:id="118" w:name="_Toc30105"/>
      <w:bookmarkStart w:id="119" w:name="_Toc26883"/>
      <w:bookmarkStart w:id="120" w:name="_Toc7315"/>
      <w:bookmarkStart w:id="121" w:name="_Toc14814"/>
      <w:r>
        <w:rPr>
          <w:rFonts w:ascii="宋体" w:hAnsi="宋体"/>
          <w:b/>
          <w:color w:val="auto"/>
          <w:sz w:val="24"/>
          <w:highlight w:val="none"/>
        </w:rPr>
        <w:t>2.13 乙方破产</w:t>
      </w:r>
      <w:bookmarkEnd w:id="117"/>
      <w:bookmarkEnd w:id="118"/>
      <w:bookmarkEnd w:id="119"/>
      <w:bookmarkEnd w:id="120"/>
      <w:bookmarkEnd w:id="121"/>
    </w:p>
    <w:p w14:paraId="245757F9">
      <w:pPr>
        <w:spacing w:line="24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75C04B2A">
      <w:pPr>
        <w:spacing w:line="240" w:lineRule="auto"/>
        <w:ind w:firstLine="482" w:firstLineChars="200"/>
        <w:outlineLvl w:val="0"/>
        <w:rPr>
          <w:rFonts w:ascii="宋体" w:hAnsi="宋体"/>
          <w:b/>
          <w:color w:val="auto"/>
          <w:sz w:val="24"/>
          <w:highlight w:val="none"/>
        </w:rPr>
      </w:pPr>
      <w:bookmarkStart w:id="122" w:name="_Toc1123"/>
      <w:bookmarkStart w:id="123" w:name="_Toc23323"/>
      <w:bookmarkStart w:id="124" w:name="_Toc2016"/>
      <w:r>
        <w:rPr>
          <w:rFonts w:ascii="宋体" w:hAnsi="宋体"/>
          <w:b/>
          <w:color w:val="auto"/>
          <w:sz w:val="24"/>
          <w:highlight w:val="none"/>
        </w:rPr>
        <w:t>2.14 合同中止、终止</w:t>
      </w:r>
      <w:bookmarkEnd w:id="122"/>
      <w:bookmarkEnd w:id="123"/>
      <w:bookmarkEnd w:id="124"/>
    </w:p>
    <w:p w14:paraId="1C9BCFBB">
      <w:pPr>
        <w:spacing w:line="24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73114454">
      <w:pPr>
        <w:spacing w:line="24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D84D5F2">
      <w:pPr>
        <w:spacing w:line="240" w:lineRule="auto"/>
        <w:ind w:firstLine="482" w:firstLineChars="200"/>
        <w:outlineLvl w:val="0"/>
        <w:rPr>
          <w:rFonts w:ascii="宋体" w:hAnsi="宋体"/>
          <w:b/>
          <w:color w:val="auto"/>
          <w:sz w:val="24"/>
          <w:highlight w:val="none"/>
        </w:rPr>
      </w:pPr>
      <w:bookmarkStart w:id="125" w:name="_Toc17363"/>
      <w:bookmarkStart w:id="126" w:name="_Toc1969"/>
      <w:bookmarkStart w:id="127" w:name="_Toc14525"/>
      <w:r>
        <w:rPr>
          <w:rFonts w:ascii="宋体" w:hAnsi="宋体"/>
          <w:b/>
          <w:color w:val="auto"/>
          <w:sz w:val="24"/>
          <w:highlight w:val="none"/>
        </w:rPr>
        <w:t>2.15 检验和验收</w:t>
      </w:r>
      <w:bookmarkEnd w:id="125"/>
      <w:bookmarkEnd w:id="126"/>
      <w:bookmarkEnd w:id="127"/>
    </w:p>
    <w:p w14:paraId="47232E48">
      <w:pPr>
        <w:tabs>
          <w:tab w:val="left" w:pos="360"/>
          <w:tab w:val="left" w:pos="540"/>
          <w:tab w:val="left" w:pos="1080"/>
        </w:tabs>
        <w:spacing w:line="24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E4DE162">
      <w:pPr>
        <w:tabs>
          <w:tab w:val="left" w:pos="360"/>
          <w:tab w:val="left" w:pos="540"/>
          <w:tab w:val="left" w:pos="1080"/>
        </w:tabs>
        <w:spacing w:line="24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1DCB0B0">
      <w:pPr>
        <w:tabs>
          <w:tab w:val="left" w:pos="360"/>
          <w:tab w:val="left" w:pos="540"/>
          <w:tab w:val="left" w:pos="1080"/>
        </w:tabs>
        <w:spacing w:line="24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6795B1A">
      <w:pPr>
        <w:spacing w:line="240" w:lineRule="auto"/>
        <w:ind w:firstLine="482" w:firstLineChars="200"/>
        <w:outlineLvl w:val="0"/>
        <w:rPr>
          <w:rFonts w:ascii="宋体" w:hAnsi="宋体"/>
          <w:b/>
          <w:color w:val="auto"/>
          <w:sz w:val="24"/>
          <w:highlight w:val="none"/>
        </w:rPr>
      </w:pPr>
      <w:bookmarkStart w:id="128" w:name="_Toc9808"/>
      <w:bookmarkStart w:id="129" w:name="_Toc12666"/>
      <w:bookmarkStart w:id="130" w:name="_Toc31892"/>
      <w:bookmarkStart w:id="131" w:name="_Toc2308"/>
      <w:bookmarkStart w:id="132" w:name="_Toc25198"/>
      <w:r>
        <w:rPr>
          <w:rFonts w:ascii="宋体" w:hAnsi="宋体"/>
          <w:b/>
          <w:color w:val="auto"/>
          <w:sz w:val="24"/>
          <w:highlight w:val="none"/>
        </w:rPr>
        <w:t>2.16 通知和送达</w:t>
      </w:r>
      <w:bookmarkEnd w:id="128"/>
      <w:bookmarkEnd w:id="129"/>
      <w:bookmarkEnd w:id="130"/>
      <w:bookmarkEnd w:id="131"/>
      <w:bookmarkEnd w:id="132"/>
    </w:p>
    <w:p w14:paraId="15B670B8">
      <w:pPr>
        <w:spacing w:line="240" w:lineRule="auto"/>
        <w:ind w:firstLine="480" w:firstLineChars="200"/>
        <w:rPr>
          <w:rFonts w:ascii="宋体" w:hAnsi="宋体"/>
          <w:color w:val="auto"/>
          <w:sz w:val="24"/>
          <w:highlight w:val="none"/>
        </w:rPr>
      </w:pPr>
      <w:bookmarkStart w:id="133" w:name="_Toc27674"/>
      <w:bookmarkStart w:id="134"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6BF5FE45">
      <w:pPr>
        <w:spacing w:line="24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33"/>
      <w:bookmarkEnd w:id="134"/>
    </w:p>
    <w:p w14:paraId="2A491EA6">
      <w:pPr>
        <w:spacing w:line="240" w:lineRule="auto"/>
        <w:ind w:firstLine="482" w:firstLineChars="200"/>
        <w:outlineLvl w:val="0"/>
        <w:rPr>
          <w:rFonts w:ascii="宋体" w:hAnsi="宋体"/>
          <w:b/>
          <w:color w:val="auto"/>
          <w:sz w:val="24"/>
          <w:highlight w:val="none"/>
        </w:rPr>
      </w:pPr>
      <w:bookmarkStart w:id="135" w:name="_Toc27644"/>
      <w:bookmarkStart w:id="136" w:name="_Toc20808"/>
      <w:bookmarkStart w:id="137" w:name="_Toc5063"/>
      <w:bookmarkStart w:id="138" w:name="_Toc12254"/>
      <w:bookmarkStart w:id="139"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35"/>
      <w:bookmarkEnd w:id="136"/>
      <w:bookmarkEnd w:id="137"/>
      <w:bookmarkEnd w:id="138"/>
      <w:bookmarkEnd w:id="139"/>
    </w:p>
    <w:p w14:paraId="0029C0CE">
      <w:pPr>
        <w:spacing w:line="24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A278712">
      <w:pPr>
        <w:spacing w:line="24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A68C802">
      <w:pPr>
        <w:spacing w:line="240" w:lineRule="auto"/>
        <w:ind w:firstLine="482" w:firstLineChars="200"/>
        <w:outlineLvl w:val="0"/>
        <w:rPr>
          <w:rFonts w:ascii="宋体" w:hAnsi="宋体" w:cs="宋体"/>
          <w:b/>
          <w:color w:val="auto"/>
          <w:sz w:val="24"/>
          <w:highlight w:val="none"/>
        </w:rPr>
      </w:pPr>
      <w:bookmarkStart w:id="140" w:name="_Toc30599"/>
      <w:bookmarkStart w:id="141" w:name="_Toc4355"/>
      <w:bookmarkStart w:id="142" w:name="_Toc18540"/>
      <w:r>
        <w:rPr>
          <w:rFonts w:hint="eastAsia" w:ascii="宋体" w:hAnsi="宋体" w:cs="宋体"/>
          <w:b/>
          <w:color w:val="auto"/>
          <w:sz w:val="24"/>
          <w:highlight w:val="none"/>
        </w:rPr>
        <w:t>2.18 计量单位</w:t>
      </w:r>
      <w:bookmarkEnd w:id="140"/>
      <w:bookmarkEnd w:id="141"/>
      <w:bookmarkEnd w:id="142"/>
    </w:p>
    <w:p w14:paraId="0E610EC7">
      <w:pP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3CB8752">
      <w:pPr>
        <w:spacing w:line="24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7D240CA">
      <w:pPr>
        <w:spacing w:line="240" w:lineRule="auto"/>
        <w:ind w:firstLine="480" w:firstLineChars="200"/>
        <w:rPr>
          <w:rFonts w:hint="eastAsia"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4BFC6670">
      <w:pPr>
        <w:spacing w:line="240" w:lineRule="auto"/>
        <w:ind w:firstLine="480" w:firstLineChars="200"/>
        <w:rPr>
          <w:rFonts w:hint="eastAsia" w:ascii="宋体" w:hAnsi="宋体"/>
          <w:color w:val="auto"/>
          <w:sz w:val="24"/>
          <w:highlight w:val="none"/>
        </w:rPr>
      </w:pPr>
    </w:p>
    <w:p w14:paraId="7DDE3AD9">
      <w:pPr>
        <w:spacing w:line="240" w:lineRule="auto"/>
        <w:ind w:firstLine="480" w:firstLineChars="200"/>
        <w:rPr>
          <w:rFonts w:hint="eastAsia" w:ascii="宋体" w:hAnsi="宋体"/>
          <w:color w:val="auto"/>
          <w:sz w:val="24"/>
          <w:highlight w:val="none"/>
        </w:rPr>
      </w:pPr>
    </w:p>
    <w:p w14:paraId="6A3752BF">
      <w:pPr>
        <w:pStyle w:val="701"/>
        <w:spacing w:line="560" w:lineRule="exact"/>
        <w:ind w:firstLine="482"/>
        <w:jc w:val="center"/>
        <w:rPr>
          <w:rFonts w:hint="eastAsia" w:ascii="宋体" w:hAnsi="宋体"/>
          <w:b/>
          <w:color w:val="auto"/>
          <w:szCs w:val="24"/>
          <w:highlight w:val="none"/>
        </w:rPr>
      </w:pPr>
      <w:r>
        <w:rPr>
          <w:rFonts w:hint="eastAsia" w:ascii="宋体" w:hAnsi="宋体"/>
          <w:b/>
          <w:color w:val="auto"/>
          <w:szCs w:val="24"/>
          <w:highlight w:val="none"/>
        </w:rPr>
        <w:t>第三部分  合同专用条款</w:t>
      </w:r>
    </w:p>
    <w:p w14:paraId="7795732D">
      <w:pPr>
        <w:spacing w:line="240" w:lineRule="auto"/>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35"/>
        <w:gridCol w:w="9466"/>
      </w:tblGrid>
      <w:tr w14:paraId="7717D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979BB0C">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29CCCCE1">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DAEF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A18236">
            <w:pPr>
              <w:spacing w:line="24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62F2CD01">
            <w:pPr>
              <w:spacing w:line="240" w:lineRule="auto"/>
              <w:rPr>
                <w:rFonts w:ascii="宋体" w:hAnsi="宋体" w:cs="宋体"/>
                <w:color w:val="auto"/>
                <w:sz w:val="24"/>
                <w:highlight w:val="none"/>
              </w:rPr>
            </w:pPr>
          </w:p>
        </w:tc>
      </w:tr>
      <w:tr w14:paraId="3077B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434A1F">
            <w:pPr>
              <w:spacing w:line="24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6E9699A">
            <w:pPr>
              <w:spacing w:line="240" w:lineRule="auto"/>
              <w:rPr>
                <w:rFonts w:ascii="宋体" w:hAnsi="宋体" w:cs="宋体"/>
                <w:color w:val="auto"/>
                <w:sz w:val="24"/>
                <w:highlight w:val="none"/>
              </w:rPr>
            </w:pPr>
          </w:p>
        </w:tc>
      </w:tr>
      <w:tr w14:paraId="1774D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C4ADCE">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144CBDE3">
            <w:pPr>
              <w:spacing w:line="240" w:lineRule="auto"/>
              <w:rPr>
                <w:rFonts w:ascii="宋体" w:hAnsi="宋体" w:cs="宋体"/>
                <w:color w:val="auto"/>
                <w:sz w:val="24"/>
                <w:highlight w:val="none"/>
              </w:rPr>
            </w:pPr>
          </w:p>
        </w:tc>
      </w:tr>
      <w:tr w14:paraId="22D8A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FDA16A">
            <w:pPr>
              <w:spacing w:line="24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2A252AF6">
            <w:pPr>
              <w:spacing w:line="240" w:lineRule="auto"/>
              <w:rPr>
                <w:rFonts w:ascii="宋体" w:hAnsi="宋体" w:cs="宋体"/>
                <w:color w:val="auto"/>
                <w:sz w:val="24"/>
                <w:highlight w:val="none"/>
              </w:rPr>
            </w:pPr>
          </w:p>
        </w:tc>
      </w:tr>
      <w:tr w14:paraId="55A05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78B116">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17FC53DD">
            <w:pPr>
              <w:spacing w:line="240" w:lineRule="auto"/>
              <w:rPr>
                <w:rFonts w:ascii="宋体" w:hAnsi="宋体" w:cs="宋体"/>
                <w:color w:val="auto"/>
                <w:sz w:val="24"/>
                <w:highlight w:val="none"/>
              </w:rPr>
            </w:pPr>
          </w:p>
        </w:tc>
      </w:tr>
      <w:tr w14:paraId="18674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A89650">
            <w:pPr>
              <w:spacing w:line="24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436F629">
            <w:pPr>
              <w:spacing w:line="240" w:lineRule="auto"/>
              <w:rPr>
                <w:rFonts w:ascii="宋体" w:hAnsi="宋体" w:cs="宋体"/>
                <w:color w:val="auto"/>
                <w:sz w:val="24"/>
                <w:highlight w:val="none"/>
              </w:rPr>
            </w:pPr>
          </w:p>
        </w:tc>
      </w:tr>
      <w:tr w14:paraId="18574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A791BA">
            <w:pPr>
              <w:spacing w:line="24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11C27513">
            <w:pPr>
              <w:spacing w:line="240" w:lineRule="auto"/>
              <w:rPr>
                <w:rFonts w:ascii="宋体" w:hAnsi="宋体" w:cs="宋体"/>
                <w:color w:val="auto"/>
                <w:sz w:val="24"/>
                <w:highlight w:val="none"/>
              </w:rPr>
            </w:pPr>
          </w:p>
        </w:tc>
      </w:tr>
      <w:tr w14:paraId="18E08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78A3BA">
            <w:pPr>
              <w:spacing w:line="24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467D264F">
            <w:pPr>
              <w:spacing w:line="240" w:lineRule="auto"/>
              <w:rPr>
                <w:rFonts w:ascii="宋体" w:hAnsi="宋体" w:cs="宋体"/>
                <w:color w:val="auto"/>
                <w:sz w:val="24"/>
                <w:highlight w:val="none"/>
              </w:rPr>
            </w:pPr>
          </w:p>
        </w:tc>
      </w:tr>
      <w:tr w14:paraId="40F0B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12157D">
            <w:pPr>
              <w:spacing w:line="24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5D06FAE3">
            <w:pPr>
              <w:spacing w:line="240" w:lineRule="auto"/>
              <w:rPr>
                <w:rFonts w:ascii="宋体" w:hAnsi="宋体" w:cs="宋体"/>
                <w:color w:val="auto"/>
                <w:sz w:val="24"/>
                <w:highlight w:val="none"/>
              </w:rPr>
            </w:pPr>
          </w:p>
        </w:tc>
      </w:tr>
      <w:tr w14:paraId="26AB4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799036">
            <w:pPr>
              <w:spacing w:line="24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4BF7E8DC">
            <w:pPr>
              <w:spacing w:line="240" w:lineRule="auto"/>
              <w:rPr>
                <w:rFonts w:ascii="宋体" w:hAnsi="宋体" w:cs="宋体"/>
                <w:color w:val="auto"/>
                <w:sz w:val="24"/>
                <w:highlight w:val="none"/>
              </w:rPr>
            </w:pPr>
          </w:p>
        </w:tc>
      </w:tr>
      <w:tr w14:paraId="4CBEC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44D08F">
            <w:pPr>
              <w:spacing w:line="24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7A724568">
            <w:pPr>
              <w:spacing w:line="240" w:lineRule="auto"/>
              <w:rPr>
                <w:rFonts w:ascii="宋体" w:hAnsi="宋体" w:cs="宋体"/>
                <w:color w:val="auto"/>
                <w:sz w:val="24"/>
                <w:highlight w:val="none"/>
              </w:rPr>
            </w:pPr>
          </w:p>
        </w:tc>
      </w:tr>
      <w:tr w14:paraId="52808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261200">
            <w:pPr>
              <w:spacing w:line="24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648C18E0">
            <w:pPr>
              <w:spacing w:line="240" w:lineRule="auto"/>
              <w:rPr>
                <w:rFonts w:ascii="宋体" w:hAnsi="宋体" w:cs="宋体"/>
                <w:color w:val="auto"/>
                <w:sz w:val="24"/>
                <w:highlight w:val="none"/>
              </w:rPr>
            </w:pPr>
          </w:p>
        </w:tc>
      </w:tr>
      <w:tr w14:paraId="7078B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869DB8">
            <w:pPr>
              <w:spacing w:line="24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39D123C5">
            <w:pPr>
              <w:spacing w:line="240" w:lineRule="auto"/>
              <w:rPr>
                <w:rFonts w:ascii="宋体" w:hAnsi="宋体" w:cs="宋体"/>
                <w:color w:val="auto"/>
                <w:sz w:val="24"/>
                <w:highlight w:val="none"/>
              </w:rPr>
            </w:pPr>
          </w:p>
        </w:tc>
      </w:tr>
      <w:tr w14:paraId="432CA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649FB5">
            <w:pPr>
              <w:spacing w:line="24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0BC5870C">
            <w:pPr>
              <w:spacing w:line="240" w:lineRule="auto"/>
              <w:rPr>
                <w:rFonts w:ascii="宋体" w:hAnsi="宋体" w:cs="宋体"/>
                <w:color w:val="auto"/>
                <w:sz w:val="24"/>
                <w:highlight w:val="none"/>
              </w:rPr>
            </w:pPr>
          </w:p>
        </w:tc>
      </w:tr>
      <w:tr w14:paraId="520C4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7D9254">
            <w:pPr>
              <w:spacing w:line="24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06403F4D">
            <w:pPr>
              <w:spacing w:line="240" w:lineRule="auto"/>
              <w:rPr>
                <w:rFonts w:ascii="宋体" w:hAnsi="宋体" w:cs="宋体"/>
                <w:color w:val="auto"/>
                <w:sz w:val="24"/>
                <w:highlight w:val="none"/>
              </w:rPr>
            </w:pPr>
          </w:p>
        </w:tc>
      </w:tr>
      <w:tr w14:paraId="41AEF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751493">
            <w:pPr>
              <w:spacing w:line="24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7C97F7C2">
            <w:pPr>
              <w:spacing w:line="240" w:lineRule="auto"/>
              <w:ind w:left="-420" w:leftChars="-200" w:right="-420" w:rightChars="-200" w:firstLine="480" w:firstLineChars="200"/>
              <w:rPr>
                <w:rFonts w:ascii="宋体" w:hAnsi="宋体" w:cs="宋体"/>
                <w:color w:val="auto"/>
                <w:sz w:val="24"/>
                <w:highlight w:val="none"/>
              </w:rPr>
            </w:pPr>
          </w:p>
        </w:tc>
      </w:tr>
      <w:tr w14:paraId="50ED4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F80906">
            <w:pP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51BE742B">
            <w:pPr>
              <w:spacing w:line="240" w:lineRule="auto"/>
              <w:ind w:left="-420" w:leftChars="-200" w:right="-420" w:rightChars="-200" w:firstLine="480" w:firstLineChars="200"/>
              <w:rPr>
                <w:rFonts w:ascii="宋体" w:hAnsi="宋体" w:cs="宋体"/>
                <w:color w:val="auto"/>
                <w:sz w:val="24"/>
                <w:highlight w:val="none"/>
              </w:rPr>
            </w:pPr>
          </w:p>
        </w:tc>
      </w:tr>
      <w:tr w14:paraId="21DDF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5DC58">
            <w:pP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74D0DB4">
            <w:pPr>
              <w:spacing w:line="240" w:lineRule="auto"/>
              <w:rPr>
                <w:rFonts w:ascii="宋体" w:hAnsi="宋体" w:cs="宋体"/>
                <w:color w:val="auto"/>
                <w:sz w:val="24"/>
                <w:highlight w:val="none"/>
              </w:rPr>
            </w:pPr>
          </w:p>
        </w:tc>
      </w:tr>
      <w:tr w14:paraId="1B2EA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F5D779A">
            <w:pP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0C7C3402">
            <w:pPr>
              <w:spacing w:line="240" w:lineRule="auto"/>
              <w:rPr>
                <w:rFonts w:ascii="宋体" w:hAnsi="宋体" w:cs="宋体"/>
                <w:color w:val="auto"/>
                <w:sz w:val="24"/>
                <w:highlight w:val="none"/>
              </w:rPr>
            </w:pPr>
          </w:p>
        </w:tc>
      </w:tr>
      <w:tr w14:paraId="64B71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A9ECC5">
            <w:pP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23494EBB">
            <w:pPr>
              <w:spacing w:line="240" w:lineRule="auto"/>
              <w:rPr>
                <w:rFonts w:ascii="宋体" w:hAnsi="宋体" w:cs="宋体"/>
                <w:color w:val="auto"/>
                <w:sz w:val="24"/>
                <w:highlight w:val="none"/>
              </w:rPr>
            </w:pPr>
          </w:p>
        </w:tc>
      </w:tr>
      <w:tr w14:paraId="2FCCD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EEC2E">
            <w:pP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5F2359A">
            <w:pPr>
              <w:spacing w:line="240" w:lineRule="auto"/>
              <w:rPr>
                <w:rFonts w:ascii="宋体" w:hAnsi="宋体" w:cs="宋体"/>
                <w:color w:val="auto"/>
                <w:sz w:val="24"/>
                <w:highlight w:val="none"/>
              </w:rPr>
            </w:pPr>
          </w:p>
        </w:tc>
      </w:tr>
      <w:tr w14:paraId="49204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2C80547">
            <w:pPr>
              <w:spacing w:line="24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523CFF27">
            <w:pPr>
              <w:spacing w:line="240" w:lineRule="auto"/>
              <w:rPr>
                <w:rFonts w:ascii="宋体" w:hAnsi="宋体" w:cs="宋体"/>
                <w:color w:val="auto"/>
                <w:sz w:val="24"/>
                <w:highlight w:val="none"/>
              </w:rPr>
            </w:pPr>
          </w:p>
        </w:tc>
      </w:tr>
    </w:tbl>
    <w:p w14:paraId="5538749B">
      <w:pPr>
        <w:spacing w:line="360" w:lineRule="auto"/>
        <w:ind w:left="-420" w:leftChars="-200" w:right="-420" w:rightChars="-200" w:firstLine="480" w:firstLineChars="200"/>
        <w:rPr>
          <w:rFonts w:ascii="宋体" w:hAnsi="宋体" w:cs="宋体"/>
          <w:color w:val="auto"/>
          <w:sz w:val="24"/>
          <w:highlight w:val="none"/>
        </w:rPr>
      </w:pPr>
    </w:p>
    <w:p w14:paraId="01D35837">
      <w:pPr>
        <w:spacing w:line="360" w:lineRule="auto"/>
        <w:ind w:left="-420" w:leftChars="-200" w:right="-420" w:rightChars="-200" w:firstLine="480" w:firstLineChars="200"/>
        <w:jc w:val="center"/>
        <w:outlineLvl w:val="0"/>
        <w:rPr>
          <w:rFonts w:ascii="宋体" w:hAnsi="宋体" w:cs="宋体"/>
          <w:color w:val="auto"/>
          <w:sz w:val="24"/>
          <w:highlight w:val="none"/>
        </w:rPr>
      </w:pPr>
    </w:p>
    <w:p w14:paraId="695B5696">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28"/>
      <w:r>
        <w:rPr>
          <w:rFonts w:hint="eastAsia" w:ascii="宋体" w:hAnsi="宋体" w:cs="宋体"/>
          <w:b/>
          <w:color w:val="auto"/>
          <w:sz w:val="36"/>
          <w:szCs w:val="20"/>
          <w:highlight w:val="none"/>
        </w:rPr>
        <w:t xml:space="preserve"> </w:t>
      </w:r>
      <w:bookmarkEnd w:id="29"/>
      <w:r>
        <w:rPr>
          <w:rFonts w:hint="eastAsia" w:ascii="宋体" w:hAnsi="宋体" w:cs="宋体"/>
          <w:b/>
          <w:color w:val="auto"/>
          <w:sz w:val="36"/>
          <w:szCs w:val="20"/>
          <w:highlight w:val="none"/>
        </w:rPr>
        <w:t>应提交的有关格式范例</w:t>
      </w:r>
    </w:p>
    <w:p w14:paraId="414CE04B">
      <w:pPr>
        <w:spacing w:line="360" w:lineRule="auto"/>
        <w:jc w:val="center"/>
        <w:outlineLvl w:val="0"/>
        <w:rPr>
          <w:rFonts w:ascii="宋体" w:hAnsi="宋体" w:cs="宋体"/>
          <w:b/>
          <w:color w:val="auto"/>
          <w:kern w:val="0"/>
          <w:sz w:val="36"/>
          <w:szCs w:val="36"/>
          <w:highlight w:val="none"/>
        </w:rPr>
      </w:pPr>
    </w:p>
    <w:p w14:paraId="602DD68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A43FC8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2EF28E2">
      <w:pPr>
        <w:spacing w:line="360" w:lineRule="auto"/>
        <w:jc w:val="center"/>
        <w:outlineLvl w:val="0"/>
        <w:rPr>
          <w:rFonts w:ascii="宋体" w:hAnsi="宋体" w:cs="宋体"/>
          <w:b/>
          <w:color w:val="auto"/>
          <w:kern w:val="0"/>
          <w:sz w:val="36"/>
          <w:szCs w:val="36"/>
          <w:highlight w:val="none"/>
        </w:rPr>
      </w:pPr>
    </w:p>
    <w:p w14:paraId="5E8A70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E9F8FC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B683F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73AF1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1286294">
      <w:pPr>
        <w:snapToGrid w:val="0"/>
        <w:spacing w:line="360" w:lineRule="auto"/>
        <w:ind w:firstLine="480" w:firstLineChars="200"/>
        <w:rPr>
          <w:rFonts w:ascii="宋体" w:hAnsi="宋体" w:cs="宋体"/>
          <w:color w:val="auto"/>
          <w:sz w:val="24"/>
          <w:highlight w:val="none"/>
        </w:rPr>
      </w:pPr>
    </w:p>
    <w:p w14:paraId="05243F02">
      <w:pPr>
        <w:spacing w:line="360" w:lineRule="auto"/>
        <w:ind w:firstLine="480" w:firstLineChars="200"/>
        <w:rPr>
          <w:rFonts w:ascii="宋体" w:hAnsi="宋体" w:cs="宋体"/>
          <w:color w:val="auto"/>
          <w:sz w:val="24"/>
          <w:highlight w:val="none"/>
        </w:rPr>
      </w:pPr>
    </w:p>
    <w:p w14:paraId="12B9396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841DF2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杭州市余杭区人民政府闲林街道办事处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浙江建友工程咨询有限公司</w:t>
      </w:r>
      <w:r>
        <w:rPr>
          <w:rFonts w:hint="eastAsia" w:ascii="宋体" w:hAnsi="宋体" w:cs="宋体"/>
          <w:color w:val="auto"/>
          <w:sz w:val="24"/>
          <w:highlight w:val="none"/>
        </w:rPr>
        <w:t>：</w:t>
      </w:r>
    </w:p>
    <w:p w14:paraId="1F661E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闲林街道生活垃圾（易腐垃圾、泔水、餐厨废弃物）清运服务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ZJJYYH-2025-GK0006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】政府采购活动，郑重承诺：</w:t>
      </w:r>
    </w:p>
    <w:p w14:paraId="77DA814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C2EFD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A3054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32A86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540D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02F87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94047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5AD29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4BACC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68D02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65817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BA2152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42D3BC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4F0B8F3">
      <w:pPr>
        <w:snapToGrid w:val="0"/>
        <w:spacing w:line="360" w:lineRule="auto"/>
        <w:ind w:right="480"/>
        <w:jc w:val="center"/>
        <w:rPr>
          <w:rFonts w:ascii="宋体" w:hAnsi="宋体" w:cs="宋体"/>
          <w:b/>
          <w:color w:val="auto"/>
          <w:kern w:val="0"/>
          <w:sz w:val="32"/>
          <w:szCs w:val="32"/>
          <w:highlight w:val="none"/>
        </w:rPr>
      </w:pPr>
    </w:p>
    <w:p w14:paraId="1086FD0B">
      <w:pPr>
        <w:snapToGrid w:val="0"/>
        <w:spacing w:line="360" w:lineRule="auto"/>
        <w:ind w:right="480"/>
        <w:jc w:val="center"/>
        <w:rPr>
          <w:rFonts w:ascii="宋体" w:hAnsi="宋体" w:cs="宋体"/>
          <w:b/>
          <w:color w:val="auto"/>
          <w:kern w:val="0"/>
          <w:sz w:val="32"/>
          <w:szCs w:val="32"/>
          <w:highlight w:val="none"/>
        </w:rPr>
      </w:pPr>
    </w:p>
    <w:p w14:paraId="6C362F7F">
      <w:pPr>
        <w:snapToGrid w:val="0"/>
        <w:spacing w:line="360" w:lineRule="auto"/>
        <w:ind w:right="480"/>
        <w:jc w:val="center"/>
        <w:rPr>
          <w:rFonts w:ascii="宋体" w:hAnsi="宋体" w:cs="宋体"/>
          <w:b/>
          <w:color w:val="auto"/>
          <w:kern w:val="0"/>
          <w:sz w:val="32"/>
          <w:szCs w:val="32"/>
          <w:highlight w:val="none"/>
        </w:rPr>
      </w:pPr>
    </w:p>
    <w:p w14:paraId="1271FA83">
      <w:pPr>
        <w:rPr>
          <w:rFonts w:ascii="宋体" w:hAnsi="宋体" w:cs="宋体"/>
          <w:color w:val="auto"/>
          <w:highlight w:val="none"/>
        </w:rPr>
      </w:pPr>
    </w:p>
    <w:p w14:paraId="6C666B90">
      <w:pPr>
        <w:snapToGrid w:val="0"/>
        <w:spacing w:line="360" w:lineRule="auto"/>
        <w:ind w:right="480"/>
        <w:jc w:val="center"/>
        <w:rPr>
          <w:rFonts w:ascii="宋体" w:hAnsi="宋体" w:cs="宋体"/>
          <w:b/>
          <w:color w:val="auto"/>
          <w:kern w:val="0"/>
          <w:sz w:val="32"/>
          <w:szCs w:val="32"/>
          <w:highlight w:val="none"/>
        </w:rPr>
      </w:pPr>
    </w:p>
    <w:p w14:paraId="1B82FA91">
      <w:pPr>
        <w:snapToGrid w:val="0"/>
        <w:spacing w:line="360" w:lineRule="auto"/>
        <w:ind w:right="480"/>
        <w:jc w:val="center"/>
        <w:rPr>
          <w:rFonts w:ascii="宋体" w:hAnsi="宋体" w:cs="宋体"/>
          <w:b/>
          <w:color w:val="auto"/>
          <w:kern w:val="0"/>
          <w:sz w:val="32"/>
          <w:szCs w:val="32"/>
          <w:highlight w:val="none"/>
        </w:rPr>
      </w:pPr>
    </w:p>
    <w:p w14:paraId="7260A51F">
      <w:pPr>
        <w:snapToGrid w:val="0"/>
        <w:spacing w:line="360" w:lineRule="auto"/>
        <w:ind w:right="480"/>
        <w:jc w:val="center"/>
        <w:rPr>
          <w:rFonts w:ascii="宋体" w:hAnsi="宋体" w:cs="宋体"/>
          <w:b/>
          <w:color w:val="auto"/>
          <w:kern w:val="0"/>
          <w:sz w:val="32"/>
          <w:szCs w:val="32"/>
          <w:highlight w:val="none"/>
        </w:rPr>
      </w:pPr>
    </w:p>
    <w:p w14:paraId="70261A5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16726B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EB2CC1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F01EE4D">
      <w:pPr>
        <w:snapToGrid w:val="0"/>
        <w:spacing w:line="360" w:lineRule="auto"/>
        <w:ind w:right="480"/>
        <w:jc w:val="center"/>
        <w:rPr>
          <w:rFonts w:ascii="宋体" w:hAnsi="宋体" w:cs="宋体"/>
          <w:b/>
          <w:color w:val="auto"/>
          <w:kern w:val="0"/>
          <w:sz w:val="32"/>
          <w:szCs w:val="32"/>
          <w:highlight w:val="none"/>
        </w:rPr>
      </w:pPr>
    </w:p>
    <w:p w14:paraId="0DDCD8C1">
      <w:pPr>
        <w:snapToGrid w:val="0"/>
        <w:spacing w:line="360" w:lineRule="auto"/>
        <w:ind w:right="480"/>
        <w:jc w:val="center"/>
        <w:rPr>
          <w:rFonts w:ascii="宋体" w:hAnsi="宋体" w:cs="宋体"/>
          <w:b/>
          <w:color w:val="auto"/>
          <w:kern w:val="0"/>
          <w:sz w:val="32"/>
          <w:szCs w:val="32"/>
          <w:highlight w:val="none"/>
        </w:rPr>
      </w:pPr>
    </w:p>
    <w:p w14:paraId="3EFFA6B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B7706B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8A70A1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1CDA5FB">
      <w:pPr>
        <w:widowControl/>
        <w:spacing w:line="360" w:lineRule="auto"/>
        <w:ind w:firstLine="480"/>
        <w:jc w:val="left"/>
        <w:rPr>
          <w:rFonts w:ascii="宋体" w:hAnsi="宋体" w:cs="宋体"/>
          <w:color w:val="auto"/>
          <w:sz w:val="24"/>
          <w:highlight w:val="none"/>
        </w:rPr>
      </w:pPr>
    </w:p>
    <w:p w14:paraId="38BDA52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1AE1DA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AFDD4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1C2ABFB">
      <w:pPr>
        <w:widowControl/>
        <w:spacing w:line="360" w:lineRule="auto"/>
        <w:ind w:left="150"/>
        <w:jc w:val="center"/>
        <w:rPr>
          <w:rFonts w:ascii="宋体" w:hAnsi="宋体" w:cs="宋体"/>
          <w:b/>
          <w:color w:val="auto"/>
          <w:kern w:val="0"/>
          <w:sz w:val="32"/>
          <w:szCs w:val="32"/>
          <w:highlight w:val="none"/>
        </w:rPr>
      </w:pPr>
    </w:p>
    <w:p w14:paraId="05B2050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F89E52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EEAA5F5">
      <w:pPr>
        <w:rPr>
          <w:rFonts w:ascii="宋体" w:hAnsi="宋体" w:cs="宋体"/>
          <w:color w:val="auto"/>
          <w:highlight w:val="none"/>
        </w:rPr>
      </w:pPr>
    </w:p>
    <w:p w14:paraId="4DBAF848">
      <w:pPr>
        <w:snapToGrid w:val="0"/>
        <w:spacing w:line="360" w:lineRule="auto"/>
        <w:ind w:right="480"/>
        <w:jc w:val="center"/>
        <w:rPr>
          <w:rFonts w:ascii="宋体" w:hAnsi="宋体" w:cs="宋体"/>
          <w:b/>
          <w:color w:val="auto"/>
          <w:kern w:val="0"/>
          <w:sz w:val="32"/>
          <w:szCs w:val="32"/>
          <w:highlight w:val="none"/>
        </w:rPr>
      </w:pPr>
    </w:p>
    <w:p w14:paraId="70DC683A">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BDAD5C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8C97B9F">
      <w:pPr>
        <w:spacing w:line="360" w:lineRule="auto"/>
        <w:jc w:val="center"/>
        <w:outlineLvl w:val="0"/>
        <w:rPr>
          <w:rFonts w:ascii="宋体" w:hAnsi="宋体" w:cs="宋体"/>
          <w:b/>
          <w:color w:val="auto"/>
          <w:kern w:val="0"/>
          <w:sz w:val="24"/>
          <w:highlight w:val="none"/>
        </w:rPr>
      </w:pPr>
    </w:p>
    <w:p w14:paraId="7536442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E36E22A">
      <w:pPr>
        <w:numPr>
          <w:ilvl w:val="0"/>
          <w:numId w:val="3"/>
        </w:num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投标函</w:t>
      </w:r>
      <w:r>
        <w:rPr>
          <w:rFonts w:hint="eastAsia" w:ascii="宋体" w:hAnsi="宋体" w:cs="宋体"/>
          <w:color w:val="auto"/>
          <w:highlight w:val="none"/>
        </w:rPr>
        <w:t>…………………………………………………………………………………（页码）</w:t>
      </w:r>
    </w:p>
    <w:p w14:paraId="0E26BF85">
      <w:pPr>
        <w:numPr>
          <w:ilvl w:val="0"/>
          <w:numId w:val="3"/>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B5A217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8CB3CC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62EDE92">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6442A89B">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4599E49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8E0989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5710D18">
      <w:pPr>
        <w:snapToGrid w:val="0"/>
        <w:spacing w:line="360" w:lineRule="auto"/>
        <w:jc w:val="center"/>
        <w:rPr>
          <w:rFonts w:ascii="宋体" w:hAnsi="宋体" w:cs="宋体"/>
          <w:b/>
          <w:color w:val="auto"/>
          <w:kern w:val="0"/>
          <w:sz w:val="32"/>
          <w:szCs w:val="32"/>
          <w:highlight w:val="none"/>
          <w:lang w:val="zh-CN"/>
        </w:rPr>
      </w:pPr>
    </w:p>
    <w:p w14:paraId="47434F21">
      <w:pPr>
        <w:snapToGrid w:val="0"/>
        <w:spacing w:line="360" w:lineRule="auto"/>
        <w:jc w:val="center"/>
        <w:rPr>
          <w:rFonts w:ascii="宋体" w:hAnsi="宋体" w:cs="宋体"/>
          <w:b/>
          <w:color w:val="auto"/>
          <w:kern w:val="0"/>
          <w:sz w:val="32"/>
          <w:szCs w:val="32"/>
          <w:highlight w:val="none"/>
          <w:lang w:val="zh-CN"/>
        </w:rPr>
      </w:pPr>
    </w:p>
    <w:p w14:paraId="701BA282">
      <w:pPr>
        <w:snapToGrid w:val="0"/>
        <w:spacing w:line="360" w:lineRule="auto"/>
        <w:jc w:val="center"/>
        <w:rPr>
          <w:rFonts w:ascii="宋体" w:hAnsi="宋体" w:cs="宋体"/>
          <w:b/>
          <w:color w:val="auto"/>
          <w:kern w:val="0"/>
          <w:sz w:val="32"/>
          <w:szCs w:val="32"/>
          <w:highlight w:val="none"/>
          <w:lang w:val="zh-CN"/>
        </w:rPr>
      </w:pPr>
    </w:p>
    <w:p w14:paraId="5C319F06">
      <w:pPr>
        <w:snapToGrid w:val="0"/>
        <w:spacing w:line="360" w:lineRule="auto"/>
        <w:jc w:val="center"/>
        <w:rPr>
          <w:rFonts w:ascii="宋体" w:hAnsi="宋体" w:cs="宋体"/>
          <w:b/>
          <w:color w:val="auto"/>
          <w:kern w:val="0"/>
          <w:sz w:val="32"/>
          <w:szCs w:val="32"/>
          <w:highlight w:val="none"/>
          <w:lang w:val="zh-CN"/>
        </w:rPr>
      </w:pPr>
    </w:p>
    <w:p w14:paraId="7E349592">
      <w:pPr>
        <w:snapToGrid w:val="0"/>
        <w:spacing w:line="360" w:lineRule="auto"/>
        <w:jc w:val="center"/>
        <w:rPr>
          <w:rFonts w:ascii="宋体" w:hAnsi="宋体" w:cs="宋体"/>
          <w:b/>
          <w:color w:val="auto"/>
          <w:kern w:val="0"/>
          <w:sz w:val="32"/>
          <w:szCs w:val="32"/>
          <w:highlight w:val="none"/>
          <w:lang w:val="zh-CN"/>
        </w:rPr>
      </w:pPr>
    </w:p>
    <w:p w14:paraId="4F0B5FC8">
      <w:pPr>
        <w:snapToGrid w:val="0"/>
        <w:spacing w:line="360" w:lineRule="auto"/>
        <w:jc w:val="center"/>
        <w:rPr>
          <w:rFonts w:ascii="宋体" w:hAnsi="宋体" w:cs="宋体"/>
          <w:b/>
          <w:color w:val="auto"/>
          <w:kern w:val="0"/>
          <w:sz w:val="32"/>
          <w:szCs w:val="32"/>
          <w:highlight w:val="none"/>
          <w:lang w:val="zh-CN"/>
        </w:rPr>
      </w:pPr>
    </w:p>
    <w:p w14:paraId="0A74D963">
      <w:pPr>
        <w:snapToGrid w:val="0"/>
        <w:spacing w:line="360" w:lineRule="auto"/>
        <w:jc w:val="center"/>
        <w:rPr>
          <w:rFonts w:ascii="宋体" w:hAnsi="宋体" w:cs="宋体"/>
          <w:b/>
          <w:color w:val="auto"/>
          <w:kern w:val="0"/>
          <w:sz w:val="32"/>
          <w:szCs w:val="32"/>
          <w:highlight w:val="none"/>
          <w:lang w:val="zh-CN"/>
        </w:rPr>
      </w:pPr>
    </w:p>
    <w:p w14:paraId="1F60A78A">
      <w:pPr>
        <w:snapToGrid w:val="0"/>
        <w:spacing w:line="360" w:lineRule="auto"/>
        <w:jc w:val="center"/>
        <w:rPr>
          <w:rFonts w:ascii="宋体" w:hAnsi="宋体" w:cs="宋体"/>
          <w:b/>
          <w:color w:val="auto"/>
          <w:kern w:val="0"/>
          <w:sz w:val="32"/>
          <w:szCs w:val="32"/>
          <w:highlight w:val="none"/>
          <w:lang w:val="zh-CN"/>
        </w:rPr>
      </w:pPr>
    </w:p>
    <w:p w14:paraId="28A937E2">
      <w:pPr>
        <w:snapToGrid w:val="0"/>
        <w:spacing w:line="360" w:lineRule="auto"/>
        <w:jc w:val="center"/>
        <w:rPr>
          <w:rFonts w:ascii="宋体" w:hAnsi="宋体" w:cs="宋体"/>
          <w:b/>
          <w:color w:val="auto"/>
          <w:kern w:val="0"/>
          <w:sz w:val="32"/>
          <w:szCs w:val="32"/>
          <w:highlight w:val="none"/>
          <w:lang w:val="zh-CN"/>
        </w:rPr>
      </w:pPr>
    </w:p>
    <w:p w14:paraId="5729425C">
      <w:pPr>
        <w:snapToGrid w:val="0"/>
        <w:spacing w:line="360" w:lineRule="auto"/>
        <w:jc w:val="center"/>
        <w:rPr>
          <w:rFonts w:ascii="宋体" w:hAnsi="宋体" w:cs="宋体"/>
          <w:b/>
          <w:color w:val="auto"/>
          <w:kern w:val="0"/>
          <w:sz w:val="32"/>
          <w:szCs w:val="32"/>
          <w:highlight w:val="none"/>
          <w:lang w:val="zh-CN"/>
        </w:rPr>
      </w:pPr>
    </w:p>
    <w:p w14:paraId="1C5F89A2">
      <w:pPr>
        <w:snapToGrid w:val="0"/>
        <w:spacing w:line="360" w:lineRule="auto"/>
        <w:jc w:val="center"/>
        <w:rPr>
          <w:rFonts w:ascii="宋体" w:hAnsi="宋体" w:cs="宋体"/>
          <w:b/>
          <w:color w:val="auto"/>
          <w:kern w:val="0"/>
          <w:sz w:val="32"/>
          <w:szCs w:val="32"/>
          <w:highlight w:val="none"/>
          <w:lang w:val="zh-CN"/>
        </w:rPr>
      </w:pPr>
    </w:p>
    <w:p w14:paraId="30DB03A0">
      <w:pPr>
        <w:snapToGrid w:val="0"/>
        <w:spacing w:line="360" w:lineRule="auto"/>
        <w:jc w:val="center"/>
        <w:rPr>
          <w:rFonts w:ascii="宋体" w:hAnsi="宋体" w:cs="宋体"/>
          <w:b/>
          <w:color w:val="auto"/>
          <w:kern w:val="0"/>
          <w:sz w:val="32"/>
          <w:szCs w:val="32"/>
          <w:highlight w:val="none"/>
          <w:lang w:val="zh-CN"/>
        </w:rPr>
      </w:pPr>
    </w:p>
    <w:p w14:paraId="7E09D19F">
      <w:pPr>
        <w:rPr>
          <w:rFonts w:ascii="宋体" w:hAnsi="宋体" w:cs="宋体"/>
          <w:b/>
          <w:color w:val="auto"/>
          <w:kern w:val="0"/>
          <w:sz w:val="32"/>
          <w:szCs w:val="32"/>
          <w:highlight w:val="none"/>
          <w:lang w:val="zh-CN"/>
        </w:rPr>
      </w:pPr>
    </w:p>
    <w:p w14:paraId="1BC6DFB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F8B4E9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E332614">
      <w:pPr>
        <w:snapToGrid w:val="0"/>
        <w:spacing w:line="24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杭州市余杭区人民政府闲林街道办事处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浙江建友工程咨询有限公司</w:t>
      </w:r>
      <w:r>
        <w:rPr>
          <w:rFonts w:hint="eastAsia" w:ascii="宋体" w:hAnsi="宋体" w:cs="宋体"/>
          <w:color w:val="auto"/>
          <w:sz w:val="24"/>
          <w:highlight w:val="none"/>
        </w:rPr>
        <w:t>：</w:t>
      </w:r>
    </w:p>
    <w:p w14:paraId="436A6C87">
      <w:pPr>
        <w:snapToGrid w:val="0"/>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闲林街道生活垃圾（易腐垃圾、泔水、餐厨废弃物）清运服务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ZJJYYH-2025-GK0006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】招标的有关活动，并对此项目进行投标。为此：</w:t>
      </w:r>
    </w:p>
    <w:p w14:paraId="571908DE">
      <w:pPr>
        <w:snapToGrid w:val="0"/>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B41B4CD">
      <w:pPr>
        <w:snapToGrid w:val="0"/>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355292F">
      <w:pPr>
        <w:snapToGrid w:val="0"/>
        <w:spacing w:line="24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6F78223">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B244D7C">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143" w:name="_Hlk101257010"/>
      <w:r>
        <w:rPr>
          <w:rFonts w:hint="eastAsia" w:ascii="宋体" w:hAnsi="宋体" w:cs="宋体"/>
          <w:color w:val="auto"/>
          <w:sz w:val="24"/>
          <w:highlight w:val="none"/>
        </w:rPr>
        <w:t>（如果有)</w:t>
      </w:r>
      <w:bookmarkEnd w:id="143"/>
      <w:r>
        <w:rPr>
          <w:rFonts w:hint="eastAsia" w:ascii="宋体" w:hAnsi="宋体" w:cs="宋体"/>
          <w:snapToGrid w:val="0"/>
          <w:color w:val="auto"/>
          <w:kern w:val="28"/>
          <w:sz w:val="24"/>
          <w:szCs w:val="20"/>
          <w:highlight w:val="none"/>
        </w:rPr>
        <w:t>；</w:t>
      </w:r>
    </w:p>
    <w:p w14:paraId="3CD3E00E">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154E415">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84C11D7">
      <w:pPr>
        <w:snapToGrid w:val="0"/>
        <w:spacing w:line="24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0601C73">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7023F80">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F048F3A">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8F321B7">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A6377F5">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7A48C44">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FC9628E">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5094AB6">
      <w:pPr>
        <w:snapToGrid w:val="0"/>
        <w:spacing w:line="24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B7B772D">
      <w:pPr>
        <w:snapToGrid w:val="0"/>
        <w:spacing w:line="24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00D0F1A">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1B148CF">
      <w:pPr>
        <w:snapToGrid w:val="0"/>
        <w:spacing w:line="24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1D33F7A">
      <w:pPr>
        <w:snapToGrid w:val="0"/>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7F3B713">
      <w:pPr>
        <w:snapToGrid w:val="0"/>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A032A2A">
      <w:pPr>
        <w:snapToGrid w:val="0"/>
        <w:spacing w:line="24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28ED1A9">
      <w:pPr>
        <w:snapToGrid w:val="0"/>
        <w:spacing w:line="24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4C570C9">
      <w:pPr>
        <w:snapToGrid w:val="0"/>
        <w:spacing w:line="24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E8D321D">
      <w:pPr>
        <w:snapToGrid w:val="0"/>
        <w:spacing w:line="24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D3230EB">
      <w:pPr>
        <w:snapToGrid w:val="0"/>
        <w:spacing w:line="24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43FEF6">
      <w:pPr>
        <w:spacing w:line="24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8FBD995">
      <w:pPr>
        <w:spacing w:line="24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1CEFE8B">
      <w:pPr>
        <w:snapToGrid w:val="0"/>
        <w:spacing w:line="240" w:lineRule="auto"/>
        <w:ind w:left="420" w:leftChars="200" w:firstLine="4200" w:firstLineChars="1750"/>
        <w:rPr>
          <w:rFonts w:ascii="宋体" w:hAnsi="宋体" w:cs="宋体"/>
          <w:color w:val="auto"/>
          <w:kern w:val="0"/>
          <w:sz w:val="24"/>
          <w:highlight w:val="none"/>
          <w:u w:val="single"/>
        </w:rPr>
      </w:pPr>
    </w:p>
    <w:p w14:paraId="0D8A52EE">
      <w:pPr>
        <w:spacing w:line="24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B331FA">
      <w:pPr>
        <w:snapToGrid w:val="0"/>
        <w:spacing w:line="360" w:lineRule="auto"/>
        <w:jc w:val="center"/>
        <w:rPr>
          <w:rFonts w:ascii="宋体" w:hAnsi="宋体" w:cs="宋体"/>
          <w:b/>
          <w:color w:val="auto"/>
          <w:kern w:val="0"/>
          <w:sz w:val="32"/>
          <w:szCs w:val="32"/>
          <w:highlight w:val="none"/>
        </w:rPr>
      </w:pPr>
    </w:p>
    <w:p w14:paraId="62CABC68">
      <w:pPr>
        <w:snapToGrid w:val="0"/>
        <w:spacing w:line="360" w:lineRule="auto"/>
        <w:rPr>
          <w:rFonts w:ascii="宋体" w:hAnsi="宋体" w:cs="宋体"/>
          <w:color w:val="auto"/>
          <w:sz w:val="24"/>
          <w:highlight w:val="none"/>
        </w:rPr>
      </w:pPr>
    </w:p>
    <w:p w14:paraId="0003EDDB">
      <w:pPr>
        <w:jc w:val="center"/>
        <w:rPr>
          <w:rFonts w:ascii="宋体" w:hAnsi="宋体" w:cs="宋体"/>
          <w:b/>
          <w:color w:val="auto"/>
          <w:kern w:val="0"/>
          <w:sz w:val="32"/>
          <w:szCs w:val="32"/>
          <w:highlight w:val="none"/>
        </w:rPr>
      </w:pPr>
    </w:p>
    <w:p w14:paraId="2E95A121">
      <w:pPr>
        <w:jc w:val="center"/>
        <w:rPr>
          <w:rFonts w:ascii="宋体" w:hAnsi="宋体" w:cs="宋体"/>
          <w:b/>
          <w:color w:val="auto"/>
          <w:kern w:val="0"/>
          <w:sz w:val="32"/>
          <w:szCs w:val="32"/>
          <w:highlight w:val="none"/>
        </w:rPr>
      </w:pPr>
    </w:p>
    <w:p w14:paraId="23F5097C">
      <w:pPr>
        <w:jc w:val="center"/>
        <w:rPr>
          <w:rFonts w:ascii="宋体" w:hAnsi="宋体" w:cs="宋体"/>
          <w:b/>
          <w:color w:val="auto"/>
          <w:kern w:val="0"/>
          <w:sz w:val="32"/>
          <w:szCs w:val="32"/>
          <w:highlight w:val="none"/>
        </w:rPr>
      </w:pPr>
    </w:p>
    <w:p w14:paraId="1E352E26">
      <w:pPr>
        <w:jc w:val="both"/>
        <w:rPr>
          <w:rFonts w:ascii="宋体" w:hAnsi="宋体" w:cs="宋体"/>
          <w:b/>
          <w:color w:val="auto"/>
          <w:kern w:val="0"/>
          <w:sz w:val="32"/>
          <w:szCs w:val="32"/>
          <w:highlight w:val="none"/>
        </w:rPr>
      </w:pPr>
    </w:p>
    <w:p w14:paraId="529A99B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92958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608ED9C">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BEA4BE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杭州市余杭区人民政府闲林街道办事处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浙江建友工程咨询有限公司</w:t>
      </w:r>
      <w:r>
        <w:rPr>
          <w:rFonts w:hint="eastAsia" w:ascii="宋体" w:hAnsi="宋体" w:cs="宋体"/>
          <w:color w:val="auto"/>
          <w:kern w:val="0"/>
          <w:sz w:val="24"/>
          <w:highlight w:val="none"/>
          <w:lang w:val="zh-CN"/>
        </w:rPr>
        <w:t>：</w:t>
      </w:r>
    </w:p>
    <w:p w14:paraId="220B577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闲林街道生活垃圾（易腐垃圾、泔水、餐厨废弃物）清运服务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ZJJYYH-2025-GK0006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5D24B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248CA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CB1374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207FDB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6DF6E46">
      <w:pPr>
        <w:snapToGrid w:val="0"/>
        <w:spacing w:line="360" w:lineRule="auto"/>
        <w:rPr>
          <w:rFonts w:ascii="宋体" w:hAnsi="宋体" w:cs="宋体"/>
          <w:color w:val="auto"/>
          <w:sz w:val="24"/>
          <w:highlight w:val="none"/>
        </w:rPr>
      </w:pPr>
    </w:p>
    <w:p w14:paraId="4966988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E4CB0E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杭州市余杭区人民政府闲林街道办事处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浙江建友工程咨询有限公司</w:t>
      </w:r>
      <w:r>
        <w:rPr>
          <w:rFonts w:hint="eastAsia" w:ascii="宋体" w:hAnsi="宋体" w:cs="宋体"/>
          <w:color w:val="auto"/>
          <w:kern w:val="0"/>
          <w:sz w:val="24"/>
          <w:highlight w:val="none"/>
          <w:lang w:val="zh-CN"/>
        </w:rPr>
        <w:t>：</w:t>
      </w:r>
    </w:p>
    <w:p w14:paraId="021F1C2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闲林街道生活垃圾（易腐垃圾、泔水、餐厨废弃物）清运服务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ZJJYYH-2025-GK0006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C65F68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36356F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43B4C09">
      <w:pPr>
        <w:jc w:val="center"/>
        <w:rPr>
          <w:rFonts w:ascii="宋体" w:hAnsi="宋体" w:cs="宋体"/>
          <w:b/>
          <w:color w:val="auto"/>
          <w:kern w:val="0"/>
          <w:sz w:val="32"/>
          <w:szCs w:val="32"/>
          <w:highlight w:val="none"/>
        </w:rPr>
      </w:pPr>
    </w:p>
    <w:p w14:paraId="00E73C7F">
      <w:pPr>
        <w:rPr>
          <w:rFonts w:ascii="宋体" w:hAnsi="宋体" w:cs="宋体"/>
          <w:color w:val="auto"/>
          <w:highlight w:val="none"/>
        </w:rPr>
      </w:pPr>
    </w:p>
    <w:p w14:paraId="54C0C4A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B1099C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FD040F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578D5D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304106A">
      <w:pPr>
        <w:autoSpaceDE w:val="0"/>
        <w:autoSpaceDN w:val="0"/>
        <w:spacing w:line="360" w:lineRule="auto"/>
        <w:jc w:val="center"/>
        <w:rPr>
          <w:rFonts w:ascii="宋体" w:hAnsi="宋体" w:cs="宋体"/>
          <w:b/>
          <w:color w:val="auto"/>
          <w:kern w:val="0"/>
          <w:sz w:val="32"/>
          <w:szCs w:val="32"/>
          <w:highlight w:val="none"/>
          <w:lang w:val="zh-CN"/>
        </w:rPr>
      </w:pPr>
    </w:p>
    <w:p w14:paraId="14F3285C">
      <w:pPr>
        <w:autoSpaceDE w:val="0"/>
        <w:autoSpaceDN w:val="0"/>
        <w:spacing w:line="360" w:lineRule="auto"/>
        <w:jc w:val="center"/>
        <w:rPr>
          <w:rFonts w:ascii="宋体" w:hAnsi="宋体" w:cs="宋体"/>
          <w:b/>
          <w:color w:val="auto"/>
          <w:kern w:val="0"/>
          <w:sz w:val="32"/>
          <w:szCs w:val="32"/>
          <w:highlight w:val="none"/>
          <w:lang w:val="zh-CN"/>
        </w:rPr>
      </w:pPr>
    </w:p>
    <w:p w14:paraId="3D51DCE9">
      <w:pPr>
        <w:autoSpaceDE w:val="0"/>
        <w:autoSpaceDN w:val="0"/>
        <w:spacing w:line="360" w:lineRule="auto"/>
        <w:jc w:val="center"/>
        <w:rPr>
          <w:rFonts w:ascii="宋体" w:hAnsi="宋体" w:cs="宋体"/>
          <w:b/>
          <w:color w:val="auto"/>
          <w:kern w:val="0"/>
          <w:sz w:val="32"/>
          <w:szCs w:val="32"/>
          <w:highlight w:val="none"/>
          <w:lang w:val="zh-CN"/>
        </w:rPr>
      </w:pPr>
    </w:p>
    <w:p w14:paraId="5C1C9558">
      <w:pPr>
        <w:autoSpaceDE w:val="0"/>
        <w:autoSpaceDN w:val="0"/>
        <w:spacing w:line="360" w:lineRule="auto"/>
        <w:jc w:val="center"/>
        <w:rPr>
          <w:rFonts w:ascii="宋体" w:hAnsi="宋体" w:cs="宋体"/>
          <w:b/>
          <w:color w:val="auto"/>
          <w:kern w:val="0"/>
          <w:sz w:val="32"/>
          <w:szCs w:val="32"/>
          <w:highlight w:val="none"/>
          <w:lang w:val="zh-CN"/>
        </w:rPr>
      </w:pPr>
    </w:p>
    <w:p w14:paraId="2283D12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AB3467D">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42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B7B213">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FF848C5">
            <w:pPr>
              <w:pStyle w:val="148"/>
              <w:adjustRightInd w:val="0"/>
              <w:spacing w:line="360" w:lineRule="auto"/>
              <w:rPr>
                <w:rFonts w:hAnsi="宋体" w:cs="宋体"/>
                <w:bCs/>
                <w:color w:val="auto"/>
                <w:sz w:val="24"/>
                <w:highlight w:val="none"/>
              </w:rPr>
            </w:pPr>
          </w:p>
        </w:tc>
      </w:tr>
    </w:tbl>
    <w:p w14:paraId="288C776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FE539A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C986EF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6D36B8">
      <w:pPr>
        <w:jc w:val="center"/>
        <w:rPr>
          <w:rFonts w:ascii="宋体" w:hAnsi="宋体" w:cs="宋体"/>
          <w:b/>
          <w:color w:val="auto"/>
          <w:kern w:val="0"/>
          <w:sz w:val="32"/>
          <w:szCs w:val="32"/>
          <w:highlight w:val="none"/>
        </w:rPr>
      </w:pPr>
    </w:p>
    <w:p w14:paraId="6B9B9CE3">
      <w:pPr>
        <w:jc w:val="center"/>
        <w:rPr>
          <w:rFonts w:ascii="宋体" w:hAnsi="宋体" w:cs="宋体"/>
          <w:b/>
          <w:color w:val="auto"/>
          <w:kern w:val="0"/>
          <w:sz w:val="32"/>
          <w:szCs w:val="32"/>
          <w:highlight w:val="none"/>
        </w:rPr>
      </w:pPr>
    </w:p>
    <w:p w14:paraId="120D3156">
      <w:pPr>
        <w:jc w:val="center"/>
        <w:rPr>
          <w:rFonts w:ascii="宋体" w:hAnsi="宋体" w:cs="宋体"/>
          <w:b/>
          <w:color w:val="auto"/>
          <w:kern w:val="0"/>
          <w:sz w:val="32"/>
          <w:szCs w:val="32"/>
          <w:highlight w:val="none"/>
        </w:rPr>
      </w:pPr>
    </w:p>
    <w:p w14:paraId="370A1C8F">
      <w:pPr>
        <w:jc w:val="center"/>
        <w:rPr>
          <w:rFonts w:ascii="宋体" w:hAnsi="宋体" w:cs="宋体"/>
          <w:b/>
          <w:color w:val="auto"/>
          <w:kern w:val="0"/>
          <w:sz w:val="32"/>
          <w:szCs w:val="32"/>
          <w:highlight w:val="none"/>
        </w:rPr>
      </w:pPr>
    </w:p>
    <w:p w14:paraId="07164608">
      <w:pPr>
        <w:jc w:val="center"/>
        <w:rPr>
          <w:rFonts w:ascii="宋体" w:hAnsi="宋体" w:cs="宋体"/>
          <w:b/>
          <w:color w:val="auto"/>
          <w:kern w:val="0"/>
          <w:sz w:val="32"/>
          <w:szCs w:val="32"/>
          <w:highlight w:val="none"/>
        </w:rPr>
      </w:pPr>
    </w:p>
    <w:p w14:paraId="5EA9950E">
      <w:pPr>
        <w:jc w:val="center"/>
        <w:rPr>
          <w:rFonts w:ascii="宋体" w:hAnsi="宋体" w:cs="宋体"/>
          <w:b/>
          <w:color w:val="auto"/>
          <w:kern w:val="0"/>
          <w:sz w:val="32"/>
          <w:szCs w:val="32"/>
          <w:highlight w:val="none"/>
        </w:rPr>
      </w:pPr>
    </w:p>
    <w:p w14:paraId="449FF374">
      <w:pPr>
        <w:jc w:val="center"/>
        <w:rPr>
          <w:rFonts w:ascii="宋体" w:hAnsi="宋体" w:cs="宋体"/>
          <w:b/>
          <w:color w:val="auto"/>
          <w:kern w:val="0"/>
          <w:sz w:val="32"/>
          <w:szCs w:val="32"/>
          <w:highlight w:val="none"/>
        </w:rPr>
      </w:pPr>
    </w:p>
    <w:p w14:paraId="09FAF354">
      <w:pPr>
        <w:jc w:val="center"/>
        <w:rPr>
          <w:rFonts w:ascii="宋体" w:hAnsi="宋体" w:cs="宋体"/>
          <w:b/>
          <w:color w:val="auto"/>
          <w:kern w:val="0"/>
          <w:sz w:val="32"/>
          <w:szCs w:val="32"/>
          <w:highlight w:val="none"/>
        </w:rPr>
      </w:pPr>
    </w:p>
    <w:p w14:paraId="3A6A3C7D">
      <w:pPr>
        <w:jc w:val="center"/>
        <w:rPr>
          <w:rFonts w:ascii="宋体" w:hAnsi="宋体" w:cs="宋体"/>
          <w:b/>
          <w:color w:val="auto"/>
          <w:kern w:val="0"/>
          <w:sz w:val="32"/>
          <w:szCs w:val="32"/>
          <w:highlight w:val="none"/>
        </w:rPr>
      </w:pPr>
    </w:p>
    <w:p w14:paraId="45986B5D">
      <w:pPr>
        <w:jc w:val="center"/>
        <w:rPr>
          <w:rFonts w:ascii="宋体" w:hAnsi="宋体" w:cs="宋体"/>
          <w:b/>
          <w:color w:val="auto"/>
          <w:kern w:val="0"/>
          <w:sz w:val="32"/>
          <w:szCs w:val="32"/>
          <w:highlight w:val="none"/>
        </w:rPr>
      </w:pPr>
    </w:p>
    <w:p w14:paraId="06273D2B">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5" w:h="16838"/>
          <w:pgMar w:top="680" w:right="680" w:bottom="680" w:left="680" w:header="851" w:footer="992" w:gutter="0"/>
          <w:cols w:space="0" w:num="1"/>
          <w:titlePg/>
          <w:rtlGutter w:val="0"/>
          <w:docGrid w:linePitch="312" w:charSpace="0"/>
        </w:sectPr>
      </w:pPr>
    </w:p>
    <w:p w14:paraId="0C975C08">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64073B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430A221">
      <w:pPr>
        <w:snapToGrid w:val="0"/>
        <w:spacing w:line="360" w:lineRule="auto"/>
        <w:rPr>
          <w:rFonts w:ascii="宋体" w:hAnsi="宋体" w:cs="宋体"/>
          <w:color w:val="auto"/>
          <w:kern w:val="0"/>
          <w:sz w:val="24"/>
          <w:highlight w:val="none"/>
        </w:rPr>
      </w:pPr>
    </w:p>
    <w:p w14:paraId="748BC21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66341DF">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A9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FF687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7145C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E81ADB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9E1B0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267271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23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A1304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DA605D7">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F1BDA5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568D903">
            <w:pPr>
              <w:rPr>
                <w:rFonts w:ascii="宋体" w:hAnsi="宋体" w:cs="宋体"/>
                <w:color w:val="auto"/>
                <w:sz w:val="24"/>
                <w:highlight w:val="none"/>
              </w:rPr>
            </w:pPr>
          </w:p>
          <w:p w14:paraId="7FDAAC76">
            <w:pPr>
              <w:rPr>
                <w:rFonts w:ascii="宋体" w:hAnsi="宋体" w:cs="宋体"/>
                <w:color w:val="auto"/>
                <w:sz w:val="24"/>
                <w:highlight w:val="none"/>
              </w:rPr>
            </w:pPr>
            <w:r>
              <w:rPr>
                <w:rFonts w:hint="eastAsia" w:ascii="宋体" w:hAnsi="宋体" w:cs="宋体"/>
                <w:color w:val="auto"/>
                <w:sz w:val="24"/>
                <w:highlight w:val="none"/>
              </w:rPr>
              <w:t>见投标文件</w:t>
            </w:r>
          </w:p>
          <w:p w14:paraId="2D658D4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D6A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0D18E7">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C02F4B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3744F36">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9A49C4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ED5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C4E990">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7013B49">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2844A86">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E9E68D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BDA9AF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DAE5B2">
      <w:pPr>
        <w:jc w:val="center"/>
        <w:rPr>
          <w:rFonts w:ascii="宋体" w:hAnsi="宋体" w:cs="宋体"/>
          <w:b/>
          <w:color w:val="auto"/>
          <w:kern w:val="0"/>
          <w:sz w:val="32"/>
          <w:szCs w:val="32"/>
          <w:highlight w:val="none"/>
        </w:rPr>
      </w:pPr>
    </w:p>
    <w:p w14:paraId="0612171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BCB9ABA">
      <w:pPr>
        <w:jc w:val="center"/>
        <w:rPr>
          <w:rFonts w:ascii="宋体" w:hAnsi="宋体" w:cs="宋体"/>
          <w:b/>
          <w:color w:val="auto"/>
          <w:kern w:val="0"/>
          <w:sz w:val="32"/>
          <w:szCs w:val="32"/>
          <w:highlight w:val="none"/>
        </w:rPr>
      </w:pPr>
    </w:p>
    <w:p w14:paraId="1310622E">
      <w:pPr>
        <w:jc w:val="center"/>
        <w:rPr>
          <w:rFonts w:ascii="宋体" w:hAnsi="宋体" w:cs="宋体"/>
          <w:b/>
          <w:color w:val="auto"/>
          <w:kern w:val="0"/>
          <w:sz w:val="32"/>
          <w:szCs w:val="32"/>
          <w:highlight w:val="none"/>
        </w:rPr>
      </w:pPr>
    </w:p>
    <w:p w14:paraId="2E38F4BF">
      <w:pPr>
        <w:jc w:val="center"/>
        <w:rPr>
          <w:rFonts w:ascii="宋体" w:hAnsi="宋体" w:cs="宋体"/>
          <w:b/>
          <w:color w:val="auto"/>
          <w:kern w:val="0"/>
          <w:sz w:val="32"/>
          <w:szCs w:val="32"/>
          <w:highlight w:val="none"/>
        </w:rPr>
      </w:pPr>
    </w:p>
    <w:p w14:paraId="540B0C57">
      <w:pPr>
        <w:jc w:val="center"/>
        <w:rPr>
          <w:rFonts w:ascii="宋体" w:hAnsi="宋体" w:cs="宋体"/>
          <w:b/>
          <w:color w:val="auto"/>
          <w:kern w:val="0"/>
          <w:sz w:val="32"/>
          <w:szCs w:val="32"/>
          <w:highlight w:val="none"/>
        </w:rPr>
      </w:pPr>
    </w:p>
    <w:p w14:paraId="69BE9594">
      <w:pPr>
        <w:jc w:val="center"/>
        <w:rPr>
          <w:rFonts w:ascii="宋体" w:hAnsi="宋体" w:cs="宋体"/>
          <w:b/>
          <w:color w:val="auto"/>
          <w:kern w:val="0"/>
          <w:sz w:val="32"/>
          <w:szCs w:val="32"/>
          <w:highlight w:val="none"/>
        </w:rPr>
      </w:pPr>
    </w:p>
    <w:p w14:paraId="2481921A">
      <w:pPr>
        <w:jc w:val="center"/>
        <w:rPr>
          <w:rFonts w:ascii="宋体" w:hAnsi="宋体" w:cs="宋体"/>
          <w:b/>
          <w:color w:val="auto"/>
          <w:kern w:val="0"/>
          <w:sz w:val="32"/>
          <w:szCs w:val="32"/>
          <w:highlight w:val="none"/>
        </w:rPr>
      </w:pPr>
    </w:p>
    <w:p w14:paraId="50B794C5">
      <w:pPr>
        <w:jc w:val="center"/>
        <w:rPr>
          <w:rFonts w:ascii="宋体" w:hAnsi="宋体" w:cs="宋体"/>
          <w:b/>
          <w:color w:val="auto"/>
          <w:kern w:val="0"/>
          <w:sz w:val="32"/>
          <w:szCs w:val="32"/>
          <w:highlight w:val="none"/>
        </w:rPr>
      </w:pPr>
    </w:p>
    <w:p w14:paraId="2F1D60BC">
      <w:pPr>
        <w:jc w:val="center"/>
        <w:rPr>
          <w:rFonts w:ascii="宋体" w:hAnsi="宋体" w:cs="宋体"/>
          <w:b/>
          <w:color w:val="auto"/>
          <w:kern w:val="0"/>
          <w:sz w:val="32"/>
          <w:szCs w:val="32"/>
          <w:highlight w:val="none"/>
        </w:rPr>
      </w:pPr>
    </w:p>
    <w:p w14:paraId="303C9E22">
      <w:pPr>
        <w:jc w:val="center"/>
        <w:rPr>
          <w:rFonts w:ascii="宋体" w:hAnsi="宋体" w:cs="宋体"/>
          <w:b/>
          <w:color w:val="auto"/>
          <w:kern w:val="0"/>
          <w:sz w:val="32"/>
          <w:szCs w:val="32"/>
          <w:highlight w:val="none"/>
        </w:rPr>
      </w:pPr>
    </w:p>
    <w:p w14:paraId="448EE23D">
      <w:pPr>
        <w:jc w:val="center"/>
        <w:rPr>
          <w:rFonts w:ascii="宋体" w:hAnsi="宋体" w:cs="宋体"/>
          <w:b/>
          <w:color w:val="auto"/>
          <w:kern w:val="0"/>
          <w:sz w:val="32"/>
          <w:szCs w:val="32"/>
          <w:highlight w:val="none"/>
        </w:rPr>
      </w:pPr>
    </w:p>
    <w:p w14:paraId="7406AB78">
      <w:pPr>
        <w:jc w:val="center"/>
        <w:rPr>
          <w:rFonts w:ascii="宋体" w:hAnsi="宋体" w:cs="宋体"/>
          <w:b/>
          <w:color w:val="auto"/>
          <w:kern w:val="0"/>
          <w:sz w:val="32"/>
          <w:szCs w:val="32"/>
          <w:highlight w:val="none"/>
        </w:rPr>
      </w:pPr>
    </w:p>
    <w:p w14:paraId="14CD1D99">
      <w:pPr>
        <w:jc w:val="center"/>
        <w:rPr>
          <w:rFonts w:ascii="宋体" w:hAnsi="宋体" w:cs="宋体"/>
          <w:b/>
          <w:color w:val="auto"/>
          <w:kern w:val="0"/>
          <w:sz w:val="32"/>
          <w:szCs w:val="32"/>
          <w:highlight w:val="none"/>
        </w:rPr>
      </w:pPr>
    </w:p>
    <w:p w14:paraId="6ABE3502">
      <w:pPr>
        <w:jc w:val="center"/>
        <w:rPr>
          <w:rFonts w:ascii="宋体" w:hAnsi="宋体" w:cs="宋体"/>
          <w:b/>
          <w:color w:val="auto"/>
          <w:kern w:val="0"/>
          <w:sz w:val="32"/>
          <w:szCs w:val="32"/>
          <w:highlight w:val="none"/>
        </w:rPr>
      </w:pPr>
    </w:p>
    <w:p w14:paraId="69A1613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6B2B2F0">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0C30E49">
      <w:pPr>
        <w:jc w:val="center"/>
        <w:rPr>
          <w:rFonts w:ascii="宋体" w:hAnsi="宋体" w:cs="宋体"/>
          <w:b/>
          <w:color w:val="auto"/>
          <w:kern w:val="0"/>
          <w:sz w:val="32"/>
          <w:szCs w:val="32"/>
          <w:highlight w:val="none"/>
        </w:rPr>
      </w:pPr>
    </w:p>
    <w:p w14:paraId="69DCF526">
      <w:pPr>
        <w:jc w:val="center"/>
        <w:rPr>
          <w:rFonts w:ascii="宋体" w:hAnsi="宋体" w:cs="宋体"/>
          <w:b/>
          <w:color w:val="auto"/>
          <w:kern w:val="0"/>
          <w:sz w:val="32"/>
          <w:szCs w:val="32"/>
          <w:highlight w:val="none"/>
        </w:rPr>
      </w:pPr>
    </w:p>
    <w:p w14:paraId="701D2A20">
      <w:pPr>
        <w:jc w:val="center"/>
        <w:rPr>
          <w:rFonts w:ascii="宋体" w:hAnsi="宋体" w:cs="宋体"/>
          <w:b/>
          <w:color w:val="auto"/>
          <w:kern w:val="0"/>
          <w:sz w:val="32"/>
          <w:szCs w:val="32"/>
          <w:highlight w:val="none"/>
        </w:rPr>
      </w:pPr>
    </w:p>
    <w:p w14:paraId="090F1CF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F44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E259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5257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E9FE9CA">
            <w:pPr>
              <w:spacing w:line="360" w:lineRule="auto"/>
              <w:jc w:val="center"/>
              <w:rPr>
                <w:rFonts w:ascii="宋体" w:hAnsi="宋体" w:cs="宋体"/>
                <w:b/>
                <w:color w:val="auto"/>
                <w:sz w:val="24"/>
                <w:highlight w:val="none"/>
              </w:rPr>
            </w:pPr>
          </w:p>
          <w:p w14:paraId="52B708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140EC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71EEB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EF4CD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9ED0008">
            <w:pPr>
              <w:spacing w:line="360" w:lineRule="auto"/>
              <w:jc w:val="center"/>
              <w:rPr>
                <w:rFonts w:ascii="宋体" w:hAnsi="宋体" w:cs="宋体"/>
                <w:b/>
                <w:color w:val="auto"/>
                <w:sz w:val="24"/>
                <w:highlight w:val="none"/>
              </w:rPr>
            </w:pPr>
          </w:p>
          <w:p w14:paraId="7298F9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AF9AFA9">
            <w:pPr>
              <w:spacing w:line="360" w:lineRule="auto"/>
              <w:jc w:val="center"/>
              <w:rPr>
                <w:rFonts w:ascii="宋体" w:hAnsi="宋体" w:cs="宋体"/>
                <w:b/>
                <w:color w:val="auto"/>
                <w:sz w:val="24"/>
                <w:highlight w:val="none"/>
              </w:rPr>
            </w:pPr>
          </w:p>
        </w:tc>
      </w:tr>
      <w:tr w14:paraId="1EE4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49BF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1DA731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7B278E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19651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37A79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5CEBE6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30066E7">
            <w:pPr>
              <w:spacing w:line="360" w:lineRule="auto"/>
              <w:jc w:val="center"/>
              <w:rPr>
                <w:rFonts w:ascii="宋体" w:hAnsi="宋体" w:cs="宋体"/>
                <w:color w:val="auto"/>
                <w:sz w:val="24"/>
                <w:highlight w:val="none"/>
              </w:rPr>
            </w:pPr>
          </w:p>
        </w:tc>
      </w:tr>
      <w:tr w14:paraId="4037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9F27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3FDB89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BCCD0C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FFD167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303B1B8">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DEA8D5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2E657B8">
            <w:pPr>
              <w:spacing w:line="360" w:lineRule="auto"/>
              <w:jc w:val="center"/>
              <w:rPr>
                <w:rFonts w:ascii="宋体" w:hAnsi="宋体" w:cs="宋体"/>
                <w:color w:val="auto"/>
                <w:sz w:val="24"/>
                <w:highlight w:val="none"/>
              </w:rPr>
            </w:pPr>
          </w:p>
        </w:tc>
      </w:tr>
      <w:tr w14:paraId="5AF0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4A2B3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775B0E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39C10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3CD87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04F75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F1EAE6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A766B0A">
            <w:pPr>
              <w:spacing w:line="360" w:lineRule="auto"/>
              <w:jc w:val="center"/>
              <w:rPr>
                <w:rFonts w:ascii="宋体" w:hAnsi="宋体" w:cs="宋体"/>
                <w:color w:val="auto"/>
                <w:sz w:val="24"/>
                <w:highlight w:val="none"/>
              </w:rPr>
            </w:pPr>
          </w:p>
        </w:tc>
      </w:tr>
    </w:tbl>
    <w:p w14:paraId="055DE3A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1BEE4BE">
      <w:pPr>
        <w:jc w:val="center"/>
        <w:rPr>
          <w:rFonts w:ascii="宋体" w:hAnsi="宋体" w:cs="宋体"/>
          <w:b/>
          <w:color w:val="auto"/>
          <w:kern w:val="0"/>
          <w:sz w:val="32"/>
          <w:szCs w:val="32"/>
          <w:highlight w:val="none"/>
        </w:rPr>
      </w:pPr>
    </w:p>
    <w:p w14:paraId="7AED77D4">
      <w:pPr>
        <w:jc w:val="center"/>
        <w:rPr>
          <w:rFonts w:ascii="宋体" w:hAnsi="宋体" w:cs="宋体"/>
          <w:b/>
          <w:color w:val="auto"/>
          <w:kern w:val="0"/>
          <w:sz w:val="32"/>
          <w:szCs w:val="32"/>
          <w:highlight w:val="none"/>
        </w:rPr>
      </w:pPr>
    </w:p>
    <w:p w14:paraId="37FB9CE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16E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18F7D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79D638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B27A8E1">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187039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8F2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16235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F5AA2EC">
            <w:pPr>
              <w:jc w:val="center"/>
              <w:rPr>
                <w:rFonts w:ascii="宋体" w:hAnsi="宋体" w:cs="宋体"/>
                <w:b/>
                <w:color w:val="auto"/>
                <w:kern w:val="0"/>
                <w:sz w:val="32"/>
                <w:szCs w:val="32"/>
                <w:highlight w:val="none"/>
              </w:rPr>
            </w:pPr>
          </w:p>
        </w:tc>
        <w:tc>
          <w:tcPr>
            <w:tcW w:w="3546" w:type="dxa"/>
          </w:tcPr>
          <w:p w14:paraId="311A2CFC">
            <w:pPr>
              <w:jc w:val="center"/>
              <w:rPr>
                <w:rFonts w:ascii="宋体" w:hAnsi="宋体" w:cs="宋体"/>
                <w:b/>
                <w:color w:val="auto"/>
                <w:kern w:val="0"/>
                <w:sz w:val="32"/>
                <w:szCs w:val="32"/>
                <w:highlight w:val="none"/>
              </w:rPr>
            </w:pPr>
          </w:p>
        </w:tc>
        <w:tc>
          <w:tcPr>
            <w:tcW w:w="1276" w:type="dxa"/>
          </w:tcPr>
          <w:p w14:paraId="325E8206">
            <w:pPr>
              <w:jc w:val="center"/>
              <w:rPr>
                <w:rFonts w:ascii="宋体" w:hAnsi="宋体" w:cs="宋体"/>
                <w:b/>
                <w:color w:val="auto"/>
                <w:kern w:val="0"/>
                <w:sz w:val="32"/>
                <w:szCs w:val="32"/>
                <w:highlight w:val="none"/>
              </w:rPr>
            </w:pPr>
          </w:p>
        </w:tc>
      </w:tr>
      <w:tr w14:paraId="5DFA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35587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4CC9F2F">
            <w:pPr>
              <w:jc w:val="center"/>
              <w:rPr>
                <w:rFonts w:ascii="宋体" w:hAnsi="宋体" w:cs="宋体"/>
                <w:b/>
                <w:color w:val="auto"/>
                <w:kern w:val="0"/>
                <w:sz w:val="32"/>
                <w:szCs w:val="32"/>
                <w:highlight w:val="none"/>
              </w:rPr>
            </w:pPr>
          </w:p>
        </w:tc>
        <w:tc>
          <w:tcPr>
            <w:tcW w:w="3546" w:type="dxa"/>
          </w:tcPr>
          <w:p w14:paraId="4B8767CD">
            <w:pPr>
              <w:jc w:val="center"/>
              <w:rPr>
                <w:rFonts w:ascii="宋体" w:hAnsi="宋体" w:cs="宋体"/>
                <w:b/>
                <w:color w:val="auto"/>
                <w:kern w:val="0"/>
                <w:sz w:val="32"/>
                <w:szCs w:val="32"/>
                <w:highlight w:val="none"/>
              </w:rPr>
            </w:pPr>
          </w:p>
        </w:tc>
        <w:tc>
          <w:tcPr>
            <w:tcW w:w="1276" w:type="dxa"/>
          </w:tcPr>
          <w:p w14:paraId="07050510">
            <w:pPr>
              <w:jc w:val="center"/>
              <w:rPr>
                <w:rFonts w:ascii="宋体" w:hAnsi="宋体" w:cs="宋体"/>
                <w:b/>
                <w:color w:val="auto"/>
                <w:kern w:val="0"/>
                <w:sz w:val="32"/>
                <w:szCs w:val="32"/>
                <w:highlight w:val="none"/>
              </w:rPr>
            </w:pPr>
          </w:p>
        </w:tc>
      </w:tr>
      <w:tr w14:paraId="3503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BF66B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443D205">
            <w:pPr>
              <w:jc w:val="center"/>
              <w:rPr>
                <w:rFonts w:ascii="宋体" w:hAnsi="宋体" w:cs="宋体"/>
                <w:b/>
                <w:color w:val="auto"/>
                <w:kern w:val="0"/>
                <w:sz w:val="32"/>
                <w:szCs w:val="32"/>
                <w:highlight w:val="none"/>
              </w:rPr>
            </w:pPr>
          </w:p>
        </w:tc>
        <w:tc>
          <w:tcPr>
            <w:tcW w:w="3546" w:type="dxa"/>
          </w:tcPr>
          <w:p w14:paraId="28895E4C">
            <w:pPr>
              <w:jc w:val="center"/>
              <w:rPr>
                <w:rFonts w:ascii="宋体" w:hAnsi="宋体" w:cs="宋体"/>
                <w:b/>
                <w:color w:val="auto"/>
                <w:kern w:val="0"/>
                <w:sz w:val="32"/>
                <w:szCs w:val="32"/>
                <w:highlight w:val="none"/>
              </w:rPr>
            </w:pPr>
          </w:p>
        </w:tc>
        <w:tc>
          <w:tcPr>
            <w:tcW w:w="1276" w:type="dxa"/>
          </w:tcPr>
          <w:p w14:paraId="7861114E">
            <w:pPr>
              <w:jc w:val="center"/>
              <w:rPr>
                <w:rFonts w:ascii="宋体" w:hAnsi="宋体" w:cs="宋体"/>
                <w:b/>
                <w:color w:val="auto"/>
                <w:kern w:val="0"/>
                <w:sz w:val="32"/>
                <w:szCs w:val="32"/>
                <w:highlight w:val="none"/>
              </w:rPr>
            </w:pPr>
          </w:p>
        </w:tc>
      </w:tr>
    </w:tbl>
    <w:p w14:paraId="066B1668">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C87CD65">
      <w:pPr>
        <w:jc w:val="center"/>
        <w:rPr>
          <w:rFonts w:ascii="宋体" w:hAnsi="宋体" w:cs="宋体"/>
          <w:b/>
          <w:color w:val="auto"/>
          <w:kern w:val="0"/>
          <w:sz w:val="32"/>
          <w:szCs w:val="32"/>
          <w:highlight w:val="none"/>
        </w:rPr>
      </w:pPr>
    </w:p>
    <w:p w14:paraId="09F18DB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28BEB1">
      <w:pPr>
        <w:ind w:firstLine="1911" w:firstLineChars="595"/>
        <w:rPr>
          <w:rFonts w:ascii="宋体" w:hAnsi="宋体" w:cs="宋体"/>
          <w:b/>
          <w:bCs/>
          <w:color w:val="auto"/>
          <w:sz w:val="32"/>
          <w:szCs w:val="32"/>
          <w:highlight w:val="none"/>
        </w:rPr>
      </w:pPr>
    </w:p>
    <w:p w14:paraId="3B0DC0BC">
      <w:pPr>
        <w:ind w:firstLine="1911" w:firstLineChars="595"/>
        <w:rPr>
          <w:rFonts w:ascii="宋体" w:hAnsi="宋体" w:cs="宋体"/>
          <w:b/>
          <w:bCs/>
          <w:color w:val="auto"/>
          <w:sz w:val="32"/>
          <w:szCs w:val="32"/>
          <w:highlight w:val="none"/>
        </w:rPr>
      </w:pPr>
    </w:p>
    <w:p w14:paraId="164AEFBE">
      <w:pPr>
        <w:ind w:firstLine="1911" w:firstLineChars="595"/>
        <w:rPr>
          <w:rFonts w:ascii="宋体" w:hAnsi="宋体" w:cs="宋体"/>
          <w:b/>
          <w:bCs/>
          <w:color w:val="auto"/>
          <w:sz w:val="32"/>
          <w:szCs w:val="32"/>
          <w:highlight w:val="none"/>
        </w:rPr>
      </w:pPr>
    </w:p>
    <w:p w14:paraId="4FF31AD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EBE0AE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F27E110">
      <w:pPr>
        <w:snapToGrid w:val="0"/>
        <w:spacing w:line="360" w:lineRule="auto"/>
        <w:rPr>
          <w:rFonts w:ascii="宋体" w:hAnsi="宋体" w:cs="宋体"/>
          <w:color w:val="auto"/>
          <w:sz w:val="24"/>
          <w:highlight w:val="none"/>
        </w:rPr>
      </w:pPr>
    </w:p>
    <w:p w14:paraId="7BA1727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杭州市余杭区人民政府闲林街道办事处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浙江建友工程咨询有限公司</w:t>
      </w:r>
      <w:r>
        <w:rPr>
          <w:rFonts w:hint="eastAsia" w:ascii="宋体" w:hAnsi="宋体" w:cs="宋体"/>
          <w:color w:val="auto"/>
          <w:kern w:val="0"/>
          <w:sz w:val="24"/>
          <w:highlight w:val="none"/>
          <w:lang w:val="zh-CN"/>
        </w:rPr>
        <w:t>：</w:t>
      </w:r>
    </w:p>
    <w:p w14:paraId="734ADE2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D20BF5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D83F87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C1358F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6ADB92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83722D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267DB0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76D2E0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政府采购法》《中华人民共和国招标投标法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E820E3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32FF009">
      <w:pPr>
        <w:autoSpaceDE w:val="0"/>
        <w:autoSpaceDN w:val="0"/>
        <w:spacing w:line="360" w:lineRule="auto"/>
        <w:ind w:left="2"/>
        <w:jc w:val="left"/>
        <w:rPr>
          <w:rFonts w:ascii="宋体" w:hAnsi="宋体" w:cs="宋体"/>
          <w:color w:val="auto"/>
          <w:kern w:val="0"/>
          <w:sz w:val="24"/>
          <w:highlight w:val="none"/>
          <w:lang w:val="zh-CN"/>
        </w:rPr>
      </w:pPr>
    </w:p>
    <w:p w14:paraId="590D7760">
      <w:pPr>
        <w:autoSpaceDE w:val="0"/>
        <w:autoSpaceDN w:val="0"/>
        <w:spacing w:line="360" w:lineRule="auto"/>
        <w:ind w:left="2"/>
        <w:jc w:val="left"/>
        <w:rPr>
          <w:rFonts w:ascii="宋体" w:hAnsi="宋体" w:cs="宋体"/>
          <w:color w:val="auto"/>
          <w:kern w:val="0"/>
          <w:sz w:val="24"/>
          <w:highlight w:val="none"/>
          <w:lang w:val="zh-CN"/>
        </w:rPr>
      </w:pPr>
    </w:p>
    <w:p w14:paraId="440511EC">
      <w:pPr>
        <w:autoSpaceDE w:val="0"/>
        <w:autoSpaceDN w:val="0"/>
        <w:spacing w:line="360" w:lineRule="auto"/>
        <w:ind w:left="2"/>
        <w:jc w:val="left"/>
        <w:rPr>
          <w:rFonts w:ascii="宋体" w:hAnsi="宋体" w:cs="宋体"/>
          <w:color w:val="auto"/>
          <w:kern w:val="0"/>
          <w:sz w:val="24"/>
          <w:highlight w:val="none"/>
          <w:lang w:val="zh-CN"/>
        </w:rPr>
      </w:pPr>
    </w:p>
    <w:p w14:paraId="7431134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4B8417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B490D91">
      <w:pPr>
        <w:spacing w:line="360" w:lineRule="auto"/>
        <w:jc w:val="center"/>
        <w:rPr>
          <w:rFonts w:ascii="宋体" w:hAnsi="宋体" w:cs="宋体"/>
          <w:b/>
          <w:bCs/>
          <w:color w:val="auto"/>
          <w:sz w:val="24"/>
          <w:highlight w:val="none"/>
        </w:rPr>
      </w:pPr>
    </w:p>
    <w:p w14:paraId="53CD1E5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83C0D5">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5" w:h="16838"/>
          <w:pgMar w:top="680" w:right="680" w:bottom="680" w:left="680" w:header="851" w:footer="992" w:gutter="0"/>
          <w:cols w:space="0" w:num="1"/>
          <w:titlePg/>
          <w:rtlGutter w:val="0"/>
          <w:docGrid w:linePitch="312" w:charSpace="0"/>
        </w:sectPr>
      </w:pPr>
    </w:p>
    <w:p w14:paraId="1411BFF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417A82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014F835">
      <w:pPr>
        <w:spacing w:line="360" w:lineRule="auto"/>
        <w:jc w:val="center"/>
        <w:outlineLvl w:val="0"/>
        <w:rPr>
          <w:rFonts w:ascii="宋体" w:hAnsi="宋体" w:cs="宋体"/>
          <w:b/>
          <w:color w:val="auto"/>
          <w:kern w:val="0"/>
          <w:sz w:val="36"/>
          <w:szCs w:val="36"/>
          <w:highlight w:val="none"/>
        </w:rPr>
      </w:pPr>
    </w:p>
    <w:p w14:paraId="21A7CC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A592F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3299B574">
      <w:pPr>
        <w:snapToGrid w:val="0"/>
        <w:spacing w:line="360" w:lineRule="auto"/>
        <w:ind w:right="480"/>
        <w:jc w:val="center"/>
        <w:rPr>
          <w:rFonts w:ascii="宋体" w:hAnsi="宋体" w:cs="宋体"/>
          <w:b/>
          <w:color w:val="auto"/>
          <w:kern w:val="0"/>
          <w:sz w:val="32"/>
          <w:szCs w:val="32"/>
          <w:highlight w:val="none"/>
        </w:rPr>
      </w:pPr>
    </w:p>
    <w:p w14:paraId="4CF29447">
      <w:pPr>
        <w:snapToGrid w:val="0"/>
        <w:spacing w:line="360" w:lineRule="auto"/>
        <w:ind w:right="480"/>
        <w:jc w:val="center"/>
        <w:rPr>
          <w:rFonts w:ascii="宋体" w:hAnsi="宋体" w:cs="宋体"/>
          <w:b/>
          <w:color w:val="auto"/>
          <w:kern w:val="0"/>
          <w:sz w:val="32"/>
          <w:szCs w:val="32"/>
          <w:highlight w:val="none"/>
        </w:rPr>
      </w:pPr>
    </w:p>
    <w:p w14:paraId="284A638A">
      <w:pPr>
        <w:snapToGrid w:val="0"/>
        <w:spacing w:line="360" w:lineRule="auto"/>
        <w:ind w:right="480"/>
        <w:jc w:val="center"/>
        <w:rPr>
          <w:rFonts w:ascii="宋体" w:hAnsi="宋体" w:cs="宋体"/>
          <w:b/>
          <w:color w:val="auto"/>
          <w:kern w:val="0"/>
          <w:sz w:val="32"/>
          <w:szCs w:val="32"/>
          <w:highlight w:val="none"/>
        </w:rPr>
      </w:pPr>
    </w:p>
    <w:p w14:paraId="02014B11">
      <w:pPr>
        <w:snapToGrid w:val="0"/>
        <w:spacing w:line="360" w:lineRule="auto"/>
        <w:ind w:right="480"/>
        <w:jc w:val="center"/>
        <w:rPr>
          <w:rFonts w:ascii="宋体" w:hAnsi="宋体" w:cs="宋体"/>
          <w:b/>
          <w:color w:val="auto"/>
          <w:kern w:val="0"/>
          <w:sz w:val="32"/>
          <w:szCs w:val="32"/>
          <w:highlight w:val="none"/>
        </w:rPr>
      </w:pPr>
    </w:p>
    <w:p w14:paraId="42856FC9">
      <w:pPr>
        <w:snapToGrid w:val="0"/>
        <w:spacing w:line="360" w:lineRule="auto"/>
        <w:ind w:right="480"/>
        <w:jc w:val="center"/>
        <w:rPr>
          <w:rFonts w:ascii="宋体" w:hAnsi="宋体" w:cs="宋体"/>
          <w:b/>
          <w:color w:val="auto"/>
          <w:kern w:val="0"/>
          <w:sz w:val="32"/>
          <w:szCs w:val="32"/>
          <w:highlight w:val="none"/>
        </w:rPr>
      </w:pPr>
    </w:p>
    <w:p w14:paraId="358C10A8">
      <w:pPr>
        <w:snapToGrid w:val="0"/>
        <w:spacing w:line="360" w:lineRule="auto"/>
        <w:ind w:right="480"/>
        <w:jc w:val="center"/>
        <w:rPr>
          <w:rFonts w:ascii="宋体" w:hAnsi="宋体" w:cs="宋体"/>
          <w:b/>
          <w:color w:val="auto"/>
          <w:kern w:val="0"/>
          <w:sz w:val="32"/>
          <w:szCs w:val="32"/>
          <w:highlight w:val="none"/>
        </w:rPr>
      </w:pPr>
    </w:p>
    <w:p w14:paraId="3B2D7572">
      <w:pPr>
        <w:snapToGrid w:val="0"/>
        <w:spacing w:line="360" w:lineRule="auto"/>
        <w:ind w:right="480"/>
        <w:jc w:val="center"/>
        <w:rPr>
          <w:rFonts w:ascii="宋体" w:hAnsi="宋体" w:cs="宋体"/>
          <w:b/>
          <w:color w:val="auto"/>
          <w:kern w:val="0"/>
          <w:sz w:val="32"/>
          <w:szCs w:val="32"/>
          <w:highlight w:val="none"/>
        </w:rPr>
      </w:pPr>
    </w:p>
    <w:p w14:paraId="0328DCBC">
      <w:pPr>
        <w:snapToGrid w:val="0"/>
        <w:spacing w:line="360" w:lineRule="auto"/>
        <w:ind w:right="480"/>
        <w:jc w:val="center"/>
        <w:rPr>
          <w:rFonts w:ascii="宋体" w:hAnsi="宋体" w:cs="宋体"/>
          <w:b/>
          <w:color w:val="auto"/>
          <w:kern w:val="0"/>
          <w:sz w:val="32"/>
          <w:szCs w:val="32"/>
          <w:highlight w:val="none"/>
        </w:rPr>
      </w:pPr>
    </w:p>
    <w:p w14:paraId="4074DB1C">
      <w:pPr>
        <w:snapToGrid w:val="0"/>
        <w:spacing w:line="360" w:lineRule="auto"/>
        <w:ind w:right="480"/>
        <w:jc w:val="center"/>
        <w:rPr>
          <w:rFonts w:ascii="宋体" w:hAnsi="宋体" w:cs="宋体"/>
          <w:b/>
          <w:color w:val="auto"/>
          <w:kern w:val="0"/>
          <w:sz w:val="32"/>
          <w:szCs w:val="32"/>
          <w:highlight w:val="none"/>
        </w:rPr>
      </w:pPr>
    </w:p>
    <w:p w14:paraId="0E4B0953">
      <w:pPr>
        <w:snapToGrid w:val="0"/>
        <w:spacing w:line="360" w:lineRule="auto"/>
        <w:ind w:right="480"/>
        <w:jc w:val="center"/>
        <w:rPr>
          <w:rFonts w:ascii="宋体" w:hAnsi="宋体" w:cs="宋体"/>
          <w:b/>
          <w:color w:val="auto"/>
          <w:kern w:val="0"/>
          <w:sz w:val="32"/>
          <w:szCs w:val="32"/>
          <w:highlight w:val="none"/>
        </w:rPr>
      </w:pPr>
    </w:p>
    <w:p w14:paraId="4488652C">
      <w:pPr>
        <w:snapToGrid w:val="0"/>
        <w:spacing w:line="360" w:lineRule="auto"/>
        <w:ind w:right="480"/>
        <w:jc w:val="center"/>
        <w:rPr>
          <w:rFonts w:ascii="宋体" w:hAnsi="宋体" w:cs="宋体"/>
          <w:b/>
          <w:color w:val="auto"/>
          <w:kern w:val="0"/>
          <w:sz w:val="32"/>
          <w:szCs w:val="32"/>
          <w:highlight w:val="none"/>
        </w:rPr>
      </w:pPr>
    </w:p>
    <w:p w14:paraId="4AB45D59">
      <w:pPr>
        <w:snapToGrid w:val="0"/>
        <w:spacing w:line="360" w:lineRule="auto"/>
        <w:ind w:right="480"/>
        <w:jc w:val="center"/>
        <w:rPr>
          <w:rFonts w:ascii="宋体" w:hAnsi="宋体" w:cs="宋体"/>
          <w:b/>
          <w:color w:val="auto"/>
          <w:kern w:val="0"/>
          <w:sz w:val="32"/>
          <w:szCs w:val="32"/>
          <w:highlight w:val="none"/>
        </w:rPr>
      </w:pPr>
    </w:p>
    <w:p w14:paraId="604DAD0B">
      <w:pPr>
        <w:snapToGrid w:val="0"/>
        <w:spacing w:line="360" w:lineRule="auto"/>
        <w:ind w:right="480"/>
        <w:jc w:val="center"/>
        <w:rPr>
          <w:rFonts w:ascii="宋体" w:hAnsi="宋体" w:cs="宋体"/>
          <w:b/>
          <w:color w:val="auto"/>
          <w:kern w:val="0"/>
          <w:sz w:val="32"/>
          <w:szCs w:val="32"/>
          <w:highlight w:val="none"/>
        </w:rPr>
      </w:pPr>
    </w:p>
    <w:p w14:paraId="2FFE6D61">
      <w:pPr>
        <w:snapToGrid w:val="0"/>
        <w:spacing w:line="360" w:lineRule="auto"/>
        <w:ind w:right="480"/>
        <w:jc w:val="center"/>
        <w:rPr>
          <w:rFonts w:ascii="宋体" w:hAnsi="宋体" w:cs="宋体"/>
          <w:b/>
          <w:color w:val="auto"/>
          <w:kern w:val="0"/>
          <w:sz w:val="32"/>
          <w:szCs w:val="32"/>
          <w:highlight w:val="none"/>
        </w:rPr>
      </w:pPr>
    </w:p>
    <w:p w14:paraId="3EF8F02E">
      <w:pPr>
        <w:snapToGrid w:val="0"/>
        <w:spacing w:line="360" w:lineRule="auto"/>
        <w:ind w:right="480"/>
        <w:jc w:val="center"/>
        <w:rPr>
          <w:rFonts w:ascii="宋体" w:hAnsi="宋体" w:cs="宋体"/>
          <w:b/>
          <w:color w:val="auto"/>
          <w:kern w:val="0"/>
          <w:sz w:val="32"/>
          <w:szCs w:val="32"/>
          <w:highlight w:val="none"/>
        </w:rPr>
      </w:pPr>
    </w:p>
    <w:p w14:paraId="3E0C0EC6">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5" w:h="16838"/>
          <w:pgMar w:top="680" w:right="680" w:bottom="680" w:left="680" w:header="851" w:footer="992" w:gutter="0"/>
          <w:cols w:space="0" w:num="1"/>
          <w:titlePg/>
          <w:rtlGutter w:val="0"/>
          <w:docGrid w:linePitch="312" w:charSpace="0"/>
        </w:sectPr>
      </w:pPr>
    </w:p>
    <w:p w14:paraId="2CD6C8D8">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FE406A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杭州市余杭区人民政府闲林街道办事处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浙江建友工程咨询有限公司</w:t>
      </w:r>
      <w:r>
        <w:rPr>
          <w:rFonts w:hint="eastAsia" w:ascii="宋体" w:hAnsi="宋体" w:cs="宋体"/>
          <w:color w:val="auto"/>
          <w:kern w:val="0"/>
          <w:sz w:val="24"/>
          <w:highlight w:val="none"/>
          <w:lang w:val="zh-CN"/>
        </w:rPr>
        <w:t>：</w:t>
      </w:r>
    </w:p>
    <w:p w14:paraId="58AA8E4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闲林街道生活垃圾（易腐垃圾、泔水、餐厨废弃物）清运服务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ZJJYYH-2025-GK0006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713094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0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826"/>
        <w:gridCol w:w="1474"/>
        <w:gridCol w:w="1700"/>
        <w:gridCol w:w="1600"/>
        <w:gridCol w:w="1500"/>
        <w:gridCol w:w="1501"/>
        <w:gridCol w:w="1500"/>
      </w:tblGrid>
      <w:tr w14:paraId="73C7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76" w:type="dxa"/>
            <w:vAlign w:val="center"/>
          </w:tcPr>
          <w:p w14:paraId="062A7D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26" w:type="dxa"/>
            <w:vAlign w:val="center"/>
          </w:tcPr>
          <w:p w14:paraId="1137197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474" w:type="dxa"/>
          </w:tcPr>
          <w:p w14:paraId="26F536B9">
            <w:pPr>
              <w:spacing w:line="360" w:lineRule="auto"/>
              <w:jc w:val="center"/>
              <w:rPr>
                <w:rFonts w:ascii="宋体" w:hAnsi="宋体" w:cs="宋体"/>
                <w:b/>
                <w:color w:val="auto"/>
                <w:sz w:val="24"/>
                <w:highlight w:val="none"/>
              </w:rPr>
            </w:pPr>
          </w:p>
          <w:p w14:paraId="263304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700" w:type="dxa"/>
            <w:vAlign w:val="center"/>
          </w:tcPr>
          <w:p w14:paraId="0C2640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600" w:type="dxa"/>
            <w:vAlign w:val="center"/>
          </w:tcPr>
          <w:p w14:paraId="32225F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500" w:type="dxa"/>
            <w:vAlign w:val="center"/>
          </w:tcPr>
          <w:p w14:paraId="502A9D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01" w:type="dxa"/>
          </w:tcPr>
          <w:p w14:paraId="5C68B43F">
            <w:pPr>
              <w:spacing w:line="360" w:lineRule="auto"/>
              <w:jc w:val="center"/>
              <w:rPr>
                <w:rFonts w:ascii="宋体" w:hAnsi="宋体" w:cs="宋体"/>
                <w:b/>
                <w:color w:val="auto"/>
                <w:sz w:val="24"/>
                <w:highlight w:val="none"/>
              </w:rPr>
            </w:pPr>
          </w:p>
          <w:p w14:paraId="51FF52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1500" w:type="dxa"/>
            <w:vAlign w:val="center"/>
          </w:tcPr>
          <w:p w14:paraId="3DA6D970">
            <w:pPr>
              <w:spacing w:line="360" w:lineRule="auto"/>
              <w:jc w:val="center"/>
              <w:rPr>
                <w:rFonts w:ascii="宋体" w:hAnsi="宋体" w:cs="宋体"/>
                <w:b/>
                <w:color w:val="auto"/>
                <w:sz w:val="24"/>
                <w:highlight w:val="none"/>
              </w:rPr>
            </w:pPr>
          </w:p>
          <w:p w14:paraId="4853A0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7243A21">
            <w:pPr>
              <w:spacing w:line="360" w:lineRule="auto"/>
              <w:jc w:val="center"/>
              <w:rPr>
                <w:rFonts w:ascii="宋体" w:hAnsi="宋体" w:cs="宋体"/>
                <w:b/>
                <w:color w:val="auto"/>
                <w:sz w:val="24"/>
                <w:highlight w:val="none"/>
              </w:rPr>
            </w:pPr>
          </w:p>
        </w:tc>
      </w:tr>
      <w:tr w14:paraId="7D99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576" w:type="dxa"/>
            <w:vAlign w:val="center"/>
          </w:tcPr>
          <w:p w14:paraId="786CC7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826" w:type="dxa"/>
            <w:vAlign w:val="center"/>
          </w:tcPr>
          <w:p w14:paraId="2F897FAA">
            <w:pPr>
              <w:snapToGrid w:val="0"/>
              <w:spacing w:line="360" w:lineRule="auto"/>
              <w:jc w:val="center"/>
              <w:rPr>
                <w:rFonts w:ascii="宋体" w:hAnsi="宋体" w:cs="宋体"/>
                <w:color w:val="auto"/>
                <w:sz w:val="24"/>
                <w:highlight w:val="none"/>
              </w:rPr>
            </w:pPr>
            <w:r>
              <w:rPr>
                <w:rFonts w:hint="eastAsia" w:ascii="仿宋" w:hAnsi="仿宋" w:eastAsia="仿宋" w:cs="仿宋"/>
                <w:color w:val="auto"/>
                <w:sz w:val="24"/>
                <w:szCs w:val="20"/>
                <w:highlight w:val="none"/>
                <w:lang w:val="en-US" w:eastAsia="zh-CN"/>
              </w:rPr>
              <w:t xml:space="preserve"> </w:t>
            </w:r>
          </w:p>
        </w:tc>
        <w:tc>
          <w:tcPr>
            <w:tcW w:w="1474" w:type="dxa"/>
            <w:vAlign w:val="center"/>
          </w:tcPr>
          <w:p w14:paraId="0333682A">
            <w:pPr>
              <w:snapToGrid w:val="0"/>
              <w:spacing w:line="360" w:lineRule="auto"/>
              <w:jc w:val="center"/>
              <w:rPr>
                <w:rFonts w:ascii="宋体" w:hAnsi="宋体" w:cs="宋体"/>
                <w:color w:val="auto"/>
                <w:sz w:val="24"/>
                <w:highlight w:val="none"/>
              </w:rPr>
            </w:pPr>
          </w:p>
        </w:tc>
        <w:tc>
          <w:tcPr>
            <w:tcW w:w="1700" w:type="dxa"/>
            <w:vAlign w:val="center"/>
          </w:tcPr>
          <w:p w14:paraId="45D0569F">
            <w:pPr>
              <w:snapToGrid w:val="0"/>
              <w:spacing w:line="360" w:lineRule="auto"/>
              <w:jc w:val="center"/>
              <w:rPr>
                <w:rFonts w:ascii="宋体" w:hAnsi="宋体" w:cs="宋体"/>
                <w:color w:val="auto"/>
                <w:sz w:val="24"/>
                <w:highlight w:val="none"/>
              </w:rPr>
            </w:pPr>
          </w:p>
        </w:tc>
        <w:tc>
          <w:tcPr>
            <w:tcW w:w="1600" w:type="dxa"/>
            <w:vAlign w:val="center"/>
          </w:tcPr>
          <w:p w14:paraId="33B5482E">
            <w:pPr>
              <w:snapToGrid w:val="0"/>
              <w:spacing w:line="360" w:lineRule="auto"/>
              <w:jc w:val="center"/>
              <w:rPr>
                <w:rFonts w:ascii="宋体" w:hAnsi="宋体" w:cs="宋体"/>
                <w:color w:val="auto"/>
                <w:sz w:val="24"/>
                <w:highlight w:val="none"/>
              </w:rPr>
            </w:pPr>
          </w:p>
        </w:tc>
        <w:tc>
          <w:tcPr>
            <w:tcW w:w="1500" w:type="dxa"/>
            <w:vAlign w:val="center"/>
          </w:tcPr>
          <w:p w14:paraId="437CC544">
            <w:pPr>
              <w:spacing w:line="360" w:lineRule="auto"/>
              <w:jc w:val="center"/>
              <w:rPr>
                <w:rFonts w:ascii="宋体" w:hAnsi="宋体" w:cs="宋体"/>
                <w:color w:val="auto"/>
                <w:sz w:val="24"/>
                <w:highlight w:val="none"/>
              </w:rPr>
            </w:pPr>
          </w:p>
        </w:tc>
        <w:tc>
          <w:tcPr>
            <w:tcW w:w="1501" w:type="dxa"/>
          </w:tcPr>
          <w:p w14:paraId="4904D49F">
            <w:pPr>
              <w:spacing w:line="360" w:lineRule="auto"/>
              <w:jc w:val="center"/>
              <w:rPr>
                <w:rFonts w:ascii="宋体" w:hAnsi="宋体" w:cs="宋体"/>
                <w:color w:val="auto"/>
                <w:sz w:val="24"/>
                <w:highlight w:val="none"/>
              </w:rPr>
            </w:pPr>
          </w:p>
        </w:tc>
        <w:tc>
          <w:tcPr>
            <w:tcW w:w="1500" w:type="dxa"/>
            <w:vAlign w:val="center"/>
          </w:tcPr>
          <w:p w14:paraId="1CC1F87E">
            <w:pPr>
              <w:spacing w:line="360" w:lineRule="auto"/>
              <w:jc w:val="center"/>
              <w:rPr>
                <w:rFonts w:ascii="宋体" w:hAnsi="宋体" w:cs="宋体"/>
                <w:color w:val="auto"/>
                <w:sz w:val="24"/>
                <w:highlight w:val="none"/>
              </w:rPr>
            </w:pPr>
            <w:r>
              <w:rPr>
                <w:rFonts w:hint="eastAsia" w:ascii="仿宋" w:hAnsi="仿宋" w:eastAsia="仿宋" w:cs="仿宋"/>
                <w:color w:val="auto"/>
                <w:sz w:val="24"/>
                <w:szCs w:val="20"/>
                <w:highlight w:val="none"/>
              </w:rPr>
              <w:t>本次招标采用单价招标，</w:t>
            </w:r>
            <w:r>
              <w:rPr>
                <w:rFonts w:hint="eastAsia" w:ascii="仿宋" w:hAnsi="仿宋" w:eastAsia="仿宋" w:cs="仿宋"/>
                <w:color w:val="auto"/>
                <w:sz w:val="24"/>
                <w:szCs w:val="20"/>
                <w:highlight w:val="none"/>
                <w:lang w:val="en-US" w:eastAsia="zh-CN"/>
              </w:rPr>
              <w:t>最高限价175元/吨</w:t>
            </w:r>
            <w:r>
              <w:rPr>
                <w:rFonts w:hint="eastAsia" w:ascii="仿宋" w:hAnsi="仿宋" w:eastAsia="仿宋" w:cs="仿宋"/>
                <w:color w:val="auto"/>
                <w:sz w:val="24"/>
                <w:szCs w:val="20"/>
                <w:highlight w:val="none"/>
                <w:lang w:eastAsia="zh-CN"/>
              </w:rPr>
              <w:t>。</w:t>
            </w:r>
          </w:p>
        </w:tc>
      </w:tr>
      <w:tr w14:paraId="4244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576" w:type="dxa"/>
            <w:gridSpan w:val="4"/>
            <w:vAlign w:val="center"/>
          </w:tcPr>
          <w:p w14:paraId="669724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6101" w:type="dxa"/>
            <w:gridSpan w:val="4"/>
          </w:tcPr>
          <w:p w14:paraId="6824DFD3">
            <w:pPr>
              <w:spacing w:line="360" w:lineRule="auto"/>
              <w:jc w:val="center"/>
              <w:rPr>
                <w:rFonts w:ascii="宋体" w:hAnsi="宋体" w:cs="宋体"/>
                <w:color w:val="auto"/>
                <w:sz w:val="24"/>
                <w:highlight w:val="none"/>
              </w:rPr>
            </w:pPr>
          </w:p>
        </w:tc>
      </w:tr>
      <w:tr w14:paraId="61C7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576" w:type="dxa"/>
            <w:gridSpan w:val="4"/>
            <w:vAlign w:val="center"/>
          </w:tcPr>
          <w:p w14:paraId="4C0291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6101" w:type="dxa"/>
            <w:gridSpan w:val="4"/>
          </w:tcPr>
          <w:p w14:paraId="6935966B">
            <w:pPr>
              <w:spacing w:line="360" w:lineRule="auto"/>
              <w:jc w:val="center"/>
              <w:rPr>
                <w:rFonts w:ascii="宋体" w:hAnsi="宋体" w:cs="宋体"/>
                <w:color w:val="auto"/>
                <w:sz w:val="24"/>
                <w:highlight w:val="none"/>
              </w:rPr>
            </w:pPr>
          </w:p>
        </w:tc>
      </w:tr>
    </w:tbl>
    <w:p w14:paraId="1923E15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FDBAEA3">
      <w:pPr>
        <w:spacing w:line="24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4BBFF1A">
      <w:pPr>
        <w:spacing w:line="24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3C77453">
      <w:pPr>
        <w:snapToGrid w:val="0"/>
        <w:spacing w:line="24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7CEE6EC">
      <w:pPr>
        <w:snapToGrid w:val="0"/>
        <w:spacing w:line="24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1A2E76">
      <w:pPr>
        <w:spacing w:line="360" w:lineRule="auto"/>
        <w:ind w:firstLine="482" w:firstLineChars="200"/>
        <w:rPr>
          <w:rFonts w:ascii="宋体" w:hAnsi="宋体" w:cs="宋体"/>
          <w:b/>
          <w:color w:val="auto"/>
          <w:kern w:val="0"/>
          <w:sz w:val="24"/>
          <w:highlight w:val="none"/>
        </w:rPr>
      </w:pPr>
    </w:p>
    <w:p w14:paraId="143B7DB2">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C331DA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680" w:right="680" w:bottom="680" w:left="680" w:header="851" w:footer="992" w:gutter="0"/>
          <w:cols w:space="0" w:num="1"/>
          <w:titlePg/>
          <w:rtlGutter w:val="0"/>
          <w:docGrid w:linePitch="312" w:charSpace="0"/>
        </w:sectPr>
      </w:pPr>
    </w:p>
    <w:p w14:paraId="1F427399">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ECE9A5F">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2E624DE">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36B00F6">
      <w:pPr>
        <w:spacing w:line="360" w:lineRule="auto"/>
        <w:ind w:right="420" w:firstLine="3614" w:firstLineChars="1000"/>
        <w:rPr>
          <w:rFonts w:ascii="宋体" w:hAnsi="宋体" w:cs="宋体"/>
          <w:b/>
          <w:color w:val="auto"/>
          <w:kern w:val="0"/>
          <w:sz w:val="36"/>
          <w:szCs w:val="36"/>
          <w:highlight w:val="none"/>
        </w:rPr>
      </w:pPr>
    </w:p>
    <w:p w14:paraId="308D880B">
      <w:pPr>
        <w:spacing w:line="360" w:lineRule="auto"/>
        <w:ind w:right="420" w:firstLine="3614" w:firstLineChars="1000"/>
        <w:rPr>
          <w:rFonts w:ascii="宋体" w:hAnsi="宋体" w:cs="宋体"/>
          <w:b/>
          <w:color w:val="auto"/>
          <w:kern w:val="0"/>
          <w:sz w:val="36"/>
          <w:szCs w:val="36"/>
          <w:highlight w:val="none"/>
        </w:rPr>
      </w:pPr>
    </w:p>
    <w:p w14:paraId="4FD137D5">
      <w:pPr>
        <w:spacing w:line="360" w:lineRule="auto"/>
        <w:ind w:right="420" w:firstLine="3614" w:firstLineChars="1000"/>
        <w:rPr>
          <w:rFonts w:ascii="宋体" w:hAnsi="宋体" w:cs="宋体"/>
          <w:b/>
          <w:color w:val="auto"/>
          <w:kern w:val="0"/>
          <w:sz w:val="36"/>
          <w:szCs w:val="36"/>
          <w:highlight w:val="none"/>
        </w:rPr>
      </w:pPr>
    </w:p>
    <w:p w14:paraId="52471F0E">
      <w:pPr>
        <w:spacing w:line="360" w:lineRule="auto"/>
        <w:ind w:right="420" w:firstLine="3614" w:firstLineChars="1000"/>
        <w:rPr>
          <w:rFonts w:ascii="宋体" w:hAnsi="宋体" w:cs="宋体"/>
          <w:b/>
          <w:color w:val="auto"/>
          <w:kern w:val="0"/>
          <w:sz w:val="36"/>
          <w:szCs w:val="36"/>
          <w:highlight w:val="none"/>
        </w:rPr>
      </w:pPr>
    </w:p>
    <w:p w14:paraId="325B01DE">
      <w:pPr>
        <w:spacing w:line="360" w:lineRule="auto"/>
        <w:ind w:right="420" w:firstLine="3614" w:firstLineChars="1000"/>
        <w:rPr>
          <w:rFonts w:ascii="宋体" w:hAnsi="宋体" w:cs="宋体"/>
          <w:b/>
          <w:color w:val="auto"/>
          <w:kern w:val="0"/>
          <w:sz w:val="36"/>
          <w:szCs w:val="36"/>
          <w:highlight w:val="none"/>
        </w:rPr>
      </w:pPr>
    </w:p>
    <w:p w14:paraId="548DD36B">
      <w:pPr>
        <w:spacing w:line="360" w:lineRule="auto"/>
        <w:ind w:right="420" w:firstLine="3614" w:firstLineChars="1000"/>
        <w:rPr>
          <w:rFonts w:ascii="宋体" w:hAnsi="宋体" w:cs="宋体"/>
          <w:b/>
          <w:color w:val="auto"/>
          <w:kern w:val="0"/>
          <w:sz w:val="36"/>
          <w:szCs w:val="36"/>
          <w:highlight w:val="none"/>
        </w:rPr>
      </w:pPr>
    </w:p>
    <w:p w14:paraId="3FF49F18">
      <w:pPr>
        <w:spacing w:line="360" w:lineRule="auto"/>
        <w:ind w:right="420" w:firstLine="3614" w:firstLineChars="1000"/>
        <w:rPr>
          <w:rFonts w:ascii="宋体" w:hAnsi="宋体" w:cs="宋体"/>
          <w:b/>
          <w:color w:val="auto"/>
          <w:kern w:val="0"/>
          <w:sz w:val="36"/>
          <w:szCs w:val="36"/>
          <w:highlight w:val="none"/>
        </w:rPr>
      </w:pPr>
    </w:p>
    <w:p w14:paraId="193864B8">
      <w:pPr>
        <w:spacing w:line="360" w:lineRule="auto"/>
        <w:ind w:right="420" w:firstLine="3614" w:firstLineChars="1000"/>
        <w:rPr>
          <w:rFonts w:ascii="宋体" w:hAnsi="宋体" w:cs="宋体"/>
          <w:b/>
          <w:color w:val="auto"/>
          <w:kern w:val="0"/>
          <w:sz w:val="36"/>
          <w:szCs w:val="36"/>
          <w:highlight w:val="none"/>
        </w:rPr>
      </w:pPr>
    </w:p>
    <w:p w14:paraId="0747B6DA">
      <w:pPr>
        <w:spacing w:line="360" w:lineRule="auto"/>
        <w:ind w:right="420" w:firstLine="3614" w:firstLineChars="1000"/>
        <w:rPr>
          <w:rFonts w:ascii="宋体" w:hAnsi="宋体" w:cs="宋体"/>
          <w:b/>
          <w:color w:val="auto"/>
          <w:kern w:val="0"/>
          <w:sz w:val="36"/>
          <w:szCs w:val="36"/>
          <w:highlight w:val="none"/>
        </w:rPr>
      </w:pPr>
    </w:p>
    <w:p w14:paraId="69B45166">
      <w:pPr>
        <w:pStyle w:val="2"/>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highlight w:val="none"/>
        </w:rPr>
      </w:pPr>
      <w:r>
        <w:rPr>
          <w:rFonts w:hint="eastAsia" w:ascii="宋体" w:hAnsi="宋体" w:cs="宋体"/>
          <w:color w:val="auto"/>
          <w:highlight w:val="none"/>
        </w:rPr>
        <w:t>附件</w:t>
      </w:r>
    </w:p>
    <w:p w14:paraId="4592669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039B414">
      <w:pPr>
        <w:spacing w:line="360" w:lineRule="auto"/>
        <w:jc w:val="center"/>
        <w:rPr>
          <w:rFonts w:ascii="宋体" w:hAnsi="宋体" w:cs="宋体"/>
          <w:b/>
          <w:color w:val="auto"/>
          <w:spacing w:val="6"/>
          <w:sz w:val="32"/>
          <w:szCs w:val="32"/>
          <w:highlight w:val="none"/>
        </w:rPr>
      </w:pPr>
      <w:bookmarkStart w:id="144" w:name="OLE_LINK13"/>
      <w:bookmarkStart w:id="145" w:name="OLE_LINK14"/>
      <w:r>
        <w:rPr>
          <w:rFonts w:hint="eastAsia" w:ascii="宋体" w:hAnsi="宋体" w:cs="宋体"/>
          <w:b/>
          <w:color w:val="auto"/>
          <w:spacing w:val="6"/>
          <w:sz w:val="32"/>
          <w:szCs w:val="32"/>
          <w:highlight w:val="none"/>
        </w:rPr>
        <w:t>残疾人福利性单位声明函</w:t>
      </w:r>
    </w:p>
    <w:bookmarkEnd w:id="144"/>
    <w:bookmarkEnd w:id="145"/>
    <w:p w14:paraId="49F706CB">
      <w:pPr>
        <w:spacing w:line="360" w:lineRule="auto"/>
        <w:rPr>
          <w:rFonts w:ascii="宋体" w:hAnsi="宋体" w:cs="宋体"/>
          <w:b/>
          <w:color w:val="auto"/>
          <w:spacing w:val="6"/>
          <w:sz w:val="30"/>
          <w:szCs w:val="30"/>
          <w:highlight w:val="none"/>
        </w:rPr>
      </w:pPr>
    </w:p>
    <w:p w14:paraId="5F445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闲林街道生活垃圾（易腐垃圾、泔水、餐厨废弃物）清运服务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49D70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ACE827C">
      <w:pPr>
        <w:spacing w:line="360" w:lineRule="auto"/>
        <w:ind w:firstLine="480" w:firstLineChars="200"/>
        <w:rPr>
          <w:rFonts w:ascii="宋体" w:hAnsi="宋体" w:cs="宋体"/>
          <w:color w:val="auto"/>
          <w:sz w:val="24"/>
          <w:highlight w:val="none"/>
        </w:rPr>
      </w:pPr>
    </w:p>
    <w:p w14:paraId="564CD9A7">
      <w:pPr>
        <w:spacing w:line="360" w:lineRule="auto"/>
        <w:ind w:firstLine="480" w:firstLineChars="200"/>
        <w:rPr>
          <w:rFonts w:ascii="宋体" w:hAnsi="宋体" w:cs="宋体"/>
          <w:color w:val="auto"/>
          <w:sz w:val="24"/>
          <w:highlight w:val="none"/>
        </w:rPr>
      </w:pPr>
    </w:p>
    <w:p w14:paraId="528EBF4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7DE8E8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2CCD221">
      <w:pPr>
        <w:spacing w:line="360" w:lineRule="auto"/>
        <w:ind w:firstLine="480" w:firstLineChars="200"/>
        <w:rPr>
          <w:rFonts w:ascii="宋体" w:hAnsi="宋体" w:cs="宋体"/>
          <w:color w:val="auto"/>
          <w:sz w:val="24"/>
          <w:highlight w:val="none"/>
        </w:rPr>
      </w:pPr>
    </w:p>
    <w:p w14:paraId="122C8509">
      <w:pPr>
        <w:spacing w:line="360" w:lineRule="auto"/>
        <w:ind w:firstLine="420" w:firstLineChars="200"/>
        <w:rPr>
          <w:rFonts w:ascii="宋体" w:hAnsi="宋体" w:cs="宋体"/>
          <w:color w:val="auto"/>
          <w:highlight w:val="none"/>
        </w:rPr>
      </w:pPr>
    </w:p>
    <w:p w14:paraId="750BC128">
      <w:pPr>
        <w:spacing w:line="360" w:lineRule="auto"/>
        <w:ind w:firstLine="420" w:firstLineChars="200"/>
        <w:rPr>
          <w:rFonts w:ascii="宋体" w:hAnsi="宋体" w:cs="宋体"/>
          <w:color w:val="auto"/>
          <w:highlight w:val="none"/>
        </w:rPr>
      </w:pPr>
    </w:p>
    <w:p w14:paraId="5C771722">
      <w:pPr>
        <w:spacing w:line="360" w:lineRule="auto"/>
        <w:ind w:firstLine="420" w:firstLineChars="200"/>
        <w:rPr>
          <w:rFonts w:ascii="宋体" w:hAnsi="宋体" w:cs="宋体"/>
          <w:color w:val="auto"/>
          <w:highlight w:val="none"/>
        </w:rPr>
      </w:pPr>
    </w:p>
    <w:p w14:paraId="255D2E3A">
      <w:pPr>
        <w:spacing w:line="360" w:lineRule="auto"/>
        <w:ind w:firstLine="420" w:firstLineChars="200"/>
        <w:rPr>
          <w:rFonts w:ascii="宋体" w:hAnsi="宋体" w:cs="宋体"/>
          <w:color w:val="auto"/>
          <w:highlight w:val="none"/>
        </w:rPr>
      </w:pPr>
    </w:p>
    <w:p w14:paraId="03E3C77A">
      <w:pPr>
        <w:spacing w:line="360" w:lineRule="auto"/>
        <w:rPr>
          <w:rFonts w:ascii="宋体" w:hAnsi="宋体" w:cs="宋体"/>
          <w:b/>
          <w:color w:val="auto"/>
          <w:sz w:val="24"/>
          <w:highlight w:val="none"/>
        </w:rPr>
      </w:pPr>
    </w:p>
    <w:p w14:paraId="7042D604">
      <w:pPr>
        <w:spacing w:line="360" w:lineRule="auto"/>
        <w:rPr>
          <w:rFonts w:ascii="宋体" w:hAnsi="宋体" w:cs="宋体"/>
          <w:b/>
          <w:color w:val="auto"/>
          <w:sz w:val="24"/>
          <w:highlight w:val="none"/>
        </w:rPr>
      </w:pPr>
    </w:p>
    <w:p w14:paraId="51E78B1A">
      <w:pPr>
        <w:spacing w:line="360" w:lineRule="auto"/>
        <w:rPr>
          <w:rFonts w:ascii="宋体" w:hAnsi="宋体" w:cs="宋体"/>
          <w:b/>
          <w:color w:val="auto"/>
          <w:sz w:val="24"/>
          <w:highlight w:val="none"/>
        </w:rPr>
      </w:pPr>
    </w:p>
    <w:p w14:paraId="4A221216">
      <w:pPr>
        <w:spacing w:line="360" w:lineRule="auto"/>
        <w:rPr>
          <w:rFonts w:ascii="宋体" w:hAnsi="宋体" w:cs="宋体"/>
          <w:b/>
          <w:color w:val="auto"/>
          <w:sz w:val="24"/>
          <w:highlight w:val="none"/>
        </w:rPr>
      </w:pPr>
    </w:p>
    <w:p w14:paraId="593F972E">
      <w:pPr>
        <w:spacing w:line="360" w:lineRule="auto"/>
        <w:rPr>
          <w:rFonts w:ascii="宋体" w:hAnsi="宋体" w:cs="宋体"/>
          <w:b/>
          <w:color w:val="auto"/>
          <w:sz w:val="24"/>
          <w:highlight w:val="none"/>
        </w:rPr>
      </w:pPr>
    </w:p>
    <w:p w14:paraId="7D313F30">
      <w:pPr>
        <w:spacing w:line="360" w:lineRule="auto"/>
        <w:rPr>
          <w:rFonts w:ascii="宋体" w:hAnsi="宋体" w:cs="宋体"/>
          <w:b/>
          <w:color w:val="auto"/>
          <w:sz w:val="24"/>
          <w:highlight w:val="none"/>
        </w:rPr>
      </w:pPr>
    </w:p>
    <w:p w14:paraId="72F4EDA6">
      <w:pPr>
        <w:spacing w:line="360" w:lineRule="auto"/>
        <w:rPr>
          <w:rFonts w:ascii="宋体" w:hAnsi="宋体" w:cs="宋体"/>
          <w:b/>
          <w:color w:val="auto"/>
          <w:sz w:val="24"/>
          <w:highlight w:val="none"/>
        </w:rPr>
      </w:pPr>
    </w:p>
    <w:p w14:paraId="28EF70A1">
      <w:pPr>
        <w:spacing w:line="360" w:lineRule="auto"/>
        <w:rPr>
          <w:rFonts w:ascii="宋体" w:hAnsi="宋体" w:cs="宋体"/>
          <w:b/>
          <w:color w:val="auto"/>
          <w:sz w:val="24"/>
          <w:highlight w:val="none"/>
        </w:rPr>
      </w:pPr>
    </w:p>
    <w:p w14:paraId="2A2C85D9">
      <w:pPr>
        <w:spacing w:line="360" w:lineRule="auto"/>
        <w:rPr>
          <w:rFonts w:ascii="宋体" w:hAnsi="宋体" w:cs="宋体"/>
          <w:b/>
          <w:color w:val="auto"/>
          <w:sz w:val="24"/>
          <w:highlight w:val="none"/>
        </w:rPr>
      </w:pPr>
    </w:p>
    <w:p w14:paraId="28162365">
      <w:pPr>
        <w:spacing w:line="24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E6013E5">
      <w:pPr>
        <w:spacing w:line="24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2B98C51">
      <w:pPr>
        <w:snapToGrid w:val="0"/>
        <w:spacing w:before="240" w:beforeLines="100" w:line="24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B3481B3">
      <w:pPr>
        <w:snapToGrid w:val="0"/>
        <w:spacing w:line="24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6F6E373">
      <w:pPr>
        <w:snapToGrid w:val="0"/>
        <w:spacing w:line="24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9E0F5EC">
      <w:pPr>
        <w:snapToGrid w:val="0"/>
        <w:spacing w:line="24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7405395">
      <w:pPr>
        <w:snapToGrid w:val="0"/>
        <w:spacing w:line="24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517F06D">
      <w:pPr>
        <w:snapToGrid w:val="0"/>
        <w:spacing w:line="24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D72A2CF">
      <w:pPr>
        <w:snapToGrid w:val="0"/>
        <w:spacing w:line="24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F06F257">
      <w:pPr>
        <w:snapToGrid w:val="0"/>
        <w:spacing w:line="24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9E56A5E">
      <w:pPr>
        <w:snapToGrid w:val="0"/>
        <w:spacing w:line="24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A9BE169">
      <w:pPr>
        <w:snapToGrid w:val="0"/>
        <w:spacing w:line="24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1DF0A60">
      <w:pPr>
        <w:snapToGrid w:val="0"/>
        <w:spacing w:line="24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1D2BA1E">
      <w:pPr>
        <w:snapToGrid w:val="0"/>
        <w:spacing w:line="24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0C4A6F8">
      <w:pPr>
        <w:snapToGrid w:val="0"/>
        <w:spacing w:line="24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CF0E6DA">
      <w:pPr>
        <w:snapToGrid w:val="0"/>
        <w:spacing w:line="24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3E17F72">
      <w:pPr>
        <w:snapToGrid w:val="0"/>
        <w:spacing w:line="24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812AC05">
      <w:pPr>
        <w:snapToGrid w:val="0"/>
        <w:spacing w:line="24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ABC1AE7">
      <w:pPr>
        <w:snapToGrid w:val="0"/>
        <w:spacing w:line="24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4AE2620">
      <w:pPr>
        <w:snapToGrid w:val="0"/>
        <w:spacing w:line="24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E6A9D86">
      <w:pPr>
        <w:snapToGrid w:val="0"/>
        <w:spacing w:line="24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311A904">
      <w:pPr>
        <w:snapToGrid w:val="0"/>
        <w:spacing w:line="240" w:lineRule="auto"/>
        <w:rPr>
          <w:rFonts w:ascii="宋体" w:hAnsi="宋体" w:cs="宋体"/>
          <w:color w:val="auto"/>
          <w:sz w:val="24"/>
          <w:highlight w:val="none"/>
        </w:rPr>
      </w:pPr>
      <w:r>
        <w:rPr>
          <w:rFonts w:hint="eastAsia" w:ascii="宋体" w:hAnsi="宋体" w:cs="宋体"/>
          <w:color w:val="auto"/>
          <w:sz w:val="24"/>
          <w:highlight w:val="none"/>
        </w:rPr>
        <w:t>……</w:t>
      </w:r>
    </w:p>
    <w:p w14:paraId="3BC8BD89">
      <w:pPr>
        <w:snapToGrid w:val="0"/>
        <w:spacing w:line="24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9525A48">
      <w:pPr>
        <w:snapToGrid w:val="0"/>
        <w:spacing w:line="24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AE25245">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3AA7008">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4B65451">
      <w:pPr>
        <w:spacing w:line="240" w:lineRule="auto"/>
        <w:jc w:val="center"/>
        <w:rPr>
          <w:rFonts w:ascii="宋体" w:hAnsi="宋体" w:cs="宋体"/>
          <w:b/>
          <w:bCs/>
          <w:color w:val="auto"/>
          <w:sz w:val="24"/>
          <w:highlight w:val="none"/>
        </w:rPr>
      </w:pPr>
    </w:p>
    <w:p w14:paraId="6BE80EBC">
      <w:pPr>
        <w:spacing w:line="240" w:lineRule="auto"/>
        <w:rPr>
          <w:rFonts w:ascii="宋体" w:hAnsi="宋体" w:cs="宋体"/>
          <w:b/>
          <w:color w:val="auto"/>
          <w:sz w:val="24"/>
          <w:highlight w:val="none"/>
        </w:rPr>
      </w:pPr>
    </w:p>
    <w:p w14:paraId="3C7246B1">
      <w:pPr>
        <w:spacing w:line="240" w:lineRule="auto"/>
        <w:rPr>
          <w:rFonts w:ascii="宋体" w:hAnsi="宋体" w:cs="宋体"/>
          <w:b/>
          <w:color w:val="auto"/>
          <w:sz w:val="24"/>
          <w:highlight w:val="none"/>
        </w:rPr>
      </w:pPr>
    </w:p>
    <w:p w14:paraId="6201759F">
      <w:pPr>
        <w:spacing w:line="240" w:lineRule="auto"/>
        <w:rPr>
          <w:rFonts w:ascii="宋体" w:hAnsi="宋体" w:cs="宋体"/>
          <w:b/>
          <w:color w:val="auto"/>
          <w:sz w:val="24"/>
          <w:highlight w:val="none"/>
        </w:rPr>
      </w:pPr>
    </w:p>
    <w:p w14:paraId="711FA068">
      <w:pPr>
        <w:spacing w:line="24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5E975B0">
      <w:pPr>
        <w:widowControl/>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6E854C4">
      <w:pPr>
        <w:widowControl/>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7096C12">
      <w:pPr>
        <w:widowControl/>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B7F3736">
      <w:pPr>
        <w:widowControl/>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F4DFB9A">
      <w:pPr>
        <w:widowControl/>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55D819F">
      <w:pPr>
        <w:widowControl/>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D6E73D">
      <w:pPr>
        <w:widowControl/>
        <w:spacing w:line="360" w:lineRule="auto"/>
        <w:ind w:firstLine="600" w:firstLineChars="200"/>
        <w:jc w:val="left"/>
        <w:rPr>
          <w:rFonts w:ascii="宋体" w:hAnsi="宋体" w:cs="宋体"/>
          <w:color w:val="auto"/>
          <w:sz w:val="30"/>
          <w:szCs w:val="30"/>
          <w:highlight w:val="none"/>
        </w:rPr>
      </w:pPr>
    </w:p>
    <w:p w14:paraId="427BE73F">
      <w:pPr>
        <w:spacing w:line="360" w:lineRule="auto"/>
        <w:jc w:val="left"/>
        <w:rPr>
          <w:rFonts w:ascii="宋体" w:hAnsi="宋体" w:cs="宋体"/>
          <w:b/>
          <w:color w:val="auto"/>
          <w:spacing w:val="6"/>
          <w:sz w:val="32"/>
          <w:szCs w:val="32"/>
          <w:highlight w:val="none"/>
        </w:rPr>
      </w:pPr>
    </w:p>
    <w:p w14:paraId="1ECC830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282E941">
      <w:pPr>
        <w:spacing w:line="360" w:lineRule="auto"/>
        <w:jc w:val="center"/>
        <w:rPr>
          <w:rFonts w:ascii="宋体" w:hAnsi="宋体" w:cs="宋体"/>
          <w:b/>
          <w:color w:val="auto"/>
          <w:sz w:val="24"/>
          <w:highlight w:val="none"/>
        </w:rPr>
      </w:pPr>
    </w:p>
    <w:p w14:paraId="29E1498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F3B881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8380AB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E28FF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FDA64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AD29C8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F7961B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1637FD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4787B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1EA1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7072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9F22B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D3ECFD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DB180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DA06F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28A3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A982D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C67E62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CF7BFB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858066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EBE9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118C21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CD5CE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36CA92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0BB488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404D2C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D2DBE7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447C5F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C9A102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CC12CC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C8A060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354C5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6B7A59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7C51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F68EEE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3F337D8">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E1D344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F47BE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317280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B3C9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BD4B490">
      <w:pPr>
        <w:spacing w:line="360" w:lineRule="auto"/>
        <w:rPr>
          <w:rFonts w:ascii="宋体" w:hAnsi="宋体" w:cs="宋体"/>
          <w:b/>
          <w:color w:val="auto"/>
          <w:sz w:val="24"/>
          <w:highlight w:val="none"/>
        </w:rPr>
      </w:pPr>
    </w:p>
    <w:p w14:paraId="7CDD7756">
      <w:pPr>
        <w:spacing w:line="360" w:lineRule="auto"/>
        <w:rPr>
          <w:rFonts w:ascii="宋体" w:hAnsi="宋体" w:cs="宋体"/>
          <w:b/>
          <w:color w:val="auto"/>
          <w:sz w:val="24"/>
          <w:highlight w:val="none"/>
        </w:rPr>
      </w:pPr>
    </w:p>
    <w:p w14:paraId="77EA176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89C4D2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724122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7401C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C69A4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5F879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0C11D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EB2F4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65831DA">
      <w:pPr>
        <w:spacing w:line="360" w:lineRule="auto"/>
        <w:rPr>
          <w:rFonts w:ascii="宋体" w:hAnsi="宋体" w:cs="宋体"/>
          <w:b/>
          <w:color w:val="auto"/>
          <w:sz w:val="24"/>
          <w:highlight w:val="none"/>
        </w:rPr>
      </w:pPr>
    </w:p>
    <w:p w14:paraId="488BC98D">
      <w:pPr>
        <w:autoSpaceDE w:val="0"/>
        <w:autoSpaceDN w:val="0"/>
        <w:jc w:val="center"/>
        <w:rPr>
          <w:rFonts w:ascii="宋体" w:hAnsi="宋体" w:cs="宋体"/>
          <w:b/>
          <w:color w:val="auto"/>
          <w:spacing w:val="6"/>
          <w:sz w:val="32"/>
          <w:szCs w:val="32"/>
          <w:highlight w:val="none"/>
        </w:rPr>
      </w:pPr>
    </w:p>
    <w:p w14:paraId="5DBF13A4">
      <w:pPr>
        <w:autoSpaceDE w:val="0"/>
        <w:autoSpaceDN w:val="0"/>
        <w:jc w:val="center"/>
        <w:rPr>
          <w:rFonts w:ascii="宋体" w:hAnsi="宋体" w:cs="宋体"/>
          <w:b/>
          <w:color w:val="auto"/>
          <w:spacing w:val="6"/>
          <w:sz w:val="32"/>
          <w:szCs w:val="32"/>
          <w:highlight w:val="none"/>
        </w:rPr>
      </w:pPr>
    </w:p>
    <w:p w14:paraId="0B12714F">
      <w:pPr>
        <w:autoSpaceDE w:val="0"/>
        <w:autoSpaceDN w:val="0"/>
        <w:jc w:val="center"/>
        <w:rPr>
          <w:rFonts w:ascii="宋体" w:hAnsi="宋体" w:cs="宋体"/>
          <w:b/>
          <w:color w:val="auto"/>
          <w:spacing w:val="6"/>
          <w:sz w:val="32"/>
          <w:szCs w:val="32"/>
          <w:highlight w:val="none"/>
        </w:rPr>
      </w:pPr>
    </w:p>
    <w:p w14:paraId="2D7A39A9">
      <w:pPr>
        <w:autoSpaceDE w:val="0"/>
        <w:autoSpaceDN w:val="0"/>
        <w:jc w:val="center"/>
        <w:rPr>
          <w:rFonts w:ascii="宋体" w:hAnsi="宋体" w:cs="宋体"/>
          <w:b/>
          <w:color w:val="auto"/>
          <w:spacing w:val="6"/>
          <w:sz w:val="32"/>
          <w:szCs w:val="32"/>
          <w:highlight w:val="none"/>
        </w:rPr>
      </w:pPr>
    </w:p>
    <w:p w14:paraId="6F382FA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69927CE">
      <w:pPr>
        <w:spacing w:line="360" w:lineRule="auto"/>
        <w:rPr>
          <w:rFonts w:ascii="宋体" w:hAnsi="宋体" w:cs="宋体"/>
          <w:color w:val="auto"/>
          <w:sz w:val="24"/>
          <w:highlight w:val="none"/>
          <w:u w:val="single"/>
        </w:rPr>
      </w:pPr>
    </w:p>
    <w:p w14:paraId="11E8CEA9">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杭州市余杭区人民政府闲林街道办事处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浙江建友工程咨询有限公司</w:t>
      </w:r>
      <w:r>
        <w:rPr>
          <w:rFonts w:hint="eastAsia" w:ascii="宋体" w:hAnsi="宋体" w:cs="宋体"/>
          <w:color w:val="auto"/>
          <w:sz w:val="24"/>
          <w:highlight w:val="none"/>
          <w:u w:val="single"/>
        </w:rPr>
        <w:t>：</w:t>
      </w:r>
    </w:p>
    <w:p w14:paraId="4A9E99E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闲林街道生活垃圾（易腐垃圾、泔水、餐厨废弃物）清运服务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ZJJYYH-2025-GK0006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62ADB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E09720E">
      <w:pPr>
        <w:spacing w:line="360" w:lineRule="auto"/>
        <w:ind w:firstLine="494"/>
        <w:rPr>
          <w:rFonts w:ascii="宋体" w:hAnsi="宋体" w:cs="宋体"/>
          <w:color w:val="auto"/>
          <w:sz w:val="24"/>
          <w:highlight w:val="none"/>
        </w:rPr>
      </w:pPr>
    </w:p>
    <w:p w14:paraId="4AA2E0C8">
      <w:pPr>
        <w:spacing w:line="360" w:lineRule="auto"/>
        <w:ind w:firstLine="494"/>
        <w:rPr>
          <w:rFonts w:ascii="宋体" w:hAnsi="宋体" w:cs="宋体"/>
          <w:color w:val="auto"/>
          <w:sz w:val="24"/>
          <w:highlight w:val="none"/>
        </w:rPr>
      </w:pPr>
    </w:p>
    <w:p w14:paraId="55DF5FFA">
      <w:pPr>
        <w:spacing w:line="360" w:lineRule="auto"/>
        <w:ind w:firstLine="494"/>
        <w:rPr>
          <w:rFonts w:ascii="宋体" w:hAnsi="宋体" w:cs="宋体"/>
          <w:color w:val="auto"/>
          <w:sz w:val="24"/>
          <w:highlight w:val="none"/>
        </w:rPr>
      </w:pPr>
    </w:p>
    <w:p w14:paraId="7BB1570D">
      <w:pPr>
        <w:spacing w:line="360" w:lineRule="auto"/>
        <w:ind w:firstLine="494"/>
        <w:rPr>
          <w:rFonts w:ascii="宋体" w:hAnsi="宋体" w:cs="宋体"/>
          <w:color w:val="auto"/>
          <w:sz w:val="24"/>
          <w:highlight w:val="none"/>
        </w:rPr>
      </w:pPr>
    </w:p>
    <w:p w14:paraId="2B85A96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2238CF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C5ACF26">
      <w:pPr>
        <w:rPr>
          <w:rFonts w:ascii="宋体" w:hAnsi="宋体" w:cs="宋体"/>
          <w:color w:val="auto"/>
          <w:sz w:val="24"/>
          <w:highlight w:val="none"/>
        </w:rPr>
      </w:pPr>
      <w:r>
        <w:rPr>
          <w:rFonts w:hint="eastAsia" w:ascii="宋体" w:hAnsi="宋体" w:cs="宋体"/>
          <w:b/>
          <w:bCs/>
          <w:color w:val="auto"/>
          <w:sz w:val="24"/>
          <w:highlight w:val="none"/>
        </w:rPr>
        <w:t>附：</w:t>
      </w:r>
    </w:p>
    <w:p w14:paraId="7DE8F3D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1F517AC">
      <w:pPr>
        <w:autoSpaceDE w:val="0"/>
        <w:autoSpaceDN w:val="0"/>
        <w:jc w:val="center"/>
        <w:rPr>
          <w:rFonts w:ascii="宋体" w:hAnsi="宋体" w:cs="宋体"/>
          <w:b/>
          <w:color w:val="auto"/>
          <w:spacing w:val="6"/>
          <w:sz w:val="32"/>
          <w:szCs w:val="32"/>
          <w:highlight w:val="none"/>
        </w:rPr>
      </w:pPr>
    </w:p>
    <w:p w14:paraId="5E487118">
      <w:pPr>
        <w:autoSpaceDE w:val="0"/>
        <w:autoSpaceDN w:val="0"/>
        <w:jc w:val="center"/>
        <w:rPr>
          <w:rFonts w:ascii="宋体" w:hAnsi="宋体" w:cs="宋体"/>
          <w:b/>
          <w:color w:val="auto"/>
          <w:spacing w:val="6"/>
          <w:sz w:val="32"/>
          <w:szCs w:val="32"/>
          <w:highlight w:val="none"/>
        </w:rPr>
      </w:pPr>
    </w:p>
    <w:p w14:paraId="3E9F8A89">
      <w:pPr>
        <w:autoSpaceDE w:val="0"/>
        <w:autoSpaceDN w:val="0"/>
        <w:jc w:val="center"/>
        <w:rPr>
          <w:rFonts w:ascii="宋体" w:hAnsi="宋体" w:cs="宋体"/>
          <w:b/>
          <w:color w:val="auto"/>
          <w:spacing w:val="6"/>
          <w:sz w:val="32"/>
          <w:szCs w:val="32"/>
          <w:highlight w:val="none"/>
        </w:rPr>
      </w:pPr>
    </w:p>
    <w:p w14:paraId="59B1E509">
      <w:pPr>
        <w:autoSpaceDE w:val="0"/>
        <w:autoSpaceDN w:val="0"/>
        <w:jc w:val="center"/>
        <w:rPr>
          <w:rFonts w:ascii="宋体" w:hAnsi="宋体" w:cs="宋体"/>
          <w:b/>
          <w:color w:val="auto"/>
          <w:spacing w:val="6"/>
          <w:sz w:val="32"/>
          <w:szCs w:val="32"/>
          <w:highlight w:val="none"/>
        </w:rPr>
      </w:pPr>
    </w:p>
    <w:p w14:paraId="619329EA">
      <w:pPr>
        <w:autoSpaceDE w:val="0"/>
        <w:autoSpaceDN w:val="0"/>
        <w:jc w:val="center"/>
        <w:rPr>
          <w:rFonts w:ascii="宋体" w:hAnsi="宋体" w:cs="宋体"/>
          <w:b/>
          <w:color w:val="auto"/>
          <w:spacing w:val="6"/>
          <w:sz w:val="32"/>
          <w:szCs w:val="32"/>
          <w:highlight w:val="none"/>
        </w:rPr>
      </w:pPr>
    </w:p>
    <w:p w14:paraId="47B4CE02">
      <w:pPr>
        <w:autoSpaceDE w:val="0"/>
        <w:autoSpaceDN w:val="0"/>
        <w:jc w:val="center"/>
        <w:rPr>
          <w:rFonts w:ascii="宋体" w:hAnsi="宋体" w:cs="宋体"/>
          <w:b/>
          <w:color w:val="auto"/>
          <w:spacing w:val="6"/>
          <w:sz w:val="32"/>
          <w:szCs w:val="32"/>
          <w:highlight w:val="none"/>
        </w:rPr>
      </w:pPr>
    </w:p>
    <w:p w14:paraId="3175E111">
      <w:pPr>
        <w:autoSpaceDE w:val="0"/>
        <w:autoSpaceDN w:val="0"/>
        <w:jc w:val="center"/>
        <w:rPr>
          <w:rFonts w:ascii="宋体" w:hAnsi="宋体" w:cs="宋体"/>
          <w:b/>
          <w:color w:val="auto"/>
          <w:spacing w:val="6"/>
          <w:sz w:val="32"/>
          <w:szCs w:val="32"/>
          <w:highlight w:val="none"/>
        </w:rPr>
      </w:pPr>
    </w:p>
    <w:p w14:paraId="6FC8BACA">
      <w:pPr>
        <w:autoSpaceDE w:val="0"/>
        <w:autoSpaceDN w:val="0"/>
        <w:jc w:val="center"/>
        <w:rPr>
          <w:rFonts w:ascii="宋体" w:hAnsi="宋体" w:cs="宋体"/>
          <w:b/>
          <w:color w:val="auto"/>
          <w:spacing w:val="6"/>
          <w:sz w:val="32"/>
          <w:szCs w:val="32"/>
          <w:highlight w:val="none"/>
        </w:rPr>
      </w:pPr>
    </w:p>
    <w:p w14:paraId="645A4016">
      <w:pPr>
        <w:autoSpaceDE w:val="0"/>
        <w:autoSpaceDN w:val="0"/>
        <w:jc w:val="center"/>
        <w:rPr>
          <w:rFonts w:ascii="宋体" w:hAnsi="宋体" w:cs="宋体"/>
          <w:b/>
          <w:color w:val="auto"/>
          <w:spacing w:val="6"/>
          <w:sz w:val="32"/>
          <w:szCs w:val="32"/>
          <w:highlight w:val="none"/>
        </w:rPr>
      </w:pPr>
    </w:p>
    <w:p w14:paraId="3403B583">
      <w:pPr>
        <w:autoSpaceDE w:val="0"/>
        <w:autoSpaceDN w:val="0"/>
        <w:jc w:val="center"/>
        <w:rPr>
          <w:rFonts w:ascii="宋体" w:hAnsi="宋体" w:cs="宋体"/>
          <w:b/>
          <w:color w:val="auto"/>
          <w:spacing w:val="6"/>
          <w:sz w:val="32"/>
          <w:szCs w:val="32"/>
          <w:highlight w:val="none"/>
        </w:rPr>
      </w:pPr>
    </w:p>
    <w:p w14:paraId="118C6E7D">
      <w:pPr>
        <w:autoSpaceDE w:val="0"/>
        <w:autoSpaceDN w:val="0"/>
        <w:jc w:val="center"/>
        <w:rPr>
          <w:rFonts w:ascii="宋体" w:hAnsi="宋体" w:cs="宋体"/>
          <w:b/>
          <w:color w:val="auto"/>
          <w:spacing w:val="6"/>
          <w:sz w:val="32"/>
          <w:szCs w:val="32"/>
          <w:highlight w:val="none"/>
        </w:rPr>
      </w:pPr>
    </w:p>
    <w:p w14:paraId="4A249C46">
      <w:pPr>
        <w:autoSpaceDE w:val="0"/>
        <w:autoSpaceDN w:val="0"/>
        <w:jc w:val="center"/>
        <w:rPr>
          <w:rFonts w:ascii="宋体" w:hAnsi="宋体" w:cs="宋体"/>
          <w:b/>
          <w:color w:val="auto"/>
          <w:spacing w:val="6"/>
          <w:sz w:val="32"/>
          <w:szCs w:val="32"/>
          <w:highlight w:val="none"/>
        </w:rPr>
      </w:pPr>
    </w:p>
    <w:p w14:paraId="672B6D5C">
      <w:pPr>
        <w:autoSpaceDE w:val="0"/>
        <w:autoSpaceDN w:val="0"/>
        <w:jc w:val="center"/>
        <w:rPr>
          <w:rFonts w:ascii="宋体" w:hAnsi="宋体" w:cs="宋体"/>
          <w:b/>
          <w:color w:val="auto"/>
          <w:spacing w:val="6"/>
          <w:sz w:val="32"/>
          <w:szCs w:val="32"/>
          <w:highlight w:val="none"/>
        </w:rPr>
      </w:pPr>
    </w:p>
    <w:p w14:paraId="1CE054AC">
      <w:pPr>
        <w:autoSpaceDE w:val="0"/>
        <w:autoSpaceDN w:val="0"/>
        <w:jc w:val="center"/>
        <w:rPr>
          <w:rFonts w:ascii="宋体" w:hAnsi="宋体" w:cs="宋体"/>
          <w:b/>
          <w:color w:val="auto"/>
          <w:spacing w:val="6"/>
          <w:sz w:val="32"/>
          <w:szCs w:val="32"/>
          <w:highlight w:val="none"/>
        </w:rPr>
      </w:pPr>
    </w:p>
    <w:p w14:paraId="5B67BE43">
      <w:pPr>
        <w:autoSpaceDE w:val="0"/>
        <w:autoSpaceDN w:val="0"/>
        <w:jc w:val="center"/>
        <w:rPr>
          <w:rFonts w:ascii="宋体" w:hAnsi="宋体" w:cs="宋体"/>
          <w:b/>
          <w:color w:val="auto"/>
          <w:spacing w:val="6"/>
          <w:sz w:val="32"/>
          <w:szCs w:val="32"/>
          <w:highlight w:val="none"/>
        </w:rPr>
      </w:pPr>
    </w:p>
    <w:p w14:paraId="7097DE00">
      <w:pPr>
        <w:autoSpaceDE w:val="0"/>
        <w:autoSpaceDN w:val="0"/>
        <w:jc w:val="center"/>
        <w:rPr>
          <w:rFonts w:ascii="宋体" w:hAnsi="宋体" w:cs="宋体"/>
          <w:b/>
          <w:color w:val="auto"/>
          <w:spacing w:val="6"/>
          <w:sz w:val="32"/>
          <w:szCs w:val="32"/>
          <w:highlight w:val="none"/>
        </w:rPr>
      </w:pPr>
    </w:p>
    <w:p w14:paraId="32B8EC9F">
      <w:pPr>
        <w:autoSpaceDE w:val="0"/>
        <w:autoSpaceDN w:val="0"/>
        <w:jc w:val="center"/>
        <w:rPr>
          <w:rFonts w:ascii="宋体" w:hAnsi="宋体" w:cs="宋体"/>
          <w:b/>
          <w:color w:val="auto"/>
          <w:spacing w:val="6"/>
          <w:sz w:val="32"/>
          <w:szCs w:val="32"/>
          <w:highlight w:val="none"/>
        </w:rPr>
      </w:pPr>
    </w:p>
    <w:p w14:paraId="25A49E8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88DA1D4">
      <w:pPr>
        <w:widowControl/>
        <w:spacing w:line="24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4420F70">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闲林街道生活垃圾（易腐垃圾、泔水、餐厨废弃物）清运服务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ZJJYYH-2025-GK0006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04EB46E">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2B38AC2">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09270AC">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D0EF2A6">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236A49">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A396186">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4AEEE75">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9487DB3">
      <w:pPr>
        <w:snapToGrid w:val="0"/>
        <w:spacing w:line="24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4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14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4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147"/>
      <w:r>
        <w:rPr>
          <w:rFonts w:hint="eastAsia" w:ascii="宋体" w:hAnsi="宋体" w:cs="宋体"/>
          <w:b/>
          <w:color w:val="auto"/>
          <w:kern w:val="0"/>
          <w:sz w:val="24"/>
          <w:highlight w:val="none"/>
          <w:lang w:val="zh-CN"/>
        </w:rPr>
        <w:t>）</w:t>
      </w:r>
    </w:p>
    <w:p w14:paraId="154D2A3C">
      <w:pPr>
        <w:spacing w:line="24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4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48"/>
    </w:p>
    <w:p w14:paraId="6FEA3482">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3388982">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BBB864C">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82851C4">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D439F19">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2C3F2D">
      <w:pPr>
        <w:snapToGrid w:val="0"/>
        <w:spacing w:line="24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0534AD3">
      <w:pPr>
        <w:snapToGrid w:val="0"/>
        <w:spacing w:line="24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72E2742">
      <w:pPr>
        <w:snapToGrid w:val="0"/>
        <w:spacing w:line="24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71A3A2">
      <w:pPr>
        <w:snapToGrid w:val="0"/>
        <w:spacing w:line="24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0C658F">
      <w:pPr>
        <w:spacing w:line="24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1CB0B27">
      <w:pPr>
        <w:autoSpaceDE w:val="0"/>
        <w:autoSpaceDN w:val="0"/>
        <w:jc w:val="center"/>
        <w:rPr>
          <w:rFonts w:ascii="宋体" w:hAnsi="宋体" w:cs="宋体"/>
          <w:b/>
          <w:color w:val="auto"/>
          <w:spacing w:val="6"/>
          <w:sz w:val="32"/>
          <w:szCs w:val="32"/>
          <w:highlight w:val="none"/>
        </w:rPr>
      </w:pPr>
    </w:p>
    <w:p w14:paraId="051DEFD7">
      <w:pPr>
        <w:autoSpaceDE w:val="0"/>
        <w:autoSpaceDN w:val="0"/>
        <w:jc w:val="center"/>
        <w:rPr>
          <w:rFonts w:ascii="宋体" w:hAnsi="宋体" w:cs="宋体"/>
          <w:b/>
          <w:color w:val="auto"/>
          <w:spacing w:val="6"/>
          <w:sz w:val="32"/>
          <w:szCs w:val="32"/>
          <w:highlight w:val="none"/>
        </w:rPr>
      </w:pPr>
    </w:p>
    <w:p w14:paraId="3E40A729">
      <w:pPr>
        <w:autoSpaceDE w:val="0"/>
        <w:autoSpaceDN w:val="0"/>
        <w:jc w:val="center"/>
        <w:rPr>
          <w:rFonts w:ascii="宋体" w:hAnsi="宋体" w:cs="宋体"/>
          <w:b/>
          <w:color w:val="auto"/>
          <w:spacing w:val="6"/>
          <w:sz w:val="32"/>
          <w:szCs w:val="32"/>
          <w:highlight w:val="none"/>
        </w:rPr>
      </w:pPr>
    </w:p>
    <w:p w14:paraId="069E88D3">
      <w:pPr>
        <w:autoSpaceDE w:val="0"/>
        <w:autoSpaceDN w:val="0"/>
        <w:jc w:val="center"/>
        <w:rPr>
          <w:rFonts w:ascii="宋体" w:hAnsi="宋体" w:cs="宋体"/>
          <w:b/>
          <w:color w:val="auto"/>
          <w:spacing w:val="6"/>
          <w:sz w:val="32"/>
          <w:szCs w:val="32"/>
          <w:highlight w:val="none"/>
        </w:rPr>
      </w:pPr>
    </w:p>
    <w:p w14:paraId="689A376D">
      <w:pPr>
        <w:autoSpaceDE w:val="0"/>
        <w:autoSpaceDN w:val="0"/>
        <w:jc w:val="center"/>
        <w:rPr>
          <w:rFonts w:ascii="宋体" w:hAnsi="宋体" w:cs="宋体"/>
          <w:b/>
          <w:color w:val="auto"/>
          <w:spacing w:val="6"/>
          <w:sz w:val="32"/>
          <w:szCs w:val="32"/>
          <w:highlight w:val="none"/>
        </w:rPr>
      </w:pPr>
    </w:p>
    <w:p w14:paraId="79597125">
      <w:pPr>
        <w:autoSpaceDE w:val="0"/>
        <w:autoSpaceDN w:val="0"/>
        <w:jc w:val="center"/>
        <w:rPr>
          <w:rFonts w:ascii="宋体" w:hAnsi="宋体" w:cs="宋体"/>
          <w:b/>
          <w:color w:val="auto"/>
          <w:spacing w:val="6"/>
          <w:sz w:val="32"/>
          <w:szCs w:val="32"/>
          <w:highlight w:val="none"/>
        </w:rPr>
      </w:pPr>
    </w:p>
    <w:p w14:paraId="29AB486B">
      <w:pPr>
        <w:autoSpaceDE w:val="0"/>
        <w:autoSpaceDN w:val="0"/>
        <w:jc w:val="center"/>
        <w:rPr>
          <w:rFonts w:ascii="宋体" w:hAnsi="宋体" w:cs="宋体"/>
          <w:b/>
          <w:color w:val="auto"/>
          <w:spacing w:val="6"/>
          <w:sz w:val="32"/>
          <w:szCs w:val="32"/>
          <w:highlight w:val="none"/>
        </w:rPr>
      </w:pPr>
    </w:p>
    <w:p w14:paraId="54130C6A">
      <w:pPr>
        <w:widowControl/>
        <w:adjustRightInd/>
        <w:jc w:val="left"/>
        <w:rPr>
          <w:rFonts w:ascii="宋体" w:hAnsi="宋体" w:cs="宋体"/>
          <w:b/>
          <w:color w:val="auto"/>
          <w:spacing w:val="6"/>
          <w:sz w:val="32"/>
          <w:szCs w:val="32"/>
          <w:highlight w:val="none"/>
        </w:rPr>
      </w:pPr>
    </w:p>
    <w:p w14:paraId="3C5BB391">
      <w:pPr>
        <w:snapToGrid w:val="0"/>
        <w:spacing w:line="24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E6A1382">
      <w:pPr>
        <w:widowControl/>
        <w:spacing w:line="24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527A026">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闲林街道生活垃圾（易腐垃圾、泔水、餐厨废弃物）清运服务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ZJJYYH-2025-GK0006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56768D3">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EF2604E">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447BC01">
      <w:pPr>
        <w:pStyle w:val="3"/>
        <w:spacing w:line="24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E3AA025">
      <w:pPr>
        <w:spacing w:line="240" w:lineRule="auto"/>
        <w:rPr>
          <w:color w:val="auto"/>
          <w:highlight w:val="none"/>
        </w:rPr>
      </w:pPr>
      <w:r>
        <w:rPr>
          <w:rFonts w:hint="eastAsia"/>
          <w:color w:val="auto"/>
          <w:highlight w:val="none"/>
          <w:lang w:val="zh-CN"/>
        </w:rPr>
        <w:t xml:space="preserve"> </w:t>
      </w:r>
    </w:p>
    <w:p w14:paraId="64A9BEA3">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23C6A9">
      <w:pPr>
        <w:snapToGrid w:val="0"/>
        <w:spacing w:line="24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FEDEB7F">
      <w:pPr>
        <w:spacing w:line="24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B647311">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6CFCE9B">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E209C89">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F8260DB">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342C64F">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6EA6A03">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FA9BE2D">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A87A43C">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098055D">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7B332AF">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E6AC83C">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83B2B09">
      <w:pPr>
        <w:snapToGrid w:val="0"/>
        <w:spacing w:line="24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5D85143">
      <w:pPr>
        <w:snapToGrid w:val="0"/>
        <w:spacing w:line="24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68B6B51">
      <w:pPr>
        <w:snapToGrid w:val="0"/>
        <w:spacing w:line="24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BDD53BD">
      <w:pPr>
        <w:snapToGrid w:val="0"/>
        <w:spacing w:line="24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DBCF735">
      <w:pPr>
        <w:spacing w:line="24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27D43F">
      <w:pPr>
        <w:autoSpaceDE w:val="0"/>
        <w:autoSpaceDN w:val="0"/>
        <w:jc w:val="center"/>
        <w:rPr>
          <w:rFonts w:ascii="宋体" w:hAnsi="宋体" w:cs="宋体"/>
          <w:b/>
          <w:color w:val="auto"/>
          <w:spacing w:val="6"/>
          <w:sz w:val="32"/>
          <w:szCs w:val="32"/>
          <w:highlight w:val="none"/>
        </w:rPr>
      </w:pPr>
    </w:p>
    <w:p w14:paraId="15B7C80B">
      <w:pPr>
        <w:autoSpaceDE w:val="0"/>
        <w:autoSpaceDN w:val="0"/>
        <w:jc w:val="center"/>
        <w:rPr>
          <w:rFonts w:ascii="宋体" w:hAnsi="宋体" w:cs="宋体"/>
          <w:b/>
          <w:color w:val="auto"/>
          <w:spacing w:val="6"/>
          <w:sz w:val="32"/>
          <w:szCs w:val="32"/>
          <w:highlight w:val="none"/>
        </w:rPr>
      </w:pPr>
    </w:p>
    <w:p w14:paraId="7BC5524E">
      <w:pPr>
        <w:autoSpaceDE w:val="0"/>
        <w:autoSpaceDN w:val="0"/>
        <w:jc w:val="center"/>
        <w:rPr>
          <w:rFonts w:ascii="宋体" w:hAnsi="宋体" w:cs="宋体"/>
          <w:b/>
          <w:color w:val="auto"/>
          <w:spacing w:val="6"/>
          <w:sz w:val="32"/>
          <w:szCs w:val="32"/>
          <w:highlight w:val="none"/>
        </w:rPr>
      </w:pPr>
    </w:p>
    <w:p w14:paraId="53FACB06">
      <w:pPr>
        <w:autoSpaceDE w:val="0"/>
        <w:autoSpaceDN w:val="0"/>
        <w:jc w:val="center"/>
        <w:rPr>
          <w:rFonts w:ascii="宋体" w:hAnsi="宋体" w:cs="宋体"/>
          <w:b/>
          <w:color w:val="auto"/>
          <w:spacing w:val="6"/>
          <w:sz w:val="32"/>
          <w:szCs w:val="32"/>
          <w:highlight w:val="none"/>
        </w:rPr>
      </w:pPr>
    </w:p>
    <w:p w14:paraId="00481859">
      <w:pPr>
        <w:autoSpaceDE w:val="0"/>
        <w:autoSpaceDN w:val="0"/>
        <w:jc w:val="center"/>
        <w:rPr>
          <w:rFonts w:ascii="宋体" w:hAnsi="宋体" w:cs="宋体"/>
          <w:b/>
          <w:color w:val="auto"/>
          <w:spacing w:val="6"/>
          <w:sz w:val="32"/>
          <w:szCs w:val="32"/>
          <w:highlight w:val="none"/>
        </w:rPr>
      </w:pPr>
    </w:p>
    <w:p w14:paraId="2E2802DA">
      <w:pPr>
        <w:autoSpaceDE w:val="0"/>
        <w:autoSpaceDN w:val="0"/>
        <w:jc w:val="center"/>
        <w:rPr>
          <w:rFonts w:ascii="宋体" w:hAnsi="宋体" w:cs="宋体"/>
          <w:b/>
          <w:color w:val="auto"/>
          <w:spacing w:val="6"/>
          <w:sz w:val="32"/>
          <w:szCs w:val="32"/>
          <w:highlight w:val="none"/>
        </w:rPr>
      </w:pPr>
    </w:p>
    <w:p w14:paraId="3CD61E2D">
      <w:pPr>
        <w:autoSpaceDE w:val="0"/>
        <w:autoSpaceDN w:val="0"/>
        <w:jc w:val="center"/>
        <w:rPr>
          <w:rFonts w:ascii="宋体" w:hAnsi="宋体" w:cs="宋体"/>
          <w:b/>
          <w:color w:val="auto"/>
          <w:spacing w:val="6"/>
          <w:sz w:val="32"/>
          <w:szCs w:val="32"/>
          <w:highlight w:val="none"/>
        </w:rPr>
      </w:pPr>
    </w:p>
    <w:p w14:paraId="158A49CD">
      <w:pPr>
        <w:autoSpaceDE w:val="0"/>
        <w:autoSpaceDN w:val="0"/>
        <w:jc w:val="center"/>
        <w:rPr>
          <w:rFonts w:ascii="宋体" w:hAnsi="宋体" w:cs="宋体"/>
          <w:b/>
          <w:color w:val="auto"/>
          <w:spacing w:val="6"/>
          <w:sz w:val="32"/>
          <w:szCs w:val="32"/>
          <w:highlight w:val="none"/>
        </w:rPr>
      </w:pPr>
    </w:p>
    <w:p w14:paraId="55EF4B30">
      <w:pPr>
        <w:spacing w:line="24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90BCCC2">
      <w:pPr>
        <w:spacing w:line="240" w:lineRule="auto"/>
        <w:jc w:val="center"/>
        <w:rPr>
          <w:rFonts w:ascii="宋体" w:hAnsi="宋体" w:cs="宋体"/>
          <w:color w:val="auto"/>
          <w:sz w:val="24"/>
          <w:highlight w:val="none"/>
          <w:u w:val="single"/>
        </w:rPr>
      </w:pPr>
    </w:p>
    <w:p w14:paraId="35CFEF12">
      <w:pPr>
        <w:spacing w:line="24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B6976B1">
      <w:pPr>
        <w:spacing w:line="24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杭州市余杭区人民政府闲林街道办事处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 xml:space="preserve">闲林街道生活垃圾（易腐垃圾、泔水、餐厨废弃物）清运服务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DA75CAD">
      <w:pPr>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0279C07">
      <w:pPr>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AB8B761">
      <w:pPr>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A39C880">
      <w:pPr>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E84658D">
      <w:pPr>
        <w:spacing w:line="24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945C5A4">
      <w:pPr>
        <w:spacing w:line="24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2E3E233">
      <w:pPr>
        <w:spacing w:line="24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6644EE1">
      <w:pPr>
        <w:spacing w:line="24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4E3DFAE">
      <w:pPr>
        <w:spacing w:line="240" w:lineRule="auto"/>
        <w:ind w:right="420"/>
        <w:rPr>
          <w:rFonts w:ascii="宋体" w:hAnsi="宋体" w:cs="宋体"/>
          <w:color w:val="auto"/>
          <w:sz w:val="24"/>
          <w:highlight w:val="none"/>
        </w:rPr>
      </w:pPr>
    </w:p>
    <w:p w14:paraId="78B1795E">
      <w:pPr>
        <w:spacing w:line="24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505B6175">
      <w:pPr>
        <w:spacing w:line="24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22C840F">
      <w:pPr>
        <w:spacing w:line="24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B51ACE6">
      <w:pPr>
        <w:pStyle w:val="3"/>
        <w:rPr>
          <w:rFonts w:ascii="宋体" w:hAnsi="宋体" w:eastAsia="宋体" w:cs="宋体"/>
          <w:color w:val="auto"/>
          <w:highlight w:val="none"/>
          <w:lang w:val="en-US"/>
        </w:rPr>
      </w:pPr>
    </w:p>
    <w:p w14:paraId="609C520C">
      <w:pPr>
        <w:spacing w:line="360" w:lineRule="auto"/>
        <w:ind w:right="420"/>
        <w:rPr>
          <w:rFonts w:ascii="宋体" w:hAnsi="宋体" w:cs="宋体"/>
          <w:color w:val="auto"/>
          <w:highlight w:val="none"/>
        </w:rPr>
      </w:pPr>
    </w:p>
    <w:p w14:paraId="3EEB2262">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5" w:h="16838"/>
      <w:pgMar w:top="680" w:right="680" w:bottom="680" w:left="680"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20B05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dobe 仿宋 Std R"/>
    <w:panose1 w:val="00000000000000000000"/>
    <w:charset w:val="00"/>
    <w:family w:val="roman"/>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Adobe 仿宋 Std R"/>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dobe 仿宋 Std R"/>
    <w:panose1 w:val="00000000000000000000"/>
    <w:charset w:val="00"/>
    <w:family w:val="modern"/>
    <w:pitch w:val="default"/>
    <w:sig w:usb0="00000000" w:usb1="00000000" w:usb2="00000000" w:usb3="00000000" w:csb0="00040001" w:csb1="00000000"/>
  </w:font>
  <w:font w:name="??">
    <w:altName w:val="Adobe 仿宋 Std R"/>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2E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0198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19357">
    <w:pPr>
      <w:pStyle w:val="40"/>
      <w:framePr w:wrap="around" w:vAnchor="text" w:hAnchor="margin" w:xAlign="right" w:y="1"/>
      <w:rPr>
        <w:rStyle w:val="72"/>
      </w:rPr>
    </w:pPr>
    <w:r>
      <w:fldChar w:fldCharType="begin"/>
    </w:r>
    <w:r>
      <w:rPr>
        <w:rStyle w:val="72"/>
      </w:rPr>
      <w:instrText xml:space="preserve">PAGE  </w:instrText>
    </w:r>
    <w:r>
      <w:fldChar w:fldCharType="end"/>
    </w:r>
  </w:p>
  <w:p w14:paraId="01F2611D">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F45F9">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49" w:name="_Toc36110187"/>
    <w:bookmarkStart w:id="150" w:name="_Toc131845147"/>
    <w:bookmarkStart w:id="151" w:name="_Toc164085800"/>
    <w:bookmarkStart w:id="152" w:name="_Toc91899912"/>
    <w:r>
      <w:rPr>
        <w:rFonts w:hint="eastAsia" w:ascii="仿宋_GB2312" w:eastAsia="仿宋_GB2312"/>
        <w:kern w:val="0"/>
        <w:szCs w:val="21"/>
      </w:rPr>
      <w:t xml:space="preserve"> 页</w:t>
    </w:r>
    <w:bookmarkEnd w:id="149"/>
    <w:bookmarkEnd w:id="150"/>
    <w:bookmarkEnd w:id="151"/>
    <w:bookmarkEnd w:id="1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AFB60">
    <w:pPr>
      <w:pStyle w:val="40"/>
      <w:framePr w:wrap="around" w:vAnchor="text" w:hAnchor="margin" w:xAlign="right" w:y="1"/>
      <w:rPr>
        <w:rStyle w:val="72"/>
      </w:rPr>
    </w:pPr>
    <w:r>
      <w:fldChar w:fldCharType="begin"/>
    </w:r>
    <w:r>
      <w:rPr>
        <w:rStyle w:val="72"/>
      </w:rPr>
      <w:instrText xml:space="preserve">PAGE  </w:instrText>
    </w:r>
    <w:r>
      <w:fldChar w:fldCharType="end"/>
    </w:r>
  </w:p>
  <w:p w14:paraId="00CCAE8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46C4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AD3D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2C460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AC6F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A7801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A6A3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676AF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DDC0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5703E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E016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3FF1F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4C8D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3661EF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E7EEC">
    <w:pPr>
      <w:pStyle w:val="41"/>
      <w:pBdr>
        <w:bottom w:val="single" w:color="auto" w:sz="6" w:space="4"/>
      </w:pBdr>
      <w:jc w:val="right"/>
    </w:pPr>
    <w:r>
      <w:t></w:t>
    </w:r>
    <w:r>
      <w:rPr>
        <w:rFonts w:hint="eastAsia"/>
      </w:rPr>
      <w:t xml:space="preserve">             </w:t>
    </w:r>
    <w:r>
      <w:t>杭州市政府采购公开招标文件</w:t>
    </w:r>
  </w:p>
  <w:p w14:paraId="11F98DF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BDDE8">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547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E64EC">
    <w:pPr>
      <w:pStyle w:val="41"/>
      <w:rPr>
        <w:rFonts w:ascii="仿宋_GB2312" w:eastAsia="仿宋_GB2312"/>
        <w:b/>
        <w:i/>
        <w:u w:val="single"/>
      </w:rPr>
    </w:pPr>
    <w:r>
      <w:t></w:t>
    </w:r>
    <w:r>
      <w:rPr>
        <w:rFonts w:hint="eastAsia"/>
      </w:rPr>
      <w:t xml:space="preserve">                                                  </w:t>
    </w:r>
    <w:r>
      <w:t xml:space="preserve">             杭州市政府采购公开招标文件</w:t>
    </w:r>
  </w:p>
  <w:p w14:paraId="32056ED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AAF4B">
    <w:pPr>
      <w:pStyle w:val="41"/>
    </w:pPr>
    <w:r>
      <w:t></w:t>
    </w:r>
    <w:r>
      <w:rPr>
        <w:rFonts w:hint="eastAsia"/>
      </w:rPr>
      <w:t xml:space="preserve">         </w:t>
    </w:r>
  </w:p>
  <w:p w14:paraId="187FEBD3">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CC01C">
    <w:pPr>
      <w:pStyle w:val="41"/>
      <w:rPr>
        <w:rFonts w:ascii="仿宋_GB2312" w:eastAsia="仿宋_GB2312"/>
        <w:b/>
        <w:i/>
        <w:u w:val="single"/>
      </w:rPr>
    </w:pPr>
    <w:r>
      <w:t></w:t>
    </w:r>
    <w:r>
      <w:rPr>
        <w:rFonts w:hint="eastAsia"/>
      </w:rPr>
      <w:t xml:space="preserve">                                                  </w:t>
    </w:r>
    <w:r>
      <w:t>杭州市政府采购公开招标文件</w:t>
    </w:r>
  </w:p>
  <w:p w14:paraId="619E00B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F5F78">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11BAF">
    <w:pPr>
      <w:pStyle w:val="41"/>
      <w:jc w:val="right"/>
      <w:rPr>
        <w:rFonts w:ascii="仿宋_GB2312" w:eastAsia="仿宋_GB2312"/>
        <w:b/>
        <w:i/>
        <w:u w:val="single"/>
      </w:rPr>
    </w:pPr>
    <w:r>
      <w:rPr>
        <w:rFonts w:hint="eastAsia"/>
      </w:rPr>
      <w:t xml:space="preserve">                                  </w:t>
    </w:r>
    <w:r>
      <w:t>杭州市政府采购公开招标文件</w:t>
    </w:r>
  </w:p>
  <w:p w14:paraId="08E77C9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4058D">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1CB7C">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C09B4"/>
    <w:multiLevelType w:val="singleLevel"/>
    <w:tmpl w:val="0F8C09B4"/>
    <w:lvl w:ilvl="0" w:tentative="0">
      <w:start w:val="1"/>
      <w:numFmt w:val="decimal"/>
      <w:suff w:val="nothing"/>
      <w:lvlText w:val="%1、"/>
      <w:lvlJc w:val="left"/>
    </w:lvl>
  </w:abstractNum>
  <w:abstractNum w:abstractNumId="1">
    <w:nsid w:val="2C7B3175"/>
    <w:multiLevelType w:val="singleLevel"/>
    <w:tmpl w:val="2C7B3175"/>
    <w:lvl w:ilvl="0" w:tentative="0">
      <w:start w:val="1"/>
      <w:numFmt w:val="decimal"/>
      <w:suff w:val="nothing"/>
      <w:lvlText w:val="%1、"/>
      <w:lvlJc w:val="left"/>
    </w:lvl>
  </w:abstractNum>
  <w:abstractNum w:abstractNumId="2">
    <w:nsid w:val="407A2180"/>
    <w:multiLevelType w:val="singleLevel"/>
    <w:tmpl w:val="407A2180"/>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DAxZDRiNDFlNzhiNTMzYmMyZGQ5OGUxZGUwZW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786"/>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7D"/>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BF4"/>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42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C0502"/>
    <w:rsid w:val="011F6449"/>
    <w:rsid w:val="01236AFB"/>
    <w:rsid w:val="019F7441"/>
    <w:rsid w:val="01B37585"/>
    <w:rsid w:val="01D55165"/>
    <w:rsid w:val="01DF6BF8"/>
    <w:rsid w:val="01EC2C57"/>
    <w:rsid w:val="025D214D"/>
    <w:rsid w:val="025F0711"/>
    <w:rsid w:val="026B2E25"/>
    <w:rsid w:val="027A016A"/>
    <w:rsid w:val="02824D4D"/>
    <w:rsid w:val="02DC4B10"/>
    <w:rsid w:val="02DD76CE"/>
    <w:rsid w:val="02F36323"/>
    <w:rsid w:val="02F5619C"/>
    <w:rsid w:val="0326446A"/>
    <w:rsid w:val="032D5555"/>
    <w:rsid w:val="033169AF"/>
    <w:rsid w:val="036634D2"/>
    <w:rsid w:val="0398212A"/>
    <w:rsid w:val="03A7507A"/>
    <w:rsid w:val="03DD35E4"/>
    <w:rsid w:val="03F27F1E"/>
    <w:rsid w:val="04045645"/>
    <w:rsid w:val="04076900"/>
    <w:rsid w:val="041A5A3B"/>
    <w:rsid w:val="042311BA"/>
    <w:rsid w:val="042B157A"/>
    <w:rsid w:val="04390A47"/>
    <w:rsid w:val="048F763B"/>
    <w:rsid w:val="049F330E"/>
    <w:rsid w:val="04AA775C"/>
    <w:rsid w:val="04AF1889"/>
    <w:rsid w:val="04F66F48"/>
    <w:rsid w:val="051D3CCC"/>
    <w:rsid w:val="05251E14"/>
    <w:rsid w:val="055A7363"/>
    <w:rsid w:val="05A16594"/>
    <w:rsid w:val="05A7762D"/>
    <w:rsid w:val="060E5941"/>
    <w:rsid w:val="060F45F1"/>
    <w:rsid w:val="06110FAF"/>
    <w:rsid w:val="06493CA7"/>
    <w:rsid w:val="065A6178"/>
    <w:rsid w:val="066F1CF3"/>
    <w:rsid w:val="06930BB8"/>
    <w:rsid w:val="070677A2"/>
    <w:rsid w:val="071E421F"/>
    <w:rsid w:val="07245D42"/>
    <w:rsid w:val="07264C62"/>
    <w:rsid w:val="0779354C"/>
    <w:rsid w:val="078F7797"/>
    <w:rsid w:val="07AD3016"/>
    <w:rsid w:val="08061376"/>
    <w:rsid w:val="08452D77"/>
    <w:rsid w:val="086401F8"/>
    <w:rsid w:val="08751CAA"/>
    <w:rsid w:val="087E4C40"/>
    <w:rsid w:val="08894E5C"/>
    <w:rsid w:val="08A871D0"/>
    <w:rsid w:val="08AA4C4F"/>
    <w:rsid w:val="08B550AD"/>
    <w:rsid w:val="08BE2A0D"/>
    <w:rsid w:val="08D66AD6"/>
    <w:rsid w:val="08DA33A3"/>
    <w:rsid w:val="08E80F13"/>
    <w:rsid w:val="09335624"/>
    <w:rsid w:val="093B4B56"/>
    <w:rsid w:val="093F49AD"/>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D0153"/>
    <w:rsid w:val="0AA374A5"/>
    <w:rsid w:val="0AAB7649"/>
    <w:rsid w:val="0ABC5606"/>
    <w:rsid w:val="0AD314DC"/>
    <w:rsid w:val="0B1870DA"/>
    <w:rsid w:val="0B30404E"/>
    <w:rsid w:val="0B4C6C14"/>
    <w:rsid w:val="0B547599"/>
    <w:rsid w:val="0B631A88"/>
    <w:rsid w:val="0B683D45"/>
    <w:rsid w:val="0B7F3F11"/>
    <w:rsid w:val="0B884417"/>
    <w:rsid w:val="0B985F4A"/>
    <w:rsid w:val="0BB07145"/>
    <w:rsid w:val="0BE2331A"/>
    <w:rsid w:val="0BE800E8"/>
    <w:rsid w:val="0BF6188C"/>
    <w:rsid w:val="0BF73C91"/>
    <w:rsid w:val="0C170175"/>
    <w:rsid w:val="0C450EBA"/>
    <w:rsid w:val="0C571A41"/>
    <w:rsid w:val="0C5C1171"/>
    <w:rsid w:val="0C5E1CBC"/>
    <w:rsid w:val="0C615B50"/>
    <w:rsid w:val="0C8445DA"/>
    <w:rsid w:val="0C87121B"/>
    <w:rsid w:val="0C924441"/>
    <w:rsid w:val="0CC007F7"/>
    <w:rsid w:val="0CC617AC"/>
    <w:rsid w:val="0CE618DF"/>
    <w:rsid w:val="0CFE707A"/>
    <w:rsid w:val="0D063BDA"/>
    <w:rsid w:val="0D08375F"/>
    <w:rsid w:val="0D184CFB"/>
    <w:rsid w:val="0D240717"/>
    <w:rsid w:val="0D4A7419"/>
    <w:rsid w:val="0D827401"/>
    <w:rsid w:val="0D84094E"/>
    <w:rsid w:val="0D8A00E9"/>
    <w:rsid w:val="0D8D589E"/>
    <w:rsid w:val="0DA01C73"/>
    <w:rsid w:val="0DB8556E"/>
    <w:rsid w:val="0DD63300"/>
    <w:rsid w:val="0DF50604"/>
    <w:rsid w:val="0DF702FE"/>
    <w:rsid w:val="0E060E51"/>
    <w:rsid w:val="0E5604B2"/>
    <w:rsid w:val="0E5B6625"/>
    <w:rsid w:val="0E6D5D79"/>
    <w:rsid w:val="0E9D0089"/>
    <w:rsid w:val="0EB803EE"/>
    <w:rsid w:val="0EF94D4B"/>
    <w:rsid w:val="0EFB2FA6"/>
    <w:rsid w:val="0F0D3A9F"/>
    <w:rsid w:val="0F4958DC"/>
    <w:rsid w:val="0F515DF7"/>
    <w:rsid w:val="0F596BA8"/>
    <w:rsid w:val="0F5D3091"/>
    <w:rsid w:val="0F6248D2"/>
    <w:rsid w:val="0F693536"/>
    <w:rsid w:val="0F73799F"/>
    <w:rsid w:val="0F7B0511"/>
    <w:rsid w:val="0F7B76D9"/>
    <w:rsid w:val="0F816ACD"/>
    <w:rsid w:val="0F9832DB"/>
    <w:rsid w:val="0FBF3FD2"/>
    <w:rsid w:val="0FBF7FF3"/>
    <w:rsid w:val="104A7BA7"/>
    <w:rsid w:val="10646583"/>
    <w:rsid w:val="107D4B15"/>
    <w:rsid w:val="108A3C80"/>
    <w:rsid w:val="10A65097"/>
    <w:rsid w:val="10A6525C"/>
    <w:rsid w:val="10C26171"/>
    <w:rsid w:val="10F14A8A"/>
    <w:rsid w:val="10F33360"/>
    <w:rsid w:val="10FC16EA"/>
    <w:rsid w:val="110F1D40"/>
    <w:rsid w:val="11266F33"/>
    <w:rsid w:val="116C28F7"/>
    <w:rsid w:val="116F12D7"/>
    <w:rsid w:val="117A18FA"/>
    <w:rsid w:val="118963A1"/>
    <w:rsid w:val="11C6522A"/>
    <w:rsid w:val="11E104CC"/>
    <w:rsid w:val="11E20309"/>
    <w:rsid w:val="12255233"/>
    <w:rsid w:val="122B332B"/>
    <w:rsid w:val="12384B3D"/>
    <w:rsid w:val="124E53FA"/>
    <w:rsid w:val="12530213"/>
    <w:rsid w:val="127723A9"/>
    <w:rsid w:val="12862074"/>
    <w:rsid w:val="12883966"/>
    <w:rsid w:val="128A6082"/>
    <w:rsid w:val="129E45B4"/>
    <w:rsid w:val="12D81596"/>
    <w:rsid w:val="13072A44"/>
    <w:rsid w:val="131342D8"/>
    <w:rsid w:val="13167EFC"/>
    <w:rsid w:val="135F4BE2"/>
    <w:rsid w:val="138B678C"/>
    <w:rsid w:val="139B1A0A"/>
    <w:rsid w:val="139D25C7"/>
    <w:rsid w:val="13B50586"/>
    <w:rsid w:val="13BF3CE4"/>
    <w:rsid w:val="141008D8"/>
    <w:rsid w:val="14125FE6"/>
    <w:rsid w:val="146D271E"/>
    <w:rsid w:val="14982588"/>
    <w:rsid w:val="149A5AD9"/>
    <w:rsid w:val="14A7619D"/>
    <w:rsid w:val="150536C3"/>
    <w:rsid w:val="150C1963"/>
    <w:rsid w:val="151447A0"/>
    <w:rsid w:val="15233C15"/>
    <w:rsid w:val="153D4EDF"/>
    <w:rsid w:val="154A6454"/>
    <w:rsid w:val="15701C1F"/>
    <w:rsid w:val="15762120"/>
    <w:rsid w:val="16A8729C"/>
    <w:rsid w:val="16B33777"/>
    <w:rsid w:val="16BC70A7"/>
    <w:rsid w:val="16C6339E"/>
    <w:rsid w:val="172F2D79"/>
    <w:rsid w:val="17557BEF"/>
    <w:rsid w:val="17611A0B"/>
    <w:rsid w:val="17A740BC"/>
    <w:rsid w:val="17CF19E0"/>
    <w:rsid w:val="17D349C1"/>
    <w:rsid w:val="17EE4066"/>
    <w:rsid w:val="180D79FC"/>
    <w:rsid w:val="1830729E"/>
    <w:rsid w:val="18356139"/>
    <w:rsid w:val="185E437F"/>
    <w:rsid w:val="1870062C"/>
    <w:rsid w:val="18817102"/>
    <w:rsid w:val="18830A15"/>
    <w:rsid w:val="18846B1B"/>
    <w:rsid w:val="18852B28"/>
    <w:rsid w:val="188B5321"/>
    <w:rsid w:val="18A4639B"/>
    <w:rsid w:val="18C43019"/>
    <w:rsid w:val="18E02B21"/>
    <w:rsid w:val="19932372"/>
    <w:rsid w:val="19A20DD5"/>
    <w:rsid w:val="19AE03F1"/>
    <w:rsid w:val="19B25567"/>
    <w:rsid w:val="1A071A03"/>
    <w:rsid w:val="1A0B7DFB"/>
    <w:rsid w:val="1A1F16AE"/>
    <w:rsid w:val="1A3B5C77"/>
    <w:rsid w:val="1A3C38EA"/>
    <w:rsid w:val="1A626F8D"/>
    <w:rsid w:val="1A984BAD"/>
    <w:rsid w:val="1AB8220E"/>
    <w:rsid w:val="1AC873E2"/>
    <w:rsid w:val="1AC90DBB"/>
    <w:rsid w:val="1AE4166C"/>
    <w:rsid w:val="1AF06CFB"/>
    <w:rsid w:val="1AF11B8D"/>
    <w:rsid w:val="1B11359C"/>
    <w:rsid w:val="1B124510"/>
    <w:rsid w:val="1B2A271F"/>
    <w:rsid w:val="1B475822"/>
    <w:rsid w:val="1B530544"/>
    <w:rsid w:val="1B713184"/>
    <w:rsid w:val="1BA209CF"/>
    <w:rsid w:val="1BAE215F"/>
    <w:rsid w:val="1BB4777D"/>
    <w:rsid w:val="1BB60F3D"/>
    <w:rsid w:val="1BD75AB8"/>
    <w:rsid w:val="1C0459C2"/>
    <w:rsid w:val="1C1B3B4A"/>
    <w:rsid w:val="1C243C3B"/>
    <w:rsid w:val="1C8223A3"/>
    <w:rsid w:val="1C88086E"/>
    <w:rsid w:val="1C8B617A"/>
    <w:rsid w:val="1CE92519"/>
    <w:rsid w:val="1D266CE1"/>
    <w:rsid w:val="1D3963AF"/>
    <w:rsid w:val="1D422B60"/>
    <w:rsid w:val="1D632E00"/>
    <w:rsid w:val="1D6A673C"/>
    <w:rsid w:val="1D9247AE"/>
    <w:rsid w:val="1DB567EC"/>
    <w:rsid w:val="1DF51A98"/>
    <w:rsid w:val="1E1A3944"/>
    <w:rsid w:val="1E1B192D"/>
    <w:rsid w:val="1E2F6CF3"/>
    <w:rsid w:val="1E3D060F"/>
    <w:rsid w:val="1E3F7D2E"/>
    <w:rsid w:val="1E4134E4"/>
    <w:rsid w:val="1E5062B3"/>
    <w:rsid w:val="1E523514"/>
    <w:rsid w:val="1E714A66"/>
    <w:rsid w:val="1E802593"/>
    <w:rsid w:val="1E814ADF"/>
    <w:rsid w:val="1E8B6156"/>
    <w:rsid w:val="1EA703CC"/>
    <w:rsid w:val="1EB7330C"/>
    <w:rsid w:val="1EDC4173"/>
    <w:rsid w:val="1F0A0FF3"/>
    <w:rsid w:val="1F5771FF"/>
    <w:rsid w:val="1FD275D0"/>
    <w:rsid w:val="1FD52DD5"/>
    <w:rsid w:val="1FE868A9"/>
    <w:rsid w:val="20034907"/>
    <w:rsid w:val="20173E4B"/>
    <w:rsid w:val="201C33F5"/>
    <w:rsid w:val="204E48BC"/>
    <w:rsid w:val="20517888"/>
    <w:rsid w:val="20790B8D"/>
    <w:rsid w:val="2086236C"/>
    <w:rsid w:val="208921B3"/>
    <w:rsid w:val="20973DEB"/>
    <w:rsid w:val="20B26522"/>
    <w:rsid w:val="20B44310"/>
    <w:rsid w:val="20F876CC"/>
    <w:rsid w:val="211116EB"/>
    <w:rsid w:val="216133FC"/>
    <w:rsid w:val="21D56769"/>
    <w:rsid w:val="21DE6B79"/>
    <w:rsid w:val="21E52EF3"/>
    <w:rsid w:val="21F94D1F"/>
    <w:rsid w:val="21FB5D7B"/>
    <w:rsid w:val="22015E94"/>
    <w:rsid w:val="220B1C3D"/>
    <w:rsid w:val="221D1D20"/>
    <w:rsid w:val="222334A6"/>
    <w:rsid w:val="22334A87"/>
    <w:rsid w:val="22BE6801"/>
    <w:rsid w:val="22EA5B1F"/>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F57E3"/>
    <w:rsid w:val="25711DDF"/>
    <w:rsid w:val="258B00E2"/>
    <w:rsid w:val="25900E53"/>
    <w:rsid w:val="25A917A6"/>
    <w:rsid w:val="25BE27CC"/>
    <w:rsid w:val="25C24D84"/>
    <w:rsid w:val="25DC0BEB"/>
    <w:rsid w:val="25F74A5C"/>
    <w:rsid w:val="260C2380"/>
    <w:rsid w:val="2628662C"/>
    <w:rsid w:val="262D45DE"/>
    <w:rsid w:val="26871DC8"/>
    <w:rsid w:val="268A112E"/>
    <w:rsid w:val="268F2EB8"/>
    <w:rsid w:val="26A53EF9"/>
    <w:rsid w:val="26A56376"/>
    <w:rsid w:val="26A94201"/>
    <w:rsid w:val="26AC274F"/>
    <w:rsid w:val="27044A29"/>
    <w:rsid w:val="271D34C8"/>
    <w:rsid w:val="273807F7"/>
    <w:rsid w:val="27432DFA"/>
    <w:rsid w:val="276142BF"/>
    <w:rsid w:val="27783712"/>
    <w:rsid w:val="277B168E"/>
    <w:rsid w:val="27907362"/>
    <w:rsid w:val="27A50D40"/>
    <w:rsid w:val="27AE55C0"/>
    <w:rsid w:val="27B22553"/>
    <w:rsid w:val="27D112AE"/>
    <w:rsid w:val="280575BD"/>
    <w:rsid w:val="281A651F"/>
    <w:rsid w:val="28333E1D"/>
    <w:rsid w:val="28454BD6"/>
    <w:rsid w:val="28455253"/>
    <w:rsid w:val="28551971"/>
    <w:rsid w:val="2856732D"/>
    <w:rsid w:val="285B1C53"/>
    <w:rsid w:val="289F7086"/>
    <w:rsid w:val="28C32028"/>
    <w:rsid w:val="28CC490F"/>
    <w:rsid w:val="28D444FF"/>
    <w:rsid w:val="28DE40AA"/>
    <w:rsid w:val="29345E77"/>
    <w:rsid w:val="294C65AD"/>
    <w:rsid w:val="29707BD7"/>
    <w:rsid w:val="297671DC"/>
    <w:rsid w:val="29806583"/>
    <w:rsid w:val="29813018"/>
    <w:rsid w:val="2989518D"/>
    <w:rsid w:val="298B3C4C"/>
    <w:rsid w:val="29A43B61"/>
    <w:rsid w:val="29DB1BF4"/>
    <w:rsid w:val="29F26D24"/>
    <w:rsid w:val="2A15033F"/>
    <w:rsid w:val="2A1662C1"/>
    <w:rsid w:val="2A1C7367"/>
    <w:rsid w:val="2A2815FA"/>
    <w:rsid w:val="2A353B5D"/>
    <w:rsid w:val="2A4D7312"/>
    <w:rsid w:val="2A6D6092"/>
    <w:rsid w:val="2A7D76B4"/>
    <w:rsid w:val="2AB95178"/>
    <w:rsid w:val="2B0F6376"/>
    <w:rsid w:val="2B12637D"/>
    <w:rsid w:val="2B437463"/>
    <w:rsid w:val="2B496A2D"/>
    <w:rsid w:val="2B4E2E20"/>
    <w:rsid w:val="2B7807EE"/>
    <w:rsid w:val="2BA50BF7"/>
    <w:rsid w:val="2BB4516F"/>
    <w:rsid w:val="2BBF00EC"/>
    <w:rsid w:val="2BC37CFD"/>
    <w:rsid w:val="2BD5237F"/>
    <w:rsid w:val="2BE536CE"/>
    <w:rsid w:val="2BE758D9"/>
    <w:rsid w:val="2C09049E"/>
    <w:rsid w:val="2C0A653C"/>
    <w:rsid w:val="2C191F85"/>
    <w:rsid w:val="2C437476"/>
    <w:rsid w:val="2CE82D6F"/>
    <w:rsid w:val="2D124F5C"/>
    <w:rsid w:val="2D2938F9"/>
    <w:rsid w:val="2D343236"/>
    <w:rsid w:val="2D4654A3"/>
    <w:rsid w:val="2DD15014"/>
    <w:rsid w:val="2DF72DE4"/>
    <w:rsid w:val="2E0220AF"/>
    <w:rsid w:val="2E2C7C8A"/>
    <w:rsid w:val="2E4B082A"/>
    <w:rsid w:val="2E5D4E86"/>
    <w:rsid w:val="2E5D790B"/>
    <w:rsid w:val="2E7A46D2"/>
    <w:rsid w:val="2E9A3C18"/>
    <w:rsid w:val="2EBB0FEE"/>
    <w:rsid w:val="2EC63002"/>
    <w:rsid w:val="2F0361F1"/>
    <w:rsid w:val="2F0A6B38"/>
    <w:rsid w:val="2F704980"/>
    <w:rsid w:val="2F946CCB"/>
    <w:rsid w:val="2FD25781"/>
    <w:rsid w:val="2FDC745C"/>
    <w:rsid w:val="2FE57FED"/>
    <w:rsid w:val="2FFD7934"/>
    <w:rsid w:val="30055C7A"/>
    <w:rsid w:val="30424C7D"/>
    <w:rsid w:val="30733ACD"/>
    <w:rsid w:val="308C3862"/>
    <w:rsid w:val="309379D8"/>
    <w:rsid w:val="30A270F7"/>
    <w:rsid w:val="30BA4FD6"/>
    <w:rsid w:val="30CB0F91"/>
    <w:rsid w:val="30DF1478"/>
    <w:rsid w:val="30EC586F"/>
    <w:rsid w:val="311B69B1"/>
    <w:rsid w:val="312B7C81"/>
    <w:rsid w:val="314550B7"/>
    <w:rsid w:val="319C6071"/>
    <w:rsid w:val="31AC537E"/>
    <w:rsid w:val="31E3679B"/>
    <w:rsid w:val="31E732FD"/>
    <w:rsid w:val="32517576"/>
    <w:rsid w:val="32A26FE0"/>
    <w:rsid w:val="32BD2D68"/>
    <w:rsid w:val="32BE5C2C"/>
    <w:rsid w:val="32FB6478"/>
    <w:rsid w:val="32FC4313"/>
    <w:rsid w:val="33242BDA"/>
    <w:rsid w:val="33263B3F"/>
    <w:rsid w:val="3338549E"/>
    <w:rsid w:val="334222D0"/>
    <w:rsid w:val="336963EB"/>
    <w:rsid w:val="336C3DBF"/>
    <w:rsid w:val="33816EEB"/>
    <w:rsid w:val="33C54FC4"/>
    <w:rsid w:val="33EB55CD"/>
    <w:rsid w:val="33EC4C02"/>
    <w:rsid w:val="340D2360"/>
    <w:rsid w:val="3410665D"/>
    <w:rsid w:val="34211214"/>
    <w:rsid w:val="34265515"/>
    <w:rsid w:val="342E63AB"/>
    <w:rsid w:val="344C23E9"/>
    <w:rsid w:val="348953EB"/>
    <w:rsid w:val="34950E68"/>
    <w:rsid w:val="34986E94"/>
    <w:rsid w:val="34A32207"/>
    <w:rsid w:val="34AF62C9"/>
    <w:rsid w:val="34CB4388"/>
    <w:rsid w:val="34FA6E12"/>
    <w:rsid w:val="354D7158"/>
    <w:rsid w:val="356B5DB2"/>
    <w:rsid w:val="358D5588"/>
    <w:rsid w:val="35D72186"/>
    <w:rsid w:val="35F745D6"/>
    <w:rsid w:val="35FC7E3E"/>
    <w:rsid w:val="36117F76"/>
    <w:rsid w:val="363A3B40"/>
    <w:rsid w:val="363C6A4B"/>
    <w:rsid w:val="365302AE"/>
    <w:rsid w:val="36533A72"/>
    <w:rsid w:val="36607A0A"/>
    <w:rsid w:val="366E227C"/>
    <w:rsid w:val="366E25F0"/>
    <w:rsid w:val="366F2E0D"/>
    <w:rsid w:val="367B6A5C"/>
    <w:rsid w:val="36A101AE"/>
    <w:rsid w:val="36A74ADA"/>
    <w:rsid w:val="36AD60D5"/>
    <w:rsid w:val="36B224F9"/>
    <w:rsid w:val="36D34B7F"/>
    <w:rsid w:val="36EC0CC9"/>
    <w:rsid w:val="372C68D4"/>
    <w:rsid w:val="373F410B"/>
    <w:rsid w:val="373F6442"/>
    <w:rsid w:val="375F35B5"/>
    <w:rsid w:val="37BA5FE5"/>
    <w:rsid w:val="37E717C0"/>
    <w:rsid w:val="37EE7094"/>
    <w:rsid w:val="38296C89"/>
    <w:rsid w:val="383002EB"/>
    <w:rsid w:val="38586797"/>
    <w:rsid w:val="38BC0149"/>
    <w:rsid w:val="38C904AC"/>
    <w:rsid w:val="38D87D1C"/>
    <w:rsid w:val="3957578D"/>
    <w:rsid w:val="39636459"/>
    <w:rsid w:val="396B7F6C"/>
    <w:rsid w:val="396F26D5"/>
    <w:rsid w:val="39B417A9"/>
    <w:rsid w:val="39E8760E"/>
    <w:rsid w:val="39FC5695"/>
    <w:rsid w:val="3A006D8E"/>
    <w:rsid w:val="3A3651E5"/>
    <w:rsid w:val="3A744481"/>
    <w:rsid w:val="3A783242"/>
    <w:rsid w:val="3A8C7BEF"/>
    <w:rsid w:val="3A906246"/>
    <w:rsid w:val="3A9479A4"/>
    <w:rsid w:val="3AB704E3"/>
    <w:rsid w:val="3B2349B7"/>
    <w:rsid w:val="3B29323F"/>
    <w:rsid w:val="3B616CFF"/>
    <w:rsid w:val="3B6259F6"/>
    <w:rsid w:val="3B6638A5"/>
    <w:rsid w:val="3B976654"/>
    <w:rsid w:val="3BC01EFC"/>
    <w:rsid w:val="3BCA786A"/>
    <w:rsid w:val="3BD31E2F"/>
    <w:rsid w:val="3BD86C58"/>
    <w:rsid w:val="3BF07939"/>
    <w:rsid w:val="3BF15831"/>
    <w:rsid w:val="3C105946"/>
    <w:rsid w:val="3C471448"/>
    <w:rsid w:val="3C5F759A"/>
    <w:rsid w:val="3C6C525A"/>
    <w:rsid w:val="3CCE23CB"/>
    <w:rsid w:val="3CD17D17"/>
    <w:rsid w:val="3CF1595D"/>
    <w:rsid w:val="3CF87E5E"/>
    <w:rsid w:val="3D3C7F39"/>
    <w:rsid w:val="3D440F09"/>
    <w:rsid w:val="3D4504A0"/>
    <w:rsid w:val="3D8734BB"/>
    <w:rsid w:val="3D9A11D4"/>
    <w:rsid w:val="3DA16D89"/>
    <w:rsid w:val="3DA364BE"/>
    <w:rsid w:val="3DD51F81"/>
    <w:rsid w:val="3DE041CB"/>
    <w:rsid w:val="3DE939E5"/>
    <w:rsid w:val="3E0D48F6"/>
    <w:rsid w:val="3E1868B4"/>
    <w:rsid w:val="3E377251"/>
    <w:rsid w:val="3E42664B"/>
    <w:rsid w:val="3E5A7334"/>
    <w:rsid w:val="3E7B5D6B"/>
    <w:rsid w:val="3E832EAB"/>
    <w:rsid w:val="3E843E66"/>
    <w:rsid w:val="3E8F51FE"/>
    <w:rsid w:val="3E926F87"/>
    <w:rsid w:val="3E9A59DE"/>
    <w:rsid w:val="3EAF4836"/>
    <w:rsid w:val="3EB92D70"/>
    <w:rsid w:val="3EC33DFA"/>
    <w:rsid w:val="3EF721D5"/>
    <w:rsid w:val="3F060E16"/>
    <w:rsid w:val="3F1D1096"/>
    <w:rsid w:val="3F2F0234"/>
    <w:rsid w:val="3F6363FE"/>
    <w:rsid w:val="3F756B8F"/>
    <w:rsid w:val="3F95482B"/>
    <w:rsid w:val="3FC27B53"/>
    <w:rsid w:val="4019356B"/>
    <w:rsid w:val="404B49C3"/>
    <w:rsid w:val="404D3A7D"/>
    <w:rsid w:val="40592157"/>
    <w:rsid w:val="406721C7"/>
    <w:rsid w:val="406E1CAE"/>
    <w:rsid w:val="409D5390"/>
    <w:rsid w:val="409E0DFA"/>
    <w:rsid w:val="40A0133A"/>
    <w:rsid w:val="40B34287"/>
    <w:rsid w:val="40C31A53"/>
    <w:rsid w:val="40FF545D"/>
    <w:rsid w:val="410067C8"/>
    <w:rsid w:val="415B3C6B"/>
    <w:rsid w:val="416C126A"/>
    <w:rsid w:val="41746BD6"/>
    <w:rsid w:val="418F0D2A"/>
    <w:rsid w:val="41D01505"/>
    <w:rsid w:val="421B789E"/>
    <w:rsid w:val="42245B7B"/>
    <w:rsid w:val="423229B8"/>
    <w:rsid w:val="42474939"/>
    <w:rsid w:val="424C3C57"/>
    <w:rsid w:val="42613FF3"/>
    <w:rsid w:val="42660D96"/>
    <w:rsid w:val="428667D2"/>
    <w:rsid w:val="42B23D5F"/>
    <w:rsid w:val="42CD1CE0"/>
    <w:rsid w:val="42E1381E"/>
    <w:rsid w:val="42ED6459"/>
    <w:rsid w:val="42FE58DD"/>
    <w:rsid w:val="43174B3D"/>
    <w:rsid w:val="432C656E"/>
    <w:rsid w:val="434B790E"/>
    <w:rsid w:val="43562468"/>
    <w:rsid w:val="435C4B95"/>
    <w:rsid w:val="4360274F"/>
    <w:rsid w:val="43977AB6"/>
    <w:rsid w:val="43A3342B"/>
    <w:rsid w:val="43C77C27"/>
    <w:rsid w:val="43D87F45"/>
    <w:rsid w:val="43DE09EE"/>
    <w:rsid w:val="44002FAD"/>
    <w:rsid w:val="441433BD"/>
    <w:rsid w:val="449101DD"/>
    <w:rsid w:val="44AE681A"/>
    <w:rsid w:val="44B85F15"/>
    <w:rsid w:val="44CC63EF"/>
    <w:rsid w:val="44DE1391"/>
    <w:rsid w:val="451B225C"/>
    <w:rsid w:val="452410C9"/>
    <w:rsid w:val="45317DFB"/>
    <w:rsid w:val="454D39F9"/>
    <w:rsid w:val="456D3CE4"/>
    <w:rsid w:val="4579042C"/>
    <w:rsid w:val="457F0571"/>
    <w:rsid w:val="45851176"/>
    <w:rsid w:val="45C63B94"/>
    <w:rsid w:val="45D7302C"/>
    <w:rsid w:val="460E7DA5"/>
    <w:rsid w:val="46422483"/>
    <w:rsid w:val="4659254A"/>
    <w:rsid w:val="465B0637"/>
    <w:rsid w:val="465E3F0D"/>
    <w:rsid w:val="466A16E6"/>
    <w:rsid w:val="46893F2B"/>
    <w:rsid w:val="46C4686E"/>
    <w:rsid w:val="46F21269"/>
    <w:rsid w:val="46FB41EF"/>
    <w:rsid w:val="470E1401"/>
    <w:rsid w:val="47356D0C"/>
    <w:rsid w:val="47566984"/>
    <w:rsid w:val="4764581D"/>
    <w:rsid w:val="477B778F"/>
    <w:rsid w:val="478203EC"/>
    <w:rsid w:val="47B025FA"/>
    <w:rsid w:val="47F2527B"/>
    <w:rsid w:val="47FD5FB7"/>
    <w:rsid w:val="4809698F"/>
    <w:rsid w:val="4811697D"/>
    <w:rsid w:val="4815765C"/>
    <w:rsid w:val="48256D81"/>
    <w:rsid w:val="487A3E25"/>
    <w:rsid w:val="488B5503"/>
    <w:rsid w:val="48937E21"/>
    <w:rsid w:val="489A0361"/>
    <w:rsid w:val="48B33A52"/>
    <w:rsid w:val="48B94FF3"/>
    <w:rsid w:val="48E37AAB"/>
    <w:rsid w:val="48FD4B4C"/>
    <w:rsid w:val="490A68E0"/>
    <w:rsid w:val="491055FE"/>
    <w:rsid w:val="495F5B3E"/>
    <w:rsid w:val="496F77D7"/>
    <w:rsid w:val="49715B1E"/>
    <w:rsid w:val="497654FD"/>
    <w:rsid w:val="49902920"/>
    <w:rsid w:val="49B64211"/>
    <w:rsid w:val="49DB66D4"/>
    <w:rsid w:val="49E56AF9"/>
    <w:rsid w:val="49F6167F"/>
    <w:rsid w:val="4A064FA0"/>
    <w:rsid w:val="4A16615C"/>
    <w:rsid w:val="4A4424D7"/>
    <w:rsid w:val="4A463AC2"/>
    <w:rsid w:val="4A7E52E5"/>
    <w:rsid w:val="4AB82D0F"/>
    <w:rsid w:val="4AEB7664"/>
    <w:rsid w:val="4AFD7C19"/>
    <w:rsid w:val="4B0567D1"/>
    <w:rsid w:val="4B1871BC"/>
    <w:rsid w:val="4B236AAE"/>
    <w:rsid w:val="4B707271"/>
    <w:rsid w:val="4B934473"/>
    <w:rsid w:val="4B9739F7"/>
    <w:rsid w:val="4BB52448"/>
    <w:rsid w:val="4BD352EC"/>
    <w:rsid w:val="4BEE2503"/>
    <w:rsid w:val="4C19550A"/>
    <w:rsid w:val="4C201254"/>
    <w:rsid w:val="4C245A30"/>
    <w:rsid w:val="4C8D04FF"/>
    <w:rsid w:val="4CB6685F"/>
    <w:rsid w:val="4CB701C3"/>
    <w:rsid w:val="4CC367FE"/>
    <w:rsid w:val="4CED014A"/>
    <w:rsid w:val="4CFA6A2E"/>
    <w:rsid w:val="4D077F3C"/>
    <w:rsid w:val="4D094A71"/>
    <w:rsid w:val="4D123355"/>
    <w:rsid w:val="4D2A3B31"/>
    <w:rsid w:val="4D312C52"/>
    <w:rsid w:val="4D5003BF"/>
    <w:rsid w:val="4D834C75"/>
    <w:rsid w:val="4D8D56B2"/>
    <w:rsid w:val="4D905305"/>
    <w:rsid w:val="4D964A72"/>
    <w:rsid w:val="4D9C1254"/>
    <w:rsid w:val="4D9C5D37"/>
    <w:rsid w:val="4DB30357"/>
    <w:rsid w:val="4DC4528E"/>
    <w:rsid w:val="4DE566F3"/>
    <w:rsid w:val="4E086F29"/>
    <w:rsid w:val="4E127DA7"/>
    <w:rsid w:val="4E793892"/>
    <w:rsid w:val="4E800872"/>
    <w:rsid w:val="4E8C1402"/>
    <w:rsid w:val="4E9823FF"/>
    <w:rsid w:val="4E992277"/>
    <w:rsid w:val="4EBC339C"/>
    <w:rsid w:val="4EC569ED"/>
    <w:rsid w:val="4ED50EA1"/>
    <w:rsid w:val="4EDA4A64"/>
    <w:rsid w:val="4EDF41E2"/>
    <w:rsid w:val="4EEC050C"/>
    <w:rsid w:val="4F104EC3"/>
    <w:rsid w:val="4F3F510F"/>
    <w:rsid w:val="4F47354A"/>
    <w:rsid w:val="4F5F701C"/>
    <w:rsid w:val="4F911C54"/>
    <w:rsid w:val="4F9D5D96"/>
    <w:rsid w:val="4FAF36E3"/>
    <w:rsid w:val="4FE625E0"/>
    <w:rsid w:val="4FF52BAA"/>
    <w:rsid w:val="5021480F"/>
    <w:rsid w:val="505E4FBC"/>
    <w:rsid w:val="50962ECB"/>
    <w:rsid w:val="50A42E38"/>
    <w:rsid w:val="50A4577F"/>
    <w:rsid w:val="50AB080A"/>
    <w:rsid w:val="50B73D1F"/>
    <w:rsid w:val="50BD5BC9"/>
    <w:rsid w:val="50C11EEE"/>
    <w:rsid w:val="50E97CFC"/>
    <w:rsid w:val="50FA4028"/>
    <w:rsid w:val="510D65B7"/>
    <w:rsid w:val="511157AB"/>
    <w:rsid w:val="5142540C"/>
    <w:rsid w:val="518832C8"/>
    <w:rsid w:val="519D3C50"/>
    <w:rsid w:val="51A0432A"/>
    <w:rsid w:val="51A86090"/>
    <w:rsid w:val="51B7396D"/>
    <w:rsid w:val="51C1771D"/>
    <w:rsid w:val="51DF4444"/>
    <w:rsid w:val="522E4CC3"/>
    <w:rsid w:val="52306A4E"/>
    <w:rsid w:val="5244713B"/>
    <w:rsid w:val="525119F3"/>
    <w:rsid w:val="52615633"/>
    <w:rsid w:val="526F4DE4"/>
    <w:rsid w:val="52773616"/>
    <w:rsid w:val="52977FD4"/>
    <w:rsid w:val="52A25790"/>
    <w:rsid w:val="52A96B6F"/>
    <w:rsid w:val="52B45975"/>
    <w:rsid w:val="52D94AA4"/>
    <w:rsid w:val="52EA3A62"/>
    <w:rsid w:val="52F50BB8"/>
    <w:rsid w:val="52F85FC1"/>
    <w:rsid w:val="53096E98"/>
    <w:rsid w:val="53097272"/>
    <w:rsid w:val="53285EA5"/>
    <w:rsid w:val="53544462"/>
    <w:rsid w:val="535B1823"/>
    <w:rsid w:val="53904970"/>
    <w:rsid w:val="5397158E"/>
    <w:rsid w:val="53B04B46"/>
    <w:rsid w:val="53CA06C9"/>
    <w:rsid w:val="54013861"/>
    <w:rsid w:val="54487265"/>
    <w:rsid w:val="544D5142"/>
    <w:rsid w:val="544D6070"/>
    <w:rsid w:val="54605E1E"/>
    <w:rsid w:val="549D514E"/>
    <w:rsid w:val="54B3506A"/>
    <w:rsid w:val="54CA0D16"/>
    <w:rsid w:val="54DD4057"/>
    <w:rsid w:val="54E65AA0"/>
    <w:rsid w:val="54E7490F"/>
    <w:rsid w:val="550764A4"/>
    <w:rsid w:val="550B2BF6"/>
    <w:rsid w:val="55214EB5"/>
    <w:rsid w:val="55364EFD"/>
    <w:rsid w:val="555D4828"/>
    <w:rsid w:val="557A4C8B"/>
    <w:rsid w:val="558931E1"/>
    <w:rsid w:val="55923347"/>
    <w:rsid w:val="55925180"/>
    <w:rsid w:val="5596730D"/>
    <w:rsid w:val="55977CE7"/>
    <w:rsid w:val="55983B1B"/>
    <w:rsid w:val="55A8376B"/>
    <w:rsid w:val="55DC29B6"/>
    <w:rsid w:val="55DD4241"/>
    <w:rsid w:val="56414B0E"/>
    <w:rsid w:val="566B6D1E"/>
    <w:rsid w:val="56B714EC"/>
    <w:rsid w:val="56B82E45"/>
    <w:rsid w:val="56C55EA1"/>
    <w:rsid w:val="56F83CE7"/>
    <w:rsid w:val="57032A2C"/>
    <w:rsid w:val="570F5219"/>
    <w:rsid w:val="572121A9"/>
    <w:rsid w:val="575D12B5"/>
    <w:rsid w:val="57610A87"/>
    <w:rsid w:val="5772567E"/>
    <w:rsid w:val="577B1140"/>
    <w:rsid w:val="577B7F21"/>
    <w:rsid w:val="577F181B"/>
    <w:rsid w:val="5780017C"/>
    <w:rsid w:val="57921984"/>
    <w:rsid w:val="579737F0"/>
    <w:rsid w:val="57AB7B30"/>
    <w:rsid w:val="57AF5251"/>
    <w:rsid w:val="57B26373"/>
    <w:rsid w:val="57B63F04"/>
    <w:rsid w:val="57BE4AFC"/>
    <w:rsid w:val="57CD20C2"/>
    <w:rsid w:val="57D675AB"/>
    <w:rsid w:val="57D95FDD"/>
    <w:rsid w:val="57ED0501"/>
    <w:rsid w:val="57F45532"/>
    <w:rsid w:val="586A4374"/>
    <w:rsid w:val="587F24DD"/>
    <w:rsid w:val="58917D2F"/>
    <w:rsid w:val="5894085C"/>
    <w:rsid w:val="58AE4F0C"/>
    <w:rsid w:val="58B85899"/>
    <w:rsid w:val="58D73547"/>
    <w:rsid w:val="58E363A9"/>
    <w:rsid w:val="595E1678"/>
    <w:rsid w:val="59656BCD"/>
    <w:rsid w:val="596D5BD4"/>
    <w:rsid w:val="597E3DD8"/>
    <w:rsid w:val="598F17EF"/>
    <w:rsid w:val="59F80043"/>
    <w:rsid w:val="5A09252F"/>
    <w:rsid w:val="5A0B2778"/>
    <w:rsid w:val="5A0B6BA5"/>
    <w:rsid w:val="5A2A7C7B"/>
    <w:rsid w:val="5A3E2560"/>
    <w:rsid w:val="5A3E4927"/>
    <w:rsid w:val="5A5D3B6E"/>
    <w:rsid w:val="5A637A76"/>
    <w:rsid w:val="5A6D33BA"/>
    <w:rsid w:val="5A792B1F"/>
    <w:rsid w:val="5A874767"/>
    <w:rsid w:val="5AA85BE2"/>
    <w:rsid w:val="5AAD6F28"/>
    <w:rsid w:val="5AD63A24"/>
    <w:rsid w:val="5AD668F0"/>
    <w:rsid w:val="5ADB4028"/>
    <w:rsid w:val="5AE92D75"/>
    <w:rsid w:val="5B1A676E"/>
    <w:rsid w:val="5B2E1A1D"/>
    <w:rsid w:val="5B600325"/>
    <w:rsid w:val="5B794741"/>
    <w:rsid w:val="5B843A1C"/>
    <w:rsid w:val="5B872136"/>
    <w:rsid w:val="5B873E3F"/>
    <w:rsid w:val="5B8A0D51"/>
    <w:rsid w:val="5BCD22B6"/>
    <w:rsid w:val="5C02690E"/>
    <w:rsid w:val="5C196DA7"/>
    <w:rsid w:val="5C270109"/>
    <w:rsid w:val="5C2A048C"/>
    <w:rsid w:val="5C7A1BCF"/>
    <w:rsid w:val="5C7B276E"/>
    <w:rsid w:val="5C7F0CFE"/>
    <w:rsid w:val="5C80234E"/>
    <w:rsid w:val="5C8A680C"/>
    <w:rsid w:val="5C8D02B6"/>
    <w:rsid w:val="5CD8040E"/>
    <w:rsid w:val="5D0C4701"/>
    <w:rsid w:val="5D0F0395"/>
    <w:rsid w:val="5D221076"/>
    <w:rsid w:val="5D397964"/>
    <w:rsid w:val="5D5A391C"/>
    <w:rsid w:val="5D5F10C0"/>
    <w:rsid w:val="5D891B7B"/>
    <w:rsid w:val="5D9E6F62"/>
    <w:rsid w:val="5DAD38EE"/>
    <w:rsid w:val="5DE6548E"/>
    <w:rsid w:val="5E006862"/>
    <w:rsid w:val="5E0207B9"/>
    <w:rsid w:val="5E111E29"/>
    <w:rsid w:val="5E1834A1"/>
    <w:rsid w:val="5E261785"/>
    <w:rsid w:val="5E3818C6"/>
    <w:rsid w:val="5E4A7017"/>
    <w:rsid w:val="5E552BBA"/>
    <w:rsid w:val="5E611C10"/>
    <w:rsid w:val="5E7A0F3F"/>
    <w:rsid w:val="5EA30C3A"/>
    <w:rsid w:val="5EFC7377"/>
    <w:rsid w:val="5F06174D"/>
    <w:rsid w:val="5F1E25EF"/>
    <w:rsid w:val="5F265461"/>
    <w:rsid w:val="5F3A3602"/>
    <w:rsid w:val="5F45733B"/>
    <w:rsid w:val="5F6277C6"/>
    <w:rsid w:val="5F6D0B1D"/>
    <w:rsid w:val="5F8D0B82"/>
    <w:rsid w:val="5F99208C"/>
    <w:rsid w:val="5FCC5339"/>
    <w:rsid w:val="5FCF3D4A"/>
    <w:rsid w:val="5FE34A5B"/>
    <w:rsid w:val="5FFE1E36"/>
    <w:rsid w:val="60150B9A"/>
    <w:rsid w:val="60232584"/>
    <w:rsid w:val="6031298A"/>
    <w:rsid w:val="607330CE"/>
    <w:rsid w:val="60825176"/>
    <w:rsid w:val="609F2AC4"/>
    <w:rsid w:val="60F15274"/>
    <w:rsid w:val="60FA2EE8"/>
    <w:rsid w:val="61054A27"/>
    <w:rsid w:val="610A52BC"/>
    <w:rsid w:val="611D2366"/>
    <w:rsid w:val="61421856"/>
    <w:rsid w:val="614D13CA"/>
    <w:rsid w:val="615227C4"/>
    <w:rsid w:val="61654E3F"/>
    <w:rsid w:val="6182292A"/>
    <w:rsid w:val="61963FB3"/>
    <w:rsid w:val="619F7F92"/>
    <w:rsid w:val="61BB37CE"/>
    <w:rsid w:val="61F94C26"/>
    <w:rsid w:val="61FE7048"/>
    <w:rsid w:val="62000E56"/>
    <w:rsid w:val="624F3E49"/>
    <w:rsid w:val="62632286"/>
    <w:rsid w:val="627110E9"/>
    <w:rsid w:val="62885958"/>
    <w:rsid w:val="629B42BC"/>
    <w:rsid w:val="62C62021"/>
    <w:rsid w:val="62C63B33"/>
    <w:rsid w:val="62F40B65"/>
    <w:rsid w:val="62FC2CFE"/>
    <w:rsid w:val="63024505"/>
    <w:rsid w:val="6310039E"/>
    <w:rsid w:val="63355430"/>
    <w:rsid w:val="635600A5"/>
    <w:rsid w:val="635B1DB5"/>
    <w:rsid w:val="63711FED"/>
    <w:rsid w:val="63880DDC"/>
    <w:rsid w:val="638D750D"/>
    <w:rsid w:val="63A6775E"/>
    <w:rsid w:val="63AC6CC0"/>
    <w:rsid w:val="64055776"/>
    <w:rsid w:val="64240056"/>
    <w:rsid w:val="643C1282"/>
    <w:rsid w:val="643E143A"/>
    <w:rsid w:val="64491666"/>
    <w:rsid w:val="648B6EEF"/>
    <w:rsid w:val="64923598"/>
    <w:rsid w:val="64AC0F89"/>
    <w:rsid w:val="64C158BF"/>
    <w:rsid w:val="64CE2EAA"/>
    <w:rsid w:val="65123D2A"/>
    <w:rsid w:val="65150451"/>
    <w:rsid w:val="653C3090"/>
    <w:rsid w:val="65854376"/>
    <w:rsid w:val="658767BE"/>
    <w:rsid w:val="65892531"/>
    <w:rsid w:val="66195831"/>
    <w:rsid w:val="662E75B1"/>
    <w:rsid w:val="66342C2E"/>
    <w:rsid w:val="663E784C"/>
    <w:rsid w:val="668B6A45"/>
    <w:rsid w:val="67011F07"/>
    <w:rsid w:val="67116B99"/>
    <w:rsid w:val="67191E9B"/>
    <w:rsid w:val="672F3F24"/>
    <w:rsid w:val="6736645D"/>
    <w:rsid w:val="673E055F"/>
    <w:rsid w:val="67551CE3"/>
    <w:rsid w:val="67A22552"/>
    <w:rsid w:val="67B22DCC"/>
    <w:rsid w:val="67BE71AA"/>
    <w:rsid w:val="67D57A24"/>
    <w:rsid w:val="67D90273"/>
    <w:rsid w:val="67DE5875"/>
    <w:rsid w:val="67E55852"/>
    <w:rsid w:val="67EB1AB4"/>
    <w:rsid w:val="67FA1285"/>
    <w:rsid w:val="68383DB7"/>
    <w:rsid w:val="68525011"/>
    <w:rsid w:val="68551F4F"/>
    <w:rsid w:val="687A505D"/>
    <w:rsid w:val="687C10C9"/>
    <w:rsid w:val="68840C16"/>
    <w:rsid w:val="68863414"/>
    <w:rsid w:val="68872541"/>
    <w:rsid w:val="68876EFB"/>
    <w:rsid w:val="68884654"/>
    <w:rsid w:val="689F444F"/>
    <w:rsid w:val="68B218C6"/>
    <w:rsid w:val="68B96DBB"/>
    <w:rsid w:val="68CA2805"/>
    <w:rsid w:val="68E937A3"/>
    <w:rsid w:val="68FB5BB0"/>
    <w:rsid w:val="691664E5"/>
    <w:rsid w:val="693E15D3"/>
    <w:rsid w:val="69621672"/>
    <w:rsid w:val="69627681"/>
    <w:rsid w:val="697138A5"/>
    <w:rsid w:val="69723AC2"/>
    <w:rsid w:val="6977531D"/>
    <w:rsid w:val="69B0699A"/>
    <w:rsid w:val="69CC2BFF"/>
    <w:rsid w:val="69F846FC"/>
    <w:rsid w:val="69FD55B8"/>
    <w:rsid w:val="6A0B1C62"/>
    <w:rsid w:val="6A1E3383"/>
    <w:rsid w:val="6A2406C8"/>
    <w:rsid w:val="6AC54B15"/>
    <w:rsid w:val="6ADE0BD1"/>
    <w:rsid w:val="6AE96859"/>
    <w:rsid w:val="6AEC2279"/>
    <w:rsid w:val="6AFC5C0F"/>
    <w:rsid w:val="6B147746"/>
    <w:rsid w:val="6B24787C"/>
    <w:rsid w:val="6B573233"/>
    <w:rsid w:val="6B5B6274"/>
    <w:rsid w:val="6B641D82"/>
    <w:rsid w:val="6B935D53"/>
    <w:rsid w:val="6BA53BB1"/>
    <w:rsid w:val="6BF344D5"/>
    <w:rsid w:val="6C196F71"/>
    <w:rsid w:val="6C226FCB"/>
    <w:rsid w:val="6C31226F"/>
    <w:rsid w:val="6C5319C5"/>
    <w:rsid w:val="6C552F0B"/>
    <w:rsid w:val="6C8C67B7"/>
    <w:rsid w:val="6C9D744C"/>
    <w:rsid w:val="6D167928"/>
    <w:rsid w:val="6D26299B"/>
    <w:rsid w:val="6D4772EC"/>
    <w:rsid w:val="6D9078AF"/>
    <w:rsid w:val="6DA45BF9"/>
    <w:rsid w:val="6DAA3FEF"/>
    <w:rsid w:val="6DC0172B"/>
    <w:rsid w:val="6DCA5B51"/>
    <w:rsid w:val="6DCB690C"/>
    <w:rsid w:val="6DD41A5B"/>
    <w:rsid w:val="6DF43C2E"/>
    <w:rsid w:val="6DF51CA3"/>
    <w:rsid w:val="6DFE4109"/>
    <w:rsid w:val="6E1E4715"/>
    <w:rsid w:val="6E277B71"/>
    <w:rsid w:val="6E62222D"/>
    <w:rsid w:val="6E8335BD"/>
    <w:rsid w:val="6E8E12EF"/>
    <w:rsid w:val="6E93207D"/>
    <w:rsid w:val="6E972936"/>
    <w:rsid w:val="6EB81E4D"/>
    <w:rsid w:val="6ED446C5"/>
    <w:rsid w:val="6F186900"/>
    <w:rsid w:val="6F2A7D94"/>
    <w:rsid w:val="6F641912"/>
    <w:rsid w:val="6F810989"/>
    <w:rsid w:val="6F8331F1"/>
    <w:rsid w:val="6F99373A"/>
    <w:rsid w:val="6FAE1A09"/>
    <w:rsid w:val="6FC00FB9"/>
    <w:rsid w:val="6FD75BF8"/>
    <w:rsid w:val="70041D30"/>
    <w:rsid w:val="703F5A70"/>
    <w:rsid w:val="707723D0"/>
    <w:rsid w:val="70F5661B"/>
    <w:rsid w:val="71360107"/>
    <w:rsid w:val="713B688E"/>
    <w:rsid w:val="717D79A1"/>
    <w:rsid w:val="71C22401"/>
    <w:rsid w:val="71D43752"/>
    <w:rsid w:val="71F1796A"/>
    <w:rsid w:val="72154626"/>
    <w:rsid w:val="72262B5D"/>
    <w:rsid w:val="72283FF7"/>
    <w:rsid w:val="722E7212"/>
    <w:rsid w:val="723A0474"/>
    <w:rsid w:val="725923E4"/>
    <w:rsid w:val="72864BF7"/>
    <w:rsid w:val="729023FC"/>
    <w:rsid w:val="72D6565A"/>
    <w:rsid w:val="72D8486C"/>
    <w:rsid w:val="73107E21"/>
    <w:rsid w:val="732B3D6D"/>
    <w:rsid w:val="737C373A"/>
    <w:rsid w:val="73B515B8"/>
    <w:rsid w:val="73BF0E77"/>
    <w:rsid w:val="73C0646E"/>
    <w:rsid w:val="742222F5"/>
    <w:rsid w:val="74476126"/>
    <w:rsid w:val="74706664"/>
    <w:rsid w:val="747F3682"/>
    <w:rsid w:val="748A08D6"/>
    <w:rsid w:val="748A428C"/>
    <w:rsid w:val="749C4185"/>
    <w:rsid w:val="749E3893"/>
    <w:rsid w:val="74A76BEC"/>
    <w:rsid w:val="75067759"/>
    <w:rsid w:val="752E6DCD"/>
    <w:rsid w:val="7551380D"/>
    <w:rsid w:val="75600BE5"/>
    <w:rsid w:val="7564475C"/>
    <w:rsid w:val="7583797F"/>
    <w:rsid w:val="75862CA5"/>
    <w:rsid w:val="75D20F1D"/>
    <w:rsid w:val="75DA2C18"/>
    <w:rsid w:val="75F54412"/>
    <w:rsid w:val="75FB4D1F"/>
    <w:rsid w:val="761D08E0"/>
    <w:rsid w:val="765D347C"/>
    <w:rsid w:val="76826699"/>
    <w:rsid w:val="76A1752D"/>
    <w:rsid w:val="76BF6130"/>
    <w:rsid w:val="76C87133"/>
    <w:rsid w:val="76CD08D5"/>
    <w:rsid w:val="76DB4B92"/>
    <w:rsid w:val="76F75EBB"/>
    <w:rsid w:val="76FA1255"/>
    <w:rsid w:val="76FD013A"/>
    <w:rsid w:val="77040B90"/>
    <w:rsid w:val="77052AA4"/>
    <w:rsid w:val="77136511"/>
    <w:rsid w:val="77340A39"/>
    <w:rsid w:val="77351FD0"/>
    <w:rsid w:val="77472422"/>
    <w:rsid w:val="777F31F2"/>
    <w:rsid w:val="7796031C"/>
    <w:rsid w:val="77D1700D"/>
    <w:rsid w:val="77EC04CC"/>
    <w:rsid w:val="78775729"/>
    <w:rsid w:val="78A42DB0"/>
    <w:rsid w:val="78A656AB"/>
    <w:rsid w:val="78B2245C"/>
    <w:rsid w:val="78E172CC"/>
    <w:rsid w:val="78EA1D1F"/>
    <w:rsid w:val="7904172F"/>
    <w:rsid w:val="790F7E27"/>
    <w:rsid w:val="792A231A"/>
    <w:rsid w:val="79316829"/>
    <w:rsid w:val="795E3E9C"/>
    <w:rsid w:val="797E66A9"/>
    <w:rsid w:val="797E6F9C"/>
    <w:rsid w:val="798518A4"/>
    <w:rsid w:val="79A97383"/>
    <w:rsid w:val="79C632E6"/>
    <w:rsid w:val="79CE0777"/>
    <w:rsid w:val="79D53106"/>
    <w:rsid w:val="79E27E8B"/>
    <w:rsid w:val="79F850CE"/>
    <w:rsid w:val="79FD443C"/>
    <w:rsid w:val="7A1D1975"/>
    <w:rsid w:val="7A266805"/>
    <w:rsid w:val="7A3E5150"/>
    <w:rsid w:val="7A4670D6"/>
    <w:rsid w:val="7A534B63"/>
    <w:rsid w:val="7A615382"/>
    <w:rsid w:val="7A67303B"/>
    <w:rsid w:val="7A7E219D"/>
    <w:rsid w:val="7AAB1D04"/>
    <w:rsid w:val="7ABA4368"/>
    <w:rsid w:val="7AD05746"/>
    <w:rsid w:val="7AF80F26"/>
    <w:rsid w:val="7B1B31B9"/>
    <w:rsid w:val="7B257FFD"/>
    <w:rsid w:val="7B273D20"/>
    <w:rsid w:val="7B343476"/>
    <w:rsid w:val="7B5A2978"/>
    <w:rsid w:val="7B5A7E4C"/>
    <w:rsid w:val="7B667AF9"/>
    <w:rsid w:val="7B7468F8"/>
    <w:rsid w:val="7BEE0103"/>
    <w:rsid w:val="7C0A0FE4"/>
    <w:rsid w:val="7C254906"/>
    <w:rsid w:val="7C590818"/>
    <w:rsid w:val="7C7C10F6"/>
    <w:rsid w:val="7C853BEA"/>
    <w:rsid w:val="7C881368"/>
    <w:rsid w:val="7C8D70F0"/>
    <w:rsid w:val="7CB34123"/>
    <w:rsid w:val="7CE27788"/>
    <w:rsid w:val="7CF81B5F"/>
    <w:rsid w:val="7D0C32F1"/>
    <w:rsid w:val="7D0F408D"/>
    <w:rsid w:val="7D491C6C"/>
    <w:rsid w:val="7D5429C0"/>
    <w:rsid w:val="7D6E6D43"/>
    <w:rsid w:val="7D6F1533"/>
    <w:rsid w:val="7DB57A34"/>
    <w:rsid w:val="7DE50961"/>
    <w:rsid w:val="7DE60973"/>
    <w:rsid w:val="7DEF0916"/>
    <w:rsid w:val="7E061F32"/>
    <w:rsid w:val="7E1E5218"/>
    <w:rsid w:val="7E5E658D"/>
    <w:rsid w:val="7E9A4E1F"/>
    <w:rsid w:val="7EA7723A"/>
    <w:rsid w:val="7EF56FBB"/>
    <w:rsid w:val="7F0768EB"/>
    <w:rsid w:val="7F143BEC"/>
    <w:rsid w:val="7F621BB9"/>
    <w:rsid w:val="7F715AF2"/>
    <w:rsid w:val="7F7238C6"/>
    <w:rsid w:val="7F886E69"/>
    <w:rsid w:val="BB7FA927"/>
    <w:rsid w:val="DDED0C52"/>
    <w:rsid w:val="F5FFD31F"/>
    <w:rsid w:val="FF7FC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4"/>
    <w:qFormat/>
    <w:uiPriority w:val="0"/>
    <w:pPr>
      <w:spacing w:line="480" w:lineRule="exact"/>
      <w:ind w:firstLine="480" w:firstLineChars="200"/>
    </w:pPr>
    <w:rPr>
      <w:rFonts w:ascii="宋体" w:hAnsi="宋体"/>
      <w:sz w:val="24"/>
    </w:rPr>
  </w:style>
  <w:style w:type="paragraph" w:styleId="25">
    <w:name w:val="Body Text First Indent 2"/>
    <w:basedOn w:val="24"/>
    <w:link w:val="120"/>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w:basedOn w:val="23"/>
    <w:next w:val="51"/>
    <w:link w:val="320"/>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4"/>
    <w:qFormat/>
    <w:uiPriority w:val="99"/>
    <w:pPr>
      <w:spacing w:line="200" w:lineRule="atLeast"/>
      <w:ind w:firstLine="420"/>
    </w:pPr>
    <w:rPr>
      <w:rFonts w:ascii="宋体" w:hAnsi="Courier New"/>
      <w:spacing w:val="-4"/>
      <w:sz w:val="18"/>
    </w:rPr>
  </w:style>
  <w:style w:type="paragraph" w:customStyle="1" w:styleId="80">
    <w:name w:val="Normal Indent1"/>
    <w:basedOn w:val="1"/>
    <w:qFormat/>
    <w:uiPriority w:val="0"/>
    <w:pPr>
      <w:ind w:firstLine="420" w:firstLineChars="200"/>
    </w:p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25"/>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 Spacing1"/>
    <w:qFormat/>
    <w:uiPriority w:val="0"/>
    <w:rPr>
      <w:rFonts w:ascii="Times New Roman" w:hAnsi="Times New Roman"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58</Pages>
  <Words>4969</Words>
  <Characters>5339</Characters>
  <Lines>281</Lines>
  <Paragraphs>79</Paragraphs>
  <TotalTime>22</TotalTime>
  <ScaleCrop>false</ScaleCrop>
  <LinksUpToDate>false</LinksUpToDate>
  <CharactersWithSpaces>5610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sdyfcgvj</cp:lastModifiedBy>
  <cp:lastPrinted>2021-12-28T03:06:00Z</cp:lastPrinted>
  <dcterms:modified xsi:type="dcterms:W3CDTF">2025-03-06T08:53:04Z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C980749F2B7A40EC8976BE9FD4899C5D_13</vt:lpwstr>
  </property>
  <property fmtid="{D5CDD505-2E9C-101B-9397-08002B2CF9AE}" pid="5" name="KSOTemplateDocerSaveRecord">
    <vt:lpwstr>eyJoZGlkIjoiYzFhZGY0ZTViYWQyN2I0ZGJhNDk0OThkMjNkNmQ2MDYiLCJ1c2VySWQiOiI0MDg0ODU4NzUifQ==</vt:lpwstr>
  </property>
</Properties>
</file>