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EE6FF">
      <w:pPr>
        <w:spacing w:line="360" w:lineRule="auto"/>
        <w:jc w:val="center"/>
        <w:rPr>
          <w:rFonts w:ascii="宋体" w:hAnsi="宋体" w:cs="宋体"/>
          <w:b/>
          <w:sz w:val="24"/>
        </w:rPr>
      </w:pPr>
    </w:p>
    <w:p w14:paraId="75B0F447">
      <w:pPr>
        <w:spacing w:line="360" w:lineRule="auto"/>
        <w:jc w:val="center"/>
        <w:rPr>
          <w:rFonts w:ascii="宋体" w:hAnsi="宋体" w:cs="宋体"/>
          <w:b/>
          <w:sz w:val="24"/>
        </w:rPr>
      </w:pPr>
    </w:p>
    <w:p w14:paraId="217C553E">
      <w:pPr>
        <w:adjustRightInd/>
        <w:spacing w:line="360" w:lineRule="auto"/>
        <w:jc w:val="center"/>
        <w:rPr>
          <w:rFonts w:ascii="宋体" w:hAnsi="宋体" w:cs="宋体"/>
          <w:b/>
          <w:sz w:val="44"/>
          <w:szCs w:val="44"/>
        </w:rPr>
      </w:pPr>
    </w:p>
    <w:p w14:paraId="7287B9D0">
      <w:pPr>
        <w:adjustRightInd/>
        <w:spacing w:line="360" w:lineRule="auto"/>
        <w:jc w:val="center"/>
        <w:rPr>
          <w:rFonts w:ascii="宋体" w:hAnsi="宋体" w:cs="宋体"/>
          <w:sz w:val="48"/>
          <w:szCs w:val="48"/>
        </w:rPr>
      </w:pPr>
    </w:p>
    <w:p w14:paraId="1D4EF07E">
      <w:pPr>
        <w:adjustRightInd/>
        <w:spacing w:line="360" w:lineRule="auto"/>
        <w:jc w:val="center"/>
        <w:rPr>
          <w:rFonts w:ascii="宋体" w:hAnsi="宋体" w:cs="宋体"/>
          <w:sz w:val="48"/>
          <w:szCs w:val="48"/>
        </w:rPr>
      </w:pPr>
      <w:r>
        <w:rPr>
          <w:rFonts w:hint="eastAsia" w:ascii="宋体" w:hAnsi="宋体" w:cs="宋体"/>
          <w:sz w:val="48"/>
          <w:szCs w:val="48"/>
          <w:lang w:eastAsia="zh-CN"/>
        </w:rPr>
        <w:t xml:space="preserve">中泰街道骨灰存放室运营服务 </w:t>
      </w:r>
    </w:p>
    <w:p w14:paraId="0D3E070F">
      <w:pPr>
        <w:pStyle w:val="63"/>
        <w:ind w:firstLine="420"/>
      </w:pPr>
    </w:p>
    <w:p w14:paraId="0B48EA00">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2074078E">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BD6AC9B">
      <w:pPr>
        <w:snapToGrid w:val="0"/>
        <w:spacing w:line="360" w:lineRule="auto"/>
        <w:jc w:val="center"/>
        <w:rPr>
          <w:rFonts w:hint="default" w:ascii="宋体" w:hAnsi="宋体" w:eastAsia="仿宋" w:cs="宋体"/>
          <w:sz w:val="30"/>
          <w:szCs w:val="30"/>
          <w:lang w:val="en-US" w:eastAsia="zh-CN"/>
        </w:rPr>
      </w:pPr>
      <w:r>
        <w:rPr>
          <w:rFonts w:hint="eastAsia" w:ascii="宋体" w:hAnsi="宋体" w:cs="宋体"/>
          <w:sz w:val="30"/>
          <w:szCs w:val="30"/>
        </w:rPr>
        <w:t>编号:</w:t>
      </w:r>
      <w:r>
        <w:rPr>
          <w:rFonts w:hint="eastAsia" w:ascii="仿宋" w:hAnsi="仿宋" w:eastAsia="仿宋" w:cs="仿宋_GB2312"/>
          <w:color w:val="auto"/>
          <w:sz w:val="30"/>
          <w:szCs w:val="30"/>
          <w:lang w:eastAsia="zh-CN"/>
        </w:rPr>
        <w:t>ZJJYYH-2024-GK0020</w:t>
      </w:r>
      <w:r>
        <w:rPr>
          <w:rFonts w:hint="eastAsia" w:ascii="仿宋" w:hAnsi="仿宋" w:eastAsia="仿宋" w:cs="仿宋_GB2312"/>
          <w:color w:val="auto"/>
          <w:sz w:val="30"/>
          <w:szCs w:val="30"/>
          <w:lang w:val="en-US" w:eastAsia="zh-CN"/>
        </w:rPr>
        <w:t xml:space="preserve"> </w:t>
      </w:r>
    </w:p>
    <w:p w14:paraId="0B80DB6D">
      <w:pPr>
        <w:adjustRightInd/>
        <w:spacing w:line="360" w:lineRule="auto"/>
        <w:rPr>
          <w:rFonts w:ascii="宋体" w:hAnsi="宋体" w:cs="宋体"/>
          <w:sz w:val="28"/>
          <w:szCs w:val="20"/>
        </w:rPr>
      </w:pPr>
    </w:p>
    <w:p w14:paraId="6DB38CD2">
      <w:pPr>
        <w:spacing w:line="360" w:lineRule="auto"/>
        <w:jc w:val="center"/>
        <w:rPr>
          <w:rFonts w:ascii="宋体" w:hAnsi="宋体" w:cs="宋体"/>
          <w:b/>
          <w:sz w:val="44"/>
          <w:szCs w:val="44"/>
        </w:rPr>
      </w:pPr>
      <w:r>
        <w:rPr>
          <w:rFonts w:hint="eastAsia" w:ascii="宋体" w:hAnsi="宋体" w:cs="宋体"/>
          <w:b/>
          <w:sz w:val="44"/>
          <w:szCs w:val="44"/>
        </w:rPr>
        <w:t xml:space="preserve"> </w:t>
      </w:r>
    </w:p>
    <w:p w14:paraId="7BA2930A">
      <w:pPr>
        <w:spacing w:line="360" w:lineRule="auto"/>
        <w:jc w:val="center"/>
        <w:rPr>
          <w:rFonts w:ascii="宋体" w:hAnsi="宋体" w:cs="宋体"/>
          <w:b/>
          <w:sz w:val="44"/>
          <w:szCs w:val="44"/>
        </w:rPr>
      </w:pPr>
    </w:p>
    <w:p w14:paraId="3643819A">
      <w:pPr>
        <w:spacing w:line="360" w:lineRule="auto"/>
        <w:jc w:val="center"/>
        <w:rPr>
          <w:rFonts w:ascii="宋体" w:hAnsi="宋体" w:cs="宋体"/>
          <w:sz w:val="24"/>
        </w:rPr>
      </w:pPr>
    </w:p>
    <w:p w14:paraId="4E37B53A">
      <w:pPr>
        <w:spacing w:line="360" w:lineRule="auto"/>
        <w:jc w:val="center"/>
        <w:rPr>
          <w:rFonts w:ascii="宋体" w:hAnsi="宋体" w:cs="宋体"/>
          <w:sz w:val="24"/>
        </w:rPr>
      </w:pPr>
    </w:p>
    <w:p w14:paraId="5FB81D9A">
      <w:pPr>
        <w:spacing w:line="360" w:lineRule="auto"/>
        <w:rPr>
          <w:rFonts w:ascii="宋体" w:hAnsi="宋体" w:cs="宋体"/>
          <w:sz w:val="32"/>
          <w:szCs w:val="32"/>
        </w:rPr>
      </w:pPr>
    </w:p>
    <w:p w14:paraId="49560AF2">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杭州市余杭区人民政府中泰街道办事处</w:t>
      </w:r>
    </w:p>
    <w:p w14:paraId="6E4560B3">
      <w:pPr>
        <w:snapToGrid w:val="0"/>
        <w:spacing w:line="360" w:lineRule="auto"/>
        <w:jc w:val="center"/>
        <w:rPr>
          <w:rFonts w:hint="eastAsia" w:ascii="仿宋" w:hAnsi="仿宋" w:eastAsia="仿宋" w:cs="仿宋_GB2312"/>
          <w:color w:val="auto"/>
          <w:sz w:val="32"/>
          <w:szCs w:val="32"/>
          <w:lang w:eastAsia="zh-CN"/>
        </w:rPr>
      </w:pPr>
      <w:r>
        <w:rPr>
          <w:rFonts w:hint="eastAsia" w:ascii="仿宋" w:hAnsi="仿宋" w:eastAsia="仿宋" w:cs="仿宋_GB2312"/>
          <w:sz w:val="32"/>
          <w:szCs w:val="32"/>
        </w:rPr>
        <w:t>采购代理机</w:t>
      </w:r>
      <w:r>
        <w:rPr>
          <w:rFonts w:hint="eastAsia" w:ascii="仿宋" w:hAnsi="仿宋" w:eastAsia="仿宋" w:cs="仿宋_GB2312"/>
          <w:color w:val="auto"/>
          <w:sz w:val="32"/>
          <w:szCs w:val="32"/>
        </w:rPr>
        <w:t>构：</w:t>
      </w:r>
      <w:r>
        <w:rPr>
          <w:rFonts w:hint="eastAsia" w:ascii="仿宋" w:hAnsi="仿宋" w:eastAsia="仿宋" w:cs="仿宋_GB2312"/>
          <w:color w:val="auto"/>
          <w:sz w:val="32"/>
          <w:szCs w:val="32"/>
          <w:lang w:eastAsia="zh-CN"/>
        </w:rPr>
        <w:t>浙江建友工程咨询有限公司</w:t>
      </w:r>
    </w:p>
    <w:p w14:paraId="78BD019C">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一</w:t>
      </w:r>
      <w:r>
        <w:rPr>
          <w:rFonts w:hint="eastAsia" w:ascii="宋体" w:hAnsi="宋体" w:cs="宋体"/>
          <w:bCs/>
          <w:color w:val="auto"/>
          <w:sz w:val="32"/>
          <w:szCs w:val="32"/>
        </w:rPr>
        <w:t>月</w:t>
      </w:r>
    </w:p>
    <w:p w14:paraId="15D967C6">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976AC90">
      <w:pPr>
        <w:pStyle w:val="326"/>
      </w:pPr>
    </w:p>
    <w:p w14:paraId="3C3CCD31">
      <w:pPr>
        <w:spacing w:line="360" w:lineRule="auto"/>
        <w:jc w:val="center"/>
        <w:rPr>
          <w:rFonts w:ascii="宋体" w:hAnsi="宋体" w:cs="宋体"/>
          <w:b/>
          <w:sz w:val="48"/>
          <w:szCs w:val="48"/>
        </w:rPr>
      </w:pPr>
      <w:r>
        <w:rPr>
          <w:rFonts w:hint="eastAsia" w:ascii="宋体" w:hAnsi="宋体" w:cs="宋体"/>
          <w:b/>
          <w:sz w:val="48"/>
          <w:szCs w:val="48"/>
        </w:rPr>
        <w:t>目  录</w:t>
      </w:r>
    </w:p>
    <w:p w14:paraId="02F939A5">
      <w:pPr>
        <w:spacing w:line="360" w:lineRule="auto"/>
        <w:rPr>
          <w:rFonts w:ascii="宋体" w:hAnsi="宋体" w:cs="宋体"/>
          <w:sz w:val="32"/>
          <w:szCs w:val="32"/>
        </w:rPr>
      </w:pPr>
    </w:p>
    <w:p w14:paraId="4035121C">
      <w:pPr>
        <w:spacing w:line="360" w:lineRule="auto"/>
        <w:rPr>
          <w:rFonts w:ascii="宋体" w:hAnsi="宋体" w:cs="宋体"/>
          <w:sz w:val="32"/>
          <w:szCs w:val="32"/>
        </w:rPr>
      </w:pPr>
    </w:p>
    <w:p w14:paraId="176EE5D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23BB039">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1BFB0D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3C70E2B">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5A4B414">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3B37359">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626DFDE">
      <w:pPr>
        <w:spacing w:line="360" w:lineRule="auto"/>
        <w:ind w:firstLine="549" w:firstLineChars="229"/>
        <w:rPr>
          <w:rFonts w:ascii="宋体" w:hAnsi="宋体" w:cs="宋体"/>
          <w:sz w:val="24"/>
        </w:rPr>
      </w:pPr>
      <w:bookmarkStart w:id="1" w:name="_Hlt91233176"/>
      <w:bookmarkEnd w:id="1"/>
      <w:bookmarkStart w:id="2" w:name="_Toc91899869"/>
    </w:p>
    <w:p w14:paraId="4898FECE">
      <w:pPr>
        <w:spacing w:line="360" w:lineRule="auto"/>
        <w:ind w:firstLine="549" w:firstLineChars="229"/>
        <w:rPr>
          <w:rFonts w:ascii="宋体" w:hAnsi="宋体" w:cs="宋体"/>
          <w:sz w:val="24"/>
        </w:rPr>
      </w:pPr>
    </w:p>
    <w:p w14:paraId="033AC15C">
      <w:pPr>
        <w:spacing w:line="360" w:lineRule="auto"/>
        <w:ind w:firstLine="549" w:firstLineChars="229"/>
        <w:rPr>
          <w:rFonts w:ascii="宋体" w:hAnsi="宋体" w:cs="宋体"/>
          <w:sz w:val="24"/>
        </w:rPr>
      </w:pPr>
    </w:p>
    <w:p w14:paraId="4F10B894">
      <w:pPr>
        <w:spacing w:line="360" w:lineRule="auto"/>
        <w:ind w:firstLine="549" w:firstLineChars="229"/>
        <w:rPr>
          <w:rFonts w:ascii="宋体" w:hAnsi="宋体" w:cs="宋体"/>
          <w:sz w:val="24"/>
        </w:rPr>
      </w:pPr>
    </w:p>
    <w:p w14:paraId="2CA04CF8">
      <w:pPr>
        <w:spacing w:line="360" w:lineRule="auto"/>
        <w:ind w:firstLine="549" w:firstLineChars="229"/>
        <w:rPr>
          <w:rFonts w:ascii="宋体" w:hAnsi="宋体" w:cs="宋体"/>
          <w:sz w:val="24"/>
        </w:rPr>
      </w:pPr>
    </w:p>
    <w:p w14:paraId="4EBFFD08">
      <w:pPr>
        <w:spacing w:line="360" w:lineRule="auto"/>
        <w:ind w:firstLine="549" w:firstLineChars="229"/>
        <w:rPr>
          <w:rFonts w:ascii="宋体" w:hAnsi="宋体" w:cs="宋体"/>
          <w:sz w:val="24"/>
        </w:rPr>
      </w:pPr>
    </w:p>
    <w:p w14:paraId="6265F8E7">
      <w:pPr>
        <w:spacing w:line="360" w:lineRule="auto"/>
        <w:ind w:firstLine="549" w:firstLineChars="229"/>
        <w:rPr>
          <w:rFonts w:ascii="宋体" w:hAnsi="宋体" w:cs="宋体"/>
          <w:sz w:val="24"/>
        </w:rPr>
      </w:pPr>
    </w:p>
    <w:p w14:paraId="76F6CF5F">
      <w:pPr>
        <w:spacing w:line="360" w:lineRule="auto"/>
        <w:ind w:firstLine="549" w:firstLineChars="229"/>
        <w:rPr>
          <w:rFonts w:ascii="宋体" w:hAnsi="宋体" w:cs="宋体"/>
          <w:sz w:val="24"/>
        </w:rPr>
      </w:pPr>
    </w:p>
    <w:p w14:paraId="352108AE">
      <w:pPr>
        <w:spacing w:line="360" w:lineRule="auto"/>
        <w:ind w:firstLine="549" w:firstLineChars="229"/>
        <w:rPr>
          <w:rFonts w:ascii="宋体" w:hAnsi="宋体" w:cs="宋体"/>
          <w:sz w:val="24"/>
        </w:rPr>
      </w:pPr>
    </w:p>
    <w:p w14:paraId="082A5F31">
      <w:pPr>
        <w:spacing w:line="360" w:lineRule="auto"/>
        <w:ind w:firstLine="549" w:firstLineChars="229"/>
        <w:rPr>
          <w:rFonts w:ascii="宋体" w:hAnsi="宋体" w:cs="宋体"/>
          <w:sz w:val="24"/>
        </w:rPr>
      </w:pPr>
    </w:p>
    <w:p w14:paraId="72167702">
      <w:pPr>
        <w:spacing w:line="360" w:lineRule="auto"/>
        <w:ind w:firstLine="549" w:firstLineChars="229"/>
        <w:rPr>
          <w:rFonts w:ascii="宋体" w:hAnsi="宋体" w:cs="宋体"/>
          <w:sz w:val="24"/>
        </w:rPr>
      </w:pPr>
    </w:p>
    <w:p w14:paraId="27D41D0B">
      <w:pPr>
        <w:spacing w:line="360" w:lineRule="auto"/>
        <w:ind w:firstLine="549" w:firstLineChars="229"/>
        <w:rPr>
          <w:rFonts w:ascii="宋体" w:hAnsi="宋体" w:cs="宋体"/>
          <w:sz w:val="24"/>
        </w:rPr>
      </w:pPr>
    </w:p>
    <w:p w14:paraId="12E90468">
      <w:pPr>
        <w:spacing w:line="360" w:lineRule="auto"/>
        <w:ind w:firstLine="549" w:firstLineChars="229"/>
        <w:rPr>
          <w:rFonts w:ascii="宋体" w:hAnsi="宋体" w:cs="宋体"/>
          <w:sz w:val="24"/>
        </w:rPr>
      </w:pPr>
    </w:p>
    <w:p w14:paraId="3E9C4CD4">
      <w:pPr>
        <w:spacing w:line="360" w:lineRule="auto"/>
        <w:rPr>
          <w:rFonts w:ascii="宋体" w:hAnsi="宋体" w:cs="宋体"/>
          <w:sz w:val="24"/>
        </w:rPr>
      </w:pPr>
    </w:p>
    <w:p w14:paraId="0D4C86F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DCD916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739897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lang w:eastAsia="zh-CN"/>
        </w:rPr>
        <w:t xml:space="preserve">中泰街道骨灰存放室运营服务 </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hint="eastAsia" w:ascii="宋体" w:hAnsi="宋体" w:eastAsia="宋体" w:cs="宋体"/>
          <w:kern w:val="2"/>
          <w:sz w:val="24"/>
          <w:szCs w:val="24"/>
        </w:rPr>
        <w:t>https://www.zcygov.cn/）获取（下载）招标文件，并于202</w:t>
      </w:r>
      <w:r>
        <w:rPr>
          <w:rStyle w:val="78"/>
          <w:rFonts w:hint="eastAsia" w:ascii="宋体" w:hAnsi="宋体" w:cs="宋体"/>
          <w:kern w:val="2"/>
          <w:sz w:val="24"/>
          <w:szCs w:val="24"/>
          <w:lang w:val="en-US" w:eastAsia="zh-CN"/>
        </w:rPr>
        <w:t>5</w:t>
      </w:r>
      <w:r>
        <w:rPr>
          <w:rStyle w:val="78"/>
          <w:rFonts w:hint="eastAsia" w:ascii="宋体" w:hAnsi="宋体" w:eastAsia="宋体" w:cs="宋体"/>
          <w:kern w:val="2"/>
          <w:sz w:val="24"/>
          <w:szCs w:val="24"/>
        </w:rPr>
        <w:t>年</w:t>
      </w:r>
      <w:r>
        <w:rPr>
          <w:rStyle w:val="78"/>
          <w:rFonts w:hint="eastAsia" w:ascii="宋体" w:hAnsi="宋体" w:cs="宋体"/>
          <w:kern w:val="2"/>
          <w:sz w:val="24"/>
          <w:szCs w:val="24"/>
          <w:lang w:val="en-US" w:eastAsia="zh-CN"/>
        </w:rPr>
        <w:t>2</w:t>
      </w:r>
      <w:r>
        <w:rPr>
          <w:rStyle w:val="78"/>
          <w:rFonts w:hint="eastAsia" w:ascii="宋体" w:hAnsi="宋体" w:eastAsia="宋体" w:cs="宋体"/>
          <w:kern w:val="2"/>
          <w:sz w:val="24"/>
          <w:szCs w:val="24"/>
        </w:rPr>
        <w:t>月</w:t>
      </w:r>
      <w:r>
        <w:rPr>
          <w:rStyle w:val="78"/>
          <w:rFonts w:hint="eastAsia" w:ascii="宋体" w:hAnsi="宋体" w:cs="宋体"/>
          <w:kern w:val="2"/>
          <w:sz w:val="24"/>
          <w:szCs w:val="24"/>
          <w:lang w:val="en-US" w:eastAsia="zh-CN"/>
        </w:rPr>
        <w:t>12</w:t>
      </w:r>
      <w:r>
        <w:rPr>
          <w:rStyle w:val="78"/>
          <w:rFonts w:hint="eastAsia" w:ascii="宋体" w:hAnsi="宋体" w:eastAsia="宋体" w:cs="宋体"/>
          <w:kern w:val="2"/>
          <w:sz w:val="24"/>
          <w:szCs w:val="24"/>
        </w:rPr>
        <w:t>日</w:t>
      </w:r>
      <w:r>
        <w:rPr>
          <w:rStyle w:val="78"/>
          <w:rFonts w:hint="eastAsia" w:ascii="宋体" w:hAnsi="宋体" w:cs="宋体"/>
          <w:kern w:val="2"/>
          <w:sz w:val="24"/>
          <w:szCs w:val="24"/>
          <w:lang w:val="en-US" w:eastAsia="zh-CN"/>
        </w:rPr>
        <w:t>14</w:t>
      </w:r>
      <w:r>
        <w:rPr>
          <w:rStyle w:val="78"/>
          <w:rFonts w:hint="eastAsia" w:ascii="宋体" w:hAnsi="宋体" w:eastAsia="宋体" w:cs="宋体"/>
          <w:kern w:val="2"/>
          <w:sz w:val="24"/>
          <w:szCs w:val="24"/>
        </w:rPr>
        <w:t>点</w:t>
      </w:r>
      <w:r>
        <w:rPr>
          <w:rStyle w:val="78"/>
          <w:rFonts w:hint="eastAsia" w:ascii="宋体" w:hAnsi="宋体" w:cs="宋体"/>
          <w:kern w:val="2"/>
          <w:sz w:val="24"/>
          <w:szCs w:val="24"/>
          <w:lang w:val="en-US" w:eastAsia="zh-CN"/>
        </w:rPr>
        <w:t>00</w:t>
      </w:r>
      <w:r>
        <w:rPr>
          <w:rStyle w:val="78"/>
          <w:rFonts w:hint="eastAsia" w:ascii="宋体" w:hAnsi="宋体" w:eastAsia="宋体" w:cs="宋体"/>
          <w:kern w:val="2"/>
          <w:sz w:val="24"/>
          <w:szCs w:val="24"/>
        </w:rPr>
        <w:t>分</w:t>
      </w:r>
      <w:r>
        <w:rPr>
          <w:rStyle w:val="78"/>
          <w:rFonts w:hint="eastAsia" w:ascii="宋体" w:hAnsi="宋体" w:eastAsia="宋体" w:cs="宋体"/>
          <w:bCs/>
          <w:kern w:val="2"/>
          <w:sz w:val="24"/>
          <w:szCs w:val="24"/>
        </w:rPr>
        <w:t>00秒</w:t>
      </w:r>
      <w:r>
        <w:rPr>
          <w:rStyle w:val="78"/>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492D2702">
      <w:pPr>
        <w:spacing w:line="360" w:lineRule="auto"/>
        <w:rPr>
          <w:rFonts w:ascii="宋体" w:hAnsi="宋体" w:cs="宋体"/>
          <w:b/>
          <w:sz w:val="24"/>
        </w:rPr>
      </w:pPr>
      <w:r>
        <w:rPr>
          <w:rFonts w:hint="eastAsia" w:ascii="宋体" w:hAnsi="宋体" w:cs="宋体"/>
          <w:b/>
          <w:sz w:val="24"/>
        </w:rPr>
        <w:t xml:space="preserve">一、项目基本情况                                            </w:t>
      </w:r>
    </w:p>
    <w:p w14:paraId="11B5CDBF">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Times New Roman"/>
          <w:sz w:val="24"/>
          <w:szCs w:val="24"/>
          <w:lang w:eastAsia="zh-CN"/>
        </w:rPr>
        <w:t>ZJJYYH-2024-GK0020</w:t>
      </w:r>
      <w:r>
        <w:rPr>
          <w:rFonts w:hint="eastAsia" w:ascii="宋体" w:hAnsi="宋体" w:cs="Times New Roman"/>
          <w:sz w:val="24"/>
          <w:szCs w:val="24"/>
          <w:lang w:val="en-US" w:eastAsia="zh-CN"/>
        </w:rPr>
        <w:t xml:space="preserve">  </w:t>
      </w:r>
    </w:p>
    <w:p w14:paraId="2D773E39">
      <w:pPr>
        <w:spacing w:line="360" w:lineRule="auto"/>
        <w:rPr>
          <w:rFonts w:ascii="宋体" w:hAnsi="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sz w:val="24"/>
          <w:lang w:eastAsia="zh-CN"/>
        </w:rPr>
        <w:t xml:space="preserve">中泰街道骨灰存放室运营服务 </w:t>
      </w:r>
    </w:p>
    <w:p w14:paraId="34894D7C">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sz w:val="24"/>
          <w:lang w:val="en-US" w:eastAsia="zh-CN"/>
        </w:rPr>
        <w:t>1000000</w:t>
      </w:r>
    </w:p>
    <w:p w14:paraId="3B051F8B">
      <w:pPr>
        <w:spacing w:line="360" w:lineRule="auto"/>
        <w:ind w:firstLine="48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sz w:val="24"/>
          <w:lang w:val="en-US" w:eastAsia="zh-CN"/>
        </w:rPr>
        <w:t>1000000</w:t>
      </w:r>
    </w:p>
    <w:p w14:paraId="0A5A8754">
      <w:pPr>
        <w:pStyle w:val="16"/>
        <w:spacing w:line="360" w:lineRule="auto"/>
        <w:ind w:firstLine="480"/>
        <w:rPr>
          <w:rFonts w:hAnsi="宋体"/>
          <w:color w:val="auto"/>
          <w:kern w:val="2"/>
          <w:sz w:val="24"/>
          <w:szCs w:val="24"/>
        </w:rPr>
      </w:pPr>
      <w:r>
        <w:rPr>
          <w:rFonts w:hint="eastAsia" w:hAnsi="宋体" w:cs="宋体"/>
          <w:b/>
          <w:color w:val="auto"/>
          <w:sz w:val="24"/>
        </w:rPr>
        <w:t>采购需求：</w:t>
      </w:r>
      <w:r>
        <w:rPr>
          <w:rFonts w:hint="eastAsia" w:hAnsi="宋体"/>
          <w:color w:val="auto"/>
          <w:kern w:val="2"/>
          <w:sz w:val="24"/>
          <w:szCs w:val="24"/>
          <w:lang w:eastAsia="zh-CN"/>
        </w:rPr>
        <w:t xml:space="preserve">中泰街道骨灰存放室运营服务 </w:t>
      </w:r>
      <w:r>
        <w:rPr>
          <w:rFonts w:hint="eastAsia" w:hAnsi="宋体"/>
          <w:color w:val="auto"/>
          <w:kern w:val="2"/>
          <w:sz w:val="24"/>
          <w:szCs w:val="24"/>
        </w:rPr>
        <w:t xml:space="preserve">主要内容： </w:t>
      </w:r>
      <w:r>
        <w:rPr>
          <w:rFonts w:hint="eastAsia" w:hAnsi="宋体"/>
          <w:color w:val="auto"/>
          <w:kern w:val="2"/>
          <w:sz w:val="24"/>
          <w:szCs w:val="24"/>
          <w:lang w:eastAsia="zh-CN"/>
        </w:rPr>
        <w:t>中泰街道骨灰存放室运营、物业管理</w:t>
      </w:r>
      <w:r>
        <w:rPr>
          <w:rFonts w:hint="eastAsia" w:hAnsi="宋体"/>
          <w:color w:val="auto"/>
          <w:kern w:val="2"/>
          <w:sz w:val="24"/>
          <w:szCs w:val="24"/>
        </w:rPr>
        <w:t>。具体以招标文件第三部分采购需求为准，供应商可点击本公告下方“浏览采购文件”查看采购需求。</w:t>
      </w:r>
    </w:p>
    <w:p w14:paraId="5914CEDE">
      <w:pPr>
        <w:keepNext w:val="0"/>
        <w:keepLines w:val="0"/>
        <w:pageBreakBefore w:val="0"/>
        <w:widowControl w:val="0"/>
        <w:kinsoku/>
        <w:wordWrap/>
        <w:overflowPunct/>
        <w:topLinePunct w:val="0"/>
        <w:autoSpaceDE/>
        <w:autoSpaceDN/>
        <w:bidi w:val="0"/>
        <w:adjustRightInd w:val="0"/>
        <w:snapToGrid/>
        <w:spacing w:line="600" w:lineRule="exact"/>
        <w:ind w:firstLine="422" w:firstLineChars="200"/>
        <w:textAlignment w:val="auto"/>
        <w:rPr>
          <w:rFonts w:ascii="宋体" w:hAnsi="宋体" w:cs="宋体"/>
          <w:color w:val="FF0000"/>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1年</w:t>
      </w:r>
      <w:r>
        <w:rPr>
          <w:rFonts w:hint="eastAsia" w:ascii="宋体" w:hAnsi="宋体" w:cs="宋体"/>
          <w:b/>
          <w:color w:val="FF0000"/>
          <w:highlight w:val="none"/>
          <w:lang w:val="en-US" w:eastAsia="zh-CN"/>
        </w:rPr>
        <w:t xml:space="preserve">。  </w:t>
      </w:r>
      <w:r>
        <w:rPr>
          <w:rFonts w:ascii="宋体" w:hAnsi="宋体" w:cs="宋体"/>
          <w:color w:val="FF0000"/>
          <w:highlight w:val="none"/>
        </w:rPr>
        <w:t xml:space="preserve"> </w:t>
      </w:r>
      <w:bookmarkStart w:id="519" w:name="_GoBack"/>
      <w:bookmarkEnd w:id="519"/>
    </w:p>
    <w:p w14:paraId="13DADDCA">
      <w:pPr>
        <w:pStyle w:val="1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sym w:font="Wingdings" w:char="00A8"/>
      </w:r>
      <w:r>
        <w:rPr>
          <w:rFonts w:hint="eastAsia" w:hAnsi="宋体" w:cs="宋体"/>
          <w:b/>
          <w:color w:val="auto"/>
          <w:sz w:val="24"/>
          <w:highlight w:val="none"/>
        </w:rPr>
        <w:t>是；</w:t>
      </w:r>
      <w:r>
        <w:rPr>
          <w:rFonts w:hAnsi="宋体" w:cs="宋体"/>
          <w:color w:val="auto"/>
          <w:kern w:val="0"/>
          <w:sz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1A57C43D">
      <w:pPr>
        <w:spacing w:line="360" w:lineRule="auto"/>
        <w:rPr>
          <w:rFonts w:ascii="宋体" w:hAnsi="宋体" w:cs="宋体"/>
          <w:b/>
          <w:sz w:val="24"/>
        </w:rPr>
      </w:pPr>
      <w:r>
        <w:rPr>
          <w:rFonts w:hint="eastAsia" w:ascii="宋体" w:hAnsi="宋体" w:cs="宋体"/>
          <w:b/>
          <w:sz w:val="24"/>
        </w:rPr>
        <w:t>二、申请人的资格要求：</w:t>
      </w:r>
    </w:p>
    <w:p w14:paraId="22657C94">
      <w:pPr>
        <w:spacing w:line="360" w:lineRule="auto"/>
        <w:ind w:firstLine="480"/>
        <w:rPr>
          <w:rFonts w:ascii="宋体" w:hAnsi="宋体" w:cs="宋体"/>
          <w:snapToGrid w:val="0"/>
          <w:color w:val="auto"/>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w:t>
      </w:r>
      <w:r>
        <w:rPr>
          <w:rFonts w:hint="eastAsia" w:ascii="宋体" w:hAnsi="宋体" w:cs="宋体"/>
          <w:snapToGrid w:val="0"/>
          <w:color w:val="auto"/>
          <w:kern w:val="28"/>
          <w:sz w:val="24"/>
          <w:szCs w:val="20"/>
        </w:rPr>
        <w:t>事人名单、政府采购严重违法失信行为记录名单；</w:t>
      </w:r>
    </w:p>
    <w:p w14:paraId="0F0368FF">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56A74648">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77DA186D">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0D9E8098">
      <w:pPr>
        <w:spacing w:line="360" w:lineRule="auto"/>
        <w:ind w:firstLine="480" w:firstLineChars="200"/>
        <w:rPr>
          <w:rFonts w:ascii="宋体" w:hAnsi="宋体" w:cs="宋体"/>
          <w:color w:val="auto"/>
          <w:sz w:val="24"/>
        </w:rPr>
      </w:pPr>
      <w:r>
        <w:rPr>
          <w:rFonts w:ascii="Wingdings" w:hAnsi="Wingdings" w:eastAsia="MS Gothic" w:cs="宋体"/>
          <w:color w:val="auto"/>
          <w:kern w:val="0"/>
          <w:sz w:val="24"/>
        </w:rPr>
        <w:t></w:t>
      </w:r>
      <w:r>
        <w:rPr>
          <w:rFonts w:hint="eastAsia" w:ascii="宋体" w:hAnsi="宋体" w:cs="宋体"/>
          <w:color w:val="auto"/>
          <w:kern w:val="0"/>
          <w:sz w:val="24"/>
        </w:rPr>
        <w:t>专</w:t>
      </w:r>
      <w:r>
        <w:rPr>
          <w:rFonts w:hint="eastAsia" w:ascii="宋体" w:hAnsi="宋体" w:cs="宋体"/>
          <w:color w:val="auto"/>
          <w:sz w:val="24"/>
        </w:rPr>
        <w:t>门面向中小企业</w:t>
      </w:r>
    </w:p>
    <w:p w14:paraId="228896FC">
      <w:pPr>
        <w:spacing w:line="360" w:lineRule="auto"/>
        <w:ind w:firstLine="897" w:firstLineChars="374"/>
        <w:rPr>
          <w:rFonts w:ascii="宋体" w:hAnsi="宋体" w:cs="宋体"/>
          <w:color w:val="auto"/>
          <w:sz w:val="24"/>
        </w:rPr>
      </w:pPr>
      <w:r>
        <w:rPr>
          <w:rFonts w:ascii="Wingdings" w:hAnsi="Wingdings" w:eastAsia="MS Gothic" w:cs="宋体"/>
          <w:color w:val="auto"/>
          <w:kern w:val="0"/>
          <w:sz w:val="24"/>
        </w:rPr>
        <w:t></w:t>
      </w:r>
      <w:r>
        <w:rPr>
          <w:rFonts w:hint="eastAsia" w:ascii="宋体" w:hAnsi="宋体" w:cs="宋体"/>
          <w:color w:val="auto"/>
          <w:sz w:val="24"/>
        </w:rPr>
        <w:t>服务全部由符合政策要求的中小企业承接，提供中小企业声明函；</w:t>
      </w:r>
    </w:p>
    <w:p w14:paraId="60A9D780">
      <w:pPr>
        <w:spacing w:line="360" w:lineRule="auto"/>
        <w:ind w:firstLine="897" w:firstLineChars="374"/>
        <w:rPr>
          <w:rFonts w:ascii="宋体" w:hAnsi="宋体" w:cs="宋体"/>
          <w:color w:val="auto"/>
          <w:sz w:val="24"/>
        </w:rPr>
      </w:pPr>
      <w:r>
        <w:rPr>
          <w:rFonts w:ascii="Wingdings" w:hAnsi="Wingdings" w:eastAsia="MS Gothic" w:cs="宋体"/>
          <w:color w:val="auto"/>
          <w:kern w:val="0"/>
          <w:sz w:val="24"/>
        </w:rPr>
        <w:t></w:t>
      </w:r>
      <w:r>
        <w:rPr>
          <w:rFonts w:hint="eastAsia" w:ascii="宋体" w:hAnsi="宋体" w:cs="宋体"/>
          <w:color w:val="auto"/>
          <w:sz w:val="24"/>
        </w:rPr>
        <w:t>服务全部由符合政策要求的小微企业承接，提供中小企业声明函；</w:t>
      </w:r>
    </w:p>
    <w:p w14:paraId="24CEE814">
      <w:pPr>
        <w:rPr>
          <w:rFonts w:ascii="宋体" w:hAnsi="宋体" w:cs="宋体"/>
          <w:color w:val="auto"/>
        </w:rPr>
      </w:pPr>
    </w:p>
    <w:p w14:paraId="31807B6B">
      <w:pPr>
        <w:spacing w:line="360" w:lineRule="auto"/>
        <w:ind w:firstLine="480" w:firstLineChars="200"/>
        <w:rPr>
          <w:rFonts w:ascii="宋体" w:hAnsi="宋体" w:cs="宋体"/>
          <w:color w:val="auto"/>
          <w:sz w:val="24"/>
        </w:rPr>
      </w:pPr>
      <w:r>
        <w:rPr>
          <w:rFonts w:hint="eastAsia" w:ascii="MS Gothic" w:hAnsi="MS Gothic"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524C0BCD">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CA6623B">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1EE4C381">
      <w:pPr>
        <w:snapToGrid w:val="0"/>
        <w:spacing w:line="360" w:lineRule="auto"/>
        <w:ind w:firstLine="480" w:firstLineChars="200"/>
        <w:rPr>
          <w:rFonts w:ascii="宋体" w:hAnsi="宋体" w:cs="宋体"/>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w:t>
      </w:r>
      <w:r>
        <w:rPr>
          <w:rFonts w:hint="eastAsia" w:ascii="宋体" w:hAnsi="宋体" w:cs="宋体"/>
          <w:sz w:val="24"/>
        </w:rPr>
        <w:t>者项目管理、监理、检测等服务后不得再参加该采购项目的其他采购活动。</w:t>
      </w:r>
    </w:p>
    <w:p w14:paraId="7F55ADF5">
      <w:pPr>
        <w:spacing w:line="360" w:lineRule="auto"/>
        <w:rPr>
          <w:rFonts w:ascii="宋体" w:hAnsi="宋体" w:cs="宋体"/>
          <w:b/>
          <w:sz w:val="24"/>
        </w:rPr>
      </w:pPr>
      <w:r>
        <w:rPr>
          <w:rFonts w:hint="eastAsia" w:ascii="宋体" w:hAnsi="宋体" w:cs="宋体"/>
          <w:b/>
          <w:sz w:val="24"/>
        </w:rPr>
        <w:t xml:space="preserve">三、获取招标文件 </w:t>
      </w:r>
    </w:p>
    <w:p w14:paraId="34C74DFF">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b/>
          <w:color w:val="auto"/>
          <w:sz w:val="24"/>
        </w:rPr>
        <w:t>：</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12</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4B82F7F8">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E0DA04A">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6EFB72B2">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6E44D5FC">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3A671593">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12</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3A1BB30A">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FC23A7F">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12</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48EF83BB">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276B936F">
      <w:pPr>
        <w:spacing w:line="360" w:lineRule="auto"/>
        <w:rPr>
          <w:rFonts w:ascii="宋体" w:hAnsi="宋体" w:cs="宋体"/>
          <w:sz w:val="24"/>
        </w:rPr>
      </w:pPr>
      <w:r>
        <w:rPr>
          <w:rFonts w:hint="eastAsia" w:ascii="宋体" w:hAnsi="宋体" w:cs="宋体"/>
          <w:b/>
          <w:sz w:val="24"/>
        </w:rPr>
        <w:t xml:space="preserve">五、公告期限 </w:t>
      </w:r>
    </w:p>
    <w:p w14:paraId="57CDD9C0">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6FC2ABC">
      <w:pPr>
        <w:spacing w:line="360" w:lineRule="auto"/>
        <w:rPr>
          <w:rFonts w:ascii="宋体" w:hAnsi="宋体" w:cs="宋体"/>
          <w:b/>
          <w:sz w:val="24"/>
        </w:rPr>
      </w:pPr>
      <w:r>
        <w:rPr>
          <w:rFonts w:hint="eastAsia" w:ascii="宋体" w:hAnsi="宋体" w:cs="宋体"/>
          <w:b/>
          <w:sz w:val="24"/>
        </w:rPr>
        <w:t>六、其他补充事宜</w:t>
      </w:r>
    </w:p>
    <w:p w14:paraId="5135F7E6">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DADB10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D4C7F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B2E6C7">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6F1F42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4667870">
      <w:pPr>
        <w:spacing w:line="360" w:lineRule="auto"/>
        <w:rPr>
          <w:rFonts w:ascii="宋体" w:hAnsi="宋体" w:cs="宋体"/>
          <w:sz w:val="24"/>
        </w:rPr>
      </w:pPr>
      <w:r>
        <w:rPr>
          <w:rFonts w:hint="eastAsia" w:ascii="宋体" w:hAnsi="宋体" w:cs="宋体"/>
          <w:sz w:val="24"/>
        </w:rPr>
        <w:t xml:space="preserve">    1.采购人信息</w:t>
      </w:r>
    </w:p>
    <w:p w14:paraId="2A6CD43C">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ascii="仿宋_GB2312" w:hAnsi="仿宋" w:eastAsia="仿宋_GB2312"/>
          <w:sz w:val="24"/>
        </w:rPr>
        <w:t xml:space="preserve"> </w:t>
      </w:r>
      <w:r>
        <w:rPr>
          <w:rFonts w:hint="eastAsia" w:ascii="宋体" w:hAnsi="宋体" w:cs="宋体"/>
          <w:sz w:val="24"/>
        </w:rPr>
        <w:t>名    称：</w:t>
      </w:r>
      <w:r>
        <w:rPr>
          <w:rFonts w:hint="eastAsia" w:ascii="宋体" w:hAnsi="宋体" w:cs="宋体"/>
          <w:sz w:val="24"/>
          <w:lang w:eastAsia="zh-CN"/>
        </w:rPr>
        <w:t>杭州市余杭区人民政府中泰街道办事处</w:t>
      </w:r>
    </w:p>
    <w:p w14:paraId="4B9E4089">
      <w:pPr>
        <w:spacing w:line="360" w:lineRule="auto"/>
        <w:rPr>
          <w:rFonts w:hint="eastAsia" w:ascii="宋体" w:hAnsi="宋体" w:eastAsia="宋体" w:cs="宋体"/>
          <w:sz w:val="24"/>
          <w:lang w:eastAsia="zh-CN"/>
        </w:rPr>
      </w:pPr>
      <w:r>
        <w:rPr>
          <w:rFonts w:hint="eastAsia" w:ascii="宋体" w:hAnsi="宋体" w:eastAsia="宋体" w:cs="宋体"/>
          <w:sz w:val="24"/>
        </w:rPr>
        <w:t xml:space="preserve">    地    址：</w:t>
      </w:r>
      <w:r>
        <w:rPr>
          <w:rFonts w:hint="eastAsia" w:ascii="宋体" w:hAnsi="宋体" w:cs="宋体"/>
          <w:kern w:val="2"/>
          <w:sz w:val="24"/>
          <w:lang w:val="en-US" w:eastAsia="zh-CN"/>
        </w:rPr>
        <w:t xml:space="preserve"> </w:t>
      </w:r>
    </w:p>
    <w:p w14:paraId="42EF0558">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项目联系人（询问）：沈工  </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14:paraId="47DCCFA1">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rPr>
        <w:t>项目联系方式（询问）：0571-89519476</w:t>
      </w:r>
      <w:r>
        <w:rPr>
          <w:rFonts w:hint="eastAsia" w:ascii="宋体" w:hAnsi="宋体" w:cs="宋体"/>
          <w:sz w:val="24"/>
          <w:lang w:val="en-US" w:eastAsia="zh-CN"/>
        </w:rPr>
        <w:t xml:space="preserve"> </w:t>
      </w:r>
    </w:p>
    <w:p w14:paraId="7FB7B290">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 xml:space="preserve">  </w:t>
      </w:r>
      <w:r>
        <w:rPr>
          <w:rFonts w:hint="eastAsia" w:ascii="宋体" w:hAnsi="宋体" w:eastAsia="宋体" w:cs="宋体"/>
          <w:sz w:val="24"/>
        </w:rPr>
        <w:t xml:space="preserve">  质疑联系人：</w:t>
      </w:r>
      <w:r>
        <w:rPr>
          <w:rFonts w:hint="eastAsia" w:ascii="宋体" w:hAnsi="宋体" w:eastAsia="宋体" w:cs="宋体"/>
          <w:sz w:val="24"/>
          <w:lang w:val="en-US" w:eastAsia="zh-CN"/>
        </w:rPr>
        <w:t xml:space="preserve"> 欧阳彬</w:t>
      </w:r>
      <w:r>
        <w:rPr>
          <w:rFonts w:hint="eastAsia" w:ascii="宋体" w:hAnsi="宋体" w:cs="宋体"/>
          <w:sz w:val="24"/>
          <w:lang w:val="en-US" w:eastAsia="zh-CN"/>
        </w:rPr>
        <w:t xml:space="preserve"> </w:t>
      </w:r>
    </w:p>
    <w:p w14:paraId="2260B91A">
      <w:pPr>
        <w:spacing w:line="360" w:lineRule="auto"/>
        <w:rPr>
          <w:rFonts w:ascii="宋体" w:hAnsi="宋体" w:cs="宋体"/>
          <w:sz w:val="24"/>
        </w:rPr>
      </w:pPr>
      <w:r>
        <w:rPr>
          <w:rFonts w:hint="eastAsia" w:ascii="宋体" w:hAnsi="宋体" w:eastAsia="宋体" w:cs="宋体"/>
          <w:sz w:val="24"/>
        </w:rPr>
        <w:t xml:space="preserve">    质疑联系方式：13819173440</w:t>
      </w:r>
      <w:r>
        <w:rPr>
          <w:rFonts w:hint="eastAsia" w:ascii="宋体" w:hAnsi="宋体" w:cs="宋体"/>
          <w:sz w:val="24"/>
          <w:lang w:val="en-US" w:eastAsia="zh-CN"/>
        </w:rPr>
        <w:t xml:space="preserve"> </w:t>
      </w:r>
    </w:p>
    <w:p w14:paraId="1FAB69B8">
      <w:pPr>
        <w:spacing w:line="360" w:lineRule="auto"/>
        <w:rPr>
          <w:rFonts w:ascii="宋体" w:hAnsi="宋体" w:cs="宋体"/>
          <w:sz w:val="24"/>
        </w:rPr>
      </w:pPr>
      <w:r>
        <w:rPr>
          <w:rFonts w:hint="eastAsia" w:ascii="宋体" w:hAnsi="宋体" w:cs="宋体"/>
          <w:sz w:val="24"/>
        </w:rPr>
        <w:t xml:space="preserve">    2.采购代理机构信息            </w:t>
      </w:r>
    </w:p>
    <w:p w14:paraId="04422E87">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浙江建友工程咨询有限公司</w:t>
      </w:r>
      <w:r>
        <w:rPr>
          <w:rFonts w:hint="eastAsia" w:ascii="宋体" w:hAnsi="宋体" w:cs="宋体"/>
          <w:sz w:val="24"/>
        </w:rPr>
        <w:t xml:space="preserve"> </w:t>
      </w:r>
    </w:p>
    <w:p w14:paraId="235CDB8B">
      <w:pPr>
        <w:spacing w:line="360" w:lineRule="auto"/>
        <w:ind w:firstLine="480" w:firstLineChars="200"/>
        <w:rPr>
          <w:rFonts w:ascii="宋体" w:hAnsi="宋体" w:cs="宋体"/>
          <w:sz w:val="24"/>
        </w:rPr>
      </w:pPr>
      <w:r>
        <w:rPr>
          <w:rFonts w:hint="eastAsia" w:ascii="宋体" w:hAnsi="宋体" w:cs="宋体"/>
          <w:sz w:val="24"/>
        </w:rPr>
        <w:t xml:space="preserve">地    址： 杭州市临平区星桥街道星发街20号            </w:t>
      </w:r>
    </w:p>
    <w:p w14:paraId="3D3936C3">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梅洪耀</w:t>
      </w:r>
      <w:r>
        <w:rPr>
          <w:rFonts w:hint="eastAsia" w:ascii="宋体" w:hAnsi="宋体" w:cs="宋体"/>
          <w:sz w:val="24"/>
        </w:rPr>
        <w:t xml:space="preserve">     </w:t>
      </w:r>
    </w:p>
    <w:p w14:paraId="6D3256DF">
      <w:pPr>
        <w:spacing w:line="360" w:lineRule="auto"/>
        <w:rPr>
          <w:rFonts w:ascii="宋体" w:hAnsi="宋体" w:cs="宋体"/>
          <w:sz w:val="24"/>
        </w:rPr>
      </w:pPr>
      <w:r>
        <w:rPr>
          <w:rFonts w:hint="eastAsia" w:ascii="宋体" w:hAnsi="宋体" w:cs="宋体"/>
          <w:sz w:val="24"/>
        </w:rPr>
        <w:t xml:space="preserve">    项目联系方式（询问）： 17826732531</w:t>
      </w:r>
    </w:p>
    <w:p w14:paraId="1CEB6AC3">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 xml:space="preserve">董晓梦   </w:t>
      </w:r>
      <w:r>
        <w:rPr>
          <w:rFonts w:hint="eastAsia" w:ascii="宋体" w:hAnsi="宋体" w:cs="宋体"/>
          <w:sz w:val="24"/>
        </w:rPr>
        <w:t xml:space="preserve">                    </w:t>
      </w:r>
    </w:p>
    <w:p w14:paraId="72129CB3">
      <w:pPr>
        <w:spacing w:line="360" w:lineRule="auto"/>
        <w:rPr>
          <w:rFonts w:hint="eastAsia" w:ascii="宋体" w:hAnsi="宋体" w:eastAsia="宋体" w:cs="宋体"/>
          <w:sz w:val="24"/>
          <w:lang w:eastAsia="zh-CN"/>
        </w:rPr>
      </w:pPr>
      <w:r>
        <w:rPr>
          <w:rFonts w:hint="eastAsia" w:ascii="宋体" w:hAnsi="宋体" w:cs="宋体"/>
          <w:sz w:val="24"/>
        </w:rPr>
        <w:t xml:space="preserve">    质疑联系方式： </w:t>
      </w:r>
      <w:r>
        <w:rPr>
          <w:rFonts w:hint="eastAsia" w:ascii="宋体" w:hAnsi="宋体" w:cs="宋体"/>
          <w:sz w:val="24"/>
          <w:lang w:val="en-US" w:eastAsia="zh-CN"/>
        </w:rPr>
        <w:t>15068833611</w:t>
      </w:r>
      <w:r>
        <w:rPr>
          <w:rFonts w:hint="eastAsia" w:ascii="宋体" w:hAnsi="宋体" w:cs="宋体"/>
          <w:sz w:val="24"/>
        </w:rPr>
        <w:t> </w:t>
      </w:r>
    </w:p>
    <w:p w14:paraId="76DF4429">
      <w:pPr>
        <w:spacing w:line="360" w:lineRule="auto"/>
        <w:rPr>
          <w:rFonts w:ascii="宋体" w:hAnsi="宋体" w:cs="宋体"/>
          <w:sz w:val="24"/>
        </w:rPr>
      </w:pPr>
      <w:r>
        <w:rPr>
          <w:rFonts w:hint="eastAsia" w:ascii="宋体" w:hAnsi="宋体" w:cs="宋体"/>
          <w:sz w:val="24"/>
        </w:rPr>
        <w:t xml:space="preserve">    3.同级政府采购监督管理部门            </w:t>
      </w:r>
    </w:p>
    <w:p w14:paraId="24FBA14D">
      <w:pPr>
        <w:spacing w:line="360" w:lineRule="auto"/>
        <w:rPr>
          <w:rFonts w:ascii="宋体" w:hAnsi="宋体" w:cs="宋体"/>
          <w:sz w:val="24"/>
        </w:rPr>
      </w:pPr>
      <w:r>
        <w:rPr>
          <w:rFonts w:hint="eastAsia" w:ascii="宋体" w:hAnsi="宋体" w:cs="宋体"/>
          <w:sz w:val="24"/>
        </w:rPr>
        <w:t xml:space="preserve">    名    称： 杭州市余杭区财政局、浙江省政府采购行政裁决服务中心（杭州） </w:t>
      </w:r>
    </w:p>
    <w:p w14:paraId="26194304">
      <w:pPr>
        <w:spacing w:line="360" w:lineRule="auto"/>
        <w:rPr>
          <w:rFonts w:ascii="宋体" w:hAnsi="宋体" w:cs="宋体"/>
          <w:sz w:val="24"/>
        </w:rPr>
      </w:pPr>
      <w:r>
        <w:rPr>
          <w:rFonts w:hint="eastAsia" w:ascii="宋体" w:hAnsi="宋体" w:cs="宋体"/>
          <w:sz w:val="24"/>
        </w:rPr>
        <w:t xml:space="preserve">    地    址： 杭州市上城区清泰街549号城建综合大楼11楼（快递仅限ems或顺丰）</w:t>
      </w:r>
    </w:p>
    <w:p w14:paraId="1C33B544">
      <w:pPr>
        <w:spacing w:line="360" w:lineRule="auto"/>
        <w:rPr>
          <w:rFonts w:ascii="宋体" w:hAnsi="宋体" w:cs="宋体"/>
          <w:sz w:val="24"/>
        </w:rPr>
      </w:pPr>
      <w:r>
        <w:rPr>
          <w:rFonts w:hint="eastAsia" w:ascii="宋体" w:hAnsi="宋体" w:cs="宋体"/>
          <w:sz w:val="24"/>
        </w:rPr>
        <w:t xml:space="preserve">    联系人 ：  </w:t>
      </w:r>
      <w:r>
        <w:rPr>
          <w:rFonts w:hint="eastAsia" w:ascii="宋体" w:hAnsi="宋体" w:eastAsia="宋体" w:cs="宋体"/>
          <w:color w:val="auto"/>
          <w:sz w:val="24"/>
          <w:highlight w:val="none"/>
          <w:lang w:val="en-US" w:eastAsia="zh-CN"/>
        </w:rPr>
        <w:t xml:space="preserve">朱女士、王女士 </w:t>
      </w:r>
      <w:r>
        <w:rPr>
          <w:rFonts w:hint="eastAsia" w:ascii="宋体" w:hAnsi="宋体" w:cs="宋体"/>
          <w:sz w:val="24"/>
        </w:rPr>
        <w:t xml:space="preserve">  </w:t>
      </w:r>
    </w:p>
    <w:p w14:paraId="2B3F3287">
      <w:pPr>
        <w:spacing w:line="360" w:lineRule="auto"/>
        <w:ind w:firstLine="480" w:firstLineChars="200"/>
        <w:rPr>
          <w:rFonts w:ascii="宋体" w:hAnsi="宋体" w:cs="宋体"/>
          <w:sz w:val="24"/>
        </w:rPr>
      </w:pPr>
      <w:r>
        <w:rPr>
          <w:rFonts w:hint="eastAsia" w:ascii="宋体" w:hAnsi="宋体" w:cs="宋体"/>
          <w:sz w:val="24"/>
        </w:rPr>
        <w:t xml:space="preserve">监督投诉电话： 0571-87227671,0571-87800218 </w:t>
      </w:r>
    </w:p>
    <w:p w14:paraId="2D2ACDDF">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A9BA4DC">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3957F4F">
      <w:pPr>
        <w:widowControl/>
        <w:adjustRightInd/>
        <w:jc w:val="left"/>
        <w:rPr>
          <w:rFonts w:ascii="宋体" w:hAnsi="宋体" w:cs="宋体"/>
          <w:b/>
          <w:sz w:val="36"/>
          <w:szCs w:val="20"/>
        </w:rPr>
      </w:pPr>
      <w:r>
        <w:rPr>
          <w:rFonts w:ascii="宋体" w:hAnsi="宋体" w:cs="宋体"/>
          <w:b/>
          <w:sz w:val="36"/>
          <w:szCs w:val="20"/>
        </w:rPr>
        <w:br w:type="page"/>
      </w:r>
    </w:p>
    <w:p w14:paraId="04A49F62">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7DBBEA7">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3978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DA7839D">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CEF04D0">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3BEB25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8FEC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2AEC45">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BB5E3FA">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06738EB">
            <w:pPr>
              <w:spacing w:line="360" w:lineRule="auto"/>
              <w:rPr>
                <w:rFonts w:ascii="宋体" w:hAnsi="宋体" w:cs="宋体"/>
                <w:sz w:val="24"/>
              </w:rPr>
            </w:pPr>
            <w:r>
              <w:rPr>
                <w:rFonts w:hint="eastAsia" w:ascii="宋体" w:hAnsi="宋体" w:cs="宋体"/>
                <w:sz w:val="24"/>
              </w:rPr>
              <w:t>服务类。</w:t>
            </w:r>
          </w:p>
        </w:tc>
      </w:tr>
      <w:tr w14:paraId="160A4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trPr>
        <w:tc>
          <w:tcPr>
            <w:tcW w:w="629" w:type="dxa"/>
            <w:tcBorders>
              <w:top w:val="single" w:color="auto" w:sz="4" w:space="0"/>
              <w:left w:val="single" w:color="auto" w:sz="4" w:space="0"/>
              <w:bottom w:val="single" w:color="auto" w:sz="4" w:space="0"/>
              <w:right w:val="single" w:color="auto" w:sz="4" w:space="0"/>
            </w:tcBorders>
          </w:tcPr>
          <w:p w14:paraId="1717D7E2">
            <w:pPr>
              <w:snapToGrid w:val="0"/>
              <w:spacing w:line="360" w:lineRule="auto"/>
              <w:jc w:val="center"/>
              <w:rPr>
                <w:rFonts w:ascii="宋体" w:hAnsi="宋体" w:cs="宋体"/>
                <w:sz w:val="24"/>
              </w:rPr>
            </w:pPr>
          </w:p>
          <w:p w14:paraId="1DCB8F4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72DCA11">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ABEFDBB">
            <w:pPr>
              <w:snapToGrid w:val="0"/>
              <w:spacing w:line="360" w:lineRule="auto"/>
              <w:rPr>
                <w:rFonts w:ascii="宋体" w:hAnsi="宋体" w:cs="宋体"/>
                <w:color w:val="auto"/>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 xml:space="preserve">中泰街道骨灰存放室运营服务 </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eastAsia="宋体" w:cs="宋体"/>
                <w:color w:val="auto"/>
                <w:kern w:val="0"/>
                <w:sz w:val="24"/>
                <w:szCs w:val="24"/>
                <w:u w:val="single"/>
              </w:rPr>
              <w:t>其他</w:t>
            </w:r>
            <w:r>
              <w:rPr>
                <w:rFonts w:hint="eastAsia" w:ascii="宋体" w:hAnsi="宋体" w:cs="宋体"/>
                <w:color w:val="auto"/>
                <w:kern w:val="0"/>
                <w:sz w:val="24"/>
                <w:szCs w:val="24"/>
                <w:u w:val="single"/>
                <w:lang w:val="en-US" w:eastAsia="zh-CN"/>
              </w:rPr>
              <w:t>服务</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tc>
      </w:tr>
      <w:tr w14:paraId="16132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0" w:hRule="atLeast"/>
          <w:tblHeader/>
        </w:trPr>
        <w:tc>
          <w:tcPr>
            <w:tcW w:w="629" w:type="dxa"/>
            <w:tcBorders>
              <w:top w:val="single" w:color="auto" w:sz="4" w:space="0"/>
              <w:left w:val="single" w:color="auto" w:sz="4" w:space="0"/>
              <w:bottom w:val="single" w:color="auto" w:sz="4" w:space="0"/>
              <w:right w:val="single" w:color="auto" w:sz="4" w:space="0"/>
            </w:tcBorders>
          </w:tcPr>
          <w:p w14:paraId="242DF255">
            <w:pPr>
              <w:snapToGrid w:val="0"/>
              <w:spacing w:line="360" w:lineRule="auto"/>
              <w:jc w:val="center"/>
              <w:rPr>
                <w:rFonts w:ascii="宋体" w:hAnsi="宋体" w:cs="宋体"/>
                <w:sz w:val="24"/>
              </w:rPr>
            </w:pPr>
          </w:p>
          <w:p w14:paraId="3C04624C">
            <w:pPr>
              <w:snapToGrid w:val="0"/>
              <w:spacing w:line="360" w:lineRule="auto"/>
              <w:jc w:val="center"/>
              <w:rPr>
                <w:rFonts w:ascii="宋体" w:hAnsi="宋体" w:cs="宋体"/>
                <w:sz w:val="24"/>
              </w:rPr>
            </w:pPr>
          </w:p>
          <w:p w14:paraId="6F43E106">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F1CD34D">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DBA798">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14:paraId="026549C4">
            <w:pPr>
              <w:spacing w:line="360" w:lineRule="auto"/>
              <w:rPr>
                <w:rFonts w:ascii="宋体" w:hAnsi="宋体" w:cs="宋体"/>
                <w:color w:val="auto"/>
              </w:rPr>
            </w:pP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48915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748F4D">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00B7261">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F40B8D3">
            <w:pPr>
              <w:spacing w:line="360" w:lineRule="auto"/>
              <w:rPr>
                <w:rFonts w:ascii="宋体" w:hAnsi="宋体" w:cs="宋体"/>
                <w:color w:val="auto"/>
                <w:sz w:val="24"/>
              </w:rPr>
            </w:pPr>
            <w:r>
              <w:rPr>
                <w:rFonts w:ascii="MS Gothic" w:hAnsi="MS Gothic" w:cs="宋体"/>
                <w:color w:val="auto"/>
                <w:kern w:val="0"/>
                <w:sz w:val="24"/>
              </w:rPr>
              <w:t>☐</w:t>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ascii="Wingdings" w:hAnsi="Wingdings" w:cs="宋体"/>
                <w:color w:val="auto"/>
                <w:kern w:val="0"/>
                <w:sz w:val="24"/>
              </w:rPr>
              <w:t></w:t>
            </w:r>
            <w:r>
              <w:rPr>
                <w:rFonts w:hint="eastAsia" w:ascii="宋体" w:hAnsi="宋体" w:cs="宋体"/>
                <w:color w:val="auto"/>
                <w:kern w:val="0"/>
                <w:sz w:val="24"/>
              </w:rPr>
              <w:t xml:space="preserve"> B</w:t>
            </w:r>
            <w:r>
              <w:rPr>
                <w:rFonts w:hint="eastAsia" w:ascii="宋体" w:hAnsi="宋体" w:cs="宋体"/>
                <w:color w:val="auto"/>
                <w:sz w:val="24"/>
              </w:rPr>
              <w:t>不同意分包。</w:t>
            </w:r>
          </w:p>
          <w:p w14:paraId="354F2C6F">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43933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5" w:hRule="atLeast"/>
          <w:tblHeader/>
        </w:trPr>
        <w:tc>
          <w:tcPr>
            <w:tcW w:w="629" w:type="dxa"/>
            <w:tcBorders>
              <w:top w:val="single" w:color="auto" w:sz="4" w:space="0"/>
              <w:left w:val="single" w:color="auto" w:sz="4" w:space="0"/>
              <w:bottom w:val="single" w:color="auto" w:sz="4" w:space="0"/>
              <w:right w:val="single" w:color="auto" w:sz="4" w:space="0"/>
            </w:tcBorders>
          </w:tcPr>
          <w:p w14:paraId="4BF73853">
            <w:pPr>
              <w:snapToGrid w:val="0"/>
              <w:spacing w:line="360" w:lineRule="auto"/>
              <w:jc w:val="center"/>
              <w:rPr>
                <w:rFonts w:ascii="宋体" w:hAnsi="宋体" w:cs="宋体"/>
                <w:sz w:val="24"/>
              </w:rPr>
            </w:pPr>
          </w:p>
          <w:p w14:paraId="1B93F71E">
            <w:pPr>
              <w:snapToGrid w:val="0"/>
              <w:spacing w:line="360" w:lineRule="auto"/>
              <w:jc w:val="center"/>
              <w:rPr>
                <w:rFonts w:ascii="宋体" w:hAnsi="宋体" w:cs="宋体"/>
                <w:sz w:val="24"/>
              </w:rPr>
            </w:pPr>
          </w:p>
          <w:p w14:paraId="4711F84F">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2A115DC">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DBA7CD5">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38A36D73">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B0E4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50F9B1D">
            <w:pPr>
              <w:snapToGrid w:val="0"/>
              <w:spacing w:line="360" w:lineRule="auto"/>
              <w:jc w:val="center"/>
              <w:rPr>
                <w:rFonts w:ascii="宋体" w:hAnsi="宋体" w:cs="宋体"/>
                <w:sz w:val="24"/>
              </w:rPr>
            </w:pPr>
          </w:p>
          <w:p w14:paraId="75E84FA8">
            <w:pPr>
              <w:snapToGrid w:val="0"/>
              <w:spacing w:line="360" w:lineRule="auto"/>
              <w:jc w:val="center"/>
              <w:rPr>
                <w:rFonts w:ascii="宋体" w:hAnsi="宋体" w:cs="宋体"/>
                <w:sz w:val="24"/>
              </w:rPr>
            </w:pPr>
          </w:p>
          <w:p w14:paraId="0B5428A9">
            <w:pPr>
              <w:snapToGrid w:val="0"/>
              <w:spacing w:line="360" w:lineRule="auto"/>
              <w:jc w:val="center"/>
              <w:rPr>
                <w:rFonts w:ascii="宋体" w:hAnsi="宋体" w:cs="宋体"/>
                <w:sz w:val="24"/>
              </w:rPr>
            </w:pPr>
          </w:p>
          <w:p w14:paraId="4A2F23FC">
            <w:pPr>
              <w:snapToGrid w:val="0"/>
              <w:spacing w:line="360" w:lineRule="auto"/>
              <w:jc w:val="center"/>
              <w:rPr>
                <w:rFonts w:ascii="宋体" w:hAnsi="宋体" w:cs="宋体"/>
                <w:sz w:val="24"/>
              </w:rPr>
            </w:pPr>
          </w:p>
          <w:p w14:paraId="0B6573B7">
            <w:pPr>
              <w:snapToGrid w:val="0"/>
              <w:spacing w:line="360" w:lineRule="auto"/>
              <w:jc w:val="center"/>
              <w:rPr>
                <w:rFonts w:ascii="宋体" w:hAnsi="宋体" w:cs="宋体"/>
                <w:sz w:val="24"/>
              </w:rPr>
            </w:pPr>
          </w:p>
          <w:p w14:paraId="1553A27F">
            <w:pPr>
              <w:snapToGrid w:val="0"/>
              <w:spacing w:line="360" w:lineRule="auto"/>
              <w:jc w:val="center"/>
              <w:rPr>
                <w:rFonts w:ascii="宋体" w:hAnsi="宋体" w:cs="宋体"/>
                <w:sz w:val="24"/>
              </w:rPr>
            </w:pPr>
          </w:p>
          <w:p w14:paraId="6B46551D">
            <w:pPr>
              <w:snapToGrid w:val="0"/>
              <w:spacing w:line="360" w:lineRule="auto"/>
              <w:jc w:val="center"/>
              <w:rPr>
                <w:rFonts w:ascii="宋体" w:hAnsi="宋体" w:cs="宋体"/>
                <w:sz w:val="24"/>
              </w:rPr>
            </w:pPr>
          </w:p>
          <w:p w14:paraId="2CE3ACF1">
            <w:pPr>
              <w:snapToGrid w:val="0"/>
              <w:spacing w:line="360" w:lineRule="auto"/>
              <w:jc w:val="center"/>
              <w:rPr>
                <w:rFonts w:ascii="宋体" w:hAnsi="宋体" w:cs="宋体"/>
                <w:sz w:val="24"/>
              </w:rPr>
            </w:pPr>
          </w:p>
          <w:p w14:paraId="7A2E0752">
            <w:pPr>
              <w:snapToGrid w:val="0"/>
              <w:spacing w:line="360" w:lineRule="auto"/>
              <w:jc w:val="center"/>
              <w:rPr>
                <w:rFonts w:ascii="宋体" w:hAnsi="宋体" w:cs="宋体"/>
                <w:sz w:val="24"/>
              </w:rPr>
            </w:pPr>
          </w:p>
          <w:p w14:paraId="38E13B2D">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3C840A2">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B39B7B5">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不要求提供。</w:t>
            </w:r>
          </w:p>
          <w:p w14:paraId="5053CDB9">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24B1BEE7">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5864155">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12E85A8">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6C39FEC9">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AE7534C">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19955AA">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5C532CA">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191BE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BA2A480">
            <w:pPr>
              <w:snapToGrid w:val="0"/>
              <w:spacing w:line="360" w:lineRule="auto"/>
              <w:jc w:val="center"/>
              <w:rPr>
                <w:rFonts w:ascii="宋体" w:hAnsi="宋体" w:cs="宋体"/>
                <w:sz w:val="24"/>
              </w:rPr>
            </w:pPr>
          </w:p>
          <w:p w14:paraId="53A132EB">
            <w:pPr>
              <w:snapToGrid w:val="0"/>
              <w:spacing w:line="360" w:lineRule="auto"/>
              <w:jc w:val="center"/>
              <w:rPr>
                <w:rFonts w:ascii="宋体" w:hAnsi="宋体" w:cs="宋体"/>
                <w:sz w:val="24"/>
              </w:rPr>
            </w:pPr>
          </w:p>
          <w:p w14:paraId="6C4BC2BC">
            <w:pPr>
              <w:snapToGrid w:val="0"/>
              <w:spacing w:line="360" w:lineRule="auto"/>
              <w:jc w:val="center"/>
              <w:rPr>
                <w:rFonts w:ascii="宋体" w:hAnsi="宋体" w:cs="宋体"/>
                <w:sz w:val="24"/>
              </w:rPr>
            </w:pPr>
          </w:p>
          <w:p w14:paraId="538F499B">
            <w:pPr>
              <w:snapToGrid w:val="0"/>
              <w:spacing w:line="360" w:lineRule="auto"/>
              <w:jc w:val="center"/>
              <w:rPr>
                <w:rFonts w:ascii="宋体" w:hAnsi="宋体" w:cs="宋体"/>
                <w:sz w:val="24"/>
              </w:rPr>
            </w:pPr>
          </w:p>
          <w:p w14:paraId="20E24F18">
            <w:pPr>
              <w:snapToGrid w:val="0"/>
              <w:spacing w:line="360" w:lineRule="auto"/>
              <w:jc w:val="center"/>
              <w:rPr>
                <w:rFonts w:ascii="宋体" w:hAnsi="宋体" w:cs="宋体"/>
                <w:sz w:val="24"/>
              </w:rPr>
            </w:pPr>
          </w:p>
          <w:p w14:paraId="19F8426F">
            <w:pPr>
              <w:snapToGrid w:val="0"/>
              <w:spacing w:line="360" w:lineRule="auto"/>
              <w:jc w:val="center"/>
              <w:rPr>
                <w:rFonts w:ascii="宋体" w:hAnsi="宋体" w:cs="宋体"/>
                <w:sz w:val="24"/>
              </w:rPr>
            </w:pPr>
          </w:p>
          <w:p w14:paraId="486C38BB">
            <w:pPr>
              <w:snapToGrid w:val="0"/>
              <w:spacing w:line="360" w:lineRule="auto"/>
              <w:jc w:val="center"/>
              <w:rPr>
                <w:rFonts w:ascii="宋体" w:hAnsi="宋体" w:cs="宋体"/>
                <w:sz w:val="24"/>
              </w:rPr>
            </w:pPr>
          </w:p>
          <w:p w14:paraId="7FAD6140">
            <w:pPr>
              <w:snapToGrid w:val="0"/>
              <w:spacing w:line="360" w:lineRule="auto"/>
              <w:jc w:val="center"/>
              <w:rPr>
                <w:rFonts w:ascii="宋体" w:hAnsi="宋体" w:cs="宋体"/>
                <w:sz w:val="24"/>
              </w:rPr>
            </w:pPr>
          </w:p>
          <w:p w14:paraId="66600628">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7644A82">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0033A05">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603A2480">
            <w:pPr>
              <w:spacing w:line="360" w:lineRule="auto"/>
              <w:rPr>
                <w:rFonts w:ascii="宋体" w:hAnsi="宋体" w:cs="宋体"/>
                <w:kern w:val="0"/>
                <w:sz w:val="24"/>
              </w:rPr>
            </w:pPr>
            <w:r>
              <w:rPr>
                <w:rFonts w:hint="eastAsia" w:ascii="宋体" w:hAnsi="宋体" w:cs="宋体"/>
                <w:kern w:val="0"/>
                <w:sz w:val="24"/>
              </w:rPr>
              <w:t>☐B组织。</w:t>
            </w:r>
          </w:p>
          <w:p w14:paraId="512884D3">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08214F6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059B1B26">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6612D615">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0155B217">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C5BB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6AA6807">
            <w:pPr>
              <w:snapToGrid w:val="0"/>
              <w:spacing w:line="360" w:lineRule="auto"/>
              <w:jc w:val="center"/>
              <w:rPr>
                <w:rFonts w:ascii="宋体" w:hAnsi="宋体" w:cs="宋体"/>
                <w:sz w:val="24"/>
              </w:rPr>
            </w:pPr>
          </w:p>
          <w:p w14:paraId="11619E83">
            <w:pPr>
              <w:snapToGrid w:val="0"/>
              <w:spacing w:line="360" w:lineRule="auto"/>
              <w:jc w:val="center"/>
              <w:rPr>
                <w:rFonts w:ascii="宋体" w:hAnsi="宋体" w:cs="宋体"/>
                <w:sz w:val="24"/>
              </w:rPr>
            </w:pPr>
          </w:p>
          <w:p w14:paraId="7B772A19">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D1D13D0">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DDFD235">
            <w:pPr>
              <w:spacing w:line="360" w:lineRule="auto"/>
              <w:rPr>
                <w:rFonts w:ascii="宋体" w:hAnsi="宋体" w:cs="宋体"/>
                <w:sz w:val="24"/>
              </w:rPr>
            </w:pPr>
            <w:r>
              <w:rPr>
                <w:rFonts w:hint="eastAsia" w:ascii="宋体" w:hAnsi="宋体" w:cs="宋体"/>
                <w:sz w:val="24"/>
              </w:rPr>
              <w:t>（1）资格证明文件：见招标文件第二部分11.1。</w:t>
            </w:r>
          </w:p>
          <w:p w14:paraId="78329FE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BAFE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trPr>
        <w:tc>
          <w:tcPr>
            <w:tcW w:w="629" w:type="dxa"/>
            <w:vMerge w:val="continue"/>
            <w:tcBorders>
              <w:left w:val="single" w:color="auto" w:sz="4" w:space="0"/>
              <w:bottom w:val="single" w:color="auto" w:sz="4" w:space="0"/>
              <w:right w:val="single" w:color="auto" w:sz="4" w:space="0"/>
            </w:tcBorders>
          </w:tcPr>
          <w:p w14:paraId="53D31F3A">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7CBDBB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DC658CE">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BC55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26978F7">
            <w:pPr>
              <w:snapToGrid w:val="0"/>
              <w:spacing w:line="360" w:lineRule="auto"/>
              <w:jc w:val="center"/>
              <w:rPr>
                <w:rFonts w:ascii="宋体" w:hAnsi="宋体" w:cs="宋体"/>
                <w:sz w:val="24"/>
              </w:rPr>
            </w:pPr>
          </w:p>
          <w:p w14:paraId="73C35281">
            <w:pPr>
              <w:snapToGrid w:val="0"/>
              <w:spacing w:line="360" w:lineRule="auto"/>
              <w:jc w:val="center"/>
              <w:rPr>
                <w:rFonts w:ascii="宋体" w:hAnsi="宋体" w:cs="宋体"/>
                <w:sz w:val="24"/>
              </w:rPr>
            </w:pPr>
          </w:p>
          <w:p w14:paraId="57462DD4">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E44D98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10F5B06">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2457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9B96262">
            <w:pPr>
              <w:snapToGrid w:val="0"/>
              <w:spacing w:line="360" w:lineRule="auto"/>
              <w:jc w:val="center"/>
              <w:rPr>
                <w:rFonts w:ascii="宋体" w:hAnsi="宋体" w:cs="宋体"/>
                <w:sz w:val="24"/>
              </w:rPr>
            </w:pPr>
          </w:p>
          <w:p w14:paraId="37D2515A">
            <w:pPr>
              <w:snapToGrid w:val="0"/>
              <w:spacing w:line="360" w:lineRule="auto"/>
              <w:jc w:val="center"/>
              <w:rPr>
                <w:rFonts w:ascii="宋体" w:hAnsi="宋体" w:cs="宋体"/>
                <w:sz w:val="24"/>
              </w:rPr>
            </w:pPr>
          </w:p>
          <w:p w14:paraId="3E749B85">
            <w:pPr>
              <w:snapToGrid w:val="0"/>
              <w:spacing w:line="360" w:lineRule="auto"/>
              <w:jc w:val="center"/>
              <w:rPr>
                <w:rFonts w:ascii="宋体" w:hAnsi="宋体" w:cs="宋体"/>
                <w:sz w:val="24"/>
              </w:rPr>
            </w:pPr>
          </w:p>
          <w:p w14:paraId="00A4A721">
            <w:pPr>
              <w:snapToGrid w:val="0"/>
              <w:spacing w:line="360" w:lineRule="auto"/>
              <w:jc w:val="center"/>
              <w:rPr>
                <w:rFonts w:ascii="宋体" w:hAnsi="宋体" w:cs="宋体"/>
                <w:sz w:val="24"/>
              </w:rPr>
            </w:pPr>
          </w:p>
          <w:p w14:paraId="391AEBF0">
            <w:pPr>
              <w:snapToGrid w:val="0"/>
              <w:spacing w:line="360" w:lineRule="auto"/>
              <w:jc w:val="center"/>
              <w:rPr>
                <w:rFonts w:ascii="宋体" w:hAnsi="宋体" w:cs="宋体"/>
                <w:sz w:val="24"/>
              </w:rPr>
            </w:pPr>
          </w:p>
          <w:p w14:paraId="55CEB0C5">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82CC9E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C57662F">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842123A">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D0030D7">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B00F165">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785148B">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269FC07">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B448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8" w:hRule="atLeast"/>
          <w:tblHeader/>
        </w:trPr>
        <w:tc>
          <w:tcPr>
            <w:tcW w:w="629" w:type="dxa"/>
            <w:tcBorders>
              <w:top w:val="single" w:color="auto" w:sz="4" w:space="0"/>
              <w:left w:val="single" w:color="000000" w:sz="8" w:space="0"/>
              <w:right w:val="single" w:color="000000" w:sz="2" w:space="0"/>
            </w:tcBorders>
          </w:tcPr>
          <w:p w14:paraId="2E446BC9">
            <w:pPr>
              <w:snapToGrid w:val="0"/>
              <w:spacing w:line="360" w:lineRule="auto"/>
              <w:jc w:val="center"/>
              <w:rPr>
                <w:rFonts w:ascii="宋体" w:hAnsi="宋体" w:cs="宋体"/>
                <w:sz w:val="24"/>
              </w:rPr>
            </w:pPr>
          </w:p>
          <w:p w14:paraId="15DB4852">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BFC0C5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10842A3">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086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0C0A2CA">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A69638D">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6931030">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ascii="宋体" w:hAnsi="宋体" w:eastAsia="宋体" w:cs="宋体"/>
                <w:sz w:val="24"/>
                <w:u w:val="single"/>
              </w:rPr>
              <w:t xml:space="preserve"> 浙江省杭州市余杭区中泰街道南湖大厦1912室 </w:t>
            </w:r>
            <w:r>
              <w:rPr>
                <w:rFonts w:hint="eastAsia" w:ascii="宋体" w:hAnsi="宋体" w:eastAsia="宋体" w:cs="宋体"/>
                <w:kern w:val="2"/>
                <w:sz w:val="24"/>
                <w:szCs w:val="21"/>
                <w:u w:val="single"/>
              </w:rPr>
              <w:t>；</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ascii="仿宋_GB2312" w:hAnsi="仿宋" w:eastAsia="仿宋_GB2312"/>
                <w:sz w:val="24"/>
                <w:u w:val="single"/>
              </w:rPr>
              <w:t xml:space="preserve"> </w:t>
            </w:r>
            <w:r>
              <w:rPr>
                <w:rFonts w:hint="eastAsia" w:hAnsi="宋体" w:cs="宋体"/>
                <w:sz w:val="24"/>
                <w:u w:val="single"/>
                <w:lang w:val="en-US" w:eastAsia="zh-CN"/>
              </w:rPr>
              <w:t>梅洪耀 15068833611</w:t>
            </w:r>
            <w:r>
              <w:rPr>
                <w:rFonts w:hint="eastAsia" w:hAnsi="宋体" w:cs="宋体"/>
                <w:sz w:val="24"/>
                <w:u w:val="single"/>
              </w:rPr>
              <w:t xml:space="preserve">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39EEB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BE95E28">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2C3934AC">
            <w:pPr>
              <w:snapToGrid w:val="0"/>
              <w:spacing w:line="360" w:lineRule="auto"/>
              <w:jc w:val="center"/>
              <w:rPr>
                <w:rFonts w:ascii="宋体" w:hAnsi="宋体" w:cs="宋体"/>
                <w:b/>
                <w:sz w:val="24"/>
              </w:rPr>
            </w:pPr>
            <w:r>
              <w:rPr>
                <w:rFonts w:hint="eastAsia" w:ascii="宋体" w:hAnsi="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E9D44BC">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30C5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0B779E6">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7C2DFD3F">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0786485">
            <w:pPr>
              <w:spacing w:line="360" w:lineRule="auto"/>
              <w:rPr>
                <w:sz w:val="24"/>
              </w:rPr>
            </w:pPr>
            <w:r>
              <w:rPr>
                <w:rFonts w:hint="eastAsia"/>
                <w:sz w:val="24"/>
              </w:rPr>
              <w:t>☐联合体投标的，联合体各方均需按招标文件第四部分评标标准要求提供资信证明文件，否则视为不符合相关要求。</w:t>
            </w:r>
          </w:p>
          <w:p w14:paraId="55C7AB75">
            <w:pPr>
              <w:spacing w:line="360" w:lineRule="auto"/>
              <w:rPr>
                <w:rFonts w:hint="eastAsia"/>
                <w:sz w:val="24"/>
              </w:rPr>
            </w:pPr>
            <w:r>
              <w:rPr>
                <w:rFonts w:hint="eastAsia"/>
                <w:sz w:val="24"/>
              </w:rPr>
              <w:sym w:font="Wingdings" w:char="00A8"/>
            </w:r>
            <w:r>
              <w:rPr>
                <w:rFonts w:hint="eastAsia"/>
                <w:sz w:val="24"/>
              </w:rPr>
              <w:t>联合体投标的，联合体中有一方或者联合体成员根据分工按招标文件第四部分评标标准要求提供资信证明文件的，视为符合了相关要求。</w:t>
            </w:r>
          </w:p>
          <w:p w14:paraId="0E499ECA">
            <w:pPr>
              <w:spacing w:line="360" w:lineRule="auto"/>
              <w:rPr>
                <w:rFonts w:hint="eastAsia" w:ascii="Times New Roman" w:hAnsi="Times New Roman" w:eastAsia="宋体"/>
                <w:b w:val="0"/>
                <w:sz w:val="24"/>
              </w:rPr>
            </w:pPr>
            <w:r>
              <w:rPr>
                <w:rFonts w:hint="eastAsia" w:ascii="Times New Roman" w:hAnsi="Times New Roman" w:eastAsia="宋体"/>
                <w:b w:val="0"/>
                <w:sz w:val="24"/>
              </w:rPr>
              <w:t>▲供应商以联合体形式投标的：在按招标文件要求提供联合协议，联合体投标的联合体各方承担连带责任。</w:t>
            </w:r>
          </w:p>
          <w:p w14:paraId="5EB8A043">
            <w:pPr>
              <w:spacing w:line="360" w:lineRule="auto"/>
              <w:rPr>
                <w:rFonts w:hint="eastAsia" w:ascii="Times New Roman" w:hAnsi="Times New Roman" w:eastAsia="宋体"/>
                <w:b w:val="0"/>
                <w:sz w:val="24"/>
              </w:rPr>
            </w:pPr>
            <w:r>
              <w:rPr>
                <w:rFonts w:hint="eastAsia" w:ascii="Times New Roman" w:hAnsi="Times New Roman" w:eastAsia="宋体"/>
                <w:b w:val="0"/>
                <w:sz w:val="24"/>
              </w:rPr>
              <w:t>▲以联合体形式参加政府采购活动的，联合体各方不得再单独参加或者与其他供应商另外组成联合体参加同一合同项下的政府采购活动，否则相关投标均无效。</w:t>
            </w:r>
          </w:p>
          <w:p w14:paraId="0F0BB1C4">
            <w:pPr>
              <w:spacing w:line="360" w:lineRule="auto"/>
              <w:rPr>
                <w:rFonts w:hint="eastAsia" w:ascii="Times New Roman" w:hAnsi="Times New Roman" w:eastAsia="宋体"/>
                <w:b w:val="0"/>
                <w:sz w:val="24"/>
              </w:rPr>
            </w:pPr>
            <w:r>
              <w:rPr>
                <w:rFonts w:hint="eastAsia" w:ascii="Times New Roman" w:hAnsi="Times New Roman" w:eastAsia="宋体"/>
                <w:b w:val="0"/>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FD4B251">
            <w:pPr>
              <w:spacing w:line="360" w:lineRule="auto"/>
            </w:pPr>
            <w:r>
              <w:rPr>
                <w:rFonts w:hint="eastAsia" w:ascii="Times New Roman" w:hAnsi="Times New Roman" w:eastAsia="宋体"/>
                <w:b w:val="0"/>
                <w:sz w:val="24"/>
              </w:rPr>
              <w:t>▲联合体中有同类资质的供应商按照联合体分工承担相同工作的，应当按照资质等级较低的供应商确定资质等级。</w:t>
            </w:r>
          </w:p>
        </w:tc>
      </w:tr>
      <w:tr w14:paraId="79B74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1467F37B">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25D89E4">
            <w:pPr>
              <w:snapToGrid w:val="0"/>
              <w:spacing w:line="360" w:lineRule="auto"/>
              <w:jc w:val="center"/>
              <w:rPr>
                <w:rFonts w:ascii="宋体" w:hAnsi="宋体" w:cs="仿宋_GB2312"/>
                <w:b/>
                <w:sz w:val="24"/>
              </w:rPr>
            </w:pPr>
            <w:r>
              <w:rPr>
                <w:rFonts w:hint="eastAsia" w:ascii="宋体" w:hAnsi="宋体" w:cs="仿宋_GB2312"/>
                <w:b/>
                <w:sz w:val="24"/>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6770AD42">
            <w:pPr>
              <w:pStyle w:val="91"/>
              <w:snapToGrid w:val="0"/>
              <w:spacing w:before="0" w:line="360" w:lineRule="exact"/>
              <w:ind w:left="240" w:hanging="240" w:hangingChars="100"/>
              <w:rPr>
                <w:rFonts w:ascii="宋体" w:hAnsi="宋体" w:cs="宋体"/>
                <w:snapToGrid w:val="0"/>
                <w:kern w:val="28"/>
                <w:szCs w:val="24"/>
              </w:rPr>
            </w:pPr>
            <w:r>
              <w:rPr>
                <w:rFonts w:hint="eastAsia" w:ascii="宋体" w:hAnsi="宋体" w:cs="宋体"/>
                <w:snapToGrid w:val="0"/>
                <w:kern w:val="28"/>
                <w:szCs w:val="24"/>
              </w:rPr>
              <w:t xml:space="preserve">中标人在领取中标通知书前需向招标代理机构支付人民币  </w:t>
            </w:r>
            <w:r>
              <w:rPr>
                <w:rFonts w:hint="eastAsia" w:ascii="宋体" w:hAnsi="宋体" w:cs="宋体"/>
                <w:snapToGrid w:val="0"/>
                <w:kern w:val="28"/>
                <w:szCs w:val="24"/>
                <w:lang w:val="en-US" w:eastAsia="zh-CN"/>
              </w:rPr>
              <w:t xml:space="preserve">   </w:t>
            </w:r>
            <w:r>
              <w:rPr>
                <w:rFonts w:hint="eastAsia" w:ascii="宋体" w:hAnsi="宋体" w:cs="宋体"/>
                <w:snapToGrid w:val="0"/>
                <w:kern w:val="28"/>
                <w:szCs w:val="24"/>
              </w:rPr>
              <w:t>元招标代理服务费，费用包含在总报价中，不单独列项报价。</w:t>
            </w:r>
          </w:p>
          <w:p w14:paraId="61222DEB">
            <w:pPr>
              <w:pStyle w:val="91"/>
              <w:snapToGrid w:val="0"/>
              <w:spacing w:line="360" w:lineRule="exact"/>
              <w:ind w:firstLine="0" w:firstLineChars="0"/>
              <w:rPr>
                <w:rFonts w:ascii="宋体" w:hAnsi="宋体" w:cs="宋体"/>
                <w:snapToGrid w:val="0"/>
                <w:kern w:val="28"/>
                <w:szCs w:val="24"/>
              </w:rPr>
            </w:pPr>
            <w:r>
              <w:rPr>
                <w:rFonts w:hint="eastAsia" w:ascii="宋体" w:hAnsi="宋体" w:cs="宋体"/>
                <w:snapToGrid w:val="0"/>
                <w:kern w:val="28"/>
                <w:szCs w:val="24"/>
              </w:rPr>
              <w:t>中标服务费的交纳方式：</w:t>
            </w:r>
            <w:r>
              <w:rPr>
                <w:rFonts w:hint="eastAsia" w:ascii="宋体" w:hAnsi="宋体" w:cs="宋体"/>
                <w:snapToGrid w:val="0"/>
                <w:kern w:val="28"/>
                <w:szCs w:val="24"/>
                <w:lang w:eastAsia="zh-CN"/>
              </w:rPr>
              <w:t>以转账</w:t>
            </w:r>
            <w:r>
              <w:rPr>
                <w:rFonts w:hint="eastAsia" w:ascii="宋体" w:hAnsi="宋体" w:cs="宋体"/>
                <w:snapToGrid w:val="0"/>
                <w:kern w:val="28"/>
                <w:szCs w:val="24"/>
              </w:rPr>
              <w:t>或支票的形式支付</w:t>
            </w:r>
          </w:p>
          <w:p w14:paraId="4A6750DB">
            <w:pPr>
              <w:pStyle w:val="91"/>
              <w:snapToGrid w:val="0"/>
              <w:spacing w:line="360" w:lineRule="exact"/>
              <w:ind w:firstLine="0" w:firstLineChars="0"/>
              <w:rPr>
                <w:rFonts w:ascii="宋体" w:hAnsi="宋体" w:cs="宋体"/>
                <w:snapToGrid w:val="0"/>
                <w:kern w:val="28"/>
                <w:szCs w:val="24"/>
              </w:rPr>
            </w:pPr>
            <w:r>
              <w:rPr>
                <w:rFonts w:hint="eastAsia" w:ascii="宋体" w:hAnsi="宋体" w:cs="宋体"/>
                <w:snapToGrid w:val="0"/>
                <w:kern w:val="28"/>
                <w:szCs w:val="24"/>
              </w:rPr>
              <w:t>中标单位需在领取中标通知书时缴纳中标服务费，缴纳时注明招标编号。</w:t>
            </w:r>
          </w:p>
        </w:tc>
      </w:tr>
      <w:tr w14:paraId="263B7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2BBEA6ED">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14:paraId="2AA90352">
            <w:pPr>
              <w:snapToGrid w:val="0"/>
              <w:spacing w:line="360" w:lineRule="auto"/>
              <w:jc w:val="center"/>
              <w:rPr>
                <w:rFonts w:ascii="宋体" w:hAnsi="宋体" w:cs="仿宋_GB2312"/>
                <w:b/>
                <w:sz w:val="24"/>
              </w:rPr>
            </w:pPr>
            <w:r>
              <w:rPr>
                <w:rFonts w:hint="eastAsia" w:ascii="宋体" w:hAnsi="宋体" w:cs="仿宋_GB2312"/>
                <w:b/>
                <w:sz w:val="24"/>
              </w:rPr>
              <w:t>其他</w:t>
            </w:r>
          </w:p>
        </w:tc>
        <w:tc>
          <w:tcPr>
            <w:tcW w:w="6095" w:type="dxa"/>
            <w:tcBorders>
              <w:top w:val="single" w:color="auto" w:sz="4" w:space="0"/>
              <w:left w:val="single" w:color="auto" w:sz="4" w:space="0"/>
              <w:bottom w:val="single" w:color="auto" w:sz="4" w:space="0"/>
              <w:right w:val="single" w:color="auto" w:sz="4" w:space="0"/>
            </w:tcBorders>
            <w:vAlign w:val="center"/>
          </w:tcPr>
          <w:p w14:paraId="0A50C184">
            <w:pPr>
              <w:spacing w:line="360" w:lineRule="auto"/>
              <w:rPr>
                <w:rFonts w:ascii="宋体" w:hAnsi="宋体" w:cs="宋体"/>
                <w:snapToGrid w:val="0"/>
                <w:kern w:val="28"/>
                <w:sz w:val="24"/>
              </w:rPr>
            </w:pPr>
            <w:r>
              <w:rPr>
                <w:rFonts w:hint="eastAsia" w:ascii="宋体" w:hAnsi="宋体" w:cs="宋体"/>
                <w:snapToGrid w:val="0"/>
                <w:kern w:val="28"/>
                <w:sz w:val="24"/>
              </w:rPr>
              <w:t>中标单位需在领取中标通知书时，提供本项目纸质投标文件（资格文件”、“报价文件”和“商务技术文件”） 五份（正本一份，副本四份）并提供电子投标文件与纸质投标文件内容一致承诺书五份。</w:t>
            </w:r>
          </w:p>
        </w:tc>
      </w:tr>
    </w:tbl>
    <w:p w14:paraId="33DCAD52">
      <w:pPr>
        <w:snapToGrid w:val="0"/>
        <w:spacing w:line="360" w:lineRule="auto"/>
        <w:jc w:val="center"/>
        <w:rPr>
          <w:rFonts w:ascii="宋体" w:hAnsi="宋体" w:cs="宋体"/>
          <w:b/>
          <w:sz w:val="32"/>
          <w:szCs w:val="20"/>
        </w:rPr>
      </w:pPr>
    </w:p>
    <w:p w14:paraId="6D0465FD">
      <w:pPr>
        <w:pStyle w:val="4"/>
        <w:rPr>
          <w:rFonts w:ascii="宋体" w:hAnsi="宋体" w:cs="宋体"/>
          <w:b/>
          <w:sz w:val="32"/>
          <w:szCs w:val="20"/>
        </w:rPr>
      </w:pPr>
    </w:p>
    <w:p w14:paraId="59D5369A">
      <w:pPr>
        <w:rPr>
          <w:rFonts w:ascii="宋体" w:hAnsi="宋体" w:cs="宋体"/>
          <w:b/>
          <w:sz w:val="32"/>
          <w:szCs w:val="20"/>
        </w:rPr>
      </w:pPr>
    </w:p>
    <w:bookmarkEnd w:id="10"/>
    <w:p w14:paraId="0D986A46">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33493F6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431BCDF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F137FC6">
      <w:pPr>
        <w:adjustRightInd/>
        <w:spacing w:line="360" w:lineRule="auto"/>
        <w:outlineLvl w:val="0"/>
        <w:rPr>
          <w:rFonts w:ascii="宋体" w:hAnsi="宋体" w:cs="宋体"/>
          <w:b/>
          <w:sz w:val="24"/>
        </w:rPr>
      </w:pPr>
      <w:r>
        <w:rPr>
          <w:rFonts w:hint="eastAsia" w:ascii="宋体" w:hAnsi="宋体" w:cs="宋体"/>
          <w:b/>
          <w:sz w:val="24"/>
        </w:rPr>
        <w:t xml:space="preserve">   2.定义</w:t>
      </w:r>
    </w:p>
    <w:p w14:paraId="2647EEA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14E1BE7">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21E21E5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2636BCF">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CD322C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728F6DE">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682CAE35">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5AE6BD8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4B9E888">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2640E86">
      <w:pPr>
        <w:spacing w:line="360" w:lineRule="auto"/>
        <w:ind w:firstLine="240" w:firstLineChars="100"/>
        <w:rPr>
          <w:rFonts w:ascii="宋体" w:hAnsi="宋体" w:cs="宋体"/>
          <w:sz w:val="24"/>
        </w:rPr>
      </w:pPr>
      <w:r>
        <w:rPr>
          <w:rFonts w:hint="eastAsia" w:ascii="宋体" w:hAnsi="宋体" w:cs="宋体"/>
          <w:sz w:val="24"/>
        </w:rPr>
        <w:t>3.2 支持绿色发展</w:t>
      </w:r>
    </w:p>
    <w:p w14:paraId="30E569E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433C333">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2713A226">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22A0E83">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A07E5C6">
      <w:pPr>
        <w:spacing w:line="360" w:lineRule="auto"/>
        <w:ind w:firstLine="240" w:firstLineChars="100"/>
        <w:rPr>
          <w:rFonts w:ascii="宋体" w:hAnsi="宋体" w:cs="宋体"/>
          <w:sz w:val="24"/>
        </w:rPr>
      </w:pPr>
      <w:r>
        <w:rPr>
          <w:rFonts w:hint="eastAsia" w:ascii="宋体" w:hAnsi="宋体" w:cs="宋体"/>
          <w:sz w:val="24"/>
        </w:rPr>
        <w:t>3.3支持中小企业发展</w:t>
      </w:r>
    </w:p>
    <w:p w14:paraId="6C50F931">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A7481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E64E43A">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05CC3E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484FA2E">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3.3.3对于未预留份额专门面向中小企业的政府采购服务项目，以及预留份额政府采购服务项目中的非预留部分标项，对小型和微型企业的投标报价给予2</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C0B7AA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7415D4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1B95914">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618F42D">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E44EACB">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F32CB22">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630A1FD">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4D9C120">
      <w:pPr>
        <w:spacing w:line="360" w:lineRule="auto"/>
        <w:rPr>
          <w:rFonts w:ascii="宋体" w:hAnsi="宋体" w:cs="宋体"/>
          <w:sz w:val="24"/>
        </w:rPr>
      </w:pPr>
      <w:r>
        <w:rPr>
          <w:rFonts w:hint="eastAsia" w:ascii="宋体" w:hAnsi="宋体" w:cs="宋体"/>
          <w:sz w:val="24"/>
        </w:rPr>
        <w:t>3.5平等对待内外资企业和符合条件的破产重整企业</w:t>
      </w:r>
    </w:p>
    <w:p w14:paraId="58E54ED9">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45D99E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BAC33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CF0E8B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22A2C1">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F74109A">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068EF9E">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5C8022C">
      <w:pPr>
        <w:pStyle w:val="16"/>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54682F46">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62B3605">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FC040AB">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2F33D34">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260D4F6">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DA3873B">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92A48C7">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33F6BE2">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C17075A">
      <w:pPr>
        <w:pStyle w:val="57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75F5127">
      <w:pPr>
        <w:pStyle w:val="576"/>
        <w:shd w:val="clear" w:color="auto" w:fill="FFFFFF"/>
        <w:snapToGrid w:val="0"/>
        <w:spacing w:after="240" w:afterAutospacing="0" w:line="360" w:lineRule="auto"/>
        <w:ind w:firstLine="400"/>
        <w:contextualSpacing/>
      </w:pPr>
      <w:r>
        <w:rPr>
          <w:rFonts w:hint="eastAsia"/>
        </w:rPr>
        <w:t>质疑函范本及制作说明详见附件2。</w:t>
      </w:r>
    </w:p>
    <w:p w14:paraId="355E3B15">
      <w:pPr>
        <w:pStyle w:val="57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B5F7EBF">
      <w:pPr>
        <w:pStyle w:val="57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F84B6DA">
      <w:pPr>
        <w:pStyle w:val="57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E001CF6">
      <w:pPr>
        <w:pStyle w:val="57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73AE6CF">
      <w:pPr>
        <w:pStyle w:val="57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8B6B4BB">
      <w:pPr>
        <w:pStyle w:val="57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E41C2E3">
      <w:pPr>
        <w:pStyle w:val="57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19D12B6">
      <w:pPr>
        <w:pStyle w:val="57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7E98BE6E">
      <w:pPr>
        <w:pStyle w:val="576"/>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D275F68">
      <w:pPr>
        <w:pStyle w:val="576"/>
        <w:shd w:val="clear" w:color="auto" w:fill="FFFFFF"/>
        <w:snapToGrid w:val="0"/>
        <w:spacing w:after="240" w:afterAutospacing="0" w:line="360" w:lineRule="auto"/>
        <w:ind w:firstLine="400"/>
        <w:contextualSpacing/>
      </w:pPr>
      <w:r>
        <w:rPr>
          <w:rFonts w:hint="eastAsia"/>
        </w:rPr>
        <w:t>投诉书范本及制作说明详见附件3。</w:t>
      </w:r>
    </w:p>
    <w:p w14:paraId="40DA34C5">
      <w:pPr>
        <w:pStyle w:val="91"/>
        <w:snapToGrid w:val="0"/>
        <w:spacing w:before="0"/>
        <w:ind w:firstLine="360"/>
        <w:rPr>
          <w:rFonts w:ascii="宋体" w:hAnsi="宋体" w:cs="宋体"/>
          <w:sz w:val="18"/>
          <w:szCs w:val="18"/>
        </w:rPr>
      </w:pPr>
    </w:p>
    <w:p w14:paraId="3A6A202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ED2FCE9">
      <w:pPr>
        <w:pStyle w:val="35"/>
        <w:spacing w:line="360" w:lineRule="auto"/>
        <w:rPr>
          <w:rFonts w:hAnsi="宋体" w:cs="宋体"/>
          <w:b/>
          <w:sz w:val="24"/>
          <w:szCs w:val="24"/>
        </w:rPr>
      </w:pPr>
      <w:r>
        <w:rPr>
          <w:rFonts w:hint="eastAsia" w:hAnsi="宋体" w:cs="宋体"/>
          <w:b/>
          <w:sz w:val="24"/>
          <w:szCs w:val="24"/>
        </w:rPr>
        <w:t>5．招标文件的构成</w:t>
      </w:r>
    </w:p>
    <w:p w14:paraId="140EAB46">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D7A8DD1">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40BD528">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0DB7664">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BA0BF2F">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8BAC89A">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E9D926D">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2C3161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BF8EA59">
      <w:pPr>
        <w:pStyle w:val="35"/>
        <w:spacing w:line="360" w:lineRule="auto"/>
        <w:rPr>
          <w:rFonts w:hAnsi="宋体" w:cs="宋体"/>
          <w:b/>
          <w:sz w:val="24"/>
          <w:szCs w:val="24"/>
        </w:rPr>
      </w:pPr>
      <w:r>
        <w:rPr>
          <w:rFonts w:hint="eastAsia" w:hAnsi="宋体" w:cs="宋体"/>
          <w:b/>
          <w:sz w:val="24"/>
          <w:szCs w:val="24"/>
        </w:rPr>
        <w:t>6. 招标文件的澄清、修改</w:t>
      </w:r>
    </w:p>
    <w:p w14:paraId="4B18EC7B">
      <w:pPr>
        <w:pStyle w:val="9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E519666">
      <w:pPr>
        <w:pStyle w:val="9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66CAEDC">
      <w:pPr>
        <w:pStyle w:val="24"/>
        <w:rPr>
          <w:rFonts w:hAnsi="宋体" w:cs="宋体"/>
          <w:sz w:val="18"/>
          <w:szCs w:val="18"/>
          <w:lang w:val="en-US"/>
        </w:rPr>
      </w:pPr>
      <w:r>
        <w:rPr>
          <w:rFonts w:hint="eastAsia" w:hAnsi="宋体" w:cs="宋体"/>
          <w:szCs w:val="24"/>
          <w:lang w:val="en-US"/>
        </w:rPr>
        <w:t xml:space="preserve">    </w:t>
      </w:r>
    </w:p>
    <w:p w14:paraId="2398F74B">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C9F3C0B">
      <w:pPr>
        <w:pStyle w:val="35"/>
        <w:spacing w:line="360" w:lineRule="auto"/>
        <w:rPr>
          <w:rFonts w:hAnsi="宋体" w:cs="宋体"/>
          <w:b/>
          <w:sz w:val="24"/>
          <w:szCs w:val="24"/>
        </w:rPr>
      </w:pPr>
      <w:r>
        <w:rPr>
          <w:rFonts w:hint="eastAsia" w:hAnsi="宋体" w:cs="宋体"/>
          <w:b/>
          <w:sz w:val="24"/>
          <w:szCs w:val="24"/>
        </w:rPr>
        <w:t>7. 招标文件的获取</w:t>
      </w:r>
    </w:p>
    <w:p w14:paraId="4D971CD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8939522">
      <w:pPr>
        <w:pStyle w:val="35"/>
        <w:spacing w:line="360" w:lineRule="auto"/>
        <w:rPr>
          <w:rFonts w:hAnsi="宋体" w:cs="宋体"/>
          <w:b/>
          <w:sz w:val="24"/>
          <w:szCs w:val="24"/>
        </w:rPr>
      </w:pPr>
      <w:r>
        <w:rPr>
          <w:rFonts w:hint="eastAsia" w:hAnsi="宋体" w:cs="宋体"/>
          <w:b/>
          <w:sz w:val="24"/>
          <w:szCs w:val="24"/>
        </w:rPr>
        <w:t>8.开标前答疑会或现场考察</w:t>
      </w:r>
    </w:p>
    <w:p w14:paraId="3EDE2CBF">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9E2F3D3">
      <w:pPr>
        <w:pStyle w:val="35"/>
        <w:spacing w:line="360" w:lineRule="auto"/>
        <w:rPr>
          <w:rFonts w:hAnsi="宋体" w:cs="宋体"/>
          <w:b/>
          <w:szCs w:val="24"/>
        </w:rPr>
      </w:pPr>
      <w:r>
        <w:rPr>
          <w:rFonts w:hint="eastAsia" w:hAnsi="宋体" w:cs="宋体"/>
          <w:b/>
          <w:kern w:val="28"/>
          <w:sz w:val="24"/>
          <w:szCs w:val="24"/>
        </w:rPr>
        <w:t>9.投标保证金</w:t>
      </w:r>
    </w:p>
    <w:p w14:paraId="64CB678F">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885BB50">
      <w:pPr>
        <w:pStyle w:val="35"/>
        <w:spacing w:line="360" w:lineRule="auto"/>
        <w:rPr>
          <w:rFonts w:hAnsi="宋体" w:cs="宋体"/>
          <w:b/>
          <w:color w:val="auto"/>
          <w:sz w:val="24"/>
          <w:szCs w:val="24"/>
        </w:rPr>
      </w:pPr>
      <w:r>
        <w:rPr>
          <w:rFonts w:hint="eastAsia" w:hAnsi="宋体" w:cs="宋体"/>
          <w:b/>
          <w:sz w:val="24"/>
          <w:szCs w:val="24"/>
        </w:rPr>
        <w:t>10. 投标文件的语</w:t>
      </w:r>
      <w:r>
        <w:rPr>
          <w:rFonts w:hint="eastAsia" w:hAnsi="宋体" w:cs="宋体"/>
          <w:b/>
          <w:color w:val="auto"/>
          <w:sz w:val="24"/>
          <w:szCs w:val="24"/>
        </w:rPr>
        <w:t>言</w:t>
      </w:r>
    </w:p>
    <w:p w14:paraId="7FD2634C">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C6C14BB">
      <w:pPr>
        <w:pStyle w:val="35"/>
        <w:spacing w:line="360" w:lineRule="auto"/>
        <w:rPr>
          <w:rFonts w:hAnsi="宋体" w:cs="宋体"/>
          <w:b/>
          <w:color w:val="auto"/>
          <w:sz w:val="24"/>
          <w:szCs w:val="24"/>
        </w:rPr>
      </w:pPr>
      <w:r>
        <w:rPr>
          <w:rFonts w:hint="eastAsia" w:hAnsi="宋体" w:cs="宋体"/>
          <w:b/>
          <w:color w:val="auto"/>
          <w:sz w:val="24"/>
          <w:szCs w:val="24"/>
        </w:rPr>
        <w:t>11. 投标文件的组成</w:t>
      </w:r>
    </w:p>
    <w:p w14:paraId="78B21DE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53D1FD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300DC77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5ACDEBB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68F69B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B1FA557">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2A1D95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60EE0C8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2646CFD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E13255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69B2885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C36631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58ADF0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598EA78">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717FB14">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98488F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475E3DE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13B0348B">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6FD0D4D">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71281387">
      <w:pPr>
        <w:pStyle w:val="9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03100D4">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3283C9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260049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E73E936">
      <w:pPr>
        <w:snapToGrid w:val="0"/>
        <w:spacing w:line="360" w:lineRule="auto"/>
        <w:rPr>
          <w:rFonts w:ascii="宋体" w:hAnsi="宋体" w:cs="宋体"/>
          <w:b/>
          <w:sz w:val="24"/>
        </w:rPr>
      </w:pPr>
      <w:r>
        <w:rPr>
          <w:rFonts w:hint="eastAsia" w:ascii="宋体" w:hAnsi="宋体" w:cs="宋体"/>
          <w:b/>
          <w:sz w:val="24"/>
        </w:rPr>
        <w:t>13.投标文件的签署、盖章</w:t>
      </w:r>
    </w:p>
    <w:p w14:paraId="08E585C2">
      <w:pPr>
        <w:pStyle w:val="9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ECD6619">
      <w:pPr>
        <w:pStyle w:val="9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82F791A">
      <w:pPr>
        <w:pStyle w:val="9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312991B">
      <w:pPr>
        <w:pStyle w:val="91"/>
        <w:spacing w:before="0"/>
        <w:ind w:firstLine="0" w:firstLineChars="0"/>
        <w:rPr>
          <w:rFonts w:ascii="宋体" w:hAnsi="宋体" w:cs="宋体"/>
          <w:b/>
          <w:szCs w:val="24"/>
        </w:rPr>
      </w:pPr>
      <w:r>
        <w:rPr>
          <w:rFonts w:hint="eastAsia" w:ascii="宋体" w:hAnsi="宋体" w:cs="宋体"/>
          <w:b/>
          <w:szCs w:val="24"/>
        </w:rPr>
        <w:t>14.投标文件的提交、补充、修改、撤回</w:t>
      </w:r>
    </w:p>
    <w:p w14:paraId="17611912">
      <w:pPr>
        <w:pStyle w:val="9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1BE7E15">
      <w:pPr>
        <w:pStyle w:val="9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6A39928">
      <w:pPr>
        <w:pStyle w:val="9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B20A44F">
      <w:pPr>
        <w:pStyle w:val="35"/>
        <w:spacing w:line="360" w:lineRule="auto"/>
        <w:rPr>
          <w:rFonts w:hAnsi="宋体" w:cs="宋体"/>
          <w:b/>
          <w:sz w:val="24"/>
          <w:szCs w:val="24"/>
        </w:rPr>
      </w:pPr>
      <w:r>
        <w:rPr>
          <w:rFonts w:hint="eastAsia" w:hAnsi="宋体" w:cs="宋体"/>
          <w:b/>
          <w:sz w:val="24"/>
          <w:szCs w:val="24"/>
        </w:rPr>
        <w:t>15.备份投标文件</w:t>
      </w:r>
    </w:p>
    <w:p w14:paraId="32D4516B">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2ABA1A5D">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D06DEE9">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386B8F1">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F1A7F98">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1A9A07B">
      <w:pPr>
        <w:pStyle w:val="91"/>
        <w:spacing w:before="0"/>
        <w:ind w:firstLine="0" w:firstLineChars="0"/>
        <w:rPr>
          <w:rFonts w:ascii="宋体" w:hAnsi="宋体" w:cs="宋体"/>
          <w:b/>
          <w:szCs w:val="24"/>
        </w:rPr>
      </w:pPr>
      <w:r>
        <w:rPr>
          <w:rFonts w:hint="eastAsia" w:ascii="宋体" w:hAnsi="宋体" w:cs="宋体"/>
          <w:b/>
          <w:szCs w:val="24"/>
        </w:rPr>
        <w:t>16.投标文件的无效处理</w:t>
      </w:r>
    </w:p>
    <w:p w14:paraId="559A69E9">
      <w:pPr>
        <w:pStyle w:val="27"/>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9E8D43D">
      <w:pPr>
        <w:pStyle w:val="91"/>
        <w:spacing w:before="0"/>
        <w:ind w:firstLine="0" w:firstLineChars="0"/>
        <w:rPr>
          <w:rFonts w:ascii="宋体" w:hAnsi="宋体" w:cs="宋体"/>
          <w:b/>
          <w:szCs w:val="24"/>
        </w:rPr>
      </w:pPr>
      <w:r>
        <w:rPr>
          <w:rFonts w:hint="eastAsia" w:ascii="宋体" w:hAnsi="宋体" w:cs="宋体"/>
          <w:b/>
          <w:szCs w:val="24"/>
        </w:rPr>
        <w:t>17.投标有效期</w:t>
      </w:r>
    </w:p>
    <w:p w14:paraId="14F36F3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27A2ECB">
      <w:pPr>
        <w:pStyle w:val="91"/>
        <w:spacing w:before="0"/>
        <w:ind w:firstLine="480"/>
        <w:rPr>
          <w:rFonts w:ascii="宋体" w:hAnsi="宋体" w:cs="宋体"/>
        </w:rPr>
      </w:pPr>
      <w:r>
        <w:rPr>
          <w:rFonts w:hint="eastAsia" w:ascii="宋体" w:hAnsi="宋体" w:cs="宋体"/>
        </w:rPr>
        <w:t>17.2投标文件合格投递后，自投标截止日期起，在投标有效期内有效。</w:t>
      </w:r>
    </w:p>
    <w:p w14:paraId="1C6FFD8E">
      <w:pPr>
        <w:pStyle w:val="9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31CFB72">
      <w:pPr>
        <w:pStyle w:val="91"/>
        <w:spacing w:before="0"/>
        <w:ind w:firstLine="643"/>
        <w:rPr>
          <w:rFonts w:ascii="宋体" w:hAnsi="宋体" w:cs="宋体"/>
          <w:b/>
          <w:sz w:val="32"/>
        </w:rPr>
      </w:pPr>
    </w:p>
    <w:p w14:paraId="33BC8081">
      <w:pPr>
        <w:pStyle w:val="9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F4AD9F0">
      <w:pPr>
        <w:pStyle w:val="24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C226D68">
      <w:pPr>
        <w:pStyle w:val="24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828C66E">
      <w:pPr>
        <w:pStyle w:val="24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F73E1C5">
      <w:pPr>
        <w:pStyle w:val="24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758329E">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7C4CFB0">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C829EC6">
      <w:pPr>
        <w:pStyle w:val="9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5D3F32C">
      <w:pPr>
        <w:pStyle w:val="9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4D2E6FC">
      <w:pPr>
        <w:pStyle w:val="9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FC28A13">
      <w:pPr>
        <w:pStyle w:val="91"/>
        <w:spacing w:before="0"/>
        <w:ind w:firstLine="0" w:firstLineChars="0"/>
        <w:rPr>
          <w:rFonts w:ascii="宋体" w:hAnsi="宋体" w:cs="宋体"/>
          <w:b/>
          <w:szCs w:val="24"/>
        </w:rPr>
      </w:pPr>
      <w:r>
        <w:rPr>
          <w:rFonts w:hint="eastAsia" w:ascii="宋体" w:hAnsi="宋体" w:cs="宋体"/>
          <w:b/>
          <w:szCs w:val="24"/>
        </w:rPr>
        <w:t>20、信用信息查询</w:t>
      </w:r>
    </w:p>
    <w:p w14:paraId="7D1BF5CE">
      <w:pPr>
        <w:pStyle w:val="9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306A0206">
      <w:pPr>
        <w:pStyle w:val="9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E6E9660">
      <w:pPr>
        <w:pStyle w:val="9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D3788F7">
      <w:pPr>
        <w:pStyle w:val="9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010B984">
      <w:pPr>
        <w:pStyle w:val="91"/>
        <w:spacing w:before="0"/>
        <w:ind w:firstLine="0" w:firstLineChars="0"/>
        <w:rPr>
          <w:rFonts w:ascii="宋体" w:hAnsi="宋体" w:cs="宋体"/>
          <w:kern w:val="0"/>
          <w:szCs w:val="24"/>
        </w:rPr>
      </w:pPr>
    </w:p>
    <w:p w14:paraId="047334AA">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27275BC">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BEFBDD0">
      <w:pPr>
        <w:spacing w:line="360" w:lineRule="auto"/>
        <w:rPr>
          <w:rFonts w:ascii="宋体" w:hAnsi="宋体" w:cs="宋体"/>
          <w:b/>
          <w:sz w:val="24"/>
        </w:rPr>
      </w:pPr>
    </w:p>
    <w:p w14:paraId="132FBEBC">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58168D4">
      <w:pPr>
        <w:pStyle w:val="27"/>
        <w:spacing w:line="360" w:lineRule="auto"/>
        <w:ind w:left="479" w:hanging="479" w:hangingChars="199"/>
        <w:rPr>
          <w:rFonts w:cs="宋体"/>
          <w:b/>
        </w:rPr>
      </w:pPr>
      <w:r>
        <w:rPr>
          <w:rFonts w:hint="eastAsia" w:cs="宋体"/>
          <w:b/>
        </w:rPr>
        <w:t>22. 确定中标供应商</w:t>
      </w:r>
    </w:p>
    <w:p w14:paraId="2FE73E8B">
      <w:pPr>
        <w:pStyle w:val="9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41FCD25">
      <w:pPr>
        <w:pStyle w:val="9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06C0A2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35ACB77">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727B67FC">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A2819AA">
      <w:pPr>
        <w:snapToGrid w:val="0"/>
        <w:spacing w:line="360" w:lineRule="auto"/>
        <w:ind w:left="120" w:leftChars="57" w:firstLine="482" w:firstLineChars="150"/>
        <w:jc w:val="center"/>
        <w:rPr>
          <w:rFonts w:ascii="宋体" w:hAnsi="宋体" w:cs="宋体"/>
          <w:b/>
          <w:sz w:val="32"/>
        </w:rPr>
      </w:pPr>
    </w:p>
    <w:p w14:paraId="391A675E">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7C9209F">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56747C4">
      <w:pPr>
        <w:pStyle w:val="27"/>
        <w:spacing w:line="360" w:lineRule="auto"/>
        <w:ind w:left="479" w:hanging="479" w:hangingChars="199"/>
        <w:rPr>
          <w:rFonts w:cs="宋体"/>
          <w:b/>
        </w:rPr>
      </w:pPr>
      <w:r>
        <w:rPr>
          <w:rFonts w:hint="eastAsia" w:cs="宋体"/>
          <w:b/>
        </w:rPr>
        <w:t>25. 合同的签订</w:t>
      </w:r>
    </w:p>
    <w:p w14:paraId="17C6EAE7">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558B450">
      <w:pPr>
        <w:pStyle w:val="9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E449804">
      <w:pPr>
        <w:pStyle w:val="9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33A3E03">
      <w:pPr>
        <w:pStyle w:val="9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A4FEA4F">
      <w:pPr>
        <w:pStyle w:val="9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C5BFC12">
      <w:pPr>
        <w:pStyle w:val="27"/>
        <w:spacing w:line="360" w:lineRule="auto"/>
        <w:ind w:left="479" w:hanging="479" w:hangingChars="199"/>
        <w:rPr>
          <w:rFonts w:cs="宋体"/>
          <w:b/>
        </w:rPr>
      </w:pPr>
      <w:r>
        <w:rPr>
          <w:rFonts w:hint="eastAsia" w:cs="宋体"/>
          <w:b/>
        </w:rPr>
        <w:t>26. 履约保证金</w:t>
      </w:r>
    </w:p>
    <w:p w14:paraId="443AFE04">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93A9C2C">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2C2B51B">
      <w:pPr>
        <w:pStyle w:val="4"/>
      </w:pPr>
      <w:r>
        <w:rPr>
          <w:rFonts w:ascii="宋体" w:hAnsi="宋体" w:eastAsia="宋体"/>
          <w:sz w:val="24"/>
          <w:lang w:val="en-US"/>
        </w:rPr>
        <w:t>27.预付款</w:t>
      </w:r>
    </w:p>
    <w:p w14:paraId="6FC5DFEE">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03E5A8C1"/>
    <w:p w14:paraId="4758BE64">
      <w:pPr>
        <w:snapToGrid w:val="0"/>
        <w:spacing w:line="360" w:lineRule="auto"/>
        <w:ind w:firstLine="3357" w:firstLineChars="1045"/>
        <w:rPr>
          <w:rFonts w:ascii="宋体" w:hAnsi="宋体" w:cs="宋体"/>
          <w:b/>
          <w:sz w:val="32"/>
        </w:rPr>
      </w:pPr>
    </w:p>
    <w:p w14:paraId="57CC2DAE">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F200C85">
      <w:pPr>
        <w:pStyle w:val="9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4FD1F48">
      <w:pPr>
        <w:pStyle w:val="9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A35B912">
      <w:pPr>
        <w:pStyle w:val="9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BBA2F54">
      <w:pPr>
        <w:pStyle w:val="91"/>
        <w:snapToGrid w:val="0"/>
        <w:spacing w:before="0"/>
        <w:ind w:firstLine="480"/>
        <w:rPr>
          <w:rFonts w:ascii="宋体" w:hAnsi="宋体" w:cs="宋体"/>
        </w:rPr>
      </w:pPr>
      <w:r>
        <w:rPr>
          <w:rFonts w:hint="eastAsia" w:ascii="宋体" w:hAnsi="宋体" w:cs="宋体"/>
        </w:rPr>
        <w:t>28.3电子交易平台发现严重安全漏洞，有潜在泄密危险的；</w:t>
      </w:r>
    </w:p>
    <w:p w14:paraId="041426D1">
      <w:pPr>
        <w:pStyle w:val="91"/>
        <w:snapToGrid w:val="0"/>
        <w:spacing w:before="0"/>
        <w:ind w:firstLine="480"/>
        <w:rPr>
          <w:rFonts w:ascii="宋体" w:hAnsi="宋体" w:cs="宋体"/>
        </w:rPr>
      </w:pPr>
      <w:r>
        <w:rPr>
          <w:rFonts w:hint="eastAsia" w:ascii="宋体" w:hAnsi="宋体" w:cs="宋体"/>
        </w:rPr>
        <w:t xml:space="preserve">28.4病毒发作导致不能进行正常操作的； </w:t>
      </w:r>
    </w:p>
    <w:p w14:paraId="2DC6036D">
      <w:pPr>
        <w:pStyle w:val="91"/>
        <w:snapToGrid w:val="0"/>
        <w:spacing w:before="0"/>
        <w:ind w:firstLine="480"/>
        <w:rPr>
          <w:rFonts w:ascii="宋体" w:hAnsi="宋体" w:cs="宋体"/>
        </w:rPr>
      </w:pPr>
      <w:r>
        <w:rPr>
          <w:rFonts w:hint="eastAsia" w:ascii="宋体" w:hAnsi="宋体" w:cs="宋体"/>
        </w:rPr>
        <w:t>28.5其他无法保证电子交易的公平、公正和安全的情况。</w:t>
      </w:r>
    </w:p>
    <w:p w14:paraId="00FF3830">
      <w:pPr>
        <w:pStyle w:val="9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9798709">
      <w:pPr>
        <w:tabs>
          <w:tab w:val="left" w:pos="0"/>
        </w:tabs>
        <w:spacing w:line="360" w:lineRule="auto"/>
        <w:ind w:firstLine="480"/>
        <w:rPr>
          <w:rFonts w:ascii="宋体" w:hAnsi="宋体" w:cs="宋体"/>
          <w:sz w:val="24"/>
        </w:rPr>
      </w:pPr>
    </w:p>
    <w:p w14:paraId="4D83179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DE7CB65">
      <w:pPr>
        <w:pStyle w:val="27"/>
        <w:spacing w:line="360" w:lineRule="auto"/>
        <w:ind w:firstLine="0" w:firstLineChars="0"/>
        <w:rPr>
          <w:rFonts w:cs="宋体"/>
          <w:b/>
        </w:rPr>
      </w:pPr>
      <w:r>
        <w:rPr>
          <w:rFonts w:hint="eastAsia" w:cs="宋体"/>
          <w:b/>
        </w:rPr>
        <w:t>30.验收</w:t>
      </w:r>
    </w:p>
    <w:p w14:paraId="24AF37EB">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F77A06">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EEAFD70">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7850AA">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34C69BA">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5236101"/>
      <w:bookmarkEnd w:id="16"/>
      <w:bookmarkStart w:id="17" w:name="_Hlt68073093"/>
      <w:bookmarkEnd w:id="17"/>
      <w:bookmarkStart w:id="18" w:name="_Hlt68057669"/>
      <w:bookmarkEnd w:id="18"/>
      <w:bookmarkStart w:id="19" w:name="_Hlt68072990"/>
      <w:bookmarkEnd w:id="19"/>
      <w:bookmarkStart w:id="20" w:name="_Hlt75236290"/>
      <w:bookmarkEnd w:id="20"/>
      <w:bookmarkStart w:id="21" w:name="_Hlt74730295"/>
      <w:bookmarkEnd w:id="21"/>
      <w:bookmarkStart w:id="22" w:name="_Hlt75236011"/>
      <w:bookmarkEnd w:id="22"/>
      <w:bookmarkStart w:id="23" w:name="_Hlt68403820"/>
      <w:bookmarkEnd w:id="23"/>
      <w:bookmarkStart w:id="24" w:name="_Hlt68072998"/>
      <w:bookmarkEnd w:id="24"/>
      <w:bookmarkStart w:id="25" w:name="_Hlt74707468"/>
      <w:bookmarkEnd w:id="25"/>
      <w:bookmarkStart w:id="26" w:name="_Hlt74714665"/>
      <w:bookmarkEnd w:id="26"/>
    </w:p>
    <w:bookmarkEnd w:id="11"/>
    <w:bookmarkEnd w:id="12"/>
    <w:p w14:paraId="1610D36B">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62E68DEF">
      <w:pPr>
        <w:adjustRightInd w:val="0"/>
        <w:snapToGrid w:val="0"/>
        <w:spacing w:line="460" w:lineRule="exact"/>
        <w:ind w:left="105" w:firstLine="482" w:firstLineChars="200"/>
        <w:outlineLvl w:val="1"/>
        <w:rPr>
          <w:rFonts w:hint="eastAsia" w:ascii="宋体" w:hAnsi="宋体"/>
          <w:b/>
          <w:bCs w:val="0"/>
          <w:color w:val="auto"/>
          <w:sz w:val="24"/>
          <w:highlight w:val="none"/>
        </w:rPr>
      </w:pPr>
      <w:r>
        <w:rPr>
          <w:rFonts w:hint="eastAsia" w:ascii="宋体" w:hAnsi="宋体"/>
          <w:b/>
          <w:bCs w:val="0"/>
          <w:color w:val="auto"/>
          <w:sz w:val="24"/>
          <w:highlight w:val="none"/>
        </w:rPr>
        <w:t>一、项目概况</w:t>
      </w:r>
    </w:p>
    <w:p w14:paraId="211A6F29">
      <w:pPr>
        <w:autoSpaceDE w:val="0"/>
        <w:autoSpaceDN w:val="0"/>
        <w:adjustRightInd w:val="0"/>
        <w:spacing w:line="460" w:lineRule="exact"/>
        <w:ind w:firstLine="480" w:firstLineChars="200"/>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本项目为</w:t>
      </w:r>
      <w:r>
        <w:rPr>
          <w:rFonts w:hint="eastAsia" w:ascii="宋体" w:hAnsi="宋体" w:cs="宋体"/>
          <w:b w:val="0"/>
          <w:bCs/>
          <w:color w:val="auto"/>
          <w:sz w:val="24"/>
          <w:szCs w:val="24"/>
          <w:highlight w:val="none"/>
          <w:lang w:eastAsia="zh-CN"/>
        </w:rPr>
        <w:t xml:space="preserve">中泰街道骨灰存放室运营服务 </w:t>
      </w:r>
      <w:r>
        <w:rPr>
          <w:rFonts w:hint="eastAsia" w:ascii="宋体" w:hAnsi="宋体" w:cs="宋体"/>
          <w:b w:val="0"/>
          <w:bCs/>
          <w:color w:val="auto"/>
          <w:sz w:val="24"/>
          <w:szCs w:val="24"/>
          <w:highlight w:val="none"/>
        </w:rPr>
        <w:t>，采购内容包括</w:t>
      </w:r>
      <w:r>
        <w:rPr>
          <w:rFonts w:hint="eastAsia" w:ascii="宋体" w:hAnsi="宋体" w:cs="宋体"/>
          <w:b w:val="0"/>
          <w:bCs/>
          <w:color w:val="auto"/>
          <w:sz w:val="24"/>
          <w:szCs w:val="24"/>
          <w:highlight w:val="none"/>
          <w:lang w:val="en-US" w:eastAsia="zh-CN"/>
        </w:rPr>
        <w:t>中泰街道骨灰存放室</w:t>
      </w:r>
      <w:r>
        <w:rPr>
          <w:rFonts w:hint="eastAsia" w:ascii="宋体" w:hAnsi="宋体" w:cs="宋体"/>
          <w:b w:val="0"/>
          <w:bCs/>
          <w:color w:val="auto"/>
          <w:sz w:val="24"/>
          <w:szCs w:val="24"/>
          <w:highlight w:val="none"/>
          <w:lang w:eastAsia="zh-CN"/>
        </w:rPr>
        <w:t>运营、</w:t>
      </w:r>
      <w:r>
        <w:rPr>
          <w:rFonts w:hint="eastAsia" w:ascii="宋体" w:hAnsi="宋体" w:cs="宋体"/>
          <w:b w:val="0"/>
          <w:bCs/>
          <w:color w:val="auto"/>
          <w:sz w:val="24"/>
          <w:szCs w:val="24"/>
          <w:highlight w:val="none"/>
          <w:lang w:val="en-US" w:eastAsia="zh-CN"/>
        </w:rPr>
        <w:t>综合</w:t>
      </w:r>
      <w:r>
        <w:rPr>
          <w:rFonts w:hint="eastAsia" w:ascii="宋体" w:hAnsi="宋体" w:cs="宋体"/>
          <w:b w:val="0"/>
          <w:bCs/>
          <w:color w:val="auto"/>
          <w:sz w:val="24"/>
          <w:szCs w:val="24"/>
          <w:highlight w:val="none"/>
          <w:lang w:eastAsia="zh-CN"/>
        </w:rPr>
        <w:t>管理等。</w:t>
      </w:r>
    </w:p>
    <w:p w14:paraId="267250EE">
      <w:pPr>
        <w:autoSpaceDE w:val="0"/>
        <w:autoSpaceDN w:val="0"/>
        <w:adjustRightInd w:val="0"/>
        <w:spacing w:line="46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（1）本项目</w:t>
      </w:r>
      <w:r>
        <w:rPr>
          <w:rFonts w:hint="eastAsia" w:ascii="宋体" w:hAnsi="宋体" w:cs="宋体"/>
          <w:b w:val="0"/>
          <w:bCs/>
          <w:color w:val="auto"/>
          <w:sz w:val="24"/>
          <w:szCs w:val="24"/>
          <w:highlight w:val="none"/>
          <w:lang w:eastAsia="zh-CN"/>
        </w:rPr>
        <w:t>服务</w:t>
      </w:r>
      <w:r>
        <w:rPr>
          <w:rFonts w:hint="eastAsia" w:ascii="宋体" w:hAnsi="宋体" w:cs="宋体"/>
          <w:b w:val="0"/>
          <w:bCs/>
          <w:color w:val="auto"/>
          <w:sz w:val="24"/>
          <w:szCs w:val="24"/>
          <w:highlight w:val="none"/>
        </w:rPr>
        <w:t>期限为</w:t>
      </w:r>
      <w:r>
        <w:rPr>
          <w:rFonts w:hint="eastAsia" w:ascii="宋体" w:hAnsi="宋体" w:cs="宋体"/>
          <w:b w:val="0"/>
          <w:bCs/>
          <w:color w:val="auto"/>
          <w:sz w:val="24"/>
          <w:szCs w:val="24"/>
          <w:highlight w:val="none"/>
          <w:lang w:val="en-US" w:eastAsia="zh-CN"/>
        </w:rPr>
        <w:t>1年</w:t>
      </w:r>
      <w:r>
        <w:rPr>
          <w:rFonts w:hint="eastAsia"/>
          <w:b w:val="0"/>
          <w:bCs/>
          <w:color w:val="auto"/>
          <w:sz w:val="24"/>
          <w:highlight w:val="none"/>
        </w:rPr>
        <w:t>，所有费用</w:t>
      </w:r>
      <w:r>
        <w:rPr>
          <w:rFonts w:hint="eastAsia" w:ascii="宋体" w:hAnsi="宋体" w:cs="宋体"/>
          <w:b w:val="0"/>
          <w:bCs/>
          <w:snapToGrid w:val="0"/>
          <w:color w:val="auto"/>
          <w:kern w:val="0"/>
          <w:sz w:val="24"/>
          <w:szCs w:val="24"/>
          <w:highlight w:val="none"/>
        </w:rPr>
        <w:t>均包含在投标</w:t>
      </w:r>
      <w:r>
        <w:rPr>
          <w:rFonts w:hint="eastAsia" w:ascii="宋体" w:hAnsi="宋体" w:cs="宋体"/>
          <w:b w:val="0"/>
          <w:bCs/>
          <w:color w:val="auto"/>
          <w:sz w:val="24"/>
          <w:szCs w:val="24"/>
          <w:highlight w:val="none"/>
        </w:rPr>
        <w:t>报价中，采购人不再支付其他费用。</w:t>
      </w:r>
    </w:p>
    <w:p w14:paraId="78679320">
      <w:pPr>
        <w:adjustRightInd w:val="0"/>
        <w:spacing w:line="460" w:lineRule="exact"/>
        <w:ind w:firstLine="0" w:firstLineChars="0"/>
        <w:rPr>
          <w:rFonts w:hint="eastAsia" w:ascii="宋体" w:hAnsi="宋体"/>
          <w:b w:val="0"/>
          <w:bCs/>
          <w:color w:val="auto"/>
          <w:sz w:val="24"/>
          <w:szCs w:val="24"/>
          <w:highlight w:val="none"/>
        </w:rPr>
      </w:pPr>
    </w:p>
    <w:p w14:paraId="74511559">
      <w:pPr>
        <w:adjustRightInd w:val="0"/>
        <w:spacing w:line="460" w:lineRule="exact"/>
        <w:ind w:firstLine="482" w:firstLineChars="200"/>
        <w:rPr>
          <w:rFonts w:hint="eastAsia" w:ascii="宋体" w:hAnsi="宋体"/>
          <w:b/>
          <w:bCs w:val="0"/>
          <w:color w:val="auto"/>
          <w:sz w:val="24"/>
          <w:szCs w:val="24"/>
          <w:highlight w:val="none"/>
        </w:rPr>
      </w:pPr>
      <w:r>
        <w:rPr>
          <w:rFonts w:hint="eastAsia" w:ascii="宋体" w:hAnsi="宋体"/>
          <w:b/>
          <w:bCs w:val="0"/>
          <w:color w:val="auto"/>
          <w:sz w:val="24"/>
          <w:szCs w:val="24"/>
          <w:highlight w:val="none"/>
        </w:rPr>
        <w:t>二、具体服务内容和服务要求等</w:t>
      </w:r>
    </w:p>
    <w:p w14:paraId="100E5F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highlight w:val="none"/>
        </w:rPr>
        <w:t>由第三方殡仪服务公司负责提供</w:t>
      </w:r>
      <w:r>
        <w:rPr>
          <w:rFonts w:hint="eastAsia" w:ascii="宋体" w:hAnsi="宋体" w:eastAsia="宋体" w:cs="宋体"/>
          <w:color w:val="000000"/>
          <w:sz w:val="24"/>
          <w:szCs w:val="24"/>
          <w:highlight w:val="none"/>
        </w:rPr>
        <w:t>殡葬服务（包括老坟骨灰二次处</w:t>
      </w:r>
      <w:r>
        <w:rPr>
          <w:rFonts w:hint="eastAsia" w:ascii="宋体" w:hAnsi="宋体" w:eastAsia="宋体" w:cs="宋体"/>
          <w:color w:val="000000"/>
          <w:sz w:val="24"/>
          <w:szCs w:val="24"/>
        </w:rPr>
        <w:t>理及迁坟服务、骨灰安放服务、祭祀服务等）；</w:t>
      </w:r>
      <w:r>
        <w:rPr>
          <w:rFonts w:hint="eastAsia" w:ascii="宋体" w:hAnsi="宋体" w:eastAsia="宋体" w:cs="宋体"/>
          <w:sz w:val="24"/>
          <w:szCs w:val="24"/>
        </w:rPr>
        <w:t>负责整个骨灰存放室的</w:t>
      </w:r>
      <w:r>
        <w:rPr>
          <w:rFonts w:hint="eastAsia" w:ascii="宋体" w:hAnsi="宋体" w:eastAsia="宋体" w:cs="宋体"/>
          <w:color w:val="000000"/>
          <w:sz w:val="24"/>
          <w:szCs w:val="24"/>
        </w:rPr>
        <w:t>物业管理服务。</w:t>
      </w:r>
    </w:p>
    <w:p w14:paraId="04AF01C4">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骨灰存</w:t>
      </w:r>
      <w:r>
        <w:rPr>
          <w:rFonts w:hint="eastAsia" w:ascii="宋体" w:hAnsi="宋体" w:eastAsia="宋体" w:cs="宋体"/>
          <w:b/>
          <w:bCs/>
          <w:sz w:val="24"/>
          <w:szCs w:val="24"/>
          <w:lang w:eastAsia="zh-CN"/>
        </w:rPr>
        <w:t>放</w:t>
      </w:r>
      <w:r>
        <w:rPr>
          <w:rFonts w:hint="eastAsia" w:ascii="宋体" w:hAnsi="宋体" w:eastAsia="宋体" w:cs="宋体"/>
          <w:b/>
          <w:bCs/>
          <w:sz w:val="24"/>
          <w:szCs w:val="24"/>
        </w:rPr>
        <w:t>室殡葬服务</w:t>
      </w:r>
    </w:p>
    <w:p w14:paraId="7B6D267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①骨灰二次处理服务：为室外老坟提供迁坟、骨殖二次火化、拾灰装盒等服务；</w:t>
      </w:r>
    </w:p>
    <w:p w14:paraId="52E7FA8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②骨灰存放服务：接待骨灰存放家属，介绍业务办理程序，进行业务登记、统计，将骨灰安全有序存放入相应格位；</w:t>
      </w:r>
    </w:p>
    <w:p w14:paraId="317754E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③祭祀咨询服务：接待骨灰存放家属来电来人咨询，指导协助日常文明祭祀；</w:t>
      </w:r>
    </w:p>
    <w:p w14:paraId="3DA8F07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④礼俗指导服务：介绍、指导治丧期间风俗礼仪、注意事项；</w:t>
      </w:r>
    </w:p>
    <w:p w14:paraId="6BD1B21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⑤代客祭扫服务：为身在异乡或事务繁忙无法到骨灰存放室祭奠的家属提供代为祭扫服务，表达家人的哀思；</w:t>
      </w:r>
    </w:p>
    <w:p w14:paraId="0087811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⑥丧葬用品销售服务：提供门类齐全、符合现代文明殡葬要求的随葬品、鲜花祭祀用品，满足室内骨灰寄存无明火无烟的要求以及群众的不同治丧需求；</w:t>
      </w:r>
    </w:p>
    <w:p w14:paraId="5D92FC3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⑦爱心便民服务：配置便民医药箱、老花镜、针线包、充电器、轮椅等爱心助力物品；</w:t>
      </w:r>
    </w:p>
    <w:p w14:paraId="719E817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⑧公益服务：每年清明节前，为骨灰存放者举行公祭仪式，为子孙后代请愿祈福；</w:t>
      </w:r>
    </w:p>
    <w:p w14:paraId="1CC2666E">
      <w:pPr>
        <w:adjustRightInd w:val="0"/>
        <w:snapToGrid w:val="0"/>
        <w:spacing w:line="440" w:lineRule="exact"/>
        <w:ind w:firstLine="482" w:firstLineChars="200"/>
        <w:rPr>
          <w:rFonts w:hint="eastAsia" w:ascii="宋体" w:hAnsi="宋体" w:cs="宋体"/>
          <w:b/>
          <w:bCs w:val="0"/>
          <w:color w:val="auto"/>
          <w:sz w:val="24"/>
          <w:szCs w:val="24"/>
          <w:highlight w:val="none"/>
          <w:lang w:val="en-US" w:eastAsia="zh-CN"/>
        </w:rPr>
      </w:pPr>
    </w:p>
    <w:p w14:paraId="6051A072">
      <w:pPr>
        <w:adjustRightInd w:val="0"/>
        <w:snapToGrid w:val="0"/>
        <w:spacing w:line="440" w:lineRule="exact"/>
        <w:ind w:firstLine="482" w:firstLineChars="200"/>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2.综合</w:t>
      </w:r>
      <w:r>
        <w:rPr>
          <w:rFonts w:hint="eastAsia" w:ascii="宋体" w:hAnsi="宋体" w:cs="宋体"/>
          <w:b/>
          <w:bCs w:val="0"/>
          <w:color w:val="auto"/>
          <w:sz w:val="24"/>
          <w:szCs w:val="24"/>
          <w:highlight w:val="none"/>
          <w:lang w:eastAsia="zh-CN"/>
        </w:rPr>
        <w:t>管理：</w:t>
      </w:r>
      <w:r>
        <w:rPr>
          <w:rFonts w:hint="eastAsia" w:ascii="宋体" w:hAnsi="宋体" w:cs="宋体"/>
          <w:b/>
          <w:bCs w:val="0"/>
          <w:color w:val="auto"/>
          <w:sz w:val="24"/>
          <w:szCs w:val="24"/>
          <w:highlight w:val="none"/>
          <w:lang w:val="en-US" w:eastAsia="zh-CN"/>
        </w:rPr>
        <w:t>提供安保消防、园区保洁、绿化养护等服务内容。</w:t>
      </w:r>
    </w:p>
    <w:p w14:paraId="1EB5D22D">
      <w:pPr>
        <w:pStyle w:val="106"/>
        <w:keepNext w:val="0"/>
        <w:keepLines w:val="0"/>
        <w:pageBreakBefore w:val="0"/>
        <w:widowControl/>
        <w:kinsoku/>
        <w:wordWrap/>
        <w:overflowPunct/>
        <w:topLinePunct w:val="0"/>
        <w:autoSpaceDE/>
        <w:autoSpaceDN/>
        <w:bidi w:val="0"/>
        <w:snapToGrid w:val="0"/>
        <w:spacing w:line="440" w:lineRule="exact"/>
        <w:ind w:firstLine="480"/>
        <w:textAlignment w:val="auto"/>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①</w:t>
      </w:r>
      <w:r>
        <w:rPr>
          <w:rFonts w:hint="eastAsia" w:ascii="宋体" w:hAnsi="宋体" w:cs="宋体"/>
          <w:b w:val="0"/>
          <w:bCs/>
          <w:color w:val="auto"/>
          <w:sz w:val="24"/>
          <w:szCs w:val="24"/>
          <w:highlight w:val="none"/>
          <w:lang w:val="en-US" w:eastAsia="zh-CN"/>
        </w:rPr>
        <w:t>安保消防服务</w:t>
      </w:r>
    </w:p>
    <w:p w14:paraId="75914756">
      <w:pPr>
        <w:pStyle w:val="106"/>
        <w:keepNext w:val="0"/>
        <w:keepLines w:val="0"/>
        <w:pageBreakBefore w:val="0"/>
        <w:widowControl/>
        <w:kinsoku/>
        <w:wordWrap/>
        <w:overflowPunct/>
        <w:topLinePunct w:val="0"/>
        <w:autoSpaceDE/>
        <w:autoSpaceDN/>
        <w:bidi w:val="0"/>
        <w:snapToGrid w:val="0"/>
        <w:spacing w:line="440" w:lineRule="exact"/>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保障业主和祭奠来访人员的</w:t>
      </w:r>
      <w:r>
        <w:rPr>
          <w:rFonts w:hint="eastAsia" w:ascii="宋体" w:hAnsi="宋体" w:eastAsia="宋体" w:cs="宋体"/>
          <w:b w:val="0"/>
          <w:bCs/>
          <w:color w:val="auto"/>
          <w:sz w:val="24"/>
          <w:highlight w:val="none"/>
          <w:lang w:val="en-US" w:eastAsia="zh-CN"/>
        </w:rPr>
        <w:t>工作</w:t>
      </w:r>
      <w:r>
        <w:rPr>
          <w:rFonts w:hint="eastAsia" w:ascii="宋体" w:hAnsi="宋体" w:eastAsia="宋体" w:cs="宋体"/>
          <w:b w:val="0"/>
          <w:bCs/>
          <w:color w:val="auto"/>
          <w:sz w:val="24"/>
          <w:highlight w:val="none"/>
        </w:rPr>
        <w:t>和生活秩序正常</w:t>
      </w:r>
      <w:r>
        <w:rPr>
          <w:rFonts w:hint="eastAsia" w:ascii="宋体" w:hAnsi="宋体" w:cs="宋体"/>
          <w:b w:val="0"/>
          <w:bCs/>
          <w:color w:val="auto"/>
          <w:sz w:val="24"/>
          <w:highlight w:val="none"/>
          <w:lang w:val="en-US" w:eastAsia="zh-CN"/>
        </w:rPr>
        <w:t>及</w:t>
      </w:r>
      <w:r>
        <w:rPr>
          <w:rFonts w:hint="eastAsia" w:ascii="宋体" w:hAnsi="宋体" w:eastAsia="宋体" w:cs="宋体"/>
          <w:b w:val="0"/>
          <w:bCs/>
          <w:color w:val="auto"/>
          <w:sz w:val="24"/>
          <w:highlight w:val="none"/>
        </w:rPr>
        <w:t>清明</w:t>
      </w:r>
      <w:r>
        <w:rPr>
          <w:rFonts w:hint="eastAsia" w:ascii="宋体" w:hAnsi="宋体" w:cs="宋体"/>
          <w:b w:val="0"/>
          <w:bCs/>
          <w:color w:val="auto"/>
          <w:sz w:val="24"/>
          <w:highlight w:val="none"/>
          <w:lang w:eastAsia="zh-CN"/>
        </w:rPr>
        <w:t>、</w:t>
      </w:r>
      <w:r>
        <w:rPr>
          <w:rFonts w:hint="eastAsia" w:ascii="宋体" w:hAnsi="宋体" w:eastAsia="宋体" w:cs="宋体"/>
          <w:b w:val="0"/>
          <w:bCs/>
          <w:color w:val="auto"/>
          <w:sz w:val="24"/>
          <w:highlight w:val="none"/>
        </w:rPr>
        <w:t>冬至安保相关服务</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制定切实可行的安全消防措施，确保管理无盲点，治安无事件。</w:t>
      </w:r>
    </w:p>
    <w:p w14:paraId="00A7509C">
      <w:pPr>
        <w:pStyle w:val="106"/>
        <w:keepNext w:val="0"/>
        <w:keepLines w:val="0"/>
        <w:pageBreakBefore w:val="0"/>
        <w:widowControl/>
        <w:kinsoku/>
        <w:wordWrap/>
        <w:overflowPunct/>
        <w:topLinePunct w:val="0"/>
        <w:autoSpaceDE/>
        <w:autoSpaceDN/>
        <w:bidi w:val="0"/>
        <w:snapToGrid w:val="0"/>
        <w:spacing w:line="440" w:lineRule="exact"/>
        <w:ind w:firstLine="480"/>
        <w:textAlignment w:val="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A、门岗值班、园区巡逻服务</w:t>
      </w:r>
    </w:p>
    <w:p w14:paraId="3DE9ED9F">
      <w:pPr>
        <w:pStyle w:val="106"/>
        <w:keepNext w:val="0"/>
        <w:keepLines w:val="0"/>
        <w:pageBreakBefore w:val="0"/>
        <w:widowControl/>
        <w:kinsoku/>
        <w:wordWrap/>
        <w:overflowPunct/>
        <w:topLinePunct w:val="0"/>
        <w:autoSpaceDE/>
        <w:autoSpaceDN/>
        <w:bidi w:val="0"/>
        <w:snapToGrid w:val="0"/>
        <w:spacing w:line="440" w:lineRule="exact"/>
        <w:textAlignment w:val="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基本要求：</w:t>
      </w:r>
    </w:p>
    <w:p w14:paraId="2DF7ED79">
      <w:pPr>
        <w:pStyle w:val="106"/>
        <w:keepNext w:val="0"/>
        <w:keepLines w:val="0"/>
        <w:pageBreakBefore w:val="0"/>
        <w:widowControl/>
        <w:kinsoku/>
        <w:wordWrap/>
        <w:overflowPunct/>
        <w:topLinePunct w:val="0"/>
        <w:autoSpaceDE/>
        <w:autoSpaceDN/>
        <w:bidi w:val="0"/>
        <w:snapToGrid w:val="0"/>
        <w:spacing w:line="440" w:lineRule="exact"/>
        <w:textAlignment w:val="auto"/>
        <w:rPr>
          <w:rFonts w:hint="default"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出入口24小时值班看守。</w:t>
      </w:r>
    </w:p>
    <w:p w14:paraId="7549A31F">
      <w:pPr>
        <w:pStyle w:val="106"/>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有详细完整的交接班记录。</w:t>
      </w:r>
    </w:p>
    <w:p w14:paraId="33E91FDA">
      <w:pPr>
        <w:pStyle w:val="106"/>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严格来访登记制度，热情接待来访者，对外人员询问登记。</w:t>
      </w:r>
    </w:p>
    <w:p w14:paraId="639374DF">
      <w:pPr>
        <w:pStyle w:val="106"/>
        <w:keepNext w:val="0"/>
        <w:keepLines w:val="0"/>
        <w:pageBreakBefore w:val="0"/>
        <w:widowControl/>
        <w:kinsoku/>
        <w:wordWrap/>
        <w:overflowPunct/>
        <w:topLinePunct w:val="0"/>
        <w:autoSpaceDE/>
        <w:autoSpaceDN/>
        <w:bidi w:val="0"/>
        <w:adjustRightInd/>
        <w:snapToGrid w:val="0"/>
        <w:spacing w:line="440" w:lineRule="exact"/>
        <w:ind w:firstLine="48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对各类物件搬出实行确认制度</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rPr>
        <w:t>并进行记录。</w:t>
      </w:r>
    </w:p>
    <w:p w14:paraId="2E0DB24C">
      <w:pPr>
        <w:pStyle w:val="106"/>
        <w:keepNext w:val="0"/>
        <w:keepLines w:val="0"/>
        <w:pageBreakBefore w:val="0"/>
        <w:widowControl/>
        <w:kinsoku/>
        <w:wordWrap/>
        <w:overflowPunct/>
        <w:topLinePunct w:val="0"/>
        <w:autoSpaceDE/>
        <w:autoSpaceDN/>
        <w:bidi w:val="0"/>
        <w:adjustRightInd/>
        <w:snapToGrid w:val="0"/>
        <w:spacing w:line="440" w:lineRule="exact"/>
        <w:ind w:firstLine="48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val="en-US" w:eastAsia="zh-CN"/>
        </w:rPr>
        <w:t>保持</w:t>
      </w:r>
      <w:r>
        <w:rPr>
          <w:rFonts w:hint="eastAsia" w:ascii="宋体" w:hAnsi="宋体" w:eastAsia="宋体" w:cs="宋体"/>
          <w:b w:val="0"/>
          <w:bCs/>
          <w:color w:val="auto"/>
          <w:sz w:val="24"/>
        </w:rPr>
        <w:t>值班室出入口整洁</w:t>
      </w:r>
      <w:r>
        <w:rPr>
          <w:rFonts w:hint="eastAsia" w:ascii="宋体" w:hAnsi="宋体" w:eastAsia="宋体" w:cs="宋体"/>
          <w:b w:val="0"/>
          <w:bCs/>
          <w:color w:val="auto"/>
          <w:sz w:val="24"/>
          <w:lang w:eastAsia="zh-CN"/>
        </w:rPr>
        <w:t>。</w:t>
      </w:r>
    </w:p>
    <w:p w14:paraId="62D34DC6">
      <w:pPr>
        <w:pStyle w:val="106"/>
        <w:keepNext w:val="0"/>
        <w:keepLines w:val="0"/>
        <w:pageBreakBefore w:val="0"/>
        <w:widowControl/>
        <w:kinsoku/>
        <w:wordWrap/>
        <w:overflowPunct/>
        <w:topLinePunct w:val="0"/>
        <w:autoSpaceDE/>
        <w:autoSpaceDN/>
        <w:bidi w:val="0"/>
        <w:adjustRightInd/>
        <w:snapToGrid w:val="0"/>
        <w:spacing w:line="440" w:lineRule="exact"/>
        <w:ind w:firstLine="48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做好安全防范日常巡视工作，及时发现和处理各种安全事故隐患。</w:t>
      </w:r>
    </w:p>
    <w:p w14:paraId="4A02CA69">
      <w:pPr>
        <w:pStyle w:val="106"/>
        <w:keepNext w:val="0"/>
        <w:keepLines w:val="0"/>
        <w:pageBreakBefore w:val="0"/>
        <w:widowControl/>
        <w:kinsoku/>
        <w:wordWrap/>
        <w:overflowPunct/>
        <w:topLinePunct w:val="0"/>
        <w:autoSpaceDE/>
        <w:autoSpaceDN/>
        <w:bidi w:val="0"/>
        <w:adjustRightInd/>
        <w:snapToGrid w:val="0"/>
        <w:spacing w:line="440" w:lineRule="exact"/>
        <w:ind w:firstLine="482"/>
        <w:textAlignment w:val="auto"/>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B、</w:t>
      </w:r>
      <w:r>
        <w:rPr>
          <w:rFonts w:hint="eastAsia" w:ascii="宋体" w:hAnsi="宋体" w:eastAsia="宋体" w:cs="宋体"/>
          <w:b w:val="0"/>
          <w:bCs/>
          <w:color w:val="auto"/>
          <w:sz w:val="24"/>
        </w:rPr>
        <w:t>停车服务</w:t>
      </w:r>
    </w:p>
    <w:p w14:paraId="6D53EFD1">
      <w:pPr>
        <w:pStyle w:val="106"/>
        <w:keepNext w:val="0"/>
        <w:keepLines w:val="0"/>
        <w:pageBreakBefore w:val="0"/>
        <w:widowControl/>
        <w:kinsoku/>
        <w:wordWrap/>
        <w:overflowPunct/>
        <w:topLinePunct w:val="0"/>
        <w:autoSpaceDE/>
        <w:autoSpaceDN/>
        <w:bidi w:val="0"/>
        <w:adjustRightInd/>
        <w:snapToGrid w:val="0"/>
        <w:spacing w:line="440" w:lineRule="exact"/>
        <w:ind w:firstLine="482"/>
        <w:textAlignment w:val="auto"/>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基本要求</w:t>
      </w:r>
      <w:r>
        <w:rPr>
          <w:rFonts w:hint="eastAsia" w:ascii="宋体" w:hAnsi="宋体" w:eastAsia="宋体" w:cs="宋体"/>
          <w:b w:val="0"/>
          <w:bCs/>
          <w:color w:val="auto"/>
          <w:sz w:val="24"/>
        </w:rPr>
        <w:t>:</w:t>
      </w:r>
    </w:p>
    <w:p w14:paraId="003D580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有健全的机动车、非机动车停（存）车管理制度和管理方案。</w:t>
      </w:r>
    </w:p>
    <w:p w14:paraId="7BB3C3B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主要道路及停车场有交通标志，指示标识清晰。</w:t>
      </w:r>
    </w:p>
    <w:p w14:paraId="7D03622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设立停车标识，划定停车区域，规范停车秩序</w:t>
      </w:r>
      <w:r>
        <w:rPr>
          <w:rFonts w:hint="eastAsia" w:ascii="宋体" w:hAnsi="宋体" w:eastAsia="宋体" w:cs="宋体"/>
          <w:b w:val="0"/>
          <w:bCs/>
          <w:color w:val="auto"/>
          <w:sz w:val="24"/>
          <w:szCs w:val="24"/>
          <w:lang w:eastAsia="zh-CN"/>
        </w:rPr>
        <w:t>。</w:t>
      </w:r>
    </w:p>
    <w:p w14:paraId="48026543">
      <w:pPr>
        <w:adjustRightInd w:val="0"/>
        <w:snapToGrid w:val="0"/>
        <w:spacing w:line="44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严格执行车辆出入规定，确保车辆进出有记录，停放进出井然有序，凡装有易燃、易爆、剧毒物品或有污染性物品的车辆及其他不明来历车辆严禁驶入管理区域内。</w:t>
      </w:r>
    </w:p>
    <w:p w14:paraId="5424E9D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发现车辆漏水，漏油，车门</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车窗未关好等情况时，应立即报告领班，联系车主，看护好车辆。</w:t>
      </w:r>
    </w:p>
    <w:p w14:paraId="01B733A1">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C、消防安全</w:t>
      </w:r>
    </w:p>
    <w:p w14:paraId="6BAAFEC4">
      <w:pPr>
        <w:pStyle w:val="106"/>
        <w:keepNext w:val="0"/>
        <w:keepLines w:val="0"/>
        <w:pageBreakBefore w:val="0"/>
        <w:widowControl/>
        <w:kinsoku/>
        <w:wordWrap/>
        <w:overflowPunct/>
        <w:topLinePunct w:val="0"/>
        <w:autoSpaceDE/>
        <w:autoSpaceDN/>
        <w:bidi w:val="0"/>
        <w:adjustRightInd/>
        <w:snapToGrid w:val="0"/>
        <w:spacing w:line="440" w:lineRule="exact"/>
        <w:ind w:firstLine="48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消防巡查：消防设施完好无损，可随时启用，发现问题及时书面报告，保证无火警事故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rPr>
        <w:t>保证消防通道的各安全出口的畅通无阻。</w:t>
      </w:r>
    </w:p>
    <w:p w14:paraId="5B0DCD63">
      <w:pPr>
        <w:pStyle w:val="106"/>
        <w:keepNext w:val="0"/>
        <w:keepLines w:val="0"/>
        <w:pageBreakBefore w:val="0"/>
        <w:widowControl/>
        <w:kinsoku/>
        <w:wordWrap/>
        <w:overflowPunct/>
        <w:topLinePunct w:val="0"/>
        <w:autoSpaceDE/>
        <w:autoSpaceDN/>
        <w:bidi w:val="0"/>
        <w:adjustRightInd/>
        <w:snapToGrid w:val="0"/>
        <w:spacing w:line="440" w:lineRule="exact"/>
        <w:ind w:firstLine="48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应急响应：接到火警警情后五分钟内到达现场，并报警，协助采取有关措施。</w:t>
      </w:r>
    </w:p>
    <w:p w14:paraId="1476E332">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rPr>
        <w:t>制定符合单位实际情况的灭火和应急疏散预案。</w:t>
      </w:r>
    </w:p>
    <w:p w14:paraId="5E41B50E">
      <w:pPr>
        <w:pStyle w:val="106"/>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制定安全防范措施，危及人身安全的地方设有明显标志和防范措施。</w:t>
      </w:r>
    </w:p>
    <w:p w14:paraId="391A96F7">
      <w:pPr>
        <w:pStyle w:val="106"/>
        <w:keepNext w:val="0"/>
        <w:keepLines w:val="0"/>
        <w:pageBreakBefore w:val="0"/>
        <w:widowControl/>
        <w:kinsoku/>
        <w:wordWrap/>
        <w:overflowPunct/>
        <w:topLinePunct w:val="0"/>
        <w:autoSpaceDE/>
        <w:autoSpaceDN/>
        <w:bidi w:val="0"/>
        <w:adjustRightInd/>
        <w:snapToGrid w:val="0"/>
        <w:spacing w:line="440" w:lineRule="exact"/>
        <w:ind w:firstLine="48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协助做好突发事件处理。</w:t>
      </w:r>
    </w:p>
    <w:p w14:paraId="324136D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②</w:t>
      </w:r>
      <w:r>
        <w:rPr>
          <w:rFonts w:hint="eastAsia" w:ascii="宋体" w:hAnsi="宋体" w:cs="宋体"/>
          <w:b w:val="0"/>
          <w:bCs/>
          <w:color w:val="auto"/>
          <w:sz w:val="24"/>
          <w:szCs w:val="24"/>
          <w:highlight w:val="none"/>
          <w:lang w:val="en-US" w:eastAsia="zh-CN"/>
        </w:rPr>
        <w:t>园</w:t>
      </w:r>
      <w:r>
        <w:rPr>
          <w:rFonts w:hint="eastAsia" w:ascii="宋体" w:hAnsi="宋体" w:eastAsia="宋体" w:cs="宋体"/>
          <w:b w:val="0"/>
          <w:bCs/>
          <w:color w:val="auto"/>
          <w:sz w:val="24"/>
          <w:szCs w:val="24"/>
          <w:highlight w:val="none"/>
          <w:lang w:val="en-US" w:eastAsia="zh-CN"/>
        </w:rPr>
        <w:t>区保洁服务</w:t>
      </w:r>
    </w:p>
    <w:p w14:paraId="160C61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全面负责项目实施区域内的清洁卫生，规范各项保洁服务管理工作，为扫墓群众创造良好的祭祀环境。</w:t>
      </w:r>
    </w:p>
    <w:p w14:paraId="279186C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基本要求：</w:t>
      </w:r>
    </w:p>
    <w:p w14:paraId="76CD263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保持</w:t>
      </w:r>
      <w:r>
        <w:rPr>
          <w:rFonts w:hint="eastAsia" w:ascii="宋体" w:hAnsi="宋体" w:cs="宋体"/>
          <w:b w:val="0"/>
          <w:bCs/>
          <w:color w:val="auto"/>
          <w:sz w:val="24"/>
          <w:szCs w:val="24"/>
          <w:lang w:val="en-US" w:eastAsia="zh-CN"/>
        </w:rPr>
        <w:t>园区</w:t>
      </w:r>
      <w:r>
        <w:rPr>
          <w:rFonts w:hint="eastAsia" w:ascii="宋体" w:hAnsi="宋体" w:eastAsia="宋体" w:cs="宋体"/>
          <w:b w:val="0"/>
          <w:bCs/>
          <w:color w:val="auto"/>
          <w:sz w:val="24"/>
          <w:szCs w:val="24"/>
          <w:lang w:val="en-US" w:eastAsia="zh-CN"/>
        </w:rPr>
        <w:t>内</w:t>
      </w:r>
      <w:r>
        <w:rPr>
          <w:rFonts w:hint="eastAsia" w:ascii="宋体" w:hAnsi="宋体" w:eastAsia="宋体" w:cs="宋体"/>
          <w:b w:val="0"/>
          <w:bCs/>
          <w:color w:val="auto"/>
          <w:sz w:val="24"/>
          <w:szCs w:val="24"/>
        </w:rPr>
        <w:t>干净整洁，及时清扫落叶及清理祭祀用品，特别是春、秋季落叶要随时清理，不得在园内焚烧。</w:t>
      </w:r>
    </w:p>
    <w:p w14:paraId="34D636B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雨雪天气及时清扫，</w:t>
      </w:r>
      <w:r>
        <w:rPr>
          <w:rFonts w:hint="eastAsia" w:ascii="宋体" w:hAnsi="宋体" w:cs="宋体"/>
          <w:b w:val="0"/>
          <w:bCs/>
          <w:color w:val="auto"/>
          <w:sz w:val="24"/>
          <w:szCs w:val="24"/>
          <w:lang w:eastAsia="zh-CN"/>
        </w:rPr>
        <w:t>园区</w:t>
      </w:r>
      <w:r>
        <w:rPr>
          <w:rFonts w:hint="eastAsia" w:ascii="宋体" w:hAnsi="宋体" w:eastAsia="宋体" w:cs="宋体"/>
          <w:b w:val="0"/>
          <w:bCs/>
          <w:color w:val="auto"/>
          <w:sz w:val="24"/>
          <w:szCs w:val="24"/>
        </w:rPr>
        <w:t>道路无积水积雪。</w:t>
      </w:r>
    </w:p>
    <w:p w14:paraId="70977F5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及时清理垃圾桶。</w:t>
      </w:r>
    </w:p>
    <w:p w14:paraId="4055A19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color w:val="auto"/>
          <w:sz w:val="24"/>
          <w:szCs w:val="24"/>
        </w:rPr>
      </w:pPr>
      <w:r>
        <w:rPr>
          <w:rFonts w:hint="eastAsia" w:ascii="宋体" w:hAnsi="宋体" w:cs="宋体"/>
          <w:b w:val="0"/>
          <w:bCs/>
          <w:color w:val="auto"/>
          <w:sz w:val="24"/>
          <w:szCs w:val="24"/>
          <w:lang w:eastAsia="zh-CN"/>
        </w:rPr>
        <w:t>园区</w:t>
      </w:r>
      <w:r>
        <w:rPr>
          <w:rFonts w:hint="eastAsia" w:ascii="宋体" w:hAnsi="宋体" w:eastAsia="宋体" w:cs="宋体"/>
          <w:b w:val="0"/>
          <w:bCs/>
          <w:color w:val="auto"/>
          <w:sz w:val="24"/>
          <w:szCs w:val="24"/>
        </w:rPr>
        <w:t>标牌干净整洁。</w:t>
      </w:r>
    </w:p>
    <w:p w14:paraId="21471465">
      <w:pPr>
        <w:keepNext w:val="0"/>
        <w:keepLines w:val="0"/>
        <w:pageBreakBefore w:val="0"/>
        <w:widowControl/>
        <w:tabs>
          <w:tab w:val="left" w:pos="54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每日工作结束后，劳动工具必须带出</w:t>
      </w:r>
      <w:r>
        <w:rPr>
          <w:rFonts w:hint="eastAsia" w:ascii="宋体" w:hAnsi="宋体" w:cs="宋体"/>
          <w:b w:val="0"/>
          <w:bCs/>
          <w:color w:val="auto"/>
          <w:sz w:val="24"/>
          <w:szCs w:val="24"/>
          <w:lang w:eastAsia="zh-CN"/>
        </w:rPr>
        <w:t>园区</w:t>
      </w:r>
      <w:r>
        <w:rPr>
          <w:rFonts w:hint="eastAsia" w:ascii="宋体" w:hAnsi="宋体" w:eastAsia="宋体" w:cs="宋体"/>
          <w:b w:val="0"/>
          <w:bCs/>
          <w:color w:val="auto"/>
          <w:sz w:val="24"/>
          <w:szCs w:val="24"/>
        </w:rPr>
        <w:t>，统一保管，不得遗留在</w:t>
      </w:r>
      <w:r>
        <w:rPr>
          <w:rFonts w:hint="eastAsia" w:ascii="宋体" w:hAnsi="宋体" w:cs="宋体"/>
          <w:b w:val="0"/>
          <w:bCs/>
          <w:color w:val="auto"/>
          <w:sz w:val="24"/>
          <w:szCs w:val="24"/>
          <w:lang w:eastAsia="zh-CN"/>
        </w:rPr>
        <w:t>园区</w:t>
      </w:r>
      <w:r>
        <w:rPr>
          <w:rFonts w:hint="eastAsia" w:ascii="宋体" w:hAnsi="宋体" w:eastAsia="宋体" w:cs="宋体"/>
          <w:b w:val="0"/>
          <w:bCs/>
          <w:color w:val="auto"/>
          <w:sz w:val="24"/>
          <w:szCs w:val="24"/>
        </w:rPr>
        <w:t>内。垃圾桶、扫帚等工具必须摆放整齐，不得倾倒，影响陵园形象。</w:t>
      </w:r>
    </w:p>
    <w:p w14:paraId="22ECBB02">
      <w:pPr>
        <w:keepNext w:val="0"/>
        <w:keepLines w:val="0"/>
        <w:pageBreakBefore w:val="0"/>
        <w:widowControl/>
        <w:tabs>
          <w:tab w:val="left" w:pos="54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清明及至高峰期结束后，配合甲方进行</w:t>
      </w:r>
      <w:r>
        <w:rPr>
          <w:rFonts w:hint="eastAsia" w:ascii="宋体" w:hAnsi="宋体" w:cs="宋体"/>
          <w:b w:val="0"/>
          <w:bCs/>
          <w:color w:val="auto"/>
          <w:sz w:val="24"/>
          <w:szCs w:val="24"/>
          <w:lang w:eastAsia="zh-CN"/>
        </w:rPr>
        <w:t>园区</w:t>
      </w:r>
      <w:r>
        <w:rPr>
          <w:rFonts w:hint="eastAsia" w:ascii="宋体" w:hAnsi="宋体" w:eastAsia="宋体" w:cs="宋体"/>
          <w:b w:val="0"/>
          <w:bCs/>
          <w:color w:val="auto"/>
          <w:sz w:val="24"/>
          <w:szCs w:val="24"/>
        </w:rPr>
        <w:t>内的花篮、花圈、贡品的清理工作。</w:t>
      </w:r>
    </w:p>
    <w:p w14:paraId="7B01BADF">
      <w:pPr>
        <w:adjustRightInd w:val="0"/>
        <w:snapToGrid w:val="0"/>
        <w:spacing w:line="440" w:lineRule="exact"/>
        <w:ind w:firstLine="480" w:firstLineChars="200"/>
        <w:rPr>
          <w:rFonts w:hint="eastAsia" w:ascii="宋体" w:hAnsi="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③</w:t>
      </w:r>
      <w:r>
        <w:rPr>
          <w:rFonts w:hint="eastAsia" w:ascii="宋体" w:hAnsi="宋体" w:cs="宋体"/>
          <w:b w:val="0"/>
          <w:bCs/>
          <w:color w:val="auto"/>
          <w:sz w:val="24"/>
          <w:szCs w:val="24"/>
          <w:highlight w:val="none"/>
        </w:rPr>
        <w:t>绿化养护</w:t>
      </w:r>
      <w:r>
        <w:rPr>
          <w:rFonts w:hint="eastAsia" w:ascii="宋体" w:hAnsi="宋体" w:cs="宋体"/>
          <w:b w:val="0"/>
          <w:bCs/>
          <w:color w:val="auto"/>
          <w:sz w:val="24"/>
          <w:szCs w:val="24"/>
          <w:highlight w:val="none"/>
          <w:lang w:val="en-US" w:eastAsia="zh-CN"/>
        </w:rPr>
        <w:t>服务</w:t>
      </w:r>
    </w:p>
    <w:p w14:paraId="34363C94">
      <w:pPr>
        <w:adjustRightInd w:val="0"/>
        <w:snapToGrid w:val="0"/>
        <w:spacing w:line="440" w:lineRule="exact"/>
        <w:ind w:firstLine="480" w:firstLineChars="200"/>
        <w:rPr>
          <w:rFonts w:hint="eastAsia" w:ascii="宋体" w:hAnsi="宋体"/>
          <w:b w:val="0"/>
          <w:bCs/>
          <w:color w:val="auto"/>
          <w:sz w:val="24"/>
          <w:szCs w:val="24"/>
          <w:highlight w:val="none"/>
        </w:rPr>
      </w:pPr>
      <w:r>
        <w:rPr>
          <w:rFonts w:hint="eastAsia" w:ascii="宋体" w:hAnsi="宋体" w:eastAsia="宋体" w:cs="宋体"/>
          <w:b w:val="0"/>
          <w:bCs/>
          <w:color w:val="auto"/>
          <w:sz w:val="24"/>
          <w:szCs w:val="24"/>
        </w:rPr>
        <w:t>全面负责项目实施区域内</w:t>
      </w:r>
      <w:r>
        <w:rPr>
          <w:rFonts w:hint="eastAsia" w:ascii="宋体" w:hAnsi="宋体"/>
          <w:b w:val="0"/>
          <w:bCs/>
          <w:color w:val="auto"/>
          <w:sz w:val="24"/>
          <w:szCs w:val="24"/>
          <w:highlight w:val="none"/>
        </w:rPr>
        <w:t>的苗木、花卉、草坪地被、攀援植物等，按照绿化养护管理分级标准进行的包括浇水、施肥、杀虫、修剪、植物保护、杂草清除、移栽以及夏季、冬季等园区内的外来树种进行越冬、越夏保护等管理内容和绿地的综合性管理。</w:t>
      </w:r>
    </w:p>
    <w:p w14:paraId="5BAB4C0B">
      <w:pPr>
        <w:adjustRightInd w:val="0"/>
        <w:spacing w:line="460" w:lineRule="exact"/>
        <w:ind w:firstLine="480" w:firstLineChars="200"/>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rPr>
        <w:t>基本要求</w:t>
      </w:r>
      <w:r>
        <w:rPr>
          <w:rFonts w:hint="eastAsia" w:ascii="宋体" w:hAnsi="宋体"/>
          <w:b w:val="0"/>
          <w:bCs/>
          <w:color w:val="auto"/>
          <w:sz w:val="24"/>
          <w:szCs w:val="24"/>
          <w:highlight w:val="none"/>
          <w:lang w:eastAsia="zh-CN"/>
        </w:rPr>
        <w:t>：</w:t>
      </w:r>
    </w:p>
    <w:p w14:paraId="110C5187">
      <w:pPr>
        <w:adjustRightInd w:val="0"/>
        <w:spacing w:line="460" w:lineRule="exact"/>
        <w:ind w:firstLine="480" w:firstLineChars="200"/>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rPr>
        <w:t>绿地</w:t>
      </w:r>
      <w:r>
        <w:rPr>
          <w:rFonts w:hint="eastAsia" w:ascii="宋体" w:hAnsi="宋体"/>
          <w:b w:val="0"/>
          <w:bCs/>
          <w:color w:val="auto"/>
          <w:sz w:val="24"/>
          <w:szCs w:val="24"/>
          <w:highlight w:val="none"/>
          <w:lang w:val="en-US" w:eastAsia="zh-CN"/>
        </w:rPr>
        <w:t>养护</w:t>
      </w:r>
      <w:r>
        <w:rPr>
          <w:rFonts w:hint="eastAsia" w:ascii="宋体" w:hAnsi="宋体"/>
          <w:b w:val="0"/>
          <w:bCs/>
          <w:color w:val="auto"/>
          <w:sz w:val="24"/>
          <w:szCs w:val="24"/>
          <w:highlight w:val="none"/>
        </w:rPr>
        <w:t>技术标准必须达到园林绿化技术标准</w:t>
      </w:r>
      <w:r>
        <w:rPr>
          <w:rFonts w:hint="eastAsia" w:ascii="宋体" w:hAnsi="宋体"/>
          <w:b w:val="0"/>
          <w:bCs/>
          <w:color w:val="auto"/>
          <w:sz w:val="24"/>
          <w:szCs w:val="24"/>
          <w:highlight w:val="none"/>
          <w:lang w:eastAsia="zh-CN"/>
        </w:rPr>
        <w:t>。</w:t>
      </w:r>
    </w:p>
    <w:p w14:paraId="6D4F6673">
      <w:pPr>
        <w:adjustRightInd w:val="0"/>
        <w:spacing w:line="460" w:lineRule="exact"/>
        <w:ind w:firstLine="480" w:firstLineChars="200"/>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rPr>
        <w:t>为确保养护质量，乙方需对中标后的绿地落实专人进行动态养护管理，全天候作业。</w:t>
      </w:r>
    </w:p>
    <w:p w14:paraId="0003FCC0">
      <w:pPr>
        <w:adjustRightInd w:val="0"/>
        <w:spacing w:line="460" w:lineRule="exact"/>
        <w:ind w:firstLine="480" w:firstLineChars="200"/>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rPr>
        <w:t>养护过程中，乙方必须采取周密的安全措施，以避免对人身和财产的损害。如因乙方操作不当、养护不当（如蛀干害虫未及时防治引起枝条砸落）或管理不善而造成人身伤害或财产损失的，由乙方自行承担。</w:t>
      </w:r>
    </w:p>
    <w:p w14:paraId="22F1A9D9">
      <w:pPr>
        <w:adjustRightInd w:val="0"/>
        <w:spacing w:line="460" w:lineRule="exact"/>
        <w:ind w:firstLine="480" w:firstLineChars="200"/>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rPr>
        <w:t>因不可抗拒因素（如由于台风、暴雨、大雪等自然灾害引起树木突然倒塌，碰线、碰屋、非养护原因造成的树枝伤人、伤物），乙方在接到甲方通知后应迅速组织力量，半小时内到达现场并及时处理。</w:t>
      </w:r>
    </w:p>
    <w:p w14:paraId="0A70EF69">
      <w:pPr>
        <w:adjustRightInd w:val="0"/>
        <w:spacing w:line="46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对于乙方养护期间由于养护工作不能及时完成，且造成较大影响的，甲方有权安排第三方进行养护，所发生的费用从乙方</w:t>
      </w:r>
      <w:r>
        <w:rPr>
          <w:rFonts w:hint="eastAsia" w:ascii="宋体" w:hAnsi="宋体"/>
          <w:b w:val="0"/>
          <w:bCs/>
          <w:color w:val="auto"/>
          <w:sz w:val="24"/>
          <w:szCs w:val="24"/>
          <w:highlight w:val="none"/>
          <w:lang w:val="en-US" w:eastAsia="zh-CN"/>
        </w:rPr>
        <w:t>服务</w:t>
      </w:r>
      <w:r>
        <w:rPr>
          <w:rFonts w:hint="eastAsia" w:ascii="宋体" w:hAnsi="宋体"/>
          <w:b w:val="0"/>
          <w:bCs/>
          <w:color w:val="auto"/>
          <w:sz w:val="24"/>
          <w:szCs w:val="24"/>
          <w:highlight w:val="none"/>
        </w:rPr>
        <w:t>费中扣除。</w:t>
      </w:r>
    </w:p>
    <w:p w14:paraId="56D24028">
      <w:pPr>
        <w:adjustRightInd w:val="0"/>
        <w:spacing w:line="46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乙方不得将其管理的区域转包、分包，不得转让、租赁、抵押。为保证工程管理质量，乙方不得擅自调换、减少绿化养护管理、卫生保洁机械设备、管理、技术人员（含技工）等。</w:t>
      </w:r>
    </w:p>
    <w:p w14:paraId="1841636B">
      <w:pPr>
        <w:adjustRightInd w:val="0"/>
        <w:spacing w:line="46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在管理过程中，如部分绿地、设施等被有关部门占用时，按乙方实际管理面积、养护时间等进行折算管理费用。</w:t>
      </w:r>
    </w:p>
    <w:p w14:paraId="7162C294">
      <w:pPr>
        <w:adjustRightInd w:val="0"/>
        <w:spacing w:line="46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乙方按甲方要求增加安置在区域内的植物、物品等所有权归属于甲方。乙方未经许可不得改变区域内苗木种植现状。</w:t>
      </w:r>
    </w:p>
    <w:p w14:paraId="5A993F77">
      <w:pPr>
        <w:adjustRightInd w:val="0"/>
        <w:spacing w:line="460" w:lineRule="exact"/>
        <w:rPr>
          <w:rFonts w:hint="eastAsia" w:ascii="宋体" w:hAnsi="宋体" w:cs="宋体-18030"/>
          <w:b w:val="0"/>
          <w:bCs/>
          <w:color w:val="auto"/>
          <w:kern w:val="0"/>
          <w:sz w:val="24"/>
          <w:szCs w:val="24"/>
          <w:highlight w:val="none"/>
        </w:rPr>
      </w:pPr>
    </w:p>
    <w:p w14:paraId="33FCF740">
      <w:pPr>
        <w:adjustRightInd w:val="0"/>
        <w:spacing w:line="460" w:lineRule="exact"/>
        <w:ind w:firstLine="482" w:firstLineChars="200"/>
        <w:rPr>
          <w:rFonts w:hint="eastAsia" w:ascii="宋体" w:hAnsi="宋体" w:cs="宋体-18030"/>
          <w:b/>
          <w:bCs w:val="0"/>
          <w:color w:val="auto"/>
          <w:kern w:val="0"/>
          <w:sz w:val="24"/>
          <w:szCs w:val="24"/>
          <w:highlight w:val="none"/>
        </w:rPr>
      </w:pPr>
      <w:r>
        <w:rPr>
          <w:rFonts w:hint="eastAsia" w:ascii="宋体" w:hAnsi="宋体" w:cs="宋体-18030"/>
          <w:b/>
          <w:bCs w:val="0"/>
          <w:color w:val="auto"/>
          <w:kern w:val="0"/>
          <w:sz w:val="24"/>
          <w:szCs w:val="24"/>
          <w:highlight w:val="none"/>
        </w:rPr>
        <w:t>三、管理服务费用及财务管理要求</w:t>
      </w:r>
    </w:p>
    <w:p w14:paraId="59F486EF">
      <w:pPr>
        <w:adjustRightInd w:val="0"/>
        <w:spacing w:line="46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1、</w:t>
      </w:r>
      <w:r>
        <w:rPr>
          <w:rFonts w:hint="eastAsia" w:ascii="宋体" w:hAnsi="宋体"/>
          <w:b w:val="0"/>
          <w:bCs/>
          <w:color w:val="auto"/>
          <w:sz w:val="24"/>
          <w:szCs w:val="24"/>
          <w:highlight w:val="none"/>
          <w:lang w:eastAsia="zh-CN"/>
        </w:rPr>
        <w:t xml:space="preserve">中泰街道骨灰存放室运营服务 </w:t>
      </w:r>
      <w:r>
        <w:rPr>
          <w:rFonts w:hint="eastAsia" w:ascii="宋体" w:hAnsi="宋体"/>
          <w:b w:val="0"/>
          <w:bCs/>
          <w:color w:val="auto"/>
          <w:sz w:val="24"/>
          <w:szCs w:val="24"/>
          <w:highlight w:val="none"/>
        </w:rPr>
        <w:t>费用以签订的合同价为准</w:t>
      </w:r>
      <w:r>
        <w:rPr>
          <w:rFonts w:hint="eastAsia" w:ascii="宋体" w:hAnsi="宋体" w:cs="宋体-18030"/>
          <w:b w:val="0"/>
          <w:bCs/>
          <w:color w:val="auto"/>
          <w:sz w:val="24"/>
          <w:szCs w:val="24"/>
          <w:highlight w:val="none"/>
        </w:rPr>
        <w:t>（合同期内如遇工作人员的最低工资调整等其他因素，产生的费用由中标单位承担）</w:t>
      </w:r>
      <w:r>
        <w:rPr>
          <w:rFonts w:hint="eastAsia" w:ascii="宋体" w:hAnsi="宋体"/>
          <w:b w:val="0"/>
          <w:bCs/>
          <w:color w:val="auto"/>
          <w:sz w:val="24"/>
          <w:szCs w:val="24"/>
          <w:highlight w:val="none"/>
        </w:rPr>
        <w:t>。</w:t>
      </w:r>
    </w:p>
    <w:p w14:paraId="6F80BD01">
      <w:pPr>
        <w:spacing w:line="46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2、中标单位需承担相关所需</w:t>
      </w:r>
      <w:r>
        <w:rPr>
          <w:rFonts w:hint="eastAsia" w:ascii="宋体" w:hAnsi="宋体" w:cs="Arial"/>
          <w:b w:val="0"/>
          <w:bCs/>
          <w:snapToGrid w:val="0"/>
          <w:color w:val="auto"/>
          <w:kern w:val="0"/>
          <w:sz w:val="24"/>
          <w:highlight w:val="none"/>
        </w:rPr>
        <w:t>绿化养护</w:t>
      </w:r>
      <w:r>
        <w:rPr>
          <w:rFonts w:hint="eastAsia" w:ascii="宋体" w:hAnsi="宋体"/>
          <w:b w:val="0"/>
          <w:bCs/>
          <w:color w:val="auto"/>
          <w:sz w:val="24"/>
          <w:szCs w:val="24"/>
          <w:highlight w:val="none"/>
        </w:rPr>
        <w:t>和维护设备、工具及所有</w:t>
      </w:r>
      <w:r>
        <w:rPr>
          <w:rFonts w:hint="eastAsia" w:ascii="宋体" w:hAnsi="宋体" w:cs="Arial"/>
          <w:b w:val="0"/>
          <w:bCs/>
          <w:snapToGrid w:val="0"/>
          <w:color w:val="auto"/>
          <w:kern w:val="0"/>
          <w:sz w:val="24"/>
          <w:highlight w:val="none"/>
        </w:rPr>
        <w:t>绿化养护</w:t>
      </w:r>
      <w:r>
        <w:rPr>
          <w:rFonts w:hint="eastAsia" w:ascii="宋体" w:hAnsi="宋体"/>
          <w:b w:val="0"/>
          <w:bCs/>
          <w:color w:val="auto"/>
          <w:sz w:val="24"/>
          <w:szCs w:val="24"/>
          <w:highlight w:val="none"/>
        </w:rPr>
        <w:t>消耗品。中标单位必须配置办公设备独立放置于办公区域内，且不能与物管区域外单位、部门或团体共用，其办公用品所需耗材应由中标单位自行承担。</w:t>
      </w:r>
    </w:p>
    <w:p w14:paraId="34584329">
      <w:pPr>
        <w:spacing w:line="46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rPr>
        <w:t>骨灰格位使用费及综合服务费：由街道制定收费标准，由第三方服务机构代收，并按商定时间将费用转入街道指定账户。其中个性化殡仪服务费由</w:t>
      </w:r>
      <w:r>
        <w:rPr>
          <w:rFonts w:hint="eastAsia" w:ascii="宋体" w:hAnsi="宋体"/>
          <w:b w:val="0"/>
          <w:bCs/>
          <w:color w:val="auto"/>
          <w:sz w:val="24"/>
          <w:szCs w:val="24"/>
          <w:highlight w:val="none"/>
          <w:lang w:val="en-US" w:eastAsia="zh-CN"/>
        </w:rPr>
        <w:t>第</w:t>
      </w:r>
      <w:r>
        <w:rPr>
          <w:rFonts w:hint="eastAsia" w:ascii="宋体" w:hAnsi="宋体"/>
          <w:b w:val="0"/>
          <w:bCs/>
          <w:color w:val="auto"/>
          <w:sz w:val="24"/>
          <w:szCs w:val="24"/>
          <w:highlight w:val="none"/>
        </w:rPr>
        <w:t>三方服务机构自主定价、提供，服务项目及定价报街道备案同意，由家属自主选择购买。</w:t>
      </w:r>
    </w:p>
    <w:p w14:paraId="4DEBE8AF">
      <w:pPr>
        <w:spacing w:line="460" w:lineRule="exact"/>
        <w:ind w:firstLine="480" w:firstLineChars="200"/>
        <w:rPr>
          <w:rFonts w:hint="eastAsia" w:ascii="宋体" w:hAnsi="宋体"/>
          <w:b w:val="0"/>
          <w:bCs/>
          <w:color w:val="auto"/>
          <w:sz w:val="24"/>
          <w:szCs w:val="24"/>
          <w:highlight w:val="none"/>
        </w:rPr>
      </w:pPr>
    </w:p>
    <w:p w14:paraId="4F22439D">
      <w:pPr>
        <w:spacing w:line="460" w:lineRule="exact"/>
        <w:ind w:firstLine="482" w:firstLineChars="200"/>
        <w:rPr>
          <w:rFonts w:hint="eastAsia" w:ascii="宋体" w:hAnsi="宋体"/>
          <w:b/>
          <w:bCs w:val="0"/>
          <w:color w:val="auto"/>
          <w:sz w:val="24"/>
          <w:szCs w:val="24"/>
          <w:highlight w:val="none"/>
        </w:rPr>
      </w:pPr>
      <w:r>
        <w:rPr>
          <w:rFonts w:hint="eastAsia" w:ascii="宋体" w:hAnsi="宋体"/>
          <w:b/>
          <w:bCs w:val="0"/>
          <w:color w:val="auto"/>
          <w:sz w:val="24"/>
          <w:szCs w:val="24"/>
          <w:highlight w:val="none"/>
        </w:rPr>
        <w:t>四、服务期限：</w:t>
      </w:r>
      <w:r>
        <w:rPr>
          <w:rFonts w:hint="eastAsia" w:ascii="宋体" w:hAnsi="宋体"/>
          <w:b/>
          <w:bCs w:val="0"/>
          <w:color w:val="auto"/>
          <w:sz w:val="24"/>
          <w:szCs w:val="24"/>
          <w:highlight w:val="none"/>
          <w:lang w:val="en-US" w:eastAsia="zh-CN"/>
        </w:rPr>
        <w:t>服务期1年</w:t>
      </w:r>
      <w:r>
        <w:rPr>
          <w:rFonts w:hint="eastAsia" w:ascii="宋体" w:hAnsi="宋体" w:cs="仿宋_GB2312"/>
          <w:b/>
          <w:bCs w:val="0"/>
          <w:color w:val="auto"/>
          <w:sz w:val="24"/>
          <w:szCs w:val="24"/>
          <w:highlight w:val="none"/>
          <w:lang w:val="zh-CN"/>
        </w:rPr>
        <w:t>。</w:t>
      </w:r>
    </w:p>
    <w:p w14:paraId="3803EFC2">
      <w:pPr>
        <w:adjustRightInd w:val="0"/>
        <w:spacing w:line="460" w:lineRule="exact"/>
        <w:ind w:firstLine="480" w:firstLineChars="200"/>
        <w:outlineLvl w:val="0"/>
        <w:rPr>
          <w:rFonts w:hint="eastAsia" w:ascii="宋体" w:hAnsi="宋体" w:cs="Arial"/>
          <w:b w:val="0"/>
          <w:bCs/>
          <w:snapToGrid w:val="0"/>
          <w:color w:val="auto"/>
          <w:kern w:val="0"/>
          <w:sz w:val="24"/>
          <w:szCs w:val="24"/>
          <w:highlight w:val="none"/>
        </w:rPr>
      </w:pPr>
    </w:p>
    <w:p w14:paraId="462DBE94">
      <w:pPr>
        <w:adjustRightInd w:val="0"/>
        <w:spacing w:line="460" w:lineRule="exact"/>
        <w:ind w:firstLine="482" w:firstLineChars="200"/>
        <w:outlineLvl w:val="0"/>
        <w:rPr>
          <w:rFonts w:hint="eastAsia" w:ascii="宋体" w:hAnsi="宋体" w:cs="Arial"/>
          <w:b/>
          <w:bCs w:val="0"/>
          <w:snapToGrid w:val="0"/>
          <w:color w:val="auto"/>
          <w:kern w:val="0"/>
          <w:sz w:val="24"/>
          <w:szCs w:val="24"/>
          <w:highlight w:val="none"/>
        </w:rPr>
      </w:pPr>
      <w:r>
        <w:rPr>
          <w:rFonts w:hint="eastAsia" w:ascii="宋体" w:hAnsi="宋体" w:cs="Arial"/>
          <w:b/>
          <w:bCs w:val="0"/>
          <w:snapToGrid w:val="0"/>
          <w:color w:val="auto"/>
          <w:kern w:val="0"/>
          <w:sz w:val="24"/>
          <w:szCs w:val="24"/>
          <w:highlight w:val="none"/>
        </w:rPr>
        <w:t>五、相关场地提供</w:t>
      </w:r>
    </w:p>
    <w:p w14:paraId="69699D48">
      <w:pPr>
        <w:spacing w:line="460" w:lineRule="exact"/>
        <w:ind w:firstLine="480" w:firstLineChars="200"/>
        <w:rPr>
          <w:rFonts w:hint="eastAsia" w:ascii="宋体" w:hAnsi="宋体" w:cs="宋体-18030"/>
          <w:b w:val="0"/>
          <w:bCs/>
          <w:color w:val="auto"/>
          <w:kern w:val="0"/>
          <w:sz w:val="24"/>
          <w:szCs w:val="24"/>
          <w:highlight w:val="none"/>
        </w:rPr>
      </w:pPr>
      <w:r>
        <w:rPr>
          <w:rFonts w:hint="eastAsia" w:ascii="宋体" w:hAnsi="宋体" w:cs="Arial"/>
          <w:b w:val="0"/>
          <w:bCs/>
          <w:snapToGrid w:val="0"/>
          <w:color w:val="auto"/>
          <w:kern w:val="0"/>
          <w:sz w:val="24"/>
          <w:szCs w:val="24"/>
          <w:highlight w:val="none"/>
        </w:rPr>
        <w:t>1、办公场地、办公用品及所需耗材由供应商自行解决。</w:t>
      </w:r>
    </w:p>
    <w:p w14:paraId="178F0C45">
      <w:pPr>
        <w:adjustRightInd w:val="0"/>
        <w:snapToGrid w:val="0"/>
        <w:spacing w:line="460" w:lineRule="exact"/>
        <w:ind w:firstLine="359" w:firstLineChars="149"/>
        <w:rPr>
          <w:rFonts w:hint="eastAsia" w:ascii="宋体" w:hAnsi="宋体" w:cs="Arial"/>
          <w:b/>
          <w:bCs w:val="0"/>
          <w:snapToGrid w:val="0"/>
          <w:color w:val="auto"/>
          <w:kern w:val="0"/>
          <w:sz w:val="24"/>
          <w:szCs w:val="24"/>
          <w:highlight w:val="none"/>
        </w:rPr>
      </w:pPr>
      <w:r>
        <w:rPr>
          <w:rFonts w:hint="eastAsia" w:ascii="宋体" w:hAnsi="宋体" w:cs="Arial"/>
          <w:b/>
          <w:bCs w:val="0"/>
          <w:snapToGrid w:val="0"/>
          <w:color w:val="auto"/>
          <w:kern w:val="0"/>
          <w:sz w:val="24"/>
          <w:szCs w:val="24"/>
          <w:highlight w:val="none"/>
        </w:rPr>
        <w:t xml:space="preserve"> 六、费用结算方式</w:t>
      </w:r>
    </w:p>
    <w:p w14:paraId="6A3D7E82">
      <w:pPr>
        <w:spacing w:line="460" w:lineRule="exact"/>
        <w:ind w:firstLine="480" w:firstLineChars="200"/>
        <w:rPr>
          <w:rFonts w:hint="eastAsia" w:ascii="宋体" w:hAnsi="宋体" w:cs="Arial"/>
          <w:b w:val="0"/>
          <w:bCs/>
          <w:snapToGrid w:val="0"/>
          <w:color w:val="auto"/>
          <w:kern w:val="0"/>
          <w:sz w:val="24"/>
          <w:szCs w:val="24"/>
          <w:highlight w:val="none"/>
        </w:rPr>
      </w:pPr>
      <w:r>
        <w:rPr>
          <w:rFonts w:hint="eastAsia" w:ascii="宋体" w:hAnsi="宋体" w:cs="Arial"/>
          <w:b w:val="0"/>
          <w:bCs/>
          <w:snapToGrid w:val="0"/>
          <w:color w:val="auto"/>
          <w:kern w:val="0"/>
          <w:sz w:val="24"/>
          <w:szCs w:val="24"/>
          <w:highlight w:val="none"/>
        </w:rPr>
        <w:t>1、结算方式：</w:t>
      </w:r>
    </w:p>
    <w:p w14:paraId="2BDA29D9">
      <w:pPr>
        <w:spacing w:line="460" w:lineRule="exact"/>
        <w:ind w:firstLine="480" w:firstLineChars="200"/>
        <w:rPr>
          <w:rFonts w:hint="eastAsia" w:ascii="宋体" w:hAnsi="宋体"/>
          <w:b w:val="0"/>
          <w:bCs/>
          <w:color w:val="FF0000"/>
          <w:sz w:val="24"/>
        </w:rPr>
      </w:pPr>
      <w:r>
        <w:rPr>
          <w:rFonts w:hint="eastAsia" w:ascii="宋体" w:hAnsi="宋体"/>
          <w:b w:val="0"/>
          <w:bCs/>
          <w:color w:val="FF0000"/>
          <w:sz w:val="24"/>
        </w:rPr>
        <w:t>采购人按季度付款，先服务后付款，付款按年合同价的</w:t>
      </w:r>
      <w:r>
        <w:rPr>
          <w:rFonts w:hint="eastAsia" w:ascii="宋体" w:hAnsi="宋体"/>
          <w:b w:val="0"/>
          <w:bCs/>
          <w:color w:val="FF0000"/>
          <w:sz w:val="24"/>
          <w:lang w:val="en-US" w:eastAsia="zh-CN"/>
        </w:rPr>
        <w:t>2</w:t>
      </w:r>
      <w:r>
        <w:rPr>
          <w:rFonts w:hint="eastAsia" w:ascii="宋体" w:hAnsi="宋体"/>
          <w:b w:val="0"/>
          <w:bCs/>
          <w:color w:val="FF0000"/>
          <w:sz w:val="24"/>
        </w:rPr>
        <w:t>0%，</w:t>
      </w:r>
      <w:r>
        <w:rPr>
          <w:rFonts w:hint="eastAsia" w:ascii="宋体" w:hAnsi="宋体"/>
          <w:b w:val="0"/>
          <w:bCs/>
          <w:color w:val="FF0000"/>
          <w:sz w:val="24"/>
          <w:lang w:val="en-US" w:eastAsia="zh-CN"/>
        </w:rPr>
        <w:t>最终</w:t>
      </w:r>
      <w:r>
        <w:rPr>
          <w:rFonts w:hint="eastAsia" w:ascii="宋体" w:hAnsi="宋体"/>
          <w:b w:val="0"/>
          <w:bCs/>
          <w:color w:val="FF0000"/>
          <w:sz w:val="24"/>
        </w:rPr>
        <w:t>20%余款在合同履行完毕无异议</w:t>
      </w:r>
      <w:r>
        <w:rPr>
          <w:rFonts w:hint="eastAsia" w:ascii="宋体" w:hAnsi="宋体"/>
          <w:b w:val="0"/>
          <w:bCs/>
          <w:color w:val="FF0000"/>
          <w:sz w:val="24"/>
          <w:lang w:val="en-US" w:eastAsia="zh-CN"/>
        </w:rPr>
        <w:t>并通过考核</w:t>
      </w:r>
      <w:r>
        <w:rPr>
          <w:rFonts w:hint="eastAsia" w:ascii="宋体" w:hAnsi="宋体"/>
          <w:b w:val="0"/>
          <w:bCs/>
          <w:color w:val="FF0000"/>
          <w:sz w:val="24"/>
        </w:rPr>
        <w:t>后</w:t>
      </w:r>
      <w:r>
        <w:rPr>
          <w:rFonts w:hint="eastAsia" w:ascii="宋体" w:hAnsi="宋体"/>
          <w:b w:val="0"/>
          <w:bCs/>
          <w:color w:val="FF0000"/>
          <w:sz w:val="24"/>
          <w:lang w:val="en-US" w:eastAsia="zh-CN"/>
        </w:rPr>
        <w:t>结合考核情况</w:t>
      </w:r>
      <w:r>
        <w:rPr>
          <w:rFonts w:hint="eastAsia" w:ascii="宋体" w:hAnsi="宋体"/>
          <w:b w:val="0"/>
          <w:bCs/>
          <w:color w:val="FF0000"/>
          <w:sz w:val="24"/>
        </w:rPr>
        <w:t>付清。</w:t>
      </w:r>
    </w:p>
    <w:p w14:paraId="4804FA7B">
      <w:pPr>
        <w:tabs>
          <w:tab w:val="left" w:pos="5568"/>
        </w:tabs>
        <w:spacing w:line="460" w:lineRule="exact"/>
        <w:ind w:firstLine="480" w:firstLineChars="200"/>
        <w:rPr>
          <w:rFonts w:hint="eastAsia" w:ascii="宋体" w:hAnsi="宋体" w:eastAsia="宋体" w:cs="Arial"/>
          <w:b w:val="0"/>
          <w:bCs/>
          <w:snapToGrid w:val="0"/>
          <w:color w:val="auto"/>
          <w:kern w:val="0"/>
          <w:sz w:val="24"/>
          <w:szCs w:val="24"/>
          <w:highlight w:val="none"/>
          <w:lang w:eastAsia="zh-CN"/>
        </w:rPr>
      </w:pPr>
      <w:r>
        <w:rPr>
          <w:rFonts w:hint="eastAsia" w:ascii="宋体" w:hAnsi="宋体" w:cs="Arial"/>
          <w:b w:val="0"/>
          <w:bCs/>
          <w:snapToGrid w:val="0"/>
          <w:color w:val="auto"/>
          <w:kern w:val="0"/>
          <w:sz w:val="24"/>
          <w:szCs w:val="24"/>
          <w:highlight w:val="none"/>
        </w:rPr>
        <w:t>2、履约保证金：</w:t>
      </w:r>
    </w:p>
    <w:p w14:paraId="28155D00">
      <w:pPr>
        <w:spacing w:line="460" w:lineRule="exact"/>
        <w:ind w:firstLine="480" w:firstLineChars="200"/>
        <w:rPr>
          <w:rFonts w:hint="eastAsia" w:ascii="宋体" w:hAnsi="宋体" w:cs="Arial"/>
          <w:b w:val="0"/>
          <w:bCs/>
          <w:snapToGrid w:val="0"/>
          <w:color w:val="auto"/>
          <w:kern w:val="0"/>
          <w:sz w:val="24"/>
          <w:szCs w:val="24"/>
          <w:highlight w:val="none"/>
        </w:rPr>
      </w:pPr>
      <w:r>
        <w:rPr>
          <w:rFonts w:hint="eastAsia" w:ascii="宋体" w:hAnsi="宋体"/>
          <w:b w:val="0"/>
          <w:bCs/>
          <w:color w:val="auto"/>
          <w:sz w:val="24"/>
          <w:highlight w:val="none"/>
        </w:rPr>
        <w:t>（1）</w:t>
      </w:r>
      <w:r>
        <w:rPr>
          <w:rFonts w:hint="eastAsia" w:ascii="宋体" w:hAnsi="宋体" w:cs="Arial"/>
          <w:b w:val="0"/>
          <w:bCs/>
          <w:snapToGrid w:val="0"/>
          <w:color w:val="auto"/>
          <w:kern w:val="0"/>
          <w:sz w:val="24"/>
          <w:szCs w:val="24"/>
          <w:highlight w:val="none"/>
        </w:rPr>
        <w:t xml:space="preserve"> 签订合同前3个工作日内，中标单位须向采购人交纳相当于合同价</w:t>
      </w:r>
      <w:r>
        <w:rPr>
          <w:rFonts w:hint="eastAsia" w:ascii="宋体" w:hAnsi="宋体" w:cs="Arial"/>
          <w:b w:val="0"/>
          <w:bCs/>
          <w:snapToGrid w:val="0"/>
          <w:color w:val="auto"/>
          <w:kern w:val="0"/>
          <w:sz w:val="24"/>
          <w:szCs w:val="24"/>
          <w:highlight w:val="none"/>
          <w:lang w:val="en-US" w:eastAsia="zh-CN"/>
        </w:rPr>
        <w:t>1</w:t>
      </w:r>
      <w:r>
        <w:rPr>
          <w:rFonts w:hint="eastAsia" w:ascii="宋体" w:hAnsi="宋体" w:cs="Arial"/>
          <w:b w:val="0"/>
          <w:bCs/>
          <w:snapToGrid w:val="0"/>
          <w:color w:val="auto"/>
          <w:kern w:val="0"/>
          <w:sz w:val="24"/>
          <w:szCs w:val="24"/>
          <w:highlight w:val="none"/>
        </w:rPr>
        <w:t>%的履约保证金。以保证中标单位遵守本合同的一切条款、条件和承诺，该保证金在采购人的规定存续期间不计息。</w:t>
      </w:r>
    </w:p>
    <w:p w14:paraId="539170D2">
      <w:pPr>
        <w:spacing w:line="460" w:lineRule="exact"/>
        <w:ind w:firstLine="480" w:firstLineChars="200"/>
        <w:rPr>
          <w:rFonts w:hint="eastAsia" w:ascii="宋体" w:hAnsi="宋体" w:cs="Arial"/>
          <w:b w:val="0"/>
          <w:bCs/>
          <w:snapToGrid w:val="0"/>
          <w:color w:val="auto"/>
          <w:kern w:val="0"/>
          <w:sz w:val="24"/>
          <w:szCs w:val="24"/>
          <w:highlight w:val="none"/>
        </w:rPr>
      </w:pPr>
      <w:r>
        <w:rPr>
          <w:rFonts w:hint="eastAsia" w:ascii="宋体" w:hAnsi="宋体"/>
          <w:b w:val="0"/>
          <w:bCs/>
          <w:color w:val="auto"/>
          <w:sz w:val="24"/>
          <w:highlight w:val="none"/>
        </w:rPr>
        <w:t>（2）</w:t>
      </w:r>
      <w:r>
        <w:rPr>
          <w:rFonts w:hint="eastAsia" w:ascii="宋体" w:hAnsi="宋体" w:cs="Arial"/>
          <w:b w:val="0"/>
          <w:bCs/>
          <w:snapToGrid w:val="0"/>
          <w:color w:val="auto"/>
          <w:kern w:val="0"/>
          <w:sz w:val="24"/>
          <w:szCs w:val="24"/>
          <w:highlight w:val="none"/>
        </w:rPr>
        <w:t>采购人有权从履约保证金中扣除用于修复中标单位损坏采购人的设备、设施、场地或因中标单位违约而导致损失的金额和违约金，且中标单位应在接到扣除履约保证金通知后一周内补足扣除差额，保证</w:t>
      </w:r>
      <w:r>
        <w:rPr>
          <w:rFonts w:hint="eastAsia" w:ascii="宋体" w:hAnsi="宋体" w:cs="Arial"/>
          <w:b w:val="0"/>
          <w:bCs/>
          <w:snapToGrid w:val="0"/>
          <w:color w:val="auto"/>
          <w:kern w:val="0"/>
          <w:sz w:val="24"/>
          <w:szCs w:val="24"/>
          <w:highlight w:val="none"/>
          <w:lang w:eastAsia="zh-CN"/>
        </w:rPr>
        <w:t>服务</w:t>
      </w:r>
      <w:r>
        <w:rPr>
          <w:rFonts w:hint="eastAsia" w:ascii="宋体" w:hAnsi="宋体" w:cs="Arial"/>
          <w:b w:val="0"/>
          <w:bCs/>
          <w:snapToGrid w:val="0"/>
          <w:color w:val="auto"/>
          <w:kern w:val="0"/>
          <w:sz w:val="24"/>
          <w:szCs w:val="24"/>
          <w:highlight w:val="none"/>
        </w:rPr>
        <w:t>期间履约保证金的完整。</w:t>
      </w:r>
    </w:p>
    <w:p w14:paraId="171A49C9">
      <w:pPr>
        <w:spacing w:line="460" w:lineRule="exact"/>
        <w:ind w:firstLine="480" w:firstLineChars="200"/>
        <w:rPr>
          <w:rFonts w:hint="eastAsia" w:ascii="宋体" w:hAnsi="宋体" w:cs="Arial"/>
          <w:b w:val="0"/>
          <w:bCs/>
          <w:snapToGrid w:val="0"/>
          <w:color w:val="auto"/>
          <w:kern w:val="0"/>
          <w:sz w:val="24"/>
          <w:szCs w:val="24"/>
          <w:highlight w:val="none"/>
        </w:rPr>
      </w:pPr>
      <w:r>
        <w:rPr>
          <w:rFonts w:hint="eastAsia" w:ascii="宋体" w:hAnsi="宋体"/>
          <w:b w:val="0"/>
          <w:bCs/>
          <w:color w:val="auto"/>
          <w:sz w:val="24"/>
          <w:highlight w:val="none"/>
        </w:rPr>
        <w:t>（3）</w:t>
      </w:r>
      <w:r>
        <w:rPr>
          <w:rFonts w:hint="eastAsia" w:ascii="宋体" w:hAnsi="宋体" w:cs="Arial"/>
          <w:b w:val="0"/>
          <w:bCs/>
          <w:snapToGrid w:val="0"/>
          <w:color w:val="auto"/>
          <w:kern w:val="0"/>
          <w:sz w:val="24"/>
          <w:szCs w:val="24"/>
          <w:highlight w:val="none"/>
        </w:rPr>
        <w:t>采购人认为中标单位在服务期内没有涉及采购人的应付而未付金额或违约行为，采购人在服务期满后或提前终止</w:t>
      </w:r>
      <w:r>
        <w:rPr>
          <w:rFonts w:hint="eastAsia" w:ascii="宋体" w:hAnsi="宋体" w:cs="Arial"/>
          <w:b w:val="0"/>
          <w:bCs/>
          <w:snapToGrid w:val="0"/>
          <w:color w:val="auto"/>
          <w:kern w:val="0"/>
          <w:sz w:val="24"/>
          <w:szCs w:val="24"/>
          <w:highlight w:val="none"/>
          <w:lang w:eastAsia="zh-CN"/>
        </w:rPr>
        <w:t>服务</w:t>
      </w:r>
      <w:r>
        <w:rPr>
          <w:rFonts w:hint="eastAsia" w:ascii="宋体" w:hAnsi="宋体" w:cs="Arial"/>
          <w:b w:val="0"/>
          <w:bCs/>
          <w:snapToGrid w:val="0"/>
          <w:color w:val="auto"/>
          <w:kern w:val="0"/>
          <w:sz w:val="24"/>
          <w:szCs w:val="24"/>
          <w:highlight w:val="none"/>
        </w:rPr>
        <w:t>后一个月内全额退还履约保证金，否则，采购人将在扣除中标单位应付金额或违约金后退还保证金余额。</w:t>
      </w:r>
    </w:p>
    <w:p w14:paraId="77D64105">
      <w:pPr>
        <w:widowControl/>
        <w:autoSpaceDE w:val="0"/>
        <w:autoSpaceDN w:val="0"/>
        <w:adjustRightInd w:val="0"/>
        <w:spacing w:line="460" w:lineRule="exact"/>
        <w:ind w:firstLine="480" w:firstLineChars="200"/>
        <w:rPr>
          <w:rFonts w:hint="eastAsia" w:ascii="宋体" w:hAnsi="宋体" w:cs="Arial"/>
          <w:b w:val="0"/>
          <w:bCs/>
          <w:snapToGrid w:val="0"/>
          <w:color w:val="auto"/>
          <w:kern w:val="0"/>
          <w:sz w:val="24"/>
          <w:szCs w:val="24"/>
          <w:highlight w:val="none"/>
        </w:rPr>
      </w:pPr>
    </w:p>
    <w:p w14:paraId="69D9D593">
      <w:pPr>
        <w:widowControl/>
        <w:autoSpaceDE w:val="0"/>
        <w:autoSpaceDN w:val="0"/>
        <w:adjustRightInd w:val="0"/>
        <w:spacing w:line="460" w:lineRule="exact"/>
        <w:ind w:firstLine="482" w:firstLineChars="200"/>
        <w:rPr>
          <w:rFonts w:hint="eastAsia" w:ascii="宋体" w:hAnsi="宋体"/>
          <w:b/>
          <w:bCs w:val="0"/>
          <w:color w:val="auto"/>
          <w:sz w:val="24"/>
          <w:szCs w:val="24"/>
          <w:highlight w:val="none"/>
        </w:rPr>
      </w:pPr>
      <w:r>
        <w:rPr>
          <w:rFonts w:hint="eastAsia" w:ascii="宋体" w:hAnsi="宋体" w:cs="Arial"/>
          <w:b/>
          <w:bCs w:val="0"/>
          <w:snapToGrid w:val="0"/>
          <w:color w:val="auto"/>
          <w:kern w:val="0"/>
          <w:sz w:val="24"/>
          <w:szCs w:val="24"/>
          <w:highlight w:val="none"/>
          <w:lang w:val="en-US" w:eastAsia="zh-CN"/>
        </w:rPr>
        <w:t>七</w:t>
      </w:r>
      <w:r>
        <w:rPr>
          <w:rFonts w:hint="eastAsia" w:ascii="宋体" w:hAnsi="宋体" w:cs="Arial"/>
          <w:b/>
          <w:bCs w:val="0"/>
          <w:snapToGrid w:val="0"/>
          <w:color w:val="auto"/>
          <w:kern w:val="0"/>
          <w:sz w:val="24"/>
          <w:szCs w:val="24"/>
          <w:highlight w:val="none"/>
        </w:rPr>
        <w:t>、</w:t>
      </w:r>
      <w:r>
        <w:rPr>
          <w:rFonts w:hint="eastAsia" w:ascii="宋体" w:hAnsi="宋体"/>
          <w:b/>
          <w:bCs w:val="0"/>
          <w:color w:val="auto"/>
          <w:sz w:val="24"/>
          <w:szCs w:val="24"/>
          <w:highlight w:val="none"/>
        </w:rPr>
        <w:t>其他</w:t>
      </w:r>
    </w:p>
    <w:p w14:paraId="414EB070">
      <w:pPr>
        <w:pStyle w:val="91"/>
        <w:adjustRightInd w:val="0"/>
        <w:snapToGrid w:val="0"/>
        <w:spacing w:before="0" w:line="460" w:lineRule="exact"/>
        <w:ind w:firstLine="482"/>
        <w:rPr>
          <w:rFonts w:hint="eastAsia" w:ascii="宋体" w:hAnsi="宋体"/>
          <w:b w:val="0"/>
          <w:bCs/>
          <w:color w:val="auto"/>
          <w:szCs w:val="24"/>
          <w:highlight w:val="none"/>
        </w:rPr>
      </w:pPr>
      <w:r>
        <w:rPr>
          <w:rFonts w:hint="eastAsia" w:ascii="宋体" w:hAnsi="宋体"/>
          <w:b w:val="0"/>
          <w:bCs/>
          <w:color w:val="auto"/>
          <w:szCs w:val="24"/>
          <w:highlight w:val="none"/>
        </w:rPr>
        <w:t>（1）投标人应制订具体的质量保证措施及相关服务的承诺制度。如因服务质量未达到目标，供应商应因此承担责任和经济赔偿。</w:t>
      </w:r>
    </w:p>
    <w:p w14:paraId="73B98C78">
      <w:pPr>
        <w:pStyle w:val="91"/>
        <w:adjustRightInd w:val="0"/>
        <w:snapToGrid w:val="0"/>
        <w:spacing w:before="0" w:line="460" w:lineRule="exact"/>
        <w:ind w:firstLine="482"/>
        <w:rPr>
          <w:rFonts w:hint="eastAsia" w:ascii="宋体" w:hAnsi="宋体"/>
          <w:b w:val="0"/>
          <w:bCs/>
          <w:color w:val="auto"/>
          <w:szCs w:val="24"/>
          <w:highlight w:val="none"/>
        </w:rPr>
      </w:pPr>
      <w:r>
        <w:rPr>
          <w:rFonts w:hint="eastAsia" w:ascii="宋体" w:hAnsi="宋体"/>
          <w:b w:val="0"/>
          <w:bCs/>
          <w:color w:val="auto"/>
          <w:szCs w:val="24"/>
          <w:highlight w:val="none"/>
        </w:rPr>
        <w:t>（2）按要求和事项发生量及时配备足够和胜任的相关管理和服务人员，并保持人员的稳定。遇调动或辞职时，项目</w:t>
      </w:r>
      <w:r>
        <w:rPr>
          <w:rFonts w:hint="eastAsia" w:ascii="宋体" w:hAnsi="宋体"/>
          <w:b w:val="0"/>
          <w:bCs/>
          <w:color w:val="auto"/>
          <w:szCs w:val="24"/>
          <w:highlight w:val="none"/>
          <w:lang w:val="en-US" w:eastAsia="zh-CN"/>
        </w:rPr>
        <w:t>负责人</w:t>
      </w:r>
      <w:r>
        <w:rPr>
          <w:rFonts w:hint="eastAsia" w:ascii="宋体" w:hAnsi="宋体"/>
          <w:b w:val="0"/>
          <w:bCs/>
          <w:color w:val="auto"/>
          <w:szCs w:val="24"/>
          <w:highlight w:val="none"/>
        </w:rPr>
        <w:t>需提前20天、</w:t>
      </w:r>
      <w:r>
        <w:rPr>
          <w:rFonts w:hint="eastAsia" w:ascii="宋体" w:hAnsi="宋体" w:cs="Arial"/>
          <w:b w:val="0"/>
          <w:bCs/>
          <w:snapToGrid w:val="0"/>
          <w:color w:val="auto"/>
          <w:kern w:val="0"/>
          <w:highlight w:val="none"/>
          <w:lang w:val="en-US" w:eastAsia="zh-CN"/>
        </w:rPr>
        <w:t>工作人</w:t>
      </w:r>
      <w:r>
        <w:rPr>
          <w:rFonts w:hint="eastAsia" w:ascii="宋体" w:hAnsi="宋体"/>
          <w:b w:val="0"/>
          <w:bCs/>
          <w:color w:val="auto"/>
          <w:szCs w:val="24"/>
          <w:highlight w:val="none"/>
        </w:rPr>
        <w:t>员需提前7天告知业主并得到同意后才能更换，按要求及时补充相应人员，提前做好交接班。对业主认为无能力、工作失职或不合适人员，应立即更换。岗位人数不足时，按相应岗位成本扣除服务费。</w:t>
      </w:r>
    </w:p>
    <w:p w14:paraId="6617B5CC">
      <w:pPr>
        <w:pStyle w:val="91"/>
        <w:adjustRightInd w:val="0"/>
        <w:snapToGrid w:val="0"/>
        <w:spacing w:before="0" w:line="460" w:lineRule="exact"/>
        <w:ind w:firstLine="482"/>
        <w:rPr>
          <w:rFonts w:hint="eastAsia" w:ascii="宋体" w:hAnsi="宋体"/>
          <w:b w:val="0"/>
          <w:bCs/>
          <w:color w:val="auto"/>
          <w:szCs w:val="24"/>
          <w:highlight w:val="none"/>
        </w:rPr>
      </w:pPr>
      <w:r>
        <w:rPr>
          <w:rFonts w:hint="eastAsia" w:ascii="宋体" w:hAnsi="宋体"/>
          <w:b w:val="0"/>
          <w:bCs/>
          <w:color w:val="auto"/>
          <w:szCs w:val="24"/>
          <w:highlight w:val="none"/>
        </w:rPr>
        <w:t>（3）按国家和当地政府有关劳动法规、条例，向管理服务人员提供相应工种的劳动工资、加班工资、劳动保护等待遇。</w:t>
      </w:r>
    </w:p>
    <w:p w14:paraId="281A739C">
      <w:pPr>
        <w:spacing w:line="460" w:lineRule="exact"/>
        <w:ind w:firstLine="480" w:firstLineChars="200"/>
        <w:rPr>
          <w:rFonts w:hint="eastAsia" w:ascii="宋体" w:hAnsi="宋体" w:cs="Arial"/>
          <w:b w:val="0"/>
          <w:bCs/>
          <w:snapToGrid w:val="0"/>
          <w:color w:val="auto"/>
          <w:kern w:val="0"/>
          <w:sz w:val="24"/>
          <w:szCs w:val="24"/>
          <w:highlight w:val="none"/>
        </w:rPr>
      </w:pPr>
      <w:r>
        <w:rPr>
          <w:rFonts w:hint="eastAsia" w:ascii="宋体" w:hAnsi="宋体" w:cs="Arial"/>
          <w:b w:val="0"/>
          <w:bCs/>
          <w:snapToGrid w:val="0"/>
          <w:color w:val="auto"/>
          <w:kern w:val="0"/>
          <w:sz w:val="24"/>
          <w:szCs w:val="24"/>
          <w:highlight w:val="none"/>
        </w:rPr>
        <w:t>（4）有关服务工种的人员，必须按国家规定具备相关工种的资格证、上岗证和“健康证”条件，要求持证上岗；并按国家有关部门规定定期体检且有年审合格记录。以上人员的工资不得低于杭州市政府公布的最低工资水平，并缴纳相关社会保险，提供福利待遇等方面的证明。</w:t>
      </w:r>
    </w:p>
    <w:p w14:paraId="4C5E1A0D">
      <w:pPr>
        <w:pStyle w:val="91"/>
        <w:adjustRightInd w:val="0"/>
        <w:snapToGrid w:val="0"/>
        <w:spacing w:before="0" w:line="460" w:lineRule="exact"/>
        <w:ind w:firstLine="482"/>
        <w:rPr>
          <w:rFonts w:hint="eastAsia" w:ascii="宋体" w:hAnsi="宋体"/>
          <w:b w:val="0"/>
          <w:bCs/>
          <w:color w:val="auto"/>
          <w:szCs w:val="24"/>
          <w:highlight w:val="none"/>
        </w:rPr>
      </w:pPr>
      <w:r>
        <w:rPr>
          <w:rFonts w:hint="eastAsia" w:ascii="宋体" w:hAnsi="宋体" w:cs="Arial"/>
          <w:b w:val="0"/>
          <w:bCs/>
          <w:snapToGrid w:val="0"/>
          <w:color w:val="auto"/>
          <w:kern w:val="0"/>
          <w:szCs w:val="24"/>
          <w:highlight w:val="none"/>
        </w:rPr>
        <w:t>（5）</w:t>
      </w:r>
      <w:r>
        <w:rPr>
          <w:rFonts w:hint="eastAsia" w:ascii="宋体" w:hAnsi="宋体"/>
          <w:b w:val="0"/>
          <w:bCs/>
          <w:color w:val="auto"/>
          <w:szCs w:val="24"/>
          <w:highlight w:val="none"/>
        </w:rPr>
        <w:t>服务人员上岗时须统一着装，服装样式体现岗位特色和方便不同岗位操作，并经采购人认可。</w:t>
      </w:r>
    </w:p>
    <w:p w14:paraId="1A4C6118">
      <w:pPr>
        <w:pStyle w:val="91"/>
        <w:adjustRightInd w:val="0"/>
        <w:snapToGrid w:val="0"/>
        <w:spacing w:before="0" w:line="460" w:lineRule="exact"/>
        <w:ind w:firstLine="482"/>
        <w:rPr>
          <w:rFonts w:hint="eastAsia" w:ascii="宋体" w:hAnsi="宋体"/>
          <w:b w:val="0"/>
          <w:bCs/>
          <w:color w:val="auto"/>
          <w:szCs w:val="24"/>
          <w:highlight w:val="none"/>
        </w:rPr>
      </w:pPr>
      <w:r>
        <w:rPr>
          <w:rFonts w:hint="eastAsia" w:ascii="宋体" w:hAnsi="宋体"/>
          <w:b w:val="0"/>
          <w:bCs/>
          <w:color w:val="auto"/>
          <w:szCs w:val="24"/>
          <w:highlight w:val="none"/>
        </w:rPr>
        <w:t>（6）为提高</w:t>
      </w:r>
      <w:r>
        <w:rPr>
          <w:rFonts w:hint="eastAsia" w:ascii="宋体" w:hAnsi="宋体"/>
          <w:b w:val="0"/>
          <w:bCs/>
          <w:color w:val="auto"/>
          <w:szCs w:val="24"/>
          <w:highlight w:val="none"/>
          <w:lang w:val="en-US" w:eastAsia="zh-CN"/>
        </w:rPr>
        <w:t>运营管理及</w:t>
      </w:r>
      <w:r>
        <w:rPr>
          <w:rFonts w:hint="eastAsia" w:ascii="宋体" w:hAnsi="宋体" w:cs="Arial"/>
          <w:b w:val="0"/>
          <w:bCs/>
          <w:snapToGrid w:val="0"/>
          <w:color w:val="auto"/>
          <w:kern w:val="0"/>
          <w:highlight w:val="none"/>
          <w:lang w:val="en-US" w:eastAsia="zh-CN"/>
        </w:rPr>
        <w:t>物业</w:t>
      </w:r>
      <w:r>
        <w:rPr>
          <w:rFonts w:hint="eastAsia" w:ascii="宋体" w:hAnsi="宋体"/>
          <w:b w:val="0"/>
          <w:bCs/>
          <w:color w:val="auto"/>
          <w:szCs w:val="24"/>
          <w:highlight w:val="none"/>
        </w:rPr>
        <w:t>管理服务水平，所有管理服务人员在服务期间按岗位要求进行定期短期培训。</w:t>
      </w:r>
    </w:p>
    <w:p w14:paraId="005A6357">
      <w:pPr>
        <w:pStyle w:val="91"/>
        <w:adjustRightInd w:val="0"/>
        <w:snapToGrid w:val="0"/>
        <w:spacing w:before="0" w:line="460" w:lineRule="exact"/>
        <w:ind w:firstLine="482"/>
        <w:rPr>
          <w:rFonts w:hint="eastAsia" w:ascii="宋体" w:hAnsi="宋体"/>
          <w:b w:val="0"/>
          <w:bCs/>
          <w:color w:val="auto"/>
          <w:szCs w:val="24"/>
          <w:highlight w:val="none"/>
        </w:rPr>
      </w:pPr>
      <w:r>
        <w:rPr>
          <w:rFonts w:hint="eastAsia" w:ascii="宋体" w:hAnsi="宋体"/>
          <w:b w:val="0"/>
          <w:bCs/>
          <w:color w:val="auto"/>
          <w:szCs w:val="24"/>
          <w:highlight w:val="none"/>
        </w:rPr>
        <w:t>（7）服务方应承诺在合同期内，</w:t>
      </w:r>
      <w:r>
        <w:rPr>
          <w:rFonts w:hint="eastAsia" w:ascii="宋体" w:hAnsi="宋体"/>
          <w:b w:val="0"/>
          <w:bCs/>
          <w:color w:val="auto"/>
          <w:szCs w:val="24"/>
          <w:highlight w:val="none"/>
          <w:lang w:eastAsia="zh-CN"/>
        </w:rPr>
        <w:t>服务</w:t>
      </w:r>
      <w:r>
        <w:rPr>
          <w:rFonts w:hint="eastAsia" w:ascii="宋体" w:hAnsi="宋体"/>
          <w:b w:val="0"/>
          <w:bCs/>
          <w:color w:val="auto"/>
          <w:szCs w:val="24"/>
          <w:highlight w:val="none"/>
        </w:rPr>
        <w:t>区域内提供</w:t>
      </w:r>
      <w:r>
        <w:rPr>
          <w:rFonts w:hint="eastAsia" w:ascii="宋体" w:hAnsi="宋体"/>
          <w:b w:val="0"/>
          <w:bCs/>
          <w:color w:val="auto"/>
          <w:szCs w:val="24"/>
          <w:highlight w:val="none"/>
          <w:lang w:val="en-US" w:eastAsia="zh-CN"/>
        </w:rPr>
        <w:t>运营管理及</w:t>
      </w:r>
      <w:r>
        <w:rPr>
          <w:rFonts w:hint="eastAsia" w:ascii="宋体" w:hAnsi="宋体" w:cs="Arial"/>
          <w:b w:val="0"/>
          <w:bCs/>
          <w:snapToGrid w:val="0"/>
          <w:color w:val="auto"/>
          <w:kern w:val="0"/>
          <w:highlight w:val="none"/>
          <w:lang w:val="en-US" w:eastAsia="zh-CN"/>
        </w:rPr>
        <w:t>物业管理服务</w:t>
      </w:r>
      <w:r>
        <w:rPr>
          <w:rFonts w:hint="eastAsia" w:ascii="宋体" w:hAnsi="宋体"/>
          <w:b w:val="0"/>
          <w:bCs/>
          <w:color w:val="auto"/>
          <w:szCs w:val="24"/>
          <w:highlight w:val="none"/>
        </w:rPr>
        <w:t>及其他相关服务，并承担由此带来的一切风险。</w:t>
      </w:r>
    </w:p>
    <w:p w14:paraId="539851D0">
      <w:pPr>
        <w:pStyle w:val="91"/>
        <w:adjustRightInd w:val="0"/>
        <w:snapToGrid w:val="0"/>
        <w:spacing w:before="0" w:line="460" w:lineRule="exact"/>
        <w:ind w:firstLine="482"/>
        <w:rPr>
          <w:rFonts w:hint="eastAsia" w:ascii="宋体" w:hAnsi="宋体"/>
          <w:b w:val="0"/>
          <w:bCs/>
          <w:color w:val="auto"/>
          <w:szCs w:val="24"/>
          <w:highlight w:val="none"/>
        </w:rPr>
      </w:pPr>
      <w:r>
        <w:rPr>
          <w:rFonts w:hint="eastAsia" w:ascii="宋体" w:hAnsi="宋体"/>
          <w:b w:val="0"/>
          <w:bCs/>
          <w:color w:val="auto"/>
          <w:szCs w:val="24"/>
          <w:highlight w:val="none"/>
        </w:rPr>
        <w:t>（8）投标人应制订具体的质量保证措施及质量保证和相关服务承诺。服务方所有的工作除应按服务方的内部流程实施外还应接受采购单位或第三方的检查。服务方达不到采购单位要求及各项服务承诺，采购单位有权要求其整改，直至扣款或终止合同。</w:t>
      </w:r>
    </w:p>
    <w:p w14:paraId="77E88AD6">
      <w:pPr>
        <w:pStyle w:val="91"/>
        <w:adjustRightInd w:val="0"/>
        <w:snapToGrid w:val="0"/>
        <w:spacing w:before="0" w:line="460" w:lineRule="exact"/>
        <w:ind w:firstLine="482"/>
        <w:rPr>
          <w:rFonts w:hint="eastAsia" w:ascii="宋体" w:hAnsi="宋体"/>
          <w:b w:val="0"/>
          <w:bCs/>
          <w:color w:val="auto"/>
          <w:szCs w:val="24"/>
          <w:highlight w:val="none"/>
        </w:rPr>
      </w:pPr>
      <w:r>
        <w:rPr>
          <w:rFonts w:hint="eastAsia" w:ascii="宋体" w:hAnsi="宋体"/>
          <w:b w:val="0"/>
          <w:bCs/>
          <w:color w:val="auto"/>
          <w:szCs w:val="24"/>
          <w:highlight w:val="none"/>
        </w:rPr>
        <w:t>（9）如今后</w:t>
      </w:r>
      <w:r>
        <w:rPr>
          <w:rFonts w:hint="eastAsia" w:ascii="宋体" w:hAnsi="宋体"/>
          <w:b w:val="0"/>
          <w:bCs/>
          <w:color w:val="auto"/>
          <w:szCs w:val="24"/>
          <w:highlight w:val="none"/>
          <w:lang w:val="en-US" w:eastAsia="zh-CN"/>
        </w:rPr>
        <w:t>运营管理及</w:t>
      </w:r>
      <w:r>
        <w:rPr>
          <w:rFonts w:hint="eastAsia" w:ascii="宋体" w:hAnsi="宋体" w:cs="Arial"/>
          <w:b w:val="0"/>
          <w:bCs/>
          <w:snapToGrid w:val="0"/>
          <w:color w:val="auto"/>
          <w:kern w:val="0"/>
          <w:highlight w:val="none"/>
          <w:lang w:val="en-US" w:eastAsia="zh-CN"/>
        </w:rPr>
        <w:t>物业管理</w:t>
      </w:r>
      <w:r>
        <w:rPr>
          <w:rFonts w:hint="eastAsia" w:ascii="宋体" w:hAnsi="宋体"/>
          <w:b w:val="0"/>
          <w:bCs/>
          <w:color w:val="auto"/>
          <w:szCs w:val="24"/>
          <w:highlight w:val="none"/>
        </w:rPr>
        <w:t>服务范围增加，采购单位将按成交单价根据有关规定另行签订补充协议。</w:t>
      </w:r>
    </w:p>
    <w:p w14:paraId="4C319F59">
      <w:pPr>
        <w:adjustRightInd w:val="0"/>
        <w:snapToGrid w:val="0"/>
        <w:spacing w:line="460" w:lineRule="exact"/>
        <w:ind w:firstLine="600" w:firstLineChars="250"/>
        <w:rPr>
          <w:rFonts w:hint="eastAsia" w:ascii="宋体" w:hAnsi="宋体"/>
          <w:b w:val="0"/>
          <w:bCs/>
          <w:color w:val="auto"/>
          <w:sz w:val="24"/>
          <w:szCs w:val="24"/>
          <w:highlight w:val="none"/>
        </w:rPr>
      </w:pPr>
      <w:r>
        <w:rPr>
          <w:rFonts w:hint="eastAsia" w:ascii="宋体" w:hAnsi="宋体"/>
          <w:b w:val="0"/>
          <w:bCs/>
          <w:color w:val="auto"/>
          <w:sz w:val="24"/>
          <w:szCs w:val="24"/>
          <w:highlight w:val="none"/>
        </w:rPr>
        <w:t>（10）中标单位须按省、市、余杭区相关</w:t>
      </w:r>
      <w:r>
        <w:rPr>
          <w:rFonts w:hint="eastAsia" w:ascii="宋体" w:hAnsi="宋体"/>
          <w:b w:val="0"/>
          <w:bCs/>
          <w:color w:val="auto"/>
          <w:sz w:val="24"/>
          <w:szCs w:val="24"/>
          <w:highlight w:val="none"/>
          <w:lang w:val="en-US" w:eastAsia="zh-CN"/>
        </w:rPr>
        <w:t>存放室管理办法、物业</w:t>
      </w:r>
      <w:r>
        <w:rPr>
          <w:rFonts w:hint="eastAsia" w:ascii="宋体" w:hAnsi="宋体"/>
          <w:b w:val="0"/>
          <w:bCs/>
          <w:color w:val="auto"/>
          <w:sz w:val="24"/>
          <w:szCs w:val="24"/>
          <w:highlight w:val="none"/>
        </w:rPr>
        <w:t>管理条例及其他国家有关标准和规范完成采购文件要求的</w:t>
      </w:r>
      <w:r>
        <w:rPr>
          <w:rFonts w:hint="eastAsia" w:ascii="宋体" w:hAnsi="宋体"/>
          <w:b w:val="0"/>
          <w:bCs/>
          <w:color w:val="auto"/>
          <w:szCs w:val="24"/>
          <w:highlight w:val="none"/>
          <w:lang w:val="en-US" w:eastAsia="zh-CN"/>
        </w:rPr>
        <w:t>运营</w:t>
      </w:r>
      <w:r>
        <w:rPr>
          <w:rFonts w:hint="eastAsia" w:ascii="宋体" w:hAnsi="宋体"/>
          <w:b w:val="0"/>
          <w:bCs/>
          <w:color w:val="auto"/>
          <w:sz w:val="24"/>
          <w:szCs w:val="24"/>
          <w:highlight w:val="none"/>
          <w:lang w:val="en-US" w:eastAsia="zh-CN"/>
        </w:rPr>
        <w:t>管理及物业</w:t>
      </w:r>
      <w:r>
        <w:rPr>
          <w:rFonts w:hint="eastAsia" w:ascii="宋体" w:hAnsi="宋体"/>
          <w:b w:val="0"/>
          <w:bCs/>
          <w:color w:val="auto"/>
          <w:sz w:val="24"/>
          <w:szCs w:val="24"/>
          <w:highlight w:val="none"/>
        </w:rPr>
        <w:t>管理工作。</w:t>
      </w:r>
    </w:p>
    <w:p w14:paraId="6A28760C">
      <w:pPr>
        <w:pStyle w:val="27"/>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rPr>
        <w:t>（1</w:t>
      </w: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rPr>
        <w:t>）</w:t>
      </w:r>
      <w:r>
        <w:rPr>
          <w:rFonts w:hint="eastAsia" w:ascii="宋体" w:hAnsi="宋体"/>
          <w:b w:val="0"/>
          <w:bCs/>
          <w:color w:val="auto"/>
          <w:sz w:val="24"/>
          <w:szCs w:val="24"/>
          <w:highlight w:val="none"/>
          <w:lang w:val="en-US" w:eastAsia="zh-CN"/>
        </w:rPr>
        <w:t>本次招标不涉及后续工程维修、电梯维保，年检、消防年检。</w:t>
      </w:r>
    </w:p>
    <w:p w14:paraId="08524684">
      <w:pPr>
        <w:pStyle w:val="27"/>
        <w:rPr>
          <w:rFonts w:hint="eastAsia"/>
          <w:bCs/>
          <w:color w:val="auto"/>
          <w:highlight w:val="none"/>
          <w:lang w:val="en-US" w:eastAsia="zh-CN"/>
        </w:rPr>
      </w:pPr>
      <w:r>
        <w:rPr>
          <w:rFonts w:hint="eastAsia" w:ascii="宋体" w:hAnsi="宋体"/>
          <w:b w:val="0"/>
          <w:bCs/>
          <w:color w:val="auto"/>
          <w:sz w:val="24"/>
          <w:szCs w:val="24"/>
          <w:highlight w:val="none"/>
        </w:rPr>
        <w:t>（1</w:t>
      </w: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rPr>
        <w:t>）</w:t>
      </w:r>
      <w:r>
        <w:rPr>
          <w:rFonts w:hint="eastAsia" w:ascii="宋体" w:hAnsi="宋体" w:eastAsia="宋体"/>
          <w:bCs/>
          <w:color w:val="auto"/>
          <w:kern w:val="2"/>
          <w:sz w:val="24"/>
          <w:szCs w:val="24"/>
          <w:highlight w:val="none"/>
        </w:rPr>
        <w:t>活动不少于一月一次，配合街道活动不少于一年</w:t>
      </w:r>
      <w:r>
        <w:rPr>
          <w:rFonts w:hint="eastAsia" w:ascii="宋体" w:hAnsi="宋体" w:eastAsia="宋体"/>
          <w:bCs/>
          <w:color w:val="auto"/>
          <w:kern w:val="2"/>
          <w:sz w:val="24"/>
          <w:szCs w:val="24"/>
          <w:highlight w:val="none"/>
          <w:lang w:val="en-US" w:eastAsia="zh-CN"/>
        </w:rPr>
        <w:t>四</w:t>
      </w:r>
      <w:r>
        <w:rPr>
          <w:rFonts w:hint="eastAsia" w:ascii="宋体" w:hAnsi="宋体" w:eastAsia="宋体"/>
          <w:bCs/>
          <w:color w:val="auto"/>
          <w:kern w:val="2"/>
          <w:sz w:val="24"/>
          <w:szCs w:val="24"/>
          <w:highlight w:val="none"/>
        </w:rPr>
        <w:t>次</w:t>
      </w:r>
      <w:r>
        <w:rPr>
          <w:rFonts w:hint="eastAsia" w:ascii="宋体" w:hAnsi="宋体" w:eastAsia="宋体"/>
          <w:bCs/>
          <w:color w:val="auto"/>
          <w:kern w:val="2"/>
          <w:sz w:val="24"/>
          <w:szCs w:val="24"/>
          <w:highlight w:val="none"/>
          <w:lang w:eastAsia="zh-CN"/>
        </w:rPr>
        <w:t>（</w:t>
      </w:r>
      <w:r>
        <w:rPr>
          <w:rFonts w:hint="eastAsia" w:ascii="宋体" w:hAnsi="宋体" w:eastAsia="宋体"/>
          <w:bCs/>
          <w:color w:val="auto"/>
          <w:kern w:val="2"/>
          <w:sz w:val="24"/>
          <w:szCs w:val="24"/>
          <w:highlight w:val="none"/>
          <w:lang w:val="en-US" w:eastAsia="zh-CN"/>
        </w:rPr>
        <w:t>具体以甲方要求为准</w:t>
      </w:r>
      <w:r>
        <w:rPr>
          <w:rFonts w:hint="eastAsia" w:ascii="宋体" w:hAnsi="宋体" w:eastAsia="宋体"/>
          <w:bCs/>
          <w:color w:val="auto"/>
          <w:kern w:val="2"/>
          <w:sz w:val="24"/>
          <w:szCs w:val="24"/>
          <w:highlight w:val="none"/>
          <w:lang w:eastAsia="zh-CN"/>
        </w:rPr>
        <w:t>）</w:t>
      </w:r>
    </w:p>
    <w:p w14:paraId="71806ECC">
      <w:pPr>
        <w:adjustRightInd w:val="0"/>
        <w:snapToGrid w:val="0"/>
        <w:spacing w:line="460" w:lineRule="exact"/>
        <w:ind w:firstLine="600" w:firstLineChars="250"/>
        <w:jc w:val="center"/>
        <w:rPr>
          <w:rFonts w:hint="eastAsia"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人员要求</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85"/>
      </w:tblGrid>
      <w:tr w14:paraId="26E2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50" w:type="dxa"/>
            <w:noWrap w:val="0"/>
            <w:vAlign w:val="top"/>
          </w:tcPr>
          <w:p w14:paraId="2453909F">
            <w:pPr>
              <w:adjustRightInd w:val="0"/>
              <w:snapToGrid w:val="0"/>
              <w:spacing w:line="460" w:lineRule="exact"/>
              <w:jc w:val="both"/>
              <w:rPr>
                <w:rFonts w:hint="eastAsia" w:ascii="宋体" w:hAnsi="宋体"/>
                <w:b w:val="0"/>
                <w:bCs/>
                <w:color w:val="auto"/>
                <w:sz w:val="24"/>
                <w:szCs w:val="24"/>
                <w:highlight w:val="none"/>
              </w:rPr>
            </w:pPr>
          </w:p>
        </w:tc>
        <w:tc>
          <w:tcPr>
            <w:tcW w:w="8085" w:type="dxa"/>
            <w:noWrap w:val="0"/>
            <w:vAlign w:val="top"/>
          </w:tcPr>
          <w:p w14:paraId="1143C5DE">
            <w:pPr>
              <w:adjustRightInd w:val="0"/>
              <w:snapToGrid w:val="0"/>
              <w:spacing w:line="460" w:lineRule="exact"/>
              <w:ind w:firstLine="600" w:firstLineChars="250"/>
              <w:jc w:val="center"/>
              <w:rPr>
                <w:rFonts w:hint="eastAsia" w:ascii="宋体" w:hAnsi="宋体"/>
                <w:b w:val="0"/>
                <w:bCs/>
                <w:color w:val="auto"/>
                <w:sz w:val="24"/>
                <w:szCs w:val="24"/>
                <w:highlight w:val="none"/>
              </w:rPr>
            </w:pPr>
            <w:r>
              <w:rPr>
                <w:rFonts w:hint="eastAsia" w:ascii="宋体" w:hAnsi="宋体"/>
                <w:b w:val="0"/>
                <w:bCs/>
                <w:color w:val="auto"/>
                <w:sz w:val="24"/>
                <w:szCs w:val="24"/>
                <w:highlight w:val="none"/>
                <w:lang w:eastAsia="zh-CN"/>
              </w:rPr>
              <w:t>人员</w:t>
            </w:r>
            <w:r>
              <w:rPr>
                <w:rFonts w:hint="eastAsia" w:ascii="宋体" w:hAnsi="宋体"/>
                <w:b w:val="0"/>
                <w:bCs/>
                <w:color w:val="auto"/>
                <w:sz w:val="24"/>
                <w:szCs w:val="24"/>
                <w:highlight w:val="none"/>
              </w:rPr>
              <w:t xml:space="preserve"> 要 求</w:t>
            </w:r>
          </w:p>
        </w:tc>
      </w:tr>
      <w:tr w14:paraId="4999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050" w:type="dxa"/>
            <w:noWrap w:val="0"/>
            <w:vAlign w:val="top"/>
          </w:tcPr>
          <w:p w14:paraId="5F86DA45">
            <w:pPr>
              <w:adjustRightInd w:val="0"/>
              <w:snapToGrid w:val="0"/>
              <w:spacing w:line="460" w:lineRule="exact"/>
              <w:jc w:val="both"/>
              <w:rPr>
                <w:rFonts w:hint="eastAsia"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rPr>
              <w:t>项目</w:t>
            </w:r>
            <w:r>
              <w:rPr>
                <w:rFonts w:hint="eastAsia" w:ascii="宋体" w:hAnsi="宋体"/>
                <w:b w:val="0"/>
                <w:bCs/>
                <w:color w:val="auto"/>
                <w:sz w:val="24"/>
                <w:szCs w:val="24"/>
                <w:highlight w:val="none"/>
                <w:lang w:val="en-US" w:eastAsia="zh-CN"/>
              </w:rPr>
              <w:t>经理</w:t>
            </w:r>
          </w:p>
        </w:tc>
        <w:tc>
          <w:tcPr>
            <w:tcW w:w="8085" w:type="dxa"/>
            <w:noWrap w:val="0"/>
            <w:vAlign w:val="top"/>
          </w:tcPr>
          <w:p w14:paraId="3C842761">
            <w:pPr>
              <w:adjustRightInd w:val="0"/>
              <w:snapToGrid w:val="0"/>
              <w:spacing w:line="460" w:lineRule="exact"/>
              <w:ind w:firstLine="480" w:firstLineChars="200"/>
              <w:jc w:val="both"/>
              <w:rPr>
                <w:rFonts w:hint="eastAsia" w:ascii="宋体" w:hAnsi="宋体"/>
                <w:b w:val="0"/>
                <w:bCs/>
                <w:color w:val="auto"/>
                <w:sz w:val="24"/>
                <w:szCs w:val="24"/>
                <w:highlight w:val="none"/>
              </w:rPr>
            </w:pPr>
            <w:r>
              <w:rPr>
                <w:rFonts w:hint="eastAsia" w:ascii="宋体" w:hAnsi="宋体"/>
                <w:b w:val="0"/>
                <w:bCs/>
                <w:color w:val="auto"/>
                <w:sz w:val="24"/>
                <w:szCs w:val="24"/>
                <w:highlight w:val="none"/>
              </w:rPr>
              <w:t>1、主要职责：负责本项目</w:t>
            </w:r>
            <w:r>
              <w:rPr>
                <w:rFonts w:hint="eastAsia" w:ascii="宋体" w:hAnsi="宋体"/>
                <w:b w:val="0"/>
                <w:bCs/>
                <w:color w:val="auto"/>
                <w:sz w:val="24"/>
                <w:szCs w:val="24"/>
                <w:highlight w:val="none"/>
                <w:lang w:val="en-US" w:eastAsia="zh-CN"/>
              </w:rPr>
              <w:t>服务、</w:t>
            </w:r>
            <w:r>
              <w:rPr>
                <w:rFonts w:hint="eastAsia" w:ascii="宋体" w:hAnsi="宋体"/>
                <w:bCs/>
                <w:color w:val="auto"/>
                <w:sz w:val="24"/>
                <w:highlight w:val="none"/>
              </w:rPr>
              <w:t>规范运营，配合街道村社提供培训服务，统筹活动开展</w:t>
            </w:r>
            <w:r>
              <w:rPr>
                <w:rFonts w:hint="eastAsia" w:ascii="宋体" w:hAnsi="宋体"/>
                <w:bCs/>
                <w:color w:val="auto"/>
                <w:sz w:val="24"/>
                <w:highlight w:val="none"/>
                <w:lang w:val="en-US" w:eastAsia="zh-CN"/>
              </w:rPr>
              <w:t>等</w:t>
            </w:r>
            <w:r>
              <w:rPr>
                <w:rFonts w:hint="eastAsia" w:ascii="宋体" w:hAnsi="宋体"/>
                <w:b w:val="0"/>
                <w:bCs/>
                <w:color w:val="auto"/>
                <w:sz w:val="24"/>
                <w:szCs w:val="24"/>
                <w:highlight w:val="none"/>
              </w:rPr>
              <w:t>管理。</w:t>
            </w:r>
          </w:p>
          <w:p w14:paraId="07274F19">
            <w:pPr>
              <w:adjustRightInd w:val="0"/>
              <w:snapToGrid w:val="0"/>
              <w:spacing w:line="460" w:lineRule="exact"/>
              <w:ind w:firstLine="480" w:firstLineChars="200"/>
              <w:jc w:val="both"/>
              <w:rPr>
                <w:rFonts w:hint="eastAsia" w:ascii="宋体" w:hAnsi="宋体"/>
                <w:b w:val="0"/>
                <w:bCs/>
                <w:color w:val="auto"/>
                <w:sz w:val="24"/>
                <w:szCs w:val="24"/>
                <w:highlight w:val="none"/>
              </w:rPr>
            </w:pPr>
            <w:r>
              <w:rPr>
                <w:rFonts w:hint="eastAsia" w:ascii="宋体" w:hAnsi="宋体"/>
                <w:b w:val="0"/>
                <w:bCs/>
                <w:color w:val="auto"/>
                <w:sz w:val="24"/>
                <w:szCs w:val="24"/>
                <w:highlight w:val="none"/>
              </w:rPr>
              <w:t>2、人员设置：</w:t>
            </w:r>
            <w:r>
              <w:rPr>
                <w:rFonts w:hint="eastAsia" w:ascii="宋体" w:hAnsi="宋体"/>
                <w:b w:val="0"/>
                <w:bCs/>
                <w:color w:val="auto"/>
                <w:sz w:val="24"/>
                <w:szCs w:val="24"/>
                <w:highlight w:val="none"/>
                <w:lang w:val="en-US" w:eastAsia="zh-CN"/>
              </w:rPr>
              <w:t>项目经理1</w:t>
            </w:r>
            <w:r>
              <w:rPr>
                <w:rFonts w:hint="eastAsia" w:ascii="宋体" w:hAnsi="宋体"/>
                <w:b w:val="0"/>
                <w:bCs/>
                <w:color w:val="auto"/>
                <w:sz w:val="24"/>
                <w:szCs w:val="24"/>
                <w:highlight w:val="none"/>
              </w:rPr>
              <w:t>人。</w:t>
            </w:r>
          </w:p>
        </w:tc>
      </w:tr>
      <w:tr w14:paraId="063F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50" w:type="dxa"/>
            <w:noWrap w:val="0"/>
            <w:vAlign w:val="top"/>
          </w:tcPr>
          <w:p w14:paraId="082F4C7A">
            <w:pPr>
              <w:adjustRightInd w:val="0"/>
              <w:snapToGrid w:val="0"/>
              <w:spacing w:line="460" w:lineRule="exact"/>
              <w:jc w:val="both"/>
              <w:rPr>
                <w:rFonts w:hint="eastAsia"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礼仪师</w:t>
            </w:r>
          </w:p>
        </w:tc>
        <w:tc>
          <w:tcPr>
            <w:tcW w:w="8085" w:type="dxa"/>
            <w:noWrap w:val="0"/>
            <w:vAlign w:val="top"/>
          </w:tcPr>
          <w:p w14:paraId="16C7B2C8">
            <w:pPr>
              <w:numPr>
                <w:ilvl w:val="0"/>
                <w:numId w:val="2"/>
              </w:numPr>
              <w:adjustRightInd w:val="0"/>
              <w:snapToGrid w:val="0"/>
              <w:spacing w:line="460" w:lineRule="exact"/>
              <w:ind w:firstLine="480" w:firstLineChars="200"/>
              <w:jc w:val="both"/>
              <w:rPr>
                <w:rFonts w:hint="eastAsia" w:ascii="宋体" w:hAnsi="宋体"/>
                <w:b w:val="0"/>
                <w:bCs/>
                <w:color w:val="auto"/>
                <w:sz w:val="24"/>
                <w:szCs w:val="24"/>
                <w:highlight w:val="none"/>
              </w:rPr>
            </w:pPr>
            <w:r>
              <w:rPr>
                <w:rFonts w:hint="eastAsia" w:ascii="宋体" w:hAnsi="宋体"/>
                <w:b w:val="0"/>
                <w:bCs/>
                <w:color w:val="auto"/>
                <w:sz w:val="24"/>
                <w:szCs w:val="24"/>
                <w:highlight w:val="none"/>
              </w:rPr>
              <w:t>主要职责：接待骨灰存放家属来电来人咨询，指导协助日常文明祭祀;介绍、指导治丧期间风俗礼仪、注意事项；</w:t>
            </w:r>
          </w:p>
          <w:p w14:paraId="203D4D1A">
            <w:pPr>
              <w:pStyle w:val="27"/>
              <w:numPr>
                <w:ilvl w:val="0"/>
                <w:numId w:val="2"/>
              </w:numPr>
              <w:rPr>
                <w:rFonts w:hint="eastAsia"/>
              </w:rPr>
            </w:pPr>
            <w:r>
              <w:rPr>
                <w:rFonts w:hint="eastAsia" w:ascii="宋体" w:hAnsi="宋体"/>
                <w:b w:val="0"/>
                <w:bCs/>
                <w:color w:val="auto"/>
                <w:sz w:val="24"/>
                <w:szCs w:val="24"/>
                <w:highlight w:val="none"/>
              </w:rPr>
              <w:t>人员设置：</w:t>
            </w:r>
            <w:r>
              <w:rPr>
                <w:rFonts w:hint="eastAsia"/>
                <w:b w:val="0"/>
                <w:bCs/>
                <w:color w:val="auto"/>
                <w:sz w:val="24"/>
                <w:szCs w:val="24"/>
                <w:highlight w:val="none"/>
                <w:lang w:val="en-US" w:eastAsia="zh-CN"/>
              </w:rPr>
              <w:t>1-2</w:t>
            </w:r>
            <w:r>
              <w:rPr>
                <w:rFonts w:hint="eastAsia" w:ascii="宋体" w:hAnsi="宋体"/>
                <w:b w:val="0"/>
                <w:bCs/>
                <w:color w:val="auto"/>
                <w:sz w:val="24"/>
                <w:szCs w:val="24"/>
                <w:highlight w:val="none"/>
              </w:rPr>
              <w:t>人。</w:t>
            </w:r>
          </w:p>
        </w:tc>
      </w:tr>
      <w:tr w14:paraId="0700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jc w:val="center"/>
        </w:trPr>
        <w:tc>
          <w:tcPr>
            <w:tcW w:w="1050" w:type="dxa"/>
            <w:noWrap w:val="0"/>
            <w:vAlign w:val="top"/>
          </w:tcPr>
          <w:p w14:paraId="0AB6BD68">
            <w:pPr>
              <w:adjustRightInd w:val="0"/>
              <w:snapToGrid w:val="0"/>
              <w:spacing w:line="460" w:lineRule="exact"/>
              <w:jc w:val="left"/>
              <w:rPr>
                <w:rFonts w:hint="eastAsia" w:ascii="宋体" w:hAnsi="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安保消防、</w:t>
            </w:r>
            <w:r>
              <w:rPr>
                <w:rFonts w:hint="eastAsia" w:ascii="宋体" w:hAnsi="宋体" w:eastAsia="宋体" w:cs="Times New Roman"/>
                <w:b w:val="0"/>
                <w:bCs/>
                <w:color w:val="auto"/>
                <w:sz w:val="24"/>
                <w:highlight w:val="none"/>
                <w:lang w:val="en-US" w:eastAsia="zh-CN"/>
              </w:rPr>
              <w:t>门岗值班、园区巡逻服务</w:t>
            </w:r>
          </w:p>
        </w:tc>
        <w:tc>
          <w:tcPr>
            <w:tcW w:w="8085" w:type="dxa"/>
            <w:noWrap w:val="0"/>
            <w:vAlign w:val="top"/>
          </w:tcPr>
          <w:p w14:paraId="754BBDCE">
            <w:pPr>
              <w:pStyle w:val="106"/>
              <w:keepNext w:val="0"/>
              <w:keepLines w:val="0"/>
              <w:pageBreakBefore w:val="0"/>
              <w:widowControl/>
              <w:numPr>
                <w:ilvl w:val="0"/>
                <w:numId w:val="3"/>
              </w:numPr>
              <w:kinsoku/>
              <w:wordWrap/>
              <w:overflowPunct/>
              <w:topLinePunct w:val="0"/>
              <w:autoSpaceDE/>
              <w:autoSpaceDN/>
              <w:bidi w:val="0"/>
              <w:snapToGrid w:val="0"/>
              <w:spacing w:line="440" w:lineRule="exact"/>
              <w:ind w:firstLine="480"/>
              <w:jc w:val="both"/>
              <w:textAlignment w:val="auto"/>
              <w:rPr>
                <w:rFonts w:hint="eastAsia" w:ascii="宋体" w:hAnsi="宋体" w:eastAsia="宋体" w:cs="Times New Roman"/>
                <w:b w:val="0"/>
                <w:bCs/>
                <w:color w:val="auto"/>
                <w:sz w:val="24"/>
                <w:highlight w:val="none"/>
              </w:rPr>
            </w:pPr>
            <w:r>
              <w:rPr>
                <w:rFonts w:hint="eastAsia" w:ascii="宋体" w:hAnsi="宋体" w:eastAsia="宋体" w:cs="Times New Roman"/>
                <w:b w:val="0"/>
                <w:bCs/>
                <w:color w:val="auto"/>
                <w:sz w:val="24"/>
                <w:highlight w:val="none"/>
              </w:rPr>
              <w:t>保障业主和祭奠来访人员的</w:t>
            </w:r>
            <w:r>
              <w:rPr>
                <w:rFonts w:hint="eastAsia" w:ascii="宋体" w:hAnsi="宋体" w:eastAsia="宋体" w:cs="Times New Roman"/>
                <w:b w:val="0"/>
                <w:bCs/>
                <w:color w:val="auto"/>
                <w:sz w:val="24"/>
                <w:highlight w:val="none"/>
                <w:lang w:val="en-US" w:eastAsia="zh-CN"/>
              </w:rPr>
              <w:t>工作</w:t>
            </w:r>
            <w:r>
              <w:rPr>
                <w:rFonts w:hint="eastAsia" w:ascii="宋体" w:hAnsi="宋体" w:eastAsia="宋体" w:cs="Times New Roman"/>
                <w:b w:val="0"/>
                <w:bCs/>
                <w:color w:val="auto"/>
                <w:sz w:val="24"/>
                <w:highlight w:val="none"/>
              </w:rPr>
              <w:t>和生活秩序正常</w:t>
            </w:r>
            <w:r>
              <w:rPr>
                <w:rFonts w:hint="eastAsia" w:ascii="宋体" w:hAnsi="宋体" w:eastAsia="宋体" w:cs="Times New Roman"/>
                <w:b w:val="0"/>
                <w:bCs/>
                <w:color w:val="auto"/>
                <w:sz w:val="24"/>
                <w:highlight w:val="none"/>
                <w:lang w:eastAsia="zh-CN"/>
              </w:rPr>
              <w:t>，</w:t>
            </w:r>
            <w:r>
              <w:rPr>
                <w:rFonts w:hint="eastAsia" w:ascii="宋体" w:hAnsi="宋体" w:eastAsia="宋体" w:cs="Times New Roman"/>
                <w:b w:val="0"/>
                <w:bCs/>
                <w:color w:val="auto"/>
                <w:sz w:val="24"/>
                <w:highlight w:val="none"/>
              </w:rPr>
              <w:t>制定切实可行的安全消防措施，确保管理无盲点，治安无事件。</w:t>
            </w:r>
            <w:r>
              <w:rPr>
                <w:rFonts w:hint="eastAsia" w:ascii="宋体" w:hAnsi="宋体" w:eastAsia="宋体" w:cs="Times New Roman"/>
                <w:b w:val="0"/>
                <w:bCs/>
                <w:color w:val="auto"/>
                <w:sz w:val="24"/>
                <w:highlight w:val="none"/>
                <w:lang w:val="en-US" w:eastAsia="zh-CN"/>
              </w:rPr>
              <w:t>24小时值班看守。</w:t>
            </w:r>
          </w:p>
          <w:p w14:paraId="48305166">
            <w:pPr>
              <w:pStyle w:val="106"/>
              <w:keepNext w:val="0"/>
              <w:keepLines w:val="0"/>
              <w:pageBreakBefore w:val="0"/>
              <w:widowControl/>
              <w:numPr>
                <w:ilvl w:val="-1"/>
                <w:numId w:val="0"/>
              </w:numPr>
              <w:kinsoku/>
              <w:wordWrap/>
              <w:overflowPunct/>
              <w:topLinePunct w:val="0"/>
              <w:autoSpaceDE/>
              <w:autoSpaceDN/>
              <w:bidi w:val="0"/>
              <w:snapToGrid w:val="0"/>
              <w:spacing w:line="440" w:lineRule="exact"/>
              <w:ind w:firstLine="480" w:firstLineChars="200"/>
              <w:jc w:val="both"/>
              <w:textAlignment w:val="auto"/>
              <w:rPr>
                <w:rFonts w:hint="eastAsia"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2、</w:t>
            </w:r>
            <w:r>
              <w:rPr>
                <w:rFonts w:hint="eastAsia" w:ascii="宋体" w:hAnsi="宋体" w:eastAsia="宋体" w:cs="Times New Roman"/>
                <w:b w:val="0"/>
                <w:bCs/>
                <w:color w:val="auto"/>
                <w:sz w:val="24"/>
                <w:highlight w:val="none"/>
                <w:lang w:val="en-US" w:eastAsia="zh-CN"/>
              </w:rPr>
              <w:t>出入口24小时值班看守。</w:t>
            </w:r>
            <w:r>
              <w:rPr>
                <w:rFonts w:hint="eastAsia" w:ascii="宋体" w:hAnsi="宋体" w:eastAsia="宋体" w:cs="Times New Roman"/>
                <w:b w:val="0"/>
                <w:bCs/>
                <w:color w:val="auto"/>
                <w:sz w:val="24"/>
                <w:highlight w:val="none"/>
              </w:rPr>
              <w:t>有详细完整的交接班记录。严格来访登记制度，热情接待来访者，对外人员询问登记。对各类物件搬出实行确认制度</w:t>
            </w:r>
            <w:r>
              <w:rPr>
                <w:rFonts w:hint="eastAsia" w:ascii="宋体" w:hAnsi="宋体" w:eastAsia="宋体" w:cs="Times New Roman"/>
                <w:b w:val="0"/>
                <w:bCs/>
                <w:color w:val="auto"/>
                <w:sz w:val="24"/>
                <w:highlight w:val="none"/>
                <w:lang w:eastAsia="zh-CN"/>
              </w:rPr>
              <w:t>，</w:t>
            </w:r>
            <w:r>
              <w:rPr>
                <w:rFonts w:hint="eastAsia" w:ascii="宋体" w:hAnsi="宋体" w:eastAsia="宋体" w:cs="Times New Roman"/>
                <w:b w:val="0"/>
                <w:bCs/>
                <w:color w:val="auto"/>
                <w:sz w:val="24"/>
                <w:highlight w:val="none"/>
              </w:rPr>
              <w:t>并进行记录。</w:t>
            </w:r>
            <w:r>
              <w:rPr>
                <w:rFonts w:hint="eastAsia" w:ascii="宋体" w:hAnsi="宋体" w:eastAsia="宋体" w:cs="Times New Roman"/>
                <w:b w:val="0"/>
                <w:bCs/>
                <w:color w:val="auto"/>
                <w:sz w:val="24"/>
                <w:highlight w:val="none"/>
                <w:lang w:val="en-US" w:eastAsia="zh-CN"/>
              </w:rPr>
              <w:t>保持</w:t>
            </w:r>
            <w:r>
              <w:rPr>
                <w:rFonts w:hint="eastAsia" w:ascii="宋体" w:hAnsi="宋体" w:eastAsia="宋体" w:cs="Times New Roman"/>
                <w:b w:val="0"/>
                <w:bCs/>
                <w:color w:val="auto"/>
                <w:sz w:val="24"/>
                <w:highlight w:val="none"/>
              </w:rPr>
              <w:t>值班室出入口整洁</w:t>
            </w:r>
            <w:r>
              <w:rPr>
                <w:rFonts w:hint="eastAsia" w:ascii="宋体" w:hAnsi="宋体" w:eastAsia="宋体" w:cs="Times New Roman"/>
                <w:b w:val="0"/>
                <w:bCs/>
                <w:color w:val="auto"/>
                <w:sz w:val="24"/>
                <w:highlight w:val="none"/>
                <w:lang w:eastAsia="zh-CN"/>
              </w:rPr>
              <w:t>。</w:t>
            </w:r>
            <w:r>
              <w:rPr>
                <w:rFonts w:hint="eastAsia" w:ascii="宋体" w:hAnsi="宋体" w:eastAsia="宋体" w:cs="Times New Roman"/>
                <w:b w:val="0"/>
                <w:bCs/>
                <w:color w:val="auto"/>
                <w:sz w:val="24"/>
                <w:szCs w:val="24"/>
                <w:highlight w:val="none"/>
                <w:lang w:val="en-US" w:eastAsia="zh-CN"/>
              </w:rPr>
              <w:t>做好安全防范日常巡视工作，及时发现和处理各种安全事故隐患</w:t>
            </w:r>
          </w:p>
          <w:p w14:paraId="03E16ADC">
            <w:pPr>
              <w:pStyle w:val="106"/>
              <w:keepNext w:val="0"/>
              <w:keepLines w:val="0"/>
              <w:pageBreakBefore w:val="0"/>
              <w:widowControl/>
              <w:numPr>
                <w:ilvl w:val="0"/>
                <w:numId w:val="4"/>
              </w:numPr>
              <w:kinsoku/>
              <w:wordWrap/>
              <w:overflowPunct/>
              <w:topLinePunct w:val="0"/>
              <w:autoSpaceDE/>
              <w:autoSpaceDN/>
              <w:bidi w:val="0"/>
              <w:snapToGrid w:val="0"/>
              <w:spacing w:line="440" w:lineRule="exact"/>
              <w:jc w:val="both"/>
              <w:textAlignment w:val="auto"/>
              <w:rPr>
                <w:rFonts w:hint="eastAsia"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rPr>
              <w:t>人员设置：</w:t>
            </w:r>
            <w:r>
              <w:rPr>
                <w:rFonts w:hint="eastAsia" w:ascii="宋体" w:hAnsi="宋体"/>
                <w:b w:val="0"/>
                <w:bCs/>
                <w:color w:val="auto"/>
                <w:sz w:val="24"/>
                <w:szCs w:val="24"/>
                <w:highlight w:val="none"/>
                <w:lang w:val="en-US" w:eastAsia="zh-CN"/>
              </w:rPr>
              <w:t>2-4</w:t>
            </w:r>
            <w:r>
              <w:rPr>
                <w:rFonts w:hint="eastAsia" w:ascii="宋体" w:hAnsi="宋体" w:eastAsia="宋体" w:cs="Times New Roman"/>
                <w:b w:val="0"/>
                <w:bCs/>
                <w:color w:val="auto"/>
                <w:sz w:val="24"/>
                <w:szCs w:val="24"/>
                <w:highlight w:val="none"/>
              </w:rPr>
              <w:t>人。</w:t>
            </w:r>
          </w:p>
        </w:tc>
      </w:tr>
      <w:tr w14:paraId="668C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1050" w:type="dxa"/>
            <w:noWrap w:val="0"/>
            <w:vAlign w:val="top"/>
          </w:tcPr>
          <w:p w14:paraId="65BF9091">
            <w:pPr>
              <w:adjustRightInd w:val="0"/>
              <w:snapToGrid w:val="0"/>
              <w:spacing w:line="460" w:lineRule="exact"/>
              <w:jc w:val="both"/>
              <w:rPr>
                <w:rFonts w:hint="eastAsia" w:ascii="宋体" w:hAnsi="宋体" w:cs="Times New Roman"/>
                <w:b w:val="0"/>
                <w:bCs/>
                <w:color w:val="auto"/>
                <w:sz w:val="24"/>
                <w:szCs w:val="24"/>
                <w:highlight w:val="none"/>
                <w:lang w:val="en-US" w:eastAsia="zh-CN"/>
              </w:rPr>
            </w:pPr>
            <w:r>
              <w:rPr>
                <w:rFonts w:hint="eastAsia" w:ascii="宋体" w:hAnsi="宋体" w:cs="Times New Roman"/>
                <w:b w:val="0"/>
                <w:bCs/>
                <w:color w:val="auto"/>
                <w:sz w:val="24"/>
                <w:szCs w:val="24"/>
                <w:highlight w:val="none"/>
                <w:lang w:val="en-US" w:eastAsia="zh-CN"/>
              </w:rPr>
              <w:t>园区</w:t>
            </w:r>
            <w:r>
              <w:rPr>
                <w:rFonts w:hint="eastAsia" w:ascii="宋体" w:hAnsi="宋体" w:eastAsia="宋体" w:cs="Times New Roman"/>
                <w:b w:val="0"/>
                <w:bCs/>
                <w:color w:val="auto"/>
                <w:sz w:val="24"/>
                <w:szCs w:val="24"/>
                <w:highlight w:val="none"/>
                <w:lang w:val="en-US" w:eastAsia="zh-CN"/>
              </w:rPr>
              <w:t>保洁</w:t>
            </w:r>
            <w:r>
              <w:rPr>
                <w:rFonts w:hint="eastAsia" w:ascii="宋体" w:hAnsi="宋体" w:cs="Times New Roman"/>
                <w:b w:val="0"/>
                <w:bCs/>
                <w:color w:val="auto"/>
                <w:sz w:val="24"/>
                <w:szCs w:val="24"/>
                <w:highlight w:val="none"/>
                <w:lang w:val="en-US" w:eastAsia="zh-CN"/>
              </w:rPr>
              <w:t>及绿化</w:t>
            </w:r>
            <w:r>
              <w:rPr>
                <w:rFonts w:hint="eastAsia" w:ascii="宋体" w:hAnsi="宋体" w:eastAsia="宋体" w:cs="Times New Roman"/>
                <w:b w:val="0"/>
                <w:bCs/>
                <w:color w:val="auto"/>
                <w:sz w:val="24"/>
                <w:szCs w:val="24"/>
                <w:highlight w:val="none"/>
                <w:lang w:val="en-US" w:eastAsia="zh-CN"/>
              </w:rPr>
              <w:t>服务</w:t>
            </w:r>
          </w:p>
          <w:p w14:paraId="4FF2F54C">
            <w:pPr>
              <w:adjustRightInd w:val="0"/>
              <w:snapToGrid w:val="0"/>
              <w:spacing w:line="460" w:lineRule="exact"/>
              <w:jc w:val="both"/>
              <w:rPr>
                <w:rFonts w:hint="eastAsia" w:ascii="宋体" w:hAnsi="宋体" w:eastAsia="宋体" w:cs="Times New Roman"/>
                <w:b w:val="0"/>
                <w:bCs/>
                <w:color w:val="auto"/>
                <w:sz w:val="24"/>
                <w:szCs w:val="24"/>
                <w:highlight w:val="none"/>
                <w:lang w:val="en-US" w:eastAsia="zh-CN"/>
              </w:rPr>
            </w:pPr>
          </w:p>
        </w:tc>
        <w:tc>
          <w:tcPr>
            <w:tcW w:w="8085" w:type="dxa"/>
            <w:noWrap w:val="0"/>
            <w:vAlign w:val="top"/>
          </w:tcPr>
          <w:p w14:paraId="1D6D6D75">
            <w:pPr>
              <w:keepNext w:val="0"/>
              <w:keepLines w:val="0"/>
              <w:pageBreakBefore w:val="0"/>
              <w:widowControl/>
              <w:numPr>
                <w:ilvl w:val="-1"/>
                <w:numId w:val="0"/>
              </w:numPr>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Times New Roman"/>
                <w:b w:val="0"/>
                <w:bCs/>
                <w:color w:val="auto"/>
                <w:sz w:val="24"/>
                <w:szCs w:val="24"/>
                <w:highlight w:val="none"/>
              </w:rPr>
            </w:pPr>
            <w:r>
              <w:rPr>
                <w:rFonts w:hint="eastAsia" w:ascii="宋体" w:hAnsi="宋体" w:eastAsia="宋体" w:cs="Times New Roman"/>
                <w:b w:val="0"/>
                <w:bCs/>
                <w:color w:val="auto"/>
                <w:sz w:val="24"/>
                <w:szCs w:val="24"/>
                <w:highlight w:val="none"/>
              </w:rPr>
              <w:t>全面负责项目实施区域内的清洁卫生，规范各项保洁服务管理工作，为扫墓群众创造良好的祭祀环境。</w:t>
            </w:r>
          </w:p>
          <w:p w14:paraId="7E7A914A">
            <w:pPr>
              <w:numPr>
                <w:ilvl w:val="-1"/>
                <w:numId w:val="0"/>
              </w:numPr>
              <w:adjustRightInd w:val="0"/>
              <w:snapToGrid w:val="0"/>
              <w:spacing w:line="460" w:lineRule="exact"/>
              <w:ind w:firstLine="480" w:firstLineChars="200"/>
              <w:jc w:val="both"/>
              <w:rPr>
                <w:rFonts w:hint="eastAsia" w:ascii="宋体" w:hAnsi="宋体"/>
                <w:b w:val="0"/>
                <w:bCs/>
                <w:color w:val="auto"/>
                <w:sz w:val="24"/>
                <w:szCs w:val="24"/>
                <w:highlight w:val="none"/>
              </w:rPr>
            </w:pPr>
            <w:r>
              <w:rPr>
                <w:rFonts w:hint="eastAsia" w:ascii="宋体" w:hAnsi="宋体" w:eastAsia="宋体" w:cs="Times New Roman"/>
                <w:b w:val="0"/>
                <w:bCs/>
                <w:color w:val="auto"/>
                <w:sz w:val="24"/>
                <w:szCs w:val="24"/>
                <w:highlight w:val="none"/>
              </w:rPr>
              <w:t>全面负责项目实施区域内</w:t>
            </w:r>
            <w:r>
              <w:rPr>
                <w:rFonts w:hint="eastAsia" w:ascii="宋体" w:hAnsi="宋体"/>
                <w:b w:val="0"/>
                <w:bCs/>
                <w:color w:val="auto"/>
                <w:sz w:val="24"/>
                <w:szCs w:val="24"/>
                <w:highlight w:val="none"/>
              </w:rPr>
              <w:t>的苗木、花卉、草坪地被、攀援植物等，按照绿化养护管理分级标准进行的包括浇水、施肥、杀虫、修剪、植物保护、杂草清除、移栽以及夏季、冬季等园区内的外来树种进行越冬、越夏保护等管理内容和绿地的综合性管理。</w:t>
            </w:r>
          </w:p>
          <w:p w14:paraId="08B3191D">
            <w:pPr>
              <w:numPr>
                <w:ilvl w:val="-1"/>
                <w:numId w:val="0"/>
              </w:numPr>
              <w:adjustRightInd w:val="0"/>
              <w:snapToGrid w:val="0"/>
              <w:spacing w:line="460" w:lineRule="exact"/>
              <w:ind w:firstLine="480" w:firstLineChars="200"/>
              <w:jc w:val="both"/>
              <w:rPr>
                <w:rFonts w:hint="eastAsia" w:ascii="宋体" w:hAnsi="宋体"/>
                <w:b w:val="0"/>
                <w:bCs/>
                <w:color w:val="auto"/>
                <w:sz w:val="24"/>
                <w:szCs w:val="24"/>
                <w:highlight w:val="none"/>
              </w:rPr>
            </w:pPr>
            <w:r>
              <w:rPr>
                <w:rFonts w:hint="eastAsia" w:ascii="宋体" w:hAnsi="宋体"/>
                <w:b w:val="0"/>
                <w:bCs/>
                <w:color w:val="auto"/>
                <w:sz w:val="24"/>
                <w:szCs w:val="24"/>
                <w:highlight w:val="none"/>
              </w:rPr>
              <w:t>人员设置：</w:t>
            </w:r>
            <w:r>
              <w:rPr>
                <w:rFonts w:hint="eastAsia" w:ascii="宋体" w:hAnsi="宋体"/>
                <w:b w:val="0"/>
                <w:bCs/>
                <w:color w:val="auto"/>
                <w:sz w:val="24"/>
                <w:szCs w:val="24"/>
                <w:highlight w:val="none"/>
                <w:lang w:val="en-US" w:eastAsia="zh-CN"/>
              </w:rPr>
              <w:t>2-4</w:t>
            </w:r>
            <w:r>
              <w:rPr>
                <w:rFonts w:hint="eastAsia" w:ascii="宋体" w:hAnsi="宋体"/>
                <w:b w:val="0"/>
                <w:bCs/>
                <w:color w:val="auto"/>
                <w:sz w:val="24"/>
                <w:szCs w:val="24"/>
                <w:highlight w:val="none"/>
              </w:rPr>
              <w:t>人。</w:t>
            </w:r>
          </w:p>
        </w:tc>
      </w:tr>
    </w:tbl>
    <w:p w14:paraId="646C2791">
      <w:pPr>
        <w:pageBreakBefore w:val="0"/>
        <w:numPr>
          <w:ilvl w:val="0"/>
          <w:numId w:val="0"/>
        </w:numPr>
        <w:kinsoku/>
        <w:wordWrap/>
        <w:overflowPunct/>
        <w:topLinePunct w:val="0"/>
        <w:autoSpaceDE/>
        <w:autoSpaceDN/>
        <w:bidi w:val="0"/>
        <w:adjustRightInd w:val="0"/>
        <w:snapToGrid w:val="0"/>
        <w:spacing w:before="0" w:line="460" w:lineRule="exact"/>
        <w:ind w:firstLine="480" w:firstLineChars="200"/>
        <w:jc w:val="both"/>
        <w:textAlignment w:val="auto"/>
        <w:rPr>
          <w:rFonts w:hint="eastAsia" w:ascii="宋体" w:hAnsi="宋体" w:eastAsia="宋体" w:cs="Times New Roman"/>
          <w:b w:val="0"/>
          <w:bCs/>
          <w:color w:val="auto"/>
          <w:sz w:val="24"/>
          <w:szCs w:val="24"/>
          <w:highlight w:val="none"/>
        </w:rPr>
      </w:pPr>
      <w:r>
        <w:rPr>
          <w:rFonts w:hint="eastAsia" w:ascii="宋体" w:hAnsi="宋体" w:cs="Times New Roman"/>
          <w:b w:val="0"/>
          <w:bCs/>
          <w:color w:val="auto"/>
          <w:sz w:val="24"/>
          <w:szCs w:val="24"/>
          <w:highlight w:val="none"/>
          <w:lang w:val="en-US" w:eastAsia="zh-CN"/>
        </w:rPr>
        <w:t>注：</w:t>
      </w:r>
      <w:r>
        <w:rPr>
          <w:rFonts w:hint="eastAsia" w:ascii="宋体" w:hAnsi="宋体" w:eastAsia="宋体" w:cs="Times New Roman"/>
          <w:b w:val="0"/>
          <w:bCs/>
          <w:color w:val="auto"/>
          <w:sz w:val="24"/>
          <w:szCs w:val="24"/>
          <w:highlight w:val="none"/>
        </w:rPr>
        <w:t>１.平峰时段</w:t>
      </w:r>
    </w:p>
    <w:p w14:paraId="7F04B8B5">
      <w:pPr>
        <w:pageBreakBefore w:val="0"/>
        <w:numPr>
          <w:ilvl w:val="0"/>
          <w:numId w:val="0"/>
        </w:numPr>
        <w:kinsoku/>
        <w:wordWrap/>
        <w:overflowPunct/>
        <w:topLinePunct w:val="0"/>
        <w:autoSpaceDE/>
        <w:autoSpaceDN/>
        <w:bidi w:val="0"/>
        <w:adjustRightInd w:val="0"/>
        <w:snapToGrid w:val="0"/>
        <w:spacing w:before="0" w:line="460" w:lineRule="exact"/>
        <w:ind w:firstLine="480" w:firstLineChars="200"/>
        <w:jc w:val="both"/>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pacing w:val="0"/>
          <w:sz w:val="24"/>
          <w:szCs w:val="24"/>
          <w:highlight w:val="none"/>
        </w:rPr>
        <w:t>街道提供各村社对接人信息，组织开展骨灰存放服务对接工</w:t>
      </w:r>
      <w:r>
        <w:rPr>
          <w:rFonts w:hint="eastAsia" w:ascii="宋体" w:hAnsi="宋体" w:eastAsia="宋体" w:cs="Times New Roman"/>
          <w:bCs/>
          <w:color w:val="auto"/>
          <w:sz w:val="24"/>
          <w:szCs w:val="24"/>
          <w:highlight w:val="none"/>
        </w:rPr>
        <w:t>作。</w:t>
      </w:r>
    </w:p>
    <w:p w14:paraId="581474E7">
      <w:pPr>
        <w:numPr>
          <w:ilvl w:val="-1"/>
          <w:numId w:val="0"/>
        </w:numPr>
        <w:adjustRightInd w:val="0"/>
        <w:snapToGrid w:val="0"/>
        <w:spacing w:line="460" w:lineRule="exact"/>
        <w:ind w:firstLine="480"/>
        <w:jc w:val="both"/>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rPr>
        <w:t>两季祭扫高峰</w:t>
      </w:r>
    </w:p>
    <w:p w14:paraId="0ECFC55C">
      <w:pPr>
        <w:pageBreakBefore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pacing w:val="0"/>
          <w:sz w:val="24"/>
          <w:szCs w:val="24"/>
          <w:highlight w:val="none"/>
        </w:rPr>
        <w:t>清明、冬至两季祭扫高峰期间，街道订制文明祭扫等温馨提示以短信、微信公众号形式发布，必要时安排志愿者参与祭扫服</w:t>
      </w:r>
      <w:r>
        <w:rPr>
          <w:rFonts w:hint="eastAsia" w:ascii="宋体" w:hAnsi="宋体" w:eastAsia="宋体" w:cs="Times New Roman"/>
          <w:bCs/>
          <w:color w:val="auto"/>
          <w:sz w:val="24"/>
          <w:szCs w:val="24"/>
          <w:highlight w:val="none"/>
        </w:rPr>
        <w:t>务志愿工作，保证祭扫高峰服务工作平和安全。</w:t>
      </w:r>
    </w:p>
    <w:p w14:paraId="258A1DFF">
      <w:pPr>
        <w:adjustRightInd w:val="0"/>
        <w:snapToGrid w:val="0"/>
        <w:spacing w:line="360" w:lineRule="auto"/>
        <w:rPr>
          <w:rFonts w:hint="eastAsia" w:ascii="宋体" w:hAnsi="宋体"/>
          <w:b/>
          <w:sz w:val="24"/>
          <w:szCs w:val="24"/>
        </w:rPr>
        <w:sectPr>
          <w:headerReference r:id="rId8" w:type="default"/>
          <w:footerReference r:id="rId10" w:type="default"/>
          <w:headerReference r:id="rId9" w:type="even"/>
          <w:footerReference r:id="rId11" w:type="even"/>
          <w:pgSz w:w="11906" w:h="16838"/>
          <w:pgMar w:top="964" w:right="1196" w:bottom="964" w:left="1191" w:header="851" w:footer="601" w:gutter="0"/>
          <w:pgNumType w:fmt="numberInDash"/>
          <w:cols w:space="720" w:num="1"/>
          <w:docGrid w:type="lines" w:linePitch="312" w:charSpace="0"/>
        </w:sectPr>
      </w:pPr>
    </w:p>
    <w:p w14:paraId="19B3969B">
      <w:p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en-US" w:eastAsia="zh-CN"/>
        </w:rPr>
        <w:t>综合</w:t>
      </w:r>
      <w:r>
        <w:rPr>
          <w:rFonts w:hint="eastAsia" w:ascii="新宋体" w:hAnsi="新宋体" w:eastAsia="新宋体" w:cs="新宋体"/>
          <w:b/>
          <w:bCs/>
          <w:color w:val="auto"/>
          <w:sz w:val="24"/>
          <w:highlight w:val="none"/>
        </w:rPr>
        <w:t>管理服务人员行为规范》</w:t>
      </w:r>
    </w:p>
    <w:p w14:paraId="61ADC5B0">
      <w:pPr>
        <w:spacing w:line="26" w:lineRule="exact"/>
        <w:rPr>
          <w:rFonts w:ascii="新宋体" w:hAnsi="新宋体" w:eastAsia="新宋体" w:cs="新宋体"/>
          <w:color w:val="auto"/>
          <w:sz w:val="24"/>
          <w:highlight w:val="none"/>
        </w:rPr>
      </w:pPr>
    </w:p>
    <w:tbl>
      <w:tblPr>
        <w:tblStyle w:val="64"/>
        <w:tblW w:w="14567"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37"/>
        <w:gridCol w:w="2053"/>
        <w:gridCol w:w="11777"/>
      </w:tblGrid>
      <w:tr w14:paraId="4C2CA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3" w:hRule="atLeast"/>
        </w:trPr>
        <w:tc>
          <w:tcPr>
            <w:tcW w:w="2790" w:type="dxa"/>
            <w:gridSpan w:val="2"/>
            <w:tcBorders>
              <w:top w:val="single" w:color="auto" w:sz="2" w:space="0"/>
              <w:left w:val="single" w:color="auto" w:sz="2" w:space="0"/>
              <w:bottom w:val="single" w:color="auto" w:sz="2" w:space="0"/>
              <w:right w:val="single" w:color="auto" w:sz="2" w:space="0"/>
            </w:tcBorders>
            <w:noWrap w:val="0"/>
            <w:vAlign w:val="top"/>
          </w:tcPr>
          <w:p w14:paraId="26D643D5">
            <w:pPr>
              <w:spacing w:before="94" w:line="185" w:lineRule="auto"/>
              <w:ind w:left="1081"/>
              <w:rPr>
                <w:rFonts w:ascii="新宋体" w:hAnsi="新宋体" w:eastAsia="新宋体" w:cs="新宋体"/>
                <w:color w:val="auto"/>
                <w:sz w:val="24"/>
                <w:highlight w:val="none"/>
              </w:rPr>
            </w:pPr>
            <w:r>
              <w:rPr>
                <w:rFonts w:hint="eastAsia" w:ascii="新宋体" w:hAnsi="新宋体" w:eastAsia="新宋体" w:cs="新宋体"/>
                <w:color w:val="auto"/>
                <w:spacing w:val="11"/>
                <w:sz w:val="24"/>
                <w:highlight w:val="none"/>
              </w:rPr>
              <w:t>项</w:t>
            </w:r>
            <w:r>
              <w:rPr>
                <w:rFonts w:hint="eastAsia" w:ascii="新宋体" w:hAnsi="新宋体" w:eastAsia="新宋体" w:cs="新宋体"/>
                <w:color w:val="auto"/>
                <w:spacing w:val="9"/>
                <w:sz w:val="24"/>
                <w:highlight w:val="none"/>
              </w:rPr>
              <w:t xml:space="preserve">   目</w:t>
            </w:r>
          </w:p>
        </w:tc>
        <w:tc>
          <w:tcPr>
            <w:tcW w:w="11777" w:type="dxa"/>
            <w:tcBorders>
              <w:top w:val="single" w:color="auto" w:sz="2" w:space="0"/>
              <w:left w:val="single" w:color="auto" w:sz="2" w:space="0"/>
              <w:bottom w:val="single" w:color="auto" w:sz="2" w:space="0"/>
              <w:right w:val="single" w:color="auto" w:sz="2" w:space="0"/>
            </w:tcBorders>
            <w:noWrap w:val="0"/>
            <w:vAlign w:val="top"/>
          </w:tcPr>
          <w:p w14:paraId="321D6F8C">
            <w:pPr>
              <w:spacing w:before="94" w:line="185" w:lineRule="auto"/>
              <w:ind w:left="525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行</w:t>
            </w:r>
            <w:r>
              <w:rPr>
                <w:rFonts w:hint="eastAsia" w:ascii="新宋体" w:hAnsi="新宋体" w:eastAsia="新宋体" w:cs="新宋体"/>
                <w:color w:val="auto"/>
                <w:sz w:val="24"/>
                <w:highlight w:val="none"/>
              </w:rPr>
              <w:t>为参考规范</w:t>
            </w:r>
          </w:p>
        </w:tc>
      </w:tr>
      <w:tr w14:paraId="3675BA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67" w:hRule="atLeast"/>
        </w:trPr>
        <w:tc>
          <w:tcPr>
            <w:tcW w:w="737" w:type="dxa"/>
            <w:vMerge w:val="restart"/>
            <w:tcBorders>
              <w:top w:val="single" w:color="auto" w:sz="2" w:space="0"/>
              <w:left w:val="single" w:color="auto" w:sz="2" w:space="0"/>
              <w:bottom w:val="single" w:color="auto" w:sz="2" w:space="0"/>
              <w:right w:val="single" w:color="auto" w:sz="2" w:space="0"/>
            </w:tcBorders>
            <w:noWrap w:val="0"/>
            <w:textDirection w:val="tbRlV"/>
            <w:vAlign w:val="top"/>
          </w:tcPr>
          <w:p w14:paraId="5C21E7EE">
            <w:pPr>
              <w:spacing w:before="93" w:line="181" w:lineRule="auto"/>
              <w:ind w:left="1575"/>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 xml:space="preserve">仪  容  仪  </w:t>
            </w:r>
            <w:r>
              <w:rPr>
                <w:rFonts w:hint="eastAsia" w:ascii="新宋体" w:hAnsi="新宋体" w:eastAsia="新宋体" w:cs="新宋体"/>
                <w:color w:val="auto"/>
                <w:sz w:val="24"/>
                <w:highlight w:val="none"/>
              </w:rPr>
              <w:t>表</w:t>
            </w:r>
          </w:p>
        </w:tc>
        <w:tc>
          <w:tcPr>
            <w:tcW w:w="2053" w:type="dxa"/>
            <w:tcBorders>
              <w:top w:val="single" w:color="auto" w:sz="2" w:space="0"/>
              <w:left w:val="single" w:color="auto" w:sz="2" w:space="0"/>
              <w:bottom w:val="single" w:color="auto" w:sz="2" w:space="0"/>
              <w:right w:val="single" w:color="auto" w:sz="2" w:space="0"/>
            </w:tcBorders>
            <w:noWrap w:val="0"/>
            <w:vAlign w:val="top"/>
          </w:tcPr>
          <w:p w14:paraId="2015DE74">
            <w:pPr>
              <w:spacing w:line="450" w:lineRule="auto"/>
              <w:rPr>
                <w:rFonts w:ascii="新宋体" w:hAnsi="新宋体" w:eastAsia="新宋体" w:cs="新宋体"/>
                <w:color w:val="auto"/>
                <w:sz w:val="24"/>
                <w:highlight w:val="none"/>
              </w:rPr>
            </w:pPr>
          </w:p>
          <w:p w14:paraId="632EE208">
            <w:pPr>
              <w:spacing w:before="90" w:line="186"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服饰着装</w:t>
            </w:r>
          </w:p>
        </w:tc>
        <w:tc>
          <w:tcPr>
            <w:tcW w:w="11777" w:type="dxa"/>
            <w:tcBorders>
              <w:top w:val="single" w:color="auto" w:sz="2" w:space="0"/>
              <w:left w:val="single" w:color="auto" w:sz="2" w:space="0"/>
              <w:bottom w:val="single" w:color="auto" w:sz="2" w:space="0"/>
              <w:right w:val="single" w:color="auto" w:sz="2" w:space="0"/>
            </w:tcBorders>
            <w:noWrap w:val="0"/>
            <w:vAlign w:val="top"/>
          </w:tcPr>
          <w:p w14:paraId="1EB57291">
            <w:pPr>
              <w:spacing w:before="32" w:line="219"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1、  上班时间必须穿工作服，工作服穿戴整齐整洁</w:t>
            </w:r>
            <w:r>
              <w:rPr>
                <w:rFonts w:hint="eastAsia" w:ascii="新宋体" w:hAnsi="新宋体" w:eastAsia="新宋体" w:cs="新宋体"/>
                <w:color w:val="auto"/>
                <w:spacing w:val="-4"/>
                <w:sz w:val="24"/>
                <w:highlight w:val="none"/>
              </w:rPr>
              <w:t>；</w:t>
            </w:r>
          </w:p>
          <w:p w14:paraId="01A3F578">
            <w:pPr>
              <w:spacing w:before="92" w:line="219"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  上班统一佩戴工作牌，工作牌应端正地戴在左胸襟处</w:t>
            </w:r>
            <w:r>
              <w:rPr>
                <w:rFonts w:hint="eastAsia" w:ascii="新宋体" w:hAnsi="新宋体" w:eastAsia="新宋体" w:cs="新宋体"/>
                <w:color w:val="auto"/>
                <w:spacing w:val="-2"/>
                <w:sz w:val="24"/>
                <w:highlight w:val="none"/>
              </w:rPr>
              <w:t>；</w:t>
            </w:r>
          </w:p>
          <w:p w14:paraId="2A11B0DB">
            <w:pPr>
              <w:spacing w:before="91" w:line="219"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3</w:t>
            </w:r>
            <w:r>
              <w:rPr>
                <w:rFonts w:hint="eastAsia" w:ascii="新宋体" w:hAnsi="新宋体" w:eastAsia="新宋体" w:cs="新宋体"/>
                <w:color w:val="auto"/>
                <w:spacing w:val="-4"/>
                <w:sz w:val="24"/>
                <w:highlight w:val="none"/>
              </w:rPr>
              <w:t>、  鞋袜穿戴整齐清洁， 非工作需要不允许打赤脚或穿雨鞋到处走。特殊工作完毕应在工作场所将鞋擦干净再走；</w:t>
            </w:r>
          </w:p>
          <w:p w14:paraId="56F84964">
            <w:pPr>
              <w:spacing w:before="91" w:line="221"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 xml:space="preserve">4、 </w:t>
            </w:r>
            <w:r>
              <w:rPr>
                <w:rFonts w:hint="eastAsia" w:ascii="新宋体" w:hAnsi="新宋体" w:eastAsia="新宋体" w:cs="新宋体"/>
                <w:color w:val="auto"/>
                <w:spacing w:val="-8"/>
                <w:sz w:val="24"/>
                <w:highlight w:val="none"/>
              </w:rPr>
              <w:t xml:space="preserve"> </w:t>
            </w:r>
            <w:r>
              <w:rPr>
                <w:rFonts w:hint="eastAsia" w:ascii="新宋体" w:hAnsi="新宋体" w:eastAsia="新宋体" w:cs="新宋体"/>
                <w:color w:val="auto"/>
                <w:spacing w:val="-5"/>
                <w:sz w:val="24"/>
                <w:highlight w:val="none"/>
              </w:rPr>
              <w:t>非特殊情况不允许穿背心、短裤、拖鞋。</w:t>
            </w:r>
          </w:p>
        </w:tc>
      </w:tr>
      <w:tr w14:paraId="326DAF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6" w:hRule="atLeast"/>
        </w:trPr>
        <w:tc>
          <w:tcPr>
            <w:tcW w:w="737" w:type="dxa"/>
            <w:vMerge w:val="continue"/>
            <w:tcBorders>
              <w:top w:val="single" w:color="auto" w:sz="2" w:space="0"/>
              <w:left w:val="single" w:color="auto" w:sz="2" w:space="0"/>
              <w:bottom w:val="single" w:color="auto" w:sz="2" w:space="0"/>
              <w:right w:val="single" w:color="auto" w:sz="2" w:space="0"/>
            </w:tcBorders>
            <w:noWrap w:val="0"/>
            <w:textDirection w:val="tbRlV"/>
            <w:vAlign w:val="top"/>
          </w:tcPr>
          <w:p w14:paraId="7641C462">
            <w:pPr>
              <w:rPr>
                <w:rFonts w:ascii="新宋体" w:hAnsi="新宋体" w:eastAsia="新宋体" w:cs="新宋体"/>
                <w:color w:val="auto"/>
                <w:sz w:val="24"/>
                <w:highlight w:val="none"/>
              </w:rPr>
            </w:pPr>
          </w:p>
        </w:tc>
        <w:tc>
          <w:tcPr>
            <w:tcW w:w="2053" w:type="dxa"/>
            <w:tcBorders>
              <w:top w:val="single" w:color="auto" w:sz="2" w:space="0"/>
              <w:left w:val="single" w:color="auto" w:sz="2" w:space="0"/>
              <w:bottom w:val="single" w:color="auto" w:sz="2" w:space="0"/>
              <w:right w:val="single" w:color="auto" w:sz="2" w:space="0"/>
            </w:tcBorders>
            <w:noWrap w:val="0"/>
            <w:vAlign w:val="top"/>
          </w:tcPr>
          <w:p w14:paraId="31847A91">
            <w:pPr>
              <w:spacing w:line="282" w:lineRule="auto"/>
              <w:rPr>
                <w:rFonts w:ascii="新宋体" w:hAnsi="新宋体" w:eastAsia="新宋体" w:cs="新宋体"/>
                <w:color w:val="auto"/>
                <w:sz w:val="24"/>
                <w:highlight w:val="none"/>
              </w:rPr>
            </w:pPr>
          </w:p>
          <w:p w14:paraId="2D64F542">
            <w:pPr>
              <w:spacing w:before="91" w:line="185" w:lineRule="auto"/>
              <w:ind w:left="8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须</w:t>
            </w:r>
            <w:r>
              <w:rPr>
                <w:rFonts w:hint="eastAsia" w:ascii="新宋体" w:hAnsi="新宋体" w:eastAsia="新宋体" w:cs="新宋体"/>
                <w:color w:val="auto"/>
                <w:sz w:val="24"/>
                <w:highlight w:val="none"/>
              </w:rPr>
              <w:t>发</w:t>
            </w:r>
          </w:p>
        </w:tc>
        <w:tc>
          <w:tcPr>
            <w:tcW w:w="11777" w:type="dxa"/>
            <w:tcBorders>
              <w:top w:val="single" w:color="auto" w:sz="2" w:space="0"/>
              <w:left w:val="single" w:color="auto" w:sz="2" w:space="0"/>
              <w:bottom w:val="single" w:color="auto" w:sz="2" w:space="0"/>
              <w:right w:val="single" w:color="auto" w:sz="2" w:space="0"/>
            </w:tcBorders>
            <w:noWrap w:val="0"/>
            <w:vAlign w:val="top"/>
          </w:tcPr>
          <w:p w14:paraId="51846388">
            <w:pPr>
              <w:spacing w:before="32" w:line="221"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1</w:t>
            </w:r>
            <w:r>
              <w:rPr>
                <w:rFonts w:hint="eastAsia" w:ascii="新宋体" w:hAnsi="新宋体" w:eastAsia="新宋体" w:cs="新宋体"/>
                <w:color w:val="auto"/>
                <w:spacing w:val="-12"/>
                <w:sz w:val="24"/>
                <w:highlight w:val="none"/>
              </w:rPr>
              <w:t>、  女员工前发不遮眼， 不梳怪异发型；</w:t>
            </w:r>
          </w:p>
          <w:p w14:paraId="0FA0A4D0">
            <w:pPr>
              <w:spacing w:before="90" w:line="221"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2</w:t>
            </w:r>
            <w:r>
              <w:rPr>
                <w:rFonts w:hint="eastAsia" w:ascii="新宋体" w:hAnsi="新宋体" w:eastAsia="新宋体" w:cs="新宋体"/>
                <w:color w:val="auto"/>
                <w:spacing w:val="-9"/>
                <w:sz w:val="24"/>
                <w:highlight w:val="none"/>
              </w:rPr>
              <w:t>、</w:t>
            </w:r>
            <w:r>
              <w:rPr>
                <w:rFonts w:hint="eastAsia" w:ascii="新宋体" w:hAnsi="新宋体" w:eastAsia="新宋体" w:cs="新宋体"/>
                <w:color w:val="auto"/>
                <w:spacing w:val="-6"/>
                <w:sz w:val="24"/>
                <w:highlight w:val="none"/>
              </w:rPr>
              <w:t xml:space="preserve">  男员工不留长发，不留胡须；</w:t>
            </w:r>
          </w:p>
          <w:p w14:paraId="4E0EECEB">
            <w:pPr>
              <w:spacing w:before="88" w:line="218"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w:t>
            </w:r>
            <w:r>
              <w:rPr>
                <w:rFonts w:hint="eastAsia" w:ascii="新宋体" w:hAnsi="新宋体" w:eastAsia="新宋体" w:cs="新宋体"/>
                <w:color w:val="auto"/>
                <w:spacing w:val="-8"/>
                <w:sz w:val="24"/>
                <w:highlight w:val="none"/>
              </w:rPr>
              <w:t>、  所有员工头发应保持整洁。</w:t>
            </w:r>
          </w:p>
        </w:tc>
      </w:tr>
      <w:tr w14:paraId="456DD5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46" w:hRule="atLeast"/>
        </w:trPr>
        <w:tc>
          <w:tcPr>
            <w:tcW w:w="737" w:type="dxa"/>
            <w:vMerge w:val="continue"/>
            <w:tcBorders>
              <w:top w:val="single" w:color="auto" w:sz="2" w:space="0"/>
              <w:left w:val="single" w:color="auto" w:sz="2" w:space="0"/>
              <w:bottom w:val="single" w:color="auto" w:sz="2" w:space="0"/>
              <w:right w:val="single" w:color="auto" w:sz="2" w:space="0"/>
            </w:tcBorders>
            <w:noWrap w:val="0"/>
            <w:textDirection w:val="tbRlV"/>
            <w:vAlign w:val="top"/>
          </w:tcPr>
          <w:p w14:paraId="3514904B">
            <w:pPr>
              <w:rPr>
                <w:rFonts w:ascii="新宋体" w:hAnsi="新宋体" w:eastAsia="新宋体" w:cs="新宋体"/>
                <w:color w:val="auto"/>
                <w:sz w:val="24"/>
                <w:highlight w:val="none"/>
              </w:rPr>
            </w:pPr>
          </w:p>
        </w:tc>
        <w:tc>
          <w:tcPr>
            <w:tcW w:w="2053" w:type="dxa"/>
            <w:tcBorders>
              <w:top w:val="single" w:color="auto" w:sz="2" w:space="0"/>
              <w:left w:val="single" w:color="auto" w:sz="2" w:space="0"/>
              <w:bottom w:val="single" w:color="auto" w:sz="2" w:space="0"/>
              <w:right w:val="single" w:color="auto" w:sz="2" w:space="0"/>
            </w:tcBorders>
            <w:noWrap w:val="0"/>
            <w:vAlign w:val="top"/>
          </w:tcPr>
          <w:p w14:paraId="339C9F49">
            <w:pPr>
              <w:spacing w:line="262" w:lineRule="auto"/>
              <w:rPr>
                <w:rFonts w:ascii="新宋体" w:hAnsi="新宋体" w:eastAsia="新宋体" w:cs="新宋体"/>
                <w:color w:val="auto"/>
                <w:sz w:val="24"/>
                <w:highlight w:val="none"/>
              </w:rPr>
            </w:pPr>
          </w:p>
          <w:p w14:paraId="008F2AA6">
            <w:pPr>
              <w:spacing w:line="263" w:lineRule="auto"/>
              <w:rPr>
                <w:rFonts w:ascii="新宋体" w:hAnsi="新宋体" w:eastAsia="新宋体" w:cs="新宋体"/>
                <w:color w:val="auto"/>
                <w:sz w:val="24"/>
                <w:highlight w:val="none"/>
              </w:rPr>
            </w:pPr>
          </w:p>
          <w:p w14:paraId="17D6A75E">
            <w:pPr>
              <w:spacing w:line="263" w:lineRule="auto"/>
              <w:rPr>
                <w:rFonts w:ascii="新宋体" w:hAnsi="新宋体" w:eastAsia="新宋体" w:cs="新宋体"/>
                <w:color w:val="auto"/>
                <w:sz w:val="24"/>
                <w:highlight w:val="none"/>
              </w:rPr>
            </w:pPr>
          </w:p>
          <w:p w14:paraId="0537E00E">
            <w:pPr>
              <w:spacing w:before="90" w:line="187"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个人卫生</w:t>
            </w:r>
          </w:p>
        </w:tc>
        <w:tc>
          <w:tcPr>
            <w:tcW w:w="11777" w:type="dxa"/>
            <w:tcBorders>
              <w:top w:val="single" w:color="auto" w:sz="2" w:space="0"/>
              <w:left w:val="single" w:color="auto" w:sz="2" w:space="0"/>
              <w:bottom w:val="single" w:color="auto" w:sz="2" w:space="0"/>
              <w:right w:val="single" w:color="auto" w:sz="2" w:space="0"/>
            </w:tcBorders>
            <w:noWrap w:val="0"/>
            <w:vAlign w:val="top"/>
          </w:tcPr>
          <w:p w14:paraId="2AC9C50B">
            <w:pPr>
              <w:spacing w:before="34" w:line="22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3"/>
                <w:sz w:val="24"/>
                <w:highlight w:val="none"/>
              </w:rPr>
              <w:t>1</w:t>
            </w:r>
            <w:r>
              <w:rPr>
                <w:rFonts w:hint="eastAsia" w:ascii="新宋体" w:hAnsi="新宋体" w:eastAsia="新宋体" w:cs="新宋体"/>
                <w:color w:val="auto"/>
                <w:spacing w:val="-8"/>
                <w:sz w:val="24"/>
                <w:highlight w:val="none"/>
              </w:rPr>
              <w:t>、  保持手部干净，经常修剪指甲；</w:t>
            </w:r>
          </w:p>
          <w:p w14:paraId="0C5091B0">
            <w:pPr>
              <w:spacing w:before="90" w:line="22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w:t>
            </w:r>
            <w:r>
              <w:rPr>
                <w:rFonts w:hint="eastAsia" w:ascii="新宋体" w:hAnsi="新宋体" w:eastAsia="新宋体" w:cs="新宋体"/>
                <w:color w:val="auto"/>
                <w:spacing w:val="-3"/>
                <w:sz w:val="24"/>
                <w:highlight w:val="none"/>
              </w:rPr>
              <w:t>、  员工应经常洗澡防汗臭，勤换衣服。衣服因工作而弄湿、弄脏后应换洗；</w:t>
            </w:r>
          </w:p>
          <w:p w14:paraId="577139D5">
            <w:pPr>
              <w:spacing w:before="87" w:line="218"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7"/>
                <w:sz w:val="24"/>
                <w:highlight w:val="none"/>
              </w:rPr>
              <w:t>3、  上班前和上班期间应注意饮食， 保持口腔清洁、口气清新</w:t>
            </w:r>
            <w:r>
              <w:rPr>
                <w:rFonts w:hint="eastAsia" w:ascii="新宋体" w:hAnsi="新宋体" w:eastAsia="新宋体" w:cs="新宋体"/>
                <w:color w:val="auto"/>
                <w:spacing w:val="-6"/>
                <w:sz w:val="24"/>
                <w:highlight w:val="none"/>
              </w:rPr>
              <w:t>；</w:t>
            </w:r>
          </w:p>
          <w:p w14:paraId="1799DC24">
            <w:pPr>
              <w:spacing w:before="92" w:line="221"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4</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7"/>
                <w:sz w:val="24"/>
                <w:highlight w:val="none"/>
              </w:rPr>
              <w:t xml:space="preserve">  保持眼部、耳部清洁；</w:t>
            </w:r>
          </w:p>
          <w:p w14:paraId="2AB038D0">
            <w:pPr>
              <w:spacing w:before="90" w:line="22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 xml:space="preserve">5、 </w:t>
            </w:r>
            <w:r>
              <w:rPr>
                <w:rFonts w:hint="eastAsia" w:ascii="新宋体" w:hAnsi="新宋体" w:eastAsia="新宋体" w:cs="新宋体"/>
                <w:color w:val="auto"/>
                <w:spacing w:val="-6"/>
                <w:sz w:val="24"/>
                <w:highlight w:val="none"/>
              </w:rPr>
              <w:t xml:space="preserve"> 女员工应淡妆打扮， 不允许浓妆艳抹，不宜使用味浓的化妆品；</w:t>
            </w:r>
          </w:p>
          <w:p w14:paraId="20742993">
            <w:pPr>
              <w:spacing w:before="90" w:line="221"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6、</w:t>
            </w:r>
            <w:r>
              <w:rPr>
                <w:rFonts w:hint="eastAsia" w:ascii="新宋体" w:hAnsi="新宋体" w:eastAsia="新宋体" w:cs="新宋体"/>
                <w:color w:val="auto"/>
                <w:spacing w:val="-7"/>
                <w:sz w:val="24"/>
                <w:highlight w:val="none"/>
              </w:rPr>
              <w:t xml:space="preserve"> </w:t>
            </w:r>
            <w:r>
              <w:rPr>
                <w:rFonts w:hint="eastAsia" w:ascii="新宋体" w:hAnsi="新宋体" w:eastAsia="新宋体" w:cs="新宋体"/>
                <w:color w:val="auto"/>
                <w:spacing w:val="-6"/>
                <w:sz w:val="24"/>
                <w:highlight w:val="none"/>
              </w:rPr>
              <w:t xml:space="preserve"> 每天上班前应注意检查自己的仪表， 必要时应到卫生间或工作间整理。</w:t>
            </w:r>
          </w:p>
        </w:tc>
      </w:tr>
      <w:tr w14:paraId="29AD80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6" w:hRule="atLeast"/>
        </w:trPr>
        <w:tc>
          <w:tcPr>
            <w:tcW w:w="737" w:type="dxa"/>
            <w:vMerge w:val="restart"/>
            <w:tcBorders>
              <w:top w:val="single" w:color="auto" w:sz="2" w:space="0"/>
              <w:left w:val="single" w:color="auto" w:sz="2" w:space="0"/>
              <w:bottom w:val="single" w:color="auto" w:sz="2" w:space="0"/>
              <w:right w:val="single" w:color="auto" w:sz="2" w:space="0"/>
            </w:tcBorders>
            <w:noWrap w:val="0"/>
            <w:textDirection w:val="tbRlV"/>
            <w:vAlign w:val="top"/>
          </w:tcPr>
          <w:p w14:paraId="6FF766AE">
            <w:pPr>
              <w:spacing w:before="93" w:line="180" w:lineRule="auto"/>
              <w:ind w:left="614"/>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 xml:space="preserve">行  为  举  </w:t>
            </w:r>
            <w:r>
              <w:rPr>
                <w:rFonts w:hint="eastAsia" w:ascii="新宋体" w:hAnsi="新宋体" w:eastAsia="新宋体" w:cs="新宋体"/>
                <w:color w:val="auto"/>
                <w:sz w:val="24"/>
                <w:highlight w:val="none"/>
              </w:rPr>
              <w:t>止</w:t>
            </w:r>
          </w:p>
        </w:tc>
        <w:tc>
          <w:tcPr>
            <w:tcW w:w="2053" w:type="dxa"/>
            <w:tcBorders>
              <w:top w:val="single" w:color="auto" w:sz="2" w:space="0"/>
              <w:left w:val="single" w:color="auto" w:sz="2" w:space="0"/>
              <w:bottom w:val="single" w:color="auto" w:sz="2" w:space="0"/>
              <w:right w:val="single" w:color="auto" w:sz="2" w:space="0"/>
            </w:tcBorders>
            <w:noWrap w:val="0"/>
            <w:vAlign w:val="top"/>
          </w:tcPr>
          <w:p w14:paraId="7123DF8D">
            <w:pPr>
              <w:spacing w:before="207" w:line="185"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服务态度</w:t>
            </w:r>
          </w:p>
        </w:tc>
        <w:tc>
          <w:tcPr>
            <w:tcW w:w="11777" w:type="dxa"/>
            <w:tcBorders>
              <w:top w:val="single" w:color="auto" w:sz="2" w:space="0"/>
              <w:left w:val="single" w:color="auto" w:sz="2" w:space="0"/>
              <w:bottom w:val="single" w:color="auto" w:sz="2" w:space="0"/>
              <w:right w:val="single" w:color="auto" w:sz="2" w:space="0"/>
            </w:tcBorders>
            <w:noWrap w:val="0"/>
            <w:vAlign w:val="top"/>
          </w:tcPr>
          <w:p w14:paraId="2300880D">
            <w:pPr>
              <w:spacing w:before="35" w:line="221"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7"/>
                <w:sz w:val="24"/>
                <w:highlight w:val="none"/>
              </w:rPr>
              <w:t>1、  对客人服务应面带笑容，和颜悦色， 热情主动，做到微笑服务</w:t>
            </w:r>
            <w:r>
              <w:rPr>
                <w:rFonts w:hint="eastAsia" w:ascii="新宋体" w:hAnsi="新宋体" w:eastAsia="新宋体" w:cs="新宋体"/>
                <w:color w:val="auto"/>
                <w:spacing w:val="-3"/>
                <w:sz w:val="24"/>
                <w:highlight w:val="none"/>
              </w:rPr>
              <w:t>；</w:t>
            </w:r>
          </w:p>
          <w:p w14:paraId="69E31F66">
            <w:pPr>
              <w:spacing w:before="90" w:line="219"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8"/>
                <w:sz w:val="24"/>
                <w:highlight w:val="none"/>
              </w:rPr>
              <w:t>2、</w:t>
            </w:r>
            <w:r>
              <w:rPr>
                <w:rFonts w:hint="eastAsia" w:ascii="新宋体" w:hAnsi="新宋体" w:eastAsia="新宋体" w:cs="新宋体"/>
                <w:color w:val="auto"/>
                <w:spacing w:val="-14"/>
                <w:sz w:val="24"/>
                <w:highlight w:val="none"/>
              </w:rPr>
              <w:t xml:space="preserve"> </w:t>
            </w:r>
            <w:r>
              <w:rPr>
                <w:rFonts w:hint="eastAsia" w:ascii="新宋体" w:hAnsi="新宋体" w:eastAsia="新宋体" w:cs="新宋体"/>
                <w:color w:val="auto"/>
                <w:spacing w:val="-9"/>
                <w:sz w:val="24"/>
                <w:highlight w:val="none"/>
              </w:rPr>
              <w:t xml:space="preserve"> 谦虚和悦接受客人的评价， 耐心倾听客人的投诉， 事后汇报。</w:t>
            </w:r>
          </w:p>
        </w:tc>
      </w:tr>
      <w:tr w14:paraId="15862D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64" w:hRule="atLeast"/>
        </w:trPr>
        <w:tc>
          <w:tcPr>
            <w:tcW w:w="737" w:type="dxa"/>
            <w:vMerge w:val="continue"/>
            <w:tcBorders>
              <w:top w:val="single" w:color="auto" w:sz="2" w:space="0"/>
              <w:left w:val="single" w:color="auto" w:sz="2" w:space="0"/>
              <w:bottom w:val="single" w:color="auto" w:sz="2" w:space="0"/>
              <w:right w:val="single" w:color="auto" w:sz="2" w:space="0"/>
            </w:tcBorders>
            <w:noWrap w:val="0"/>
            <w:textDirection w:val="tbRlV"/>
            <w:vAlign w:val="top"/>
          </w:tcPr>
          <w:p w14:paraId="59D0276A">
            <w:pPr>
              <w:rPr>
                <w:rFonts w:ascii="新宋体" w:hAnsi="新宋体" w:eastAsia="新宋体" w:cs="新宋体"/>
                <w:color w:val="auto"/>
                <w:sz w:val="24"/>
                <w:highlight w:val="none"/>
              </w:rPr>
            </w:pPr>
          </w:p>
        </w:tc>
        <w:tc>
          <w:tcPr>
            <w:tcW w:w="2053" w:type="dxa"/>
            <w:tcBorders>
              <w:top w:val="single" w:color="auto" w:sz="2" w:space="0"/>
              <w:left w:val="single" w:color="auto" w:sz="2" w:space="0"/>
              <w:bottom w:val="single" w:color="auto" w:sz="2" w:space="0"/>
              <w:right w:val="single" w:color="auto" w:sz="2" w:space="0"/>
            </w:tcBorders>
            <w:noWrap w:val="0"/>
            <w:vAlign w:val="top"/>
          </w:tcPr>
          <w:p w14:paraId="4CCB68CC">
            <w:pPr>
              <w:spacing w:line="455" w:lineRule="auto"/>
              <w:rPr>
                <w:rFonts w:ascii="新宋体" w:hAnsi="新宋体" w:eastAsia="新宋体" w:cs="新宋体"/>
                <w:color w:val="auto"/>
                <w:sz w:val="24"/>
                <w:highlight w:val="none"/>
              </w:rPr>
            </w:pPr>
          </w:p>
          <w:p w14:paraId="31A467ED">
            <w:pPr>
              <w:spacing w:before="90" w:line="186" w:lineRule="auto"/>
              <w:ind w:left="60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行</w:t>
            </w:r>
            <w:r>
              <w:rPr>
                <w:rFonts w:hint="eastAsia" w:ascii="新宋体" w:hAnsi="新宋体" w:eastAsia="新宋体" w:cs="新宋体"/>
                <w:color w:val="auto"/>
                <w:sz w:val="24"/>
                <w:highlight w:val="none"/>
              </w:rPr>
              <w:t>走姿态</w:t>
            </w:r>
          </w:p>
        </w:tc>
        <w:tc>
          <w:tcPr>
            <w:tcW w:w="11777" w:type="dxa"/>
            <w:tcBorders>
              <w:top w:val="single" w:color="auto" w:sz="2" w:space="0"/>
              <w:left w:val="single" w:color="auto" w:sz="2" w:space="0"/>
              <w:bottom w:val="single" w:color="auto" w:sz="2" w:space="0"/>
              <w:right w:val="single" w:color="auto" w:sz="2" w:space="0"/>
            </w:tcBorders>
            <w:noWrap w:val="0"/>
            <w:vAlign w:val="top"/>
          </w:tcPr>
          <w:p w14:paraId="17755EC0">
            <w:pPr>
              <w:spacing w:before="36" w:line="221"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1</w:t>
            </w:r>
            <w:r>
              <w:rPr>
                <w:rFonts w:hint="eastAsia" w:ascii="新宋体" w:hAnsi="新宋体" w:eastAsia="新宋体" w:cs="新宋体"/>
                <w:color w:val="auto"/>
                <w:spacing w:val="-10"/>
                <w:sz w:val="24"/>
                <w:highlight w:val="none"/>
              </w:rPr>
              <w:t>、</w:t>
            </w:r>
            <w:r>
              <w:rPr>
                <w:rFonts w:hint="eastAsia" w:ascii="新宋体" w:hAnsi="新宋体" w:eastAsia="新宋体" w:cs="新宋体"/>
                <w:color w:val="auto"/>
                <w:spacing w:val="-6"/>
                <w:sz w:val="24"/>
                <w:highlight w:val="none"/>
              </w:rPr>
              <w:t xml:space="preserve">  行走时不宜双手抱胸或背手走路；</w:t>
            </w:r>
          </w:p>
          <w:p w14:paraId="00EECB7C">
            <w:pPr>
              <w:spacing w:before="89" w:line="218"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8"/>
                <w:sz w:val="24"/>
                <w:highlight w:val="none"/>
              </w:rPr>
              <w:t>2</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9"/>
                <w:sz w:val="24"/>
                <w:highlight w:val="none"/>
              </w:rPr>
              <w:t xml:space="preserve">  在工作场合与他人同行时， 不允许勾肩搭背， 不允许同行时</w:t>
            </w:r>
            <w:r>
              <w:rPr>
                <w:rFonts w:hint="eastAsia" w:ascii="新宋体" w:hAnsi="新宋体" w:eastAsia="新宋体" w:cs="新宋体"/>
                <w:color w:val="auto"/>
                <w:spacing w:val="-9"/>
                <w:sz w:val="24"/>
                <w:highlight w:val="none"/>
                <w:lang w:eastAsia="zh-CN"/>
              </w:rPr>
              <w:t>嬉戏</w:t>
            </w:r>
            <w:r>
              <w:rPr>
                <w:rFonts w:hint="eastAsia" w:ascii="新宋体" w:hAnsi="新宋体" w:eastAsia="新宋体" w:cs="新宋体"/>
                <w:color w:val="auto"/>
                <w:spacing w:val="-9"/>
                <w:sz w:val="24"/>
                <w:highlight w:val="none"/>
              </w:rPr>
              <w:t>打闹；</w:t>
            </w:r>
          </w:p>
          <w:p w14:paraId="054EB927">
            <w:pPr>
              <w:spacing w:before="91" w:line="218"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3、  手</w:t>
            </w:r>
            <w:r>
              <w:rPr>
                <w:rFonts w:hint="eastAsia" w:ascii="新宋体" w:hAnsi="新宋体" w:eastAsia="新宋体" w:cs="新宋体"/>
                <w:color w:val="auto"/>
                <w:spacing w:val="-3"/>
                <w:sz w:val="24"/>
                <w:highlight w:val="none"/>
              </w:rPr>
              <w:t>拉货物行走时应注意前方行人或障碍物，尽量靠路右侧行走；</w:t>
            </w:r>
          </w:p>
          <w:p w14:paraId="562C73BA">
            <w:pPr>
              <w:spacing w:before="92" w:line="218"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20"/>
                <w:sz w:val="24"/>
                <w:highlight w:val="none"/>
              </w:rPr>
              <w:t>4</w:t>
            </w:r>
            <w:r>
              <w:rPr>
                <w:rFonts w:hint="eastAsia" w:ascii="新宋体" w:hAnsi="新宋体" w:eastAsia="新宋体" w:cs="新宋体"/>
                <w:color w:val="auto"/>
                <w:spacing w:val="-13"/>
                <w:sz w:val="24"/>
                <w:highlight w:val="none"/>
              </w:rPr>
              <w:t>、</w:t>
            </w:r>
            <w:r>
              <w:rPr>
                <w:rFonts w:hint="eastAsia" w:ascii="新宋体" w:hAnsi="新宋体" w:eastAsia="新宋体" w:cs="新宋体"/>
                <w:color w:val="auto"/>
                <w:spacing w:val="-10"/>
                <w:sz w:val="24"/>
                <w:highlight w:val="none"/>
              </w:rPr>
              <w:t xml:space="preserve">  与客户相遇时， 应主动点头示意。</w:t>
            </w:r>
          </w:p>
        </w:tc>
      </w:tr>
      <w:tr w14:paraId="1C079C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6" w:hRule="atLeast"/>
        </w:trPr>
        <w:tc>
          <w:tcPr>
            <w:tcW w:w="737" w:type="dxa"/>
            <w:vMerge w:val="continue"/>
            <w:tcBorders>
              <w:top w:val="single" w:color="auto" w:sz="2" w:space="0"/>
              <w:left w:val="single" w:color="auto" w:sz="2" w:space="0"/>
              <w:bottom w:val="single" w:color="auto" w:sz="2" w:space="0"/>
              <w:right w:val="single" w:color="auto" w:sz="2" w:space="0"/>
            </w:tcBorders>
            <w:noWrap w:val="0"/>
            <w:textDirection w:val="tbRlV"/>
            <w:vAlign w:val="top"/>
          </w:tcPr>
          <w:p w14:paraId="234CCC4E">
            <w:pPr>
              <w:rPr>
                <w:rFonts w:ascii="新宋体" w:hAnsi="新宋体" w:eastAsia="新宋体" w:cs="新宋体"/>
                <w:color w:val="auto"/>
                <w:sz w:val="24"/>
                <w:highlight w:val="none"/>
              </w:rPr>
            </w:pPr>
          </w:p>
        </w:tc>
        <w:tc>
          <w:tcPr>
            <w:tcW w:w="2053" w:type="dxa"/>
            <w:tcBorders>
              <w:top w:val="single" w:color="auto" w:sz="2" w:space="0"/>
              <w:left w:val="single" w:color="auto" w:sz="2" w:space="0"/>
              <w:bottom w:val="single" w:color="auto" w:sz="2" w:space="0"/>
              <w:right w:val="single" w:color="auto" w:sz="2" w:space="0"/>
            </w:tcBorders>
            <w:noWrap w:val="0"/>
            <w:vAlign w:val="top"/>
          </w:tcPr>
          <w:p w14:paraId="034324DC">
            <w:pPr>
              <w:spacing w:before="96" w:line="186" w:lineRule="auto"/>
              <w:ind w:left="608"/>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坐立姿</w:t>
            </w:r>
            <w:r>
              <w:rPr>
                <w:rFonts w:hint="eastAsia" w:ascii="新宋体" w:hAnsi="新宋体" w:eastAsia="新宋体" w:cs="新宋体"/>
                <w:color w:val="auto"/>
                <w:sz w:val="24"/>
                <w:highlight w:val="none"/>
              </w:rPr>
              <w:t>态</w:t>
            </w:r>
          </w:p>
        </w:tc>
        <w:tc>
          <w:tcPr>
            <w:tcW w:w="11777" w:type="dxa"/>
            <w:tcBorders>
              <w:top w:val="single" w:color="auto" w:sz="2" w:space="0"/>
              <w:left w:val="single" w:color="auto" w:sz="2" w:space="0"/>
              <w:bottom w:val="single" w:color="auto" w:sz="2" w:space="0"/>
              <w:right w:val="single" w:color="auto" w:sz="2" w:space="0"/>
            </w:tcBorders>
            <w:noWrap w:val="0"/>
            <w:vAlign w:val="top"/>
          </w:tcPr>
          <w:p w14:paraId="15F6FF1D">
            <w:pPr>
              <w:spacing w:before="96" w:line="218"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1、  入</w:t>
            </w:r>
            <w:r>
              <w:rPr>
                <w:rFonts w:hint="eastAsia" w:ascii="新宋体" w:hAnsi="新宋体" w:eastAsia="新宋体" w:cs="新宋体"/>
                <w:color w:val="auto"/>
                <w:spacing w:val="-8"/>
                <w:sz w:val="24"/>
                <w:highlight w:val="none"/>
              </w:rPr>
              <w:t>坐</w:t>
            </w:r>
            <w:r>
              <w:rPr>
                <w:rFonts w:hint="eastAsia" w:ascii="新宋体" w:hAnsi="新宋体" w:eastAsia="新宋体" w:cs="新宋体"/>
                <w:color w:val="auto"/>
                <w:spacing w:val="-6"/>
                <w:sz w:val="24"/>
                <w:highlight w:val="none"/>
              </w:rPr>
              <w:t>要轻缓，就坐时姿态要端正，上身要直， 腰部挺起， 双膝并拢，手自然放在双膝上，面带笑容；</w:t>
            </w:r>
          </w:p>
        </w:tc>
      </w:tr>
    </w:tbl>
    <w:p w14:paraId="5027A07D">
      <w:pPr>
        <w:rPr>
          <w:rFonts w:ascii="新宋体" w:hAnsi="新宋体" w:eastAsia="新宋体" w:cs="新宋体"/>
          <w:color w:val="auto"/>
          <w:sz w:val="24"/>
          <w:highlight w:val="none"/>
        </w:rPr>
        <w:sectPr>
          <w:pgSz w:w="16839" w:h="11907" w:orient="landscape"/>
          <w:pgMar w:top="1012" w:right="938" w:bottom="0" w:left="1327" w:header="0" w:footer="0" w:gutter="0"/>
          <w:cols w:space="720" w:num="1"/>
          <w:docGrid w:type="lines" w:linePitch="319" w:charSpace="0"/>
        </w:sectPr>
      </w:pPr>
    </w:p>
    <w:p w14:paraId="372D15C4">
      <w:pPr>
        <w:rPr>
          <w:rFonts w:ascii="新宋体" w:hAnsi="新宋体" w:eastAsia="新宋体" w:cs="新宋体"/>
          <w:color w:val="auto"/>
          <w:sz w:val="24"/>
          <w:highlight w:val="none"/>
        </w:rPr>
      </w:pPr>
    </w:p>
    <w:p w14:paraId="12B7952C">
      <w:pPr>
        <w:spacing w:line="66" w:lineRule="exact"/>
        <w:rPr>
          <w:rFonts w:ascii="新宋体" w:hAnsi="新宋体" w:eastAsia="新宋体" w:cs="新宋体"/>
          <w:color w:val="auto"/>
          <w:sz w:val="24"/>
          <w:highlight w:val="none"/>
        </w:rPr>
      </w:pPr>
    </w:p>
    <w:tbl>
      <w:tblPr>
        <w:tblStyle w:val="64"/>
        <w:tblW w:w="14572"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37"/>
        <w:gridCol w:w="2054"/>
        <w:gridCol w:w="11781"/>
      </w:tblGrid>
      <w:tr w14:paraId="53F98F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737" w:type="dxa"/>
            <w:vMerge w:val="restart"/>
            <w:tcBorders>
              <w:top w:val="single" w:color="auto" w:sz="2" w:space="0"/>
              <w:left w:val="single" w:color="auto" w:sz="2" w:space="0"/>
              <w:bottom w:val="single" w:color="auto" w:sz="2" w:space="0"/>
              <w:right w:val="single" w:color="auto" w:sz="2" w:space="0"/>
            </w:tcBorders>
            <w:noWrap w:val="0"/>
            <w:vAlign w:val="top"/>
          </w:tcPr>
          <w:p w14:paraId="5C68FD36">
            <w:pPr>
              <w:rPr>
                <w:rFonts w:ascii="新宋体" w:hAnsi="新宋体" w:eastAsia="新宋体" w:cs="新宋体"/>
                <w:color w:val="auto"/>
                <w:sz w:val="24"/>
                <w:highlight w:val="none"/>
              </w:rPr>
            </w:pPr>
          </w:p>
        </w:tc>
        <w:tc>
          <w:tcPr>
            <w:tcW w:w="2054" w:type="dxa"/>
            <w:tcBorders>
              <w:top w:val="single" w:color="auto" w:sz="2" w:space="0"/>
              <w:left w:val="single" w:color="auto" w:sz="2" w:space="0"/>
              <w:bottom w:val="single" w:color="auto" w:sz="2" w:space="0"/>
              <w:right w:val="single" w:color="auto" w:sz="2" w:space="0"/>
            </w:tcBorders>
            <w:noWrap w:val="0"/>
            <w:vAlign w:val="top"/>
          </w:tcPr>
          <w:p w14:paraId="254AB222">
            <w:pPr>
              <w:rPr>
                <w:rFonts w:ascii="新宋体" w:hAnsi="新宋体" w:eastAsia="新宋体" w:cs="新宋体"/>
                <w:color w:val="auto"/>
                <w:sz w:val="24"/>
                <w:highlight w:val="none"/>
              </w:rPr>
            </w:pPr>
          </w:p>
        </w:tc>
        <w:tc>
          <w:tcPr>
            <w:tcW w:w="11781" w:type="dxa"/>
            <w:tcBorders>
              <w:top w:val="single" w:color="auto" w:sz="2" w:space="0"/>
              <w:left w:val="single" w:color="auto" w:sz="2" w:space="0"/>
              <w:bottom w:val="single" w:color="auto" w:sz="2" w:space="0"/>
              <w:right w:val="single" w:color="auto" w:sz="2" w:space="0"/>
            </w:tcBorders>
            <w:noWrap w:val="0"/>
            <w:vAlign w:val="top"/>
          </w:tcPr>
          <w:p w14:paraId="5A57620E">
            <w:pPr>
              <w:spacing w:before="36" w:line="22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2、  坐在椅子上不允许前俯后仰、摇腿跷脚或趴在工作台上或把脚放于工作台</w:t>
            </w:r>
            <w:r>
              <w:rPr>
                <w:rFonts w:hint="eastAsia" w:ascii="新宋体" w:hAnsi="新宋体" w:eastAsia="新宋体" w:cs="新宋体"/>
                <w:color w:val="auto"/>
                <w:spacing w:val="-1"/>
                <w:sz w:val="24"/>
                <w:highlight w:val="none"/>
              </w:rPr>
              <w:t>上</w:t>
            </w:r>
            <w:r>
              <w:rPr>
                <w:rFonts w:hint="eastAsia" w:ascii="新宋体" w:hAnsi="新宋体" w:eastAsia="新宋体" w:cs="新宋体"/>
                <w:color w:val="auto"/>
                <w:sz w:val="24"/>
                <w:highlight w:val="none"/>
              </w:rPr>
              <w:t>；</w:t>
            </w:r>
          </w:p>
          <w:p w14:paraId="41603206">
            <w:pPr>
              <w:spacing w:before="91" w:line="218"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  站</w:t>
            </w:r>
            <w:r>
              <w:rPr>
                <w:rFonts w:hint="eastAsia" w:ascii="新宋体" w:hAnsi="新宋体" w:eastAsia="新宋体" w:cs="新宋体"/>
                <w:color w:val="auto"/>
                <w:spacing w:val="-10"/>
                <w:sz w:val="24"/>
                <w:highlight w:val="none"/>
              </w:rPr>
              <w:t>立</w:t>
            </w:r>
            <w:r>
              <w:rPr>
                <w:rFonts w:hint="eastAsia" w:ascii="新宋体" w:hAnsi="新宋体" w:eastAsia="新宋体" w:cs="新宋体"/>
                <w:color w:val="auto"/>
                <w:spacing w:val="-7"/>
                <w:sz w:val="24"/>
                <w:highlight w:val="none"/>
              </w:rPr>
              <w:t>时姿态要端正， 上身要直， 人体重心要稳，腰部挺起，双手自然下坠，双脚并拢， 目光平视，面带笑容。</w:t>
            </w:r>
          </w:p>
        </w:tc>
      </w:tr>
      <w:tr w14:paraId="095775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7" w:hRule="atLeast"/>
        </w:trPr>
        <w:tc>
          <w:tcPr>
            <w:tcW w:w="737" w:type="dxa"/>
            <w:vMerge w:val="continue"/>
            <w:tcBorders>
              <w:top w:val="single" w:color="auto" w:sz="2" w:space="0"/>
              <w:left w:val="single" w:color="auto" w:sz="2" w:space="0"/>
              <w:bottom w:val="single" w:color="auto" w:sz="2" w:space="0"/>
              <w:right w:val="single" w:color="auto" w:sz="2" w:space="0"/>
            </w:tcBorders>
            <w:noWrap w:val="0"/>
            <w:vAlign w:val="top"/>
          </w:tcPr>
          <w:p w14:paraId="4FD1FE0D">
            <w:pPr>
              <w:rPr>
                <w:rFonts w:ascii="新宋体" w:hAnsi="新宋体" w:eastAsia="新宋体" w:cs="新宋体"/>
                <w:color w:val="auto"/>
                <w:sz w:val="24"/>
                <w:highlight w:val="none"/>
              </w:rPr>
            </w:pPr>
          </w:p>
        </w:tc>
        <w:tc>
          <w:tcPr>
            <w:tcW w:w="2054" w:type="dxa"/>
            <w:tcBorders>
              <w:top w:val="single" w:color="auto" w:sz="2" w:space="0"/>
              <w:left w:val="single" w:color="auto" w:sz="2" w:space="0"/>
              <w:bottom w:val="single" w:color="auto" w:sz="2" w:space="0"/>
              <w:right w:val="single" w:color="auto" w:sz="2" w:space="0"/>
            </w:tcBorders>
            <w:noWrap w:val="0"/>
            <w:vAlign w:val="top"/>
          </w:tcPr>
          <w:p w14:paraId="672027BE">
            <w:pPr>
              <w:spacing w:line="282" w:lineRule="auto"/>
              <w:rPr>
                <w:rFonts w:ascii="新宋体" w:hAnsi="新宋体" w:eastAsia="新宋体" w:cs="新宋体"/>
                <w:color w:val="auto"/>
                <w:sz w:val="24"/>
                <w:highlight w:val="none"/>
              </w:rPr>
            </w:pPr>
          </w:p>
          <w:p w14:paraId="1D58DC0F">
            <w:pPr>
              <w:spacing w:before="90" w:line="185" w:lineRule="auto"/>
              <w:ind w:left="60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其</w:t>
            </w:r>
            <w:r>
              <w:rPr>
                <w:rFonts w:hint="eastAsia" w:ascii="新宋体" w:hAnsi="新宋体" w:eastAsia="新宋体" w:cs="新宋体"/>
                <w:color w:val="auto"/>
                <w:sz w:val="24"/>
                <w:highlight w:val="none"/>
              </w:rPr>
              <w:t>他行为</w:t>
            </w:r>
          </w:p>
        </w:tc>
        <w:tc>
          <w:tcPr>
            <w:tcW w:w="11781" w:type="dxa"/>
            <w:tcBorders>
              <w:top w:val="single" w:color="auto" w:sz="2" w:space="0"/>
              <w:left w:val="single" w:color="auto" w:sz="2" w:space="0"/>
              <w:bottom w:val="single" w:color="auto" w:sz="2" w:space="0"/>
              <w:right w:val="single" w:color="auto" w:sz="2" w:space="0"/>
            </w:tcBorders>
            <w:noWrap w:val="0"/>
            <w:vAlign w:val="top"/>
          </w:tcPr>
          <w:p w14:paraId="4A8E64C4">
            <w:pPr>
              <w:spacing w:before="32" w:line="217"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1、 要注意</w:t>
            </w:r>
            <w:r>
              <w:rPr>
                <w:rFonts w:hint="eastAsia" w:ascii="新宋体" w:hAnsi="新宋体" w:eastAsia="新宋体" w:cs="新宋体"/>
                <w:color w:val="auto"/>
                <w:spacing w:val="-3"/>
                <w:sz w:val="24"/>
                <w:highlight w:val="none"/>
              </w:rPr>
              <w:t>个人形象，不允许随地吐痰， 乱扔果皮、纸屑；上班时间不允许吃零食，玩弄个人小物品或做与工作无关的事情；</w:t>
            </w:r>
          </w:p>
          <w:p w14:paraId="70DBF4DD">
            <w:pPr>
              <w:spacing w:before="93" w:line="221"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2</w:t>
            </w:r>
            <w:r>
              <w:rPr>
                <w:rFonts w:hint="eastAsia" w:ascii="新宋体" w:hAnsi="新宋体" w:eastAsia="新宋体" w:cs="新宋体"/>
                <w:color w:val="auto"/>
                <w:sz w:val="24"/>
                <w:highlight w:val="none"/>
              </w:rPr>
              <w:t>、  到公共、工作场所(或客户处) 进行工作时， 不允许乱翻乱摸，更不允许随意拿走公用的(或客户的) 东西；</w:t>
            </w:r>
          </w:p>
          <w:p w14:paraId="18F4CDEB">
            <w:pPr>
              <w:spacing w:before="90" w:line="219"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3、  谈话时，手势不宜过多，幅度不宜太大</w:t>
            </w:r>
            <w:r>
              <w:rPr>
                <w:rFonts w:hint="eastAsia" w:ascii="新宋体" w:hAnsi="新宋体" w:eastAsia="新宋体" w:cs="新宋体"/>
                <w:color w:val="auto"/>
                <w:spacing w:val="-2"/>
                <w:sz w:val="24"/>
                <w:highlight w:val="none"/>
              </w:rPr>
              <w:t>。</w:t>
            </w:r>
          </w:p>
        </w:tc>
      </w:tr>
      <w:tr w14:paraId="25EC0F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8" w:hRule="atLeast"/>
        </w:trPr>
        <w:tc>
          <w:tcPr>
            <w:tcW w:w="737" w:type="dxa"/>
            <w:vMerge w:val="restart"/>
            <w:tcBorders>
              <w:top w:val="single" w:color="auto" w:sz="2" w:space="0"/>
              <w:left w:val="single" w:color="auto" w:sz="2" w:space="0"/>
              <w:bottom w:val="single" w:color="auto" w:sz="2" w:space="0"/>
              <w:right w:val="single" w:color="auto" w:sz="2" w:space="0"/>
            </w:tcBorders>
            <w:noWrap w:val="0"/>
            <w:textDirection w:val="tbRlV"/>
            <w:vAlign w:val="top"/>
          </w:tcPr>
          <w:p w14:paraId="4D7E4BB8">
            <w:pPr>
              <w:spacing w:before="92" w:line="181" w:lineRule="auto"/>
              <w:ind w:left="1901"/>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 xml:space="preserve">礼  貌  用  </w:t>
            </w:r>
            <w:r>
              <w:rPr>
                <w:rFonts w:hint="eastAsia" w:ascii="新宋体" w:hAnsi="新宋体" w:eastAsia="新宋体" w:cs="新宋体"/>
                <w:color w:val="auto"/>
                <w:sz w:val="24"/>
                <w:highlight w:val="none"/>
              </w:rPr>
              <w:t>语</w:t>
            </w:r>
          </w:p>
        </w:tc>
        <w:tc>
          <w:tcPr>
            <w:tcW w:w="2054" w:type="dxa"/>
            <w:tcBorders>
              <w:top w:val="single" w:color="auto" w:sz="2" w:space="0"/>
              <w:left w:val="single" w:color="auto" w:sz="2" w:space="0"/>
              <w:bottom w:val="single" w:color="auto" w:sz="2" w:space="0"/>
              <w:right w:val="single" w:color="auto" w:sz="2" w:space="0"/>
            </w:tcBorders>
            <w:noWrap w:val="0"/>
            <w:vAlign w:val="top"/>
          </w:tcPr>
          <w:p w14:paraId="6289B954">
            <w:pPr>
              <w:spacing w:before="90" w:line="186" w:lineRule="auto"/>
              <w:ind w:left="720"/>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问候语</w:t>
            </w:r>
          </w:p>
        </w:tc>
        <w:tc>
          <w:tcPr>
            <w:tcW w:w="11781" w:type="dxa"/>
            <w:tcBorders>
              <w:top w:val="single" w:color="auto" w:sz="2" w:space="0"/>
              <w:left w:val="single" w:color="auto" w:sz="2" w:space="0"/>
              <w:bottom w:val="single" w:color="auto" w:sz="2" w:space="0"/>
              <w:right w:val="single" w:color="auto" w:sz="2" w:space="0"/>
            </w:tcBorders>
            <w:noWrap w:val="0"/>
            <w:vAlign w:val="top"/>
          </w:tcPr>
          <w:p w14:paraId="78DD44CB">
            <w:pPr>
              <w:spacing w:before="90" w:line="221"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您好、早安、午安、早、早上好、下午好、</w:t>
            </w:r>
            <w:r>
              <w:rPr>
                <w:rFonts w:hint="eastAsia" w:ascii="新宋体" w:hAnsi="新宋体" w:eastAsia="新宋体" w:cs="新宋体"/>
                <w:color w:val="auto"/>
                <w:sz w:val="24"/>
                <w:highlight w:val="none"/>
              </w:rPr>
              <w:t>晚上好、路上辛苦了。</w:t>
            </w:r>
          </w:p>
        </w:tc>
      </w:tr>
      <w:tr w14:paraId="6AA542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8" w:hRule="atLeast"/>
        </w:trPr>
        <w:tc>
          <w:tcPr>
            <w:tcW w:w="737" w:type="dxa"/>
            <w:vMerge w:val="continue"/>
            <w:tcBorders>
              <w:top w:val="single" w:color="auto" w:sz="2" w:space="0"/>
              <w:left w:val="single" w:color="auto" w:sz="2" w:space="0"/>
              <w:bottom w:val="single" w:color="auto" w:sz="2" w:space="0"/>
              <w:right w:val="single" w:color="auto" w:sz="2" w:space="0"/>
            </w:tcBorders>
            <w:noWrap w:val="0"/>
            <w:textDirection w:val="tbRlV"/>
            <w:vAlign w:val="top"/>
          </w:tcPr>
          <w:p w14:paraId="027646EA">
            <w:pPr>
              <w:rPr>
                <w:rFonts w:ascii="新宋体" w:hAnsi="新宋体" w:eastAsia="新宋体" w:cs="新宋体"/>
                <w:color w:val="auto"/>
                <w:sz w:val="24"/>
                <w:highlight w:val="none"/>
              </w:rPr>
            </w:pPr>
          </w:p>
        </w:tc>
        <w:tc>
          <w:tcPr>
            <w:tcW w:w="2054" w:type="dxa"/>
            <w:tcBorders>
              <w:top w:val="single" w:color="auto" w:sz="2" w:space="0"/>
              <w:left w:val="single" w:color="auto" w:sz="2" w:space="0"/>
              <w:bottom w:val="single" w:color="auto" w:sz="2" w:space="0"/>
              <w:right w:val="single" w:color="auto" w:sz="2" w:space="0"/>
            </w:tcBorders>
            <w:noWrap w:val="0"/>
            <w:vAlign w:val="top"/>
          </w:tcPr>
          <w:p w14:paraId="44B7E97A">
            <w:pPr>
              <w:spacing w:before="90" w:line="187" w:lineRule="auto"/>
              <w:ind w:left="710"/>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欢</w:t>
            </w:r>
            <w:r>
              <w:rPr>
                <w:rFonts w:hint="eastAsia" w:ascii="新宋体" w:hAnsi="新宋体" w:eastAsia="新宋体" w:cs="新宋体"/>
                <w:color w:val="auto"/>
                <w:sz w:val="24"/>
                <w:highlight w:val="none"/>
              </w:rPr>
              <w:t>迎语</w:t>
            </w:r>
          </w:p>
        </w:tc>
        <w:tc>
          <w:tcPr>
            <w:tcW w:w="11781" w:type="dxa"/>
            <w:tcBorders>
              <w:top w:val="single" w:color="auto" w:sz="2" w:space="0"/>
              <w:left w:val="single" w:color="auto" w:sz="2" w:space="0"/>
              <w:bottom w:val="single" w:color="auto" w:sz="2" w:space="0"/>
              <w:right w:val="single" w:color="auto" w:sz="2" w:space="0"/>
            </w:tcBorders>
            <w:noWrap w:val="0"/>
            <w:vAlign w:val="top"/>
          </w:tcPr>
          <w:p w14:paraId="14014600">
            <w:pPr>
              <w:spacing w:before="90" w:line="221"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欢</w:t>
            </w:r>
            <w:r>
              <w:rPr>
                <w:rFonts w:hint="eastAsia" w:ascii="新宋体" w:hAnsi="新宋体" w:eastAsia="新宋体" w:cs="新宋体"/>
                <w:color w:val="auto"/>
                <w:spacing w:val="-7"/>
                <w:sz w:val="24"/>
                <w:highlight w:val="none"/>
              </w:rPr>
              <w:t>迎光临、欢迎您来 XX 单位。</w:t>
            </w:r>
          </w:p>
        </w:tc>
      </w:tr>
      <w:tr w14:paraId="67CBEF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737" w:type="dxa"/>
            <w:vMerge w:val="continue"/>
            <w:tcBorders>
              <w:top w:val="single" w:color="auto" w:sz="2" w:space="0"/>
              <w:left w:val="single" w:color="auto" w:sz="2" w:space="0"/>
              <w:bottom w:val="single" w:color="auto" w:sz="2" w:space="0"/>
              <w:right w:val="single" w:color="auto" w:sz="2" w:space="0"/>
            </w:tcBorders>
            <w:noWrap w:val="0"/>
            <w:textDirection w:val="tbRlV"/>
            <w:vAlign w:val="top"/>
          </w:tcPr>
          <w:p w14:paraId="57833AFD">
            <w:pPr>
              <w:rPr>
                <w:rFonts w:ascii="新宋体" w:hAnsi="新宋体" w:eastAsia="新宋体" w:cs="新宋体"/>
                <w:color w:val="auto"/>
                <w:sz w:val="24"/>
                <w:highlight w:val="none"/>
              </w:rPr>
            </w:pPr>
          </w:p>
        </w:tc>
        <w:tc>
          <w:tcPr>
            <w:tcW w:w="2054" w:type="dxa"/>
            <w:tcBorders>
              <w:top w:val="single" w:color="auto" w:sz="2" w:space="0"/>
              <w:left w:val="single" w:color="auto" w:sz="2" w:space="0"/>
              <w:bottom w:val="single" w:color="auto" w:sz="2" w:space="0"/>
              <w:right w:val="single" w:color="auto" w:sz="2" w:space="0"/>
            </w:tcBorders>
            <w:noWrap w:val="0"/>
            <w:vAlign w:val="top"/>
          </w:tcPr>
          <w:p w14:paraId="7F0A96EB">
            <w:pPr>
              <w:spacing w:before="92" w:line="186"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祝贺语</w:t>
            </w:r>
          </w:p>
        </w:tc>
        <w:tc>
          <w:tcPr>
            <w:tcW w:w="11781" w:type="dxa"/>
            <w:tcBorders>
              <w:top w:val="single" w:color="auto" w:sz="2" w:space="0"/>
              <w:left w:val="single" w:color="auto" w:sz="2" w:space="0"/>
              <w:bottom w:val="single" w:color="auto" w:sz="2" w:space="0"/>
              <w:right w:val="single" w:color="auto" w:sz="2" w:space="0"/>
            </w:tcBorders>
            <w:noWrap w:val="0"/>
            <w:vAlign w:val="top"/>
          </w:tcPr>
          <w:p w14:paraId="530C8720">
            <w:pPr>
              <w:spacing w:before="91" w:line="221"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祝您节</w:t>
            </w:r>
            <w:r>
              <w:rPr>
                <w:rFonts w:hint="eastAsia" w:ascii="新宋体" w:hAnsi="新宋体" w:eastAsia="新宋体" w:cs="新宋体"/>
                <w:color w:val="auto"/>
                <w:sz w:val="24"/>
                <w:highlight w:val="none"/>
              </w:rPr>
              <w:t>日愉快、祝您新年快乐、祝您新春快乐。</w:t>
            </w:r>
          </w:p>
        </w:tc>
      </w:tr>
      <w:tr w14:paraId="5FDB8E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8" w:hRule="atLeast"/>
        </w:trPr>
        <w:tc>
          <w:tcPr>
            <w:tcW w:w="737" w:type="dxa"/>
            <w:vMerge w:val="continue"/>
            <w:tcBorders>
              <w:top w:val="single" w:color="auto" w:sz="2" w:space="0"/>
              <w:left w:val="single" w:color="auto" w:sz="2" w:space="0"/>
              <w:bottom w:val="single" w:color="auto" w:sz="2" w:space="0"/>
              <w:right w:val="single" w:color="auto" w:sz="2" w:space="0"/>
            </w:tcBorders>
            <w:noWrap w:val="0"/>
            <w:textDirection w:val="tbRlV"/>
            <w:vAlign w:val="top"/>
          </w:tcPr>
          <w:p w14:paraId="25F2AAC6">
            <w:pPr>
              <w:rPr>
                <w:rFonts w:ascii="新宋体" w:hAnsi="新宋体" w:eastAsia="新宋体" w:cs="新宋体"/>
                <w:color w:val="auto"/>
                <w:sz w:val="24"/>
                <w:highlight w:val="none"/>
              </w:rPr>
            </w:pPr>
          </w:p>
        </w:tc>
        <w:tc>
          <w:tcPr>
            <w:tcW w:w="2054" w:type="dxa"/>
            <w:tcBorders>
              <w:top w:val="single" w:color="auto" w:sz="2" w:space="0"/>
              <w:left w:val="single" w:color="auto" w:sz="2" w:space="0"/>
              <w:bottom w:val="single" w:color="auto" w:sz="2" w:space="0"/>
              <w:right w:val="single" w:color="auto" w:sz="2" w:space="0"/>
            </w:tcBorders>
            <w:noWrap w:val="0"/>
            <w:vAlign w:val="top"/>
          </w:tcPr>
          <w:p w14:paraId="19B0BC81">
            <w:pPr>
              <w:spacing w:before="92" w:line="186" w:lineRule="auto"/>
              <w:ind w:left="7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告别</w:t>
            </w:r>
            <w:r>
              <w:rPr>
                <w:rFonts w:hint="eastAsia" w:ascii="新宋体" w:hAnsi="新宋体" w:eastAsia="新宋体" w:cs="新宋体"/>
                <w:color w:val="auto"/>
                <w:sz w:val="24"/>
                <w:highlight w:val="none"/>
              </w:rPr>
              <w:t>语</w:t>
            </w:r>
          </w:p>
        </w:tc>
        <w:tc>
          <w:tcPr>
            <w:tcW w:w="11781" w:type="dxa"/>
            <w:tcBorders>
              <w:top w:val="single" w:color="auto" w:sz="2" w:space="0"/>
              <w:left w:val="single" w:color="auto" w:sz="2" w:space="0"/>
              <w:bottom w:val="single" w:color="auto" w:sz="2" w:space="0"/>
              <w:right w:val="single" w:color="auto" w:sz="2" w:space="0"/>
            </w:tcBorders>
            <w:noWrap w:val="0"/>
            <w:vAlign w:val="top"/>
          </w:tcPr>
          <w:p w14:paraId="4FF8C06B">
            <w:pPr>
              <w:spacing w:before="91" w:line="221"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再见、晚安</w:t>
            </w:r>
            <w:r>
              <w:rPr>
                <w:rFonts w:hint="eastAsia" w:ascii="新宋体" w:hAnsi="新宋体" w:eastAsia="新宋体" w:cs="新宋体"/>
                <w:color w:val="auto"/>
                <w:sz w:val="24"/>
                <w:highlight w:val="none"/>
              </w:rPr>
              <w:t>、明天见、祝您一路平安。</w:t>
            </w:r>
          </w:p>
        </w:tc>
      </w:tr>
      <w:tr w14:paraId="1E68E7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8" w:hRule="atLeast"/>
        </w:trPr>
        <w:tc>
          <w:tcPr>
            <w:tcW w:w="737" w:type="dxa"/>
            <w:vMerge w:val="continue"/>
            <w:tcBorders>
              <w:top w:val="single" w:color="auto" w:sz="2" w:space="0"/>
              <w:left w:val="single" w:color="auto" w:sz="2" w:space="0"/>
              <w:bottom w:val="single" w:color="auto" w:sz="2" w:space="0"/>
              <w:right w:val="single" w:color="auto" w:sz="2" w:space="0"/>
            </w:tcBorders>
            <w:noWrap w:val="0"/>
            <w:textDirection w:val="tbRlV"/>
            <w:vAlign w:val="top"/>
          </w:tcPr>
          <w:p w14:paraId="0BC995FF">
            <w:pPr>
              <w:rPr>
                <w:rFonts w:ascii="新宋体" w:hAnsi="新宋体" w:eastAsia="新宋体" w:cs="新宋体"/>
                <w:color w:val="auto"/>
                <w:sz w:val="24"/>
                <w:highlight w:val="none"/>
              </w:rPr>
            </w:pPr>
          </w:p>
        </w:tc>
        <w:tc>
          <w:tcPr>
            <w:tcW w:w="2054" w:type="dxa"/>
            <w:tcBorders>
              <w:top w:val="single" w:color="auto" w:sz="2" w:space="0"/>
              <w:left w:val="single" w:color="auto" w:sz="2" w:space="0"/>
              <w:bottom w:val="single" w:color="auto" w:sz="2" w:space="0"/>
              <w:right w:val="single" w:color="auto" w:sz="2" w:space="0"/>
            </w:tcBorders>
            <w:noWrap w:val="0"/>
            <w:vAlign w:val="top"/>
          </w:tcPr>
          <w:p w14:paraId="6E48C804">
            <w:pPr>
              <w:spacing w:before="93" w:line="185"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道歉语</w:t>
            </w:r>
          </w:p>
        </w:tc>
        <w:tc>
          <w:tcPr>
            <w:tcW w:w="11781" w:type="dxa"/>
            <w:tcBorders>
              <w:top w:val="single" w:color="auto" w:sz="2" w:space="0"/>
              <w:left w:val="single" w:color="auto" w:sz="2" w:space="0"/>
              <w:bottom w:val="single" w:color="auto" w:sz="2" w:space="0"/>
              <w:right w:val="single" w:color="auto" w:sz="2" w:space="0"/>
            </w:tcBorders>
            <w:noWrap w:val="0"/>
            <w:vAlign w:val="top"/>
          </w:tcPr>
          <w:p w14:paraId="73ED4CF2">
            <w:pPr>
              <w:spacing w:before="93" w:line="221"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对不起</w:t>
            </w:r>
            <w:r>
              <w:rPr>
                <w:rFonts w:hint="eastAsia" w:ascii="新宋体" w:hAnsi="新宋体" w:eastAsia="新宋体" w:cs="新宋体"/>
                <w:color w:val="auto"/>
                <w:sz w:val="24"/>
                <w:highlight w:val="none"/>
              </w:rPr>
              <w:t>、请原谅、打扰您了、失礼了。</w:t>
            </w:r>
          </w:p>
        </w:tc>
      </w:tr>
      <w:tr w14:paraId="5AF3EB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737" w:type="dxa"/>
            <w:vMerge w:val="continue"/>
            <w:tcBorders>
              <w:top w:val="single" w:color="auto" w:sz="2" w:space="0"/>
              <w:left w:val="single" w:color="auto" w:sz="2" w:space="0"/>
              <w:bottom w:val="single" w:color="auto" w:sz="2" w:space="0"/>
              <w:right w:val="single" w:color="auto" w:sz="2" w:space="0"/>
            </w:tcBorders>
            <w:noWrap w:val="0"/>
            <w:textDirection w:val="tbRlV"/>
            <w:vAlign w:val="top"/>
          </w:tcPr>
          <w:p w14:paraId="2C394C1B">
            <w:pPr>
              <w:rPr>
                <w:rFonts w:ascii="新宋体" w:hAnsi="新宋体" w:eastAsia="新宋体" w:cs="新宋体"/>
                <w:color w:val="auto"/>
                <w:sz w:val="24"/>
                <w:highlight w:val="none"/>
              </w:rPr>
            </w:pPr>
          </w:p>
        </w:tc>
        <w:tc>
          <w:tcPr>
            <w:tcW w:w="2054" w:type="dxa"/>
            <w:tcBorders>
              <w:top w:val="single" w:color="auto" w:sz="2" w:space="0"/>
              <w:left w:val="single" w:color="auto" w:sz="2" w:space="0"/>
              <w:bottom w:val="single" w:color="auto" w:sz="2" w:space="0"/>
              <w:right w:val="single" w:color="auto" w:sz="2" w:space="0"/>
            </w:tcBorders>
            <w:noWrap w:val="0"/>
            <w:vAlign w:val="top"/>
          </w:tcPr>
          <w:p w14:paraId="185A75EC">
            <w:pPr>
              <w:spacing w:before="93" w:line="187"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道谢语</w:t>
            </w:r>
          </w:p>
        </w:tc>
        <w:tc>
          <w:tcPr>
            <w:tcW w:w="11781" w:type="dxa"/>
            <w:tcBorders>
              <w:top w:val="single" w:color="auto" w:sz="2" w:space="0"/>
              <w:left w:val="single" w:color="auto" w:sz="2" w:space="0"/>
              <w:bottom w:val="single" w:color="auto" w:sz="2" w:space="0"/>
              <w:right w:val="single" w:color="auto" w:sz="2" w:space="0"/>
            </w:tcBorders>
            <w:noWrap w:val="0"/>
            <w:vAlign w:val="top"/>
          </w:tcPr>
          <w:p w14:paraId="308F6060">
            <w:pPr>
              <w:spacing w:before="93" w:line="221"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谢谢、非常</w:t>
            </w:r>
            <w:r>
              <w:rPr>
                <w:rFonts w:hint="eastAsia" w:ascii="新宋体" w:hAnsi="新宋体" w:eastAsia="新宋体" w:cs="新宋体"/>
                <w:color w:val="auto"/>
                <w:sz w:val="24"/>
                <w:highlight w:val="none"/>
              </w:rPr>
              <w:t>感谢。</w:t>
            </w:r>
          </w:p>
        </w:tc>
      </w:tr>
      <w:tr w14:paraId="23E4E2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8" w:hRule="atLeast"/>
        </w:trPr>
        <w:tc>
          <w:tcPr>
            <w:tcW w:w="737" w:type="dxa"/>
            <w:vMerge w:val="continue"/>
            <w:tcBorders>
              <w:top w:val="single" w:color="auto" w:sz="2" w:space="0"/>
              <w:left w:val="single" w:color="auto" w:sz="2" w:space="0"/>
              <w:bottom w:val="single" w:color="auto" w:sz="2" w:space="0"/>
              <w:right w:val="single" w:color="auto" w:sz="2" w:space="0"/>
            </w:tcBorders>
            <w:noWrap w:val="0"/>
            <w:textDirection w:val="tbRlV"/>
            <w:vAlign w:val="top"/>
          </w:tcPr>
          <w:p w14:paraId="6DD15546">
            <w:pPr>
              <w:rPr>
                <w:rFonts w:ascii="新宋体" w:hAnsi="新宋体" w:eastAsia="新宋体" w:cs="新宋体"/>
                <w:color w:val="auto"/>
                <w:sz w:val="24"/>
                <w:highlight w:val="none"/>
              </w:rPr>
            </w:pPr>
          </w:p>
        </w:tc>
        <w:tc>
          <w:tcPr>
            <w:tcW w:w="2054" w:type="dxa"/>
            <w:tcBorders>
              <w:top w:val="single" w:color="auto" w:sz="2" w:space="0"/>
              <w:left w:val="single" w:color="auto" w:sz="2" w:space="0"/>
              <w:bottom w:val="single" w:color="auto" w:sz="2" w:space="0"/>
              <w:right w:val="single" w:color="auto" w:sz="2" w:space="0"/>
            </w:tcBorders>
            <w:noWrap w:val="0"/>
            <w:vAlign w:val="top"/>
          </w:tcPr>
          <w:p w14:paraId="02A49076">
            <w:pPr>
              <w:spacing w:before="94" w:line="186"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应答语</w:t>
            </w:r>
          </w:p>
        </w:tc>
        <w:tc>
          <w:tcPr>
            <w:tcW w:w="11781" w:type="dxa"/>
            <w:tcBorders>
              <w:top w:val="single" w:color="auto" w:sz="2" w:space="0"/>
              <w:left w:val="single" w:color="auto" w:sz="2" w:space="0"/>
              <w:bottom w:val="single" w:color="auto" w:sz="2" w:space="0"/>
              <w:right w:val="single" w:color="auto" w:sz="2" w:space="0"/>
            </w:tcBorders>
            <w:noWrap w:val="0"/>
            <w:vAlign w:val="top"/>
          </w:tcPr>
          <w:p w14:paraId="497AD95A">
            <w:pPr>
              <w:spacing w:before="93" w:line="219"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是的、好的、我明白了、谢谢您的好意、不要客</w:t>
            </w:r>
            <w:r>
              <w:rPr>
                <w:rFonts w:hint="eastAsia" w:ascii="新宋体" w:hAnsi="新宋体" w:eastAsia="新宋体" w:cs="新宋体"/>
                <w:color w:val="auto"/>
                <w:sz w:val="24"/>
                <w:highlight w:val="none"/>
              </w:rPr>
              <w:t>气、没关系、这是我应该做的。</w:t>
            </w:r>
          </w:p>
        </w:tc>
      </w:tr>
      <w:tr w14:paraId="38A2D7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8" w:hRule="atLeast"/>
        </w:trPr>
        <w:tc>
          <w:tcPr>
            <w:tcW w:w="737" w:type="dxa"/>
            <w:vMerge w:val="continue"/>
            <w:tcBorders>
              <w:top w:val="single" w:color="auto" w:sz="2" w:space="0"/>
              <w:left w:val="single" w:color="auto" w:sz="2" w:space="0"/>
              <w:bottom w:val="single" w:color="auto" w:sz="2" w:space="0"/>
              <w:right w:val="single" w:color="auto" w:sz="2" w:space="0"/>
            </w:tcBorders>
            <w:noWrap w:val="0"/>
            <w:textDirection w:val="tbRlV"/>
            <w:vAlign w:val="top"/>
          </w:tcPr>
          <w:p w14:paraId="411B7C1F">
            <w:pPr>
              <w:rPr>
                <w:rFonts w:ascii="新宋体" w:hAnsi="新宋体" w:eastAsia="新宋体" w:cs="新宋体"/>
                <w:color w:val="auto"/>
                <w:sz w:val="24"/>
                <w:highlight w:val="none"/>
              </w:rPr>
            </w:pPr>
          </w:p>
        </w:tc>
        <w:tc>
          <w:tcPr>
            <w:tcW w:w="2054" w:type="dxa"/>
            <w:tcBorders>
              <w:top w:val="single" w:color="auto" w:sz="2" w:space="0"/>
              <w:left w:val="single" w:color="auto" w:sz="2" w:space="0"/>
              <w:bottom w:val="single" w:color="auto" w:sz="2" w:space="0"/>
              <w:right w:val="single" w:color="auto" w:sz="2" w:space="0"/>
            </w:tcBorders>
            <w:noWrap w:val="0"/>
            <w:vAlign w:val="top"/>
          </w:tcPr>
          <w:p w14:paraId="58EB47C8">
            <w:pPr>
              <w:spacing w:before="93" w:line="187"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征询语</w:t>
            </w:r>
          </w:p>
        </w:tc>
        <w:tc>
          <w:tcPr>
            <w:tcW w:w="11781" w:type="dxa"/>
            <w:tcBorders>
              <w:top w:val="single" w:color="auto" w:sz="2" w:space="0"/>
              <w:left w:val="single" w:color="auto" w:sz="2" w:space="0"/>
              <w:bottom w:val="single" w:color="auto" w:sz="2" w:space="0"/>
              <w:right w:val="single" w:color="auto" w:sz="2" w:space="0"/>
            </w:tcBorders>
            <w:noWrap w:val="0"/>
            <w:vAlign w:val="top"/>
          </w:tcPr>
          <w:p w14:paraId="3BD02B46">
            <w:pPr>
              <w:spacing w:before="93" w:line="219"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请问您有什么事？我能为您做什么吗？需要我帮您做什么吗？ 您有别的事吗？</w:t>
            </w:r>
          </w:p>
        </w:tc>
      </w:tr>
      <w:tr w14:paraId="752533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737" w:type="dxa"/>
            <w:vMerge w:val="continue"/>
            <w:tcBorders>
              <w:top w:val="single" w:color="auto" w:sz="2" w:space="0"/>
              <w:left w:val="single" w:color="auto" w:sz="2" w:space="0"/>
              <w:bottom w:val="single" w:color="auto" w:sz="2" w:space="0"/>
              <w:right w:val="single" w:color="auto" w:sz="2" w:space="0"/>
            </w:tcBorders>
            <w:noWrap w:val="0"/>
            <w:textDirection w:val="tbRlV"/>
            <w:vAlign w:val="top"/>
          </w:tcPr>
          <w:p w14:paraId="10BD8098">
            <w:pPr>
              <w:rPr>
                <w:rFonts w:ascii="新宋体" w:hAnsi="新宋体" w:eastAsia="新宋体" w:cs="新宋体"/>
                <w:color w:val="auto"/>
                <w:sz w:val="24"/>
                <w:highlight w:val="none"/>
              </w:rPr>
            </w:pPr>
          </w:p>
        </w:tc>
        <w:tc>
          <w:tcPr>
            <w:tcW w:w="2054" w:type="dxa"/>
            <w:tcBorders>
              <w:top w:val="single" w:color="auto" w:sz="2" w:space="0"/>
              <w:left w:val="single" w:color="auto" w:sz="2" w:space="0"/>
              <w:bottom w:val="single" w:color="auto" w:sz="2" w:space="0"/>
              <w:right w:val="single" w:color="auto" w:sz="2" w:space="0"/>
            </w:tcBorders>
            <w:noWrap w:val="0"/>
            <w:vAlign w:val="top"/>
          </w:tcPr>
          <w:p w14:paraId="4D3FEEF5">
            <w:pPr>
              <w:spacing w:before="94" w:line="187"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请求语</w:t>
            </w:r>
          </w:p>
        </w:tc>
        <w:tc>
          <w:tcPr>
            <w:tcW w:w="11781" w:type="dxa"/>
            <w:tcBorders>
              <w:top w:val="single" w:color="auto" w:sz="2" w:space="0"/>
              <w:left w:val="single" w:color="auto" w:sz="2" w:space="0"/>
              <w:bottom w:val="single" w:color="auto" w:sz="2" w:space="0"/>
              <w:right w:val="single" w:color="auto" w:sz="2" w:space="0"/>
            </w:tcBorders>
            <w:noWrap w:val="0"/>
            <w:vAlign w:val="top"/>
          </w:tcPr>
          <w:p w14:paraId="63A9EF66">
            <w:pPr>
              <w:spacing w:before="94" w:line="219"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请您协</w:t>
            </w:r>
            <w:r>
              <w:rPr>
                <w:rFonts w:hint="eastAsia" w:ascii="新宋体" w:hAnsi="新宋体" w:eastAsia="新宋体" w:cs="新宋体"/>
                <w:color w:val="auto"/>
                <w:spacing w:val="-3"/>
                <w:sz w:val="24"/>
                <w:highlight w:val="none"/>
              </w:rPr>
              <w:t>助我们……、请您……好吗？</w:t>
            </w:r>
          </w:p>
        </w:tc>
      </w:tr>
      <w:tr w14:paraId="5635FD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8" w:hRule="atLeast"/>
        </w:trPr>
        <w:tc>
          <w:tcPr>
            <w:tcW w:w="737" w:type="dxa"/>
            <w:vMerge w:val="continue"/>
            <w:tcBorders>
              <w:top w:val="single" w:color="auto" w:sz="2" w:space="0"/>
              <w:left w:val="single" w:color="auto" w:sz="2" w:space="0"/>
              <w:bottom w:val="single" w:color="auto" w:sz="2" w:space="0"/>
              <w:right w:val="single" w:color="auto" w:sz="2" w:space="0"/>
            </w:tcBorders>
            <w:noWrap w:val="0"/>
            <w:textDirection w:val="tbRlV"/>
            <w:vAlign w:val="top"/>
          </w:tcPr>
          <w:p w14:paraId="6CC06DC9">
            <w:pPr>
              <w:rPr>
                <w:rFonts w:ascii="新宋体" w:hAnsi="新宋体" w:eastAsia="新宋体" w:cs="新宋体"/>
                <w:color w:val="auto"/>
                <w:sz w:val="24"/>
                <w:highlight w:val="none"/>
              </w:rPr>
            </w:pPr>
          </w:p>
        </w:tc>
        <w:tc>
          <w:tcPr>
            <w:tcW w:w="2054" w:type="dxa"/>
            <w:tcBorders>
              <w:top w:val="single" w:color="auto" w:sz="2" w:space="0"/>
              <w:left w:val="single" w:color="auto" w:sz="2" w:space="0"/>
              <w:bottom w:val="single" w:color="auto" w:sz="2" w:space="0"/>
              <w:right w:val="single" w:color="auto" w:sz="2" w:space="0"/>
            </w:tcBorders>
            <w:noWrap w:val="0"/>
            <w:vAlign w:val="top"/>
          </w:tcPr>
          <w:p w14:paraId="044FB654">
            <w:pPr>
              <w:spacing w:before="93" w:line="187" w:lineRule="auto"/>
              <w:ind w:left="716"/>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商</w:t>
            </w:r>
            <w:r>
              <w:rPr>
                <w:rFonts w:hint="eastAsia" w:ascii="新宋体" w:hAnsi="新宋体" w:eastAsia="新宋体" w:cs="新宋体"/>
                <w:color w:val="auto"/>
                <w:spacing w:val="-1"/>
                <w:sz w:val="24"/>
                <w:highlight w:val="none"/>
              </w:rPr>
              <w:t>量语</w:t>
            </w:r>
          </w:p>
        </w:tc>
        <w:tc>
          <w:tcPr>
            <w:tcW w:w="11781" w:type="dxa"/>
            <w:tcBorders>
              <w:top w:val="single" w:color="auto" w:sz="2" w:space="0"/>
              <w:left w:val="single" w:color="auto" w:sz="2" w:space="0"/>
              <w:bottom w:val="single" w:color="auto" w:sz="2" w:space="0"/>
              <w:right w:val="single" w:color="auto" w:sz="2" w:space="0"/>
            </w:tcBorders>
            <w:noWrap w:val="0"/>
            <w:vAlign w:val="top"/>
          </w:tcPr>
          <w:p w14:paraId="21789E65">
            <w:pPr>
              <w:spacing w:before="93" w:line="221" w:lineRule="auto"/>
              <w:ind w:left="126"/>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……您看</w:t>
            </w:r>
            <w:r>
              <w:rPr>
                <w:rFonts w:hint="eastAsia" w:ascii="新宋体" w:hAnsi="新宋体" w:eastAsia="新宋体" w:cs="新宋体"/>
                <w:color w:val="auto"/>
                <w:spacing w:val="-3"/>
                <w:sz w:val="24"/>
                <w:highlight w:val="none"/>
              </w:rPr>
              <w:t>这样好不好？……您看这样可以吗？</w:t>
            </w:r>
          </w:p>
        </w:tc>
      </w:tr>
      <w:tr w14:paraId="6495D6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8" w:hRule="atLeast"/>
        </w:trPr>
        <w:tc>
          <w:tcPr>
            <w:tcW w:w="737" w:type="dxa"/>
            <w:vMerge w:val="continue"/>
            <w:tcBorders>
              <w:top w:val="single" w:color="auto" w:sz="2" w:space="0"/>
              <w:left w:val="single" w:color="auto" w:sz="2" w:space="0"/>
              <w:bottom w:val="single" w:color="auto" w:sz="2" w:space="0"/>
              <w:right w:val="single" w:color="auto" w:sz="2" w:space="0"/>
            </w:tcBorders>
            <w:noWrap w:val="0"/>
            <w:textDirection w:val="tbRlV"/>
            <w:vAlign w:val="top"/>
          </w:tcPr>
          <w:p w14:paraId="52D6678D">
            <w:pPr>
              <w:rPr>
                <w:rFonts w:ascii="新宋体" w:hAnsi="新宋体" w:eastAsia="新宋体" w:cs="新宋体"/>
                <w:color w:val="auto"/>
                <w:sz w:val="24"/>
                <w:highlight w:val="none"/>
              </w:rPr>
            </w:pPr>
          </w:p>
        </w:tc>
        <w:tc>
          <w:tcPr>
            <w:tcW w:w="2054" w:type="dxa"/>
            <w:tcBorders>
              <w:top w:val="single" w:color="auto" w:sz="2" w:space="0"/>
              <w:left w:val="single" w:color="auto" w:sz="2" w:space="0"/>
              <w:bottom w:val="single" w:color="auto" w:sz="2" w:space="0"/>
              <w:right w:val="single" w:color="auto" w:sz="2" w:space="0"/>
            </w:tcBorders>
            <w:noWrap w:val="0"/>
            <w:vAlign w:val="top"/>
          </w:tcPr>
          <w:p w14:paraId="1ADA8B87">
            <w:pPr>
              <w:spacing w:before="95" w:line="186" w:lineRule="auto"/>
              <w:ind w:left="710"/>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解</w:t>
            </w:r>
            <w:r>
              <w:rPr>
                <w:rFonts w:hint="eastAsia" w:ascii="新宋体" w:hAnsi="新宋体" w:eastAsia="新宋体" w:cs="新宋体"/>
                <w:color w:val="auto"/>
                <w:sz w:val="24"/>
                <w:highlight w:val="none"/>
              </w:rPr>
              <w:t>释语</w:t>
            </w:r>
          </w:p>
        </w:tc>
        <w:tc>
          <w:tcPr>
            <w:tcW w:w="11781" w:type="dxa"/>
            <w:tcBorders>
              <w:top w:val="single" w:color="auto" w:sz="2" w:space="0"/>
              <w:left w:val="single" w:color="auto" w:sz="2" w:space="0"/>
              <w:bottom w:val="single" w:color="auto" w:sz="2" w:space="0"/>
              <w:right w:val="single" w:color="auto" w:sz="2" w:space="0"/>
            </w:tcBorders>
            <w:noWrap w:val="0"/>
            <w:vAlign w:val="top"/>
          </w:tcPr>
          <w:p w14:paraId="4984C2F4">
            <w:pPr>
              <w:spacing w:before="93" w:line="221"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很抱</w:t>
            </w:r>
            <w:r>
              <w:rPr>
                <w:rFonts w:hint="eastAsia" w:ascii="新宋体" w:hAnsi="新宋体" w:eastAsia="新宋体" w:cs="新宋体"/>
                <w:color w:val="auto"/>
                <w:spacing w:val="-5"/>
                <w:sz w:val="24"/>
                <w:highlight w:val="none"/>
              </w:rPr>
              <w:t>歉，这种情况， 单位的规定是这样的。</w:t>
            </w:r>
          </w:p>
        </w:tc>
      </w:tr>
      <w:tr w14:paraId="05F79C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6" w:hRule="atLeast"/>
        </w:trPr>
        <w:tc>
          <w:tcPr>
            <w:tcW w:w="737" w:type="dxa"/>
            <w:tcBorders>
              <w:top w:val="single" w:color="auto" w:sz="2" w:space="0"/>
              <w:left w:val="single" w:color="auto" w:sz="2" w:space="0"/>
              <w:bottom w:val="single" w:color="auto" w:sz="2" w:space="0"/>
              <w:right w:val="single" w:color="auto" w:sz="2" w:space="0"/>
            </w:tcBorders>
            <w:noWrap w:val="0"/>
            <w:textDirection w:val="tbRlV"/>
            <w:vAlign w:val="top"/>
          </w:tcPr>
          <w:p w14:paraId="43912881">
            <w:pPr>
              <w:spacing w:before="92" w:line="181" w:lineRule="auto"/>
              <w:ind w:left="39"/>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 xml:space="preserve">对  来  访  </w:t>
            </w:r>
            <w:r>
              <w:rPr>
                <w:rFonts w:hint="eastAsia" w:ascii="新宋体" w:hAnsi="新宋体" w:eastAsia="新宋体" w:cs="新宋体"/>
                <w:color w:val="auto"/>
                <w:sz w:val="24"/>
                <w:highlight w:val="none"/>
              </w:rPr>
              <w:t>人 员</w:t>
            </w:r>
          </w:p>
        </w:tc>
        <w:tc>
          <w:tcPr>
            <w:tcW w:w="13835" w:type="dxa"/>
            <w:gridSpan w:val="2"/>
            <w:tcBorders>
              <w:top w:val="single" w:color="auto" w:sz="2" w:space="0"/>
              <w:left w:val="single" w:color="auto" w:sz="2" w:space="0"/>
              <w:bottom w:val="single" w:color="auto" w:sz="2" w:space="0"/>
              <w:right w:val="single" w:color="auto" w:sz="2" w:space="0"/>
            </w:tcBorders>
            <w:noWrap w:val="0"/>
            <w:vAlign w:val="top"/>
          </w:tcPr>
          <w:p w14:paraId="38D7060D">
            <w:pPr>
              <w:spacing w:before="39" w:line="219" w:lineRule="auto"/>
              <w:ind w:left="127"/>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1. 主动说：“您好，请问您</w:t>
            </w:r>
            <w:r>
              <w:rPr>
                <w:rFonts w:hint="eastAsia" w:ascii="新宋体" w:hAnsi="新宋体" w:eastAsia="新宋体" w:cs="新宋体"/>
                <w:color w:val="auto"/>
                <w:spacing w:val="-3"/>
                <w:sz w:val="24"/>
                <w:highlight w:val="none"/>
              </w:rPr>
              <w:t>找</w:t>
            </w:r>
            <w:r>
              <w:rPr>
                <w:rFonts w:hint="eastAsia" w:ascii="新宋体" w:hAnsi="新宋体" w:eastAsia="新宋体" w:cs="新宋体"/>
                <w:color w:val="auto"/>
                <w:spacing w:val="-2"/>
                <w:sz w:val="24"/>
                <w:highlight w:val="none"/>
              </w:rPr>
              <w:t>哪一位”或“我可以帮助您吗？ ”“请您出示证件。 ”(保安专用)</w:t>
            </w:r>
          </w:p>
          <w:p w14:paraId="6FEF094A">
            <w:pPr>
              <w:spacing w:before="89" w:line="219"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 xml:space="preserve">2. </w:t>
            </w:r>
            <w:r>
              <w:rPr>
                <w:rFonts w:hint="eastAsia" w:ascii="新宋体" w:hAnsi="新宋体" w:eastAsia="新宋体" w:cs="新宋体"/>
                <w:color w:val="auto"/>
                <w:spacing w:val="-8"/>
                <w:sz w:val="24"/>
                <w:highlight w:val="none"/>
              </w:rPr>
              <w:t>确</w:t>
            </w:r>
            <w:r>
              <w:rPr>
                <w:rFonts w:hint="eastAsia" w:ascii="新宋体" w:hAnsi="新宋体" w:eastAsia="新宋体" w:cs="新宋体"/>
                <w:color w:val="auto"/>
                <w:spacing w:val="-7"/>
                <w:sz w:val="24"/>
                <w:highlight w:val="none"/>
              </w:rPr>
              <w:t>认来访人要求后， 说“请稍等， 我帮您联系”与被访人联系后告诉来访人“他马上来， 请您先等一下， 好吗？”</w:t>
            </w:r>
          </w:p>
          <w:p w14:paraId="37B4FDE5">
            <w:pPr>
              <w:spacing w:before="91" w:line="219"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3. 当</w:t>
            </w:r>
            <w:r>
              <w:rPr>
                <w:rFonts w:hint="eastAsia" w:ascii="新宋体" w:hAnsi="新宋体" w:eastAsia="新宋体" w:cs="新宋体"/>
                <w:color w:val="auto"/>
                <w:spacing w:val="-4"/>
                <w:sz w:val="24"/>
                <w:highlight w:val="none"/>
              </w:rPr>
              <w:t>来访人员不理解或不愿意出示证件时，应说：  “对不起， 先生/小姐， 这是单位规定，请理解！”(保安专用)。</w:t>
            </w:r>
          </w:p>
          <w:p w14:paraId="6DC202D2">
            <w:pPr>
              <w:spacing w:before="92" w:line="219" w:lineRule="auto"/>
              <w:ind w:left="110"/>
              <w:rPr>
                <w:rFonts w:ascii="新宋体" w:hAnsi="新宋体" w:eastAsia="新宋体" w:cs="新宋体"/>
                <w:color w:val="auto"/>
                <w:spacing w:val="-8"/>
                <w:sz w:val="24"/>
                <w:highlight w:val="none"/>
              </w:rPr>
            </w:pPr>
            <w:r>
              <w:rPr>
                <w:rFonts w:hint="eastAsia" w:ascii="新宋体" w:hAnsi="新宋体" w:eastAsia="新宋体" w:cs="新宋体"/>
                <w:color w:val="auto"/>
                <w:spacing w:val="-16"/>
                <w:sz w:val="24"/>
                <w:highlight w:val="none"/>
              </w:rPr>
              <w:t xml:space="preserve">4. </w:t>
            </w:r>
            <w:r>
              <w:rPr>
                <w:rFonts w:hint="eastAsia" w:ascii="新宋体" w:hAnsi="新宋体" w:eastAsia="新宋体" w:cs="新宋体"/>
                <w:color w:val="auto"/>
                <w:spacing w:val="-12"/>
                <w:sz w:val="24"/>
                <w:highlight w:val="none"/>
              </w:rPr>
              <w:t>当</w:t>
            </w:r>
            <w:r>
              <w:rPr>
                <w:rFonts w:hint="eastAsia" w:ascii="新宋体" w:hAnsi="新宋体" w:eastAsia="新宋体" w:cs="新宋体"/>
                <w:color w:val="auto"/>
                <w:spacing w:val="-8"/>
                <w:sz w:val="24"/>
                <w:highlight w:val="none"/>
              </w:rPr>
              <w:t>来访人员忘记带证件必须进入区域时，应说：  “先生/小姐， 请稍候， 让我请示一下好吗？”</w:t>
            </w:r>
          </w:p>
          <w:p w14:paraId="328A7306">
            <w:pPr>
              <w:spacing w:before="36" w:line="217"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5. 当确认来访</w:t>
            </w:r>
            <w:r>
              <w:rPr>
                <w:rFonts w:hint="eastAsia" w:ascii="新宋体" w:hAnsi="新宋体" w:eastAsia="新宋体" w:cs="新宋体"/>
                <w:color w:val="auto"/>
                <w:spacing w:val="-6"/>
                <w:sz w:val="24"/>
                <w:highlight w:val="none"/>
              </w:rPr>
              <w:t>人故意捣乱，耍横硬闯时， 应先说：  “对不起， 按单位的规定，没有证件不允许进入办公区，请配合我的工作。 ”</w:t>
            </w:r>
          </w:p>
          <w:p w14:paraId="56F903A9">
            <w:pPr>
              <w:spacing w:before="93" w:line="221"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6. 当来访人</w:t>
            </w:r>
            <w:r>
              <w:rPr>
                <w:rFonts w:hint="eastAsia" w:ascii="新宋体" w:hAnsi="新宋体" w:eastAsia="新宋体" w:cs="新宋体"/>
                <w:color w:val="auto"/>
                <w:sz w:val="24"/>
                <w:highlight w:val="none"/>
              </w:rPr>
              <w:t>员出示证件时，应说：“谢谢您的配合。 ”</w:t>
            </w:r>
          </w:p>
          <w:p w14:paraId="50C3D28B">
            <w:pPr>
              <w:spacing w:before="89" w:line="220"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7. 如</w:t>
            </w:r>
            <w:r>
              <w:rPr>
                <w:rFonts w:hint="eastAsia" w:ascii="新宋体" w:hAnsi="新宋体" w:eastAsia="新宋体" w:cs="新宋体"/>
                <w:color w:val="auto"/>
                <w:sz w:val="24"/>
                <w:highlight w:val="none"/>
              </w:rPr>
              <w:t>果要找的人不在或不想见时，应礼貌地对对方说“对不起，他现在不在，您能留下卡片或口信吗？”</w:t>
            </w:r>
          </w:p>
          <w:p w14:paraId="6FFB2F2C">
            <w:pPr>
              <w:spacing w:before="92" w:line="219" w:lineRule="auto"/>
              <w:ind w:left="110"/>
              <w:rPr>
                <w:rFonts w:ascii="新宋体" w:hAnsi="新宋体" w:eastAsia="新宋体" w:cs="新宋体"/>
                <w:color w:val="auto"/>
                <w:spacing w:val="-8"/>
                <w:sz w:val="24"/>
                <w:highlight w:val="none"/>
              </w:rPr>
            </w:pPr>
            <w:r>
              <w:rPr>
                <w:rFonts w:hint="eastAsia" w:ascii="新宋体" w:hAnsi="新宋体" w:eastAsia="新宋体" w:cs="新宋体"/>
                <w:color w:val="auto"/>
                <w:spacing w:val="-8"/>
                <w:sz w:val="24"/>
                <w:highlight w:val="none"/>
              </w:rPr>
              <w:t>8. 当</w:t>
            </w:r>
            <w:r>
              <w:rPr>
                <w:rFonts w:hint="eastAsia" w:ascii="新宋体" w:hAnsi="新宋体" w:eastAsia="新宋体" w:cs="新宋体"/>
                <w:color w:val="auto"/>
                <w:spacing w:val="-5"/>
                <w:sz w:val="24"/>
                <w:highlight w:val="none"/>
              </w:rPr>
              <w:t>来</w:t>
            </w:r>
            <w:r>
              <w:rPr>
                <w:rFonts w:hint="eastAsia" w:ascii="新宋体" w:hAnsi="新宋体" w:eastAsia="新宋体" w:cs="新宋体"/>
                <w:color w:val="auto"/>
                <w:spacing w:val="-4"/>
                <w:sz w:val="24"/>
                <w:highlight w:val="none"/>
              </w:rPr>
              <w:t>访人员离开时， 应礼貌地说“再见！”</w:t>
            </w:r>
          </w:p>
        </w:tc>
      </w:tr>
      <w:tr w14:paraId="24EED1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68" w:hRule="atLeast"/>
        </w:trPr>
        <w:tc>
          <w:tcPr>
            <w:tcW w:w="737" w:type="dxa"/>
            <w:tcBorders>
              <w:top w:val="single" w:color="auto" w:sz="2" w:space="0"/>
              <w:left w:val="single" w:color="auto" w:sz="2" w:space="0"/>
              <w:bottom w:val="single" w:color="auto" w:sz="2" w:space="0"/>
              <w:right w:val="single" w:color="auto" w:sz="2" w:space="0"/>
            </w:tcBorders>
            <w:noWrap w:val="0"/>
            <w:textDirection w:val="tbRlV"/>
            <w:vAlign w:val="top"/>
          </w:tcPr>
          <w:p w14:paraId="73355225">
            <w:pPr>
              <w:spacing w:before="93" w:line="181" w:lineRule="auto"/>
              <w:ind w:left="545"/>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 xml:space="preserve">接  听  拨  打  电  </w:t>
            </w:r>
            <w:r>
              <w:rPr>
                <w:rFonts w:hint="eastAsia" w:ascii="新宋体" w:hAnsi="新宋体" w:eastAsia="新宋体" w:cs="新宋体"/>
                <w:color w:val="auto"/>
                <w:spacing w:val="1"/>
                <w:sz w:val="24"/>
                <w:highlight w:val="none"/>
              </w:rPr>
              <w:t>话</w:t>
            </w:r>
          </w:p>
        </w:tc>
        <w:tc>
          <w:tcPr>
            <w:tcW w:w="13835" w:type="dxa"/>
            <w:gridSpan w:val="2"/>
            <w:tcBorders>
              <w:top w:val="single" w:color="auto" w:sz="2" w:space="0"/>
              <w:left w:val="single" w:color="auto" w:sz="2" w:space="0"/>
              <w:bottom w:val="single" w:color="auto" w:sz="2" w:space="0"/>
              <w:right w:val="single" w:color="auto" w:sz="2" w:space="0"/>
            </w:tcBorders>
            <w:noWrap w:val="0"/>
            <w:vAlign w:val="top"/>
          </w:tcPr>
          <w:p w14:paraId="1524DAA8">
            <w:pPr>
              <w:spacing w:before="33" w:line="221" w:lineRule="auto"/>
              <w:ind w:left="127"/>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 xml:space="preserve">1. 接听电话时应清晰应答：“您好， ××单位。 </w:t>
            </w:r>
            <w:r>
              <w:rPr>
                <w:rFonts w:hint="eastAsia" w:ascii="新宋体" w:hAnsi="新宋体" w:eastAsia="新宋体" w:cs="新宋体"/>
                <w:color w:val="auto"/>
                <w:spacing w:val="-1"/>
                <w:sz w:val="24"/>
                <w:highlight w:val="none"/>
              </w:rPr>
              <w:t>”</w:t>
            </w:r>
          </w:p>
          <w:p w14:paraId="47FABC59">
            <w:pPr>
              <w:spacing w:before="90" w:line="260" w:lineRule="auto"/>
              <w:ind w:left="112" w:right="113" w:firstLine="1"/>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 认真倾听对方的电话事由， 若需传呼他人，应请对方稍候，然后轻轻搁下电话，去传呼他人：如对方有公事相告时，应将对方要求逐条记录</w:t>
            </w:r>
            <w:r>
              <w:rPr>
                <w:rFonts w:hint="eastAsia" w:ascii="新宋体" w:hAnsi="新宋体" w:eastAsia="新宋体" w:cs="新宋体"/>
                <w:color w:val="auto"/>
                <w:spacing w:val="-3"/>
                <w:sz w:val="24"/>
                <w:highlight w:val="none"/>
              </w:rPr>
              <w:t>在</w:t>
            </w:r>
            <w:r>
              <w:rPr>
                <w:rFonts w:hint="eastAsia" w:ascii="新宋体" w:hAnsi="新宋体" w:eastAsia="新宋体" w:cs="新宋体"/>
                <w:color w:val="auto"/>
                <w:sz w:val="24"/>
                <w:highlight w:val="none"/>
              </w:rPr>
              <w:t>《工</w:t>
            </w:r>
            <w:r>
              <w:rPr>
                <w:rFonts w:hint="eastAsia" w:ascii="新宋体" w:hAnsi="新宋体" w:eastAsia="新宋体" w:cs="新宋体"/>
                <w:color w:val="auto"/>
                <w:spacing w:val="-2"/>
                <w:sz w:val="24"/>
                <w:highlight w:val="none"/>
              </w:rPr>
              <w:t>作日记》内，并尽量详细回</w:t>
            </w:r>
            <w:r>
              <w:rPr>
                <w:rFonts w:hint="eastAsia" w:ascii="新宋体" w:hAnsi="新宋体" w:eastAsia="新宋体" w:cs="新宋体"/>
                <w:color w:val="auto"/>
                <w:spacing w:val="-1"/>
                <w:sz w:val="24"/>
                <w:highlight w:val="none"/>
              </w:rPr>
              <w:t>答。</w:t>
            </w:r>
          </w:p>
          <w:p w14:paraId="37B97D7B">
            <w:pPr>
              <w:spacing w:before="89" w:line="22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w:t>
            </w:r>
            <w:r>
              <w:rPr>
                <w:rFonts w:hint="eastAsia" w:ascii="新宋体" w:hAnsi="新宋体" w:eastAsia="新宋体" w:cs="新宋体"/>
                <w:color w:val="auto"/>
                <w:spacing w:val="-13"/>
                <w:sz w:val="24"/>
                <w:highlight w:val="none"/>
              </w:rPr>
              <w:t>.</w:t>
            </w:r>
            <w:r>
              <w:rPr>
                <w:rFonts w:hint="eastAsia" w:ascii="新宋体" w:hAnsi="新宋体" w:eastAsia="新宋体" w:cs="新宋体"/>
                <w:color w:val="auto"/>
                <w:spacing w:val="-7"/>
                <w:sz w:val="24"/>
                <w:highlight w:val="none"/>
              </w:rPr>
              <w:t xml:space="preserve"> 通话完毕， 应说：“谢谢，再见！ ”语气平和， 并在对方放下电话后再轻轻放下电话。</w:t>
            </w:r>
          </w:p>
          <w:p w14:paraId="7D5D262E">
            <w:pPr>
              <w:spacing w:before="88" w:line="217" w:lineRule="auto"/>
              <w:ind w:left="110"/>
              <w:rPr>
                <w:rFonts w:ascii="新宋体" w:hAnsi="新宋体" w:eastAsia="新宋体" w:cs="新宋体"/>
                <w:color w:val="auto"/>
                <w:sz w:val="24"/>
                <w:highlight w:val="none"/>
              </w:rPr>
            </w:pPr>
            <w:r>
              <w:rPr>
                <w:rFonts w:hint="eastAsia" w:ascii="新宋体" w:hAnsi="新宋体" w:eastAsia="新宋体" w:cs="新宋体"/>
                <w:color w:val="auto"/>
                <w:spacing w:val="-16"/>
                <w:sz w:val="24"/>
                <w:highlight w:val="none"/>
              </w:rPr>
              <w:t>4. 如</w:t>
            </w:r>
            <w:r>
              <w:rPr>
                <w:rFonts w:hint="eastAsia" w:ascii="新宋体" w:hAnsi="新宋体" w:eastAsia="新宋体" w:cs="新宋体"/>
                <w:color w:val="auto"/>
                <w:spacing w:val="-13"/>
                <w:sz w:val="24"/>
                <w:highlight w:val="none"/>
              </w:rPr>
              <w:t>接</w:t>
            </w:r>
            <w:r>
              <w:rPr>
                <w:rFonts w:hint="eastAsia" w:ascii="新宋体" w:hAnsi="新宋体" w:eastAsia="新宋体" w:cs="新宋体"/>
                <w:color w:val="auto"/>
                <w:spacing w:val="-8"/>
                <w:sz w:val="24"/>
                <w:highlight w:val="none"/>
              </w:rPr>
              <w:t>电话听不懂对方语言时， 应说：“对不起， 请您用普通话， 好吗？”或“不好意思， 请稍候， 我不会说当地话。 ”</w:t>
            </w:r>
          </w:p>
          <w:p w14:paraId="09F19B3D">
            <w:pPr>
              <w:spacing w:before="93" w:line="221"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5. 中途若遇急事需暂时中</w:t>
            </w:r>
            <w:r>
              <w:rPr>
                <w:rFonts w:hint="eastAsia" w:ascii="新宋体" w:hAnsi="新宋体" w:eastAsia="新宋体" w:cs="新宋体"/>
                <w:color w:val="auto"/>
                <w:spacing w:val="-5"/>
                <w:sz w:val="24"/>
                <w:highlight w:val="none"/>
              </w:rPr>
              <w:t>断</w:t>
            </w:r>
            <w:r>
              <w:rPr>
                <w:rFonts w:hint="eastAsia" w:ascii="新宋体" w:hAnsi="新宋体" w:eastAsia="新宋体" w:cs="新宋体"/>
                <w:color w:val="auto"/>
                <w:spacing w:val="-3"/>
                <w:sz w:val="24"/>
                <w:highlight w:val="none"/>
              </w:rPr>
              <w:t>与对方通话时，应先征得对方的同意， 并表示感谢，恢复与对方通话时， 切勿忘记向对方致歉。</w:t>
            </w:r>
          </w:p>
          <w:p w14:paraId="5132D1C1">
            <w:pPr>
              <w:spacing w:before="90" w:line="221"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6. 接听电话时，声调要自然清晰、柔和、亲切，音量</w:t>
            </w:r>
            <w:r>
              <w:rPr>
                <w:rFonts w:hint="eastAsia" w:ascii="新宋体" w:hAnsi="新宋体" w:eastAsia="新宋体" w:cs="新宋体"/>
                <w:color w:val="auto"/>
                <w:sz w:val="24"/>
                <w:highlight w:val="none"/>
              </w:rPr>
              <w:t>要适宜，以免对方听不清楚。</w:t>
            </w:r>
          </w:p>
          <w:p w14:paraId="5313B07D">
            <w:pPr>
              <w:spacing w:before="90" w:line="219"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7. 拨打电话接通后，应首先向对方致以问候， 如：  “您好”， 并作自我介绍。  使用敬语， 将要找的通话人姓名及要做的事交待清</w:t>
            </w:r>
            <w:r>
              <w:rPr>
                <w:rFonts w:hint="eastAsia" w:ascii="新宋体" w:hAnsi="新宋体" w:eastAsia="新宋体" w:cs="新宋体"/>
                <w:color w:val="auto"/>
                <w:spacing w:val="-7"/>
                <w:sz w:val="24"/>
                <w:highlight w:val="none"/>
              </w:rPr>
              <w:t>楚</w:t>
            </w:r>
            <w:r>
              <w:rPr>
                <w:rFonts w:hint="eastAsia" w:ascii="新宋体" w:hAnsi="新宋体" w:eastAsia="新宋体" w:cs="新宋体"/>
                <w:color w:val="auto"/>
                <w:sz w:val="24"/>
                <w:highlight w:val="none"/>
              </w:rPr>
              <w:t>。</w:t>
            </w:r>
          </w:p>
          <w:p w14:paraId="2208C0E3">
            <w:pPr>
              <w:spacing w:before="91" w:line="221"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22"/>
                <w:sz w:val="24"/>
                <w:highlight w:val="none"/>
              </w:rPr>
              <w:t>8</w:t>
            </w:r>
            <w:r>
              <w:rPr>
                <w:rFonts w:hint="eastAsia" w:ascii="新宋体" w:hAnsi="新宋体" w:eastAsia="新宋体" w:cs="新宋体"/>
                <w:color w:val="auto"/>
                <w:spacing w:val="-13"/>
                <w:sz w:val="24"/>
                <w:highlight w:val="none"/>
              </w:rPr>
              <w:t>. 通话完毕时，应说：  “谢谢， 再见。 ”</w:t>
            </w:r>
          </w:p>
        </w:tc>
      </w:tr>
      <w:tr w14:paraId="5C4E34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8" w:hRule="atLeast"/>
        </w:trPr>
        <w:tc>
          <w:tcPr>
            <w:tcW w:w="737" w:type="dxa"/>
            <w:tcBorders>
              <w:top w:val="single" w:color="auto" w:sz="2" w:space="0"/>
              <w:left w:val="single" w:color="auto" w:sz="2" w:space="0"/>
              <w:bottom w:val="single" w:color="auto" w:sz="2" w:space="0"/>
              <w:right w:val="single" w:color="auto" w:sz="2" w:space="0"/>
            </w:tcBorders>
            <w:noWrap w:val="0"/>
            <w:vAlign w:val="top"/>
          </w:tcPr>
          <w:p w14:paraId="2BB41546">
            <w:pPr>
              <w:spacing w:before="206" w:line="227" w:lineRule="auto"/>
              <w:ind w:left="168"/>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同</w:t>
            </w:r>
            <w:r>
              <w:rPr>
                <w:rFonts w:hint="eastAsia" w:ascii="新宋体" w:hAnsi="新宋体" w:eastAsia="新宋体" w:cs="新宋体"/>
                <w:color w:val="auto"/>
                <w:spacing w:val="-2"/>
                <w:sz w:val="24"/>
                <w:highlight w:val="none"/>
              </w:rPr>
              <w:t>乘</w:t>
            </w:r>
          </w:p>
          <w:p w14:paraId="38027476">
            <w:pPr>
              <w:spacing w:line="186" w:lineRule="auto"/>
              <w:ind w:left="168"/>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电</w:t>
            </w:r>
            <w:r>
              <w:rPr>
                <w:rFonts w:hint="eastAsia" w:ascii="新宋体" w:hAnsi="新宋体" w:eastAsia="新宋体" w:cs="新宋体"/>
                <w:color w:val="auto"/>
                <w:spacing w:val="-2"/>
                <w:sz w:val="24"/>
                <w:highlight w:val="none"/>
              </w:rPr>
              <w:t>梯</w:t>
            </w:r>
          </w:p>
        </w:tc>
        <w:tc>
          <w:tcPr>
            <w:tcW w:w="13835" w:type="dxa"/>
            <w:gridSpan w:val="2"/>
            <w:tcBorders>
              <w:top w:val="single" w:color="auto" w:sz="2" w:space="0"/>
              <w:left w:val="single" w:color="auto" w:sz="2" w:space="0"/>
              <w:bottom w:val="single" w:color="auto" w:sz="2" w:space="0"/>
              <w:right w:val="single" w:color="auto" w:sz="2" w:space="0"/>
            </w:tcBorders>
            <w:noWrap w:val="0"/>
            <w:vAlign w:val="top"/>
          </w:tcPr>
          <w:p w14:paraId="70E6F053">
            <w:pPr>
              <w:spacing w:before="36" w:line="260" w:lineRule="auto"/>
              <w:ind w:left="110" w:right="167" w:firstLine="16"/>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1. 主动按</w:t>
            </w:r>
            <w:r>
              <w:rPr>
                <w:rFonts w:hint="eastAsia" w:ascii="新宋体" w:hAnsi="新宋体" w:eastAsia="新宋体" w:cs="新宋体"/>
                <w:color w:val="auto"/>
                <w:spacing w:val="-3"/>
                <w:sz w:val="24"/>
                <w:highlight w:val="none"/>
              </w:rPr>
              <w:t>“开门”钮，电梯到层时，应站在梯门边，一只手斜放在梯门上，以免梯门突然关闭，同时面带微笑地说“电梯来了，请进。 ” 顾客进</w:t>
            </w:r>
            <w:r>
              <w:rPr>
                <w:rFonts w:hint="eastAsia" w:ascii="新宋体" w:hAnsi="新宋体" w:eastAsia="新宋体" w:cs="新宋体"/>
                <w:color w:val="auto"/>
                <w:spacing w:val="-10"/>
                <w:sz w:val="24"/>
                <w:highlight w:val="none"/>
              </w:rPr>
              <w:t>入</w:t>
            </w:r>
            <w:r>
              <w:rPr>
                <w:rFonts w:hint="eastAsia" w:ascii="新宋体" w:hAnsi="新宋体" w:eastAsia="新宋体" w:cs="新宋体"/>
                <w:color w:val="auto"/>
                <w:spacing w:val="-8"/>
                <w:sz w:val="24"/>
                <w:highlight w:val="none"/>
              </w:rPr>
              <w:t>电</w:t>
            </w:r>
            <w:r>
              <w:rPr>
                <w:rFonts w:hint="eastAsia" w:ascii="新宋体" w:hAnsi="新宋体" w:eastAsia="新宋体" w:cs="新宋体"/>
                <w:color w:val="auto"/>
                <w:spacing w:val="-5"/>
                <w:sz w:val="24"/>
                <w:highlight w:val="none"/>
              </w:rPr>
              <w:t>梯后再进电梯， 面向电梯门，按“关门”钮。</w:t>
            </w:r>
          </w:p>
          <w:p w14:paraId="2AC56428">
            <w:pPr>
              <w:spacing w:before="87" w:line="221"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2. 电梯停止梯门打开后，首先出去站立在梯门旁， 一只手斜放在梯门上，同时另一只手指向通道</w:t>
            </w:r>
            <w:r>
              <w:rPr>
                <w:rFonts w:hint="eastAsia" w:ascii="新宋体" w:hAnsi="新宋体" w:eastAsia="新宋体" w:cs="新宋体"/>
                <w:color w:val="auto"/>
                <w:spacing w:val="-1"/>
                <w:sz w:val="24"/>
                <w:highlight w:val="none"/>
              </w:rPr>
              <w:t>，面带微笑地说：“到了，请走好。 ”</w:t>
            </w:r>
          </w:p>
        </w:tc>
      </w:tr>
    </w:tbl>
    <w:p w14:paraId="79DAFD59">
      <w:pPr>
        <w:numPr>
          <w:ilvl w:val="0"/>
          <w:numId w:val="0"/>
        </w:numPr>
        <w:spacing w:line="360" w:lineRule="auto"/>
        <w:ind w:left="0" w:leftChars="0" w:firstLine="420" w:firstLineChars="0"/>
        <w:rPr>
          <w:rFonts w:ascii="新宋体" w:hAnsi="新宋体" w:eastAsia="新宋体" w:cs="新宋体"/>
          <w:b/>
          <w:bCs/>
          <w:color w:val="auto"/>
          <w:sz w:val="24"/>
          <w:highlight w:val="none"/>
        </w:rPr>
      </w:pPr>
      <w:r>
        <w:rPr>
          <w:rFonts w:hint="eastAsia" w:ascii="新宋体" w:hAnsi="新宋体" w:eastAsia="新宋体" w:cs="新宋体"/>
          <w:b/>
          <w:bCs/>
          <w:color w:val="auto"/>
          <w:kern w:val="2"/>
          <w:sz w:val="24"/>
          <w:szCs w:val="22"/>
          <w:lang w:val="en-US" w:eastAsia="zh-CN" w:bidi="ar-SA"/>
        </w:rPr>
        <w:t>一、</w:t>
      </w:r>
      <w:r>
        <w:rPr>
          <w:rFonts w:hint="eastAsia" w:ascii="新宋体" w:hAnsi="新宋体" w:eastAsia="新宋体" w:cs="新宋体"/>
          <w:b/>
          <w:bCs/>
          <w:color w:val="auto"/>
          <w:sz w:val="24"/>
          <w:highlight w:val="none"/>
        </w:rPr>
        <w:t>其他相关要求</w:t>
      </w:r>
    </w:p>
    <w:p w14:paraId="38341A8B">
      <w:pPr>
        <w:numPr>
          <w:ilvl w:val="0"/>
          <w:numId w:val="5"/>
        </w:numP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根据本项目使用特点，提出合理的</w:t>
      </w:r>
      <w:r>
        <w:rPr>
          <w:rFonts w:hint="eastAsia" w:ascii="新宋体" w:hAnsi="新宋体" w:eastAsia="新宋体" w:cs="新宋体"/>
          <w:color w:val="auto"/>
          <w:sz w:val="24"/>
          <w:highlight w:val="none"/>
          <w:lang w:val="en-US" w:eastAsia="zh-CN"/>
        </w:rPr>
        <w:t>综合</w:t>
      </w:r>
      <w:r>
        <w:rPr>
          <w:rFonts w:hint="eastAsia" w:ascii="新宋体" w:hAnsi="新宋体" w:eastAsia="新宋体" w:cs="新宋体"/>
          <w:color w:val="auto"/>
          <w:sz w:val="24"/>
          <w:highlight w:val="none"/>
        </w:rPr>
        <w:t>管理服务理念、服务定位和服务目标。</w:t>
      </w:r>
    </w:p>
    <w:p w14:paraId="1C392055">
      <w:pPr>
        <w:numPr>
          <w:ilvl w:val="0"/>
          <w:numId w:val="5"/>
        </w:numP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有比较完善的组织架构、主要管理流程（包括：运作流程图、信息反馈及处理运作流程图、投诉处理运作流程图、紧急情况处理运作流程图）、主要管理机制（包括：激励机制、监督机制、约束机制）。</w:t>
      </w:r>
    </w:p>
    <w:p w14:paraId="56B347BB">
      <w:pPr>
        <w:numPr>
          <w:ilvl w:val="0"/>
          <w:numId w:val="5"/>
        </w:numP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有完善的管理制度，包括：考勤管理制度、财务管理制度、接待投诉制度、培训学习制度、监督考核制度、档案管理制度、各项工作制度等，体现标准化服务水平。</w:t>
      </w:r>
    </w:p>
    <w:p w14:paraId="1C7A5F94">
      <w:pPr>
        <w:numPr>
          <w:ilvl w:val="0"/>
          <w:numId w:val="5"/>
        </w:numP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针对本项目的员工培训方案，包括：培训目的、培训内容、培训时间、培训地点、培训者、培训对象、培训方式等。</w:t>
      </w:r>
    </w:p>
    <w:p w14:paraId="4BA2B41A">
      <w:pPr>
        <w:numPr>
          <w:ilvl w:val="0"/>
          <w:numId w:val="5"/>
        </w:numP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本项目投入设施设备等情况</w:t>
      </w:r>
    </w:p>
    <w:p w14:paraId="2517D610">
      <w:pPr>
        <w:numPr>
          <w:ilvl w:val="0"/>
          <w:numId w:val="5"/>
        </w:num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采购人免费提供管理的办公场地，根据需要在适合的楼层配备洁具堆放间，其它房间（如工程管理需要的应急备件仓库、工程值班室、保洁仓库、员工的更衣室）进场后视情况协调解决。中标单位必须配置办公设备独立放置于采购人提供的办公区域内，不能与物管区域外单位、部门或团体共用，其办公用品所需耗材由中标单位自行承担。</w:t>
      </w:r>
    </w:p>
    <w:p w14:paraId="1C5768E9">
      <w:pPr>
        <w:numPr>
          <w:ilvl w:val="0"/>
          <w:numId w:val="6"/>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中标单位应投入本项目的设备：洗地车1辆、吸尘器1台，清运垃圾三轮车1辆</w:t>
      </w:r>
      <w:r>
        <w:rPr>
          <w:rFonts w:hint="eastAsia" w:ascii="新宋体" w:hAnsi="新宋体" w:eastAsia="新宋体" w:cs="新宋体"/>
          <w:color w:val="auto"/>
          <w:sz w:val="24"/>
          <w:highlight w:val="none"/>
          <w:lang w:eastAsia="zh-CN"/>
        </w:rPr>
        <w:t>。</w:t>
      </w:r>
    </w:p>
    <w:p w14:paraId="5673D80C">
      <w:pPr>
        <w:numPr>
          <w:ilvl w:val="0"/>
          <w:numId w:val="6"/>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中标单位应提供保洁日常工具、厕纸、擦手纸、洗手液等耗材</w:t>
      </w:r>
      <w:r>
        <w:rPr>
          <w:rFonts w:hint="eastAsia" w:ascii="新宋体" w:hAnsi="新宋体" w:eastAsia="新宋体" w:cs="新宋体"/>
          <w:color w:val="auto"/>
          <w:sz w:val="24"/>
          <w:highlight w:val="none"/>
          <w:lang w:eastAsia="zh-CN"/>
        </w:rPr>
        <w:t>。</w:t>
      </w:r>
    </w:p>
    <w:p w14:paraId="7FB795E7">
      <w:pPr>
        <w:numPr>
          <w:ilvl w:val="0"/>
          <w:numId w:val="5"/>
        </w:numP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投标人拥有智能化管理能力。</w:t>
      </w:r>
    </w:p>
    <w:p w14:paraId="275BCAE2">
      <w:pPr>
        <w:numPr>
          <w:ilvl w:val="0"/>
          <w:numId w:val="5"/>
        </w:numP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投标人具有类似管理服务经验。</w:t>
      </w:r>
    </w:p>
    <w:p w14:paraId="76B4EEC7">
      <w:pPr>
        <w:spacing w:line="360" w:lineRule="auto"/>
        <w:rPr>
          <w:rFonts w:ascii="新宋体" w:hAnsi="新宋体" w:eastAsia="新宋体" w:cs="新宋体"/>
          <w:b/>
          <w:bCs/>
          <w:color w:val="auto"/>
          <w:sz w:val="24"/>
          <w:highlight w:val="none"/>
        </w:rPr>
        <w:sectPr>
          <w:pgSz w:w="16839" w:h="11907" w:orient="landscape"/>
          <w:pgMar w:top="1012" w:right="938" w:bottom="0" w:left="1327" w:header="0" w:footer="0" w:gutter="0"/>
          <w:cols w:space="720" w:num="1"/>
          <w:docGrid w:type="lines" w:linePitch="319" w:charSpace="0"/>
        </w:sectPr>
      </w:pPr>
    </w:p>
    <w:p w14:paraId="1A93398F">
      <w:pPr>
        <w:numPr>
          <w:ilvl w:val="0"/>
          <w:numId w:val="0"/>
        </w:numPr>
        <w:spacing w:line="360" w:lineRule="auto"/>
        <w:ind w:left="0" w:leftChars="0" w:firstLine="420" w:firstLineChars="0"/>
        <w:rPr>
          <w:rFonts w:hint="eastAsia" w:ascii="新宋体" w:hAnsi="新宋体" w:eastAsia="新宋体" w:cs="新宋体"/>
          <w:b w:val="0"/>
          <w:bCs w:val="0"/>
          <w:color w:val="auto"/>
          <w:sz w:val="24"/>
          <w:highlight w:val="none"/>
        </w:rPr>
      </w:pPr>
      <w:r>
        <w:rPr>
          <w:rFonts w:hint="eastAsia" w:ascii="新宋体" w:hAnsi="新宋体" w:eastAsia="新宋体" w:cs="新宋体"/>
          <w:b w:val="0"/>
          <w:bCs w:val="0"/>
          <w:color w:val="auto"/>
          <w:sz w:val="24"/>
          <w:highlight w:val="none"/>
          <w:lang w:val="en-US" w:eastAsia="zh-CN"/>
        </w:rPr>
        <w:t>综合</w:t>
      </w:r>
      <w:r>
        <w:rPr>
          <w:rFonts w:hint="eastAsia" w:ascii="新宋体" w:hAnsi="新宋体" w:eastAsia="新宋体" w:cs="新宋体"/>
          <w:b w:val="0"/>
          <w:bCs w:val="0"/>
          <w:color w:val="auto"/>
          <w:sz w:val="24"/>
          <w:highlight w:val="none"/>
        </w:rPr>
        <w:t>服务质量考核标准</w:t>
      </w:r>
    </w:p>
    <w:p w14:paraId="557AA1BB">
      <w:pPr>
        <w:snapToGrid w:val="0"/>
        <w:spacing w:line="440" w:lineRule="exact"/>
        <w:ind w:firstLine="480" w:firstLineChars="200"/>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 xml:space="preserve">本考核要求采用百分制，采购人可视情况考核，并按以下原则评定考核等级： </w:t>
      </w:r>
    </w:p>
    <w:p w14:paraId="1F30D7A1">
      <w:pPr>
        <w:numPr>
          <w:ilvl w:val="0"/>
          <w:numId w:val="7"/>
        </w:numPr>
        <w:snapToGrid w:val="0"/>
        <w:spacing w:line="440" w:lineRule="exact"/>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考核分≥9</w:t>
      </w:r>
      <w:r>
        <w:rPr>
          <w:rFonts w:hint="eastAsia" w:ascii="新宋体" w:hAnsi="新宋体" w:eastAsia="新宋体" w:cs="新宋体"/>
          <w:color w:val="auto"/>
          <w:sz w:val="24"/>
          <w:highlight w:val="none"/>
          <w:shd w:val="clear" w:color="040000" w:fill="FFFFFF"/>
          <w:lang w:val="en-US" w:eastAsia="zh-CN"/>
        </w:rPr>
        <w:t>5</w:t>
      </w:r>
      <w:r>
        <w:rPr>
          <w:rFonts w:hint="eastAsia" w:ascii="新宋体" w:hAnsi="新宋体" w:eastAsia="新宋体" w:cs="新宋体"/>
          <w:color w:val="auto"/>
          <w:sz w:val="24"/>
          <w:highlight w:val="none"/>
          <w:shd w:val="clear" w:color="040000" w:fill="FFFFFF"/>
        </w:rPr>
        <w:t>分，视为优秀，全额拨付当期服务费用。</w:t>
      </w:r>
    </w:p>
    <w:p w14:paraId="7B13A13B">
      <w:pPr>
        <w:numPr>
          <w:ilvl w:val="0"/>
          <w:numId w:val="7"/>
        </w:numPr>
        <w:snapToGrid w:val="0"/>
        <w:spacing w:line="440" w:lineRule="exact"/>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lang w:val="en-US" w:eastAsia="zh-CN"/>
        </w:rPr>
        <w:t>9</w:t>
      </w:r>
      <w:r>
        <w:rPr>
          <w:rFonts w:hint="eastAsia" w:ascii="新宋体" w:hAnsi="新宋体" w:eastAsia="新宋体" w:cs="新宋体"/>
          <w:color w:val="auto"/>
          <w:sz w:val="24"/>
          <w:highlight w:val="none"/>
          <w:shd w:val="clear" w:color="040000" w:fill="FFFFFF"/>
        </w:rPr>
        <w:t>0≤考核分＜9</w:t>
      </w:r>
      <w:r>
        <w:rPr>
          <w:rFonts w:hint="eastAsia" w:ascii="新宋体" w:hAnsi="新宋体" w:eastAsia="新宋体" w:cs="新宋体"/>
          <w:color w:val="auto"/>
          <w:sz w:val="24"/>
          <w:highlight w:val="none"/>
          <w:shd w:val="clear" w:color="040000" w:fill="FFFFFF"/>
          <w:lang w:val="en-US" w:eastAsia="zh-CN"/>
        </w:rPr>
        <w:t>5</w:t>
      </w:r>
      <w:r>
        <w:rPr>
          <w:rFonts w:hint="eastAsia" w:ascii="新宋体" w:hAnsi="新宋体" w:eastAsia="新宋体" w:cs="新宋体"/>
          <w:color w:val="auto"/>
          <w:sz w:val="24"/>
          <w:highlight w:val="none"/>
          <w:shd w:val="clear" w:color="040000" w:fill="FFFFFF"/>
        </w:rPr>
        <w:t>分，视为良好，拨付当期服务费用</w:t>
      </w:r>
      <w:r>
        <w:rPr>
          <w:rFonts w:hint="eastAsia" w:ascii="新宋体" w:hAnsi="新宋体" w:eastAsia="新宋体" w:cs="新宋体"/>
          <w:color w:val="auto"/>
          <w:sz w:val="24"/>
          <w:highlight w:val="none"/>
          <w:shd w:val="clear" w:color="040000" w:fill="FFFFFF"/>
          <w:lang w:val="en-US" w:eastAsia="zh-CN"/>
        </w:rPr>
        <w:t>98%</w:t>
      </w:r>
      <w:r>
        <w:rPr>
          <w:rFonts w:hint="eastAsia" w:ascii="新宋体" w:hAnsi="新宋体" w:eastAsia="新宋体" w:cs="新宋体"/>
          <w:color w:val="auto"/>
          <w:sz w:val="24"/>
          <w:highlight w:val="none"/>
          <w:shd w:val="clear" w:color="040000" w:fill="FFFFFF"/>
        </w:rPr>
        <w:t>；</w:t>
      </w:r>
    </w:p>
    <w:p w14:paraId="6BCA751B">
      <w:pPr>
        <w:numPr>
          <w:ilvl w:val="0"/>
          <w:numId w:val="7"/>
        </w:numPr>
        <w:snapToGrid w:val="0"/>
        <w:spacing w:line="440" w:lineRule="exact"/>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lang w:val="en-US" w:eastAsia="zh-CN"/>
        </w:rPr>
        <w:t>8</w:t>
      </w:r>
      <w:r>
        <w:rPr>
          <w:rFonts w:hint="eastAsia" w:ascii="新宋体" w:hAnsi="新宋体" w:eastAsia="新宋体" w:cs="新宋体"/>
          <w:color w:val="auto"/>
          <w:sz w:val="24"/>
          <w:highlight w:val="none"/>
          <w:shd w:val="clear" w:color="040000" w:fill="FFFFFF"/>
        </w:rPr>
        <w:t>0≤考核分＜</w:t>
      </w:r>
      <w:r>
        <w:rPr>
          <w:rFonts w:hint="eastAsia" w:ascii="新宋体" w:hAnsi="新宋体" w:eastAsia="新宋体" w:cs="新宋体"/>
          <w:color w:val="auto"/>
          <w:sz w:val="24"/>
          <w:highlight w:val="none"/>
          <w:shd w:val="clear" w:color="040000" w:fill="FFFFFF"/>
          <w:lang w:val="en-US" w:eastAsia="zh-CN"/>
        </w:rPr>
        <w:t>9</w:t>
      </w:r>
      <w:r>
        <w:rPr>
          <w:rFonts w:hint="eastAsia" w:ascii="新宋体" w:hAnsi="新宋体" w:eastAsia="新宋体" w:cs="新宋体"/>
          <w:color w:val="auto"/>
          <w:sz w:val="24"/>
          <w:highlight w:val="none"/>
          <w:shd w:val="clear" w:color="040000" w:fill="FFFFFF"/>
        </w:rPr>
        <w:t>0分，视为合格，拨付当期服务费用</w:t>
      </w:r>
      <w:r>
        <w:rPr>
          <w:rFonts w:hint="eastAsia" w:ascii="新宋体" w:hAnsi="新宋体" w:eastAsia="新宋体" w:cs="新宋体"/>
          <w:color w:val="auto"/>
          <w:sz w:val="24"/>
          <w:highlight w:val="none"/>
          <w:shd w:val="clear" w:color="040000" w:fill="FFFFFF"/>
          <w:lang w:val="en-US" w:eastAsia="zh-CN"/>
        </w:rPr>
        <w:t>90%</w:t>
      </w:r>
      <w:r>
        <w:rPr>
          <w:rFonts w:hint="eastAsia" w:ascii="新宋体" w:hAnsi="新宋体" w:eastAsia="新宋体" w:cs="新宋体"/>
          <w:color w:val="auto"/>
          <w:sz w:val="24"/>
          <w:highlight w:val="none"/>
          <w:shd w:val="clear" w:color="040000" w:fill="FFFFFF"/>
        </w:rPr>
        <w:t>；</w:t>
      </w:r>
    </w:p>
    <w:p w14:paraId="2E750E8E">
      <w:pPr>
        <w:numPr>
          <w:ilvl w:val="0"/>
          <w:numId w:val="7"/>
        </w:numPr>
        <w:snapToGrid w:val="0"/>
        <w:spacing w:line="440" w:lineRule="exact"/>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lang w:val="en-US" w:eastAsia="zh-CN"/>
        </w:rPr>
        <w:t>70</w:t>
      </w:r>
      <w:r>
        <w:rPr>
          <w:rFonts w:hint="eastAsia" w:ascii="新宋体" w:hAnsi="新宋体" w:eastAsia="新宋体" w:cs="新宋体"/>
          <w:color w:val="auto"/>
          <w:sz w:val="24"/>
          <w:highlight w:val="none"/>
          <w:shd w:val="clear" w:color="040000" w:fill="FFFFFF"/>
        </w:rPr>
        <w:t>≤考核分＜</w:t>
      </w:r>
      <w:r>
        <w:rPr>
          <w:rFonts w:hint="eastAsia" w:ascii="新宋体" w:hAnsi="新宋体" w:eastAsia="新宋体" w:cs="新宋体"/>
          <w:color w:val="auto"/>
          <w:sz w:val="24"/>
          <w:highlight w:val="none"/>
          <w:shd w:val="clear" w:color="040000" w:fill="FFFFFF"/>
          <w:lang w:val="en-US" w:eastAsia="zh-CN"/>
        </w:rPr>
        <w:t>8</w:t>
      </w:r>
      <w:r>
        <w:rPr>
          <w:rFonts w:hint="eastAsia" w:ascii="新宋体" w:hAnsi="新宋体" w:eastAsia="新宋体" w:cs="新宋体"/>
          <w:color w:val="auto"/>
          <w:sz w:val="24"/>
          <w:highlight w:val="none"/>
          <w:shd w:val="clear" w:color="040000" w:fill="FFFFFF"/>
        </w:rPr>
        <w:t>0分，视为合格，拨付当期服务费用</w:t>
      </w:r>
      <w:r>
        <w:rPr>
          <w:rFonts w:hint="eastAsia" w:ascii="新宋体" w:hAnsi="新宋体" w:eastAsia="新宋体" w:cs="新宋体"/>
          <w:color w:val="auto"/>
          <w:sz w:val="24"/>
          <w:highlight w:val="none"/>
          <w:shd w:val="clear" w:color="040000" w:fill="FFFFFF"/>
          <w:lang w:val="en-US" w:eastAsia="zh-CN"/>
        </w:rPr>
        <w:t>70%</w:t>
      </w:r>
      <w:r>
        <w:rPr>
          <w:rFonts w:hint="eastAsia" w:ascii="新宋体" w:hAnsi="新宋体" w:eastAsia="新宋体" w:cs="新宋体"/>
          <w:color w:val="auto"/>
          <w:sz w:val="24"/>
          <w:highlight w:val="none"/>
          <w:shd w:val="clear" w:color="040000" w:fill="FFFFFF"/>
        </w:rPr>
        <w:t>；</w:t>
      </w:r>
    </w:p>
    <w:p w14:paraId="20FE9F71">
      <w:pPr>
        <w:numPr>
          <w:ilvl w:val="0"/>
          <w:numId w:val="7"/>
        </w:numPr>
        <w:snapToGrid w:val="0"/>
        <w:spacing w:line="440" w:lineRule="exact"/>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w:t>
      </w:r>
      <w:r>
        <w:rPr>
          <w:rFonts w:hint="eastAsia" w:ascii="新宋体" w:hAnsi="新宋体" w:eastAsia="新宋体" w:cs="新宋体"/>
          <w:color w:val="auto"/>
          <w:sz w:val="24"/>
          <w:highlight w:val="none"/>
          <w:shd w:val="clear" w:color="040000" w:fill="FFFFFF"/>
          <w:lang w:val="en-US" w:eastAsia="zh-CN"/>
        </w:rPr>
        <w:t>7</w:t>
      </w:r>
      <w:r>
        <w:rPr>
          <w:rFonts w:hint="eastAsia" w:ascii="新宋体" w:hAnsi="新宋体" w:eastAsia="新宋体" w:cs="新宋体"/>
          <w:color w:val="auto"/>
          <w:sz w:val="24"/>
          <w:highlight w:val="none"/>
          <w:shd w:val="clear" w:color="040000" w:fill="FFFFFF"/>
        </w:rPr>
        <w:t>0分视为不合格，采购人将通知</w:t>
      </w:r>
      <w:r>
        <w:rPr>
          <w:rFonts w:hint="eastAsia" w:ascii="新宋体" w:hAnsi="新宋体" w:eastAsia="新宋体" w:cs="新宋体"/>
          <w:color w:val="auto"/>
          <w:sz w:val="24"/>
          <w:highlight w:val="none"/>
          <w:shd w:val="clear" w:color="040000" w:fill="FFFFFF"/>
          <w:lang w:val="en-US" w:eastAsia="zh-CN"/>
        </w:rPr>
        <w:t>承包人</w:t>
      </w:r>
      <w:r>
        <w:rPr>
          <w:rFonts w:hint="eastAsia" w:ascii="新宋体" w:hAnsi="新宋体" w:eastAsia="新宋体" w:cs="新宋体"/>
          <w:color w:val="auto"/>
          <w:sz w:val="24"/>
          <w:highlight w:val="none"/>
          <w:shd w:val="clear" w:color="040000" w:fill="FFFFFF"/>
        </w:rPr>
        <w:t>解除服务合同。</w:t>
      </w:r>
    </w:p>
    <w:p w14:paraId="460998E6">
      <w:pPr>
        <w:snapToGrid w:val="0"/>
        <w:spacing w:line="440" w:lineRule="exact"/>
        <w:jc w:val="center"/>
        <w:rPr>
          <w:rFonts w:hint="eastAsia" w:ascii="新宋体" w:hAnsi="新宋体" w:eastAsia="新宋体" w:cs="新宋体"/>
          <w:b/>
          <w:bCs/>
          <w:color w:val="auto"/>
          <w:sz w:val="24"/>
          <w:highlight w:val="none"/>
        </w:rPr>
        <w:sectPr>
          <w:pgSz w:w="16838" w:h="11906" w:orient="landscape"/>
          <w:pgMar w:top="1191" w:right="964" w:bottom="1196" w:left="964" w:header="851" w:footer="601" w:gutter="0"/>
          <w:pgNumType w:fmt="numberInDash"/>
          <w:cols w:space="720" w:num="1"/>
          <w:docGrid w:type="lines" w:linePitch="312" w:charSpace="0"/>
        </w:sectPr>
      </w:pPr>
    </w:p>
    <w:p w14:paraId="0DCD4162">
      <w:pPr>
        <w:snapToGrid w:val="0"/>
        <w:spacing w:line="440" w:lineRule="exact"/>
        <w:jc w:val="center"/>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（项目名称）</w:t>
      </w:r>
      <w:r>
        <w:rPr>
          <w:rFonts w:hint="eastAsia" w:ascii="新宋体" w:hAnsi="新宋体" w:eastAsia="新宋体" w:cs="新宋体"/>
          <w:b/>
          <w:bCs/>
          <w:color w:val="auto"/>
          <w:sz w:val="24"/>
          <w:highlight w:val="none"/>
          <w:lang w:val="en-US" w:eastAsia="zh-CN"/>
        </w:rPr>
        <w:t>综合</w:t>
      </w:r>
      <w:r>
        <w:rPr>
          <w:rFonts w:hint="eastAsia" w:ascii="新宋体" w:hAnsi="新宋体" w:eastAsia="新宋体" w:cs="新宋体"/>
          <w:b/>
          <w:bCs/>
          <w:color w:val="auto"/>
          <w:sz w:val="24"/>
          <w:highlight w:val="none"/>
        </w:rPr>
        <w:t>服务质量考核标准</w:t>
      </w:r>
    </w:p>
    <w:p w14:paraId="4223543F">
      <w:pPr>
        <w:snapToGrid w:val="0"/>
        <w:spacing w:line="440" w:lineRule="exact"/>
        <w:jc w:val="left"/>
        <w:rPr>
          <w:rFonts w:hint="eastAsia" w:ascii="新宋体" w:hAnsi="新宋体" w:eastAsia="新宋体" w:cs="新宋体"/>
          <w:b/>
          <w:bCs/>
          <w:color w:val="auto"/>
          <w:sz w:val="24"/>
          <w:highlight w:val="none"/>
        </w:rPr>
      </w:pPr>
    </w:p>
    <w:p w14:paraId="3338D63C">
      <w:pPr>
        <w:snapToGrid w:val="0"/>
        <w:spacing w:line="440" w:lineRule="exact"/>
        <w:jc w:val="left"/>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 xml:space="preserve"> 考核人：                                                 考核时间：</w:t>
      </w:r>
    </w:p>
    <w:tbl>
      <w:tblPr>
        <w:tblStyle w:val="64"/>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982"/>
        <w:gridCol w:w="4679"/>
        <w:gridCol w:w="1440"/>
      </w:tblGrid>
      <w:tr w14:paraId="1A19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897" w:type="dxa"/>
            <w:gridSpan w:val="2"/>
            <w:tcBorders>
              <w:bottom w:val="single" w:color="000000" w:sz="4" w:space="0"/>
            </w:tcBorders>
            <w:noWrap w:val="0"/>
            <w:vAlign w:val="center"/>
          </w:tcPr>
          <w:p w14:paraId="1AD9ED3B">
            <w:pPr>
              <w:adjustRightInd/>
              <w:spacing w:before="144" w:line="292" w:lineRule="auto"/>
              <w:ind w:left="13" w:right="4"/>
              <w:jc w:val="center"/>
              <w:rPr>
                <w:rFonts w:ascii="仿宋" w:hAnsi="仿宋" w:eastAsia="仿宋"/>
                <w:color w:val="auto"/>
                <w:kern w:val="0"/>
                <w:sz w:val="22"/>
                <w:szCs w:val="22"/>
                <w:highlight w:val="none"/>
                <w:lang w:eastAsia="en-US"/>
              </w:rPr>
            </w:pPr>
            <w:r>
              <w:rPr>
                <w:rFonts w:hint="eastAsia" w:ascii="仿宋" w:hAnsi="仿宋" w:eastAsia="仿宋"/>
                <w:color w:val="auto"/>
                <w:kern w:val="0"/>
                <w:sz w:val="22"/>
                <w:szCs w:val="22"/>
                <w:highlight w:val="none"/>
              </w:rPr>
              <w:t>服务内容</w:t>
            </w:r>
          </w:p>
        </w:tc>
        <w:tc>
          <w:tcPr>
            <w:tcW w:w="4679" w:type="dxa"/>
            <w:noWrap w:val="0"/>
            <w:vAlign w:val="center"/>
          </w:tcPr>
          <w:p w14:paraId="55C95FAC">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标准</w:t>
            </w:r>
          </w:p>
        </w:tc>
        <w:tc>
          <w:tcPr>
            <w:tcW w:w="1440" w:type="dxa"/>
            <w:noWrap w:val="0"/>
            <w:vAlign w:val="center"/>
          </w:tcPr>
          <w:p w14:paraId="5CBFB989">
            <w:pPr>
              <w:adjustRightInd/>
              <w:spacing w:before="43"/>
              <w:ind w:left="113"/>
              <w:jc w:val="center"/>
              <w:rPr>
                <w:rFonts w:ascii="仿宋" w:hAnsi="仿宋" w:eastAsia="仿宋"/>
                <w:color w:val="auto"/>
                <w:w w:val="95"/>
                <w:kern w:val="0"/>
                <w:sz w:val="22"/>
                <w:szCs w:val="22"/>
                <w:highlight w:val="none"/>
              </w:rPr>
            </w:pPr>
            <w:r>
              <w:rPr>
                <w:rFonts w:hint="eastAsia" w:ascii="仿宋" w:hAnsi="仿宋" w:eastAsia="仿宋"/>
                <w:color w:val="auto"/>
                <w:w w:val="95"/>
                <w:kern w:val="0"/>
                <w:sz w:val="22"/>
                <w:szCs w:val="22"/>
                <w:highlight w:val="none"/>
              </w:rPr>
              <w:t>扣分标准</w:t>
            </w:r>
          </w:p>
        </w:tc>
      </w:tr>
      <w:tr w14:paraId="5544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3" w:hRule="atLeast"/>
          <w:jc w:val="center"/>
        </w:trPr>
        <w:tc>
          <w:tcPr>
            <w:tcW w:w="1897" w:type="dxa"/>
            <w:gridSpan w:val="2"/>
            <w:tcBorders>
              <w:bottom w:val="single" w:color="000000" w:sz="4" w:space="0"/>
            </w:tcBorders>
            <w:noWrap w:val="0"/>
            <w:vAlign w:val="center"/>
          </w:tcPr>
          <w:p w14:paraId="5EBE5734">
            <w:pPr>
              <w:adjustRightInd/>
              <w:spacing w:before="144" w:line="292" w:lineRule="auto"/>
              <w:ind w:left="13" w:right="4"/>
              <w:jc w:val="center"/>
              <w:rPr>
                <w:rFonts w:hint="eastAsia" w:ascii="仿宋" w:hAnsi="仿宋" w:eastAsia="仿宋"/>
                <w:color w:val="auto"/>
                <w:kern w:val="0"/>
                <w:sz w:val="22"/>
                <w:szCs w:val="22"/>
                <w:highlight w:val="none"/>
              </w:rPr>
            </w:pPr>
            <w:r>
              <w:rPr>
                <w:rFonts w:hint="eastAsia" w:ascii="仿宋" w:hAnsi="仿宋" w:eastAsia="仿宋" w:cs="Times New Roman"/>
                <w:b w:val="0"/>
                <w:color w:val="auto"/>
                <w:sz w:val="21"/>
                <w:szCs w:val="24"/>
                <w:highlight w:val="none"/>
              </w:rPr>
              <w:t>殡仪服务</w:t>
            </w:r>
          </w:p>
        </w:tc>
        <w:tc>
          <w:tcPr>
            <w:tcW w:w="4679" w:type="dxa"/>
            <w:noWrap w:val="0"/>
            <w:vAlign w:val="center"/>
          </w:tcPr>
          <w:p w14:paraId="2BB1097B">
            <w:pPr>
              <w:pStyle w:val="24"/>
              <w:widowControl w:val="0"/>
              <w:wordWrap/>
              <w:snapToGrid/>
              <w:spacing w:before="2" w:line="360" w:lineRule="auto"/>
              <w:ind w:right="165" w:firstLine="420" w:firstLineChars="200"/>
              <w:jc w:val="left"/>
              <w:textAlignment w:val="auto"/>
              <w:rPr>
                <w:rFonts w:hint="eastAsia" w:ascii="仿宋" w:hAnsi="仿宋" w:eastAsia="仿宋" w:cs="Times New Roman"/>
                <w:snapToGrid/>
                <w:color w:val="auto"/>
                <w:sz w:val="21"/>
                <w:szCs w:val="24"/>
                <w:highlight w:val="none"/>
                <w:lang w:val="en-US"/>
              </w:rPr>
            </w:pPr>
            <w:r>
              <w:rPr>
                <w:rFonts w:hint="eastAsia" w:ascii="仿宋" w:hAnsi="仿宋" w:eastAsia="仿宋" w:cs="Times New Roman"/>
                <w:snapToGrid/>
                <w:color w:val="auto"/>
                <w:sz w:val="21"/>
                <w:szCs w:val="24"/>
                <w:highlight w:val="none"/>
                <w:lang w:val="en-US" w:eastAsia="zh-CN"/>
              </w:rPr>
              <w:t>1、</w:t>
            </w:r>
            <w:r>
              <w:rPr>
                <w:rFonts w:hint="eastAsia" w:ascii="仿宋" w:hAnsi="仿宋" w:eastAsia="仿宋" w:cs="Times New Roman"/>
                <w:snapToGrid/>
                <w:color w:val="auto"/>
                <w:sz w:val="21"/>
                <w:szCs w:val="24"/>
                <w:highlight w:val="none"/>
                <w:lang w:val="en-US"/>
              </w:rPr>
              <w:t>骨灰存放服务。接待骨灰存放家属，介绍业务办理程序， 进行业务登记、统计</w:t>
            </w:r>
            <w:r>
              <w:rPr>
                <w:rFonts w:hint="eastAsia" w:ascii="仿宋" w:hAnsi="仿宋" w:eastAsia="仿宋" w:cs="Times New Roman"/>
                <w:snapToGrid/>
                <w:color w:val="auto"/>
                <w:sz w:val="21"/>
                <w:szCs w:val="24"/>
                <w:highlight w:val="none"/>
                <w:lang w:val="en-US" w:eastAsia="zh-CN"/>
              </w:rPr>
              <w:t>及信息管理等业务</w:t>
            </w:r>
            <w:r>
              <w:rPr>
                <w:rFonts w:hint="eastAsia" w:ascii="仿宋" w:hAnsi="仿宋" w:eastAsia="仿宋" w:cs="Times New Roman"/>
                <w:snapToGrid/>
                <w:color w:val="auto"/>
                <w:sz w:val="21"/>
                <w:szCs w:val="24"/>
                <w:highlight w:val="none"/>
                <w:lang w:val="en-US"/>
              </w:rPr>
              <w:t>。</w:t>
            </w:r>
          </w:p>
          <w:p w14:paraId="4C4E96E6">
            <w:pPr>
              <w:pStyle w:val="24"/>
              <w:widowControl w:val="0"/>
              <w:wordWrap/>
              <w:snapToGrid/>
              <w:spacing w:before="2" w:line="360" w:lineRule="auto"/>
              <w:ind w:right="165" w:firstLine="420" w:firstLineChars="200"/>
              <w:jc w:val="left"/>
              <w:textAlignment w:val="auto"/>
              <w:rPr>
                <w:rFonts w:hint="eastAsia" w:ascii="仿宋" w:hAnsi="仿宋" w:eastAsia="仿宋" w:cs="Times New Roman"/>
                <w:snapToGrid/>
                <w:color w:val="auto"/>
                <w:sz w:val="21"/>
                <w:szCs w:val="24"/>
                <w:highlight w:val="none"/>
                <w:lang w:val="en-US"/>
              </w:rPr>
            </w:pPr>
            <w:r>
              <w:rPr>
                <w:rFonts w:hint="eastAsia" w:ascii="仿宋" w:hAnsi="仿宋" w:eastAsia="仿宋" w:cs="Times New Roman"/>
                <w:snapToGrid/>
                <w:color w:val="auto"/>
                <w:spacing w:val="0"/>
                <w:sz w:val="21"/>
                <w:szCs w:val="24"/>
                <w:highlight w:val="none"/>
                <w:lang w:val="en-US" w:eastAsia="zh-CN"/>
              </w:rPr>
              <w:t>2、</w:t>
            </w:r>
            <w:r>
              <w:rPr>
                <w:rFonts w:hint="eastAsia" w:ascii="仿宋" w:hAnsi="仿宋" w:eastAsia="仿宋" w:cs="Times New Roman"/>
                <w:snapToGrid/>
                <w:color w:val="auto"/>
                <w:spacing w:val="0"/>
                <w:sz w:val="21"/>
                <w:szCs w:val="24"/>
                <w:highlight w:val="none"/>
                <w:lang w:val="en-US"/>
              </w:rPr>
              <w:t>祭祀咨询服务。接待骨灰存放家属来电来人咨询，指导协</w:t>
            </w:r>
            <w:r>
              <w:rPr>
                <w:rFonts w:hint="eastAsia" w:ascii="仿宋" w:hAnsi="仿宋" w:eastAsia="仿宋" w:cs="Times New Roman"/>
                <w:snapToGrid/>
                <w:color w:val="auto"/>
                <w:sz w:val="21"/>
                <w:szCs w:val="24"/>
                <w:highlight w:val="none"/>
                <w:lang w:val="en-US"/>
              </w:rPr>
              <w:t>助日常祭祀。</w:t>
            </w:r>
          </w:p>
          <w:p w14:paraId="17289AAB">
            <w:pPr>
              <w:pStyle w:val="24"/>
              <w:widowControl w:val="0"/>
              <w:wordWrap/>
              <w:snapToGrid/>
              <w:spacing w:before="2" w:line="360" w:lineRule="auto"/>
              <w:ind w:right="165" w:firstLine="420" w:firstLineChars="200"/>
              <w:jc w:val="left"/>
              <w:textAlignment w:val="auto"/>
              <w:rPr>
                <w:rFonts w:hint="eastAsia" w:ascii="仿宋" w:hAnsi="仿宋" w:eastAsia="仿宋" w:cs="Times New Roman"/>
                <w:snapToGrid/>
                <w:color w:val="auto"/>
                <w:spacing w:val="0"/>
                <w:sz w:val="21"/>
                <w:szCs w:val="24"/>
                <w:highlight w:val="none"/>
                <w:lang w:val="en-US"/>
              </w:rPr>
            </w:pPr>
            <w:r>
              <w:rPr>
                <w:rFonts w:hint="eastAsia" w:ascii="仿宋" w:hAnsi="仿宋" w:eastAsia="仿宋" w:cs="Times New Roman"/>
                <w:snapToGrid/>
                <w:color w:val="auto"/>
                <w:spacing w:val="0"/>
                <w:sz w:val="21"/>
                <w:szCs w:val="24"/>
                <w:highlight w:val="none"/>
                <w:lang w:val="en-US" w:eastAsia="zh-CN"/>
              </w:rPr>
              <w:t>3、丧葬</w:t>
            </w:r>
            <w:r>
              <w:rPr>
                <w:rFonts w:hint="eastAsia" w:ascii="仿宋" w:hAnsi="仿宋" w:eastAsia="仿宋" w:cs="Times New Roman"/>
                <w:snapToGrid/>
                <w:color w:val="auto"/>
                <w:spacing w:val="0"/>
                <w:sz w:val="21"/>
                <w:szCs w:val="24"/>
                <w:highlight w:val="none"/>
                <w:lang w:val="en-US"/>
              </w:rPr>
              <w:t>指导服务。介绍殡葬政策，</w:t>
            </w:r>
            <w:r>
              <w:rPr>
                <w:rFonts w:hint="eastAsia" w:ascii="仿宋" w:hAnsi="仿宋" w:eastAsia="仿宋" w:cs="Times New Roman"/>
                <w:snapToGrid/>
                <w:color w:val="auto"/>
                <w:spacing w:val="0"/>
                <w:sz w:val="21"/>
                <w:szCs w:val="24"/>
                <w:highlight w:val="none"/>
                <w:lang w:val="en-US" w:eastAsia="zh-CN"/>
              </w:rPr>
              <w:t>保障群众基本丧葬需求，</w:t>
            </w:r>
            <w:r>
              <w:rPr>
                <w:rFonts w:hint="eastAsia" w:ascii="仿宋" w:hAnsi="仿宋" w:eastAsia="仿宋" w:cs="Times New Roman"/>
                <w:snapToGrid/>
                <w:color w:val="auto"/>
                <w:spacing w:val="0"/>
                <w:sz w:val="21"/>
                <w:szCs w:val="24"/>
                <w:highlight w:val="none"/>
                <w:lang w:val="en-US"/>
              </w:rPr>
              <w:t>引导群众</w:t>
            </w:r>
            <w:r>
              <w:rPr>
                <w:rFonts w:hint="eastAsia" w:ascii="仿宋" w:hAnsi="仿宋" w:eastAsia="仿宋" w:cs="Times New Roman"/>
                <w:snapToGrid/>
                <w:color w:val="auto"/>
                <w:spacing w:val="0"/>
                <w:sz w:val="21"/>
                <w:szCs w:val="24"/>
                <w:highlight w:val="none"/>
                <w:lang w:val="en-US" w:eastAsia="zh-CN"/>
              </w:rPr>
              <w:t>文明治丧，推动移风易俗，倡导社会文明</w:t>
            </w:r>
            <w:r>
              <w:rPr>
                <w:rFonts w:hint="eastAsia" w:ascii="仿宋" w:hAnsi="仿宋" w:eastAsia="仿宋" w:cs="Times New Roman"/>
                <w:snapToGrid/>
                <w:color w:val="auto"/>
                <w:spacing w:val="0"/>
                <w:sz w:val="21"/>
                <w:szCs w:val="24"/>
                <w:highlight w:val="none"/>
                <w:lang w:val="en-US"/>
              </w:rPr>
              <w:t>。</w:t>
            </w:r>
          </w:p>
          <w:p w14:paraId="78F9A8D8">
            <w:pPr>
              <w:pStyle w:val="24"/>
              <w:spacing w:before="2" w:line="360" w:lineRule="auto"/>
              <w:ind w:right="165" w:firstLine="420" w:firstLineChars="200"/>
              <w:rPr>
                <w:rFonts w:hint="default" w:ascii="仿宋" w:hAnsi="仿宋" w:eastAsia="仿宋"/>
                <w:color w:val="auto"/>
                <w:kern w:val="0"/>
                <w:sz w:val="22"/>
                <w:szCs w:val="22"/>
                <w:highlight w:val="none"/>
                <w:lang w:val="en-US" w:eastAsia="zh-CN"/>
              </w:rPr>
            </w:pPr>
            <w:r>
              <w:rPr>
                <w:rFonts w:hint="eastAsia" w:ascii="仿宋" w:hAnsi="仿宋" w:eastAsia="仿宋" w:cs="Times New Roman"/>
                <w:snapToGrid/>
                <w:color w:val="auto"/>
                <w:spacing w:val="0"/>
                <w:sz w:val="21"/>
                <w:szCs w:val="24"/>
                <w:highlight w:val="none"/>
                <w:lang w:val="en-US" w:eastAsia="zh-CN"/>
              </w:rPr>
              <w:t>4、</w:t>
            </w:r>
            <w:r>
              <w:rPr>
                <w:rFonts w:hint="eastAsia" w:ascii="仿宋" w:hAnsi="仿宋" w:eastAsia="仿宋" w:cs="Times New Roman"/>
                <w:snapToGrid/>
                <w:color w:val="auto"/>
                <w:sz w:val="21"/>
                <w:szCs w:val="24"/>
                <w:highlight w:val="none"/>
                <w:lang w:val="en-US"/>
              </w:rPr>
              <w:t>公益服务。</w:t>
            </w:r>
            <w:r>
              <w:rPr>
                <w:rFonts w:hint="eastAsia" w:ascii="仿宋" w:hAnsi="仿宋" w:eastAsia="仿宋" w:cs="Times New Roman"/>
                <w:snapToGrid/>
                <w:color w:val="auto"/>
                <w:sz w:val="21"/>
                <w:szCs w:val="24"/>
                <w:highlight w:val="none"/>
                <w:lang w:val="en-US" w:eastAsia="zh-CN"/>
              </w:rPr>
              <w:t>积极推行现代文明的殡葬文化建设，集中开展深化殡葬改革和法律法规宣传等服务</w:t>
            </w:r>
            <w:r>
              <w:rPr>
                <w:rFonts w:hint="eastAsia" w:ascii="仿宋" w:hAnsi="仿宋" w:eastAsia="仿宋" w:cs="Times New Roman"/>
                <w:snapToGrid/>
                <w:color w:val="auto"/>
                <w:sz w:val="21"/>
                <w:szCs w:val="24"/>
                <w:highlight w:val="none"/>
                <w:lang w:val="en-US"/>
              </w:rPr>
              <w:t>。</w:t>
            </w:r>
          </w:p>
        </w:tc>
        <w:tc>
          <w:tcPr>
            <w:tcW w:w="1440" w:type="dxa"/>
            <w:noWrap w:val="0"/>
            <w:vAlign w:val="center"/>
          </w:tcPr>
          <w:p w14:paraId="78147F5D">
            <w:pPr>
              <w:adjustRightInd/>
              <w:spacing w:before="43"/>
              <w:ind w:left="113"/>
              <w:jc w:val="center"/>
              <w:rPr>
                <w:rFonts w:hint="eastAsia" w:ascii="仿宋" w:hAnsi="仿宋" w:eastAsia="仿宋"/>
                <w:color w:val="auto"/>
                <w:w w:val="95"/>
                <w:kern w:val="0"/>
                <w:sz w:val="22"/>
                <w:szCs w:val="22"/>
                <w:highlight w:val="none"/>
              </w:rPr>
            </w:pPr>
            <w:r>
              <w:rPr>
                <w:rFonts w:hint="eastAsia" w:ascii="仿宋" w:hAnsi="仿宋" w:eastAsia="仿宋"/>
                <w:color w:val="auto"/>
                <w:kern w:val="0"/>
                <w:sz w:val="22"/>
                <w:szCs w:val="22"/>
                <w:highlight w:val="none"/>
                <w:lang w:val="en-US" w:eastAsia="zh-CN"/>
              </w:rPr>
              <w:t>接到一次群众负面反馈扣1分，第二次扣2分，以此类推。</w:t>
            </w:r>
          </w:p>
        </w:tc>
      </w:tr>
      <w:tr w14:paraId="2C0B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8" w:hRule="atLeast"/>
          <w:jc w:val="center"/>
        </w:trPr>
        <w:tc>
          <w:tcPr>
            <w:tcW w:w="1897" w:type="dxa"/>
            <w:gridSpan w:val="2"/>
            <w:noWrap w:val="0"/>
            <w:vAlign w:val="center"/>
          </w:tcPr>
          <w:p w14:paraId="67E3DDD4">
            <w:pPr>
              <w:adjustRightInd/>
              <w:spacing w:before="144" w:line="292" w:lineRule="auto"/>
              <w:ind w:left="13" w:right="4"/>
              <w:jc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人员管理</w:t>
            </w:r>
          </w:p>
        </w:tc>
        <w:tc>
          <w:tcPr>
            <w:tcW w:w="4679" w:type="dxa"/>
            <w:noWrap w:val="0"/>
            <w:vAlign w:val="center"/>
          </w:tcPr>
          <w:p w14:paraId="58AD5B0A">
            <w:pPr>
              <w:numPr>
                <w:ilvl w:val="0"/>
                <w:numId w:val="8"/>
              </w:numPr>
              <w:adjustRightInd/>
              <w:spacing w:before="144" w:line="292" w:lineRule="auto"/>
              <w:ind w:right="4"/>
              <w:rPr>
                <w:rFonts w:hint="eastAsia" w:ascii="仿宋" w:hAnsi="仿宋" w:eastAsia="仿宋"/>
                <w:color w:val="auto"/>
                <w:highlight w:val="none"/>
              </w:rPr>
            </w:pPr>
            <w:r>
              <w:rPr>
                <w:rFonts w:hint="eastAsia" w:ascii="仿宋" w:hAnsi="仿宋" w:eastAsia="仿宋"/>
                <w:color w:val="auto"/>
                <w:highlight w:val="none"/>
              </w:rPr>
              <w:t>实行持证上岗制度。</w:t>
            </w:r>
          </w:p>
          <w:p w14:paraId="3F8647C9">
            <w:pPr>
              <w:numPr>
                <w:ilvl w:val="0"/>
                <w:numId w:val="8"/>
              </w:numPr>
              <w:adjustRightInd/>
              <w:spacing w:before="144" w:line="292" w:lineRule="auto"/>
              <w:ind w:right="4"/>
              <w:rPr>
                <w:rFonts w:hint="eastAsia" w:ascii="仿宋" w:hAnsi="仿宋" w:eastAsia="仿宋"/>
                <w:color w:val="auto"/>
                <w:highlight w:val="none"/>
                <w:lang w:eastAsia="en-US"/>
              </w:rPr>
            </w:pPr>
            <w:r>
              <w:rPr>
                <w:rFonts w:hint="eastAsia" w:ascii="仿宋" w:hAnsi="仿宋" w:eastAsia="仿宋"/>
                <w:color w:val="auto"/>
                <w:highlight w:val="none"/>
              </w:rPr>
              <w:t>项目投标时所承诺的项目工作人员，必须和承接此项目后开展工作的团队人员相符， 未征得采购人同意不得随意更换团队成员。</w:t>
            </w:r>
          </w:p>
          <w:p w14:paraId="758AFAAD">
            <w:pPr>
              <w:adjustRightInd/>
              <w:spacing w:before="144" w:line="292" w:lineRule="auto"/>
              <w:ind w:right="4"/>
              <w:rPr>
                <w:rFonts w:hint="eastAsia" w:ascii="仿宋" w:hAnsi="仿宋" w:eastAsia="仿宋"/>
                <w:color w:val="auto"/>
                <w:highlight w:val="none"/>
                <w:lang w:eastAsia="en-US"/>
              </w:rPr>
            </w:pPr>
            <w:r>
              <w:rPr>
                <w:rFonts w:hint="eastAsia" w:ascii="仿宋" w:hAnsi="仿宋" w:eastAsia="仿宋"/>
                <w:color w:val="auto"/>
                <w:highlight w:val="none"/>
                <w:lang w:val="en-US" w:eastAsia="zh-CN"/>
              </w:rPr>
              <w:t>3、</w:t>
            </w:r>
            <w:r>
              <w:rPr>
                <w:rFonts w:hint="eastAsia" w:ascii="仿宋" w:hAnsi="仿宋" w:eastAsia="仿宋"/>
                <w:color w:val="auto"/>
                <w:highlight w:val="none"/>
              </w:rPr>
              <w:t>项目经理更换至少提前20天、其他人员更换至少提前7天告知采购人。</w:t>
            </w:r>
          </w:p>
        </w:tc>
        <w:tc>
          <w:tcPr>
            <w:tcW w:w="1440" w:type="dxa"/>
            <w:noWrap w:val="0"/>
            <w:vAlign w:val="center"/>
          </w:tcPr>
          <w:p w14:paraId="55CFC60B">
            <w:pPr>
              <w:adjustRightInd/>
              <w:spacing w:before="43"/>
              <w:ind w:left="113"/>
              <w:jc w:val="both"/>
              <w:rPr>
                <w:rFonts w:hint="default" w:ascii="仿宋" w:hAnsi="仿宋" w:eastAsia="仿宋"/>
                <w:color w:val="auto"/>
                <w:w w:val="95"/>
                <w:kern w:val="0"/>
                <w:sz w:val="22"/>
                <w:szCs w:val="22"/>
                <w:highlight w:val="none"/>
                <w:lang w:val="en-US" w:eastAsia="zh-CN"/>
              </w:rPr>
            </w:pPr>
            <w:r>
              <w:rPr>
                <w:rFonts w:hint="eastAsia" w:ascii="仿宋" w:hAnsi="仿宋" w:eastAsia="仿宋"/>
                <w:color w:val="auto"/>
                <w:highlight w:val="none"/>
              </w:rPr>
              <w:t>未按要求发现一处扣</w:t>
            </w:r>
            <w:r>
              <w:rPr>
                <w:rFonts w:hint="eastAsia" w:ascii="仿宋" w:hAnsi="仿宋" w:eastAsia="仿宋"/>
                <w:color w:val="auto"/>
                <w:highlight w:val="none"/>
                <w:lang w:val="en-US" w:eastAsia="zh-CN"/>
              </w:rPr>
              <w:t>1</w:t>
            </w:r>
            <w:r>
              <w:rPr>
                <w:rFonts w:hint="eastAsia" w:ascii="仿宋" w:hAnsi="仿宋" w:eastAsia="仿宋"/>
                <w:color w:val="auto"/>
                <w:highlight w:val="none"/>
              </w:rPr>
              <w:t>分</w:t>
            </w:r>
          </w:p>
        </w:tc>
      </w:tr>
      <w:tr w14:paraId="7CAE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7" w:hRule="atLeast"/>
          <w:jc w:val="center"/>
        </w:trPr>
        <w:tc>
          <w:tcPr>
            <w:tcW w:w="915" w:type="dxa"/>
            <w:vMerge w:val="restart"/>
            <w:noWrap w:val="0"/>
            <w:vAlign w:val="center"/>
          </w:tcPr>
          <w:p w14:paraId="2D4556D4">
            <w:pPr>
              <w:adjustRightInd/>
              <w:spacing w:before="144" w:line="292" w:lineRule="auto"/>
              <w:ind w:right="4"/>
              <w:jc w:val="center"/>
              <w:rPr>
                <w:rFonts w:ascii="仿宋" w:hAnsi="仿宋" w:eastAsia="仿宋"/>
                <w:b/>
                <w:bCs/>
                <w:color w:val="auto"/>
                <w:kern w:val="0"/>
                <w:sz w:val="22"/>
                <w:szCs w:val="22"/>
                <w:highlight w:val="none"/>
                <w:lang w:eastAsia="en-US"/>
              </w:rPr>
            </w:pPr>
            <w:r>
              <w:rPr>
                <w:rFonts w:ascii="仿宋" w:hAnsi="仿宋" w:eastAsia="仿宋"/>
                <w:b/>
                <w:bCs/>
                <w:color w:val="auto"/>
                <w:kern w:val="0"/>
                <w:sz w:val="22"/>
                <w:szCs w:val="22"/>
                <w:highlight w:val="none"/>
                <w:lang w:eastAsia="en-US"/>
              </w:rPr>
              <w:t>室</w:t>
            </w:r>
          </w:p>
          <w:p w14:paraId="3B340183">
            <w:pPr>
              <w:adjustRightInd/>
              <w:spacing w:before="144" w:line="292" w:lineRule="auto"/>
              <w:ind w:right="4"/>
              <w:jc w:val="center"/>
              <w:rPr>
                <w:rFonts w:ascii="仿宋" w:hAnsi="仿宋" w:eastAsia="仿宋"/>
                <w:b/>
                <w:bCs/>
                <w:color w:val="auto"/>
                <w:kern w:val="0"/>
                <w:sz w:val="22"/>
                <w:szCs w:val="22"/>
                <w:highlight w:val="none"/>
                <w:lang w:eastAsia="en-US"/>
              </w:rPr>
            </w:pPr>
            <w:r>
              <w:rPr>
                <w:rFonts w:ascii="仿宋" w:hAnsi="仿宋" w:eastAsia="仿宋"/>
                <w:b/>
                <w:bCs/>
                <w:color w:val="auto"/>
                <w:kern w:val="0"/>
                <w:sz w:val="22"/>
                <w:szCs w:val="22"/>
                <w:highlight w:val="none"/>
                <w:lang w:eastAsia="en-US"/>
              </w:rPr>
              <w:t>内</w:t>
            </w:r>
          </w:p>
          <w:p w14:paraId="45DDE827">
            <w:pPr>
              <w:adjustRightInd/>
              <w:spacing w:before="144" w:line="292" w:lineRule="auto"/>
              <w:ind w:right="4"/>
              <w:jc w:val="center"/>
              <w:rPr>
                <w:rFonts w:ascii="仿宋" w:hAnsi="仿宋" w:eastAsia="仿宋"/>
                <w:b/>
                <w:bCs/>
                <w:color w:val="auto"/>
                <w:kern w:val="0"/>
                <w:sz w:val="22"/>
                <w:szCs w:val="22"/>
                <w:highlight w:val="none"/>
                <w:lang w:eastAsia="en-US"/>
              </w:rPr>
            </w:pPr>
            <w:r>
              <w:rPr>
                <w:rFonts w:ascii="仿宋" w:hAnsi="仿宋" w:eastAsia="仿宋"/>
                <w:b/>
                <w:bCs/>
                <w:color w:val="auto"/>
                <w:kern w:val="0"/>
                <w:sz w:val="22"/>
                <w:szCs w:val="22"/>
                <w:highlight w:val="none"/>
                <w:lang w:eastAsia="en-US"/>
              </w:rPr>
              <w:t>保</w:t>
            </w:r>
          </w:p>
          <w:p w14:paraId="09C97E87">
            <w:pPr>
              <w:adjustRightInd/>
              <w:spacing w:before="144" w:line="292" w:lineRule="auto"/>
              <w:ind w:right="4"/>
              <w:jc w:val="center"/>
              <w:rPr>
                <w:rFonts w:ascii="仿宋" w:hAnsi="仿宋" w:eastAsia="仿宋"/>
                <w:color w:val="auto"/>
                <w:kern w:val="0"/>
                <w:sz w:val="22"/>
                <w:szCs w:val="22"/>
                <w:highlight w:val="none"/>
                <w:lang w:eastAsia="en-US"/>
              </w:rPr>
            </w:pPr>
            <w:r>
              <w:rPr>
                <w:rFonts w:ascii="仿宋" w:hAnsi="仿宋" w:eastAsia="仿宋"/>
                <w:b/>
                <w:bCs/>
                <w:color w:val="auto"/>
                <w:kern w:val="0"/>
                <w:sz w:val="22"/>
                <w:szCs w:val="22"/>
                <w:highlight w:val="none"/>
                <w:lang w:eastAsia="en-US"/>
              </w:rPr>
              <w:t>洁</w:t>
            </w:r>
          </w:p>
        </w:tc>
        <w:tc>
          <w:tcPr>
            <w:tcW w:w="982" w:type="dxa"/>
            <w:noWrap w:val="0"/>
            <w:vAlign w:val="center"/>
          </w:tcPr>
          <w:p w14:paraId="7034A941">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所有</w:t>
            </w:r>
          </w:p>
          <w:p w14:paraId="10F531A4">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用房保洁</w:t>
            </w:r>
          </w:p>
        </w:tc>
        <w:tc>
          <w:tcPr>
            <w:tcW w:w="4679" w:type="dxa"/>
            <w:noWrap w:val="0"/>
            <w:vAlign w:val="top"/>
          </w:tcPr>
          <w:p w14:paraId="7B5E2730">
            <w:pPr>
              <w:adjustRightInd/>
              <w:spacing w:before="144" w:line="292" w:lineRule="auto"/>
              <w:ind w:right="4"/>
              <w:rPr>
                <w:rFonts w:hint="default" w:ascii="仿宋" w:hAnsi="仿宋" w:eastAsia="仿宋"/>
                <w:color w:val="auto"/>
                <w:highlight w:val="none"/>
                <w:lang w:val="en-US" w:eastAsia="zh-CN"/>
              </w:rPr>
            </w:pPr>
            <w:r>
              <w:rPr>
                <w:rFonts w:hint="eastAsia" w:ascii="仿宋" w:hAnsi="仿宋" w:eastAsia="仿宋"/>
                <w:color w:val="auto"/>
                <w:highlight w:val="none"/>
              </w:rPr>
              <w:t>1、保洁人员需按规范和每天用量需求配置消毒液；个人注重防护措施，按</w:t>
            </w:r>
            <w:r>
              <w:rPr>
                <w:rFonts w:hint="eastAsia" w:ascii="仿宋" w:hAnsi="仿宋" w:eastAsia="仿宋"/>
                <w:color w:val="auto"/>
                <w:highlight w:val="none"/>
                <w:lang w:val="en-US" w:eastAsia="zh-CN"/>
              </w:rPr>
              <w:t>园区</w:t>
            </w:r>
            <w:r>
              <w:rPr>
                <w:rFonts w:hint="eastAsia" w:ascii="仿宋" w:hAnsi="仿宋" w:eastAsia="仿宋"/>
                <w:color w:val="auto"/>
                <w:highlight w:val="none"/>
              </w:rPr>
              <w:t>相关要求使用防护用品；使用过的物品不得带出</w:t>
            </w:r>
            <w:r>
              <w:rPr>
                <w:rFonts w:hint="eastAsia" w:ascii="仿宋" w:hAnsi="仿宋" w:eastAsia="仿宋"/>
                <w:color w:val="auto"/>
                <w:highlight w:val="none"/>
                <w:lang w:val="en-US" w:eastAsia="zh-CN"/>
              </w:rPr>
              <w:t>园</w:t>
            </w:r>
            <w:r>
              <w:rPr>
                <w:rFonts w:hint="eastAsia" w:ascii="仿宋" w:hAnsi="仿宋" w:eastAsia="仿宋"/>
                <w:color w:val="auto"/>
                <w:highlight w:val="none"/>
              </w:rPr>
              <w:t>外</w:t>
            </w:r>
            <w:r>
              <w:rPr>
                <w:rFonts w:hint="eastAsia" w:ascii="仿宋" w:hAnsi="仿宋" w:eastAsia="仿宋"/>
                <w:color w:val="auto"/>
                <w:highlight w:val="none"/>
                <w:lang w:val="en-US" w:eastAsia="zh-CN"/>
              </w:rPr>
              <w:t>。</w:t>
            </w:r>
          </w:p>
          <w:p w14:paraId="21F7EA6D">
            <w:pPr>
              <w:adjustRightInd/>
              <w:spacing w:before="144" w:line="292" w:lineRule="auto"/>
              <w:ind w:right="4"/>
              <w:rPr>
                <w:rFonts w:ascii="仿宋" w:hAnsi="仿宋" w:eastAsia="仿宋"/>
                <w:color w:val="auto"/>
                <w:highlight w:val="none"/>
              </w:rPr>
            </w:pPr>
            <w:r>
              <w:rPr>
                <w:rFonts w:hint="eastAsia" w:ascii="仿宋" w:hAnsi="仿宋" w:eastAsia="仿宋"/>
                <w:color w:val="auto"/>
                <w:highlight w:val="none"/>
              </w:rPr>
              <w:t>2、所有用房的地面每天清洁；墙面、天花板、门窗玻璃及其附体等，室内家</w:t>
            </w:r>
            <w:r>
              <w:rPr>
                <w:rFonts w:hint="eastAsia" w:ascii="仿宋" w:hAnsi="仿宋" w:eastAsia="仿宋"/>
                <w:color w:val="auto"/>
                <w:highlight w:val="none"/>
                <w:lang w:val="en-US" w:eastAsia="zh-CN"/>
              </w:rPr>
              <w:t>具</w:t>
            </w:r>
            <w:r>
              <w:rPr>
                <w:rFonts w:hint="eastAsia" w:ascii="仿宋" w:hAnsi="仿宋" w:eastAsia="仿宋"/>
                <w:color w:val="auto"/>
                <w:highlight w:val="none"/>
              </w:rPr>
              <w:t>及各种设施表面清洁，每周清洁；保持无积灰、无污渍；</w:t>
            </w:r>
          </w:p>
          <w:p w14:paraId="23F9D3E1">
            <w:pPr>
              <w:adjustRightInd/>
              <w:spacing w:before="144" w:line="292" w:lineRule="auto"/>
              <w:ind w:right="4"/>
              <w:rPr>
                <w:rFonts w:hint="eastAsia" w:ascii="仿宋" w:hAnsi="仿宋" w:eastAsia="仿宋"/>
                <w:color w:val="auto"/>
                <w:highlight w:val="none"/>
                <w:lang w:eastAsia="zh-CN"/>
              </w:rPr>
            </w:pPr>
            <w:r>
              <w:rPr>
                <w:rFonts w:hint="eastAsia" w:ascii="仿宋" w:hAnsi="仿宋" w:eastAsia="仿宋"/>
                <w:color w:val="auto"/>
                <w:highlight w:val="none"/>
              </w:rPr>
              <w:t>3、所有</w:t>
            </w:r>
            <w:r>
              <w:rPr>
                <w:rFonts w:hint="eastAsia" w:ascii="仿宋" w:hAnsi="仿宋" w:eastAsia="仿宋"/>
                <w:color w:val="auto"/>
                <w:highlight w:val="none"/>
                <w:lang w:val="en-US" w:eastAsia="zh-CN"/>
              </w:rPr>
              <w:t>用</w:t>
            </w:r>
            <w:r>
              <w:rPr>
                <w:rFonts w:hint="eastAsia" w:ascii="仿宋" w:hAnsi="仿宋" w:eastAsia="仿宋"/>
                <w:color w:val="auto"/>
                <w:highlight w:val="none"/>
              </w:rPr>
              <w:t>房内窗帘</w:t>
            </w:r>
            <w:r>
              <w:rPr>
                <w:rFonts w:hint="eastAsia" w:ascii="仿宋" w:hAnsi="仿宋" w:eastAsia="仿宋"/>
                <w:color w:val="auto"/>
                <w:highlight w:val="none"/>
                <w:lang w:val="en-US" w:eastAsia="zh-CN"/>
              </w:rPr>
              <w:t>保持清洁无积灰</w:t>
            </w:r>
            <w:r>
              <w:rPr>
                <w:rFonts w:hint="eastAsia" w:ascii="仿宋" w:hAnsi="仿宋" w:eastAsia="仿宋"/>
                <w:color w:val="auto"/>
                <w:highlight w:val="none"/>
              </w:rPr>
              <w:t>；</w:t>
            </w:r>
          </w:p>
        </w:tc>
        <w:tc>
          <w:tcPr>
            <w:tcW w:w="1440" w:type="dxa"/>
            <w:noWrap w:val="0"/>
            <w:vAlign w:val="top"/>
          </w:tcPr>
          <w:p w14:paraId="698A2359">
            <w:pPr>
              <w:adjustRightInd/>
              <w:spacing w:before="144" w:line="292" w:lineRule="auto"/>
              <w:ind w:right="4"/>
              <w:jc w:val="center"/>
              <w:rPr>
                <w:rFonts w:hint="eastAsia" w:ascii="仿宋" w:hAnsi="仿宋" w:eastAsia="仿宋"/>
                <w:color w:val="auto"/>
                <w:highlight w:val="none"/>
              </w:rPr>
            </w:pPr>
          </w:p>
          <w:p w14:paraId="3E3771CA">
            <w:pPr>
              <w:adjustRightInd/>
              <w:spacing w:before="144" w:line="292" w:lineRule="auto"/>
              <w:ind w:right="4"/>
              <w:jc w:val="center"/>
              <w:rPr>
                <w:rFonts w:hint="eastAsia" w:ascii="仿宋" w:hAnsi="仿宋" w:eastAsia="仿宋"/>
                <w:color w:val="auto"/>
                <w:highlight w:val="none"/>
              </w:rPr>
            </w:pPr>
          </w:p>
          <w:p w14:paraId="13CF580F">
            <w:pPr>
              <w:adjustRightInd/>
              <w:spacing w:before="144" w:line="292" w:lineRule="auto"/>
              <w:ind w:right="4"/>
              <w:jc w:val="center"/>
              <w:rPr>
                <w:rFonts w:ascii="仿宋" w:hAnsi="仿宋" w:eastAsia="仿宋"/>
                <w:color w:val="auto"/>
                <w:kern w:val="0"/>
                <w:sz w:val="22"/>
                <w:szCs w:val="22"/>
                <w:highlight w:val="none"/>
              </w:rPr>
            </w:pPr>
            <w:r>
              <w:rPr>
                <w:rFonts w:hint="eastAsia" w:ascii="仿宋" w:hAnsi="仿宋" w:eastAsia="仿宋"/>
                <w:color w:val="auto"/>
                <w:highlight w:val="none"/>
              </w:rPr>
              <w:t>未按要求发现一处扣1分</w:t>
            </w:r>
          </w:p>
        </w:tc>
      </w:tr>
      <w:tr w14:paraId="5FA9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1" w:hRule="atLeast"/>
          <w:jc w:val="center"/>
        </w:trPr>
        <w:tc>
          <w:tcPr>
            <w:tcW w:w="915" w:type="dxa"/>
            <w:vMerge w:val="continue"/>
            <w:noWrap w:val="0"/>
            <w:vAlign w:val="center"/>
          </w:tcPr>
          <w:p w14:paraId="2AE7A40E">
            <w:pPr>
              <w:adjustRightInd/>
              <w:spacing w:before="144" w:line="292" w:lineRule="auto"/>
              <w:ind w:left="13" w:right="4"/>
              <w:jc w:val="center"/>
              <w:rPr>
                <w:rFonts w:ascii="仿宋" w:hAnsi="仿宋" w:eastAsia="仿宋"/>
                <w:color w:val="auto"/>
                <w:kern w:val="0"/>
                <w:sz w:val="22"/>
                <w:szCs w:val="22"/>
                <w:highlight w:val="none"/>
              </w:rPr>
            </w:pPr>
          </w:p>
        </w:tc>
        <w:tc>
          <w:tcPr>
            <w:tcW w:w="982" w:type="dxa"/>
            <w:noWrap w:val="0"/>
            <w:vAlign w:val="center"/>
          </w:tcPr>
          <w:p w14:paraId="1FA4CD4E">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办公</w:t>
            </w:r>
          </w:p>
          <w:p w14:paraId="68445FCA">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区保洁</w:t>
            </w:r>
          </w:p>
        </w:tc>
        <w:tc>
          <w:tcPr>
            <w:tcW w:w="4679" w:type="dxa"/>
            <w:noWrap w:val="0"/>
            <w:vAlign w:val="top"/>
          </w:tcPr>
          <w:p w14:paraId="5639C743">
            <w:pPr>
              <w:adjustRightInd/>
              <w:spacing w:before="144" w:line="292" w:lineRule="auto"/>
              <w:ind w:right="4"/>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1、所有办公用房的垃圾及时清理；</w:t>
            </w:r>
          </w:p>
          <w:p w14:paraId="68E160C1">
            <w:pPr>
              <w:adjustRightInd/>
              <w:spacing w:before="144" w:line="292" w:lineRule="auto"/>
              <w:ind w:right="4"/>
              <w:jc w:val="left"/>
              <w:rPr>
                <w:rFonts w:hint="default"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rPr>
              <w:t>2、所有办公用房内窗帘</w:t>
            </w:r>
            <w:r>
              <w:rPr>
                <w:rFonts w:hint="eastAsia" w:ascii="仿宋" w:hAnsi="仿宋" w:eastAsia="仿宋"/>
                <w:color w:val="auto"/>
                <w:kern w:val="0"/>
                <w:sz w:val="22"/>
                <w:szCs w:val="22"/>
                <w:highlight w:val="none"/>
                <w:lang w:val="en-US" w:eastAsia="zh-CN"/>
              </w:rPr>
              <w:t>保持清洁无积灰；</w:t>
            </w:r>
          </w:p>
          <w:p w14:paraId="17AF0D48">
            <w:pPr>
              <w:adjustRightInd/>
              <w:spacing w:before="144" w:line="292" w:lineRule="auto"/>
              <w:ind w:left="13" w:right="4"/>
              <w:rPr>
                <w:rFonts w:hint="eastAsia" w:ascii="仿宋" w:hAnsi="仿宋" w:eastAsia="仿宋"/>
                <w:color w:val="auto"/>
                <w:kern w:val="0"/>
                <w:sz w:val="22"/>
                <w:szCs w:val="22"/>
                <w:highlight w:val="none"/>
                <w:lang w:eastAsia="zh-CN"/>
              </w:rPr>
            </w:pPr>
            <w:r>
              <w:rPr>
                <w:rFonts w:hint="eastAsia" w:ascii="仿宋" w:hAnsi="仿宋" w:eastAsia="仿宋"/>
                <w:color w:val="auto"/>
                <w:kern w:val="0"/>
                <w:sz w:val="22"/>
                <w:szCs w:val="22"/>
                <w:highlight w:val="none"/>
              </w:rPr>
              <w:t>3、协助办公人员杂物清理，搬运</w:t>
            </w:r>
            <w:r>
              <w:rPr>
                <w:rFonts w:hint="eastAsia" w:ascii="仿宋" w:hAnsi="仿宋" w:eastAsia="仿宋"/>
                <w:color w:val="auto"/>
                <w:kern w:val="0"/>
                <w:sz w:val="22"/>
                <w:szCs w:val="22"/>
                <w:highlight w:val="none"/>
                <w:lang w:eastAsia="zh-CN"/>
              </w:rPr>
              <w:t>。</w:t>
            </w:r>
          </w:p>
        </w:tc>
        <w:tc>
          <w:tcPr>
            <w:tcW w:w="1440" w:type="dxa"/>
            <w:noWrap w:val="0"/>
            <w:vAlign w:val="top"/>
          </w:tcPr>
          <w:p w14:paraId="594A615C">
            <w:pPr>
              <w:adjustRightInd/>
              <w:spacing w:before="144" w:line="292" w:lineRule="auto"/>
              <w:ind w:left="13" w:right="4"/>
              <w:jc w:val="center"/>
              <w:rPr>
                <w:rFonts w:ascii="仿宋" w:hAnsi="仿宋" w:eastAsia="仿宋"/>
                <w:color w:val="auto"/>
                <w:kern w:val="0"/>
                <w:sz w:val="22"/>
                <w:szCs w:val="22"/>
                <w:highlight w:val="none"/>
              </w:rPr>
            </w:pPr>
            <w:r>
              <w:rPr>
                <w:rFonts w:hint="eastAsia" w:ascii="仿宋" w:hAnsi="仿宋" w:eastAsia="仿宋"/>
                <w:color w:val="auto"/>
                <w:highlight w:val="none"/>
              </w:rPr>
              <w:t>存在垃圾、杂物等，发现一次扣1分；未按要求发现一处扣1分</w:t>
            </w:r>
          </w:p>
        </w:tc>
      </w:tr>
      <w:tr w14:paraId="237C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6" w:hRule="atLeast"/>
          <w:jc w:val="center"/>
        </w:trPr>
        <w:tc>
          <w:tcPr>
            <w:tcW w:w="915" w:type="dxa"/>
            <w:vMerge w:val="continue"/>
            <w:noWrap w:val="0"/>
            <w:vAlign w:val="center"/>
          </w:tcPr>
          <w:p w14:paraId="33674EDB">
            <w:pPr>
              <w:adjustRightInd/>
              <w:spacing w:before="144" w:line="292" w:lineRule="auto"/>
              <w:ind w:left="13" w:right="4"/>
              <w:jc w:val="center"/>
              <w:rPr>
                <w:rFonts w:ascii="仿宋" w:hAnsi="仿宋" w:eastAsia="仿宋"/>
                <w:color w:val="auto"/>
                <w:kern w:val="0"/>
                <w:sz w:val="22"/>
                <w:szCs w:val="22"/>
                <w:highlight w:val="none"/>
              </w:rPr>
            </w:pPr>
          </w:p>
        </w:tc>
        <w:tc>
          <w:tcPr>
            <w:tcW w:w="982" w:type="dxa"/>
            <w:noWrap w:val="0"/>
            <w:vAlign w:val="center"/>
          </w:tcPr>
          <w:p w14:paraId="31AD3299">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后勤保障</w:t>
            </w:r>
          </w:p>
          <w:p w14:paraId="02626A3F">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用房保洁</w:t>
            </w:r>
          </w:p>
        </w:tc>
        <w:tc>
          <w:tcPr>
            <w:tcW w:w="4679" w:type="dxa"/>
            <w:noWrap w:val="0"/>
            <w:vAlign w:val="top"/>
          </w:tcPr>
          <w:p w14:paraId="45BA8159">
            <w:pPr>
              <w:adjustRightInd/>
              <w:spacing w:before="144" w:line="292" w:lineRule="auto"/>
              <w:ind w:right="4"/>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1、所有后勤保障用房的地面每天清洁；墙面、天花板、门窗及其附体等，房间内的各式设施设备表面每周清洁。保持无积灰、无污渍。</w:t>
            </w:r>
          </w:p>
          <w:p w14:paraId="4F0A7FE4">
            <w:pPr>
              <w:adjustRightInd/>
              <w:spacing w:before="144" w:line="292" w:lineRule="auto"/>
              <w:ind w:right="4"/>
              <w:rPr>
                <w:rFonts w:hint="default"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rPr>
              <w:t>2、所有后勤用房内窗帘</w:t>
            </w:r>
            <w:r>
              <w:rPr>
                <w:rFonts w:hint="eastAsia" w:ascii="仿宋" w:hAnsi="仿宋" w:eastAsia="仿宋"/>
                <w:color w:val="auto"/>
                <w:kern w:val="0"/>
                <w:sz w:val="22"/>
                <w:szCs w:val="22"/>
                <w:highlight w:val="none"/>
                <w:lang w:val="en-US" w:eastAsia="zh-CN"/>
              </w:rPr>
              <w:t>保持清洁无积灰。</w:t>
            </w:r>
          </w:p>
        </w:tc>
        <w:tc>
          <w:tcPr>
            <w:tcW w:w="1440" w:type="dxa"/>
            <w:noWrap w:val="0"/>
            <w:vAlign w:val="top"/>
          </w:tcPr>
          <w:p w14:paraId="3C80BC6E">
            <w:pPr>
              <w:adjustRightInd/>
              <w:spacing w:before="144" w:line="292" w:lineRule="auto"/>
              <w:ind w:left="13" w:right="4"/>
              <w:jc w:val="center"/>
              <w:rPr>
                <w:rFonts w:ascii="仿宋" w:hAnsi="仿宋" w:eastAsia="仿宋"/>
                <w:color w:val="auto"/>
                <w:kern w:val="0"/>
                <w:sz w:val="22"/>
                <w:szCs w:val="22"/>
                <w:highlight w:val="none"/>
              </w:rPr>
            </w:pPr>
            <w:r>
              <w:rPr>
                <w:rFonts w:hint="eastAsia" w:ascii="仿宋" w:hAnsi="仿宋" w:eastAsia="仿宋"/>
                <w:color w:val="auto"/>
                <w:highlight w:val="none"/>
              </w:rPr>
              <w:t>存在垃圾、积尘、污渍、手印等，发现一次扣1分；未按要求发现一处扣1分</w:t>
            </w:r>
          </w:p>
        </w:tc>
      </w:tr>
      <w:tr w14:paraId="5708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3" w:hRule="atLeast"/>
          <w:jc w:val="center"/>
        </w:trPr>
        <w:tc>
          <w:tcPr>
            <w:tcW w:w="915" w:type="dxa"/>
            <w:vMerge w:val="restart"/>
            <w:noWrap w:val="0"/>
            <w:vAlign w:val="center"/>
          </w:tcPr>
          <w:p w14:paraId="32B87B16">
            <w:pPr>
              <w:adjustRightInd/>
              <w:spacing w:before="144" w:line="292" w:lineRule="auto"/>
              <w:ind w:left="13" w:right="4"/>
              <w:jc w:val="center"/>
              <w:rPr>
                <w:rFonts w:ascii="仿宋" w:hAnsi="仿宋" w:eastAsia="仿宋"/>
                <w:color w:val="auto"/>
                <w:kern w:val="0"/>
                <w:sz w:val="22"/>
                <w:szCs w:val="22"/>
                <w:highlight w:val="none"/>
              </w:rPr>
            </w:pPr>
          </w:p>
        </w:tc>
        <w:tc>
          <w:tcPr>
            <w:tcW w:w="982" w:type="dxa"/>
            <w:noWrap w:val="0"/>
            <w:vAlign w:val="center"/>
          </w:tcPr>
          <w:p w14:paraId="08E44B71">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大厅卫</w:t>
            </w:r>
          </w:p>
          <w:p w14:paraId="28E052C3">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生保洁</w:t>
            </w:r>
          </w:p>
        </w:tc>
        <w:tc>
          <w:tcPr>
            <w:tcW w:w="4679" w:type="dxa"/>
            <w:noWrap w:val="0"/>
            <w:vAlign w:val="top"/>
          </w:tcPr>
          <w:p w14:paraId="6966BD51">
            <w:pPr>
              <w:adjustRightInd/>
              <w:spacing w:before="144" w:line="292" w:lineRule="auto"/>
              <w:ind w:left="13" w:right="4"/>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1、</w:t>
            </w:r>
            <w:r>
              <w:rPr>
                <w:rFonts w:hint="eastAsia" w:ascii="仿宋" w:hAnsi="仿宋" w:eastAsia="仿宋"/>
                <w:color w:val="auto"/>
                <w:kern w:val="0"/>
                <w:sz w:val="22"/>
                <w:szCs w:val="22"/>
                <w:highlight w:val="none"/>
                <w:lang w:eastAsia="zh-CN"/>
              </w:rPr>
              <w:t>园区</w:t>
            </w:r>
            <w:r>
              <w:rPr>
                <w:rFonts w:hint="eastAsia" w:ascii="仿宋" w:hAnsi="仿宋" w:eastAsia="仿宋"/>
                <w:color w:val="auto"/>
                <w:kern w:val="0"/>
                <w:sz w:val="22"/>
                <w:szCs w:val="22"/>
                <w:highlight w:val="none"/>
              </w:rPr>
              <w:t>内公共大厅地面每天上下午各全面保洁1次</w:t>
            </w:r>
            <w:r>
              <w:rPr>
                <w:rFonts w:hint="eastAsia" w:ascii="仿宋" w:hAnsi="仿宋" w:eastAsia="仿宋"/>
                <w:color w:val="auto"/>
                <w:kern w:val="0"/>
                <w:sz w:val="22"/>
                <w:szCs w:val="22"/>
                <w:highlight w:val="none"/>
                <w:lang w:eastAsia="zh-CN"/>
              </w:rPr>
              <w:t>，</w:t>
            </w:r>
            <w:r>
              <w:rPr>
                <w:rFonts w:hint="eastAsia" w:ascii="仿宋" w:hAnsi="仿宋" w:eastAsia="仿宋"/>
                <w:color w:val="auto"/>
                <w:kern w:val="0"/>
                <w:sz w:val="22"/>
                <w:szCs w:val="22"/>
                <w:highlight w:val="none"/>
                <w:lang w:val="en-US" w:eastAsia="zh-CN"/>
              </w:rPr>
              <w:t>主要是</w:t>
            </w:r>
            <w:r>
              <w:rPr>
                <w:rFonts w:hint="eastAsia" w:ascii="仿宋" w:hAnsi="仿宋" w:eastAsia="仿宋"/>
                <w:color w:val="auto"/>
                <w:kern w:val="0"/>
                <w:sz w:val="22"/>
                <w:szCs w:val="22"/>
                <w:highlight w:val="none"/>
              </w:rPr>
              <w:t>公共区域垃圾桶的清理，科室外弃的杂物和地面胶渍、水泥渍等污垢的清理是否及时；</w:t>
            </w:r>
          </w:p>
          <w:p w14:paraId="7F176C08">
            <w:pPr>
              <w:adjustRightInd/>
              <w:spacing w:before="144" w:line="292" w:lineRule="auto"/>
              <w:ind w:left="13" w:right="4"/>
              <w:rPr>
                <w:rFonts w:hint="default"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2</w:t>
            </w:r>
            <w:r>
              <w:rPr>
                <w:rFonts w:hint="eastAsia" w:ascii="仿宋" w:hAnsi="仿宋" w:eastAsia="仿宋"/>
                <w:color w:val="auto"/>
                <w:kern w:val="0"/>
                <w:sz w:val="22"/>
                <w:szCs w:val="22"/>
                <w:highlight w:val="none"/>
              </w:rPr>
              <w:t>、</w:t>
            </w:r>
            <w:r>
              <w:rPr>
                <w:rFonts w:hint="eastAsia" w:ascii="仿宋" w:hAnsi="仿宋" w:eastAsia="仿宋"/>
                <w:color w:val="auto"/>
                <w:kern w:val="0"/>
                <w:sz w:val="22"/>
                <w:szCs w:val="22"/>
                <w:highlight w:val="none"/>
                <w:lang w:eastAsia="zh-CN"/>
              </w:rPr>
              <w:t>园区</w:t>
            </w:r>
            <w:r>
              <w:rPr>
                <w:rFonts w:hint="eastAsia" w:ascii="仿宋" w:hAnsi="仿宋" w:eastAsia="仿宋"/>
                <w:color w:val="auto"/>
                <w:kern w:val="0"/>
                <w:sz w:val="22"/>
                <w:szCs w:val="22"/>
                <w:highlight w:val="none"/>
              </w:rPr>
              <w:t>内公共大厅巡回保洁，主要是丢弃的纸巾</w:t>
            </w:r>
            <w:r>
              <w:rPr>
                <w:rFonts w:hint="eastAsia" w:ascii="仿宋" w:hAnsi="仿宋" w:eastAsia="仿宋"/>
                <w:color w:val="auto"/>
                <w:kern w:val="0"/>
                <w:sz w:val="22"/>
                <w:szCs w:val="22"/>
                <w:highlight w:val="none"/>
                <w:lang w:eastAsia="zh-CN"/>
              </w:rPr>
              <w:t>，</w:t>
            </w:r>
            <w:r>
              <w:rPr>
                <w:rFonts w:hint="eastAsia" w:ascii="仿宋" w:hAnsi="仿宋" w:eastAsia="仿宋"/>
                <w:color w:val="auto"/>
                <w:kern w:val="0"/>
                <w:sz w:val="22"/>
                <w:szCs w:val="22"/>
                <w:highlight w:val="none"/>
                <w:lang w:val="en-US" w:eastAsia="zh-CN"/>
              </w:rPr>
              <w:t>病人的呕吐物</w:t>
            </w:r>
            <w:r>
              <w:rPr>
                <w:rFonts w:hint="eastAsia" w:ascii="仿宋" w:hAnsi="仿宋" w:eastAsia="仿宋"/>
                <w:color w:val="auto"/>
                <w:kern w:val="0"/>
                <w:sz w:val="22"/>
                <w:szCs w:val="22"/>
                <w:highlight w:val="none"/>
                <w:lang w:eastAsia="zh-CN"/>
              </w:rPr>
              <w:t>、</w:t>
            </w:r>
            <w:r>
              <w:rPr>
                <w:rFonts w:hint="eastAsia" w:ascii="仿宋" w:hAnsi="仿宋" w:eastAsia="仿宋"/>
                <w:color w:val="auto"/>
                <w:kern w:val="0"/>
                <w:sz w:val="22"/>
                <w:szCs w:val="22"/>
                <w:highlight w:val="none"/>
                <w:lang w:val="en-US" w:eastAsia="zh-CN"/>
              </w:rPr>
              <w:t>血渍等。</w:t>
            </w:r>
          </w:p>
        </w:tc>
        <w:tc>
          <w:tcPr>
            <w:tcW w:w="1440" w:type="dxa"/>
            <w:noWrap w:val="0"/>
            <w:vAlign w:val="top"/>
          </w:tcPr>
          <w:p w14:paraId="110E7F13">
            <w:pPr>
              <w:adjustRightInd/>
              <w:spacing w:before="144" w:line="292" w:lineRule="auto"/>
              <w:ind w:left="13" w:right="4"/>
              <w:jc w:val="center"/>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未按要求发现一处扣1分</w:t>
            </w:r>
          </w:p>
        </w:tc>
      </w:tr>
      <w:tr w14:paraId="348A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jc w:val="center"/>
        </w:trPr>
        <w:tc>
          <w:tcPr>
            <w:tcW w:w="915" w:type="dxa"/>
            <w:vMerge w:val="continue"/>
            <w:noWrap w:val="0"/>
            <w:vAlign w:val="center"/>
          </w:tcPr>
          <w:p w14:paraId="370381CC">
            <w:pPr>
              <w:adjustRightInd/>
              <w:spacing w:before="144" w:line="292" w:lineRule="auto"/>
              <w:ind w:left="13" w:right="4"/>
              <w:jc w:val="center"/>
              <w:rPr>
                <w:rFonts w:ascii="仿宋" w:hAnsi="仿宋" w:eastAsia="仿宋"/>
                <w:color w:val="auto"/>
                <w:kern w:val="0"/>
                <w:sz w:val="22"/>
                <w:szCs w:val="22"/>
                <w:highlight w:val="none"/>
              </w:rPr>
            </w:pPr>
          </w:p>
        </w:tc>
        <w:tc>
          <w:tcPr>
            <w:tcW w:w="982" w:type="dxa"/>
            <w:noWrap w:val="0"/>
            <w:vAlign w:val="center"/>
          </w:tcPr>
          <w:p w14:paraId="08D8BA88">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电梯日</w:t>
            </w:r>
          </w:p>
          <w:p w14:paraId="0F0D6286">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常保洁</w:t>
            </w:r>
          </w:p>
        </w:tc>
        <w:tc>
          <w:tcPr>
            <w:tcW w:w="4679" w:type="dxa"/>
            <w:noWrap w:val="0"/>
            <w:vAlign w:val="top"/>
          </w:tcPr>
          <w:p w14:paraId="6DC0E89E">
            <w:pPr>
              <w:adjustRightInd/>
              <w:spacing w:before="144" w:line="292" w:lineRule="auto"/>
              <w:ind w:left="13" w:right="4"/>
              <w:rPr>
                <w:rFonts w:ascii="仿宋" w:hAnsi="仿宋" w:eastAsia="仿宋"/>
                <w:color w:val="auto"/>
                <w:kern w:val="0"/>
                <w:sz w:val="22"/>
                <w:szCs w:val="22"/>
                <w:highlight w:val="none"/>
              </w:rPr>
            </w:pPr>
            <w:r>
              <w:rPr>
                <w:rFonts w:ascii="仿宋" w:hAnsi="仿宋" w:eastAsia="仿宋"/>
                <w:color w:val="auto"/>
                <w:kern w:val="0"/>
                <w:sz w:val="22"/>
                <w:szCs w:val="22"/>
                <w:highlight w:val="none"/>
              </w:rPr>
              <w:t>电梯轿厢每日清洁一次，</w:t>
            </w:r>
            <w:r>
              <w:rPr>
                <w:rFonts w:hint="eastAsia" w:ascii="仿宋" w:hAnsi="仿宋" w:eastAsia="仿宋"/>
                <w:color w:val="auto"/>
                <w:kern w:val="0"/>
                <w:sz w:val="22"/>
                <w:szCs w:val="22"/>
                <w:highlight w:val="none"/>
              </w:rPr>
              <w:t>保持轿厢光亮清洁、无积灰、无污渍。</w:t>
            </w:r>
            <w:r>
              <w:rPr>
                <w:rFonts w:ascii="仿宋" w:hAnsi="仿宋" w:eastAsia="仿宋"/>
                <w:color w:val="auto"/>
                <w:kern w:val="0"/>
                <w:sz w:val="22"/>
                <w:szCs w:val="22"/>
                <w:highlight w:val="none"/>
              </w:rPr>
              <w:t>并进行每日的巡回保洁，每日巡回保洁次数可根据人流量的大小和具体标准要求而定</w:t>
            </w:r>
            <w:r>
              <w:rPr>
                <w:rFonts w:hint="eastAsia" w:ascii="仿宋" w:hAnsi="仿宋" w:eastAsia="仿宋"/>
                <w:color w:val="auto"/>
                <w:kern w:val="0"/>
                <w:sz w:val="22"/>
                <w:szCs w:val="22"/>
                <w:highlight w:val="none"/>
              </w:rPr>
              <w:t>。</w:t>
            </w:r>
            <w:r>
              <w:rPr>
                <w:rFonts w:ascii="仿宋" w:hAnsi="仿宋" w:eastAsia="仿宋"/>
                <w:color w:val="auto"/>
                <w:kern w:val="0"/>
                <w:sz w:val="22"/>
                <w:szCs w:val="22"/>
                <w:highlight w:val="none"/>
              </w:rPr>
              <w:t>每</w:t>
            </w:r>
            <w:r>
              <w:rPr>
                <w:rFonts w:hint="eastAsia" w:ascii="仿宋" w:hAnsi="仿宋" w:eastAsia="仿宋"/>
                <w:color w:val="auto"/>
                <w:kern w:val="0"/>
                <w:sz w:val="22"/>
                <w:szCs w:val="22"/>
                <w:highlight w:val="none"/>
              </w:rPr>
              <w:t>年</w:t>
            </w:r>
            <w:r>
              <w:rPr>
                <w:rFonts w:ascii="仿宋" w:hAnsi="仿宋" w:eastAsia="仿宋"/>
                <w:color w:val="auto"/>
                <w:kern w:val="0"/>
                <w:sz w:val="22"/>
                <w:szCs w:val="22"/>
                <w:highlight w:val="none"/>
              </w:rPr>
              <w:t>对电梯进行一次细致的不锈钢表面清洁、上油</w:t>
            </w:r>
            <w:r>
              <w:rPr>
                <w:rFonts w:hint="eastAsia" w:ascii="仿宋" w:hAnsi="仿宋" w:eastAsia="仿宋"/>
                <w:color w:val="auto"/>
                <w:kern w:val="0"/>
                <w:sz w:val="22"/>
                <w:szCs w:val="22"/>
                <w:highlight w:val="none"/>
              </w:rPr>
              <w:t>。</w:t>
            </w:r>
          </w:p>
        </w:tc>
        <w:tc>
          <w:tcPr>
            <w:tcW w:w="1440" w:type="dxa"/>
            <w:noWrap w:val="0"/>
            <w:vAlign w:val="top"/>
          </w:tcPr>
          <w:p w14:paraId="771D8910">
            <w:pPr>
              <w:adjustRightInd/>
              <w:spacing w:before="144" w:line="240" w:lineRule="exact"/>
              <w:ind w:left="11" w:right="6"/>
              <w:jc w:val="center"/>
              <w:rPr>
                <w:rFonts w:ascii="仿宋" w:hAnsi="仿宋" w:eastAsia="仿宋"/>
                <w:color w:val="auto"/>
                <w:kern w:val="0"/>
                <w:sz w:val="18"/>
                <w:szCs w:val="18"/>
                <w:highlight w:val="none"/>
              </w:rPr>
            </w:pPr>
            <w:r>
              <w:rPr>
                <w:rFonts w:hint="eastAsia" w:ascii="仿宋" w:hAnsi="仿宋" w:eastAsia="仿宋"/>
                <w:color w:val="auto"/>
                <w:highlight w:val="none"/>
              </w:rPr>
              <w:t>存在垃圾、积尘、污渍、手印等，发现一次扣</w:t>
            </w:r>
            <w:r>
              <w:rPr>
                <w:rFonts w:hint="eastAsia" w:ascii="仿宋" w:hAnsi="仿宋" w:eastAsia="仿宋"/>
                <w:color w:val="auto"/>
                <w:highlight w:val="none"/>
                <w:lang w:val="en-US" w:eastAsia="zh-CN"/>
              </w:rPr>
              <w:t>1</w:t>
            </w:r>
            <w:r>
              <w:rPr>
                <w:rFonts w:hint="eastAsia" w:ascii="仿宋" w:hAnsi="仿宋" w:eastAsia="仿宋"/>
                <w:color w:val="auto"/>
                <w:highlight w:val="none"/>
              </w:rPr>
              <w:t>分</w:t>
            </w:r>
          </w:p>
        </w:tc>
      </w:tr>
      <w:tr w14:paraId="759D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1" w:hRule="atLeast"/>
          <w:jc w:val="center"/>
        </w:trPr>
        <w:tc>
          <w:tcPr>
            <w:tcW w:w="915" w:type="dxa"/>
            <w:vMerge w:val="continue"/>
            <w:noWrap w:val="0"/>
            <w:vAlign w:val="center"/>
          </w:tcPr>
          <w:p w14:paraId="39D4C347">
            <w:pPr>
              <w:adjustRightInd/>
              <w:spacing w:before="144" w:line="292" w:lineRule="auto"/>
              <w:ind w:left="13" w:right="4"/>
              <w:jc w:val="center"/>
              <w:rPr>
                <w:rFonts w:ascii="仿宋" w:hAnsi="仿宋" w:eastAsia="仿宋"/>
                <w:color w:val="auto"/>
                <w:kern w:val="0"/>
                <w:sz w:val="22"/>
                <w:szCs w:val="22"/>
                <w:highlight w:val="none"/>
              </w:rPr>
            </w:pPr>
          </w:p>
        </w:tc>
        <w:tc>
          <w:tcPr>
            <w:tcW w:w="982" w:type="dxa"/>
            <w:noWrap w:val="0"/>
            <w:vAlign w:val="center"/>
          </w:tcPr>
          <w:p w14:paraId="52B0C876">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卫生</w:t>
            </w:r>
          </w:p>
          <w:p w14:paraId="0191FDFC">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间保洁</w:t>
            </w:r>
          </w:p>
        </w:tc>
        <w:tc>
          <w:tcPr>
            <w:tcW w:w="4679" w:type="dxa"/>
            <w:noWrap w:val="0"/>
            <w:vAlign w:val="top"/>
          </w:tcPr>
          <w:p w14:paraId="34875D98">
            <w:pPr>
              <w:numPr>
                <w:ilvl w:val="0"/>
                <w:numId w:val="9"/>
              </w:numPr>
              <w:adjustRightInd/>
              <w:spacing w:before="144" w:line="292" w:lineRule="auto"/>
              <w:ind w:right="4"/>
              <w:jc w:val="left"/>
              <w:rPr>
                <w:rFonts w:ascii="仿宋" w:hAnsi="仿宋" w:eastAsia="仿宋"/>
                <w:color w:val="auto"/>
                <w:kern w:val="0"/>
                <w:sz w:val="22"/>
                <w:szCs w:val="22"/>
                <w:highlight w:val="none"/>
              </w:rPr>
            </w:pPr>
            <w:r>
              <w:rPr>
                <w:rFonts w:ascii="仿宋" w:hAnsi="仿宋" w:eastAsia="仿宋"/>
                <w:color w:val="auto"/>
                <w:kern w:val="0"/>
                <w:sz w:val="22"/>
                <w:szCs w:val="22"/>
                <w:highlight w:val="none"/>
              </w:rPr>
              <w:t>每日常规清洁的次数可根据具体人流量和标准要求而定，一般每日清洁至少</w:t>
            </w:r>
            <w:r>
              <w:rPr>
                <w:rFonts w:hint="eastAsia" w:ascii="仿宋" w:hAnsi="仿宋" w:eastAsia="仿宋"/>
                <w:color w:val="auto"/>
                <w:kern w:val="0"/>
                <w:sz w:val="22"/>
                <w:szCs w:val="22"/>
                <w:highlight w:val="none"/>
              </w:rPr>
              <w:t>三</w:t>
            </w:r>
            <w:r>
              <w:rPr>
                <w:rFonts w:ascii="仿宋" w:hAnsi="仿宋" w:eastAsia="仿宋"/>
                <w:color w:val="auto"/>
                <w:kern w:val="0"/>
                <w:sz w:val="22"/>
                <w:szCs w:val="22"/>
                <w:highlight w:val="none"/>
              </w:rPr>
              <w:t>次，</w:t>
            </w:r>
            <w:r>
              <w:rPr>
                <w:rFonts w:hint="eastAsia" w:ascii="仿宋" w:hAnsi="仿宋" w:eastAsia="仿宋"/>
                <w:color w:val="auto"/>
                <w:kern w:val="0"/>
                <w:sz w:val="22"/>
                <w:szCs w:val="22"/>
                <w:highlight w:val="none"/>
              </w:rPr>
              <w:t>保持经常性巡查，做到随脏随拖。配备洗手液、卫生纸、擦手纸等相关保洁耗材，每日检查，发现用完及时补充，有破损的及时更换，确保运作正常。</w:t>
            </w:r>
          </w:p>
          <w:p w14:paraId="38D21E8D">
            <w:pPr>
              <w:numPr>
                <w:ilvl w:val="0"/>
                <w:numId w:val="9"/>
              </w:numPr>
              <w:adjustRightInd/>
              <w:spacing w:before="144" w:line="292" w:lineRule="auto"/>
              <w:ind w:right="4"/>
              <w:jc w:val="left"/>
              <w:rPr>
                <w:rFonts w:ascii="仿宋" w:hAnsi="仿宋" w:eastAsia="仿宋"/>
                <w:color w:val="auto"/>
                <w:highlight w:val="none"/>
              </w:rPr>
            </w:pPr>
            <w:r>
              <w:rPr>
                <w:rFonts w:ascii="仿宋" w:hAnsi="仿宋" w:eastAsia="仿宋"/>
                <w:color w:val="auto"/>
                <w:kern w:val="0"/>
                <w:sz w:val="22"/>
                <w:szCs w:val="22"/>
                <w:highlight w:val="none"/>
              </w:rPr>
              <w:t>周期性大清洁可根据具体情况拟定计划，一般可每月安排一次</w:t>
            </w:r>
            <w:r>
              <w:rPr>
                <w:rFonts w:hint="eastAsia" w:ascii="仿宋" w:hAnsi="仿宋" w:eastAsia="仿宋"/>
                <w:color w:val="auto"/>
                <w:kern w:val="0"/>
                <w:sz w:val="22"/>
                <w:szCs w:val="22"/>
                <w:highlight w:val="none"/>
              </w:rPr>
              <w:t>。要求</w:t>
            </w:r>
            <w:r>
              <w:rPr>
                <w:rFonts w:hint="eastAsia" w:ascii="仿宋" w:hAnsi="仿宋" w:eastAsia="仿宋"/>
                <w:color w:val="auto"/>
                <w:kern w:val="0"/>
                <w:sz w:val="22"/>
                <w:szCs w:val="22"/>
                <w:highlight w:val="none"/>
                <w:lang w:val="en-US" w:eastAsia="zh-CN"/>
              </w:rPr>
              <w:t>①</w:t>
            </w:r>
            <w:r>
              <w:rPr>
                <w:rFonts w:hint="eastAsia" w:ascii="仿宋" w:hAnsi="仿宋" w:eastAsia="仿宋"/>
                <w:color w:val="auto"/>
                <w:kern w:val="0"/>
                <w:sz w:val="22"/>
                <w:szCs w:val="22"/>
                <w:highlight w:val="none"/>
              </w:rPr>
              <w:t>地面：厕所地面无积水，无污渍。</w:t>
            </w:r>
            <w:r>
              <w:rPr>
                <w:rFonts w:hint="eastAsia" w:ascii="仿宋" w:hAnsi="仿宋" w:eastAsia="仿宋"/>
                <w:color w:val="auto"/>
                <w:kern w:val="0"/>
                <w:sz w:val="22"/>
                <w:szCs w:val="22"/>
                <w:highlight w:val="none"/>
                <w:lang w:val="en-US" w:eastAsia="zh-CN"/>
              </w:rPr>
              <w:t>②</w:t>
            </w:r>
            <w:r>
              <w:rPr>
                <w:rFonts w:hint="eastAsia" w:ascii="仿宋" w:hAnsi="仿宋" w:eastAsia="仿宋"/>
                <w:color w:val="auto"/>
                <w:kern w:val="0"/>
                <w:sz w:val="22"/>
                <w:szCs w:val="22"/>
                <w:highlight w:val="none"/>
              </w:rPr>
              <w:t>墙面：墙面、墙身、开关面板、瓷砖清洁光亮，无污迹、无积灰；门、窗、窗台、玻璃等保持光亮。</w:t>
            </w:r>
            <w:r>
              <w:rPr>
                <w:rFonts w:hint="eastAsia" w:ascii="仿宋" w:hAnsi="仿宋" w:eastAsia="仿宋"/>
                <w:color w:val="auto"/>
                <w:kern w:val="0"/>
                <w:sz w:val="22"/>
                <w:szCs w:val="22"/>
                <w:highlight w:val="none"/>
                <w:lang w:val="en-US" w:eastAsia="zh-CN"/>
              </w:rPr>
              <w:t>③</w:t>
            </w:r>
            <w:r>
              <w:rPr>
                <w:rFonts w:hint="eastAsia" w:ascii="仿宋" w:hAnsi="仿宋" w:eastAsia="仿宋"/>
                <w:color w:val="auto"/>
                <w:kern w:val="0"/>
                <w:sz w:val="22"/>
                <w:szCs w:val="22"/>
                <w:highlight w:val="none"/>
              </w:rPr>
              <w:t>天花板：排风扇、灯具等无积灰、无蜘蛛网。</w:t>
            </w:r>
            <w:r>
              <w:rPr>
                <w:rFonts w:hint="eastAsia" w:ascii="仿宋" w:hAnsi="仿宋" w:eastAsia="仿宋"/>
                <w:color w:val="auto"/>
                <w:kern w:val="0"/>
                <w:sz w:val="22"/>
                <w:szCs w:val="22"/>
                <w:highlight w:val="none"/>
                <w:lang w:val="en-US" w:eastAsia="zh-CN"/>
              </w:rPr>
              <w:t>④</w:t>
            </w:r>
            <w:r>
              <w:rPr>
                <w:rFonts w:hint="eastAsia" w:ascii="仿宋" w:hAnsi="仿宋" w:eastAsia="仿宋"/>
                <w:color w:val="auto"/>
                <w:kern w:val="0"/>
                <w:sz w:val="22"/>
                <w:szCs w:val="22"/>
                <w:highlight w:val="none"/>
              </w:rPr>
              <w:t>设施设备：镜子明亮，无积尘、水迹及污渍；洗手台表面清洁光亮，瓷盆内壁无水珠或皂渍；标识标牌明亮无尘。</w:t>
            </w:r>
            <w:r>
              <w:rPr>
                <w:rFonts w:hint="eastAsia" w:ascii="仿宋" w:hAnsi="仿宋" w:eastAsia="仿宋"/>
                <w:color w:val="auto"/>
                <w:kern w:val="0"/>
                <w:sz w:val="22"/>
                <w:szCs w:val="22"/>
                <w:highlight w:val="none"/>
                <w:lang w:val="en-US" w:eastAsia="zh-CN"/>
              </w:rPr>
              <w:t>⑤</w:t>
            </w:r>
            <w:r>
              <w:rPr>
                <w:rFonts w:hint="eastAsia" w:ascii="仿宋" w:hAnsi="仿宋" w:eastAsia="仿宋"/>
                <w:color w:val="auto"/>
                <w:kern w:val="0"/>
                <w:sz w:val="22"/>
                <w:szCs w:val="22"/>
                <w:highlight w:val="none"/>
              </w:rPr>
              <w:t>卫生洁具：小便池、蹲坑、</w:t>
            </w:r>
            <w:r>
              <w:rPr>
                <w:rFonts w:hint="eastAsia" w:ascii="仿宋" w:hAnsi="仿宋" w:eastAsia="仿宋"/>
                <w:color w:val="auto"/>
                <w:kern w:val="0"/>
                <w:sz w:val="22"/>
                <w:szCs w:val="22"/>
                <w:highlight w:val="none"/>
                <w:lang w:eastAsia="zh-CN"/>
              </w:rPr>
              <w:t>坐便器</w:t>
            </w:r>
            <w:r>
              <w:rPr>
                <w:rFonts w:hint="eastAsia" w:ascii="仿宋" w:hAnsi="仿宋" w:eastAsia="仿宋"/>
                <w:color w:val="auto"/>
                <w:kern w:val="0"/>
                <w:sz w:val="22"/>
                <w:szCs w:val="22"/>
                <w:highlight w:val="none"/>
              </w:rPr>
              <w:t>无尿碱或污垢；隔断、搁物架保持光亮无贴纸广告电话等。</w:t>
            </w:r>
          </w:p>
        </w:tc>
        <w:tc>
          <w:tcPr>
            <w:tcW w:w="1440" w:type="dxa"/>
            <w:noWrap w:val="0"/>
            <w:vAlign w:val="top"/>
          </w:tcPr>
          <w:p w14:paraId="39E848A4">
            <w:pPr>
              <w:adjustRightInd/>
              <w:spacing w:before="144" w:line="292" w:lineRule="auto"/>
              <w:ind w:left="13" w:right="4"/>
              <w:jc w:val="center"/>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未按要求发现一处扣1分</w:t>
            </w:r>
          </w:p>
        </w:tc>
      </w:tr>
      <w:tr w14:paraId="5312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jc w:val="center"/>
        </w:trPr>
        <w:tc>
          <w:tcPr>
            <w:tcW w:w="915" w:type="dxa"/>
            <w:vMerge w:val="continue"/>
            <w:noWrap w:val="0"/>
            <w:vAlign w:val="center"/>
          </w:tcPr>
          <w:p w14:paraId="0FFE9AD1">
            <w:pPr>
              <w:adjustRightInd/>
              <w:spacing w:before="144" w:line="292" w:lineRule="auto"/>
              <w:ind w:left="13" w:right="4"/>
              <w:jc w:val="center"/>
              <w:rPr>
                <w:rFonts w:ascii="仿宋" w:hAnsi="仿宋" w:eastAsia="仿宋"/>
                <w:color w:val="auto"/>
                <w:kern w:val="0"/>
                <w:sz w:val="22"/>
                <w:szCs w:val="22"/>
                <w:highlight w:val="none"/>
              </w:rPr>
            </w:pPr>
          </w:p>
        </w:tc>
        <w:tc>
          <w:tcPr>
            <w:tcW w:w="982" w:type="dxa"/>
            <w:noWrap w:val="0"/>
            <w:vAlign w:val="center"/>
          </w:tcPr>
          <w:p w14:paraId="5D24B13B">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公共楼</w:t>
            </w:r>
          </w:p>
          <w:p w14:paraId="33F9B895">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道保洁</w:t>
            </w:r>
          </w:p>
        </w:tc>
        <w:tc>
          <w:tcPr>
            <w:tcW w:w="4679" w:type="dxa"/>
            <w:noWrap w:val="0"/>
            <w:vAlign w:val="top"/>
          </w:tcPr>
          <w:p w14:paraId="2C883FA1">
            <w:pPr>
              <w:adjustRightInd/>
              <w:spacing w:before="144" w:line="292" w:lineRule="auto"/>
              <w:ind w:left="13" w:right="4"/>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所有的</w:t>
            </w:r>
            <w:r>
              <w:rPr>
                <w:rFonts w:ascii="仿宋" w:hAnsi="仿宋" w:eastAsia="仿宋"/>
                <w:color w:val="auto"/>
                <w:kern w:val="0"/>
                <w:sz w:val="22"/>
                <w:szCs w:val="22"/>
                <w:highlight w:val="none"/>
              </w:rPr>
              <w:t>通道、楼梯每天保洁不少于2次，地面保持无污渍、无积水，无蜘蛛网，不锈钢扶手、宣传栏等</w:t>
            </w:r>
            <w:r>
              <w:rPr>
                <w:rFonts w:hint="eastAsia" w:ascii="仿宋" w:hAnsi="仿宋" w:eastAsia="仿宋"/>
                <w:color w:val="auto"/>
                <w:kern w:val="0"/>
                <w:sz w:val="22"/>
                <w:szCs w:val="22"/>
                <w:highlight w:val="none"/>
              </w:rPr>
              <w:t>无积灰。</w:t>
            </w:r>
          </w:p>
        </w:tc>
        <w:tc>
          <w:tcPr>
            <w:tcW w:w="1440" w:type="dxa"/>
            <w:noWrap w:val="0"/>
            <w:vAlign w:val="top"/>
          </w:tcPr>
          <w:p w14:paraId="766FF627">
            <w:pPr>
              <w:adjustRightInd/>
              <w:spacing w:before="144" w:line="292" w:lineRule="auto"/>
              <w:ind w:left="13" w:right="4"/>
              <w:jc w:val="center"/>
              <w:rPr>
                <w:rFonts w:ascii="仿宋" w:hAnsi="仿宋" w:eastAsia="仿宋"/>
                <w:color w:val="auto"/>
                <w:kern w:val="0"/>
                <w:sz w:val="22"/>
                <w:szCs w:val="22"/>
                <w:highlight w:val="none"/>
              </w:rPr>
            </w:pPr>
            <w:r>
              <w:rPr>
                <w:rFonts w:ascii="仿宋" w:hAnsi="仿宋" w:eastAsia="仿宋"/>
                <w:color w:val="auto"/>
                <w:kern w:val="0"/>
                <w:sz w:val="22"/>
                <w:szCs w:val="22"/>
                <w:highlight w:val="none"/>
              </w:rPr>
              <w:t>未按要求</w:t>
            </w:r>
            <w:r>
              <w:rPr>
                <w:rFonts w:hint="eastAsia" w:ascii="仿宋" w:hAnsi="仿宋" w:eastAsia="仿宋"/>
                <w:color w:val="auto"/>
                <w:kern w:val="0"/>
                <w:sz w:val="22"/>
                <w:szCs w:val="22"/>
                <w:highlight w:val="none"/>
              </w:rPr>
              <w:t>发现一次扣</w:t>
            </w: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分</w:t>
            </w:r>
          </w:p>
        </w:tc>
      </w:tr>
      <w:tr w14:paraId="4788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3" w:hRule="atLeast"/>
          <w:jc w:val="center"/>
        </w:trPr>
        <w:tc>
          <w:tcPr>
            <w:tcW w:w="1897" w:type="dxa"/>
            <w:gridSpan w:val="2"/>
            <w:noWrap w:val="0"/>
            <w:vAlign w:val="center"/>
          </w:tcPr>
          <w:p w14:paraId="619B149A">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垃圾</w:t>
            </w:r>
            <w:r>
              <w:rPr>
                <w:rFonts w:hint="eastAsia" w:ascii="仿宋" w:hAnsi="仿宋" w:eastAsia="仿宋"/>
                <w:color w:val="auto"/>
                <w:kern w:val="0"/>
                <w:sz w:val="22"/>
                <w:szCs w:val="22"/>
                <w:highlight w:val="none"/>
                <w:lang w:val="en-US" w:eastAsia="zh-CN"/>
              </w:rPr>
              <w:t>分类</w:t>
            </w:r>
            <w:r>
              <w:rPr>
                <w:rFonts w:ascii="仿宋" w:hAnsi="仿宋" w:eastAsia="仿宋"/>
                <w:color w:val="auto"/>
                <w:kern w:val="0"/>
                <w:sz w:val="22"/>
                <w:szCs w:val="22"/>
                <w:highlight w:val="none"/>
                <w:lang w:eastAsia="en-US"/>
              </w:rPr>
              <w:t>处理</w:t>
            </w:r>
          </w:p>
        </w:tc>
        <w:tc>
          <w:tcPr>
            <w:tcW w:w="4679" w:type="dxa"/>
            <w:noWrap w:val="0"/>
            <w:vAlign w:val="top"/>
          </w:tcPr>
          <w:p w14:paraId="2FD1D5A5">
            <w:pPr>
              <w:numPr>
                <w:ilvl w:val="0"/>
                <w:numId w:val="10"/>
              </w:numPr>
              <w:adjustRightInd/>
              <w:spacing w:before="144" w:line="292" w:lineRule="auto"/>
              <w:ind w:left="13" w:right="4"/>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严格按照垃圾分类相关标准执行，</w:t>
            </w:r>
            <w:r>
              <w:rPr>
                <w:rFonts w:hint="eastAsia" w:ascii="仿宋" w:hAnsi="仿宋" w:eastAsia="仿宋"/>
                <w:color w:val="auto"/>
                <w:kern w:val="0"/>
                <w:sz w:val="22"/>
                <w:szCs w:val="22"/>
                <w:highlight w:val="none"/>
                <w:lang w:val="en-US" w:eastAsia="zh-CN"/>
              </w:rPr>
              <w:t>保持</w:t>
            </w:r>
            <w:r>
              <w:rPr>
                <w:rFonts w:ascii="仿宋" w:hAnsi="仿宋" w:eastAsia="仿宋"/>
                <w:color w:val="auto"/>
                <w:kern w:val="0"/>
                <w:sz w:val="22"/>
                <w:szCs w:val="22"/>
                <w:highlight w:val="none"/>
              </w:rPr>
              <w:t>各公共</w:t>
            </w:r>
            <w:r>
              <w:rPr>
                <w:rFonts w:hint="eastAsia" w:ascii="仿宋" w:hAnsi="仿宋" w:eastAsia="仿宋"/>
                <w:color w:val="auto"/>
                <w:kern w:val="0"/>
                <w:sz w:val="22"/>
                <w:szCs w:val="22"/>
                <w:highlight w:val="none"/>
                <w:lang w:val="en-US" w:eastAsia="zh-CN"/>
              </w:rPr>
              <w:t>区域</w:t>
            </w:r>
            <w:r>
              <w:rPr>
                <w:rFonts w:ascii="仿宋" w:hAnsi="仿宋" w:eastAsia="仿宋"/>
                <w:color w:val="auto"/>
                <w:kern w:val="0"/>
                <w:sz w:val="22"/>
                <w:szCs w:val="22"/>
                <w:highlight w:val="none"/>
              </w:rPr>
              <w:t>、办公室垃圾</w:t>
            </w:r>
            <w:r>
              <w:rPr>
                <w:rFonts w:hint="eastAsia" w:ascii="仿宋" w:hAnsi="仿宋" w:eastAsia="仿宋"/>
                <w:color w:val="auto"/>
                <w:kern w:val="0"/>
                <w:sz w:val="22"/>
                <w:szCs w:val="22"/>
                <w:highlight w:val="none"/>
                <w:lang w:val="en-US" w:eastAsia="zh-CN"/>
              </w:rPr>
              <w:t>投放</w:t>
            </w:r>
            <w:r>
              <w:rPr>
                <w:rFonts w:ascii="仿宋" w:hAnsi="仿宋" w:eastAsia="仿宋"/>
                <w:color w:val="auto"/>
                <w:kern w:val="0"/>
                <w:sz w:val="22"/>
                <w:szCs w:val="22"/>
                <w:highlight w:val="none"/>
              </w:rPr>
              <w:t>分类</w:t>
            </w:r>
            <w:r>
              <w:rPr>
                <w:rFonts w:hint="eastAsia" w:ascii="仿宋" w:hAnsi="仿宋" w:eastAsia="仿宋"/>
                <w:color w:val="auto"/>
                <w:kern w:val="0"/>
                <w:sz w:val="22"/>
                <w:szCs w:val="22"/>
                <w:highlight w:val="none"/>
                <w:lang w:val="en-US" w:eastAsia="zh-CN"/>
              </w:rPr>
              <w:t>正确</w:t>
            </w:r>
            <w:r>
              <w:rPr>
                <w:rFonts w:ascii="仿宋" w:hAnsi="仿宋" w:eastAsia="仿宋"/>
                <w:color w:val="auto"/>
                <w:kern w:val="0"/>
                <w:sz w:val="22"/>
                <w:szCs w:val="22"/>
                <w:highlight w:val="none"/>
              </w:rPr>
              <w:t>，不得混装</w:t>
            </w:r>
            <w:r>
              <w:rPr>
                <w:rFonts w:hint="eastAsia" w:ascii="仿宋" w:hAnsi="仿宋" w:eastAsia="仿宋"/>
                <w:color w:val="auto"/>
                <w:kern w:val="0"/>
                <w:sz w:val="22"/>
                <w:szCs w:val="22"/>
                <w:highlight w:val="none"/>
                <w:lang w:eastAsia="zh-CN"/>
              </w:rPr>
              <w:t>。</w:t>
            </w:r>
            <w:r>
              <w:rPr>
                <w:rFonts w:ascii="仿宋" w:hAnsi="仿宋" w:eastAsia="仿宋"/>
                <w:color w:val="auto"/>
                <w:kern w:val="0"/>
                <w:sz w:val="22"/>
                <w:szCs w:val="22"/>
                <w:highlight w:val="none"/>
              </w:rPr>
              <w:t>各区域负责保洁的人员及时将垃圾投放至垃圾集中点，生活垃圾投放至生活垃圾集中点</w:t>
            </w:r>
            <w:r>
              <w:rPr>
                <w:rFonts w:hint="eastAsia" w:ascii="仿宋" w:hAnsi="仿宋" w:eastAsia="仿宋"/>
                <w:color w:val="auto"/>
                <w:kern w:val="0"/>
                <w:sz w:val="22"/>
                <w:szCs w:val="22"/>
                <w:highlight w:val="none"/>
              </w:rPr>
              <w:t>。</w:t>
            </w:r>
          </w:p>
          <w:p w14:paraId="0A14DC5F">
            <w:pPr>
              <w:numPr>
                <w:ilvl w:val="0"/>
                <w:numId w:val="0"/>
              </w:numPr>
              <w:adjustRightInd/>
              <w:spacing w:before="144" w:line="292" w:lineRule="auto"/>
              <w:ind w:right="4" w:rightChars="0"/>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lang w:val="en-US" w:eastAsia="zh-CN"/>
              </w:rPr>
              <w:t>2、</w:t>
            </w:r>
            <w:r>
              <w:rPr>
                <w:rFonts w:hint="eastAsia" w:ascii="仿宋" w:hAnsi="仿宋" w:eastAsia="仿宋"/>
                <w:color w:val="auto"/>
                <w:kern w:val="0"/>
                <w:sz w:val="22"/>
                <w:szCs w:val="22"/>
                <w:highlight w:val="none"/>
              </w:rPr>
              <w:t>垃圾箱（桶）内外保持清洁；及时处理及更换垃圾袋，无散乱垃圾，无积水，无异味，各类垃圾运到规定的地方。</w:t>
            </w:r>
          </w:p>
        </w:tc>
        <w:tc>
          <w:tcPr>
            <w:tcW w:w="1440" w:type="dxa"/>
            <w:noWrap w:val="0"/>
            <w:vAlign w:val="top"/>
          </w:tcPr>
          <w:p w14:paraId="3CDA7A90">
            <w:pPr>
              <w:adjustRightInd/>
              <w:spacing w:before="144" w:line="292" w:lineRule="auto"/>
              <w:ind w:left="13" w:right="4"/>
              <w:jc w:val="center"/>
              <w:rPr>
                <w:rFonts w:ascii="仿宋" w:hAnsi="仿宋" w:eastAsia="仿宋"/>
                <w:color w:val="auto"/>
                <w:kern w:val="0"/>
                <w:sz w:val="22"/>
                <w:szCs w:val="22"/>
                <w:highlight w:val="none"/>
              </w:rPr>
            </w:pPr>
            <w:r>
              <w:rPr>
                <w:rFonts w:ascii="仿宋" w:hAnsi="仿宋" w:eastAsia="仿宋"/>
                <w:color w:val="auto"/>
                <w:kern w:val="0"/>
                <w:sz w:val="22"/>
                <w:szCs w:val="22"/>
                <w:highlight w:val="none"/>
              </w:rPr>
              <w:t>未按要求进行垃圾分类，发现一次</w:t>
            </w:r>
          </w:p>
          <w:p w14:paraId="14A3F98F">
            <w:pPr>
              <w:adjustRightInd/>
              <w:spacing w:before="144" w:line="292" w:lineRule="auto"/>
              <w:ind w:left="13" w:right="4"/>
              <w:jc w:val="center"/>
              <w:rPr>
                <w:rFonts w:ascii="仿宋" w:hAnsi="仿宋" w:eastAsia="仿宋"/>
                <w:color w:val="auto"/>
                <w:kern w:val="0"/>
                <w:sz w:val="22"/>
                <w:szCs w:val="22"/>
                <w:highlight w:val="none"/>
              </w:rPr>
            </w:pPr>
            <w:r>
              <w:rPr>
                <w:rFonts w:ascii="仿宋" w:hAnsi="仿宋" w:eastAsia="仿宋"/>
                <w:color w:val="auto"/>
                <w:kern w:val="0"/>
                <w:sz w:val="22"/>
                <w:szCs w:val="22"/>
                <w:highlight w:val="none"/>
              </w:rPr>
              <w:t>扣</w:t>
            </w:r>
            <w:r>
              <w:rPr>
                <w:rFonts w:hint="eastAsia" w:ascii="仿宋" w:hAnsi="仿宋" w:eastAsia="仿宋"/>
                <w:color w:val="auto"/>
                <w:kern w:val="0"/>
                <w:sz w:val="22"/>
                <w:szCs w:val="22"/>
                <w:highlight w:val="none"/>
                <w:lang w:val="en-US" w:eastAsia="zh-CN"/>
              </w:rPr>
              <w:t>1</w:t>
            </w:r>
            <w:r>
              <w:rPr>
                <w:rFonts w:ascii="仿宋" w:hAnsi="仿宋" w:eastAsia="仿宋"/>
                <w:color w:val="auto"/>
                <w:kern w:val="0"/>
                <w:sz w:val="22"/>
                <w:szCs w:val="22"/>
                <w:highlight w:val="none"/>
              </w:rPr>
              <w:t>分</w:t>
            </w:r>
          </w:p>
        </w:tc>
      </w:tr>
      <w:tr w14:paraId="7C18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2" w:hRule="atLeast"/>
          <w:jc w:val="center"/>
        </w:trPr>
        <w:tc>
          <w:tcPr>
            <w:tcW w:w="915" w:type="dxa"/>
            <w:vMerge w:val="restart"/>
            <w:noWrap w:val="0"/>
            <w:vAlign w:val="center"/>
          </w:tcPr>
          <w:p w14:paraId="2244912E">
            <w:pPr>
              <w:adjustRightInd/>
              <w:spacing w:before="144" w:line="292" w:lineRule="auto"/>
              <w:ind w:left="13" w:right="4"/>
              <w:jc w:val="center"/>
              <w:rPr>
                <w:rFonts w:hint="default"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室外保洁</w:t>
            </w:r>
          </w:p>
        </w:tc>
        <w:tc>
          <w:tcPr>
            <w:tcW w:w="982" w:type="dxa"/>
            <w:noWrap w:val="0"/>
            <w:vAlign w:val="center"/>
          </w:tcPr>
          <w:p w14:paraId="5CDF0483">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道路保洁</w:t>
            </w:r>
          </w:p>
        </w:tc>
        <w:tc>
          <w:tcPr>
            <w:tcW w:w="4679" w:type="dxa"/>
            <w:noWrap w:val="0"/>
            <w:vAlign w:val="top"/>
          </w:tcPr>
          <w:p w14:paraId="335A9128">
            <w:pPr>
              <w:adjustRightInd/>
              <w:spacing w:before="144" w:line="292" w:lineRule="auto"/>
              <w:ind w:left="13" w:right="4"/>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lang w:val="en-US" w:eastAsia="zh-CN"/>
              </w:rPr>
              <w:t>保持</w:t>
            </w:r>
            <w:r>
              <w:rPr>
                <w:rFonts w:ascii="仿宋" w:hAnsi="仿宋" w:eastAsia="仿宋"/>
                <w:color w:val="auto"/>
                <w:kern w:val="0"/>
                <w:sz w:val="22"/>
                <w:szCs w:val="22"/>
                <w:highlight w:val="none"/>
              </w:rPr>
              <w:t>围墙内的道路、停车场门前“三包” 及所有公共区域的地面，无有形垃圾和建筑垃圾无堆积杂物、无积灰、无积水和淤泥、无阻塞等</w:t>
            </w:r>
            <w:r>
              <w:rPr>
                <w:rFonts w:hint="eastAsia" w:ascii="仿宋" w:hAnsi="仿宋" w:eastAsia="仿宋"/>
                <w:color w:val="auto"/>
                <w:kern w:val="0"/>
                <w:sz w:val="22"/>
                <w:szCs w:val="22"/>
                <w:highlight w:val="none"/>
                <w:lang w:eastAsia="zh-CN"/>
              </w:rPr>
              <w:t>，</w:t>
            </w:r>
            <w:r>
              <w:rPr>
                <w:rFonts w:ascii="仿宋" w:hAnsi="仿宋" w:eastAsia="仿宋"/>
                <w:color w:val="auto"/>
                <w:kern w:val="0"/>
                <w:sz w:val="22"/>
                <w:szCs w:val="22"/>
                <w:highlight w:val="none"/>
              </w:rPr>
              <w:t>做到每日清扫两次，巡回保洁</w:t>
            </w:r>
            <w:r>
              <w:rPr>
                <w:rFonts w:hint="eastAsia" w:ascii="仿宋" w:hAnsi="仿宋" w:eastAsia="仿宋"/>
                <w:color w:val="auto"/>
                <w:kern w:val="0"/>
                <w:sz w:val="22"/>
                <w:szCs w:val="22"/>
                <w:highlight w:val="none"/>
              </w:rPr>
              <w:t>。</w:t>
            </w:r>
          </w:p>
        </w:tc>
        <w:tc>
          <w:tcPr>
            <w:tcW w:w="1440" w:type="dxa"/>
            <w:noWrap w:val="0"/>
            <w:vAlign w:val="top"/>
          </w:tcPr>
          <w:p w14:paraId="228E8111">
            <w:pPr>
              <w:adjustRightInd/>
              <w:spacing w:before="144" w:line="292" w:lineRule="auto"/>
              <w:ind w:left="13" w:right="4"/>
              <w:jc w:val="center"/>
              <w:rPr>
                <w:rFonts w:ascii="仿宋" w:hAnsi="仿宋" w:eastAsia="仿宋"/>
                <w:color w:val="auto"/>
                <w:kern w:val="0"/>
                <w:sz w:val="22"/>
                <w:szCs w:val="22"/>
                <w:highlight w:val="none"/>
              </w:rPr>
            </w:pPr>
            <w:r>
              <w:rPr>
                <w:rFonts w:ascii="仿宋" w:hAnsi="仿宋" w:eastAsia="仿宋"/>
                <w:color w:val="auto"/>
                <w:kern w:val="0"/>
                <w:sz w:val="22"/>
                <w:szCs w:val="22"/>
                <w:highlight w:val="none"/>
              </w:rPr>
              <w:t>未按要求</w:t>
            </w:r>
            <w:r>
              <w:rPr>
                <w:rFonts w:hint="eastAsia" w:ascii="仿宋" w:hAnsi="仿宋" w:eastAsia="仿宋"/>
                <w:color w:val="auto"/>
                <w:kern w:val="0"/>
                <w:sz w:val="22"/>
                <w:szCs w:val="22"/>
                <w:highlight w:val="none"/>
              </w:rPr>
              <w:t>发现一次扣2分</w:t>
            </w:r>
          </w:p>
          <w:p w14:paraId="13897BB2">
            <w:pPr>
              <w:adjustRightInd/>
              <w:spacing w:before="144" w:line="292" w:lineRule="auto"/>
              <w:ind w:left="13" w:right="4"/>
              <w:jc w:val="center"/>
              <w:rPr>
                <w:rFonts w:ascii="仿宋" w:hAnsi="仿宋" w:eastAsia="仿宋"/>
                <w:color w:val="auto"/>
                <w:kern w:val="0"/>
                <w:sz w:val="22"/>
                <w:szCs w:val="22"/>
                <w:highlight w:val="none"/>
              </w:rPr>
            </w:pPr>
          </w:p>
          <w:p w14:paraId="01D8BB8D">
            <w:pPr>
              <w:adjustRightInd/>
              <w:spacing w:before="144" w:line="292" w:lineRule="auto"/>
              <w:ind w:left="13" w:right="4"/>
              <w:jc w:val="center"/>
              <w:rPr>
                <w:rFonts w:ascii="仿宋" w:hAnsi="仿宋" w:eastAsia="仿宋"/>
                <w:color w:val="auto"/>
                <w:kern w:val="0"/>
                <w:sz w:val="22"/>
                <w:szCs w:val="22"/>
                <w:highlight w:val="none"/>
              </w:rPr>
            </w:pPr>
          </w:p>
        </w:tc>
      </w:tr>
      <w:tr w14:paraId="7A78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915" w:type="dxa"/>
            <w:vMerge w:val="continue"/>
            <w:noWrap w:val="0"/>
            <w:vAlign w:val="center"/>
          </w:tcPr>
          <w:p w14:paraId="080FCA93">
            <w:pPr>
              <w:adjustRightInd/>
              <w:spacing w:before="144" w:line="292" w:lineRule="auto"/>
              <w:ind w:left="13" w:right="4"/>
              <w:jc w:val="center"/>
              <w:rPr>
                <w:rFonts w:ascii="仿宋" w:hAnsi="仿宋" w:eastAsia="仿宋"/>
                <w:color w:val="auto"/>
                <w:kern w:val="0"/>
                <w:sz w:val="22"/>
                <w:szCs w:val="22"/>
                <w:highlight w:val="none"/>
              </w:rPr>
            </w:pPr>
          </w:p>
        </w:tc>
        <w:tc>
          <w:tcPr>
            <w:tcW w:w="982" w:type="dxa"/>
            <w:noWrap w:val="0"/>
            <w:vAlign w:val="center"/>
          </w:tcPr>
          <w:p w14:paraId="22663294">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绿化</w:t>
            </w:r>
          </w:p>
          <w:p w14:paraId="15652F2C">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带保洁</w:t>
            </w:r>
          </w:p>
        </w:tc>
        <w:tc>
          <w:tcPr>
            <w:tcW w:w="4679" w:type="dxa"/>
            <w:noWrap w:val="0"/>
            <w:vAlign w:val="top"/>
          </w:tcPr>
          <w:p w14:paraId="5505B463">
            <w:pPr>
              <w:adjustRightInd/>
              <w:spacing w:before="144" w:line="292" w:lineRule="auto"/>
              <w:ind w:left="13" w:right="4"/>
              <w:rPr>
                <w:rFonts w:ascii="仿宋" w:hAnsi="仿宋" w:eastAsia="仿宋"/>
                <w:color w:val="auto"/>
                <w:kern w:val="0"/>
                <w:sz w:val="22"/>
                <w:szCs w:val="22"/>
                <w:highlight w:val="none"/>
              </w:rPr>
            </w:pPr>
            <w:r>
              <w:rPr>
                <w:rFonts w:ascii="仿宋" w:hAnsi="仿宋" w:eastAsia="仿宋"/>
                <w:color w:val="auto"/>
                <w:kern w:val="0"/>
                <w:sz w:val="22"/>
                <w:szCs w:val="22"/>
                <w:highlight w:val="none"/>
              </w:rPr>
              <w:t>绿化带每</w:t>
            </w:r>
            <w:r>
              <w:rPr>
                <w:rFonts w:hint="eastAsia" w:ascii="仿宋" w:hAnsi="仿宋" w:eastAsia="仿宋"/>
                <w:color w:val="auto"/>
                <w:kern w:val="0"/>
                <w:sz w:val="22"/>
                <w:szCs w:val="22"/>
                <w:highlight w:val="none"/>
                <w:lang w:val="en-US" w:eastAsia="zh-CN"/>
              </w:rPr>
              <w:t>周</w:t>
            </w:r>
            <w:r>
              <w:rPr>
                <w:rFonts w:ascii="仿宋" w:hAnsi="仿宋" w:eastAsia="仿宋"/>
                <w:color w:val="auto"/>
                <w:kern w:val="0"/>
                <w:sz w:val="22"/>
                <w:szCs w:val="22"/>
                <w:highlight w:val="none"/>
              </w:rPr>
              <w:t>保洁</w:t>
            </w:r>
            <w:r>
              <w:rPr>
                <w:rFonts w:hint="eastAsia" w:ascii="仿宋" w:hAnsi="仿宋" w:eastAsia="仿宋"/>
                <w:color w:val="auto"/>
                <w:kern w:val="0"/>
                <w:sz w:val="22"/>
                <w:szCs w:val="22"/>
                <w:highlight w:val="none"/>
                <w:lang w:val="en-US" w:eastAsia="zh-CN"/>
              </w:rPr>
              <w:t>2次</w:t>
            </w:r>
            <w:r>
              <w:rPr>
                <w:rFonts w:ascii="仿宋" w:hAnsi="仿宋" w:eastAsia="仿宋"/>
                <w:color w:val="auto"/>
                <w:kern w:val="0"/>
                <w:sz w:val="22"/>
                <w:szCs w:val="22"/>
                <w:highlight w:val="none"/>
              </w:rPr>
              <w:t>，秋冬季节或落叶较多季节增加清洁次数，目视无杂物</w:t>
            </w:r>
            <w:r>
              <w:rPr>
                <w:rFonts w:hint="eastAsia" w:ascii="仿宋" w:hAnsi="仿宋" w:eastAsia="仿宋"/>
                <w:color w:val="auto"/>
                <w:kern w:val="0"/>
                <w:sz w:val="22"/>
                <w:szCs w:val="22"/>
                <w:highlight w:val="none"/>
              </w:rPr>
              <w:t>。</w:t>
            </w:r>
          </w:p>
        </w:tc>
        <w:tc>
          <w:tcPr>
            <w:tcW w:w="1440" w:type="dxa"/>
            <w:noWrap w:val="0"/>
            <w:vAlign w:val="top"/>
          </w:tcPr>
          <w:p w14:paraId="6C140AC0">
            <w:pPr>
              <w:adjustRightInd/>
              <w:spacing w:before="144" w:line="292" w:lineRule="auto"/>
              <w:ind w:left="13" w:right="4"/>
              <w:jc w:val="center"/>
              <w:rPr>
                <w:rFonts w:ascii="仿宋" w:hAnsi="仿宋" w:eastAsia="仿宋"/>
                <w:color w:val="auto"/>
                <w:kern w:val="0"/>
                <w:sz w:val="22"/>
                <w:szCs w:val="22"/>
                <w:highlight w:val="none"/>
              </w:rPr>
            </w:pPr>
            <w:r>
              <w:rPr>
                <w:rFonts w:ascii="仿宋" w:hAnsi="仿宋" w:eastAsia="仿宋"/>
                <w:color w:val="auto"/>
                <w:kern w:val="0"/>
                <w:sz w:val="22"/>
                <w:szCs w:val="22"/>
                <w:highlight w:val="none"/>
              </w:rPr>
              <w:t>未按要求</w:t>
            </w:r>
            <w:r>
              <w:rPr>
                <w:rFonts w:hint="eastAsia" w:ascii="仿宋" w:hAnsi="仿宋" w:eastAsia="仿宋"/>
                <w:color w:val="auto"/>
                <w:kern w:val="0"/>
                <w:sz w:val="22"/>
                <w:szCs w:val="22"/>
                <w:highlight w:val="none"/>
              </w:rPr>
              <w:t>发现一次扣</w:t>
            </w: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分</w:t>
            </w:r>
          </w:p>
        </w:tc>
      </w:tr>
      <w:tr w14:paraId="4096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915" w:type="dxa"/>
            <w:vMerge w:val="continue"/>
            <w:noWrap w:val="0"/>
            <w:vAlign w:val="center"/>
          </w:tcPr>
          <w:p w14:paraId="42B727F7">
            <w:pPr>
              <w:adjustRightInd/>
              <w:spacing w:before="144" w:line="292" w:lineRule="auto"/>
              <w:ind w:left="13" w:right="4"/>
              <w:jc w:val="center"/>
              <w:rPr>
                <w:rFonts w:ascii="仿宋" w:hAnsi="仿宋" w:eastAsia="仿宋"/>
                <w:color w:val="auto"/>
                <w:kern w:val="0"/>
                <w:sz w:val="22"/>
                <w:szCs w:val="22"/>
                <w:highlight w:val="none"/>
              </w:rPr>
            </w:pPr>
          </w:p>
        </w:tc>
        <w:tc>
          <w:tcPr>
            <w:tcW w:w="982" w:type="dxa"/>
            <w:noWrap w:val="0"/>
            <w:vAlign w:val="center"/>
          </w:tcPr>
          <w:p w14:paraId="2DF52327">
            <w:pPr>
              <w:adjustRightInd/>
              <w:spacing w:before="144" w:line="292" w:lineRule="auto"/>
              <w:ind w:left="13" w:right="4"/>
              <w:jc w:val="center"/>
              <w:rPr>
                <w:rFonts w:hint="default"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绿化维护</w:t>
            </w:r>
          </w:p>
        </w:tc>
        <w:tc>
          <w:tcPr>
            <w:tcW w:w="4679" w:type="dxa"/>
            <w:noWrap w:val="0"/>
            <w:vAlign w:val="top"/>
          </w:tcPr>
          <w:p w14:paraId="088CEF3E">
            <w:pPr>
              <w:adjustRightInd/>
              <w:spacing w:before="144" w:line="292" w:lineRule="auto"/>
              <w:ind w:left="13" w:right="4"/>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根据季节和气候状况，进行浇灌、施肥、修剪和松土等养护。</w:t>
            </w:r>
          </w:p>
          <w:p w14:paraId="0B7DFE33">
            <w:pPr>
              <w:adjustRightInd/>
              <w:spacing w:before="144" w:line="292" w:lineRule="auto"/>
              <w:ind w:left="13" w:right="4"/>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lang w:val="en-US" w:eastAsia="zh-CN"/>
              </w:rPr>
              <w:t>2、</w:t>
            </w:r>
            <w:r>
              <w:rPr>
                <w:rFonts w:hint="eastAsia" w:ascii="仿宋" w:hAnsi="仿宋" w:eastAsia="仿宋"/>
                <w:color w:val="auto"/>
                <w:kern w:val="0"/>
                <w:sz w:val="22"/>
                <w:szCs w:val="22"/>
                <w:highlight w:val="none"/>
              </w:rPr>
              <w:t>室外乔木丰满健壮、生长良好，灌木枝叶紧密圆整， 无脱节、无枯枝。草坪生长整齐，清洁美观，修剪高度一致，覆盖率高。花卉色彩鲜艳，摆放造型新颖，无杂草、无枯死。</w:t>
            </w:r>
          </w:p>
          <w:p w14:paraId="609582E6">
            <w:pPr>
              <w:adjustRightInd/>
              <w:spacing w:before="144" w:line="292" w:lineRule="auto"/>
              <w:ind w:left="13" w:right="4"/>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lang w:val="en-US" w:eastAsia="zh-CN"/>
              </w:rPr>
              <w:t>3、</w:t>
            </w:r>
            <w:r>
              <w:rPr>
                <w:rFonts w:hint="eastAsia" w:ascii="仿宋" w:hAnsi="仿宋" w:eastAsia="仿宋"/>
                <w:color w:val="auto"/>
                <w:kern w:val="0"/>
                <w:sz w:val="22"/>
                <w:szCs w:val="22"/>
                <w:highlight w:val="none"/>
              </w:rPr>
              <w:t>雨、雪、台风等特殊天气前，应派专人巡查，及时加固、支撑、修剪高大乔木，排除安全隐患。</w:t>
            </w:r>
          </w:p>
          <w:p w14:paraId="7CD7412A">
            <w:pPr>
              <w:adjustRightInd/>
              <w:spacing w:before="144" w:line="292" w:lineRule="auto"/>
              <w:ind w:left="13" w:right="4"/>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lang w:val="en-US" w:eastAsia="zh-CN"/>
              </w:rPr>
              <w:t>4、</w:t>
            </w:r>
            <w:r>
              <w:rPr>
                <w:rFonts w:hint="eastAsia" w:ascii="仿宋" w:hAnsi="仿宋" w:eastAsia="仿宋"/>
                <w:color w:val="auto"/>
                <w:kern w:val="0"/>
                <w:sz w:val="22"/>
                <w:szCs w:val="22"/>
                <w:highlight w:val="none"/>
              </w:rPr>
              <w:t>定期检查病虫害情况，病虫害防治率100%,危害率低于5%。</w:t>
            </w:r>
          </w:p>
        </w:tc>
        <w:tc>
          <w:tcPr>
            <w:tcW w:w="1440" w:type="dxa"/>
            <w:noWrap w:val="0"/>
            <w:vAlign w:val="top"/>
          </w:tcPr>
          <w:p w14:paraId="013B3098">
            <w:pPr>
              <w:adjustRightInd/>
              <w:spacing w:before="144" w:line="292" w:lineRule="auto"/>
              <w:ind w:left="13" w:right="4"/>
              <w:jc w:val="center"/>
              <w:rPr>
                <w:rFonts w:ascii="仿宋" w:hAnsi="仿宋" w:eastAsia="仿宋"/>
                <w:color w:val="auto"/>
                <w:kern w:val="0"/>
                <w:sz w:val="22"/>
                <w:szCs w:val="22"/>
                <w:highlight w:val="none"/>
              </w:rPr>
            </w:pPr>
            <w:r>
              <w:rPr>
                <w:rFonts w:ascii="仿宋" w:hAnsi="仿宋" w:eastAsia="仿宋"/>
                <w:color w:val="auto"/>
                <w:kern w:val="0"/>
                <w:sz w:val="22"/>
                <w:szCs w:val="22"/>
                <w:highlight w:val="none"/>
              </w:rPr>
              <w:t>未按要求</w:t>
            </w:r>
            <w:r>
              <w:rPr>
                <w:rFonts w:hint="eastAsia" w:ascii="仿宋" w:hAnsi="仿宋" w:eastAsia="仿宋"/>
                <w:color w:val="auto"/>
                <w:kern w:val="0"/>
                <w:sz w:val="22"/>
                <w:szCs w:val="22"/>
                <w:highlight w:val="none"/>
              </w:rPr>
              <w:t>发现一次扣</w:t>
            </w: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分</w:t>
            </w:r>
          </w:p>
        </w:tc>
      </w:tr>
      <w:tr w14:paraId="0FC0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915" w:type="dxa"/>
            <w:vMerge w:val="continue"/>
            <w:noWrap w:val="0"/>
            <w:vAlign w:val="center"/>
          </w:tcPr>
          <w:p w14:paraId="585D2059">
            <w:pPr>
              <w:adjustRightInd/>
              <w:spacing w:before="144" w:line="292" w:lineRule="auto"/>
              <w:ind w:left="13" w:right="4"/>
              <w:jc w:val="center"/>
              <w:rPr>
                <w:rFonts w:ascii="仿宋" w:hAnsi="仿宋" w:eastAsia="仿宋"/>
                <w:color w:val="auto"/>
                <w:kern w:val="0"/>
                <w:sz w:val="22"/>
                <w:szCs w:val="22"/>
                <w:highlight w:val="none"/>
              </w:rPr>
            </w:pPr>
          </w:p>
        </w:tc>
        <w:tc>
          <w:tcPr>
            <w:tcW w:w="982" w:type="dxa"/>
            <w:noWrap w:val="0"/>
            <w:vAlign w:val="center"/>
          </w:tcPr>
          <w:p w14:paraId="662F1CAB">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天沟清理</w:t>
            </w:r>
          </w:p>
        </w:tc>
        <w:tc>
          <w:tcPr>
            <w:tcW w:w="4679" w:type="dxa"/>
            <w:noWrap w:val="0"/>
            <w:vAlign w:val="top"/>
          </w:tcPr>
          <w:p w14:paraId="6771525D">
            <w:pPr>
              <w:adjustRightInd/>
              <w:spacing w:before="144" w:line="292" w:lineRule="auto"/>
              <w:ind w:left="13" w:right="4"/>
              <w:rPr>
                <w:rFonts w:ascii="仿宋" w:hAnsi="仿宋" w:eastAsia="仿宋"/>
                <w:color w:val="auto"/>
                <w:kern w:val="0"/>
                <w:sz w:val="22"/>
                <w:szCs w:val="22"/>
                <w:highlight w:val="none"/>
              </w:rPr>
            </w:pPr>
            <w:r>
              <w:rPr>
                <w:rFonts w:ascii="仿宋" w:hAnsi="仿宋" w:eastAsia="仿宋"/>
                <w:color w:val="auto"/>
                <w:kern w:val="0"/>
                <w:sz w:val="22"/>
                <w:szCs w:val="22"/>
                <w:highlight w:val="none"/>
              </w:rPr>
              <w:t>天台、明沟</w:t>
            </w:r>
            <w:r>
              <w:rPr>
                <w:rFonts w:hint="eastAsia" w:ascii="仿宋" w:hAnsi="仿宋" w:eastAsia="仿宋"/>
                <w:color w:val="auto"/>
                <w:kern w:val="0"/>
                <w:sz w:val="22"/>
                <w:szCs w:val="22"/>
                <w:highlight w:val="none"/>
                <w:lang w:val="en-US" w:eastAsia="zh-CN"/>
              </w:rPr>
              <w:t>等</w:t>
            </w:r>
            <w:r>
              <w:rPr>
                <w:rFonts w:ascii="仿宋" w:hAnsi="仿宋" w:eastAsia="仿宋"/>
                <w:color w:val="auto"/>
                <w:kern w:val="0"/>
                <w:sz w:val="22"/>
                <w:szCs w:val="22"/>
                <w:highlight w:val="none"/>
              </w:rPr>
              <w:t>每</w:t>
            </w:r>
            <w:r>
              <w:rPr>
                <w:rFonts w:hint="eastAsia" w:ascii="仿宋" w:hAnsi="仿宋" w:eastAsia="仿宋"/>
                <w:color w:val="auto"/>
                <w:kern w:val="0"/>
                <w:sz w:val="22"/>
                <w:szCs w:val="22"/>
                <w:highlight w:val="none"/>
              </w:rPr>
              <w:t>季度</w:t>
            </w:r>
            <w:r>
              <w:rPr>
                <w:rFonts w:ascii="仿宋" w:hAnsi="仿宋" w:eastAsia="仿宋"/>
                <w:color w:val="auto"/>
                <w:kern w:val="0"/>
                <w:sz w:val="22"/>
                <w:szCs w:val="22"/>
                <w:highlight w:val="none"/>
              </w:rPr>
              <w:t>清洁1次，无垃圾堆放，排水顺畅</w:t>
            </w:r>
            <w:r>
              <w:rPr>
                <w:rFonts w:hint="eastAsia" w:ascii="仿宋" w:hAnsi="仿宋" w:eastAsia="仿宋"/>
                <w:color w:val="auto"/>
                <w:kern w:val="0"/>
                <w:sz w:val="22"/>
                <w:szCs w:val="22"/>
                <w:highlight w:val="none"/>
              </w:rPr>
              <w:t>。</w:t>
            </w:r>
          </w:p>
        </w:tc>
        <w:tc>
          <w:tcPr>
            <w:tcW w:w="1440" w:type="dxa"/>
            <w:noWrap w:val="0"/>
            <w:vAlign w:val="top"/>
          </w:tcPr>
          <w:p w14:paraId="17857A06">
            <w:pPr>
              <w:adjustRightInd/>
              <w:spacing w:before="144" w:line="292" w:lineRule="auto"/>
              <w:ind w:left="13" w:right="4"/>
              <w:jc w:val="center"/>
              <w:rPr>
                <w:rFonts w:ascii="仿宋" w:hAnsi="仿宋" w:eastAsia="仿宋"/>
                <w:color w:val="auto"/>
                <w:kern w:val="0"/>
                <w:sz w:val="22"/>
                <w:szCs w:val="22"/>
                <w:highlight w:val="none"/>
              </w:rPr>
            </w:pPr>
            <w:r>
              <w:rPr>
                <w:rFonts w:ascii="仿宋" w:hAnsi="仿宋" w:eastAsia="仿宋"/>
                <w:color w:val="auto"/>
                <w:kern w:val="0"/>
                <w:sz w:val="22"/>
                <w:szCs w:val="22"/>
                <w:highlight w:val="none"/>
              </w:rPr>
              <w:t>未按要求</w:t>
            </w:r>
            <w:r>
              <w:rPr>
                <w:rFonts w:hint="eastAsia" w:ascii="仿宋" w:hAnsi="仿宋" w:eastAsia="仿宋"/>
                <w:color w:val="auto"/>
                <w:kern w:val="0"/>
                <w:sz w:val="22"/>
                <w:szCs w:val="22"/>
                <w:highlight w:val="none"/>
              </w:rPr>
              <w:t>发现一次扣</w:t>
            </w: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分</w:t>
            </w:r>
          </w:p>
        </w:tc>
      </w:tr>
      <w:tr w14:paraId="6F7F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915" w:type="dxa"/>
            <w:vMerge w:val="continue"/>
            <w:noWrap w:val="0"/>
            <w:vAlign w:val="center"/>
          </w:tcPr>
          <w:p w14:paraId="77DFC9F2">
            <w:pPr>
              <w:adjustRightInd/>
              <w:spacing w:before="144" w:line="292" w:lineRule="auto"/>
              <w:ind w:left="13" w:right="4"/>
              <w:jc w:val="center"/>
              <w:rPr>
                <w:rFonts w:ascii="仿宋" w:hAnsi="仿宋" w:eastAsia="仿宋"/>
                <w:color w:val="auto"/>
                <w:kern w:val="0"/>
                <w:sz w:val="22"/>
                <w:szCs w:val="22"/>
                <w:highlight w:val="none"/>
              </w:rPr>
            </w:pPr>
          </w:p>
        </w:tc>
        <w:tc>
          <w:tcPr>
            <w:tcW w:w="982" w:type="dxa"/>
            <w:noWrap w:val="0"/>
            <w:vAlign w:val="center"/>
          </w:tcPr>
          <w:p w14:paraId="2A981A3F">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建筑小品等</w:t>
            </w:r>
          </w:p>
        </w:tc>
        <w:tc>
          <w:tcPr>
            <w:tcW w:w="4679" w:type="dxa"/>
            <w:noWrap w:val="0"/>
            <w:vAlign w:val="top"/>
          </w:tcPr>
          <w:p w14:paraId="390BD2EB">
            <w:pPr>
              <w:adjustRightInd/>
              <w:spacing w:before="144" w:line="292" w:lineRule="auto"/>
              <w:ind w:left="13" w:right="4"/>
              <w:rPr>
                <w:rFonts w:ascii="仿宋" w:hAnsi="仿宋" w:eastAsia="仿宋"/>
                <w:color w:val="auto"/>
                <w:kern w:val="0"/>
                <w:sz w:val="22"/>
                <w:szCs w:val="22"/>
                <w:highlight w:val="none"/>
              </w:rPr>
            </w:pPr>
            <w:r>
              <w:rPr>
                <w:rFonts w:ascii="仿宋" w:hAnsi="仿宋" w:eastAsia="仿宋"/>
                <w:color w:val="auto"/>
                <w:kern w:val="0"/>
                <w:sz w:val="22"/>
                <w:szCs w:val="22"/>
                <w:highlight w:val="none"/>
              </w:rPr>
              <w:t>标识、宣传牌、信报箱、景观小品每月清洁1次目视干净</w:t>
            </w:r>
            <w:r>
              <w:rPr>
                <w:rFonts w:hint="eastAsia" w:ascii="仿宋" w:hAnsi="仿宋" w:eastAsia="仿宋"/>
                <w:color w:val="auto"/>
                <w:kern w:val="0"/>
                <w:sz w:val="22"/>
                <w:szCs w:val="22"/>
                <w:highlight w:val="none"/>
              </w:rPr>
              <w:t>。</w:t>
            </w:r>
          </w:p>
        </w:tc>
        <w:tc>
          <w:tcPr>
            <w:tcW w:w="1440" w:type="dxa"/>
            <w:noWrap w:val="0"/>
            <w:vAlign w:val="top"/>
          </w:tcPr>
          <w:p w14:paraId="317C4288">
            <w:pPr>
              <w:adjustRightInd/>
              <w:spacing w:before="144" w:line="292" w:lineRule="auto"/>
              <w:ind w:left="13" w:right="4"/>
              <w:jc w:val="center"/>
              <w:rPr>
                <w:rFonts w:ascii="仿宋" w:hAnsi="仿宋" w:eastAsia="仿宋"/>
                <w:color w:val="auto"/>
                <w:kern w:val="0"/>
                <w:sz w:val="22"/>
                <w:szCs w:val="22"/>
                <w:highlight w:val="none"/>
              </w:rPr>
            </w:pPr>
            <w:r>
              <w:rPr>
                <w:rFonts w:ascii="仿宋" w:hAnsi="仿宋" w:eastAsia="仿宋"/>
                <w:color w:val="auto"/>
                <w:kern w:val="0"/>
                <w:sz w:val="22"/>
                <w:szCs w:val="22"/>
                <w:highlight w:val="none"/>
              </w:rPr>
              <w:t>未按要求</w:t>
            </w:r>
            <w:r>
              <w:rPr>
                <w:rFonts w:hint="eastAsia" w:ascii="仿宋" w:hAnsi="仿宋" w:eastAsia="仿宋"/>
                <w:color w:val="auto"/>
                <w:kern w:val="0"/>
                <w:sz w:val="22"/>
                <w:szCs w:val="22"/>
                <w:highlight w:val="none"/>
              </w:rPr>
              <w:t>发现一次扣</w:t>
            </w: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分</w:t>
            </w:r>
          </w:p>
        </w:tc>
      </w:tr>
      <w:tr w14:paraId="019A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15" w:type="dxa"/>
            <w:vMerge w:val="continue"/>
            <w:noWrap w:val="0"/>
            <w:vAlign w:val="center"/>
          </w:tcPr>
          <w:p w14:paraId="70403321">
            <w:pPr>
              <w:adjustRightInd/>
              <w:spacing w:before="144" w:line="292" w:lineRule="auto"/>
              <w:ind w:left="13" w:right="4"/>
              <w:jc w:val="center"/>
              <w:rPr>
                <w:rFonts w:ascii="仿宋" w:hAnsi="仿宋" w:eastAsia="仿宋"/>
                <w:color w:val="auto"/>
                <w:kern w:val="0"/>
                <w:sz w:val="22"/>
                <w:szCs w:val="22"/>
                <w:highlight w:val="none"/>
              </w:rPr>
            </w:pPr>
          </w:p>
        </w:tc>
        <w:tc>
          <w:tcPr>
            <w:tcW w:w="982" w:type="dxa"/>
            <w:noWrap w:val="0"/>
            <w:vAlign w:val="center"/>
          </w:tcPr>
          <w:p w14:paraId="1F793D02">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生活垃</w:t>
            </w:r>
          </w:p>
          <w:p w14:paraId="5FCE4FC0">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圾清运</w:t>
            </w:r>
          </w:p>
        </w:tc>
        <w:tc>
          <w:tcPr>
            <w:tcW w:w="4679" w:type="dxa"/>
            <w:noWrap w:val="0"/>
            <w:vAlign w:val="top"/>
          </w:tcPr>
          <w:p w14:paraId="0FA28073">
            <w:pPr>
              <w:adjustRightInd/>
              <w:spacing w:before="144" w:line="292" w:lineRule="auto"/>
              <w:ind w:left="13" w:right="4"/>
              <w:rPr>
                <w:rFonts w:ascii="仿宋" w:hAnsi="仿宋" w:eastAsia="仿宋"/>
                <w:color w:val="auto"/>
                <w:kern w:val="0"/>
                <w:sz w:val="22"/>
                <w:szCs w:val="22"/>
                <w:highlight w:val="none"/>
              </w:rPr>
            </w:pPr>
            <w:r>
              <w:rPr>
                <w:rFonts w:ascii="仿宋" w:hAnsi="仿宋" w:eastAsia="仿宋"/>
                <w:color w:val="auto"/>
                <w:kern w:val="0"/>
                <w:sz w:val="22"/>
                <w:szCs w:val="22"/>
                <w:highlight w:val="none"/>
              </w:rPr>
              <w:t>每天对投放至集中点的垃圾桶进行检查、分类准确，并配合做好市政垃圾清运的日产日清工作</w:t>
            </w:r>
            <w:r>
              <w:rPr>
                <w:rFonts w:hint="eastAsia" w:ascii="仿宋" w:hAnsi="仿宋" w:eastAsia="仿宋"/>
                <w:color w:val="auto"/>
                <w:kern w:val="0"/>
                <w:sz w:val="22"/>
                <w:szCs w:val="22"/>
                <w:highlight w:val="none"/>
              </w:rPr>
              <w:t>。</w:t>
            </w:r>
          </w:p>
        </w:tc>
        <w:tc>
          <w:tcPr>
            <w:tcW w:w="1440" w:type="dxa"/>
            <w:noWrap w:val="0"/>
            <w:vAlign w:val="top"/>
          </w:tcPr>
          <w:p w14:paraId="0C3718E0">
            <w:pPr>
              <w:adjustRightInd/>
              <w:spacing w:before="144" w:line="292" w:lineRule="auto"/>
              <w:ind w:left="13" w:right="4"/>
              <w:jc w:val="center"/>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垃圾清运不及时扣</w:t>
            </w: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分</w:t>
            </w:r>
          </w:p>
        </w:tc>
      </w:tr>
      <w:tr w14:paraId="2BED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0" w:hRule="atLeast"/>
          <w:jc w:val="center"/>
        </w:trPr>
        <w:tc>
          <w:tcPr>
            <w:tcW w:w="1897" w:type="dxa"/>
            <w:gridSpan w:val="2"/>
            <w:noWrap w:val="0"/>
            <w:vAlign w:val="center"/>
          </w:tcPr>
          <w:p w14:paraId="25485267">
            <w:pPr>
              <w:adjustRightInd/>
              <w:spacing w:before="144" w:line="292" w:lineRule="auto"/>
              <w:ind w:left="13" w:right="4"/>
              <w:jc w:val="center"/>
              <w:rPr>
                <w:rFonts w:ascii="仿宋" w:hAnsi="仿宋" w:eastAsia="仿宋"/>
                <w:color w:val="auto"/>
                <w:kern w:val="0"/>
                <w:sz w:val="22"/>
                <w:szCs w:val="22"/>
                <w:highlight w:val="none"/>
                <w:lang w:eastAsia="en-US"/>
              </w:rPr>
            </w:pPr>
            <w:r>
              <w:rPr>
                <w:rFonts w:hint="eastAsia" w:ascii="仿宋" w:hAnsi="仿宋" w:eastAsia="仿宋"/>
                <w:color w:val="auto"/>
                <w:kern w:val="0"/>
                <w:sz w:val="22"/>
                <w:szCs w:val="22"/>
                <w:highlight w:val="none"/>
                <w:lang w:eastAsia="en-US"/>
              </w:rPr>
              <w:t>四害消杀</w:t>
            </w:r>
          </w:p>
        </w:tc>
        <w:tc>
          <w:tcPr>
            <w:tcW w:w="4679" w:type="dxa"/>
            <w:noWrap w:val="0"/>
            <w:vAlign w:val="top"/>
          </w:tcPr>
          <w:p w14:paraId="622F469A">
            <w:pPr>
              <w:adjustRightInd/>
              <w:spacing w:before="144" w:line="292" w:lineRule="auto"/>
              <w:ind w:left="13" w:right="4"/>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1、蚊、蝇、蟑螂孳生季节每月消杀1次，其它根据季节和当地情况制定具体计划；灭鼠每半年进行 1次，无明显鼠迹。</w:t>
            </w:r>
          </w:p>
          <w:p w14:paraId="5CB53272">
            <w:pPr>
              <w:adjustRightInd/>
              <w:spacing w:before="144" w:line="292" w:lineRule="auto"/>
              <w:ind w:left="13" w:right="4"/>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2、建立“四害”消杀工作管理制度，根据实际情况定期开展消杀工作，有效控制鼠、蟑、蝇、蚊等害虫孳生，定期对各类病虫害进行预防控制，适时投放消杀药物和设施。</w:t>
            </w:r>
          </w:p>
        </w:tc>
        <w:tc>
          <w:tcPr>
            <w:tcW w:w="1440" w:type="dxa"/>
            <w:noWrap w:val="0"/>
            <w:vAlign w:val="top"/>
          </w:tcPr>
          <w:p w14:paraId="3ADDE8DE">
            <w:pPr>
              <w:adjustRightInd/>
              <w:spacing w:before="144" w:line="292" w:lineRule="auto"/>
              <w:ind w:left="13" w:right="4"/>
              <w:jc w:val="center"/>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未按要求</w:t>
            </w:r>
          </w:p>
          <w:p w14:paraId="56104A44">
            <w:pPr>
              <w:adjustRightInd/>
              <w:spacing w:before="144" w:line="292" w:lineRule="auto"/>
              <w:ind w:left="13" w:right="4"/>
              <w:jc w:val="center"/>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扣1分</w:t>
            </w:r>
          </w:p>
        </w:tc>
      </w:tr>
      <w:tr w14:paraId="1B6F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jc w:val="center"/>
        </w:trPr>
        <w:tc>
          <w:tcPr>
            <w:tcW w:w="1897" w:type="dxa"/>
            <w:gridSpan w:val="2"/>
            <w:vMerge w:val="restart"/>
            <w:tcBorders>
              <w:top w:val="nil"/>
            </w:tcBorders>
            <w:noWrap w:val="0"/>
            <w:vAlign w:val="center"/>
          </w:tcPr>
          <w:p w14:paraId="0BC751CA">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垃圾</w:t>
            </w:r>
          </w:p>
          <w:p w14:paraId="1E3275F9">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分类与收集</w:t>
            </w:r>
          </w:p>
        </w:tc>
        <w:tc>
          <w:tcPr>
            <w:tcW w:w="4679" w:type="dxa"/>
            <w:noWrap w:val="0"/>
            <w:vAlign w:val="top"/>
          </w:tcPr>
          <w:p w14:paraId="4B923D5D">
            <w:pPr>
              <w:adjustRightInd/>
              <w:spacing w:before="144" w:line="292" w:lineRule="auto"/>
              <w:ind w:left="13" w:right="4"/>
              <w:rPr>
                <w:rFonts w:ascii="仿宋" w:hAnsi="仿宋" w:eastAsia="仿宋"/>
                <w:color w:val="auto"/>
                <w:kern w:val="0"/>
                <w:sz w:val="22"/>
                <w:szCs w:val="22"/>
                <w:highlight w:val="none"/>
              </w:rPr>
            </w:pPr>
            <w:r>
              <w:rPr>
                <w:rFonts w:ascii="仿宋" w:hAnsi="仿宋" w:eastAsia="仿宋"/>
                <w:color w:val="auto"/>
                <w:kern w:val="0"/>
                <w:sz w:val="22"/>
                <w:szCs w:val="22"/>
                <w:highlight w:val="none"/>
              </w:rPr>
              <w:t>1、垃圾的收集、运送，必须按照相关的管理规章制度、工作流程和管理责任制等要求进行</w:t>
            </w:r>
            <w:r>
              <w:rPr>
                <w:rFonts w:hint="eastAsia" w:ascii="仿宋" w:hAnsi="仿宋" w:eastAsia="仿宋"/>
                <w:color w:val="auto"/>
                <w:kern w:val="0"/>
                <w:sz w:val="22"/>
                <w:szCs w:val="22"/>
                <w:highlight w:val="none"/>
              </w:rPr>
              <w:t>。</w:t>
            </w:r>
          </w:p>
        </w:tc>
        <w:tc>
          <w:tcPr>
            <w:tcW w:w="1440" w:type="dxa"/>
            <w:noWrap w:val="0"/>
            <w:vAlign w:val="top"/>
          </w:tcPr>
          <w:p w14:paraId="00B2E798">
            <w:pPr>
              <w:adjustRightInd/>
              <w:spacing w:before="144" w:line="292" w:lineRule="auto"/>
              <w:ind w:left="13" w:right="4"/>
              <w:jc w:val="center"/>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未按要求</w:t>
            </w:r>
          </w:p>
          <w:p w14:paraId="6DB03877">
            <w:pPr>
              <w:adjustRightInd/>
              <w:spacing w:before="144" w:line="292" w:lineRule="auto"/>
              <w:ind w:left="13" w:right="4"/>
              <w:jc w:val="center"/>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rPr>
              <w:t>扣</w:t>
            </w: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分</w:t>
            </w:r>
          </w:p>
          <w:p w14:paraId="4F696302">
            <w:pPr>
              <w:adjustRightInd/>
              <w:spacing w:before="144" w:line="292" w:lineRule="auto"/>
              <w:ind w:left="13" w:right="4"/>
              <w:jc w:val="center"/>
              <w:rPr>
                <w:rFonts w:ascii="仿宋" w:hAnsi="仿宋" w:eastAsia="仿宋"/>
                <w:color w:val="auto"/>
                <w:kern w:val="0"/>
                <w:sz w:val="22"/>
                <w:szCs w:val="22"/>
                <w:highlight w:val="none"/>
              </w:rPr>
            </w:pPr>
          </w:p>
        </w:tc>
      </w:tr>
      <w:tr w14:paraId="2DD5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9" w:hRule="atLeast"/>
          <w:jc w:val="center"/>
        </w:trPr>
        <w:tc>
          <w:tcPr>
            <w:tcW w:w="1897" w:type="dxa"/>
            <w:gridSpan w:val="2"/>
            <w:vMerge w:val="continue"/>
            <w:noWrap w:val="0"/>
            <w:vAlign w:val="center"/>
          </w:tcPr>
          <w:p w14:paraId="20ADE6CE">
            <w:pPr>
              <w:adjustRightInd/>
              <w:spacing w:before="144" w:line="292" w:lineRule="auto"/>
              <w:ind w:left="13" w:right="4"/>
              <w:jc w:val="center"/>
              <w:rPr>
                <w:rFonts w:ascii="仿宋" w:hAnsi="仿宋" w:eastAsia="仿宋"/>
                <w:color w:val="auto"/>
                <w:kern w:val="0"/>
                <w:sz w:val="22"/>
                <w:szCs w:val="22"/>
                <w:highlight w:val="none"/>
              </w:rPr>
            </w:pPr>
          </w:p>
        </w:tc>
        <w:tc>
          <w:tcPr>
            <w:tcW w:w="4679" w:type="dxa"/>
            <w:tcBorders>
              <w:bottom w:val="single" w:color="000000" w:sz="4" w:space="0"/>
            </w:tcBorders>
            <w:noWrap w:val="0"/>
            <w:vAlign w:val="top"/>
          </w:tcPr>
          <w:p w14:paraId="7DCCF15F">
            <w:pPr>
              <w:adjustRightInd/>
              <w:spacing w:before="144" w:line="292" w:lineRule="auto"/>
              <w:ind w:left="13" w:right="4"/>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lang w:val="en-US" w:eastAsia="zh-CN"/>
              </w:rPr>
              <w:t>2</w:t>
            </w:r>
            <w:r>
              <w:rPr>
                <w:rFonts w:ascii="仿宋" w:hAnsi="仿宋" w:eastAsia="仿宋"/>
                <w:color w:val="auto"/>
                <w:kern w:val="0"/>
                <w:sz w:val="22"/>
                <w:szCs w:val="22"/>
                <w:highlight w:val="none"/>
              </w:rPr>
              <w:t>、有专人负责</w:t>
            </w:r>
            <w:r>
              <w:rPr>
                <w:rFonts w:hint="eastAsia" w:ascii="仿宋" w:hAnsi="仿宋" w:eastAsia="仿宋"/>
                <w:color w:val="auto"/>
                <w:kern w:val="0"/>
                <w:sz w:val="22"/>
                <w:szCs w:val="22"/>
                <w:highlight w:val="none"/>
                <w:lang w:val="en-US" w:eastAsia="zh-CN"/>
              </w:rPr>
              <w:t>园</w:t>
            </w:r>
            <w:r>
              <w:rPr>
                <w:rFonts w:ascii="仿宋" w:hAnsi="仿宋" w:eastAsia="仿宋"/>
                <w:color w:val="auto"/>
                <w:kern w:val="0"/>
                <w:sz w:val="22"/>
                <w:szCs w:val="22"/>
                <w:highlight w:val="none"/>
              </w:rPr>
              <w:t>区</w:t>
            </w:r>
            <w:r>
              <w:rPr>
                <w:rFonts w:hint="eastAsia" w:ascii="仿宋" w:hAnsi="仿宋" w:eastAsia="仿宋"/>
                <w:color w:val="auto"/>
                <w:kern w:val="0"/>
                <w:sz w:val="22"/>
                <w:szCs w:val="22"/>
                <w:highlight w:val="none"/>
                <w:lang w:val="en-US" w:eastAsia="zh-CN"/>
              </w:rPr>
              <w:t>垃圾</w:t>
            </w:r>
            <w:r>
              <w:rPr>
                <w:rFonts w:ascii="仿宋" w:hAnsi="仿宋" w:eastAsia="仿宋"/>
                <w:color w:val="auto"/>
                <w:kern w:val="0"/>
                <w:sz w:val="22"/>
                <w:szCs w:val="22"/>
                <w:highlight w:val="none"/>
              </w:rPr>
              <w:t>的运送管理，及时对</w:t>
            </w:r>
            <w:r>
              <w:rPr>
                <w:rFonts w:hint="eastAsia" w:ascii="仿宋" w:hAnsi="仿宋" w:eastAsia="仿宋"/>
                <w:color w:val="auto"/>
                <w:kern w:val="0"/>
                <w:sz w:val="22"/>
                <w:szCs w:val="22"/>
                <w:highlight w:val="none"/>
                <w:lang w:val="en-US" w:eastAsia="zh-CN"/>
              </w:rPr>
              <w:t>垃圾</w:t>
            </w:r>
            <w:r>
              <w:rPr>
                <w:rFonts w:ascii="仿宋" w:hAnsi="仿宋" w:eastAsia="仿宋"/>
                <w:color w:val="auto"/>
                <w:kern w:val="0"/>
                <w:sz w:val="22"/>
                <w:szCs w:val="22"/>
                <w:highlight w:val="none"/>
              </w:rPr>
              <w:t>的暂时贮存地进行卫生清洁、紫外线消毒</w:t>
            </w:r>
            <w:r>
              <w:rPr>
                <w:rFonts w:hint="eastAsia" w:ascii="仿宋" w:hAnsi="仿宋" w:eastAsia="仿宋"/>
                <w:color w:val="auto"/>
                <w:kern w:val="0"/>
                <w:sz w:val="22"/>
                <w:szCs w:val="22"/>
                <w:highlight w:val="none"/>
              </w:rPr>
              <w:t>。</w:t>
            </w:r>
          </w:p>
        </w:tc>
        <w:tc>
          <w:tcPr>
            <w:tcW w:w="1440" w:type="dxa"/>
            <w:noWrap w:val="0"/>
            <w:vAlign w:val="top"/>
          </w:tcPr>
          <w:p w14:paraId="42903B3B">
            <w:pPr>
              <w:adjustRightInd/>
              <w:spacing w:before="144" w:line="292" w:lineRule="auto"/>
              <w:ind w:left="13" w:right="4"/>
              <w:jc w:val="center"/>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未按要求</w:t>
            </w:r>
          </w:p>
          <w:p w14:paraId="067F4E87">
            <w:pPr>
              <w:adjustRightInd/>
              <w:spacing w:before="144" w:line="292" w:lineRule="auto"/>
              <w:ind w:left="13" w:right="4"/>
              <w:jc w:val="center"/>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扣</w:t>
            </w: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分</w:t>
            </w:r>
          </w:p>
        </w:tc>
      </w:tr>
      <w:tr w14:paraId="1143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897" w:type="dxa"/>
            <w:gridSpan w:val="2"/>
            <w:noWrap w:val="0"/>
            <w:vAlign w:val="center"/>
          </w:tcPr>
          <w:p w14:paraId="2912CE1C">
            <w:pPr>
              <w:adjustRightInd/>
              <w:spacing w:before="144" w:line="292" w:lineRule="auto"/>
              <w:ind w:left="13" w:right="4"/>
              <w:jc w:val="center"/>
              <w:rPr>
                <w:rFonts w:ascii="仿宋" w:hAnsi="仿宋" w:eastAsia="仿宋"/>
                <w:color w:val="auto"/>
                <w:kern w:val="0"/>
                <w:sz w:val="22"/>
                <w:szCs w:val="22"/>
                <w:highlight w:val="none"/>
                <w:lang w:eastAsia="en-US"/>
              </w:rPr>
            </w:pPr>
            <w:r>
              <w:rPr>
                <w:rFonts w:ascii="仿宋" w:hAnsi="仿宋" w:eastAsia="仿宋"/>
                <w:color w:val="auto"/>
                <w:kern w:val="0"/>
                <w:sz w:val="22"/>
                <w:szCs w:val="22"/>
                <w:highlight w:val="none"/>
                <w:lang w:eastAsia="en-US"/>
              </w:rPr>
              <w:t>设备投入</w:t>
            </w:r>
          </w:p>
        </w:tc>
        <w:tc>
          <w:tcPr>
            <w:tcW w:w="4679" w:type="dxa"/>
            <w:noWrap w:val="0"/>
            <w:vAlign w:val="top"/>
          </w:tcPr>
          <w:p w14:paraId="791ADAC5">
            <w:pPr>
              <w:adjustRightInd/>
              <w:spacing w:before="144" w:line="292" w:lineRule="auto"/>
              <w:ind w:left="13" w:right="4"/>
              <w:rPr>
                <w:rFonts w:hint="default"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投入设备与投标文件中保持一致，不得缺项。</w:t>
            </w:r>
          </w:p>
        </w:tc>
        <w:tc>
          <w:tcPr>
            <w:tcW w:w="1440" w:type="dxa"/>
            <w:noWrap w:val="0"/>
            <w:vAlign w:val="top"/>
          </w:tcPr>
          <w:p w14:paraId="2EECB5A5">
            <w:pPr>
              <w:adjustRightInd/>
              <w:spacing w:before="144" w:line="292" w:lineRule="auto"/>
              <w:ind w:right="4"/>
              <w:jc w:val="center"/>
              <w:rPr>
                <w:rFonts w:ascii="仿宋" w:hAnsi="仿宋" w:eastAsia="仿宋"/>
                <w:color w:val="auto"/>
                <w:kern w:val="0"/>
                <w:sz w:val="22"/>
                <w:szCs w:val="22"/>
                <w:highlight w:val="none"/>
              </w:rPr>
            </w:pPr>
            <w:r>
              <w:rPr>
                <w:rFonts w:ascii="仿宋" w:hAnsi="仿宋" w:eastAsia="仿宋"/>
                <w:color w:val="auto"/>
                <w:kern w:val="0"/>
                <w:sz w:val="22"/>
                <w:szCs w:val="22"/>
                <w:highlight w:val="none"/>
                <w:lang w:eastAsia="en-US"/>
              </w:rPr>
              <w:t>设备投入</w:t>
            </w:r>
            <w:r>
              <w:rPr>
                <w:rFonts w:hint="eastAsia" w:ascii="仿宋" w:hAnsi="仿宋" w:eastAsia="仿宋"/>
                <w:color w:val="auto"/>
                <w:kern w:val="0"/>
                <w:sz w:val="22"/>
                <w:szCs w:val="22"/>
                <w:highlight w:val="none"/>
              </w:rPr>
              <w:t>不足</w:t>
            </w:r>
          </w:p>
          <w:p w14:paraId="28B02996">
            <w:pPr>
              <w:adjustRightInd/>
              <w:spacing w:before="144" w:line="292" w:lineRule="auto"/>
              <w:ind w:right="4"/>
              <w:jc w:val="center"/>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扣</w:t>
            </w: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分</w:t>
            </w:r>
          </w:p>
        </w:tc>
      </w:tr>
      <w:tr w14:paraId="7197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1897" w:type="dxa"/>
            <w:gridSpan w:val="2"/>
            <w:noWrap w:val="0"/>
            <w:vAlign w:val="center"/>
          </w:tcPr>
          <w:p w14:paraId="666D00BC">
            <w:pPr>
              <w:numPr>
                <w:ilvl w:val="-1"/>
                <w:numId w:val="0"/>
              </w:numPr>
              <w:adjustRightInd/>
              <w:spacing w:before="144" w:line="292" w:lineRule="auto"/>
              <w:ind w:left="0" w:right="4"/>
              <w:jc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活动及日常</w:t>
            </w:r>
          </w:p>
        </w:tc>
        <w:tc>
          <w:tcPr>
            <w:tcW w:w="4679" w:type="dxa"/>
            <w:noWrap w:val="0"/>
            <w:vAlign w:val="center"/>
          </w:tcPr>
          <w:p w14:paraId="14BCEABE">
            <w:pPr>
              <w:numPr>
                <w:ilvl w:val="0"/>
                <w:numId w:val="11"/>
              </w:numPr>
              <w:adjustRightInd/>
              <w:spacing w:before="144" w:line="292" w:lineRule="auto"/>
              <w:ind w:left="13" w:right="4"/>
              <w:jc w:val="left"/>
              <w:rPr>
                <w:rFonts w:hint="eastAsia" w:ascii="仿宋" w:hAnsi="仿宋" w:eastAsia="仿宋"/>
                <w:color w:val="auto"/>
                <w:kern w:val="0"/>
                <w:sz w:val="22"/>
                <w:szCs w:val="22"/>
                <w:highlight w:val="none"/>
                <w:lang w:eastAsia="zh-CN"/>
              </w:rPr>
            </w:pPr>
            <w:r>
              <w:rPr>
                <w:rFonts w:hint="eastAsia" w:ascii="仿宋" w:hAnsi="仿宋" w:eastAsia="仿宋"/>
                <w:color w:val="auto"/>
                <w:kern w:val="0"/>
                <w:sz w:val="22"/>
                <w:szCs w:val="22"/>
                <w:highlight w:val="none"/>
              </w:rPr>
              <w:t>活动不少于一月一次，配合街道活动不少于一年</w:t>
            </w:r>
            <w:r>
              <w:rPr>
                <w:rFonts w:hint="eastAsia" w:ascii="仿宋" w:hAnsi="仿宋" w:eastAsia="仿宋"/>
                <w:color w:val="auto"/>
                <w:kern w:val="0"/>
                <w:sz w:val="22"/>
                <w:szCs w:val="22"/>
                <w:highlight w:val="none"/>
                <w:lang w:val="en-US" w:eastAsia="zh-CN"/>
              </w:rPr>
              <w:t>四</w:t>
            </w:r>
            <w:r>
              <w:rPr>
                <w:rFonts w:hint="eastAsia" w:ascii="仿宋" w:hAnsi="仿宋" w:eastAsia="仿宋"/>
                <w:color w:val="auto"/>
                <w:kern w:val="0"/>
                <w:sz w:val="22"/>
                <w:szCs w:val="22"/>
                <w:highlight w:val="none"/>
              </w:rPr>
              <w:t>次</w:t>
            </w:r>
            <w:r>
              <w:rPr>
                <w:rFonts w:hint="eastAsia" w:ascii="仿宋" w:hAnsi="仿宋" w:eastAsia="仿宋"/>
                <w:color w:val="auto"/>
                <w:kern w:val="0"/>
                <w:sz w:val="22"/>
                <w:szCs w:val="22"/>
                <w:highlight w:val="none"/>
                <w:lang w:eastAsia="zh-CN"/>
              </w:rPr>
              <w:t>（</w:t>
            </w:r>
            <w:r>
              <w:rPr>
                <w:rFonts w:hint="eastAsia" w:ascii="仿宋" w:hAnsi="仿宋" w:eastAsia="仿宋"/>
                <w:color w:val="auto"/>
                <w:kern w:val="0"/>
                <w:sz w:val="22"/>
                <w:szCs w:val="22"/>
                <w:highlight w:val="none"/>
                <w:lang w:val="en-US" w:eastAsia="zh-CN"/>
              </w:rPr>
              <w:t>具体以甲方要求为准</w:t>
            </w:r>
            <w:r>
              <w:rPr>
                <w:rFonts w:hint="eastAsia" w:ascii="仿宋" w:hAnsi="仿宋" w:eastAsia="仿宋"/>
                <w:color w:val="auto"/>
                <w:kern w:val="0"/>
                <w:sz w:val="22"/>
                <w:szCs w:val="22"/>
                <w:highlight w:val="none"/>
                <w:lang w:eastAsia="zh-CN"/>
              </w:rPr>
              <w:t>）</w:t>
            </w:r>
          </w:p>
          <w:p w14:paraId="7207EA3C">
            <w:pPr>
              <w:numPr>
                <w:ilvl w:val="0"/>
                <w:numId w:val="11"/>
              </w:numPr>
              <w:adjustRightInd/>
              <w:spacing w:before="144" w:line="292" w:lineRule="auto"/>
              <w:ind w:left="13" w:right="4"/>
              <w:jc w:val="left"/>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日常与街道或村社对接情况，相关事项或指令的响应情况。</w:t>
            </w:r>
          </w:p>
        </w:tc>
        <w:tc>
          <w:tcPr>
            <w:tcW w:w="1440" w:type="dxa"/>
            <w:noWrap w:val="0"/>
            <w:vAlign w:val="center"/>
          </w:tcPr>
          <w:p w14:paraId="3B4ABDF6">
            <w:pPr>
              <w:adjustRightInd/>
              <w:spacing w:before="144" w:line="292" w:lineRule="auto"/>
              <w:ind w:left="13" w:right="4"/>
              <w:jc w:val="center"/>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lang w:val="en-US" w:eastAsia="zh-CN"/>
              </w:rPr>
              <w:t>活动</w:t>
            </w:r>
            <w:r>
              <w:rPr>
                <w:rFonts w:hint="eastAsia" w:ascii="仿宋" w:hAnsi="仿宋" w:eastAsia="仿宋"/>
                <w:color w:val="auto"/>
                <w:kern w:val="0"/>
                <w:sz w:val="22"/>
                <w:szCs w:val="22"/>
                <w:highlight w:val="none"/>
              </w:rPr>
              <w:t>不足发现一次扣</w:t>
            </w: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分</w:t>
            </w:r>
          </w:p>
          <w:p w14:paraId="5B1609BF">
            <w:pPr>
              <w:pStyle w:val="27"/>
              <w:ind w:firstLine="0" w:firstLineChars="0"/>
              <w:jc w:val="center"/>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lang w:val="en-US" w:eastAsia="zh-CN"/>
              </w:rPr>
              <w:t>对接不及时或不响应的</w:t>
            </w:r>
            <w:r>
              <w:rPr>
                <w:rFonts w:hint="eastAsia" w:ascii="仿宋" w:hAnsi="仿宋" w:eastAsia="仿宋"/>
                <w:color w:val="auto"/>
                <w:kern w:val="0"/>
                <w:sz w:val="22"/>
                <w:szCs w:val="22"/>
                <w:highlight w:val="none"/>
              </w:rPr>
              <w:t>一次扣</w:t>
            </w: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分</w:t>
            </w:r>
          </w:p>
          <w:p w14:paraId="1C39E47B">
            <w:pPr>
              <w:jc w:val="center"/>
              <w:rPr>
                <w:rFonts w:hint="default" w:eastAsia="仿宋"/>
                <w:lang w:val="en-US" w:eastAsia="zh-CN"/>
              </w:rPr>
            </w:pPr>
            <w:r>
              <w:rPr>
                <w:rFonts w:hint="eastAsia" w:ascii="仿宋" w:hAnsi="仿宋" w:eastAsia="仿宋"/>
                <w:color w:val="auto"/>
                <w:kern w:val="0"/>
                <w:sz w:val="22"/>
                <w:szCs w:val="22"/>
                <w:highlight w:val="none"/>
                <w:lang w:val="en-US" w:eastAsia="zh-CN"/>
              </w:rPr>
              <w:t>每额外组织一次活动加1分</w:t>
            </w:r>
          </w:p>
        </w:tc>
      </w:tr>
      <w:tr w14:paraId="336A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1897" w:type="dxa"/>
            <w:gridSpan w:val="2"/>
            <w:noWrap w:val="0"/>
            <w:vAlign w:val="center"/>
          </w:tcPr>
          <w:p w14:paraId="0D0B8BE1">
            <w:pPr>
              <w:adjustRightInd/>
              <w:spacing w:before="144" w:line="292" w:lineRule="auto"/>
              <w:ind w:left="13" w:right="4"/>
              <w:jc w:val="center"/>
              <w:rPr>
                <w:rFonts w:ascii="仿宋" w:hAnsi="仿宋" w:eastAsia="仿宋"/>
                <w:color w:val="auto"/>
                <w:kern w:val="0"/>
                <w:sz w:val="22"/>
                <w:szCs w:val="22"/>
                <w:highlight w:val="none"/>
                <w:lang w:eastAsia="en-US"/>
              </w:rPr>
            </w:pPr>
            <w:r>
              <w:rPr>
                <w:rFonts w:hint="eastAsia" w:ascii="仿宋" w:hAnsi="仿宋" w:eastAsia="仿宋"/>
                <w:color w:val="auto"/>
                <w:kern w:val="0"/>
                <w:sz w:val="22"/>
                <w:szCs w:val="22"/>
                <w:highlight w:val="none"/>
              </w:rPr>
              <w:t>其它工作</w:t>
            </w:r>
          </w:p>
        </w:tc>
        <w:tc>
          <w:tcPr>
            <w:tcW w:w="4679" w:type="dxa"/>
            <w:noWrap w:val="0"/>
            <w:vAlign w:val="top"/>
          </w:tcPr>
          <w:p w14:paraId="47AA8552">
            <w:pPr>
              <w:adjustRightInd/>
              <w:spacing w:before="144" w:line="292" w:lineRule="auto"/>
              <w:ind w:right="4"/>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提供基本会场桌椅摆放、茶水放置，会议结束后的会场清理等会务服务。</w:t>
            </w:r>
          </w:p>
        </w:tc>
        <w:tc>
          <w:tcPr>
            <w:tcW w:w="1440" w:type="dxa"/>
            <w:noWrap w:val="0"/>
            <w:vAlign w:val="top"/>
          </w:tcPr>
          <w:p w14:paraId="44B8698A">
            <w:pPr>
              <w:adjustRightInd/>
              <w:spacing w:before="144" w:line="292" w:lineRule="auto"/>
              <w:ind w:left="13" w:right="4"/>
              <w:jc w:val="center"/>
              <w:rPr>
                <w:rFonts w:ascii="仿宋" w:hAnsi="仿宋" w:eastAsia="仿宋"/>
                <w:color w:val="auto"/>
                <w:kern w:val="0"/>
                <w:sz w:val="22"/>
                <w:szCs w:val="22"/>
                <w:highlight w:val="none"/>
              </w:rPr>
            </w:pPr>
            <w:r>
              <w:rPr>
                <w:rFonts w:ascii="仿宋" w:hAnsi="仿宋" w:eastAsia="仿宋"/>
                <w:color w:val="auto"/>
                <w:kern w:val="0"/>
                <w:sz w:val="22"/>
                <w:szCs w:val="22"/>
                <w:highlight w:val="none"/>
              </w:rPr>
              <w:t>未按要求</w:t>
            </w:r>
            <w:r>
              <w:rPr>
                <w:rFonts w:hint="eastAsia" w:ascii="仿宋" w:hAnsi="仿宋" w:eastAsia="仿宋"/>
                <w:color w:val="auto"/>
                <w:kern w:val="0"/>
                <w:sz w:val="22"/>
                <w:szCs w:val="22"/>
                <w:highlight w:val="none"/>
              </w:rPr>
              <w:t>发现一次扣</w:t>
            </w: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分</w:t>
            </w:r>
          </w:p>
        </w:tc>
      </w:tr>
      <w:tr w14:paraId="08FA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1" w:hRule="atLeast"/>
          <w:jc w:val="center"/>
        </w:trPr>
        <w:tc>
          <w:tcPr>
            <w:tcW w:w="915" w:type="dxa"/>
            <w:vMerge w:val="restart"/>
            <w:noWrap w:val="0"/>
            <w:vAlign w:val="center"/>
          </w:tcPr>
          <w:p w14:paraId="3C7865F4">
            <w:pPr>
              <w:adjustRightInd/>
              <w:spacing w:before="144" w:line="292" w:lineRule="auto"/>
              <w:ind w:left="13" w:right="4"/>
              <w:jc w:val="center"/>
              <w:rPr>
                <w:rFonts w:ascii="仿宋" w:hAnsi="仿宋" w:eastAsia="仿宋"/>
                <w:color w:val="auto"/>
                <w:kern w:val="0"/>
                <w:sz w:val="22"/>
                <w:szCs w:val="22"/>
                <w:highlight w:val="none"/>
              </w:rPr>
            </w:pPr>
          </w:p>
          <w:p w14:paraId="632F9C5E">
            <w:pPr>
              <w:adjustRightInd/>
              <w:spacing w:before="144" w:line="292" w:lineRule="auto"/>
              <w:ind w:left="13" w:right="4"/>
              <w:jc w:val="center"/>
              <w:rPr>
                <w:rFonts w:ascii="仿宋" w:hAnsi="仿宋" w:eastAsia="仿宋"/>
                <w:color w:val="auto"/>
                <w:kern w:val="0"/>
                <w:sz w:val="22"/>
                <w:szCs w:val="22"/>
                <w:highlight w:val="none"/>
              </w:rPr>
            </w:pPr>
          </w:p>
          <w:p w14:paraId="368EF63F">
            <w:pPr>
              <w:adjustRightInd/>
              <w:spacing w:before="144" w:line="292" w:lineRule="auto"/>
              <w:ind w:left="13" w:right="4"/>
              <w:jc w:val="center"/>
              <w:rPr>
                <w:rFonts w:ascii="仿宋" w:hAnsi="仿宋" w:eastAsia="仿宋"/>
                <w:color w:val="auto"/>
                <w:kern w:val="0"/>
                <w:sz w:val="22"/>
                <w:szCs w:val="22"/>
                <w:highlight w:val="none"/>
              </w:rPr>
            </w:pPr>
          </w:p>
          <w:p w14:paraId="7394A3B6">
            <w:pPr>
              <w:adjustRightInd/>
              <w:spacing w:before="144" w:line="292" w:lineRule="auto"/>
              <w:ind w:left="13" w:right="4"/>
              <w:jc w:val="center"/>
              <w:rPr>
                <w:rFonts w:ascii="仿宋" w:hAnsi="仿宋" w:eastAsia="仿宋"/>
                <w:color w:val="auto"/>
                <w:kern w:val="0"/>
                <w:sz w:val="22"/>
                <w:szCs w:val="22"/>
                <w:highlight w:val="none"/>
              </w:rPr>
            </w:pPr>
          </w:p>
          <w:p w14:paraId="05B99FB9">
            <w:pPr>
              <w:adjustRightInd/>
              <w:spacing w:before="144" w:line="292" w:lineRule="auto"/>
              <w:ind w:left="13" w:right="4"/>
              <w:jc w:val="center"/>
              <w:rPr>
                <w:rFonts w:ascii="仿宋" w:hAnsi="仿宋" w:eastAsia="仿宋"/>
                <w:color w:val="auto"/>
                <w:kern w:val="0"/>
                <w:sz w:val="22"/>
                <w:szCs w:val="22"/>
                <w:highlight w:val="none"/>
              </w:rPr>
            </w:pPr>
          </w:p>
          <w:p w14:paraId="24BE6C74">
            <w:pPr>
              <w:adjustRightInd/>
              <w:spacing w:before="144" w:line="292" w:lineRule="auto"/>
              <w:ind w:left="13" w:right="4"/>
              <w:jc w:val="center"/>
              <w:rPr>
                <w:rFonts w:ascii="仿宋" w:hAnsi="仿宋" w:eastAsia="仿宋"/>
                <w:color w:val="auto"/>
                <w:kern w:val="0"/>
                <w:sz w:val="22"/>
                <w:szCs w:val="22"/>
                <w:highlight w:val="none"/>
              </w:rPr>
            </w:pPr>
          </w:p>
          <w:p w14:paraId="2400AD62">
            <w:pPr>
              <w:adjustRightInd/>
              <w:spacing w:before="144" w:line="292" w:lineRule="auto"/>
              <w:ind w:left="13" w:right="4"/>
              <w:jc w:val="center"/>
              <w:rPr>
                <w:rFonts w:ascii="仿宋" w:hAnsi="仿宋" w:eastAsia="仿宋"/>
                <w:color w:val="auto"/>
                <w:kern w:val="0"/>
                <w:sz w:val="22"/>
                <w:szCs w:val="22"/>
                <w:highlight w:val="none"/>
              </w:rPr>
            </w:pPr>
          </w:p>
          <w:p w14:paraId="010117EF">
            <w:pPr>
              <w:adjustRightInd/>
              <w:spacing w:before="144" w:line="292" w:lineRule="auto"/>
              <w:ind w:left="13" w:right="4"/>
              <w:jc w:val="center"/>
              <w:rPr>
                <w:rFonts w:ascii="仿宋" w:hAnsi="仿宋" w:eastAsia="仿宋"/>
                <w:color w:val="auto"/>
                <w:kern w:val="0"/>
                <w:sz w:val="22"/>
                <w:szCs w:val="22"/>
                <w:highlight w:val="none"/>
              </w:rPr>
            </w:pPr>
          </w:p>
          <w:p w14:paraId="01AB394A">
            <w:pPr>
              <w:adjustRightInd/>
              <w:spacing w:before="144" w:line="292" w:lineRule="auto"/>
              <w:ind w:left="13" w:right="4"/>
              <w:jc w:val="center"/>
              <w:rPr>
                <w:rFonts w:ascii="仿宋" w:hAnsi="仿宋" w:eastAsia="仿宋"/>
                <w:color w:val="auto"/>
                <w:kern w:val="0"/>
                <w:sz w:val="22"/>
                <w:szCs w:val="22"/>
                <w:highlight w:val="none"/>
              </w:rPr>
            </w:pPr>
          </w:p>
          <w:p w14:paraId="2A57FC89">
            <w:pPr>
              <w:adjustRightInd/>
              <w:spacing w:before="144" w:line="292" w:lineRule="auto"/>
              <w:ind w:left="13" w:right="4"/>
              <w:jc w:val="center"/>
              <w:rPr>
                <w:rFonts w:ascii="仿宋" w:hAnsi="仿宋" w:eastAsia="仿宋"/>
                <w:color w:val="auto"/>
                <w:kern w:val="0"/>
                <w:sz w:val="22"/>
                <w:szCs w:val="22"/>
                <w:highlight w:val="none"/>
              </w:rPr>
            </w:pPr>
          </w:p>
          <w:p w14:paraId="037720ED">
            <w:pPr>
              <w:adjustRightInd/>
              <w:spacing w:before="144" w:line="292" w:lineRule="auto"/>
              <w:ind w:left="13" w:right="4"/>
              <w:jc w:val="center"/>
              <w:rPr>
                <w:rFonts w:ascii="仿宋" w:hAnsi="仿宋" w:eastAsia="仿宋"/>
                <w:color w:val="auto"/>
                <w:kern w:val="0"/>
                <w:sz w:val="22"/>
                <w:szCs w:val="22"/>
                <w:highlight w:val="none"/>
              </w:rPr>
            </w:pPr>
          </w:p>
          <w:p w14:paraId="6DC6B80F">
            <w:pPr>
              <w:adjustRightInd/>
              <w:spacing w:before="144" w:line="292" w:lineRule="auto"/>
              <w:ind w:left="13" w:right="4"/>
              <w:jc w:val="center"/>
              <w:rPr>
                <w:rFonts w:ascii="仿宋" w:hAnsi="仿宋" w:eastAsia="仿宋"/>
                <w:color w:val="auto"/>
                <w:kern w:val="0"/>
                <w:sz w:val="22"/>
                <w:szCs w:val="22"/>
                <w:highlight w:val="none"/>
              </w:rPr>
            </w:pPr>
          </w:p>
          <w:p w14:paraId="52F52914">
            <w:pPr>
              <w:adjustRightInd/>
              <w:spacing w:before="144" w:line="292" w:lineRule="auto"/>
              <w:ind w:left="13" w:right="4"/>
              <w:jc w:val="center"/>
              <w:rPr>
                <w:rFonts w:ascii="仿宋" w:hAnsi="仿宋" w:eastAsia="仿宋"/>
                <w:color w:val="auto"/>
                <w:kern w:val="0"/>
                <w:sz w:val="22"/>
                <w:szCs w:val="22"/>
                <w:highlight w:val="none"/>
              </w:rPr>
            </w:pPr>
          </w:p>
          <w:p w14:paraId="1B5988E4">
            <w:pPr>
              <w:adjustRightInd/>
              <w:spacing w:before="144" w:line="292" w:lineRule="auto"/>
              <w:ind w:left="13" w:right="4"/>
              <w:jc w:val="center"/>
              <w:rPr>
                <w:rFonts w:ascii="仿宋" w:hAnsi="仿宋" w:eastAsia="仿宋"/>
                <w:color w:val="auto"/>
                <w:kern w:val="0"/>
                <w:sz w:val="22"/>
                <w:szCs w:val="22"/>
                <w:highlight w:val="none"/>
              </w:rPr>
            </w:pPr>
          </w:p>
          <w:p w14:paraId="19DDB9C6">
            <w:pPr>
              <w:adjustRightInd/>
              <w:spacing w:before="144" w:line="292" w:lineRule="auto"/>
              <w:ind w:left="13" w:right="4"/>
              <w:jc w:val="center"/>
              <w:rPr>
                <w:rFonts w:hint="default"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安保消控管理服务</w:t>
            </w:r>
          </w:p>
        </w:tc>
        <w:tc>
          <w:tcPr>
            <w:tcW w:w="982" w:type="dxa"/>
            <w:noWrap w:val="0"/>
            <w:vAlign w:val="center"/>
          </w:tcPr>
          <w:p w14:paraId="6884F0AA">
            <w:pPr>
              <w:adjustRightInd/>
              <w:spacing w:before="144" w:line="292" w:lineRule="auto"/>
              <w:ind w:left="13" w:right="4"/>
              <w:jc w:val="center"/>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lang w:eastAsia="en-US"/>
              </w:rPr>
              <w:t>秩序维护和管理</w:t>
            </w:r>
          </w:p>
        </w:tc>
        <w:tc>
          <w:tcPr>
            <w:tcW w:w="4679" w:type="dxa"/>
            <w:noWrap w:val="0"/>
            <w:vAlign w:val="top"/>
          </w:tcPr>
          <w:p w14:paraId="789994DE">
            <w:pPr>
              <w:numPr>
                <w:ilvl w:val="0"/>
                <w:numId w:val="12"/>
              </w:numPr>
              <w:rPr>
                <w:rFonts w:hint="eastAsia" w:ascii="仿宋" w:hAnsi="仿宋" w:eastAsia="仿宋"/>
                <w:color w:val="auto"/>
                <w:highlight w:val="none"/>
              </w:rPr>
            </w:pPr>
            <w:r>
              <w:rPr>
                <w:rFonts w:hint="eastAsia" w:ascii="仿宋" w:hAnsi="仿宋" w:eastAsia="仿宋"/>
                <w:color w:val="auto"/>
                <w:highlight w:val="none"/>
              </w:rPr>
              <w:t>进出口、室外公共停车场，白天室外停车场需有专人进行引导管理。</w:t>
            </w:r>
          </w:p>
          <w:p w14:paraId="52417DB8">
            <w:pPr>
              <w:rPr>
                <w:rFonts w:ascii="仿宋" w:hAnsi="仿宋" w:eastAsia="仿宋"/>
                <w:color w:val="auto"/>
                <w:highlight w:val="none"/>
              </w:rPr>
            </w:pPr>
            <w:r>
              <w:rPr>
                <w:rFonts w:hint="eastAsia" w:ascii="仿宋" w:hAnsi="仿宋" w:eastAsia="仿宋"/>
                <w:color w:val="auto"/>
                <w:highlight w:val="none"/>
                <w:lang w:val="en-US" w:eastAsia="zh-CN"/>
              </w:rPr>
              <w:t>2、</w:t>
            </w:r>
            <w:r>
              <w:rPr>
                <w:rFonts w:hint="eastAsia" w:ascii="仿宋" w:hAnsi="仿宋" w:eastAsia="仿宋"/>
                <w:color w:val="auto"/>
                <w:highlight w:val="none"/>
              </w:rPr>
              <w:t>交接班：有详细完整的交接班记录。</w:t>
            </w:r>
          </w:p>
          <w:p w14:paraId="47A7335C">
            <w:pPr>
              <w:rPr>
                <w:rFonts w:ascii="仿宋" w:hAnsi="仿宋" w:eastAsia="仿宋"/>
                <w:color w:val="auto"/>
                <w:highlight w:val="none"/>
              </w:rPr>
            </w:pPr>
            <w:r>
              <w:rPr>
                <w:rFonts w:hint="eastAsia" w:ascii="仿宋" w:hAnsi="仿宋" w:eastAsia="仿宋"/>
                <w:color w:val="auto"/>
                <w:highlight w:val="none"/>
                <w:lang w:val="en-US" w:eastAsia="zh-CN"/>
              </w:rPr>
              <w:t>3、</w:t>
            </w:r>
            <w:r>
              <w:rPr>
                <w:rFonts w:hint="eastAsia" w:ascii="仿宋" w:hAnsi="仿宋" w:eastAsia="仿宋"/>
                <w:color w:val="auto"/>
                <w:highlight w:val="none"/>
              </w:rPr>
              <w:t>外来车辆及外来人员：引导车辆有序通行、所有各类车辆在指定位置停放。禁止无关人员（产品推销及收购废品等闲杂人员）进入。</w:t>
            </w:r>
          </w:p>
          <w:p w14:paraId="0E370857">
            <w:pPr>
              <w:rPr>
                <w:rFonts w:ascii="仿宋" w:hAnsi="仿宋" w:eastAsia="仿宋"/>
                <w:color w:val="auto"/>
                <w:highlight w:val="none"/>
              </w:rPr>
            </w:pPr>
            <w:r>
              <w:rPr>
                <w:rFonts w:hint="eastAsia" w:ascii="仿宋" w:hAnsi="仿宋" w:eastAsia="仿宋"/>
                <w:color w:val="auto"/>
                <w:highlight w:val="none"/>
                <w:lang w:val="en-US" w:eastAsia="zh-CN"/>
              </w:rPr>
              <w:t>4、</w:t>
            </w:r>
            <w:r>
              <w:rPr>
                <w:rFonts w:hint="eastAsia" w:ascii="仿宋" w:hAnsi="仿宋" w:eastAsia="仿宋"/>
                <w:color w:val="auto"/>
                <w:highlight w:val="none"/>
              </w:rPr>
              <w:t>保证</w:t>
            </w:r>
            <w:r>
              <w:rPr>
                <w:rFonts w:hint="eastAsia" w:ascii="仿宋" w:hAnsi="仿宋" w:eastAsia="仿宋"/>
                <w:color w:val="auto"/>
                <w:highlight w:val="none"/>
                <w:lang w:val="en-US" w:eastAsia="zh-CN"/>
              </w:rPr>
              <w:t>园内</w:t>
            </w:r>
            <w:r>
              <w:rPr>
                <w:rFonts w:hint="eastAsia" w:ascii="仿宋" w:hAnsi="仿宋" w:eastAsia="仿宋"/>
                <w:color w:val="auto"/>
                <w:highlight w:val="none"/>
              </w:rPr>
              <w:t>、窗口服务场所、</w:t>
            </w:r>
            <w:r>
              <w:rPr>
                <w:rFonts w:hint="eastAsia" w:ascii="仿宋" w:hAnsi="仿宋" w:eastAsia="仿宋"/>
                <w:color w:val="auto"/>
                <w:highlight w:val="none"/>
                <w:lang w:val="en-US" w:eastAsia="zh-CN"/>
              </w:rPr>
              <w:t>园区</w:t>
            </w:r>
            <w:r>
              <w:rPr>
                <w:rFonts w:hint="eastAsia" w:ascii="仿宋" w:hAnsi="仿宋" w:eastAsia="仿宋"/>
                <w:color w:val="auto"/>
                <w:highlight w:val="none"/>
              </w:rPr>
              <w:t>周边秩序井然。登记、引导规范，并进行楼层巡楼。</w:t>
            </w:r>
          </w:p>
          <w:p w14:paraId="3390E377">
            <w:pPr>
              <w:rPr>
                <w:rFonts w:ascii="仿宋" w:hAnsi="仿宋" w:eastAsia="仿宋"/>
                <w:color w:val="auto"/>
                <w:highlight w:val="none"/>
              </w:rPr>
            </w:pPr>
            <w:r>
              <w:rPr>
                <w:rFonts w:hint="eastAsia" w:ascii="仿宋" w:hAnsi="仿宋" w:eastAsia="仿宋"/>
                <w:color w:val="auto"/>
                <w:highlight w:val="none"/>
                <w:lang w:val="en-US" w:eastAsia="zh-CN"/>
              </w:rPr>
              <w:t>5、</w:t>
            </w:r>
            <w:r>
              <w:rPr>
                <w:rFonts w:hint="eastAsia" w:ascii="仿宋" w:hAnsi="仿宋" w:eastAsia="仿宋"/>
                <w:color w:val="auto"/>
                <w:highlight w:val="none"/>
              </w:rPr>
              <w:t>夜间：关闭大门，对办公室门窗及楼道窗户关闭情况进行必要的安全检查，按时开启、关闭报警及其他有关设施。</w:t>
            </w:r>
          </w:p>
          <w:p w14:paraId="6E717640">
            <w:pPr>
              <w:rPr>
                <w:rFonts w:ascii="仿宋" w:hAnsi="仿宋" w:eastAsia="仿宋"/>
                <w:color w:val="auto"/>
                <w:highlight w:val="none"/>
              </w:rPr>
            </w:pPr>
            <w:r>
              <w:rPr>
                <w:rFonts w:hint="eastAsia" w:ascii="仿宋" w:hAnsi="仿宋" w:eastAsia="仿宋"/>
                <w:color w:val="auto"/>
                <w:highlight w:val="none"/>
                <w:lang w:val="en-US" w:eastAsia="zh-CN"/>
              </w:rPr>
              <w:t>6、</w:t>
            </w:r>
            <w:r>
              <w:rPr>
                <w:rFonts w:hint="eastAsia" w:ascii="仿宋" w:hAnsi="仿宋" w:eastAsia="仿宋"/>
                <w:color w:val="auto"/>
                <w:highlight w:val="none"/>
              </w:rPr>
              <w:t>提供帮</w:t>
            </w:r>
            <w:r>
              <w:rPr>
                <w:rFonts w:hint="eastAsia" w:ascii="仿宋" w:hAnsi="仿宋" w:eastAsia="仿宋"/>
                <w:color w:val="auto"/>
                <w:highlight w:val="none"/>
                <w:lang w:val="en-US" w:eastAsia="zh-CN"/>
              </w:rPr>
              <w:t>扶</w:t>
            </w:r>
            <w:r>
              <w:rPr>
                <w:rFonts w:hint="eastAsia" w:ascii="仿宋" w:hAnsi="仿宋" w:eastAsia="仿宋"/>
                <w:color w:val="auto"/>
                <w:highlight w:val="none"/>
              </w:rPr>
              <w:t>：在遇到来办公楼咨询和服务的老人、残疾人等需要帮助时，应主动热情，并提供需要的服务。</w:t>
            </w:r>
          </w:p>
          <w:p w14:paraId="103BB354">
            <w:pPr>
              <w:rPr>
                <w:rFonts w:ascii="仿宋" w:hAnsi="仿宋" w:eastAsia="仿宋"/>
                <w:color w:val="auto"/>
                <w:highlight w:val="none"/>
              </w:rPr>
            </w:pPr>
            <w:r>
              <w:rPr>
                <w:rFonts w:hint="eastAsia" w:ascii="仿宋" w:hAnsi="仿宋" w:eastAsia="仿宋"/>
                <w:color w:val="auto"/>
                <w:highlight w:val="none"/>
                <w:lang w:val="en-US" w:eastAsia="zh-CN"/>
              </w:rPr>
              <w:t>7、</w:t>
            </w:r>
            <w:r>
              <w:rPr>
                <w:rFonts w:hint="eastAsia" w:ascii="仿宋" w:hAnsi="仿宋" w:eastAsia="仿宋"/>
                <w:color w:val="auto"/>
                <w:highlight w:val="none"/>
              </w:rPr>
              <w:t>应对反恐防</w:t>
            </w:r>
            <w:r>
              <w:rPr>
                <w:rFonts w:hint="eastAsia" w:ascii="仿宋" w:hAnsi="仿宋" w:eastAsia="仿宋"/>
                <w:color w:val="auto"/>
                <w:highlight w:val="none"/>
                <w:lang w:val="en-US" w:eastAsia="zh-CN"/>
              </w:rPr>
              <w:t>暴</w:t>
            </w:r>
            <w:r>
              <w:rPr>
                <w:rFonts w:hint="eastAsia" w:ascii="仿宋" w:hAnsi="仿宋" w:eastAsia="仿宋"/>
                <w:color w:val="auto"/>
                <w:highlight w:val="none"/>
              </w:rPr>
              <w:t>规范、及时、有效</w:t>
            </w:r>
          </w:p>
          <w:p w14:paraId="6A7828CB">
            <w:pPr>
              <w:rPr>
                <w:rFonts w:ascii="仿宋" w:hAnsi="仿宋" w:eastAsia="仿宋"/>
                <w:color w:val="auto"/>
                <w:highlight w:val="none"/>
              </w:rPr>
            </w:pPr>
            <w:r>
              <w:rPr>
                <w:rFonts w:hint="eastAsia" w:ascii="仿宋" w:hAnsi="仿宋" w:eastAsia="仿宋"/>
                <w:color w:val="auto"/>
                <w:highlight w:val="none"/>
                <w:lang w:val="en-US" w:eastAsia="zh-CN"/>
              </w:rPr>
              <w:t>8、</w:t>
            </w:r>
            <w:r>
              <w:rPr>
                <w:rFonts w:hint="eastAsia" w:ascii="仿宋" w:hAnsi="仿宋" w:eastAsia="仿宋"/>
                <w:color w:val="auto"/>
                <w:highlight w:val="none"/>
              </w:rPr>
              <w:t>工作纪律：保安员在工作期间要接受业主的领导和监督，遵守</w:t>
            </w:r>
            <w:r>
              <w:rPr>
                <w:rFonts w:hint="eastAsia" w:ascii="仿宋" w:hAnsi="仿宋" w:eastAsia="仿宋"/>
                <w:color w:val="auto"/>
                <w:highlight w:val="none"/>
                <w:lang w:val="en-US" w:eastAsia="zh-CN"/>
              </w:rPr>
              <w:t>园</w:t>
            </w:r>
            <w:r>
              <w:rPr>
                <w:rFonts w:hint="eastAsia" w:ascii="仿宋" w:hAnsi="仿宋" w:eastAsia="仿宋"/>
                <w:color w:val="auto"/>
                <w:highlight w:val="none"/>
              </w:rPr>
              <w:t>方有关规章制度。</w:t>
            </w:r>
          </w:p>
        </w:tc>
        <w:tc>
          <w:tcPr>
            <w:tcW w:w="1440" w:type="dxa"/>
            <w:noWrap w:val="0"/>
            <w:vAlign w:val="top"/>
          </w:tcPr>
          <w:p w14:paraId="1FD58B99">
            <w:pPr>
              <w:adjustRightInd/>
              <w:spacing w:before="144" w:line="292" w:lineRule="auto"/>
              <w:ind w:left="13" w:right="4"/>
              <w:jc w:val="center"/>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未按要求发现一处扣1分</w:t>
            </w:r>
          </w:p>
        </w:tc>
      </w:tr>
      <w:tr w14:paraId="6F68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915" w:type="dxa"/>
            <w:vMerge w:val="continue"/>
            <w:noWrap w:val="0"/>
            <w:vAlign w:val="center"/>
          </w:tcPr>
          <w:p w14:paraId="50F03CA0">
            <w:pPr>
              <w:adjustRightInd/>
              <w:spacing w:before="144" w:line="292" w:lineRule="auto"/>
              <w:ind w:left="13" w:right="4"/>
              <w:jc w:val="center"/>
              <w:rPr>
                <w:rFonts w:ascii="仿宋" w:hAnsi="仿宋" w:eastAsia="仿宋"/>
                <w:color w:val="auto"/>
                <w:kern w:val="0"/>
                <w:sz w:val="22"/>
                <w:szCs w:val="22"/>
                <w:highlight w:val="none"/>
              </w:rPr>
            </w:pPr>
          </w:p>
        </w:tc>
        <w:tc>
          <w:tcPr>
            <w:tcW w:w="982" w:type="dxa"/>
            <w:noWrap w:val="0"/>
            <w:vAlign w:val="center"/>
          </w:tcPr>
          <w:p w14:paraId="22A578D5">
            <w:pPr>
              <w:adjustRightInd/>
              <w:spacing w:before="144" w:line="292" w:lineRule="auto"/>
              <w:ind w:left="13" w:right="4"/>
              <w:jc w:val="center"/>
              <w:rPr>
                <w:rFonts w:hint="eastAsia" w:ascii="仿宋" w:hAnsi="仿宋" w:eastAsia="仿宋"/>
                <w:color w:val="auto"/>
                <w:kern w:val="0"/>
                <w:sz w:val="22"/>
                <w:szCs w:val="22"/>
                <w:highlight w:val="none"/>
                <w:lang w:eastAsia="zh-CN"/>
              </w:rPr>
            </w:pPr>
            <w:r>
              <w:rPr>
                <w:rFonts w:hint="eastAsia" w:ascii="仿宋" w:hAnsi="仿宋" w:eastAsia="仿宋"/>
                <w:color w:val="auto"/>
                <w:kern w:val="0"/>
                <w:sz w:val="22"/>
                <w:szCs w:val="22"/>
                <w:highlight w:val="none"/>
                <w:lang w:eastAsia="en-US"/>
              </w:rPr>
              <w:t>消控</w:t>
            </w:r>
            <w:r>
              <w:rPr>
                <w:rFonts w:hint="eastAsia" w:ascii="仿宋" w:hAnsi="仿宋" w:eastAsia="仿宋"/>
                <w:color w:val="auto"/>
                <w:kern w:val="0"/>
                <w:sz w:val="22"/>
                <w:szCs w:val="22"/>
                <w:highlight w:val="none"/>
                <w:lang w:val="en-US" w:eastAsia="zh-CN"/>
              </w:rPr>
              <w:t>管理</w:t>
            </w:r>
          </w:p>
        </w:tc>
        <w:tc>
          <w:tcPr>
            <w:tcW w:w="4679" w:type="dxa"/>
            <w:noWrap w:val="0"/>
            <w:vAlign w:val="top"/>
          </w:tcPr>
          <w:p w14:paraId="0549F83B">
            <w:pPr>
              <w:numPr>
                <w:ilvl w:val="0"/>
                <w:numId w:val="13"/>
              </w:numPr>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rPr>
              <w:t>对门岗、大厅、消控室等重点区域实时监控；每日巡查，做好相关台账工作。</w:t>
            </w:r>
          </w:p>
          <w:p w14:paraId="0C7EF154">
            <w:pPr>
              <w:numPr>
                <w:ilvl w:val="0"/>
                <w:numId w:val="13"/>
              </w:numPr>
              <w:rPr>
                <w:rFonts w:ascii="仿宋" w:hAnsi="仿宋" w:eastAsia="仿宋"/>
                <w:color w:val="auto"/>
                <w:highlight w:val="none"/>
              </w:rPr>
            </w:pPr>
            <w:r>
              <w:rPr>
                <w:rFonts w:hint="eastAsia" w:ascii="仿宋" w:hAnsi="仿宋" w:eastAsia="仿宋"/>
                <w:color w:val="auto"/>
                <w:kern w:val="0"/>
                <w:sz w:val="22"/>
                <w:szCs w:val="22"/>
                <w:highlight w:val="none"/>
                <w:lang w:val="en-US" w:eastAsia="zh-CN"/>
              </w:rPr>
              <w:t>消</w:t>
            </w:r>
            <w:r>
              <w:rPr>
                <w:rFonts w:hint="eastAsia" w:ascii="仿宋" w:hAnsi="仿宋" w:eastAsia="仿宋"/>
                <w:color w:val="auto"/>
                <w:kern w:val="0"/>
                <w:sz w:val="22"/>
                <w:szCs w:val="22"/>
                <w:highlight w:val="none"/>
              </w:rPr>
              <w:t>控室：保持24小时在岗，并保持完整的监控记录，每天定期检查，做好记录。</w:t>
            </w:r>
          </w:p>
          <w:p w14:paraId="79F62101">
            <w:pPr>
              <w:numPr>
                <w:ilvl w:val="0"/>
                <w:numId w:val="13"/>
              </w:numPr>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应急响应：接到火警、警情后3分钟内到达现场处置，并报专责经理和</w:t>
            </w:r>
            <w:r>
              <w:rPr>
                <w:rFonts w:hint="eastAsia" w:ascii="仿宋" w:hAnsi="仿宋" w:eastAsia="仿宋"/>
                <w:color w:val="auto"/>
                <w:kern w:val="0"/>
                <w:sz w:val="22"/>
                <w:szCs w:val="22"/>
                <w:highlight w:val="none"/>
                <w:lang w:eastAsia="zh-CN"/>
              </w:rPr>
              <w:t>采购人</w:t>
            </w:r>
            <w:r>
              <w:rPr>
                <w:rFonts w:hint="eastAsia" w:ascii="仿宋" w:hAnsi="仿宋" w:eastAsia="仿宋"/>
                <w:color w:val="auto"/>
                <w:kern w:val="0"/>
                <w:sz w:val="22"/>
                <w:szCs w:val="22"/>
                <w:highlight w:val="none"/>
              </w:rPr>
              <w:t>负责人，同时根据要求与警方联系与协调。</w:t>
            </w:r>
          </w:p>
        </w:tc>
        <w:tc>
          <w:tcPr>
            <w:tcW w:w="1440" w:type="dxa"/>
            <w:noWrap w:val="0"/>
            <w:vAlign w:val="top"/>
          </w:tcPr>
          <w:p w14:paraId="2D86272C">
            <w:pPr>
              <w:adjustRightInd/>
              <w:spacing w:before="144" w:line="292" w:lineRule="auto"/>
              <w:ind w:left="13" w:right="4"/>
              <w:jc w:val="center"/>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未按要求发现一处扣</w:t>
            </w: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分</w:t>
            </w:r>
          </w:p>
        </w:tc>
      </w:tr>
      <w:tr w14:paraId="06F4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915" w:type="dxa"/>
            <w:vMerge w:val="continue"/>
            <w:noWrap w:val="0"/>
            <w:vAlign w:val="center"/>
          </w:tcPr>
          <w:p w14:paraId="69664743">
            <w:pPr>
              <w:adjustRightInd/>
              <w:spacing w:before="144" w:line="292" w:lineRule="auto"/>
              <w:ind w:left="13" w:right="4"/>
              <w:jc w:val="center"/>
              <w:rPr>
                <w:rFonts w:ascii="仿宋" w:hAnsi="仿宋" w:eastAsia="仿宋"/>
                <w:color w:val="auto"/>
                <w:kern w:val="0"/>
                <w:sz w:val="22"/>
                <w:szCs w:val="22"/>
                <w:highlight w:val="none"/>
              </w:rPr>
            </w:pPr>
          </w:p>
        </w:tc>
        <w:tc>
          <w:tcPr>
            <w:tcW w:w="982" w:type="dxa"/>
            <w:noWrap w:val="0"/>
            <w:vAlign w:val="center"/>
          </w:tcPr>
          <w:p w14:paraId="24B315A0">
            <w:pPr>
              <w:adjustRightInd/>
              <w:spacing w:before="144" w:line="292" w:lineRule="auto"/>
              <w:ind w:left="13" w:leftChars="0" w:right="4" w:rightChars="0"/>
              <w:jc w:val="center"/>
              <w:rPr>
                <w:rFonts w:hint="eastAsia" w:ascii="仿宋" w:hAnsi="仿宋" w:eastAsia="仿宋"/>
                <w:color w:val="auto"/>
                <w:kern w:val="0"/>
                <w:sz w:val="22"/>
                <w:szCs w:val="22"/>
                <w:highlight w:val="none"/>
                <w:lang w:eastAsia="en-US"/>
              </w:rPr>
            </w:pPr>
            <w:r>
              <w:rPr>
                <w:rFonts w:hint="eastAsia" w:ascii="仿宋" w:hAnsi="仿宋" w:eastAsia="仿宋"/>
                <w:color w:val="auto"/>
                <w:kern w:val="0"/>
                <w:sz w:val="22"/>
                <w:szCs w:val="22"/>
                <w:highlight w:val="none"/>
              </w:rPr>
              <w:t>门卫</w:t>
            </w:r>
          </w:p>
        </w:tc>
        <w:tc>
          <w:tcPr>
            <w:tcW w:w="4679" w:type="dxa"/>
            <w:noWrap w:val="0"/>
            <w:vAlign w:val="top"/>
          </w:tcPr>
          <w:p w14:paraId="0E1FBBA4">
            <w:pPr>
              <w:adjustRightInd/>
              <w:spacing w:before="144" w:line="292" w:lineRule="auto"/>
              <w:ind w:right="4"/>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1、严格执行门卫制度，落实24小时值守，门卫人员着装整洁，保持良好的精神状态，值守期间严禁脱岗，串岗及做与工作无关的事情。</w:t>
            </w:r>
          </w:p>
          <w:p w14:paraId="107C560A">
            <w:pPr>
              <w:tabs>
                <w:tab w:val="left" w:pos="1635"/>
              </w:tabs>
              <w:adjustRightInd/>
              <w:spacing w:before="144" w:line="292" w:lineRule="auto"/>
              <w:ind w:left="13" w:leftChars="0" w:right="4" w:rightChars="0"/>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2、负责</w:t>
            </w:r>
            <w:r>
              <w:rPr>
                <w:rFonts w:hint="eastAsia" w:ascii="仿宋" w:hAnsi="仿宋" w:eastAsia="仿宋"/>
                <w:color w:val="auto"/>
                <w:kern w:val="0"/>
                <w:sz w:val="22"/>
                <w:szCs w:val="22"/>
                <w:highlight w:val="none"/>
                <w:lang w:eastAsia="zh-CN"/>
              </w:rPr>
              <w:t>采购人</w:t>
            </w:r>
            <w:r>
              <w:rPr>
                <w:rFonts w:hint="eastAsia" w:ascii="仿宋" w:hAnsi="仿宋" w:eastAsia="仿宋"/>
                <w:color w:val="auto"/>
                <w:kern w:val="0"/>
                <w:sz w:val="22"/>
                <w:szCs w:val="22"/>
                <w:highlight w:val="none"/>
              </w:rPr>
              <w:t>传达室日常工作。协助接收报纸、杂志、邮件、快递，认真核对，妥善发放，防止丢失或损坏；负责驻夜值守；</w:t>
            </w:r>
          </w:p>
        </w:tc>
        <w:tc>
          <w:tcPr>
            <w:tcW w:w="1440" w:type="dxa"/>
            <w:noWrap w:val="0"/>
            <w:vAlign w:val="top"/>
          </w:tcPr>
          <w:p w14:paraId="357C1A34">
            <w:pPr>
              <w:adjustRightInd/>
              <w:spacing w:before="144" w:line="292" w:lineRule="auto"/>
              <w:ind w:left="13" w:leftChars="0" w:right="4" w:rightChars="0"/>
              <w:jc w:val="center"/>
              <w:rPr>
                <w:rFonts w:hint="eastAsia" w:ascii="仿宋" w:hAnsi="仿宋" w:eastAsia="仿宋"/>
                <w:color w:val="auto"/>
                <w:kern w:val="0"/>
                <w:sz w:val="22"/>
                <w:szCs w:val="22"/>
                <w:highlight w:val="none"/>
              </w:rPr>
            </w:pPr>
            <w:r>
              <w:rPr>
                <w:rFonts w:ascii="仿宋" w:hAnsi="仿宋" w:eastAsia="仿宋"/>
                <w:color w:val="auto"/>
                <w:kern w:val="0"/>
                <w:sz w:val="22"/>
                <w:szCs w:val="22"/>
                <w:highlight w:val="none"/>
              </w:rPr>
              <w:t>未按要求</w:t>
            </w:r>
            <w:r>
              <w:rPr>
                <w:rFonts w:hint="eastAsia" w:ascii="仿宋" w:hAnsi="仿宋" w:eastAsia="仿宋"/>
                <w:color w:val="auto"/>
                <w:kern w:val="0"/>
                <w:sz w:val="22"/>
                <w:szCs w:val="22"/>
                <w:highlight w:val="none"/>
              </w:rPr>
              <w:t>发现一次扣</w:t>
            </w: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分</w:t>
            </w:r>
          </w:p>
        </w:tc>
      </w:tr>
      <w:tr w14:paraId="0D2C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897" w:type="dxa"/>
            <w:gridSpan w:val="2"/>
            <w:noWrap w:val="0"/>
            <w:vAlign w:val="center"/>
          </w:tcPr>
          <w:p w14:paraId="6071CC93">
            <w:pPr>
              <w:tabs>
                <w:tab w:val="left" w:pos="1635"/>
              </w:tabs>
              <w:adjustRightInd/>
              <w:spacing w:before="144" w:line="292" w:lineRule="auto"/>
              <w:ind w:left="13" w:leftChars="0" w:right="4" w:rightChars="0"/>
              <w:jc w:val="center"/>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lang w:val="en-US" w:eastAsia="zh-CN"/>
              </w:rPr>
              <w:t>突发事件处理</w:t>
            </w:r>
          </w:p>
        </w:tc>
        <w:tc>
          <w:tcPr>
            <w:tcW w:w="4679" w:type="dxa"/>
            <w:noWrap w:val="0"/>
            <w:vAlign w:val="top"/>
          </w:tcPr>
          <w:p w14:paraId="78F9D1FB">
            <w:pPr>
              <w:tabs>
                <w:tab w:val="left" w:pos="1635"/>
              </w:tabs>
              <w:adjustRightInd/>
              <w:spacing w:before="144" w:line="292" w:lineRule="auto"/>
              <w:ind w:left="13" w:leftChars="0" w:right="4" w:rightChars="0"/>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lang w:val="en-US" w:eastAsia="zh-CN"/>
              </w:rPr>
              <w:t>建立突发事件应急预案体系，包括但不限于电梯困人、紧急会议、火警火灾、突发停电、水管破裂、意外伤害、群体性上访、对自然灾害（特别是抗寒、抗台、抗洪）等。</w:t>
            </w:r>
          </w:p>
        </w:tc>
        <w:tc>
          <w:tcPr>
            <w:tcW w:w="1440" w:type="dxa"/>
            <w:noWrap w:val="0"/>
            <w:vAlign w:val="top"/>
          </w:tcPr>
          <w:p w14:paraId="783F8401">
            <w:pPr>
              <w:adjustRightInd/>
              <w:spacing w:before="144" w:line="292" w:lineRule="auto"/>
              <w:ind w:left="13" w:leftChars="0" w:right="4" w:rightChars="0"/>
              <w:jc w:val="center"/>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未按要求发现一处扣</w:t>
            </w: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分</w:t>
            </w:r>
          </w:p>
        </w:tc>
      </w:tr>
      <w:tr w14:paraId="4FD4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1897" w:type="dxa"/>
            <w:gridSpan w:val="2"/>
            <w:noWrap w:val="0"/>
            <w:vAlign w:val="center"/>
          </w:tcPr>
          <w:p w14:paraId="36FCEC6D">
            <w:pPr>
              <w:adjustRightInd/>
              <w:spacing w:before="144" w:line="292" w:lineRule="auto"/>
              <w:ind w:left="13" w:right="4"/>
              <w:jc w:val="center"/>
              <w:rPr>
                <w:rFonts w:hint="eastAsia" w:ascii="仿宋" w:hAnsi="仿宋" w:eastAsia="仿宋"/>
                <w:color w:val="auto"/>
                <w:kern w:val="0"/>
                <w:sz w:val="22"/>
                <w:szCs w:val="22"/>
                <w:highlight w:val="none"/>
                <w:lang w:eastAsia="en-US"/>
              </w:rPr>
            </w:pPr>
          </w:p>
          <w:p w14:paraId="5A5BA08B">
            <w:pPr>
              <w:adjustRightInd/>
              <w:spacing w:before="144" w:line="292" w:lineRule="auto"/>
              <w:ind w:left="13" w:right="4"/>
              <w:jc w:val="center"/>
              <w:rPr>
                <w:rFonts w:hint="eastAsia" w:ascii="仿宋" w:hAnsi="仿宋" w:eastAsia="仿宋"/>
                <w:color w:val="auto"/>
                <w:kern w:val="0"/>
                <w:sz w:val="22"/>
                <w:szCs w:val="22"/>
                <w:highlight w:val="none"/>
                <w:lang w:eastAsia="en-US"/>
              </w:rPr>
            </w:pPr>
          </w:p>
          <w:p w14:paraId="29D4F191">
            <w:pPr>
              <w:adjustRightInd/>
              <w:spacing w:before="144" w:line="292" w:lineRule="auto"/>
              <w:ind w:left="13" w:right="4"/>
              <w:jc w:val="center"/>
              <w:rPr>
                <w:rFonts w:hint="eastAsia" w:ascii="仿宋" w:hAnsi="仿宋" w:eastAsia="仿宋"/>
                <w:color w:val="auto"/>
                <w:kern w:val="0"/>
                <w:sz w:val="22"/>
                <w:szCs w:val="22"/>
                <w:highlight w:val="none"/>
                <w:lang w:eastAsia="en-US"/>
              </w:rPr>
            </w:pPr>
          </w:p>
          <w:p w14:paraId="59C8B105">
            <w:pPr>
              <w:adjustRightInd/>
              <w:spacing w:before="144" w:line="292" w:lineRule="auto"/>
              <w:ind w:left="13" w:right="4"/>
              <w:jc w:val="center"/>
              <w:rPr>
                <w:rFonts w:ascii="仿宋" w:hAnsi="仿宋" w:eastAsia="仿宋"/>
                <w:color w:val="auto"/>
                <w:kern w:val="0"/>
                <w:sz w:val="22"/>
                <w:szCs w:val="22"/>
                <w:highlight w:val="none"/>
                <w:lang w:eastAsia="en-US"/>
              </w:rPr>
            </w:pPr>
            <w:r>
              <w:rPr>
                <w:rFonts w:hint="eastAsia" w:ascii="仿宋" w:hAnsi="仿宋" w:eastAsia="仿宋"/>
                <w:color w:val="auto"/>
                <w:kern w:val="0"/>
                <w:sz w:val="22"/>
                <w:szCs w:val="22"/>
                <w:highlight w:val="none"/>
                <w:lang w:eastAsia="en-US"/>
              </w:rPr>
              <w:t>水电</w:t>
            </w:r>
            <w:r>
              <w:rPr>
                <w:rFonts w:hint="eastAsia" w:ascii="仿宋" w:hAnsi="仿宋" w:eastAsia="仿宋"/>
                <w:color w:val="auto"/>
                <w:kern w:val="0"/>
                <w:sz w:val="22"/>
                <w:szCs w:val="22"/>
                <w:highlight w:val="none"/>
                <w:lang w:val="en-US" w:eastAsia="zh-CN"/>
              </w:rPr>
              <w:t>零星</w:t>
            </w:r>
            <w:r>
              <w:rPr>
                <w:rFonts w:hint="eastAsia" w:ascii="仿宋" w:hAnsi="仿宋" w:eastAsia="仿宋"/>
                <w:color w:val="auto"/>
                <w:kern w:val="0"/>
                <w:sz w:val="22"/>
                <w:szCs w:val="22"/>
                <w:highlight w:val="none"/>
                <w:lang w:eastAsia="en-US"/>
              </w:rPr>
              <w:t>维修</w:t>
            </w:r>
          </w:p>
        </w:tc>
        <w:tc>
          <w:tcPr>
            <w:tcW w:w="4679" w:type="dxa"/>
            <w:noWrap w:val="0"/>
            <w:vAlign w:val="top"/>
          </w:tcPr>
          <w:p w14:paraId="2EB32B3C">
            <w:pPr>
              <w:adjustRightInd/>
              <w:spacing w:before="144" w:line="292" w:lineRule="auto"/>
              <w:ind w:left="13" w:right="4"/>
              <w:rPr>
                <w:rFonts w:ascii="仿宋" w:hAnsi="仿宋" w:eastAsia="仿宋"/>
                <w:color w:val="auto"/>
                <w:kern w:val="0"/>
                <w:sz w:val="22"/>
                <w:szCs w:val="22"/>
                <w:highlight w:val="none"/>
              </w:rPr>
            </w:pPr>
            <w:r>
              <w:rPr>
                <w:rFonts w:ascii="仿宋" w:hAnsi="仿宋" w:eastAsia="仿宋"/>
                <w:color w:val="auto"/>
                <w:kern w:val="0"/>
                <w:sz w:val="22"/>
                <w:szCs w:val="22"/>
                <w:highlight w:val="none"/>
              </w:rPr>
              <w:t>1</w:t>
            </w:r>
            <w:r>
              <w:rPr>
                <w:rFonts w:hint="eastAsia" w:ascii="仿宋" w:hAnsi="仿宋" w:eastAsia="仿宋"/>
                <w:color w:val="auto"/>
                <w:kern w:val="0"/>
                <w:sz w:val="22"/>
                <w:szCs w:val="22"/>
                <w:highlight w:val="none"/>
              </w:rPr>
              <w:t>、负责</w:t>
            </w:r>
            <w:r>
              <w:rPr>
                <w:rFonts w:hint="eastAsia" w:ascii="仿宋" w:hAnsi="仿宋" w:eastAsia="仿宋"/>
                <w:color w:val="auto"/>
                <w:kern w:val="0"/>
                <w:sz w:val="22"/>
                <w:szCs w:val="22"/>
                <w:highlight w:val="none"/>
                <w:lang w:eastAsia="zh-CN"/>
              </w:rPr>
              <w:t>采购人</w:t>
            </w:r>
            <w:r>
              <w:rPr>
                <w:rFonts w:hint="eastAsia" w:ascii="仿宋" w:hAnsi="仿宋" w:eastAsia="仿宋"/>
                <w:color w:val="auto"/>
                <w:kern w:val="0"/>
                <w:sz w:val="22"/>
                <w:szCs w:val="22"/>
                <w:highlight w:val="none"/>
              </w:rPr>
              <w:t>水电设施的维修保养工作，应随叫随到（含夜间），一般修理在两小时内处理完毕，小修在半个工作日内处理完毕，其他大修项目自受理之日起3个工作日内处理完毕，维修材料</w:t>
            </w:r>
            <w:r>
              <w:rPr>
                <w:rFonts w:hint="eastAsia" w:ascii="仿宋" w:hAnsi="仿宋" w:eastAsia="仿宋"/>
                <w:color w:val="auto"/>
                <w:kern w:val="0"/>
                <w:sz w:val="22"/>
                <w:szCs w:val="22"/>
                <w:highlight w:val="none"/>
                <w:lang w:val="en-US" w:eastAsia="zh-CN"/>
              </w:rPr>
              <w:t>承包人</w:t>
            </w:r>
            <w:r>
              <w:rPr>
                <w:rFonts w:hint="eastAsia" w:ascii="仿宋" w:hAnsi="仿宋" w:eastAsia="仿宋"/>
                <w:color w:val="auto"/>
                <w:kern w:val="0"/>
                <w:sz w:val="22"/>
                <w:szCs w:val="22"/>
                <w:highlight w:val="none"/>
              </w:rPr>
              <w:t>提供。</w:t>
            </w:r>
          </w:p>
          <w:p w14:paraId="5C96EB28">
            <w:pPr>
              <w:rPr>
                <w:rFonts w:hint="eastAsia" w:ascii="仿宋" w:hAnsi="仿宋" w:eastAsia="仿宋"/>
                <w:color w:val="auto"/>
                <w:kern w:val="0"/>
                <w:sz w:val="22"/>
                <w:szCs w:val="22"/>
                <w:highlight w:val="none"/>
              </w:rPr>
            </w:pPr>
            <w:r>
              <w:rPr>
                <w:rFonts w:ascii="仿宋" w:hAnsi="仿宋" w:eastAsia="仿宋"/>
                <w:color w:val="auto"/>
                <w:kern w:val="0"/>
                <w:sz w:val="22"/>
                <w:szCs w:val="22"/>
                <w:highlight w:val="none"/>
              </w:rPr>
              <w:t>2</w:t>
            </w:r>
            <w:r>
              <w:rPr>
                <w:rFonts w:hint="eastAsia" w:ascii="仿宋" w:hAnsi="仿宋" w:eastAsia="仿宋"/>
                <w:color w:val="auto"/>
                <w:kern w:val="0"/>
                <w:sz w:val="22"/>
                <w:szCs w:val="22"/>
                <w:highlight w:val="none"/>
              </w:rPr>
              <w:t>、要求每天至少</w:t>
            </w: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次巡视设备运行情况，如实记录设备运行参数。定期对各类设备设施进行检查、维护、清洁，并做好记录。</w:t>
            </w:r>
          </w:p>
          <w:p w14:paraId="28F63E99">
            <w:pPr>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lang w:val="en-US" w:eastAsia="zh-CN"/>
              </w:rPr>
              <w:t>3、</w:t>
            </w:r>
            <w:r>
              <w:rPr>
                <w:rFonts w:hint="eastAsia" w:ascii="仿宋" w:hAnsi="仿宋" w:eastAsia="仿宋"/>
                <w:color w:val="auto"/>
                <w:kern w:val="0"/>
                <w:sz w:val="22"/>
                <w:szCs w:val="22"/>
                <w:highlight w:val="none"/>
              </w:rPr>
              <w:t>熟悉掌握</w:t>
            </w:r>
            <w:r>
              <w:rPr>
                <w:rFonts w:hint="eastAsia" w:ascii="仿宋" w:hAnsi="仿宋" w:eastAsia="仿宋"/>
                <w:color w:val="auto"/>
                <w:kern w:val="0"/>
                <w:sz w:val="22"/>
                <w:szCs w:val="22"/>
                <w:highlight w:val="none"/>
                <w:lang w:val="en-US" w:eastAsia="zh-CN"/>
              </w:rPr>
              <w:t>园</w:t>
            </w:r>
            <w:r>
              <w:rPr>
                <w:rFonts w:hint="eastAsia" w:ascii="仿宋" w:hAnsi="仿宋" w:eastAsia="仿宋"/>
                <w:color w:val="auto"/>
                <w:kern w:val="0"/>
                <w:sz w:val="22"/>
                <w:szCs w:val="22"/>
                <w:highlight w:val="none"/>
              </w:rPr>
              <w:t>内配电系统、电路设置等，确保</w:t>
            </w:r>
            <w:r>
              <w:rPr>
                <w:rFonts w:hint="eastAsia" w:ascii="仿宋" w:hAnsi="仿宋" w:eastAsia="仿宋"/>
                <w:color w:val="auto"/>
                <w:kern w:val="0"/>
                <w:sz w:val="22"/>
                <w:szCs w:val="22"/>
                <w:highlight w:val="none"/>
                <w:lang w:eastAsia="zh-CN"/>
              </w:rPr>
              <w:t>采购人</w:t>
            </w:r>
            <w:r>
              <w:rPr>
                <w:rFonts w:hint="eastAsia" w:ascii="仿宋" w:hAnsi="仿宋" w:eastAsia="仿宋"/>
                <w:color w:val="auto"/>
                <w:kern w:val="0"/>
                <w:sz w:val="22"/>
                <w:szCs w:val="22"/>
                <w:highlight w:val="none"/>
              </w:rPr>
              <w:t>不停电、不跳电，能及时应对用电突发情况。停电后能及时查明原因并记录登记。</w:t>
            </w:r>
          </w:p>
          <w:p w14:paraId="055721FD">
            <w:pPr>
              <w:adjustRightInd/>
              <w:spacing w:before="144" w:line="292" w:lineRule="auto"/>
              <w:ind w:right="4"/>
              <w:rPr>
                <w:rFonts w:hint="default"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4、熟悉掌握园内水系统，定期维护巡查，出现停水、爆管等突发情况能及时响应处置。</w:t>
            </w:r>
          </w:p>
        </w:tc>
        <w:tc>
          <w:tcPr>
            <w:tcW w:w="1440" w:type="dxa"/>
            <w:noWrap w:val="0"/>
            <w:vAlign w:val="top"/>
          </w:tcPr>
          <w:p w14:paraId="11B7B75A">
            <w:pPr>
              <w:adjustRightInd/>
              <w:spacing w:before="144" w:line="292" w:lineRule="auto"/>
              <w:ind w:left="13" w:right="4"/>
              <w:jc w:val="center"/>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未按要求发现一处扣</w:t>
            </w: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分</w:t>
            </w:r>
          </w:p>
        </w:tc>
      </w:tr>
      <w:tr w14:paraId="57F7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1897" w:type="dxa"/>
            <w:gridSpan w:val="2"/>
            <w:noWrap w:val="0"/>
            <w:vAlign w:val="center"/>
          </w:tcPr>
          <w:p w14:paraId="1CFBDA2C">
            <w:pPr>
              <w:adjustRightInd/>
              <w:spacing w:before="144" w:line="292" w:lineRule="auto"/>
              <w:ind w:left="13" w:right="4"/>
              <w:jc w:val="center"/>
              <w:rPr>
                <w:rFonts w:hint="eastAsia" w:ascii="仿宋" w:hAnsi="仿宋" w:eastAsia="仿宋"/>
                <w:color w:val="auto"/>
                <w:kern w:val="0"/>
                <w:sz w:val="22"/>
                <w:szCs w:val="22"/>
                <w:highlight w:val="none"/>
                <w:lang w:eastAsia="zh-CN"/>
              </w:rPr>
            </w:pPr>
            <w:r>
              <w:rPr>
                <w:rFonts w:hint="eastAsia" w:ascii="仿宋" w:hAnsi="仿宋" w:eastAsia="仿宋"/>
                <w:color w:val="auto"/>
                <w:kern w:val="0"/>
                <w:sz w:val="22"/>
                <w:szCs w:val="22"/>
                <w:highlight w:val="none"/>
                <w:lang w:val="en-US" w:eastAsia="zh-CN"/>
              </w:rPr>
              <w:t>重大影响</w:t>
            </w:r>
          </w:p>
        </w:tc>
        <w:tc>
          <w:tcPr>
            <w:tcW w:w="4679" w:type="dxa"/>
            <w:noWrap w:val="0"/>
            <w:vAlign w:val="top"/>
          </w:tcPr>
          <w:p w14:paraId="441B52CA">
            <w:pPr>
              <w:adjustRightInd/>
              <w:spacing w:before="144" w:line="292" w:lineRule="auto"/>
              <w:ind w:right="4"/>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lang w:val="en-US" w:eastAsia="zh-CN"/>
              </w:rPr>
              <w:t>1、</w:t>
            </w:r>
            <w:r>
              <w:rPr>
                <w:rFonts w:hint="eastAsia" w:ascii="仿宋" w:hAnsi="仿宋" w:eastAsia="仿宋"/>
                <w:color w:val="auto"/>
                <w:kern w:val="0"/>
                <w:sz w:val="22"/>
                <w:szCs w:val="22"/>
                <w:highlight w:val="none"/>
              </w:rPr>
              <w:t>服务期内产生负面舆情影响</w:t>
            </w:r>
            <w:r>
              <w:rPr>
                <w:rFonts w:hint="eastAsia" w:ascii="仿宋" w:hAnsi="仿宋" w:eastAsia="仿宋"/>
                <w:color w:val="auto"/>
                <w:kern w:val="0"/>
                <w:sz w:val="22"/>
                <w:szCs w:val="22"/>
                <w:highlight w:val="none"/>
                <w:lang w:val="en-US" w:eastAsia="zh-CN"/>
              </w:rPr>
              <w:t>的</w:t>
            </w:r>
          </w:p>
          <w:p w14:paraId="13607856">
            <w:pPr>
              <w:adjustRightInd/>
              <w:spacing w:before="144" w:line="292" w:lineRule="auto"/>
              <w:ind w:right="4"/>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2、</w:t>
            </w:r>
            <w:r>
              <w:rPr>
                <w:rFonts w:hint="eastAsia" w:ascii="仿宋" w:hAnsi="仿宋" w:eastAsia="仿宋"/>
                <w:color w:val="auto"/>
                <w:kern w:val="0"/>
                <w:sz w:val="22"/>
                <w:szCs w:val="22"/>
                <w:highlight w:val="none"/>
              </w:rPr>
              <w:t>对区域内的安全隐患未采取及时有效的措施，导致发生安全事故</w:t>
            </w:r>
            <w:r>
              <w:rPr>
                <w:rFonts w:hint="eastAsia" w:ascii="仿宋" w:hAnsi="仿宋" w:eastAsia="仿宋"/>
                <w:color w:val="auto"/>
                <w:kern w:val="0"/>
                <w:sz w:val="22"/>
                <w:szCs w:val="22"/>
                <w:highlight w:val="none"/>
                <w:lang w:val="en-US" w:eastAsia="zh-CN"/>
              </w:rPr>
              <w:t>的</w:t>
            </w:r>
          </w:p>
          <w:p w14:paraId="7C287BEE">
            <w:pPr>
              <w:adjustRightInd/>
              <w:spacing w:before="144" w:line="292" w:lineRule="auto"/>
              <w:ind w:right="4"/>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3、无法维持</w:t>
            </w:r>
            <w:r>
              <w:rPr>
                <w:rFonts w:hint="eastAsia" w:ascii="仿宋" w:hAnsi="仿宋" w:eastAsia="仿宋" w:cs="Times New Roman"/>
                <w:i w:val="0"/>
                <w:iCs w:val="0"/>
                <w:caps w:val="0"/>
                <w:color w:val="auto"/>
                <w:spacing w:val="0"/>
                <w:kern w:val="0"/>
                <w:sz w:val="22"/>
                <w:szCs w:val="22"/>
                <w:highlight w:val="none"/>
                <w:shd w:val="clear"/>
              </w:rPr>
              <w:t>基本秩序</w:t>
            </w:r>
            <w:r>
              <w:rPr>
                <w:rFonts w:hint="eastAsia" w:ascii="仿宋" w:hAnsi="仿宋" w:eastAsia="仿宋" w:cs="Times New Roman"/>
                <w:i w:val="0"/>
                <w:iCs w:val="0"/>
                <w:caps w:val="0"/>
                <w:color w:val="auto"/>
                <w:spacing w:val="0"/>
                <w:kern w:val="0"/>
                <w:sz w:val="22"/>
                <w:szCs w:val="22"/>
                <w:highlight w:val="none"/>
                <w:shd w:val="clear"/>
                <w:lang w:val="en-US" w:eastAsia="zh-CN"/>
              </w:rPr>
              <w:t>的</w:t>
            </w:r>
          </w:p>
          <w:p w14:paraId="30BED41E">
            <w:pPr>
              <w:adjustRightInd/>
              <w:spacing w:before="144" w:line="292" w:lineRule="auto"/>
              <w:ind w:right="4"/>
              <w:rPr>
                <w:rFonts w:hint="default" w:eastAsia="仿宋"/>
                <w:lang w:val="en-US" w:eastAsia="zh-CN"/>
              </w:rPr>
            </w:pPr>
            <w:r>
              <w:rPr>
                <w:rFonts w:hint="eastAsia" w:ascii="仿宋" w:hAnsi="仿宋" w:eastAsia="仿宋" w:cs="Times New Roman"/>
                <w:i w:val="0"/>
                <w:iCs w:val="0"/>
                <w:caps w:val="0"/>
                <w:color w:val="auto"/>
                <w:spacing w:val="0"/>
                <w:kern w:val="0"/>
                <w:sz w:val="22"/>
                <w:szCs w:val="22"/>
                <w:highlight w:val="none"/>
                <w:shd w:val="clear"/>
                <w:lang w:val="en-US" w:eastAsia="zh-CN"/>
              </w:rPr>
              <w:t>4、其他</w:t>
            </w:r>
            <w:r>
              <w:rPr>
                <w:rFonts w:hint="eastAsia" w:ascii="仿宋" w:hAnsi="仿宋" w:eastAsia="仿宋"/>
                <w:color w:val="auto"/>
                <w:kern w:val="0"/>
                <w:sz w:val="22"/>
                <w:szCs w:val="22"/>
                <w:highlight w:val="none"/>
              </w:rPr>
              <w:t>导致业主的合法权益受到严重损害</w:t>
            </w:r>
            <w:r>
              <w:rPr>
                <w:rFonts w:hint="eastAsia" w:ascii="仿宋" w:hAnsi="仿宋" w:eastAsia="仿宋"/>
                <w:color w:val="auto"/>
                <w:kern w:val="0"/>
                <w:sz w:val="22"/>
                <w:szCs w:val="22"/>
                <w:highlight w:val="none"/>
                <w:lang w:val="en-US" w:eastAsia="zh-CN"/>
              </w:rPr>
              <w:t>的情况</w:t>
            </w:r>
          </w:p>
        </w:tc>
        <w:tc>
          <w:tcPr>
            <w:tcW w:w="1440" w:type="dxa"/>
            <w:noWrap w:val="0"/>
            <w:vAlign w:val="top"/>
          </w:tcPr>
          <w:p w14:paraId="13A6EB43">
            <w:pPr>
              <w:adjustRightInd/>
              <w:spacing w:before="144" w:line="292" w:lineRule="auto"/>
              <w:ind w:left="13" w:right="4"/>
              <w:jc w:val="center"/>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视影响程度扣10-20分</w:t>
            </w:r>
          </w:p>
        </w:tc>
      </w:tr>
      <w:tr w14:paraId="1DEC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1897" w:type="dxa"/>
            <w:gridSpan w:val="2"/>
            <w:noWrap w:val="0"/>
            <w:vAlign w:val="center"/>
          </w:tcPr>
          <w:p w14:paraId="2C74F954">
            <w:pPr>
              <w:adjustRightInd/>
              <w:spacing w:before="144" w:line="292" w:lineRule="auto"/>
              <w:ind w:left="13" w:right="4"/>
              <w:jc w:val="center"/>
              <w:rPr>
                <w:rFonts w:hint="default"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荣誉创建</w:t>
            </w:r>
          </w:p>
        </w:tc>
        <w:tc>
          <w:tcPr>
            <w:tcW w:w="4679" w:type="dxa"/>
            <w:noWrap w:val="0"/>
            <w:vAlign w:val="center"/>
          </w:tcPr>
          <w:p w14:paraId="52A43425">
            <w:pPr>
              <w:adjustRightInd/>
              <w:spacing w:before="144" w:line="292" w:lineRule="auto"/>
              <w:ind w:right="4"/>
              <w:jc w:val="both"/>
              <w:rPr>
                <w:rFonts w:hint="default" w:ascii="仿宋" w:hAnsi="仿宋" w:eastAsia="仿宋" w:cs="Times New Roman"/>
                <w:i w:val="0"/>
                <w:iCs w:val="0"/>
                <w:caps w:val="0"/>
                <w:color w:val="auto"/>
                <w:spacing w:val="0"/>
                <w:kern w:val="0"/>
                <w:sz w:val="22"/>
                <w:szCs w:val="22"/>
                <w:highlight w:val="none"/>
                <w:shd w:val="clear"/>
                <w:lang w:val="en-US" w:eastAsia="zh-CN"/>
              </w:rPr>
            </w:pPr>
            <w:r>
              <w:rPr>
                <w:rFonts w:hint="eastAsia" w:ascii="仿宋" w:hAnsi="仿宋" w:eastAsia="仿宋" w:cs="Times New Roman"/>
                <w:i w:val="0"/>
                <w:iCs w:val="0"/>
                <w:caps w:val="0"/>
                <w:color w:val="auto"/>
                <w:spacing w:val="0"/>
                <w:kern w:val="0"/>
                <w:sz w:val="22"/>
                <w:szCs w:val="22"/>
                <w:highlight w:val="none"/>
                <w:shd w:val="clear"/>
                <w:lang w:val="en-US" w:eastAsia="zh-CN"/>
              </w:rPr>
              <w:t>1、每成功获得一次区级以上荣誉给予加分</w:t>
            </w:r>
          </w:p>
        </w:tc>
        <w:tc>
          <w:tcPr>
            <w:tcW w:w="1440" w:type="dxa"/>
            <w:noWrap w:val="0"/>
            <w:vAlign w:val="top"/>
          </w:tcPr>
          <w:p w14:paraId="3EEE6675">
            <w:pPr>
              <w:adjustRightInd/>
              <w:spacing w:before="144" w:line="292" w:lineRule="auto"/>
              <w:ind w:left="13" w:right="4"/>
              <w:jc w:val="center"/>
              <w:rPr>
                <w:rFonts w:hint="default"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区级加2分，市级加5分，省级以上加6-10分</w:t>
            </w:r>
          </w:p>
        </w:tc>
      </w:tr>
      <w:tr w14:paraId="0A49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8016" w:type="dxa"/>
            <w:gridSpan w:val="4"/>
            <w:noWrap w:val="0"/>
            <w:vAlign w:val="center"/>
          </w:tcPr>
          <w:p w14:paraId="49AC2AF9">
            <w:pPr>
              <w:adjustRightInd/>
              <w:spacing w:before="144" w:line="292" w:lineRule="auto"/>
              <w:ind w:left="13" w:right="4"/>
              <w:jc w:val="center"/>
              <w:rPr>
                <w:rFonts w:hint="default" w:ascii="仿宋" w:hAnsi="仿宋" w:eastAsia="仿宋"/>
                <w:b/>
                <w:bCs/>
                <w:color w:val="auto"/>
                <w:kern w:val="0"/>
                <w:sz w:val="22"/>
                <w:szCs w:val="22"/>
                <w:highlight w:val="none"/>
                <w:lang w:val="en-US"/>
              </w:rPr>
            </w:pPr>
          </w:p>
        </w:tc>
      </w:tr>
    </w:tbl>
    <w:p w14:paraId="5909CDC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仿宋" w:hAnsi="仿宋" w:eastAsia="仿宋"/>
          <w:b/>
          <w:bCs/>
          <w:color w:val="auto"/>
          <w:kern w:val="0"/>
          <w:sz w:val="22"/>
          <w:szCs w:val="22"/>
          <w:highlight w:val="none"/>
          <w:lang w:val="en-US" w:eastAsia="zh-CN"/>
        </w:rPr>
        <w:t xml:space="preserve"> </w:t>
      </w:r>
    </w:p>
    <w:p w14:paraId="28B6E14B">
      <w:pPr>
        <w:pStyle w:val="24"/>
        <w:rPr>
          <w:rFonts w:hint="eastAsia" w:ascii="宋体" w:hAnsi="宋体" w:eastAsia="宋体" w:cs="宋体"/>
          <w:b/>
          <w:color w:val="auto"/>
          <w:sz w:val="36"/>
          <w:szCs w:val="36"/>
          <w:highlight w:val="none"/>
        </w:rPr>
      </w:pPr>
    </w:p>
    <w:p w14:paraId="0E289469">
      <w:pPr>
        <w:pStyle w:val="25"/>
        <w:rPr>
          <w:rFonts w:hint="eastAsia" w:ascii="宋体" w:hAnsi="宋体" w:eastAsia="宋体" w:cs="宋体"/>
          <w:b/>
          <w:color w:val="auto"/>
          <w:sz w:val="36"/>
          <w:szCs w:val="36"/>
          <w:highlight w:val="none"/>
        </w:rPr>
      </w:pPr>
    </w:p>
    <w:p w14:paraId="75B9A577">
      <w:pPr>
        <w:pStyle w:val="26"/>
        <w:rPr>
          <w:rFonts w:hint="eastAsia" w:ascii="宋体" w:hAnsi="宋体" w:eastAsia="宋体" w:cs="宋体"/>
          <w:b/>
          <w:color w:val="auto"/>
          <w:sz w:val="36"/>
          <w:szCs w:val="36"/>
          <w:highlight w:val="none"/>
        </w:rPr>
      </w:pPr>
    </w:p>
    <w:p w14:paraId="64ABDA1D">
      <w:pPr>
        <w:rPr>
          <w:rFonts w:hint="eastAsia" w:ascii="宋体" w:hAnsi="宋体" w:eastAsia="宋体" w:cs="宋体"/>
          <w:b/>
          <w:color w:val="auto"/>
          <w:sz w:val="36"/>
          <w:szCs w:val="36"/>
          <w:highlight w:val="none"/>
        </w:rPr>
      </w:pPr>
    </w:p>
    <w:p w14:paraId="6F8473AB">
      <w:pPr>
        <w:pStyle w:val="4"/>
        <w:rPr>
          <w:rFonts w:hint="eastAsia" w:ascii="宋体" w:hAnsi="宋体" w:eastAsia="宋体" w:cs="宋体"/>
          <w:b/>
          <w:color w:val="auto"/>
          <w:sz w:val="36"/>
          <w:szCs w:val="36"/>
          <w:highlight w:val="none"/>
        </w:rPr>
      </w:pPr>
    </w:p>
    <w:p w14:paraId="0C7B4486">
      <w:pPr>
        <w:rPr>
          <w:rFonts w:hint="eastAsia" w:ascii="宋体" w:hAnsi="宋体" w:eastAsia="宋体" w:cs="宋体"/>
          <w:b/>
          <w:color w:val="auto"/>
          <w:sz w:val="36"/>
          <w:szCs w:val="36"/>
          <w:highlight w:val="none"/>
        </w:rPr>
      </w:pPr>
    </w:p>
    <w:p w14:paraId="15E2803B">
      <w:pPr>
        <w:pStyle w:val="4"/>
        <w:rPr>
          <w:rFonts w:hint="eastAsia" w:ascii="宋体" w:hAnsi="宋体" w:eastAsia="宋体" w:cs="宋体"/>
          <w:b/>
          <w:color w:val="auto"/>
          <w:sz w:val="36"/>
          <w:szCs w:val="36"/>
          <w:highlight w:val="none"/>
        </w:rPr>
      </w:pPr>
    </w:p>
    <w:p w14:paraId="6969D88D">
      <w:pPr>
        <w:rPr>
          <w:rFonts w:hint="eastAsia" w:ascii="宋体" w:hAnsi="宋体" w:eastAsia="宋体" w:cs="宋体"/>
          <w:b/>
          <w:color w:val="auto"/>
          <w:sz w:val="36"/>
          <w:szCs w:val="36"/>
          <w:highlight w:val="none"/>
        </w:rPr>
      </w:pPr>
    </w:p>
    <w:p w14:paraId="064B289F">
      <w:pPr>
        <w:spacing w:line="240" w:lineRule="auto"/>
        <w:jc w:val="left"/>
        <w:outlineLvl w:val="9"/>
        <w:rPr>
          <w:rFonts w:hint="eastAsia" w:ascii="宋体" w:hAnsi="宋体" w:cs="宋体"/>
          <w:b/>
          <w:sz w:val="36"/>
          <w:szCs w:val="36"/>
        </w:rPr>
      </w:pPr>
      <w:r>
        <w:rPr>
          <w:rFonts w:hint="eastAsia" w:ascii="宋体" w:hAnsi="宋体" w:cs="宋体"/>
          <w:b/>
          <w:sz w:val="36"/>
          <w:szCs w:val="36"/>
        </w:rPr>
        <w:br w:type="page"/>
      </w:r>
    </w:p>
    <w:p w14:paraId="27EEEBE5">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3252"/>
      <w:bookmarkEnd w:id="28"/>
      <w:bookmarkStart w:id="29" w:name="_Toc184314426"/>
      <w:bookmarkEnd w:id="29"/>
      <w:bookmarkStart w:id="30" w:name="_Toc184308093"/>
      <w:bookmarkEnd w:id="30"/>
      <w:bookmarkStart w:id="31" w:name="_Toc184313240"/>
      <w:bookmarkEnd w:id="31"/>
      <w:bookmarkStart w:id="32" w:name="_Toc184308084"/>
      <w:bookmarkEnd w:id="32"/>
      <w:bookmarkStart w:id="33" w:name="_Toc184308066"/>
      <w:bookmarkEnd w:id="33"/>
      <w:bookmarkStart w:id="34" w:name="_Toc184314422"/>
      <w:bookmarkEnd w:id="34"/>
      <w:bookmarkStart w:id="35" w:name="_Toc184314466"/>
      <w:bookmarkEnd w:id="35"/>
      <w:bookmarkStart w:id="36" w:name="_Toc184312081"/>
      <w:bookmarkEnd w:id="36"/>
      <w:bookmarkStart w:id="37" w:name="_Toc184314438"/>
      <w:bookmarkEnd w:id="37"/>
      <w:bookmarkStart w:id="38" w:name="_Toc184314481"/>
      <w:bookmarkEnd w:id="38"/>
      <w:bookmarkStart w:id="39" w:name="_Toc184313300"/>
      <w:bookmarkEnd w:id="39"/>
      <w:bookmarkStart w:id="40" w:name="_Toc184308079"/>
      <w:bookmarkEnd w:id="40"/>
      <w:bookmarkStart w:id="41" w:name="_Toc184313293"/>
      <w:bookmarkEnd w:id="41"/>
      <w:bookmarkStart w:id="42" w:name="_Toc184310279"/>
      <w:bookmarkEnd w:id="42"/>
      <w:bookmarkStart w:id="43" w:name="_Toc184313290"/>
      <w:bookmarkEnd w:id="43"/>
      <w:bookmarkStart w:id="44" w:name="_Toc184310334"/>
      <w:bookmarkEnd w:id="44"/>
      <w:bookmarkStart w:id="45" w:name="_Toc184314437"/>
      <w:bookmarkEnd w:id="45"/>
      <w:bookmarkStart w:id="46" w:name="_Toc184312108"/>
      <w:bookmarkEnd w:id="46"/>
      <w:bookmarkStart w:id="47" w:name="_Toc184314430"/>
      <w:bookmarkEnd w:id="47"/>
      <w:bookmarkStart w:id="48" w:name="_Toc184313238"/>
      <w:bookmarkEnd w:id="48"/>
      <w:bookmarkStart w:id="49" w:name="_Toc184313284"/>
      <w:bookmarkEnd w:id="49"/>
      <w:bookmarkStart w:id="50" w:name="_Toc184313242"/>
      <w:bookmarkEnd w:id="50"/>
      <w:bookmarkStart w:id="51" w:name="_Toc184314463"/>
      <w:bookmarkEnd w:id="51"/>
      <w:bookmarkStart w:id="52" w:name="_Toc184308048"/>
      <w:bookmarkEnd w:id="52"/>
      <w:bookmarkStart w:id="53" w:name="_Toc184313287"/>
      <w:bookmarkEnd w:id="53"/>
      <w:bookmarkStart w:id="54" w:name="_Toc184313309"/>
      <w:bookmarkEnd w:id="54"/>
      <w:bookmarkStart w:id="55" w:name="_Toc184314461"/>
      <w:bookmarkEnd w:id="55"/>
      <w:bookmarkStart w:id="56" w:name="_Toc184314455"/>
      <w:bookmarkEnd w:id="56"/>
      <w:bookmarkStart w:id="57" w:name="_Toc184312085"/>
      <w:bookmarkEnd w:id="57"/>
      <w:bookmarkStart w:id="58" w:name="_Toc184312079"/>
      <w:bookmarkEnd w:id="58"/>
      <w:bookmarkStart w:id="59" w:name="_Toc184313260"/>
      <w:bookmarkEnd w:id="59"/>
      <w:bookmarkStart w:id="60" w:name="_Toc184310328"/>
      <w:bookmarkEnd w:id="60"/>
      <w:bookmarkStart w:id="61" w:name="_Toc184313292"/>
      <w:bookmarkEnd w:id="61"/>
      <w:bookmarkStart w:id="62" w:name="_Toc184310325"/>
      <w:bookmarkEnd w:id="62"/>
      <w:bookmarkStart w:id="63" w:name="_Toc184313301"/>
      <w:bookmarkEnd w:id="63"/>
      <w:bookmarkStart w:id="64" w:name="_Toc184313243"/>
      <w:bookmarkEnd w:id="64"/>
      <w:bookmarkStart w:id="65" w:name="_Toc184314457"/>
      <w:bookmarkEnd w:id="65"/>
      <w:bookmarkStart w:id="66" w:name="_Toc184310287"/>
      <w:bookmarkEnd w:id="66"/>
      <w:bookmarkStart w:id="67" w:name="_Toc184308041"/>
      <w:bookmarkEnd w:id="67"/>
      <w:bookmarkStart w:id="68" w:name="_Toc184313248"/>
      <w:bookmarkEnd w:id="68"/>
      <w:bookmarkStart w:id="69" w:name="_Toc184313267"/>
      <w:bookmarkEnd w:id="69"/>
      <w:bookmarkStart w:id="70" w:name="_Toc184312128"/>
      <w:bookmarkEnd w:id="70"/>
      <w:bookmarkStart w:id="71" w:name="_Toc184310317"/>
      <w:bookmarkEnd w:id="71"/>
      <w:bookmarkStart w:id="72" w:name="_Toc184313256"/>
      <w:bookmarkEnd w:id="72"/>
      <w:bookmarkStart w:id="73" w:name="_Toc184314423"/>
      <w:bookmarkEnd w:id="73"/>
      <w:bookmarkStart w:id="74" w:name="_Toc184308040"/>
      <w:bookmarkEnd w:id="74"/>
      <w:bookmarkStart w:id="75" w:name="_Toc184308055"/>
      <w:bookmarkEnd w:id="75"/>
      <w:bookmarkStart w:id="76" w:name="_Toc184308092"/>
      <w:bookmarkEnd w:id="76"/>
      <w:bookmarkStart w:id="77" w:name="_Toc184313296"/>
      <w:bookmarkEnd w:id="77"/>
      <w:bookmarkStart w:id="78" w:name="_Toc184312129"/>
      <w:bookmarkEnd w:id="78"/>
      <w:bookmarkStart w:id="79" w:name="_Toc184312125"/>
      <w:bookmarkEnd w:id="79"/>
      <w:bookmarkStart w:id="80" w:name="_Toc184312105"/>
      <w:bookmarkEnd w:id="80"/>
      <w:bookmarkStart w:id="81" w:name="_Toc184312132"/>
      <w:bookmarkEnd w:id="81"/>
      <w:bookmarkStart w:id="82" w:name="_Toc184314471"/>
      <w:bookmarkEnd w:id="82"/>
      <w:bookmarkStart w:id="83" w:name="_Toc184312088"/>
      <w:bookmarkEnd w:id="83"/>
      <w:bookmarkStart w:id="84" w:name="_Toc184312089"/>
      <w:bookmarkEnd w:id="84"/>
      <w:bookmarkStart w:id="85" w:name="_Toc184312068"/>
      <w:bookmarkEnd w:id="85"/>
      <w:bookmarkStart w:id="86" w:name="_Toc184313304"/>
      <w:bookmarkEnd w:id="86"/>
      <w:bookmarkStart w:id="87" w:name="_Toc184314464"/>
      <w:bookmarkEnd w:id="87"/>
      <w:bookmarkStart w:id="88" w:name="_Toc184314442"/>
      <w:bookmarkEnd w:id="88"/>
      <w:bookmarkStart w:id="89" w:name="_Toc184308060"/>
      <w:bookmarkEnd w:id="89"/>
      <w:bookmarkStart w:id="90" w:name="_Toc184308091"/>
      <w:bookmarkEnd w:id="90"/>
      <w:bookmarkStart w:id="91" w:name="_Toc184308086"/>
      <w:bookmarkEnd w:id="91"/>
      <w:bookmarkStart w:id="92" w:name="_Toc184312077"/>
      <w:bookmarkEnd w:id="92"/>
      <w:bookmarkStart w:id="93" w:name="_Toc184310283"/>
      <w:bookmarkEnd w:id="93"/>
      <w:bookmarkStart w:id="94" w:name="_Toc184313273"/>
      <w:bookmarkEnd w:id="94"/>
      <w:bookmarkStart w:id="95" w:name="_Toc184308062"/>
      <w:bookmarkEnd w:id="95"/>
      <w:bookmarkStart w:id="96" w:name="_Toc184313258"/>
      <w:bookmarkEnd w:id="96"/>
      <w:bookmarkStart w:id="97" w:name="_Toc184310307"/>
      <w:bookmarkEnd w:id="97"/>
      <w:bookmarkStart w:id="98" w:name="_Toc184312072"/>
      <w:bookmarkEnd w:id="98"/>
      <w:bookmarkStart w:id="99" w:name="_Toc184314450"/>
      <w:bookmarkEnd w:id="99"/>
      <w:bookmarkStart w:id="100" w:name="_Toc184310290"/>
      <w:bookmarkEnd w:id="100"/>
      <w:bookmarkStart w:id="101" w:name="_Toc184310323"/>
      <w:bookmarkEnd w:id="101"/>
      <w:bookmarkStart w:id="102" w:name="_Toc184308085"/>
      <w:bookmarkEnd w:id="102"/>
      <w:bookmarkStart w:id="103" w:name="_Toc184314462"/>
      <w:bookmarkEnd w:id="103"/>
      <w:bookmarkStart w:id="104" w:name="_Toc184310288"/>
      <w:bookmarkEnd w:id="104"/>
      <w:bookmarkStart w:id="105" w:name="_Toc184313276"/>
      <w:bookmarkEnd w:id="105"/>
      <w:bookmarkStart w:id="106" w:name="_Toc184308068"/>
      <w:bookmarkEnd w:id="106"/>
      <w:bookmarkStart w:id="107" w:name="_Toc184312103"/>
      <w:bookmarkEnd w:id="107"/>
      <w:bookmarkStart w:id="108" w:name="_Toc184314452"/>
      <w:bookmarkEnd w:id="108"/>
      <w:bookmarkStart w:id="109" w:name="_Toc184312073"/>
      <w:bookmarkEnd w:id="109"/>
      <w:bookmarkStart w:id="110" w:name="_Toc184313244"/>
      <w:bookmarkEnd w:id="110"/>
      <w:bookmarkStart w:id="111" w:name="_Toc184310340"/>
      <w:bookmarkEnd w:id="111"/>
      <w:bookmarkStart w:id="112" w:name="_Toc184308064"/>
      <w:bookmarkEnd w:id="112"/>
      <w:bookmarkStart w:id="113" w:name="_Toc184312070"/>
      <w:bookmarkEnd w:id="113"/>
      <w:bookmarkStart w:id="114" w:name="_Toc184308101"/>
      <w:bookmarkEnd w:id="114"/>
      <w:bookmarkStart w:id="115" w:name="_Toc184313253"/>
      <w:bookmarkEnd w:id="115"/>
      <w:bookmarkStart w:id="116" w:name="_Toc184312090"/>
      <w:bookmarkEnd w:id="116"/>
      <w:bookmarkStart w:id="117" w:name="_Toc184308043"/>
      <w:bookmarkEnd w:id="117"/>
      <w:bookmarkStart w:id="118" w:name="_Toc184314416"/>
      <w:bookmarkEnd w:id="118"/>
      <w:bookmarkStart w:id="119" w:name="_Toc184312102"/>
      <w:bookmarkEnd w:id="119"/>
      <w:bookmarkStart w:id="120" w:name="_Toc184312091"/>
      <w:bookmarkEnd w:id="120"/>
      <w:bookmarkStart w:id="121" w:name="_Toc184310276"/>
      <w:bookmarkEnd w:id="121"/>
      <w:bookmarkStart w:id="122" w:name="_Toc184308073"/>
      <w:bookmarkEnd w:id="122"/>
      <w:bookmarkStart w:id="123" w:name="_Toc184310326"/>
      <w:bookmarkEnd w:id="123"/>
      <w:bookmarkStart w:id="124" w:name="_Toc184314413"/>
      <w:bookmarkEnd w:id="124"/>
      <w:bookmarkStart w:id="125" w:name="_Toc184314451"/>
      <w:bookmarkEnd w:id="125"/>
      <w:bookmarkStart w:id="126" w:name="_Toc184313305"/>
      <w:bookmarkEnd w:id="126"/>
      <w:bookmarkStart w:id="127" w:name="_Toc184313286"/>
      <w:bookmarkEnd w:id="127"/>
      <w:bookmarkStart w:id="128" w:name="_Toc184308065"/>
      <w:bookmarkEnd w:id="128"/>
      <w:bookmarkStart w:id="129" w:name="_Toc184313270"/>
      <w:bookmarkEnd w:id="129"/>
      <w:bookmarkStart w:id="130" w:name="_Toc184314415"/>
      <w:bookmarkEnd w:id="130"/>
      <w:bookmarkStart w:id="131" w:name="_Toc184314443"/>
      <w:bookmarkEnd w:id="131"/>
      <w:bookmarkStart w:id="132" w:name="_Toc184314433"/>
      <w:bookmarkEnd w:id="132"/>
      <w:bookmarkStart w:id="133" w:name="_Toc184308089"/>
      <w:bookmarkEnd w:id="133"/>
      <w:bookmarkStart w:id="134" w:name="_Toc184313282"/>
      <w:bookmarkEnd w:id="134"/>
      <w:bookmarkStart w:id="135" w:name="_Toc184313294"/>
      <w:bookmarkEnd w:id="135"/>
      <w:bookmarkStart w:id="136" w:name="_Toc184313261"/>
      <w:bookmarkEnd w:id="136"/>
      <w:bookmarkStart w:id="137" w:name="_Toc184313277"/>
      <w:bookmarkEnd w:id="137"/>
      <w:bookmarkStart w:id="138" w:name="_Toc184313239"/>
      <w:bookmarkEnd w:id="138"/>
      <w:bookmarkStart w:id="139" w:name="_Toc184313265"/>
      <w:bookmarkEnd w:id="139"/>
      <w:bookmarkStart w:id="140" w:name="_Toc184308074"/>
      <w:bookmarkEnd w:id="140"/>
      <w:bookmarkStart w:id="141" w:name="_Toc184312096"/>
      <w:bookmarkEnd w:id="141"/>
      <w:bookmarkStart w:id="142" w:name="_Toc184308100"/>
      <w:bookmarkEnd w:id="142"/>
      <w:bookmarkStart w:id="143" w:name="_Toc184314465"/>
      <w:bookmarkEnd w:id="143"/>
      <w:bookmarkStart w:id="144" w:name="_Toc184310301"/>
      <w:bookmarkEnd w:id="144"/>
      <w:bookmarkStart w:id="145" w:name="_Toc184312123"/>
      <w:bookmarkEnd w:id="145"/>
      <w:bookmarkStart w:id="146" w:name="_Toc184312071"/>
      <w:bookmarkEnd w:id="146"/>
      <w:bookmarkStart w:id="147" w:name="_Toc184308050"/>
      <w:bookmarkEnd w:id="147"/>
      <w:bookmarkStart w:id="148" w:name="_Toc184314425"/>
      <w:bookmarkEnd w:id="148"/>
      <w:bookmarkStart w:id="149" w:name="_Toc184308099"/>
      <w:bookmarkEnd w:id="149"/>
      <w:bookmarkStart w:id="150" w:name="_Toc184310313"/>
      <w:bookmarkEnd w:id="150"/>
      <w:bookmarkStart w:id="151" w:name="_Toc184314429"/>
      <w:bookmarkEnd w:id="151"/>
      <w:bookmarkStart w:id="152" w:name="_Toc184310294"/>
      <w:bookmarkEnd w:id="152"/>
      <w:bookmarkStart w:id="153" w:name="_Toc184312124"/>
      <w:bookmarkEnd w:id="153"/>
      <w:bookmarkStart w:id="154" w:name="_Toc184308102"/>
      <w:bookmarkEnd w:id="154"/>
      <w:bookmarkStart w:id="155" w:name="_Toc184312080"/>
      <w:bookmarkEnd w:id="155"/>
      <w:bookmarkStart w:id="156" w:name="_Toc184313283"/>
      <w:bookmarkEnd w:id="156"/>
      <w:bookmarkStart w:id="157" w:name="_Toc184308090"/>
      <w:bookmarkEnd w:id="157"/>
      <w:bookmarkStart w:id="158" w:name="_Toc184312120"/>
      <w:bookmarkEnd w:id="158"/>
      <w:bookmarkStart w:id="159" w:name="_Toc184312138"/>
      <w:bookmarkEnd w:id="159"/>
      <w:bookmarkStart w:id="160" w:name="_Toc184313280"/>
      <w:bookmarkEnd w:id="160"/>
      <w:bookmarkStart w:id="161" w:name="_Toc184308077"/>
      <w:bookmarkEnd w:id="161"/>
      <w:bookmarkStart w:id="162" w:name="_Toc184314468"/>
      <w:bookmarkEnd w:id="162"/>
      <w:bookmarkStart w:id="163" w:name="_Toc184308078"/>
      <w:bookmarkEnd w:id="163"/>
      <w:bookmarkStart w:id="164" w:name="_Toc184310341"/>
      <w:bookmarkEnd w:id="164"/>
      <w:bookmarkStart w:id="165" w:name="_Toc184310289"/>
      <w:bookmarkEnd w:id="165"/>
      <w:bookmarkStart w:id="166" w:name="_Toc184312074"/>
      <w:bookmarkEnd w:id="166"/>
      <w:bookmarkStart w:id="167" w:name="_Toc184308038"/>
      <w:bookmarkEnd w:id="167"/>
      <w:bookmarkStart w:id="168" w:name="_Toc184308070"/>
      <w:bookmarkEnd w:id="168"/>
      <w:bookmarkStart w:id="169" w:name="_Toc184313278"/>
      <w:bookmarkEnd w:id="169"/>
      <w:bookmarkStart w:id="170" w:name="_Toc184314456"/>
      <w:bookmarkEnd w:id="170"/>
      <w:bookmarkStart w:id="171" w:name="_Toc184308081"/>
      <w:bookmarkEnd w:id="171"/>
      <w:bookmarkStart w:id="172" w:name="_Toc184314424"/>
      <w:bookmarkEnd w:id="172"/>
      <w:bookmarkStart w:id="173" w:name="_Toc184314453"/>
      <w:bookmarkEnd w:id="173"/>
      <w:bookmarkStart w:id="174" w:name="_Toc184310277"/>
      <w:bookmarkEnd w:id="174"/>
      <w:bookmarkStart w:id="175" w:name="_Toc184308107"/>
      <w:bookmarkEnd w:id="175"/>
      <w:bookmarkStart w:id="176" w:name="_Toc184308095"/>
      <w:bookmarkEnd w:id="176"/>
      <w:bookmarkStart w:id="177" w:name="_Toc184313295"/>
      <w:bookmarkEnd w:id="177"/>
      <w:bookmarkStart w:id="178" w:name="_Toc184308042"/>
      <w:bookmarkEnd w:id="178"/>
      <w:bookmarkStart w:id="179" w:name="_Toc184312131"/>
      <w:bookmarkEnd w:id="179"/>
      <w:bookmarkStart w:id="180" w:name="_Toc184314467"/>
      <w:bookmarkEnd w:id="180"/>
      <w:bookmarkStart w:id="181" w:name="_Toc184308047"/>
      <w:bookmarkEnd w:id="181"/>
      <w:bookmarkStart w:id="182" w:name="_Toc184312100"/>
      <w:bookmarkEnd w:id="182"/>
      <w:bookmarkStart w:id="183" w:name="_Toc184313279"/>
      <w:bookmarkEnd w:id="183"/>
      <w:bookmarkStart w:id="184" w:name="_Toc184308039"/>
      <w:bookmarkEnd w:id="184"/>
      <w:bookmarkStart w:id="185" w:name="_Toc184308045"/>
      <w:bookmarkEnd w:id="185"/>
      <w:bookmarkStart w:id="186" w:name="_Toc184314454"/>
      <w:bookmarkEnd w:id="186"/>
      <w:bookmarkStart w:id="187" w:name="_Toc184313306"/>
      <w:bookmarkEnd w:id="187"/>
      <w:bookmarkStart w:id="188" w:name="_Toc184312097"/>
      <w:bookmarkEnd w:id="188"/>
      <w:bookmarkStart w:id="189" w:name="_Toc184310343"/>
      <w:bookmarkEnd w:id="189"/>
      <w:bookmarkStart w:id="190" w:name="_Toc184310295"/>
      <w:bookmarkEnd w:id="190"/>
      <w:bookmarkStart w:id="191" w:name="_Toc184312098"/>
      <w:bookmarkEnd w:id="191"/>
      <w:bookmarkStart w:id="192" w:name="_Toc184308098"/>
      <w:bookmarkEnd w:id="192"/>
      <w:bookmarkStart w:id="193" w:name="_Toc184310286"/>
      <w:bookmarkEnd w:id="193"/>
      <w:bookmarkStart w:id="194" w:name="_Toc184310338"/>
      <w:bookmarkEnd w:id="194"/>
      <w:bookmarkStart w:id="195" w:name="_Toc184313274"/>
      <w:bookmarkEnd w:id="195"/>
      <w:bookmarkStart w:id="196" w:name="_Toc184313259"/>
      <w:bookmarkEnd w:id="196"/>
      <w:bookmarkStart w:id="197" w:name="_Toc184313250"/>
      <w:bookmarkEnd w:id="197"/>
      <w:bookmarkStart w:id="198" w:name="_Toc184314479"/>
      <w:bookmarkEnd w:id="198"/>
      <w:bookmarkStart w:id="199" w:name="_Toc184308044"/>
      <w:bookmarkEnd w:id="199"/>
      <w:bookmarkStart w:id="200" w:name="_Toc184314411"/>
      <w:bookmarkEnd w:id="200"/>
      <w:bookmarkStart w:id="201" w:name="_Toc184314460"/>
      <w:bookmarkEnd w:id="201"/>
      <w:bookmarkStart w:id="202" w:name="_Toc184313307"/>
      <w:bookmarkEnd w:id="202"/>
      <w:bookmarkStart w:id="203" w:name="_Toc184308057"/>
      <w:bookmarkEnd w:id="203"/>
      <w:bookmarkStart w:id="204" w:name="_Toc184310327"/>
      <w:bookmarkEnd w:id="204"/>
      <w:bookmarkStart w:id="205" w:name="_Toc184312092"/>
      <w:bookmarkEnd w:id="205"/>
      <w:bookmarkStart w:id="206" w:name="_Toc184312130"/>
      <w:bookmarkEnd w:id="206"/>
      <w:bookmarkStart w:id="207" w:name="_Toc184314477"/>
      <w:bookmarkEnd w:id="207"/>
      <w:bookmarkStart w:id="208" w:name="_Toc184308036"/>
      <w:bookmarkEnd w:id="208"/>
      <w:bookmarkStart w:id="209" w:name="_Toc184308069"/>
      <w:bookmarkEnd w:id="209"/>
      <w:bookmarkStart w:id="210" w:name="_Toc184310272"/>
      <w:bookmarkEnd w:id="210"/>
      <w:bookmarkStart w:id="211" w:name="_Toc184310284"/>
      <w:bookmarkEnd w:id="211"/>
      <w:bookmarkStart w:id="212" w:name="_Toc184310333"/>
      <w:bookmarkEnd w:id="212"/>
      <w:bookmarkStart w:id="213" w:name="_Toc184313281"/>
      <w:bookmarkEnd w:id="213"/>
      <w:bookmarkStart w:id="214" w:name="_Toc184310312"/>
      <w:bookmarkEnd w:id="214"/>
      <w:bookmarkStart w:id="215" w:name="_Toc184312112"/>
      <w:bookmarkEnd w:id="215"/>
      <w:bookmarkStart w:id="216" w:name="_Toc184313303"/>
      <w:bookmarkEnd w:id="216"/>
      <w:bookmarkStart w:id="217" w:name="_Toc184312099"/>
      <w:bookmarkEnd w:id="217"/>
      <w:bookmarkStart w:id="218" w:name="_Toc184310337"/>
      <w:bookmarkEnd w:id="218"/>
      <w:bookmarkStart w:id="219" w:name="_Toc184310306"/>
      <w:bookmarkEnd w:id="219"/>
      <w:bookmarkStart w:id="220" w:name="_Toc184312094"/>
      <w:bookmarkEnd w:id="220"/>
      <w:bookmarkStart w:id="221" w:name="_Toc184313308"/>
      <w:bookmarkEnd w:id="221"/>
      <w:bookmarkStart w:id="222" w:name="_Toc184310299"/>
      <w:bookmarkEnd w:id="222"/>
      <w:bookmarkStart w:id="223" w:name="_Toc184310309"/>
      <w:bookmarkEnd w:id="223"/>
      <w:bookmarkStart w:id="224" w:name="_Toc184313241"/>
      <w:bookmarkEnd w:id="224"/>
      <w:bookmarkStart w:id="225" w:name="_Toc184313266"/>
      <w:bookmarkEnd w:id="225"/>
      <w:bookmarkStart w:id="226" w:name="_Toc184310315"/>
      <w:bookmarkEnd w:id="226"/>
      <w:bookmarkStart w:id="227" w:name="_Toc184308058"/>
      <w:bookmarkEnd w:id="227"/>
      <w:bookmarkStart w:id="228" w:name="_Toc184313264"/>
      <w:bookmarkEnd w:id="228"/>
      <w:bookmarkStart w:id="229" w:name="_Toc184313246"/>
      <w:bookmarkEnd w:id="229"/>
      <w:bookmarkStart w:id="230" w:name="_Toc184308103"/>
      <w:bookmarkEnd w:id="230"/>
      <w:bookmarkStart w:id="231" w:name="_Toc184314410"/>
      <w:bookmarkEnd w:id="231"/>
      <w:bookmarkStart w:id="232" w:name="_Toc184308049"/>
      <w:bookmarkEnd w:id="232"/>
      <w:bookmarkStart w:id="233" w:name="_Toc184310298"/>
      <w:bookmarkEnd w:id="233"/>
      <w:bookmarkStart w:id="234" w:name="_Toc184310275"/>
      <w:bookmarkEnd w:id="234"/>
      <w:bookmarkStart w:id="235" w:name="_Toc184314469"/>
      <w:bookmarkEnd w:id="235"/>
      <w:bookmarkStart w:id="236" w:name="_Toc184312075"/>
      <w:bookmarkEnd w:id="236"/>
      <w:bookmarkStart w:id="237" w:name="_Toc184312139"/>
      <w:bookmarkEnd w:id="237"/>
      <w:bookmarkStart w:id="238" w:name="_Toc184308067"/>
      <w:bookmarkEnd w:id="238"/>
      <w:bookmarkStart w:id="239" w:name="_Toc184313254"/>
      <w:bookmarkEnd w:id="239"/>
      <w:bookmarkStart w:id="240" w:name="_Toc184308056"/>
      <w:bookmarkEnd w:id="240"/>
      <w:bookmarkStart w:id="241" w:name="_Toc184314445"/>
      <w:bookmarkEnd w:id="241"/>
      <w:bookmarkStart w:id="242" w:name="_Toc184308083"/>
      <w:bookmarkEnd w:id="242"/>
      <w:bookmarkStart w:id="243" w:name="_Toc184310291"/>
      <w:bookmarkEnd w:id="243"/>
      <w:bookmarkStart w:id="244" w:name="_Toc184314474"/>
      <w:bookmarkEnd w:id="244"/>
      <w:bookmarkStart w:id="245" w:name="_Toc184314435"/>
      <w:bookmarkEnd w:id="245"/>
      <w:bookmarkStart w:id="246" w:name="_Toc184312113"/>
      <w:bookmarkEnd w:id="246"/>
      <w:bookmarkStart w:id="247" w:name="_Toc184310329"/>
      <w:bookmarkEnd w:id="247"/>
      <w:bookmarkStart w:id="248" w:name="_Toc184310302"/>
      <w:bookmarkEnd w:id="248"/>
      <w:bookmarkStart w:id="249" w:name="_Toc184312137"/>
      <w:bookmarkEnd w:id="249"/>
      <w:bookmarkStart w:id="250" w:name="_Toc184314428"/>
      <w:bookmarkEnd w:id="250"/>
      <w:bookmarkStart w:id="251" w:name="_Toc184313269"/>
      <w:bookmarkEnd w:id="251"/>
      <w:bookmarkStart w:id="252" w:name="_Toc184314444"/>
      <w:bookmarkEnd w:id="252"/>
      <w:bookmarkStart w:id="253" w:name="_Toc184310342"/>
      <w:bookmarkEnd w:id="253"/>
      <w:bookmarkStart w:id="254" w:name="_Toc184310285"/>
      <w:bookmarkEnd w:id="254"/>
      <w:bookmarkStart w:id="255" w:name="_Toc184308108"/>
      <w:bookmarkEnd w:id="255"/>
      <w:bookmarkStart w:id="256" w:name="_Toc184314421"/>
      <w:bookmarkEnd w:id="256"/>
      <w:bookmarkStart w:id="257" w:name="_Toc184308094"/>
      <w:bookmarkEnd w:id="257"/>
      <w:bookmarkStart w:id="258" w:name="_Toc184314420"/>
      <w:bookmarkEnd w:id="258"/>
      <w:bookmarkStart w:id="259" w:name="_Toc184310324"/>
      <w:bookmarkEnd w:id="259"/>
      <w:bookmarkStart w:id="260" w:name="_Toc184314446"/>
      <w:bookmarkEnd w:id="260"/>
      <w:bookmarkStart w:id="261" w:name="_Toc184310336"/>
      <w:bookmarkEnd w:id="261"/>
      <w:bookmarkStart w:id="262" w:name="_Toc184308063"/>
      <w:bookmarkEnd w:id="262"/>
      <w:bookmarkStart w:id="263" w:name="_Toc184313297"/>
      <w:bookmarkEnd w:id="263"/>
      <w:bookmarkStart w:id="264" w:name="_Toc184310280"/>
      <w:bookmarkEnd w:id="264"/>
      <w:bookmarkStart w:id="265" w:name="_Toc184312110"/>
      <w:bookmarkEnd w:id="265"/>
      <w:bookmarkStart w:id="266" w:name="_Toc184314440"/>
      <w:bookmarkEnd w:id="266"/>
      <w:bookmarkStart w:id="267" w:name="_Toc184314427"/>
      <w:bookmarkEnd w:id="267"/>
      <w:bookmarkStart w:id="268" w:name="_Toc184308061"/>
      <w:bookmarkEnd w:id="268"/>
      <w:bookmarkStart w:id="269" w:name="_Toc184312082"/>
      <w:bookmarkEnd w:id="269"/>
      <w:bookmarkStart w:id="270" w:name="_Toc184313271"/>
      <w:bookmarkEnd w:id="270"/>
      <w:bookmarkStart w:id="271" w:name="_Toc184308052"/>
      <w:bookmarkEnd w:id="271"/>
      <w:bookmarkStart w:id="272" w:name="_Toc184310330"/>
      <w:bookmarkEnd w:id="272"/>
      <w:bookmarkStart w:id="273" w:name="_Toc184308046"/>
      <w:bookmarkEnd w:id="273"/>
      <w:bookmarkStart w:id="274" w:name="_Toc184308088"/>
      <w:bookmarkEnd w:id="274"/>
      <w:bookmarkStart w:id="275" w:name="_Toc184314431"/>
      <w:bookmarkEnd w:id="275"/>
      <w:bookmarkStart w:id="276" w:name="_Toc184313255"/>
      <w:bookmarkEnd w:id="276"/>
      <w:bookmarkStart w:id="277" w:name="_Toc184314418"/>
      <w:bookmarkEnd w:id="277"/>
      <w:bookmarkStart w:id="278" w:name="_Toc184314482"/>
      <w:bookmarkEnd w:id="278"/>
      <w:bookmarkStart w:id="279" w:name="_Toc184312117"/>
      <w:bookmarkEnd w:id="279"/>
      <w:bookmarkStart w:id="280" w:name="_Toc184313268"/>
      <w:bookmarkEnd w:id="280"/>
      <w:bookmarkStart w:id="281" w:name="_Toc184312114"/>
      <w:bookmarkEnd w:id="281"/>
      <w:bookmarkStart w:id="282" w:name="_Toc184310281"/>
      <w:bookmarkEnd w:id="282"/>
      <w:bookmarkStart w:id="283" w:name="_Toc184310339"/>
      <w:bookmarkEnd w:id="283"/>
      <w:bookmarkStart w:id="284" w:name="_Toc184312069"/>
      <w:bookmarkEnd w:id="284"/>
      <w:bookmarkStart w:id="285" w:name="_Toc184313288"/>
      <w:bookmarkEnd w:id="285"/>
      <w:bookmarkStart w:id="286" w:name="_Toc184310310"/>
      <w:bookmarkEnd w:id="286"/>
      <w:bookmarkStart w:id="287" w:name="_Toc184312104"/>
      <w:bookmarkEnd w:id="287"/>
      <w:bookmarkStart w:id="288" w:name="_Toc184313275"/>
      <w:bookmarkEnd w:id="288"/>
      <w:bookmarkStart w:id="289" w:name="_Toc184310314"/>
      <w:bookmarkEnd w:id="289"/>
      <w:bookmarkStart w:id="290" w:name="_Toc184312107"/>
      <w:bookmarkEnd w:id="290"/>
      <w:bookmarkStart w:id="291" w:name="_Toc184312134"/>
      <w:bookmarkEnd w:id="291"/>
      <w:bookmarkStart w:id="292" w:name="_Toc184313298"/>
      <w:bookmarkEnd w:id="292"/>
      <w:bookmarkStart w:id="293" w:name="_Toc184308106"/>
      <w:bookmarkEnd w:id="293"/>
      <w:bookmarkStart w:id="294" w:name="_Toc184312106"/>
      <w:bookmarkEnd w:id="294"/>
      <w:bookmarkStart w:id="295" w:name="_Toc184310318"/>
      <w:bookmarkEnd w:id="295"/>
      <w:bookmarkStart w:id="296" w:name="_Toc184314441"/>
      <w:bookmarkEnd w:id="296"/>
      <w:bookmarkStart w:id="297" w:name="_Toc184310319"/>
      <w:bookmarkEnd w:id="297"/>
      <w:bookmarkStart w:id="298" w:name="_Toc184308104"/>
      <w:bookmarkEnd w:id="298"/>
      <w:bookmarkStart w:id="299" w:name="_Toc184312078"/>
      <w:bookmarkEnd w:id="299"/>
      <w:bookmarkStart w:id="300" w:name="_Toc184312116"/>
      <w:bookmarkEnd w:id="300"/>
      <w:bookmarkStart w:id="301" w:name="_Toc184310293"/>
      <w:bookmarkEnd w:id="301"/>
      <w:bookmarkStart w:id="302" w:name="_Toc184314459"/>
      <w:bookmarkEnd w:id="302"/>
      <w:bookmarkStart w:id="303" w:name="_Toc184310322"/>
      <w:bookmarkEnd w:id="303"/>
      <w:bookmarkStart w:id="304" w:name="_Toc184313310"/>
      <w:bookmarkEnd w:id="304"/>
      <w:bookmarkStart w:id="305" w:name="_Toc184308071"/>
      <w:bookmarkEnd w:id="305"/>
      <w:bookmarkStart w:id="306" w:name="_Toc184314412"/>
      <w:bookmarkEnd w:id="306"/>
      <w:bookmarkStart w:id="307" w:name="_Toc184313289"/>
      <w:bookmarkEnd w:id="307"/>
      <w:bookmarkStart w:id="308" w:name="_Toc184312084"/>
      <w:bookmarkEnd w:id="308"/>
      <w:bookmarkStart w:id="309" w:name="_Toc184312127"/>
      <w:bookmarkEnd w:id="309"/>
      <w:bookmarkStart w:id="310" w:name="_Toc184310332"/>
      <w:bookmarkEnd w:id="310"/>
      <w:bookmarkStart w:id="311" w:name="_Toc184308059"/>
      <w:bookmarkEnd w:id="311"/>
      <w:bookmarkStart w:id="312" w:name="_Toc184310297"/>
      <w:bookmarkEnd w:id="312"/>
      <w:bookmarkStart w:id="313" w:name="_Toc184314470"/>
      <w:bookmarkEnd w:id="313"/>
      <w:bookmarkStart w:id="314" w:name="_Toc184308076"/>
      <w:bookmarkEnd w:id="314"/>
      <w:bookmarkStart w:id="315" w:name="_Toc184314473"/>
      <w:bookmarkEnd w:id="315"/>
      <w:bookmarkStart w:id="316" w:name="_Toc184312121"/>
      <w:bookmarkEnd w:id="316"/>
      <w:bookmarkStart w:id="317" w:name="_Toc184308097"/>
      <w:bookmarkEnd w:id="317"/>
      <w:bookmarkStart w:id="318" w:name="_Toc184310331"/>
      <w:bookmarkEnd w:id="318"/>
      <w:bookmarkStart w:id="319" w:name="_Toc184314448"/>
      <w:bookmarkEnd w:id="319"/>
      <w:bookmarkStart w:id="320" w:name="_Toc184314449"/>
      <w:bookmarkEnd w:id="320"/>
      <w:bookmarkStart w:id="321" w:name="_Toc184310320"/>
      <w:bookmarkEnd w:id="321"/>
      <w:bookmarkStart w:id="322" w:name="_Toc184310303"/>
      <w:bookmarkEnd w:id="322"/>
      <w:bookmarkStart w:id="323" w:name="_Toc184308037"/>
      <w:bookmarkEnd w:id="323"/>
      <w:bookmarkStart w:id="324" w:name="_Toc184308080"/>
      <w:bookmarkEnd w:id="324"/>
      <w:bookmarkStart w:id="325" w:name="_Toc184312111"/>
      <w:bookmarkEnd w:id="325"/>
      <w:bookmarkStart w:id="326" w:name="_Toc184313299"/>
      <w:bookmarkEnd w:id="326"/>
      <w:bookmarkStart w:id="327" w:name="_Toc184308075"/>
      <w:bookmarkEnd w:id="327"/>
      <w:bookmarkStart w:id="328" w:name="_Toc184310308"/>
      <w:bookmarkEnd w:id="328"/>
      <w:bookmarkStart w:id="329" w:name="_Toc184310273"/>
      <w:bookmarkEnd w:id="329"/>
      <w:bookmarkStart w:id="330" w:name="_Toc184308053"/>
      <w:bookmarkEnd w:id="330"/>
      <w:bookmarkStart w:id="331" w:name="_Toc184308054"/>
      <w:bookmarkEnd w:id="331"/>
      <w:bookmarkStart w:id="332" w:name="_Toc184312118"/>
      <w:bookmarkEnd w:id="332"/>
      <w:bookmarkStart w:id="333" w:name="_Toc184314476"/>
      <w:bookmarkEnd w:id="333"/>
      <w:bookmarkStart w:id="334" w:name="_Toc184312115"/>
      <w:bookmarkEnd w:id="334"/>
      <w:bookmarkStart w:id="335" w:name="_Toc184310311"/>
      <w:bookmarkEnd w:id="335"/>
      <w:bookmarkStart w:id="336" w:name="_Toc184314475"/>
      <w:bookmarkEnd w:id="336"/>
      <w:bookmarkStart w:id="337" w:name="_Toc184312087"/>
      <w:bookmarkEnd w:id="337"/>
      <w:bookmarkStart w:id="338" w:name="_Toc184310321"/>
      <w:bookmarkEnd w:id="338"/>
      <w:bookmarkStart w:id="339" w:name="_Toc184314447"/>
      <w:bookmarkEnd w:id="339"/>
      <w:bookmarkStart w:id="340" w:name="_Toc184314478"/>
      <w:bookmarkEnd w:id="340"/>
      <w:bookmarkStart w:id="341" w:name="_Toc184314472"/>
      <w:bookmarkEnd w:id="341"/>
      <w:bookmarkStart w:id="342" w:name="_Toc184312133"/>
      <w:bookmarkEnd w:id="342"/>
      <w:bookmarkStart w:id="343" w:name="_Toc184313245"/>
      <w:bookmarkEnd w:id="343"/>
      <w:bookmarkStart w:id="344" w:name="_Toc184310296"/>
      <w:bookmarkEnd w:id="344"/>
      <w:bookmarkStart w:id="345" w:name="_Toc184312119"/>
      <w:bookmarkEnd w:id="345"/>
      <w:bookmarkStart w:id="346" w:name="_Toc184313249"/>
      <w:bookmarkEnd w:id="346"/>
      <w:bookmarkStart w:id="347" w:name="_Toc184314414"/>
      <w:bookmarkEnd w:id="347"/>
      <w:bookmarkStart w:id="348" w:name="_Toc184313262"/>
      <w:bookmarkEnd w:id="348"/>
      <w:bookmarkStart w:id="349" w:name="_Toc184310304"/>
      <w:bookmarkEnd w:id="349"/>
      <w:bookmarkStart w:id="350" w:name="_Toc184314432"/>
      <w:bookmarkEnd w:id="350"/>
      <w:bookmarkStart w:id="351" w:name="_Toc184312136"/>
      <w:bookmarkEnd w:id="351"/>
      <w:bookmarkStart w:id="352" w:name="_Toc184313302"/>
      <w:bookmarkEnd w:id="352"/>
      <w:bookmarkStart w:id="353" w:name="_Toc184313272"/>
      <w:bookmarkEnd w:id="353"/>
      <w:bookmarkStart w:id="354" w:name="_Toc184313291"/>
      <w:bookmarkEnd w:id="354"/>
      <w:bookmarkStart w:id="355" w:name="_Toc184314436"/>
      <w:bookmarkEnd w:id="355"/>
      <w:bookmarkStart w:id="356" w:name="_Toc184308087"/>
      <w:bookmarkEnd w:id="356"/>
      <w:bookmarkStart w:id="357" w:name="_Toc184310274"/>
      <w:bookmarkEnd w:id="357"/>
      <w:bookmarkStart w:id="358" w:name="_Toc184314458"/>
      <w:bookmarkEnd w:id="358"/>
      <w:bookmarkStart w:id="359" w:name="_Toc184312083"/>
      <w:bookmarkEnd w:id="359"/>
      <w:bookmarkStart w:id="360" w:name="_Toc184314417"/>
      <w:bookmarkEnd w:id="360"/>
      <w:bookmarkStart w:id="361" w:name="_Toc184308051"/>
      <w:bookmarkEnd w:id="361"/>
      <w:bookmarkStart w:id="362" w:name="_Toc184314419"/>
      <w:bookmarkEnd w:id="362"/>
      <w:bookmarkStart w:id="363" w:name="_Toc184312076"/>
      <w:bookmarkEnd w:id="363"/>
      <w:bookmarkStart w:id="364" w:name="_Toc184312101"/>
      <w:bookmarkEnd w:id="364"/>
      <w:bookmarkStart w:id="365" w:name="_Toc184313263"/>
      <w:bookmarkEnd w:id="365"/>
      <w:bookmarkStart w:id="366" w:name="_Toc184312093"/>
      <w:bookmarkEnd w:id="366"/>
      <w:bookmarkStart w:id="367" w:name="_Toc184308096"/>
      <w:bookmarkEnd w:id="367"/>
      <w:bookmarkStart w:id="368" w:name="_Toc184310335"/>
      <w:bookmarkEnd w:id="368"/>
      <w:bookmarkStart w:id="369" w:name="_Toc184313285"/>
      <w:bookmarkEnd w:id="369"/>
      <w:bookmarkStart w:id="370" w:name="_Toc184314434"/>
      <w:bookmarkEnd w:id="370"/>
      <w:bookmarkStart w:id="371" w:name="_Toc184308105"/>
      <w:bookmarkEnd w:id="371"/>
      <w:bookmarkStart w:id="372" w:name="_Toc184310316"/>
      <w:bookmarkEnd w:id="372"/>
      <w:bookmarkStart w:id="373" w:name="_Toc184314439"/>
      <w:bookmarkEnd w:id="373"/>
      <w:bookmarkStart w:id="374" w:name="_Toc184310344"/>
      <w:bookmarkEnd w:id="374"/>
      <w:bookmarkStart w:id="375" w:name="_Toc184310300"/>
      <w:bookmarkEnd w:id="375"/>
      <w:bookmarkStart w:id="376" w:name="_Toc184312067"/>
      <w:bookmarkEnd w:id="376"/>
      <w:bookmarkStart w:id="377" w:name="_Toc184308072"/>
      <w:bookmarkEnd w:id="377"/>
      <w:bookmarkStart w:id="378" w:name="_Toc184310292"/>
      <w:bookmarkEnd w:id="378"/>
      <w:bookmarkStart w:id="379" w:name="_Toc184310278"/>
      <w:bookmarkEnd w:id="379"/>
      <w:bookmarkStart w:id="380" w:name="_Toc184312126"/>
      <w:bookmarkEnd w:id="380"/>
      <w:bookmarkStart w:id="381" w:name="_Toc184312095"/>
      <w:bookmarkEnd w:id="381"/>
      <w:bookmarkStart w:id="382" w:name="_Toc184310305"/>
      <w:bookmarkEnd w:id="382"/>
      <w:bookmarkStart w:id="383" w:name="_Toc184314480"/>
      <w:bookmarkEnd w:id="383"/>
      <w:bookmarkStart w:id="384" w:name="_Toc184308082"/>
      <w:bookmarkEnd w:id="384"/>
      <w:bookmarkStart w:id="385" w:name="_Toc184312135"/>
      <w:bookmarkEnd w:id="385"/>
      <w:bookmarkStart w:id="386" w:name="_Toc184310282"/>
      <w:bookmarkEnd w:id="386"/>
      <w:bookmarkStart w:id="387" w:name="_Toc184312109"/>
      <w:bookmarkEnd w:id="387"/>
      <w:bookmarkStart w:id="388" w:name="_Toc184313247"/>
      <w:bookmarkEnd w:id="388"/>
      <w:bookmarkStart w:id="389" w:name="_Toc184312122"/>
      <w:bookmarkEnd w:id="389"/>
      <w:bookmarkStart w:id="390" w:name="_Toc184313257"/>
      <w:bookmarkEnd w:id="390"/>
      <w:bookmarkStart w:id="391" w:name="_Toc184312086"/>
      <w:bookmarkEnd w:id="391"/>
      <w:bookmarkStart w:id="392" w:name="_Toc184313251"/>
      <w:bookmarkEnd w:id="392"/>
      <w:r>
        <w:rPr>
          <w:rFonts w:hint="eastAsia" w:ascii="宋体" w:hAnsi="宋体" w:cs="宋体"/>
          <w:b/>
          <w:sz w:val="36"/>
          <w:szCs w:val="36"/>
        </w:rPr>
        <w:t>评标办法</w:t>
      </w:r>
    </w:p>
    <w:p w14:paraId="01981453">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5"/>
        <w:tblW w:w="10327"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493"/>
        <w:gridCol w:w="4146"/>
        <w:gridCol w:w="857"/>
        <w:gridCol w:w="1168"/>
        <w:gridCol w:w="1948"/>
      </w:tblGrid>
      <w:tr w14:paraId="58AF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5BD1722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639" w:type="dxa"/>
            <w:gridSpan w:val="2"/>
            <w:vAlign w:val="center"/>
          </w:tcPr>
          <w:p w14:paraId="0ED12D8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57" w:type="dxa"/>
            <w:vAlign w:val="center"/>
          </w:tcPr>
          <w:p w14:paraId="1C29D6D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68" w:type="dxa"/>
            <w:vAlign w:val="center"/>
          </w:tcPr>
          <w:p w14:paraId="3C71DF98">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948" w:type="dxa"/>
          </w:tcPr>
          <w:p w14:paraId="56D8EBA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5F4C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715" w:type="dxa"/>
            <w:vMerge w:val="restart"/>
            <w:vAlign w:val="center"/>
          </w:tcPr>
          <w:p w14:paraId="5AE9D22D">
            <w:pPr>
              <w:widowControl/>
              <w:snapToGrid/>
              <w:spacing w:before="0" w:beforeAutospacing="0" w:after="0" w:afterAutospacing="0" w:line="400" w:lineRule="exact"/>
              <w:ind w:left="0" w:right="0"/>
              <w:jc w:val="left"/>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w:t>
            </w:r>
          </w:p>
          <w:p w14:paraId="47430D91">
            <w:pPr>
              <w:widowControl/>
              <w:snapToGrid/>
              <w:spacing w:before="0" w:beforeAutospacing="0" w:after="0" w:afterAutospacing="0" w:line="400" w:lineRule="exact"/>
              <w:ind w:left="0" w:right="0"/>
              <w:jc w:val="left"/>
              <w:rPr>
                <w:rFonts w:hint="eastAsia" w:ascii="宋体" w:hAnsi="宋体" w:eastAsia="宋体" w:cs="宋体"/>
                <w:bCs/>
                <w:kern w:val="0"/>
                <w:sz w:val="24"/>
                <w:szCs w:val="24"/>
                <w:highlight w:val="none"/>
                <w:lang w:val="en-US" w:eastAsia="zh-CN"/>
              </w:rPr>
            </w:pPr>
          </w:p>
        </w:tc>
        <w:tc>
          <w:tcPr>
            <w:tcW w:w="1493" w:type="dxa"/>
            <w:vMerge w:val="restart"/>
            <w:vAlign w:val="center"/>
          </w:tcPr>
          <w:p w14:paraId="11000A9B">
            <w:pPr>
              <w:widowControl/>
              <w:spacing w:before="0" w:beforeAutospacing="0" w:after="0" w:afterAutospacing="0" w:line="400" w:lineRule="exact"/>
              <w:ind w:left="0" w:right="0"/>
              <w:jc w:val="left"/>
              <w:outlineLvl w:val="9"/>
              <w:rPr>
                <w:rFonts w:hint="eastAsia" w:ascii="宋体" w:hAnsi="宋体" w:eastAsia="宋体" w:cs="宋体"/>
                <w:bCs/>
                <w:kern w:val="0"/>
                <w:sz w:val="24"/>
                <w:szCs w:val="24"/>
                <w:highlight w:val="none"/>
              </w:rPr>
            </w:pPr>
            <w:r>
              <w:rPr>
                <w:rFonts w:hint="eastAsia" w:ascii="宋体" w:hAnsi="宋体" w:eastAsia="宋体" w:cs="宋体"/>
                <w:b w:val="0"/>
                <w:bCs/>
                <w:kern w:val="0"/>
                <w:sz w:val="24"/>
                <w:highlight w:val="none"/>
                <w:lang w:eastAsia="zh-CN"/>
              </w:rPr>
              <w:t>殡葬服务和物业管理</w:t>
            </w:r>
            <w:r>
              <w:rPr>
                <w:rFonts w:hint="eastAsia" w:ascii="宋体" w:hAnsi="宋体" w:eastAsia="宋体" w:cs="宋体"/>
                <w:b w:val="0"/>
                <w:bCs/>
                <w:kern w:val="0"/>
                <w:sz w:val="24"/>
                <w:szCs w:val="24"/>
                <w:highlight w:val="none"/>
              </w:rPr>
              <w:t>服务理念、组织架构及管理制度情况（2</w:t>
            </w:r>
            <w:r>
              <w:rPr>
                <w:rFonts w:hint="eastAsia" w:ascii="宋体" w:hAnsi="宋体" w:cs="宋体"/>
                <w:b w:val="0"/>
                <w:bCs/>
                <w:kern w:val="0"/>
                <w:sz w:val="24"/>
                <w:szCs w:val="24"/>
                <w:highlight w:val="none"/>
                <w:lang w:val="en-US" w:eastAsia="zh-CN"/>
              </w:rPr>
              <w:t>4</w:t>
            </w:r>
            <w:r>
              <w:rPr>
                <w:rFonts w:hint="eastAsia" w:ascii="宋体" w:hAnsi="宋体" w:eastAsia="宋体" w:cs="宋体"/>
                <w:b w:val="0"/>
                <w:bCs/>
                <w:kern w:val="0"/>
                <w:sz w:val="24"/>
                <w:szCs w:val="24"/>
                <w:highlight w:val="none"/>
              </w:rPr>
              <w:t>分）</w:t>
            </w:r>
          </w:p>
          <w:p w14:paraId="3EEF16B7">
            <w:pPr>
              <w:widowControl/>
              <w:numPr>
                <w:ilvl w:val="-1"/>
                <w:numId w:val="0"/>
              </w:numPr>
              <w:spacing w:before="0" w:beforeAutospacing="0" w:after="0" w:afterAutospacing="0" w:line="400" w:lineRule="exact"/>
              <w:ind w:left="0" w:leftChars="0" w:right="0" w:firstLine="0" w:firstLineChars="0"/>
              <w:jc w:val="left"/>
              <w:outlineLvl w:val="9"/>
              <w:rPr>
                <w:rFonts w:hint="eastAsia" w:ascii="宋体" w:hAnsi="宋体" w:eastAsia="宋体" w:cs="宋体"/>
                <w:b w:val="0"/>
                <w:bCs/>
                <w:kern w:val="0"/>
                <w:sz w:val="24"/>
                <w:szCs w:val="24"/>
                <w:highlight w:val="none"/>
                <w:lang w:val="en-US" w:eastAsia="zh-CN"/>
              </w:rPr>
            </w:pPr>
          </w:p>
          <w:p w14:paraId="3FBDCED3">
            <w:pPr>
              <w:widowControl/>
              <w:numPr>
                <w:ilvl w:val="-1"/>
                <w:numId w:val="0"/>
              </w:numPr>
              <w:spacing w:before="0" w:beforeAutospacing="0" w:after="0" w:afterAutospacing="0" w:line="400" w:lineRule="exact"/>
              <w:ind w:left="0" w:leftChars="0" w:right="0" w:firstLine="0" w:firstLineChars="0"/>
              <w:jc w:val="left"/>
              <w:outlineLvl w:val="9"/>
              <w:rPr>
                <w:rFonts w:hint="eastAsia" w:ascii="宋体" w:hAnsi="宋体" w:eastAsia="宋体" w:cs="宋体"/>
                <w:bCs/>
                <w:kern w:val="0"/>
                <w:sz w:val="24"/>
                <w:szCs w:val="24"/>
                <w:highlight w:val="none"/>
                <w:shd w:val="clear"/>
              </w:rPr>
            </w:pPr>
          </w:p>
        </w:tc>
        <w:tc>
          <w:tcPr>
            <w:tcW w:w="4146" w:type="dxa"/>
            <w:vAlign w:val="center"/>
          </w:tcPr>
          <w:p w14:paraId="407CAC17">
            <w:pPr>
              <w:widowControl/>
              <w:spacing w:line="400" w:lineRule="exact"/>
              <w:jc w:val="left"/>
              <w:rPr>
                <w:rFonts w:hint="eastAsia" w:ascii="宋体" w:hAnsi="宋体" w:eastAsia="宋体" w:cs="宋体"/>
                <w:bCs/>
                <w:kern w:val="0"/>
                <w:sz w:val="24"/>
                <w:szCs w:val="24"/>
                <w:highlight w:val="none"/>
                <w:lang w:val="en-US" w:eastAsia="zh-CN" w:bidi="ar-SA"/>
              </w:rPr>
            </w:pPr>
            <w:r>
              <w:rPr>
                <w:rFonts w:hint="eastAsia" w:ascii="宋体" w:hAnsi="宋体" w:eastAsia="宋体" w:cs="宋体"/>
                <w:b w:val="0"/>
                <w:bCs/>
                <w:kern w:val="0"/>
                <w:sz w:val="24"/>
                <w:szCs w:val="24"/>
                <w:highlight w:val="none"/>
              </w:rPr>
              <w:t>①根据本项目</w:t>
            </w:r>
            <w:r>
              <w:rPr>
                <w:rFonts w:hint="eastAsia" w:ascii="宋体" w:hAnsi="宋体" w:eastAsia="宋体" w:cs="宋体"/>
                <w:b w:val="0"/>
                <w:bCs/>
                <w:kern w:val="0"/>
                <w:sz w:val="24"/>
                <w:highlight w:val="none"/>
                <w:lang w:eastAsia="zh-CN"/>
              </w:rPr>
              <w:t>殡葬服务和物业管理</w:t>
            </w:r>
            <w:r>
              <w:rPr>
                <w:rFonts w:hint="eastAsia" w:ascii="宋体" w:hAnsi="宋体" w:eastAsia="宋体" w:cs="宋体"/>
                <w:b w:val="0"/>
                <w:bCs/>
                <w:kern w:val="0"/>
                <w:sz w:val="24"/>
                <w:szCs w:val="24"/>
                <w:highlight w:val="none"/>
              </w:rPr>
              <w:t>使用特点提出合理的管理服务理念，提出服务定位、目标，投标人的管理模式能够切合实际，且安全可行，保密性、安全性、文明服务的计划及承诺情况；</w:t>
            </w:r>
            <w:r>
              <w:rPr>
                <w:rFonts w:hint="eastAsia" w:ascii="宋体" w:hAnsi="宋体" w:eastAsia="宋体" w:cs="宋体"/>
                <w:b w:val="0"/>
                <w:bCs/>
                <w:kern w:val="0"/>
                <w:sz w:val="24"/>
                <w:highlight w:val="none"/>
                <w:lang w:val="en-US" w:eastAsia="zh-CN"/>
              </w:rPr>
              <w:t>全面合理得4-</w:t>
            </w:r>
            <w:r>
              <w:rPr>
                <w:rFonts w:hint="eastAsia" w:ascii="宋体" w:hAnsi="宋体" w:cs="宋体"/>
                <w:b w:val="0"/>
                <w:bCs/>
                <w:kern w:val="0"/>
                <w:sz w:val="24"/>
                <w:highlight w:val="none"/>
                <w:lang w:val="en-US" w:eastAsia="zh-CN"/>
              </w:rPr>
              <w:t>6</w:t>
            </w:r>
            <w:r>
              <w:rPr>
                <w:rFonts w:hint="eastAsia" w:ascii="宋体" w:hAnsi="宋体" w:eastAsia="宋体" w:cs="宋体"/>
                <w:b w:val="0"/>
                <w:bCs/>
                <w:kern w:val="0"/>
                <w:sz w:val="24"/>
                <w:highlight w:val="none"/>
                <w:lang w:val="en-US" w:eastAsia="zh-CN"/>
              </w:rPr>
              <w:t>分；较合理得2-4分；一般得0-2分；不提供不得分。</w:t>
            </w:r>
          </w:p>
        </w:tc>
        <w:tc>
          <w:tcPr>
            <w:tcW w:w="857" w:type="dxa"/>
            <w:vAlign w:val="center"/>
          </w:tcPr>
          <w:p w14:paraId="51412422">
            <w:pPr>
              <w:widowControl/>
              <w:spacing w:before="0" w:beforeAutospacing="0" w:after="0" w:afterAutospacing="0" w:line="400" w:lineRule="exact"/>
              <w:ind w:left="0" w:right="0"/>
              <w:jc w:val="center"/>
              <w:outlineLvl w:val="9"/>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6</w:t>
            </w:r>
          </w:p>
        </w:tc>
        <w:tc>
          <w:tcPr>
            <w:tcW w:w="1168" w:type="dxa"/>
            <w:vAlign w:val="center"/>
          </w:tcPr>
          <w:p w14:paraId="01F2A113">
            <w:pPr>
              <w:widowControl/>
              <w:spacing w:before="0" w:line="400" w:lineRule="exact"/>
              <w:jc w:val="left"/>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主观分</w:t>
            </w:r>
          </w:p>
        </w:tc>
        <w:tc>
          <w:tcPr>
            <w:tcW w:w="1948" w:type="dxa"/>
            <w:vAlign w:val="center"/>
          </w:tcPr>
          <w:p w14:paraId="3440D2E2">
            <w:pPr>
              <w:keepNext w:val="0"/>
              <w:keepLines w:val="0"/>
              <w:pageBreakBefore w:val="0"/>
              <w:widowControl/>
              <w:kinsoku/>
              <w:wordWrap/>
              <w:overflowPunct/>
              <w:topLinePunct w:val="0"/>
              <w:autoSpaceDE/>
              <w:autoSpaceDN/>
              <w:bidi w:val="0"/>
              <w:spacing w:before="0" w:beforeAutospacing="0" w:after="0" w:afterAutospacing="0" w:line="400" w:lineRule="exact"/>
              <w:ind w:left="0" w:right="0"/>
              <w:jc w:val="left"/>
              <w:outlineLvl w:val="9"/>
              <w:rPr>
                <w:rFonts w:hint="eastAsia" w:ascii="宋体" w:hAnsi="宋体" w:eastAsia="宋体" w:cs="宋体"/>
                <w:bCs/>
                <w:kern w:val="0"/>
                <w:sz w:val="24"/>
                <w:szCs w:val="24"/>
                <w:highlight w:val="none"/>
                <w:lang w:val="en-US" w:eastAsia="zh-CN"/>
              </w:rPr>
            </w:pPr>
          </w:p>
        </w:tc>
      </w:tr>
      <w:tr w14:paraId="4A35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715" w:type="dxa"/>
            <w:vMerge w:val="continue"/>
            <w:vAlign w:val="center"/>
          </w:tcPr>
          <w:p w14:paraId="7A537006">
            <w:pPr>
              <w:widowControl/>
              <w:snapToGrid/>
              <w:spacing w:before="0" w:beforeAutospacing="0" w:after="0" w:afterAutospacing="0" w:line="400" w:lineRule="exact"/>
              <w:ind w:left="0" w:right="0"/>
              <w:jc w:val="left"/>
              <w:outlineLvl w:val="9"/>
              <w:rPr>
                <w:rFonts w:hint="eastAsia" w:ascii="宋体" w:hAnsi="宋体" w:eastAsia="宋体" w:cs="宋体"/>
                <w:bCs/>
                <w:kern w:val="0"/>
                <w:sz w:val="24"/>
                <w:szCs w:val="24"/>
                <w:highlight w:val="none"/>
                <w:lang w:val="en-US" w:eastAsia="zh-CN"/>
              </w:rPr>
            </w:pPr>
          </w:p>
        </w:tc>
        <w:tc>
          <w:tcPr>
            <w:tcW w:w="1493" w:type="dxa"/>
            <w:vMerge w:val="continue"/>
            <w:vAlign w:val="center"/>
          </w:tcPr>
          <w:p w14:paraId="1253468A">
            <w:pPr>
              <w:widowControl/>
              <w:numPr>
                <w:ilvl w:val="-1"/>
                <w:numId w:val="0"/>
              </w:numPr>
              <w:spacing w:before="0" w:beforeAutospacing="0" w:after="0" w:afterAutospacing="0" w:line="400" w:lineRule="exact"/>
              <w:ind w:left="0" w:leftChars="0" w:right="0" w:firstLine="0" w:firstLineChars="0"/>
              <w:jc w:val="left"/>
              <w:outlineLvl w:val="9"/>
              <w:rPr>
                <w:rFonts w:hint="eastAsia" w:ascii="宋体" w:hAnsi="宋体" w:eastAsia="宋体" w:cs="宋体"/>
                <w:b w:val="0"/>
                <w:bCs/>
                <w:kern w:val="0"/>
                <w:sz w:val="24"/>
                <w:szCs w:val="24"/>
                <w:highlight w:val="none"/>
                <w:lang w:val="en-US" w:eastAsia="zh-CN"/>
              </w:rPr>
            </w:pPr>
          </w:p>
        </w:tc>
        <w:tc>
          <w:tcPr>
            <w:tcW w:w="4146" w:type="dxa"/>
            <w:vAlign w:val="center"/>
          </w:tcPr>
          <w:p w14:paraId="2F532809">
            <w:pPr>
              <w:widowControl/>
              <w:spacing w:line="400" w:lineRule="exact"/>
              <w:jc w:val="left"/>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rPr>
              <w:t>②有比较完善的组织架构，清晰简练地列出主要管理流程，包括对运作流程图、激励机制、监督机制、自我约束机制、信息反馈渠道及处理机制，管理指标承诺达到保洁管理标准；</w:t>
            </w:r>
            <w:r>
              <w:rPr>
                <w:rFonts w:hint="eastAsia" w:ascii="宋体" w:hAnsi="宋体" w:eastAsia="宋体" w:cs="宋体"/>
                <w:b w:val="0"/>
                <w:bCs/>
                <w:kern w:val="0"/>
                <w:sz w:val="24"/>
                <w:highlight w:val="none"/>
                <w:lang w:val="en-US" w:eastAsia="zh-CN"/>
              </w:rPr>
              <w:t>全面合理得4-</w:t>
            </w:r>
            <w:r>
              <w:rPr>
                <w:rFonts w:hint="eastAsia" w:ascii="宋体" w:hAnsi="宋体" w:cs="宋体"/>
                <w:b w:val="0"/>
                <w:bCs/>
                <w:kern w:val="0"/>
                <w:sz w:val="24"/>
                <w:highlight w:val="none"/>
                <w:lang w:val="en-US" w:eastAsia="zh-CN"/>
              </w:rPr>
              <w:t>6</w:t>
            </w:r>
            <w:r>
              <w:rPr>
                <w:rFonts w:hint="eastAsia" w:ascii="宋体" w:hAnsi="宋体" w:eastAsia="宋体" w:cs="宋体"/>
                <w:b w:val="0"/>
                <w:bCs/>
                <w:kern w:val="0"/>
                <w:sz w:val="24"/>
                <w:highlight w:val="none"/>
                <w:lang w:val="en-US" w:eastAsia="zh-CN"/>
              </w:rPr>
              <w:t>分；较合理得2-4分；一般得0-2分；不提供不得分。</w:t>
            </w:r>
          </w:p>
        </w:tc>
        <w:tc>
          <w:tcPr>
            <w:tcW w:w="857" w:type="dxa"/>
            <w:vAlign w:val="center"/>
          </w:tcPr>
          <w:p w14:paraId="189767F9">
            <w:pPr>
              <w:widowControl/>
              <w:spacing w:before="0" w:beforeAutospacing="0" w:after="0" w:afterAutospacing="0" w:line="400" w:lineRule="exact"/>
              <w:ind w:left="0" w:right="0"/>
              <w:jc w:val="center"/>
              <w:outlineLvl w:val="9"/>
              <w:rPr>
                <w:rFonts w:hint="eastAsia" w:ascii="宋体" w:hAnsi="宋体" w:eastAsia="宋体" w:cs="宋体"/>
                <w:b w:val="0"/>
                <w:bCs/>
                <w:kern w:val="0"/>
                <w:sz w:val="24"/>
                <w:szCs w:val="24"/>
                <w:highlight w:val="none"/>
                <w:lang w:val="en-US" w:eastAsia="zh-CN"/>
              </w:rPr>
            </w:pPr>
            <w:r>
              <w:rPr>
                <w:rFonts w:hint="eastAsia" w:ascii="宋体" w:hAnsi="宋体" w:cs="宋体"/>
                <w:bCs/>
                <w:kern w:val="0"/>
                <w:sz w:val="24"/>
                <w:szCs w:val="24"/>
                <w:highlight w:val="none"/>
                <w:lang w:val="en-US" w:eastAsia="zh-CN"/>
              </w:rPr>
              <w:t>6</w:t>
            </w:r>
          </w:p>
        </w:tc>
        <w:tc>
          <w:tcPr>
            <w:tcW w:w="1168" w:type="dxa"/>
            <w:vAlign w:val="center"/>
          </w:tcPr>
          <w:p w14:paraId="0F8F1E5F">
            <w:pPr>
              <w:widowControl/>
              <w:spacing w:line="400" w:lineRule="exact"/>
              <w:jc w:val="left"/>
              <w:outlineLvl w:val="9"/>
              <w:rPr>
                <w:rFonts w:hint="eastAsia" w:ascii="宋体" w:hAnsi="宋体" w:eastAsia="宋体" w:cs="宋体"/>
                <w:b w:val="0"/>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主观分</w:t>
            </w:r>
          </w:p>
        </w:tc>
        <w:tc>
          <w:tcPr>
            <w:tcW w:w="1948" w:type="dxa"/>
            <w:vAlign w:val="center"/>
          </w:tcPr>
          <w:p w14:paraId="60C789AF">
            <w:pPr>
              <w:widowControl/>
              <w:snapToGrid/>
              <w:spacing w:before="0" w:beforeAutospacing="0" w:after="0" w:afterAutospacing="0" w:line="400" w:lineRule="exact"/>
              <w:ind w:left="0" w:right="0"/>
              <w:jc w:val="left"/>
              <w:outlineLvl w:val="9"/>
              <w:rPr>
                <w:rFonts w:hint="eastAsia" w:ascii="宋体" w:hAnsi="宋体" w:eastAsia="宋体" w:cs="宋体"/>
                <w:bCs/>
                <w:kern w:val="0"/>
                <w:sz w:val="24"/>
                <w:szCs w:val="24"/>
                <w:highlight w:val="none"/>
                <w:lang w:val="en-US" w:eastAsia="zh-CN"/>
              </w:rPr>
            </w:pPr>
          </w:p>
        </w:tc>
      </w:tr>
      <w:tr w14:paraId="7577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0DEF2757">
            <w:pPr>
              <w:widowControl/>
              <w:snapToGrid/>
              <w:spacing w:before="0" w:beforeAutospacing="0" w:after="0" w:afterAutospacing="0" w:line="400" w:lineRule="exact"/>
              <w:ind w:left="0" w:right="0"/>
              <w:jc w:val="left"/>
              <w:rPr>
                <w:rFonts w:hint="eastAsia" w:ascii="宋体" w:hAnsi="宋体" w:eastAsia="宋体" w:cs="宋体"/>
                <w:bCs/>
                <w:kern w:val="0"/>
                <w:sz w:val="24"/>
                <w:szCs w:val="24"/>
                <w:highlight w:val="none"/>
                <w:lang w:val="en-US" w:eastAsia="zh-CN"/>
              </w:rPr>
            </w:pPr>
          </w:p>
        </w:tc>
        <w:tc>
          <w:tcPr>
            <w:tcW w:w="1493" w:type="dxa"/>
            <w:vMerge w:val="continue"/>
            <w:vAlign w:val="center"/>
          </w:tcPr>
          <w:p w14:paraId="1978FF0F">
            <w:pPr>
              <w:widowControl/>
              <w:numPr>
                <w:ilvl w:val="-1"/>
                <w:numId w:val="0"/>
              </w:numPr>
              <w:spacing w:before="0" w:beforeAutospacing="0" w:after="0" w:afterAutospacing="0" w:line="400" w:lineRule="exact"/>
              <w:ind w:left="0" w:leftChars="0" w:right="0" w:firstLine="0" w:firstLineChars="0"/>
              <w:jc w:val="left"/>
              <w:outlineLvl w:val="9"/>
              <w:rPr>
                <w:rFonts w:hint="eastAsia" w:ascii="宋体" w:hAnsi="宋体" w:eastAsia="宋体" w:cs="宋体"/>
                <w:bCs/>
                <w:kern w:val="0"/>
                <w:sz w:val="24"/>
                <w:szCs w:val="24"/>
                <w:highlight w:val="none"/>
                <w:shd w:val="clear"/>
              </w:rPr>
            </w:pPr>
          </w:p>
        </w:tc>
        <w:tc>
          <w:tcPr>
            <w:tcW w:w="4146" w:type="dxa"/>
            <w:vAlign w:val="center"/>
          </w:tcPr>
          <w:p w14:paraId="78182F95">
            <w:pPr>
              <w:widowControl/>
              <w:spacing w:line="400" w:lineRule="exact"/>
              <w:jc w:val="left"/>
              <w:rPr>
                <w:rFonts w:hint="eastAsia" w:ascii="宋体" w:hAnsi="宋体" w:eastAsia="宋体" w:cs="宋体"/>
                <w:bCs/>
                <w:kern w:val="0"/>
                <w:sz w:val="24"/>
                <w:szCs w:val="24"/>
                <w:highlight w:val="none"/>
                <w:lang w:val="en-US" w:eastAsia="zh-CN" w:bidi="ar-SA"/>
              </w:rPr>
            </w:pPr>
            <w:r>
              <w:rPr>
                <w:rFonts w:hint="eastAsia" w:ascii="宋体" w:hAnsi="宋体" w:eastAsia="宋体" w:cs="宋体"/>
                <w:b w:val="0"/>
                <w:bCs/>
                <w:kern w:val="0"/>
                <w:sz w:val="24"/>
                <w:szCs w:val="24"/>
                <w:highlight w:val="none"/>
              </w:rPr>
              <w:t>③有完善的</w:t>
            </w:r>
            <w:r>
              <w:rPr>
                <w:rFonts w:hint="eastAsia" w:ascii="宋体" w:hAnsi="宋体" w:eastAsia="宋体" w:cs="宋体"/>
                <w:b w:val="0"/>
                <w:bCs/>
                <w:kern w:val="0"/>
                <w:sz w:val="24"/>
                <w:highlight w:val="none"/>
                <w:lang w:eastAsia="zh-CN"/>
              </w:rPr>
              <w:t>殡葬服务和物业</w:t>
            </w:r>
            <w:r>
              <w:rPr>
                <w:rFonts w:hint="eastAsia" w:ascii="宋体" w:hAnsi="宋体" w:eastAsia="宋体" w:cs="宋体"/>
                <w:b w:val="0"/>
                <w:bCs/>
                <w:kern w:val="0"/>
                <w:sz w:val="24"/>
                <w:szCs w:val="24"/>
                <w:highlight w:val="none"/>
              </w:rPr>
              <w:t>管理制度、作业流程及绿化管理工作计划及实施时间，并建立和完善档案管理制度、公众制度及其配套设施权属清册等，体现标准化服务，</w:t>
            </w:r>
            <w:r>
              <w:rPr>
                <w:rFonts w:hint="eastAsia" w:ascii="宋体" w:hAnsi="宋体" w:cs="宋体"/>
                <w:b w:val="0"/>
                <w:bCs/>
                <w:kern w:val="0"/>
                <w:sz w:val="24"/>
                <w:szCs w:val="24"/>
                <w:highlight w:val="none"/>
                <w:lang w:val="en-US" w:eastAsia="zh-CN"/>
              </w:rPr>
              <w:t>并承诺</w:t>
            </w:r>
            <w:r>
              <w:rPr>
                <w:rFonts w:hint="eastAsia" w:ascii="宋体" w:hAnsi="宋体" w:cs="宋体"/>
                <w:bCs/>
                <w:kern w:val="0"/>
                <w:sz w:val="24"/>
                <w:highlight w:val="none"/>
              </w:rPr>
              <w:t>服务对象个人隐私信息</w:t>
            </w:r>
            <w:r>
              <w:rPr>
                <w:rFonts w:hint="eastAsia" w:ascii="宋体" w:hAnsi="宋体" w:cs="宋体"/>
                <w:bCs/>
                <w:kern w:val="0"/>
                <w:sz w:val="24"/>
                <w:highlight w:val="none"/>
                <w:lang w:val="en-US" w:eastAsia="zh-CN"/>
              </w:rPr>
              <w:t>保障，</w:t>
            </w:r>
            <w:r>
              <w:rPr>
                <w:rFonts w:hint="eastAsia" w:ascii="宋体" w:hAnsi="宋体" w:eastAsia="宋体" w:cs="宋体"/>
                <w:b w:val="0"/>
                <w:bCs/>
                <w:kern w:val="0"/>
                <w:sz w:val="24"/>
                <w:szCs w:val="24"/>
                <w:highlight w:val="none"/>
              </w:rPr>
              <w:t>管理服务水平是否符合国家和行业标准；</w:t>
            </w:r>
            <w:r>
              <w:rPr>
                <w:rFonts w:hint="eastAsia" w:ascii="宋体" w:hAnsi="宋体" w:eastAsia="宋体" w:cs="宋体"/>
                <w:b w:val="0"/>
                <w:bCs/>
                <w:kern w:val="0"/>
                <w:sz w:val="24"/>
                <w:highlight w:val="none"/>
                <w:lang w:val="en-US" w:eastAsia="zh-CN"/>
              </w:rPr>
              <w:t>全面合理得4-</w:t>
            </w:r>
            <w:r>
              <w:rPr>
                <w:rFonts w:hint="eastAsia" w:ascii="宋体" w:hAnsi="宋体" w:cs="宋体"/>
                <w:b w:val="0"/>
                <w:bCs/>
                <w:kern w:val="0"/>
                <w:sz w:val="24"/>
                <w:highlight w:val="none"/>
                <w:lang w:val="en-US" w:eastAsia="zh-CN"/>
              </w:rPr>
              <w:t>6</w:t>
            </w:r>
            <w:r>
              <w:rPr>
                <w:rFonts w:hint="eastAsia" w:ascii="宋体" w:hAnsi="宋体" w:eastAsia="宋体" w:cs="宋体"/>
                <w:b w:val="0"/>
                <w:bCs/>
                <w:kern w:val="0"/>
                <w:sz w:val="24"/>
                <w:highlight w:val="none"/>
                <w:lang w:val="en-US" w:eastAsia="zh-CN"/>
              </w:rPr>
              <w:t>分；较合理得2-3分；一般得0-1分；不提供</w:t>
            </w:r>
            <w:r>
              <w:rPr>
                <w:rFonts w:hint="eastAsia" w:ascii="宋体" w:hAnsi="宋体" w:cs="宋体"/>
                <w:b w:val="0"/>
                <w:bCs/>
                <w:kern w:val="0"/>
                <w:sz w:val="24"/>
                <w:highlight w:val="none"/>
                <w:lang w:val="en-US" w:eastAsia="zh-CN"/>
              </w:rPr>
              <w:t>或不承诺</w:t>
            </w:r>
            <w:r>
              <w:rPr>
                <w:rFonts w:hint="eastAsia" w:ascii="宋体" w:hAnsi="宋体" w:eastAsia="宋体" w:cs="宋体"/>
                <w:b w:val="0"/>
                <w:bCs/>
                <w:kern w:val="0"/>
                <w:sz w:val="24"/>
                <w:highlight w:val="none"/>
                <w:lang w:val="en-US" w:eastAsia="zh-CN"/>
              </w:rPr>
              <w:t>不得分。</w:t>
            </w:r>
            <w:r>
              <w:rPr>
                <w:rFonts w:hint="eastAsia" w:ascii="宋体" w:hAnsi="宋体" w:cs="宋体"/>
                <w:b w:val="0"/>
                <w:bCs/>
                <w:kern w:val="0"/>
                <w:sz w:val="24"/>
                <w:highlight w:val="none"/>
                <w:lang w:val="en-US" w:eastAsia="zh-CN"/>
              </w:rPr>
              <w:t>（承诺书格式自拟）</w:t>
            </w:r>
          </w:p>
        </w:tc>
        <w:tc>
          <w:tcPr>
            <w:tcW w:w="857" w:type="dxa"/>
            <w:vAlign w:val="center"/>
          </w:tcPr>
          <w:p w14:paraId="5A72295D">
            <w:pPr>
              <w:widowControl/>
              <w:spacing w:before="0" w:beforeAutospacing="0" w:after="0" w:afterAutospacing="0" w:line="400" w:lineRule="exact"/>
              <w:ind w:left="0" w:right="0"/>
              <w:jc w:val="center"/>
              <w:outlineLvl w:val="9"/>
              <w:rPr>
                <w:rFonts w:hint="eastAsia" w:ascii="宋体" w:hAnsi="宋体" w:eastAsia="宋体" w:cs="宋体"/>
                <w:bCs/>
                <w:kern w:val="0"/>
                <w:sz w:val="24"/>
                <w:szCs w:val="24"/>
                <w:highlight w:val="none"/>
                <w:shd w:val="clear"/>
              </w:rPr>
            </w:pPr>
            <w:r>
              <w:rPr>
                <w:rFonts w:hint="eastAsia" w:ascii="宋体" w:hAnsi="宋体" w:cs="宋体"/>
                <w:bCs/>
                <w:kern w:val="0"/>
                <w:sz w:val="24"/>
                <w:szCs w:val="24"/>
                <w:highlight w:val="none"/>
                <w:lang w:val="en-US" w:eastAsia="zh-CN"/>
              </w:rPr>
              <w:t>6</w:t>
            </w:r>
          </w:p>
        </w:tc>
        <w:tc>
          <w:tcPr>
            <w:tcW w:w="1168" w:type="dxa"/>
            <w:vAlign w:val="center"/>
          </w:tcPr>
          <w:p w14:paraId="2A9935BF">
            <w:pPr>
              <w:widowControl/>
              <w:spacing w:line="400" w:lineRule="exact"/>
              <w:jc w:val="left"/>
              <w:rPr>
                <w:rFonts w:hint="eastAsia" w:ascii="宋体" w:hAnsi="宋体" w:eastAsia="宋体" w:cs="宋体"/>
                <w:bCs/>
                <w:kern w:val="0"/>
                <w:sz w:val="24"/>
                <w:szCs w:val="24"/>
                <w:highlight w:val="none"/>
                <w:shd w:val="clear"/>
              </w:rPr>
            </w:pPr>
            <w:r>
              <w:rPr>
                <w:rFonts w:hint="eastAsia" w:ascii="宋体" w:hAnsi="宋体" w:eastAsia="宋体" w:cs="宋体"/>
                <w:bCs/>
                <w:kern w:val="0"/>
                <w:sz w:val="24"/>
                <w:szCs w:val="24"/>
                <w:highlight w:val="none"/>
                <w:lang w:val="en-US" w:eastAsia="zh-CN"/>
              </w:rPr>
              <w:t>主观分</w:t>
            </w:r>
          </w:p>
        </w:tc>
        <w:tc>
          <w:tcPr>
            <w:tcW w:w="1948" w:type="dxa"/>
            <w:vAlign w:val="center"/>
          </w:tcPr>
          <w:p w14:paraId="7F21F881">
            <w:pPr>
              <w:widowControl/>
              <w:snapToGrid/>
              <w:spacing w:before="0" w:beforeAutospacing="0" w:after="0" w:afterAutospacing="0" w:line="400" w:lineRule="exact"/>
              <w:ind w:left="0" w:right="0"/>
              <w:jc w:val="left"/>
              <w:rPr>
                <w:rFonts w:hint="eastAsia" w:ascii="宋体" w:hAnsi="宋体" w:eastAsia="宋体" w:cs="宋体"/>
                <w:bCs/>
                <w:kern w:val="0"/>
                <w:sz w:val="24"/>
                <w:szCs w:val="24"/>
                <w:highlight w:val="none"/>
                <w:lang w:val="en-US" w:eastAsia="zh-CN"/>
              </w:rPr>
            </w:pPr>
          </w:p>
        </w:tc>
      </w:tr>
      <w:tr w14:paraId="5AFF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15" w:type="dxa"/>
            <w:vMerge w:val="continue"/>
            <w:vAlign w:val="center"/>
          </w:tcPr>
          <w:p w14:paraId="163DEE26">
            <w:pPr>
              <w:widowControl/>
              <w:snapToGrid/>
              <w:spacing w:before="0" w:beforeAutospacing="0" w:after="0" w:afterAutospacing="0" w:line="400" w:lineRule="exact"/>
              <w:ind w:left="0" w:right="0"/>
              <w:jc w:val="left"/>
              <w:rPr>
                <w:rFonts w:hint="eastAsia" w:ascii="宋体" w:hAnsi="宋体" w:eastAsia="宋体" w:cs="宋体"/>
                <w:bCs/>
                <w:kern w:val="0"/>
                <w:sz w:val="24"/>
                <w:szCs w:val="24"/>
                <w:highlight w:val="none"/>
                <w:lang w:val="en-US" w:eastAsia="zh-CN"/>
              </w:rPr>
            </w:pPr>
          </w:p>
        </w:tc>
        <w:tc>
          <w:tcPr>
            <w:tcW w:w="1493" w:type="dxa"/>
            <w:vMerge w:val="continue"/>
            <w:vAlign w:val="center"/>
          </w:tcPr>
          <w:p w14:paraId="7DA796B3">
            <w:pPr>
              <w:widowControl/>
              <w:numPr>
                <w:ilvl w:val="-1"/>
                <w:numId w:val="0"/>
              </w:numPr>
              <w:spacing w:before="0" w:beforeAutospacing="0" w:after="0" w:afterAutospacing="0" w:line="400" w:lineRule="exact"/>
              <w:ind w:left="0" w:leftChars="0" w:right="0" w:firstLine="0" w:firstLineChars="0"/>
              <w:jc w:val="left"/>
              <w:outlineLvl w:val="9"/>
              <w:rPr>
                <w:rFonts w:hint="eastAsia" w:ascii="宋体" w:hAnsi="宋体" w:eastAsia="宋体" w:cs="宋体"/>
                <w:b w:val="0"/>
                <w:bCs/>
                <w:kern w:val="0"/>
                <w:sz w:val="24"/>
                <w:szCs w:val="24"/>
                <w:highlight w:val="none"/>
                <w:lang w:val="en-US" w:eastAsia="zh-CN"/>
              </w:rPr>
            </w:pPr>
          </w:p>
        </w:tc>
        <w:tc>
          <w:tcPr>
            <w:tcW w:w="4146" w:type="dxa"/>
            <w:vAlign w:val="center"/>
          </w:tcPr>
          <w:p w14:paraId="0646C1BF">
            <w:pPr>
              <w:widowControl/>
              <w:spacing w:line="400" w:lineRule="exact"/>
              <w:jc w:val="left"/>
              <w:rPr>
                <w:rFonts w:hint="eastAsia" w:ascii="宋体" w:hAnsi="宋体" w:eastAsia="宋体" w:cs="宋体"/>
                <w:bCs/>
                <w:kern w:val="0"/>
                <w:sz w:val="24"/>
                <w:szCs w:val="24"/>
                <w:highlight w:val="none"/>
                <w:lang w:val="en-US" w:eastAsia="zh-CN" w:bidi="ar-SA"/>
              </w:rPr>
            </w:pPr>
            <w:r>
              <w:rPr>
                <w:rFonts w:hint="eastAsia" w:ascii="宋体" w:hAnsi="宋体" w:eastAsia="宋体" w:cs="宋体"/>
                <w:b w:val="0"/>
                <w:bCs/>
                <w:kern w:val="0"/>
                <w:sz w:val="24"/>
                <w:szCs w:val="24"/>
                <w:highlight w:val="none"/>
              </w:rPr>
              <w:t>④投标人是否充分考虑</w:t>
            </w:r>
            <w:r>
              <w:rPr>
                <w:rFonts w:hint="eastAsia" w:ascii="宋体" w:hAnsi="宋体" w:eastAsia="宋体" w:cs="宋体"/>
                <w:b w:val="0"/>
                <w:bCs/>
                <w:kern w:val="0"/>
                <w:sz w:val="24"/>
                <w:highlight w:val="none"/>
                <w:lang w:eastAsia="zh-CN"/>
              </w:rPr>
              <w:t>殡葬服务和物业服务</w:t>
            </w:r>
            <w:r>
              <w:rPr>
                <w:rFonts w:hint="eastAsia" w:ascii="宋体" w:hAnsi="宋体" w:eastAsia="宋体" w:cs="宋体"/>
                <w:b w:val="0"/>
                <w:bCs/>
                <w:kern w:val="0"/>
                <w:sz w:val="24"/>
                <w:szCs w:val="24"/>
                <w:highlight w:val="none"/>
              </w:rPr>
              <w:t>用途和需求，对本次服务内容的目标是否有较深入的理解和渗透；</w:t>
            </w:r>
            <w:r>
              <w:rPr>
                <w:rFonts w:hint="eastAsia" w:ascii="宋体" w:hAnsi="宋体" w:eastAsia="宋体" w:cs="宋体"/>
                <w:b w:val="0"/>
                <w:bCs/>
                <w:kern w:val="0"/>
                <w:sz w:val="24"/>
                <w:highlight w:val="none"/>
                <w:lang w:val="en-US" w:eastAsia="zh-CN"/>
              </w:rPr>
              <w:t>全面合理得4-</w:t>
            </w:r>
            <w:r>
              <w:rPr>
                <w:rFonts w:hint="eastAsia" w:ascii="宋体" w:hAnsi="宋体" w:cs="宋体"/>
                <w:b w:val="0"/>
                <w:bCs/>
                <w:kern w:val="0"/>
                <w:sz w:val="24"/>
                <w:highlight w:val="none"/>
                <w:lang w:val="en-US" w:eastAsia="zh-CN"/>
              </w:rPr>
              <w:t>6</w:t>
            </w:r>
            <w:r>
              <w:rPr>
                <w:rFonts w:hint="eastAsia" w:ascii="宋体" w:hAnsi="宋体" w:eastAsia="宋体" w:cs="宋体"/>
                <w:b w:val="0"/>
                <w:bCs/>
                <w:kern w:val="0"/>
                <w:sz w:val="24"/>
                <w:highlight w:val="none"/>
                <w:lang w:val="en-US" w:eastAsia="zh-CN"/>
              </w:rPr>
              <w:t>分；较合理得2-4分；一般得0-2分；不提供不得分。</w:t>
            </w:r>
          </w:p>
        </w:tc>
        <w:tc>
          <w:tcPr>
            <w:tcW w:w="857" w:type="dxa"/>
            <w:vAlign w:val="center"/>
          </w:tcPr>
          <w:p w14:paraId="798AEC18">
            <w:pPr>
              <w:widowControl/>
              <w:spacing w:before="0" w:beforeAutospacing="0" w:after="0" w:afterAutospacing="0" w:line="400" w:lineRule="exact"/>
              <w:ind w:left="0" w:right="0"/>
              <w:jc w:val="center"/>
              <w:outlineLvl w:val="9"/>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6</w:t>
            </w:r>
          </w:p>
        </w:tc>
        <w:tc>
          <w:tcPr>
            <w:tcW w:w="1168" w:type="dxa"/>
            <w:vAlign w:val="center"/>
          </w:tcPr>
          <w:p w14:paraId="35C46AF9">
            <w:pPr>
              <w:widowControl/>
              <w:spacing w:line="400" w:lineRule="exact"/>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主观分</w:t>
            </w:r>
          </w:p>
        </w:tc>
        <w:tc>
          <w:tcPr>
            <w:tcW w:w="1948" w:type="dxa"/>
            <w:vAlign w:val="center"/>
          </w:tcPr>
          <w:p w14:paraId="375401D7">
            <w:pPr>
              <w:widowControl/>
              <w:snapToGrid/>
              <w:spacing w:before="0" w:beforeAutospacing="0" w:after="0" w:afterAutospacing="0" w:line="400" w:lineRule="exact"/>
              <w:ind w:left="0" w:right="0"/>
              <w:jc w:val="left"/>
              <w:rPr>
                <w:rFonts w:hint="eastAsia" w:ascii="宋体" w:hAnsi="宋体" w:eastAsia="宋体" w:cs="宋体"/>
                <w:bCs/>
                <w:kern w:val="0"/>
                <w:sz w:val="24"/>
                <w:szCs w:val="24"/>
                <w:highlight w:val="none"/>
                <w:lang w:val="en-US" w:eastAsia="zh-CN"/>
              </w:rPr>
            </w:pPr>
          </w:p>
        </w:tc>
      </w:tr>
      <w:tr w14:paraId="04FD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3177F0F6">
            <w:pPr>
              <w:widowControl/>
              <w:adjustRightInd/>
              <w:spacing w:before="0" w:beforeAutospacing="0" w:after="0" w:afterAutospacing="0" w:line="400" w:lineRule="exact"/>
              <w:ind w:left="0" w:leftChars="0" w:right="0" w:rightChars="0"/>
              <w:jc w:val="left"/>
              <w:outlineLvl w:val="9"/>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rPr>
              <w:t>2</w:t>
            </w:r>
          </w:p>
        </w:tc>
        <w:tc>
          <w:tcPr>
            <w:tcW w:w="1493" w:type="dxa"/>
            <w:vAlign w:val="center"/>
          </w:tcPr>
          <w:p w14:paraId="56B1FDF5">
            <w:pPr>
              <w:widowControl/>
              <w:spacing w:line="400" w:lineRule="exact"/>
              <w:jc w:val="left"/>
              <w:rPr>
                <w:rFonts w:hint="eastAsia" w:ascii="宋体" w:hAnsi="宋体" w:eastAsia="宋体" w:cs="宋体"/>
                <w:bCs/>
                <w:kern w:val="0"/>
                <w:sz w:val="24"/>
                <w:szCs w:val="24"/>
                <w:highlight w:val="none"/>
              </w:rPr>
            </w:pPr>
            <w:r>
              <w:rPr>
                <w:rFonts w:hint="eastAsia" w:ascii="宋体" w:hAnsi="宋体" w:eastAsia="宋体" w:cs="宋体"/>
                <w:b w:val="0"/>
                <w:bCs/>
                <w:kern w:val="0"/>
                <w:sz w:val="24"/>
                <w:szCs w:val="24"/>
                <w:highlight w:val="none"/>
              </w:rPr>
              <w:t>绿化管理与服务方案（</w:t>
            </w:r>
            <w:r>
              <w:rPr>
                <w:rFonts w:hint="eastAsia" w:ascii="宋体" w:hAnsi="宋体" w:cs="宋体"/>
                <w:b w:val="0"/>
                <w:bCs/>
                <w:kern w:val="0"/>
                <w:sz w:val="24"/>
                <w:szCs w:val="24"/>
                <w:highlight w:val="none"/>
                <w:lang w:val="en-US" w:eastAsia="zh-CN"/>
              </w:rPr>
              <w:t>6</w:t>
            </w:r>
            <w:r>
              <w:rPr>
                <w:rFonts w:hint="eastAsia" w:ascii="宋体" w:hAnsi="宋体" w:eastAsia="宋体" w:cs="宋体"/>
                <w:b w:val="0"/>
                <w:bCs/>
                <w:kern w:val="0"/>
                <w:sz w:val="24"/>
                <w:szCs w:val="24"/>
                <w:highlight w:val="none"/>
              </w:rPr>
              <w:t>分）</w:t>
            </w:r>
          </w:p>
        </w:tc>
        <w:tc>
          <w:tcPr>
            <w:tcW w:w="4146" w:type="dxa"/>
            <w:vAlign w:val="center"/>
          </w:tcPr>
          <w:p w14:paraId="3DE90C6F">
            <w:pPr>
              <w:widowControl/>
              <w:spacing w:line="400" w:lineRule="exact"/>
              <w:jc w:val="left"/>
              <w:rPr>
                <w:rFonts w:hint="eastAsia" w:ascii="宋体" w:hAnsi="宋体" w:eastAsia="宋体" w:cs="宋体"/>
                <w:bCs/>
                <w:kern w:val="0"/>
                <w:sz w:val="24"/>
                <w:szCs w:val="24"/>
                <w:highlight w:val="none"/>
                <w:lang w:val="en-US" w:eastAsia="zh-CN" w:bidi="ar-SA"/>
              </w:rPr>
            </w:pPr>
            <w:r>
              <w:rPr>
                <w:rFonts w:hint="eastAsia" w:ascii="宋体" w:hAnsi="宋体" w:eastAsia="宋体" w:cs="宋体"/>
                <w:b w:val="0"/>
                <w:bCs/>
                <w:kern w:val="0"/>
                <w:sz w:val="24"/>
                <w:szCs w:val="24"/>
                <w:highlight w:val="none"/>
              </w:rPr>
              <w:t>实施区域内的苗木、花卉、草坪地被、攀援植物等管理</w:t>
            </w:r>
            <w:r>
              <w:rPr>
                <w:rFonts w:hint="eastAsia" w:ascii="宋体" w:hAnsi="宋体" w:eastAsia="宋体" w:cs="宋体"/>
                <w:b w:val="0"/>
                <w:bCs/>
                <w:kern w:val="0"/>
                <w:sz w:val="24"/>
                <w:szCs w:val="24"/>
                <w:highlight w:val="none"/>
                <w:lang w:val="en-US" w:eastAsia="zh-CN"/>
              </w:rPr>
              <w:t>方案</w:t>
            </w:r>
            <w:r>
              <w:rPr>
                <w:rFonts w:hint="eastAsia" w:ascii="宋体" w:hAnsi="宋体" w:eastAsia="宋体" w:cs="宋体"/>
                <w:b w:val="0"/>
                <w:bCs/>
                <w:kern w:val="0"/>
                <w:sz w:val="24"/>
                <w:szCs w:val="24"/>
                <w:highlight w:val="none"/>
              </w:rPr>
              <w:t>和绿地的综合性管理</w:t>
            </w:r>
            <w:r>
              <w:rPr>
                <w:rFonts w:hint="eastAsia" w:ascii="宋体" w:hAnsi="宋体" w:eastAsia="宋体" w:cs="宋体"/>
                <w:b w:val="0"/>
                <w:bCs/>
                <w:kern w:val="0"/>
                <w:sz w:val="24"/>
                <w:szCs w:val="24"/>
                <w:highlight w:val="none"/>
                <w:lang w:val="en-US" w:eastAsia="zh-CN"/>
              </w:rPr>
              <w:t>方案</w:t>
            </w:r>
            <w:r>
              <w:rPr>
                <w:rFonts w:hint="eastAsia" w:ascii="宋体" w:hAnsi="宋体" w:eastAsia="宋体" w:cs="宋体"/>
                <w:b w:val="0"/>
                <w:bCs/>
                <w:kern w:val="0"/>
                <w:sz w:val="24"/>
                <w:szCs w:val="24"/>
                <w:highlight w:val="none"/>
              </w:rPr>
              <w:t>比较，酌情给分；</w:t>
            </w:r>
            <w:r>
              <w:rPr>
                <w:rFonts w:hint="eastAsia" w:ascii="宋体" w:hAnsi="宋体" w:eastAsia="宋体" w:cs="宋体"/>
                <w:b w:val="0"/>
                <w:bCs/>
                <w:kern w:val="0"/>
                <w:sz w:val="24"/>
                <w:highlight w:val="none"/>
                <w:lang w:val="en-US" w:eastAsia="zh-CN"/>
              </w:rPr>
              <w:t>全面合理得4-6分；较合理得2-4分；一般得0-2分；不提供不得分</w:t>
            </w:r>
          </w:p>
        </w:tc>
        <w:tc>
          <w:tcPr>
            <w:tcW w:w="857" w:type="dxa"/>
            <w:vAlign w:val="center"/>
          </w:tcPr>
          <w:p w14:paraId="3CA869CB">
            <w:pPr>
              <w:widowControl/>
              <w:spacing w:before="0" w:beforeAutospacing="0" w:after="0" w:afterAutospacing="0" w:line="400" w:lineRule="exact"/>
              <w:ind w:left="0" w:right="0"/>
              <w:jc w:val="center"/>
              <w:outlineLvl w:val="9"/>
              <w:rPr>
                <w:rFonts w:hint="default"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6</w:t>
            </w:r>
          </w:p>
        </w:tc>
        <w:tc>
          <w:tcPr>
            <w:tcW w:w="1168" w:type="dxa"/>
            <w:vAlign w:val="center"/>
          </w:tcPr>
          <w:p w14:paraId="554F5566">
            <w:pPr>
              <w:widowControl/>
              <w:snapToGrid/>
              <w:spacing w:before="0" w:beforeAutospacing="0" w:after="0" w:afterAutospacing="0" w:line="400" w:lineRule="exact"/>
              <w:ind w:left="0" w:right="0"/>
              <w:jc w:val="left"/>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主观分</w:t>
            </w:r>
          </w:p>
        </w:tc>
        <w:tc>
          <w:tcPr>
            <w:tcW w:w="1948" w:type="dxa"/>
            <w:vAlign w:val="center"/>
          </w:tcPr>
          <w:p w14:paraId="3B61B0C6">
            <w:pPr>
              <w:widowControl/>
              <w:snapToGrid/>
              <w:spacing w:before="0" w:beforeAutospacing="0" w:after="0" w:afterAutospacing="0" w:line="400" w:lineRule="exact"/>
              <w:ind w:left="0" w:right="0"/>
              <w:jc w:val="left"/>
              <w:rPr>
                <w:rFonts w:hint="eastAsia" w:ascii="宋体" w:hAnsi="宋体" w:eastAsia="宋体" w:cs="宋体"/>
                <w:bCs/>
                <w:kern w:val="0"/>
                <w:sz w:val="24"/>
                <w:szCs w:val="24"/>
                <w:highlight w:val="none"/>
              </w:rPr>
            </w:pPr>
          </w:p>
        </w:tc>
      </w:tr>
      <w:tr w14:paraId="001A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08C09E93">
            <w:pPr>
              <w:widowControl/>
              <w:adjustRightInd/>
              <w:spacing w:before="0" w:beforeAutospacing="0" w:after="0" w:afterAutospacing="0" w:line="400" w:lineRule="exact"/>
              <w:ind w:left="0" w:leftChars="0" w:right="0" w:rightChars="0"/>
              <w:jc w:val="left"/>
              <w:outlineLvl w:val="9"/>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rPr>
              <w:t>3</w:t>
            </w:r>
          </w:p>
        </w:tc>
        <w:tc>
          <w:tcPr>
            <w:tcW w:w="1493" w:type="dxa"/>
            <w:vAlign w:val="center"/>
          </w:tcPr>
          <w:p w14:paraId="0208D7E9">
            <w:pPr>
              <w:widowControl/>
              <w:spacing w:line="400" w:lineRule="exact"/>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突发事件的应急措施（</w:t>
            </w:r>
            <w:r>
              <w:rPr>
                <w:rFonts w:hint="eastAsia" w:ascii="宋体" w:hAnsi="宋体" w:cs="宋体"/>
                <w:b w:val="0"/>
                <w:bCs/>
                <w:kern w:val="0"/>
                <w:sz w:val="24"/>
                <w:szCs w:val="24"/>
                <w:highlight w:val="none"/>
                <w:lang w:val="en-US" w:eastAsia="zh-CN"/>
              </w:rPr>
              <w:t>6</w:t>
            </w:r>
            <w:r>
              <w:rPr>
                <w:rFonts w:hint="eastAsia" w:ascii="宋体" w:hAnsi="宋体" w:eastAsia="宋体" w:cs="宋体"/>
                <w:b w:val="0"/>
                <w:bCs/>
                <w:kern w:val="0"/>
                <w:sz w:val="24"/>
                <w:szCs w:val="24"/>
                <w:highlight w:val="none"/>
              </w:rPr>
              <w:t>分）</w:t>
            </w:r>
          </w:p>
        </w:tc>
        <w:tc>
          <w:tcPr>
            <w:tcW w:w="4146" w:type="dxa"/>
            <w:vAlign w:val="center"/>
          </w:tcPr>
          <w:p w14:paraId="53E2219A">
            <w:pPr>
              <w:widowControl/>
              <w:spacing w:line="400" w:lineRule="exact"/>
              <w:jc w:val="left"/>
              <w:rPr>
                <w:rFonts w:hint="eastAsia" w:ascii="宋体" w:hAnsi="宋体" w:eastAsia="宋体" w:cs="宋体"/>
                <w:bCs/>
                <w:kern w:val="0"/>
                <w:sz w:val="24"/>
                <w:szCs w:val="24"/>
                <w:highlight w:val="none"/>
                <w:lang w:val="en-US" w:eastAsia="zh-CN" w:bidi="ar-SA"/>
              </w:rPr>
            </w:pPr>
            <w:r>
              <w:rPr>
                <w:rFonts w:hint="eastAsia" w:ascii="宋体" w:hAnsi="宋体" w:eastAsia="宋体" w:cs="宋体"/>
                <w:b w:val="0"/>
                <w:bCs/>
                <w:kern w:val="0"/>
                <w:sz w:val="24"/>
                <w:szCs w:val="24"/>
                <w:highlight w:val="none"/>
              </w:rPr>
              <w:t>建立突发事件应急预案体系，包括但不限于电梯困人、紧急会议、火警火灾、突发停电、水管破裂、意外伤害、群体性上访、对自然灾害（特别是抗寒、抗台</w:t>
            </w:r>
            <w:r>
              <w:rPr>
                <w:rFonts w:hint="eastAsia" w:ascii="宋体" w:hAnsi="宋体" w:eastAsia="宋体" w:cs="宋体"/>
                <w:b w:val="0"/>
                <w:bCs/>
                <w:kern w:val="0"/>
                <w:sz w:val="24"/>
                <w:szCs w:val="24"/>
                <w:highlight w:val="none"/>
                <w:lang w:eastAsia="zh-CN"/>
              </w:rPr>
              <w:t>、抗洪</w:t>
            </w:r>
            <w:r>
              <w:rPr>
                <w:rFonts w:hint="eastAsia" w:ascii="宋体" w:hAnsi="宋体" w:eastAsia="宋体" w:cs="宋体"/>
                <w:b w:val="0"/>
                <w:bCs/>
                <w:kern w:val="0"/>
                <w:sz w:val="24"/>
                <w:szCs w:val="24"/>
                <w:highlight w:val="none"/>
              </w:rPr>
              <w:t>）</w:t>
            </w:r>
            <w:r>
              <w:rPr>
                <w:rFonts w:hint="eastAsia" w:ascii="宋体" w:hAnsi="宋体" w:eastAsia="宋体" w:cs="宋体"/>
                <w:b w:val="0"/>
                <w:bCs/>
                <w:kern w:val="0"/>
                <w:sz w:val="24"/>
                <w:szCs w:val="24"/>
                <w:highlight w:val="none"/>
                <w:lang w:val="en-US" w:eastAsia="zh-CN"/>
              </w:rPr>
              <w:t>等</w:t>
            </w:r>
            <w:r>
              <w:rPr>
                <w:rFonts w:hint="eastAsia" w:ascii="宋体" w:hAnsi="宋体" w:eastAsia="宋体" w:cs="宋体"/>
                <w:b w:val="0"/>
                <w:bCs/>
                <w:kern w:val="0"/>
                <w:sz w:val="24"/>
                <w:szCs w:val="24"/>
                <w:highlight w:val="none"/>
              </w:rPr>
              <w:t>的处理及配合重大活动的应急预案；</w:t>
            </w:r>
            <w:r>
              <w:rPr>
                <w:rFonts w:hint="eastAsia" w:ascii="宋体" w:hAnsi="宋体" w:eastAsia="宋体" w:cs="宋体"/>
                <w:b w:val="0"/>
                <w:bCs/>
                <w:kern w:val="0"/>
                <w:sz w:val="24"/>
                <w:highlight w:val="none"/>
                <w:lang w:val="en-US" w:eastAsia="zh-CN"/>
              </w:rPr>
              <w:t>全面合理得4-6分；较合理得2-4分；一般得0-2分；不提供不得分</w:t>
            </w:r>
          </w:p>
        </w:tc>
        <w:tc>
          <w:tcPr>
            <w:tcW w:w="857" w:type="dxa"/>
            <w:vAlign w:val="center"/>
          </w:tcPr>
          <w:p w14:paraId="6701F8C4">
            <w:pPr>
              <w:widowControl/>
              <w:spacing w:before="0" w:beforeAutospacing="0" w:after="0" w:afterAutospacing="0" w:line="400" w:lineRule="exact"/>
              <w:ind w:left="0" w:right="0"/>
              <w:jc w:val="center"/>
              <w:outlineLvl w:val="9"/>
              <w:rPr>
                <w:rFonts w:hint="default"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6</w:t>
            </w:r>
          </w:p>
        </w:tc>
        <w:tc>
          <w:tcPr>
            <w:tcW w:w="1168" w:type="dxa"/>
            <w:vAlign w:val="center"/>
          </w:tcPr>
          <w:p w14:paraId="3FB1EC68">
            <w:pPr>
              <w:widowControl/>
              <w:snapToGrid/>
              <w:spacing w:before="0" w:beforeAutospacing="0" w:after="0" w:afterAutospacing="0" w:line="400" w:lineRule="exact"/>
              <w:ind w:left="0" w:right="0"/>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主观分</w:t>
            </w:r>
          </w:p>
        </w:tc>
        <w:tc>
          <w:tcPr>
            <w:tcW w:w="1948" w:type="dxa"/>
            <w:vAlign w:val="center"/>
          </w:tcPr>
          <w:p w14:paraId="4CEC84F1">
            <w:pPr>
              <w:widowControl/>
              <w:snapToGrid/>
              <w:spacing w:before="0" w:beforeAutospacing="0" w:after="0" w:afterAutospacing="0" w:line="400" w:lineRule="exact"/>
              <w:ind w:left="0" w:right="0"/>
              <w:jc w:val="left"/>
              <w:rPr>
                <w:rFonts w:hint="eastAsia" w:ascii="宋体" w:hAnsi="宋体" w:eastAsia="宋体" w:cs="宋体"/>
                <w:bCs/>
                <w:kern w:val="0"/>
                <w:sz w:val="24"/>
                <w:szCs w:val="24"/>
                <w:highlight w:val="none"/>
              </w:rPr>
            </w:pPr>
          </w:p>
        </w:tc>
      </w:tr>
      <w:tr w14:paraId="6DEB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715" w:type="dxa"/>
            <w:vAlign w:val="center"/>
          </w:tcPr>
          <w:p w14:paraId="5C403DC1">
            <w:pPr>
              <w:widowControl/>
              <w:adjustRightInd/>
              <w:spacing w:before="0" w:beforeAutospacing="0" w:after="0" w:afterAutospacing="0" w:line="400" w:lineRule="exact"/>
              <w:ind w:left="0" w:leftChars="0" w:right="0" w:rightChars="0"/>
              <w:jc w:val="left"/>
              <w:outlineLvl w:val="9"/>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rPr>
              <w:t>4</w:t>
            </w:r>
          </w:p>
        </w:tc>
        <w:tc>
          <w:tcPr>
            <w:tcW w:w="1493" w:type="dxa"/>
            <w:vAlign w:val="center"/>
          </w:tcPr>
          <w:p w14:paraId="26B74DF8">
            <w:pPr>
              <w:widowControl/>
              <w:spacing w:line="400" w:lineRule="exact"/>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优惠承诺和特色服务情况（</w:t>
            </w:r>
            <w:r>
              <w:rPr>
                <w:rFonts w:hint="eastAsia" w:ascii="宋体" w:hAnsi="宋体" w:cs="宋体"/>
                <w:b w:val="0"/>
                <w:bCs/>
                <w:kern w:val="0"/>
                <w:sz w:val="24"/>
                <w:szCs w:val="24"/>
                <w:highlight w:val="none"/>
                <w:lang w:val="en-US" w:eastAsia="zh-CN"/>
              </w:rPr>
              <w:t>5</w:t>
            </w:r>
            <w:r>
              <w:rPr>
                <w:rFonts w:hint="eastAsia" w:ascii="宋体" w:hAnsi="宋体" w:eastAsia="宋体" w:cs="宋体"/>
                <w:b w:val="0"/>
                <w:bCs/>
                <w:kern w:val="0"/>
                <w:sz w:val="24"/>
                <w:szCs w:val="24"/>
                <w:highlight w:val="none"/>
              </w:rPr>
              <w:t>分）</w:t>
            </w:r>
          </w:p>
        </w:tc>
        <w:tc>
          <w:tcPr>
            <w:tcW w:w="4146" w:type="dxa"/>
            <w:vAlign w:val="center"/>
          </w:tcPr>
          <w:p w14:paraId="41C17328">
            <w:pPr>
              <w:widowControl/>
              <w:spacing w:line="400" w:lineRule="exact"/>
              <w:jc w:val="left"/>
              <w:rPr>
                <w:rFonts w:hint="eastAsia" w:ascii="宋体" w:hAnsi="宋体" w:eastAsia="宋体" w:cs="宋体"/>
                <w:bCs/>
                <w:kern w:val="0"/>
                <w:sz w:val="24"/>
                <w:szCs w:val="24"/>
                <w:highlight w:val="none"/>
                <w:lang w:val="en-US" w:eastAsia="zh-CN" w:bidi="ar-SA"/>
              </w:rPr>
            </w:pPr>
            <w:r>
              <w:rPr>
                <w:rFonts w:hint="eastAsia" w:ascii="宋体" w:hAnsi="宋体" w:eastAsia="宋体" w:cs="宋体"/>
                <w:b w:val="0"/>
                <w:bCs/>
                <w:kern w:val="0"/>
                <w:sz w:val="24"/>
                <w:szCs w:val="24"/>
                <w:highlight w:val="none"/>
              </w:rPr>
              <w:t>是否给出实质性的优惠和承诺，程度如何；对后续服务等方面的优惠承诺，以及其他特色服务和响应措施等情况；</w:t>
            </w:r>
            <w:r>
              <w:rPr>
                <w:rFonts w:hint="eastAsia" w:ascii="宋体" w:hAnsi="宋体" w:eastAsia="宋体" w:cs="宋体"/>
                <w:b w:val="0"/>
                <w:bCs/>
                <w:kern w:val="0"/>
                <w:sz w:val="24"/>
                <w:highlight w:val="none"/>
                <w:lang w:val="en-US" w:eastAsia="zh-CN"/>
              </w:rPr>
              <w:t>全面合理得4-5分；较合理得2-4分；一般得0-2分；不提供不得分。</w:t>
            </w:r>
          </w:p>
        </w:tc>
        <w:tc>
          <w:tcPr>
            <w:tcW w:w="857" w:type="dxa"/>
            <w:vAlign w:val="center"/>
          </w:tcPr>
          <w:p w14:paraId="3CB528E7">
            <w:pPr>
              <w:widowControl/>
              <w:spacing w:before="0" w:beforeAutospacing="0" w:after="0" w:afterAutospacing="0" w:line="400" w:lineRule="exact"/>
              <w:ind w:left="0" w:right="0"/>
              <w:jc w:val="center"/>
              <w:outlineLvl w:val="9"/>
              <w:rPr>
                <w:rFonts w:hint="default"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5</w:t>
            </w:r>
          </w:p>
        </w:tc>
        <w:tc>
          <w:tcPr>
            <w:tcW w:w="1168" w:type="dxa"/>
            <w:vAlign w:val="center"/>
          </w:tcPr>
          <w:p w14:paraId="26287514">
            <w:pPr>
              <w:widowControl/>
              <w:snapToGrid/>
              <w:spacing w:before="0" w:beforeAutospacing="0" w:after="0" w:afterAutospacing="0" w:line="400" w:lineRule="exact"/>
              <w:ind w:left="0" w:right="0"/>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主观分</w:t>
            </w:r>
          </w:p>
        </w:tc>
        <w:tc>
          <w:tcPr>
            <w:tcW w:w="1948" w:type="dxa"/>
            <w:vAlign w:val="center"/>
          </w:tcPr>
          <w:p w14:paraId="5D6F0DFC">
            <w:pPr>
              <w:widowControl/>
              <w:snapToGrid/>
              <w:spacing w:before="0" w:beforeAutospacing="0" w:after="0" w:afterAutospacing="0" w:line="400" w:lineRule="exact"/>
              <w:ind w:left="0" w:right="0"/>
              <w:jc w:val="left"/>
              <w:rPr>
                <w:rFonts w:hint="eastAsia" w:ascii="宋体" w:hAnsi="宋体" w:eastAsia="宋体" w:cs="宋体"/>
                <w:bCs/>
                <w:kern w:val="0"/>
                <w:sz w:val="24"/>
                <w:szCs w:val="24"/>
                <w:highlight w:val="none"/>
              </w:rPr>
            </w:pPr>
          </w:p>
        </w:tc>
      </w:tr>
      <w:tr w14:paraId="3469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69ED45B2">
            <w:pPr>
              <w:widowControl/>
              <w:adjustRightInd/>
              <w:spacing w:before="0" w:beforeAutospacing="0" w:after="0" w:afterAutospacing="0" w:line="400" w:lineRule="exact"/>
              <w:ind w:left="0" w:leftChars="0" w:right="0" w:rightChars="0"/>
              <w:jc w:val="left"/>
              <w:outlineLvl w:val="9"/>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rPr>
              <w:t>5</w:t>
            </w:r>
          </w:p>
        </w:tc>
        <w:tc>
          <w:tcPr>
            <w:tcW w:w="1493" w:type="dxa"/>
            <w:vAlign w:val="center"/>
          </w:tcPr>
          <w:p w14:paraId="3969F082">
            <w:pPr>
              <w:widowControl/>
              <w:spacing w:line="400" w:lineRule="exact"/>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消控安全管理方案（</w:t>
            </w:r>
            <w:r>
              <w:rPr>
                <w:rFonts w:hint="eastAsia" w:ascii="宋体" w:hAnsi="宋体" w:cs="宋体"/>
                <w:b w:val="0"/>
                <w:bCs/>
                <w:kern w:val="0"/>
                <w:sz w:val="24"/>
                <w:szCs w:val="24"/>
                <w:highlight w:val="none"/>
                <w:lang w:val="en-US" w:eastAsia="zh-CN"/>
              </w:rPr>
              <w:t>5</w:t>
            </w:r>
            <w:r>
              <w:rPr>
                <w:rFonts w:hint="eastAsia" w:ascii="宋体" w:hAnsi="宋体" w:eastAsia="宋体" w:cs="宋体"/>
                <w:b w:val="0"/>
                <w:bCs/>
                <w:kern w:val="0"/>
                <w:sz w:val="24"/>
                <w:szCs w:val="24"/>
                <w:highlight w:val="none"/>
              </w:rPr>
              <w:t>分）</w:t>
            </w:r>
          </w:p>
        </w:tc>
        <w:tc>
          <w:tcPr>
            <w:tcW w:w="4146" w:type="dxa"/>
            <w:vAlign w:val="center"/>
          </w:tcPr>
          <w:p w14:paraId="6372E55B">
            <w:pPr>
              <w:widowControl/>
              <w:spacing w:line="400" w:lineRule="exact"/>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rPr>
              <w:t>建立</w:t>
            </w:r>
            <w:r>
              <w:rPr>
                <w:rFonts w:hint="eastAsia" w:ascii="宋体" w:hAnsi="宋体" w:eastAsia="宋体" w:cs="宋体"/>
                <w:b w:val="0"/>
                <w:bCs/>
                <w:kern w:val="0"/>
                <w:sz w:val="24"/>
                <w:szCs w:val="24"/>
                <w:highlight w:val="none"/>
                <w:lang w:val="en-US" w:eastAsia="zh-CN"/>
              </w:rPr>
              <w:t>消控安全管理方案包括但不限于</w:t>
            </w:r>
          </w:p>
          <w:p w14:paraId="446E09E8">
            <w:pPr>
              <w:widowControl/>
              <w:spacing w:line="400" w:lineRule="exact"/>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①　各重点区域实时监控，做好巡查记录</w:t>
            </w:r>
          </w:p>
          <w:p w14:paraId="1E01C669">
            <w:pPr>
              <w:widowControl/>
              <w:spacing w:line="400" w:lineRule="exact"/>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②　消控室内人员管理，做好台账记录</w:t>
            </w:r>
          </w:p>
          <w:p w14:paraId="5B3B4495">
            <w:pPr>
              <w:widowControl/>
              <w:spacing w:line="400" w:lineRule="exact"/>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③　接到火警、警情后的应急响应</w:t>
            </w:r>
          </w:p>
          <w:p w14:paraId="47F4261A">
            <w:pPr>
              <w:widowControl/>
              <w:spacing w:line="400" w:lineRule="exact"/>
              <w:jc w:val="left"/>
              <w:rPr>
                <w:rFonts w:hint="eastAsia" w:ascii="宋体" w:hAnsi="宋体" w:eastAsia="宋体" w:cs="宋体"/>
                <w:bCs/>
                <w:kern w:val="0"/>
                <w:sz w:val="24"/>
                <w:szCs w:val="24"/>
                <w:highlight w:val="none"/>
                <w:lang w:val="en-US" w:eastAsia="zh-CN" w:bidi="ar-SA"/>
              </w:rPr>
            </w:pPr>
            <w:r>
              <w:rPr>
                <w:rFonts w:hint="eastAsia" w:ascii="宋体" w:hAnsi="宋体" w:eastAsia="宋体" w:cs="宋体"/>
                <w:b w:val="0"/>
                <w:bCs/>
                <w:kern w:val="0"/>
                <w:sz w:val="24"/>
                <w:highlight w:val="none"/>
                <w:lang w:val="en-US" w:eastAsia="zh-CN"/>
              </w:rPr>
              <w:t>全面合理得4-5分；较合理得2-4分；一般得0-2分；不提供不得分。</w:t>
            </w:r>
          </w:p>
        </w:tc>
        <w:tc>
          <w:tcPr>
            <w:tcW w:w="857" w:type="dxa"/>
            <w:vAlign w:val="center"/>
          </w:tcPr>
          <w:p w14:paraId="3AA6C4F1">
            <w:pPr>
              <w:widowControl/>
              <w:spacing w:before="0" w:beforeAutospacing="0" w:after="0" w:afterAutospacing="0" w:line="400" w:lineRule="exact"/>
              <w:ind w:left="0" w:right="0"/>
              <w:jc w:val="center"/>
              <w:outlineLvl w:val="9"/>
              <w:rPr>
                <w:rFonts w:hint="default"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5</w:t>
            </w:r>
          </w:p>
        </w:tc>
        <w:tc>
          <w:tcPr>
            <w:tcW w:w="1168" w:type="dxa"/>
            <w:vAlign w:val="center"/>
          </w:tcPr>
          <w:p w14:paraId="5A096F9E">
            <w:pPr>
              <w:widowControl/>
              <w:snapToGrid/>
              <w:spacing w:before="0" w:beforeAutospacing="0" w:after="0" w:afterAutospacing="0" w:line="400" w:lineRule="exact"/>
              <w:ind w:left="0" w:right="0"/>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主观分</w:t>
            </w:r>
          </w:p>
        </w:tc>
        <w:tc>
          <w:tcPr>
            <w:tcW w:w="1948" w:type="dxa"/>
            <w:vAlign w:val="center"/>
          </w:tcPr>
          <w:p w14:paraId="6505A895">
            <w:pPr>
              <w:widowControl/>
              <w:snapToGrid/>
              <w:spacing w:before="0" w:beforeAutospacing="0" w:after="0" w:afterAutospacing="0" w:line="400" w:lineRule="exact"/>
              <w:ind w:left="0" w:right="0"/>
              <w:jc w:val="left"/>
              <w:rPr>
                <w:rFonts w:hint="eastAsia" w:ascii="宋体" w:hAnsi="宋体" w:eastAsia="宋体" w:cs="宋体"/>
                <w:bCs/>
                <w:kern w:val="0"/>
                <w:sz w:val="24"/>
                <w:szCs w:val="24"/>
                <w:highlight w:val="none"/>
              </w:rPr>
            </w:pPr>
          </w:p>
        </w:tc>
      </w:tr>
      <w:tr w14:paraId="36D3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vAlign w:val="center"/>
          </w:tcPr>
          <w:p w14:paraId="3686DEC5">
            <w:pPr>
              <w:widowControl/>
              <w:adjustRightInd/>
              <w:spacing w:before="0" w:beforeAutospacing="0" w:after="0" w:afterAutospacing="0" w:line="400" w:lineRule="exact"/>
              <w:ind w:left="0" w:leftChars="0" w:right="0" w:rightChars="0"/>
              <w:jc w:val="left"/>
              <w:outlineLvl w:val="9"/>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rPr>
              <w:t>6</w:t>
            </w:r>
          </w:p>
        </w:tc>
        <w:tc>
          <w:tcPr>
            <w:tcW w:w="1493" w:type="dxa"/>
            <w:vAlign w:val="center"/>
          </w:tcPr>
          <w:p w14:paraId="22E127EB">
            <w:pPr>
              <w:widowControl/>
              <w:spacing w:line="400" w:lineRule="exact"/>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投入的设备（</w:t>
            </w:r>
            <w:r>
              <w:rPr>
                <w:rFonts w:hint="eastAsia" w:ascii="宋体" w:hAnsi="宋体" w:eastAsia="宋体" w:cs="宋体"/>
                <w:b w:val="0"/>
                <w:bCs/>
                <w:kern w:val="0"/>
                <w:sz w:val="24"/>
                <w:szCs w:val="24"/>
                <w:highlight w:val="none"/>
                <w:lang w:val="en-US" w:eastAsia="zh-CN"/>
              </w:rPr>
              <w:t>6</w:t>
            </w:r>
            <w:r>
              <w:rPr>
                <w:rFonts w:hint="eastAsia" w:ascii="宋体" w:hAnsi="宋体" w:eastAsia="宋体" w:cs="宋体"/>
                <w:b w:val="0"/>
                <w:bCs/>
                <w:kern w:val="0"/>
                <w:sz w:val="24"/>
                <w:szCs w:val="24"/>
                <w:highlight w:val="none"/>
              </w:rPr>
              <w:t>分）</w:t>
            </w:r>
          </w:p>
        </w:tc>
        <w:tc>
          <w:tcPr>
            <w:tcW w:w="4146" w:type="dxa"/>
            <w:vAlign w:val="center"/>
          </w:tcPr>
          <w:p w14:paraId="64AB6522">
            <w:pPr>
              <w:widowControl/>
              <w:spacing w:line="400" w:lineRule="exact"/>
              <w:jc w:val="left"/>
              <w:rPr>
                <w:rFonts w:hint="eastAsia" w:ascii="宋体" w:hAnsi="宋体" w:eastAsia="宋体" w:cs="宋体"/>
                <w:bCs/>
                <w:kern w:val="0"/>
                <w:sz w:val="24"/>
                <w:szCs w:val="24"/>
                <w:highlight w:val="none"/>
                <w:lang w:val="en-US" w:eastAsia="zh-CN" w:bidi="ar-SA"/>
              </w:rPr>
            </w:pPr>
            <w:r>
              <w:rPr>
                <w:rFonts w:hint="eastAsia" w:ascii="宋体" w:hAnsi="宋体" w:eastAsia="宋体" w:cs="宋体"/>
                <w:b w:val="0"/>
                <w:bCs/>
                <w:kern w:val="0"/>
                <w:sz w:val="24"/>
                <w:szCs w:val="24"/>
                <w:highlight w:val="none"/>
              </w:rPr>
              <w:t>提供的</w:t>
            </w:r>
            <w:r>
              <w:rPr>
                <w:rFonts w:hint="eastAsia" w:ascii="宋体" w:hAnsi="宋体" w:eastAsia="宋体" w:cs="宋体"/>
                <w:b w:val="0"/>
                <w:bCs/>
                <w:kern w:val="0"/>
                <w:sz w:val="24"/>
                <w:szCs w:val="24"/>
                <w:highlight w:val="none"/>
                <w:lang w:eastAsia="zh-CN"/>
              </w:rPr>
              <w:t>管理</w:t>
            </w:r>
            <w:r>
              <w:rPr>
                <w:rFonts w:hint="eastAsia" w:ascii="宋体" w:hAnsi="宋体" w:eastAsia="宋体" w:cs="宋体"/>
                <w:b w:val="0"/>
                <w:bCs/>
                <w:kern w:val="0"/>
                <w:sz w:val="24"/>
                <w:szCs w:val="24"/>
                <w:highlight w:val="none"/>
              </w:rPr>
              <w:t>的机械设备、工具材料比较，酌情给分</w:t>
            </w:r>
            <w:r>
              <w:rPr>
                <w:rFonts w:hint="eastAsia" w:ascii="宋体" w:hAnsi="宋体" w:eastAsia="宋体" w:cs="宋体"/>
                <w:b w:val="0"/>
                <w:bCs/>
                <w:kern w:val="0"/>
                <w:sz w:val="24"/>
                <w:highlight w:val="none"/>
                <w:lang w:val="en-US" w:eastAsia="zh-CN"/>
              </w:rPr>
              <w:t>全面合理得4-6分；较合理得2-4分；一般得0-2分；不提供不得分</w:t>
            </w:r>
          </w:p>
        </w:tc>
        <w:tc>
          <w:tcPr>
            <w:tcW w:w="857" w:type="dxa"/>
            <w:vAlign w:val="center"/>
          </w:tcPr>
          <w:p w14:paraId="27CEAC71">
            <w:pPr>
              <w:widowControl/>
              <w:spacing w:before="0" w:beforeAutospacing="0" w:after="0" w:afterAutospacing="0" w:line="400" w:lineRule="exact"/>
              <w:ind w:left="0" w:right="0"/>
              <w:jc w:val="center"/>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6</w:t>
            </w:r>
          </w:p>
        </w:tc>
        <w:tc>
          <w:tcPr>
            <w:tcW w:w="1168" w:type="dxa"/>
            <w:vAlign w:val="center"/>
          </w:tcPr>
          <w:p w14:paraId="66789D18">
            <w:pPr>
              <w:widowControl/>
              <w:snapToGrid/>
              <w:spacing w:before="0" w:beforeAutospacing="0" w:after="0" w:afterAutospacing="0" w:line="400" w:lineRule="exact"/>
              <w:ind w:left="0" w:right="0"/>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主观分</w:t>
            </w:r>
          </w:p>
        </w:tc>
        <w:tc>
          <w:tcPr>
            <w:tcW w:w="1948" w:type="dxa"/>
            <w:vAlign w:val="center"/>
          </w:tcPr>
          <w:p w14:paraId="05C692DF">
            <w:pPr>
              <w:widowControl/>
              <w:snapToGrid/>
              <w:spacing w:before="0" w:beforeAutospacing="0" w:after="0" w:afterAutospacing="0" w:line="400" w:lineRule="exact"/>
              <w:ind w:left="0" w:right="0"/>
              <w:jc w:val="left"/>
              <w:rPr>
                <w:rFonts w:hint="eastAsia" w:ascii="宋体" w:hAnsi="宋体" w:eastAsia="宋体" w:cs="宋体"/>
                <w:bCs/>
                <w:kern w:val="0"/>
                <w:sz w:val="24"/>
                <w:szCs w:val="24"/>
                <w:highlight w:val="none"/>
              </w:rPr>
            </w:pPr>
          </w:p>
        </w:tc>
      </w:tr>
      <w:tr w14:paraId="1F1A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4B733B69">
            <w:pPr>
              <w:widowControl/>
              <w:adjustRightInd/>
              <w:spacing w:before="0" w:beforeAutospacing="0" w:after="0" w:afterAutospacing="0" w:line="400" w:lineRule="exact"/>
              <w:ind w:left="0" w:leftChars="0" w:right="0" w:rightChars="0"/>
              <w:jc w:val="left"/>
              <w:outlineLvl w:val="9"/>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rPr>
              <w:t>7</w:t>
            </w:r>
          </w:p>
        </w:tc>
        <w:tc>
          <w:tcPr>
            <w:tcW w:w="1493" w:type="dxa"/>
            <w:vAlign w:val="center"/>
          </w:tcPr>
          <w:p w14:paraId="38B60C8F">
            <w:pPr>
              <w:widowControl/>
              <w:spacing w:line="400" w:lineRule="exact"/>
              <w:jc w:val="left"/>
              <w:rPr>
                <w:rFonts w:hint="eastAsia" w:ascii="宋体" w:hAnsi="宋体" w:eastAsia="宋体" w:cs="宋体"/>
                <w:bCs/>
                <w:kern w:val="0"/>
                <w:sz w:val="24"/>
                <w:szCs w:val="24"/>
                <w:highlight w:val="none"/>
              </w:rPr>
            </w:pPr>
            <w:r>
              <w:rPr>
                <w:rFonts w:hint="eastAsia" w:ascii="宋体" w:hAnsi="宋体" w:eastAsia="宋体" w:cs="宋体"/>
                <w:b w:val="0"/>
                <w:bCs/>
                <w:kern w:val="0"/>
                <w:sz w:val="24"/>
                <w:szCs w:val="24"/>
                <w:highlight w:val="none"/>
              </w:rPr>
              <w:t>体系认证证书情况</w:t>
            </w: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3分</w:t>
            </w:r>
            <w:r>
              <w:rPr>
                <w:rFonts w:hint="eastAsia" w:ascii="宋体" w:hAnsi="宋体" w:eastAsia="宋体" w:cs="宋体"/>
                <w:b w:val="0"/>
                <w:bCs/>
                <w:kern w:val="0"/>
                <w:sz w:val="24"/>
                <w:szCs w:val="24"/>
                <w:highlight w:val="none"/>
                <w:lang w:eastAsia="zh-CN"/>
              </w:rPr>
              <w:t>）</w:t>
            </w:r>
          </w:p>
        </w:tc>
        <w:tc>
          <w:tcPr>
            <w:tcW w:w="4146" w:type="dxa"/>
            <w:vAlign w:val="center"/>
          </w:tcPr>
          <w:p w14:paraId="118B4AFD">
            <w:pPr>
              <w:widowControl/>
              <w:spacing w:line="400" w:lineRule="exact"/>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投标人具有职业健康安全管理体系认证证书（1分）、质量管理体系认证证书（1分）、环境管理体系认证</w:t>
            </w:r>
            <w:r>
              <w:rPr>
                <w:rFonts w:hint="eastAsia" w:ascii="宋体" w:hAnsi="宋体" w:eastAsia="宋体" w:cs="宋体"/>
                <w:b w:val="0"/>
                <w:bCs/>
                <w:kern w:val="0"/>
                <w:sz w:val="24"/>
                <w:szCs w:val="24"/>
                <w:highlight w:val="none"/>
                <w:lang w:val="en-US" w:eastAsia="zh-CN"/>
              </w:rPr>
              <w:t>证书</w:t>
            </w:r>
            <w:r>
              <w:rPr>
                <w:rFonts w:hint="eastAsia" w:ascii="宋体" w:hAnsi="宋体" w:eastAsia="宋体" w:cs="宋体"/>
                <w:b w:val="0"/>
                <w:bCs/>
                <w:kern w:val="0"/>
                <w:sz w:val="24"/>
                <w:szCs w:val="24"/>
                <w:highlight w:val="none"/>
              </w:rPr>
              <w:t>（1分）。</w:t>
            </w:r>
          </w:p>
          <w:p w14:paraId="4E7BF73E">
            <w:pPr>
              <w:widowControl/>
              <w:spacing w:line="400" w:lineRule="exact"/>
              <w:jc w:val="left"/>
              <w:rPr>
                <w:rFonts w:hint="eastAsia" w:ascii="宋体" w:hAnsi="宋体" w:eastAsia="宋体" w:cs="宋体"/>
                <w:bCs/>
                <w:kern w:val="0"/>
                <w:sz w:val="24"/>
                <w:szCs w:val="24"/>
                <w:highlight w:val="none"/>
                <w:lang w:val="en-US" w:eastAsia="zh-CN" w:bidi="ar-SA"/>
              </w:rPr>
            </w:pPr>
            <w:r>
              <w:rPr>
                <w:rFonts w:hint="eastAsia" w:ascii="宋体" w:hAnsi="宋体" w:eastAsia="宋体" w:cs="宋体"/>
                <w:b w:val="0"/>
                <w:bCs/>
                <w:kern w:val="0"/>
                <w:sz w:val="24"/>
                <w:szCs w:val="24"/>
                <w:highlight w:val="none"/>
              </w:rPr>
              <w:t>提供有效期内的证书扫描件</w:t>
            </w:r>
          </w:p>
        </w:tc>
        <w:tc>
          <w:tcPr>
            <w:tcW w:w="857" w:type="dxa"/>
            <w:vAlign w:val="center"/>
          </w:tcPr>
          <w:p w14:paraId="533F1C7C">
            <w:pPr>
              <w:widowControl/>
              <w:spacing w:before="0" w:beforeAutospacing="0" w:after="0" w:afterAutospacing="0" w:line="400" w:lineRule="exact"/>
              <w:ind w:left="0" w:right="0"/>
              <w:jc w:val="center"/>
              <w:outlineLvl w:val="9"/>
              <w:rPr>
                <w:rFonts w:hint="eastAsia" w:ascii="宋体" w:hAnsi="宋体" w:eastAsia="宋体" w:cs="宋体"/>
                <w:bCs/>
                <w:kern w:val="0"/>
                <w:sz w:val="24"/>
                <w:szCs w:val="24"/>
                <w:highlight w:val="none"/>
                <w:lang w:eastAsia="zh-CN"/>
              </w:rPr>
            </w:pPr>
            <w:r>
              <w:rPr>
                <w:rFonts w:hint="eastAsia" w:ascii="宋体" w:hAnsi="宋体" w:cs="宋体"/>
                <w:bCs/>
                <w:kern w:val="0"/>
                <w:sz w:val="24"/>
                <w:szCs w:val="24"/>
                <w:highlight w:val="none"/>
                <w:lang w:val="en-US" w:eastAsia="zh-CN"/>
              </w:rPr>
              <w:t>3</w:t>
            </w:r>
          </w:p>
        </w:tc>
        <w:tc>
          <w:tcPr>
            <w:tcW w:w="1168" w:type="dxa"/>
            <w:vAlign w:val="center"/>
          </w:tcPr>
          <w:p w14:paraId="093DD7E0">
            <w:pPr>
              <w:widowControl/>
              <w:spacing w:line="400" w:lineRule="exact"/>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主观分</w:t>
            </w:r>
          </w:p>
        </w:tc>
        <w:tc>
          <w:tcPr>
            <w:tcW w:w="1948" w:type="dxa"/>
            <w:vAlign w:val="center"/>
          </w:tcPr>
          <w:p w14:paraId="7B64764F">
            <w:pPr>
              <w:widowControl/>
              <w:spacing w:line="400" w:lineRule="exact"/>
              <w:jc w:val="left"/>
              <w:rPr>
                <w:rFonts w:hint="eastAsia" w:ascii="宋体" w:hAnsi="宋体" w:eastAsia="宋体" w:cs="宋体"/>
                <w:bCs/>
                <w:kern w:val="0"/>
                <w:sz w:val="24"/>
                <w:szCs w:val="24"/>
                <w:highlight w:val="none"/>
              </w:rPr>
            </w:pPr>
          </w:p>
        </w:tc>
      </w:tr>
      <w:tr w14:paraId="3A4F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31734EAF">
            <w:pPr>
              <w:widowControl/>
              <w:adjustRightInd/>
              <w:spacing w:before="0" w:beforeAutospacing="0" w:after="0" w:afterAutospacing="0" w:line="400" w:lineRule="exact"/>
              <w:ind w:left="0" w:leftChars="0" w:right="0" w:rightChars="0"/>
              <w:jc w:val="left"/>
              <w:outlineLvl w:val="9"/>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rPr>
              <w:t>8</w:t>
            </w:r>
          </w:p>
        </w:tc>
        <w:tc>
          <w:tcPr>
            <w:tcW w:w="1493" w:type="dxa"/>
            <w:vAlign w:val="center"/>
          </w:tcPr>
          <w:p w14:paraId="29F6D449">
            <w:pPr>
              <w:widowControl/>
              <w:spacing w:line="400" w:lineRule="exact"/>
              <w:jc w:val="left"/>
              <w:rPr>
                <w:rFonts w:hint="eastAsia" w:ascii="宋体" w:hAnsi="宋体" w:eastAsia="宋体" w:cs="宋体"/>
                <w:bCs/>
                <w:kern w:val="0"/>
                <w:sz w:val="24"/>
                <w:szCs w:val="24"/>
                <w:highlight w:val="none"/>
              </w:rPr>
            </w:pPr>
            <w:r>
              <w:rPr>
                <w:rFonts w:hint="eastAsia" w:ascii="宋体" w:hAnsi="宋体" w:eastAsia="宋体" w:cs="宋体"/>
                <w:b w:val="0"/>
                <w:bCs/>
                <w:kern w:val="0"/>
                <w:sz w:val="24"/>
                <w:szCs w:val="24"/>
                <w:highlight w:val="none"/>
              </w:rPr>
              <w:t>项目实施的人员安排情况（</w:t>
            </w:r>
            <w:r>
              <w:rPr>
                <w:rFonts w:hint="eastAsia" w:ascii="宋体" w:hAnsi="宋体" w:eastAsia="宋体" w:cs="宋体"/>
                <w:b w:val="0"/>
                <w:bCs/>
                <w:kern w:val="0"/>
                <w:sz w:val="24"/>
                <w:szCs w:val="24"/>
                <w:highlight w:val="none"/>
                <w:lang w:val="en-US" w:eastAsia="zh-CN"/>
              </w:rPr>
              <w:t>13</w:t>
            </w:r>
            <w:r>
              <w:rPr>
                <w:rFonts w:hint="eastAsia" w:ascii="宋体" w:hAnsi="宋体" w:eastAsia="宋体" w:cs="宋体"/>
                <w:b w:val="0"/>
                <w:bCs/>
                <w:kern w:val="0"/>
                <w:sz w:val="24"/>
                <w:szCs w:val="24"/>
                <w:highlight w:val="none"/>
              </w:rPr>
              <w:t>分）</w:t>
            </w:r>
          </w:p>
        </w:tc>
        <w:tc>
          <w:tcPr>
            <w:tcW w:w="4146" w:type="dxa"/>
            <w:vAlign w:val="center"/>
          </w:tcPr>
          <w:p w14:paraId="12D97451">
            <w:pPr>
              <w:widowControl/>
              <w:spacing w:line="400" w:lineRule="exact"/>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①　拟派本项目的</w:t>
            </w:r>
            <w:r>
              <w:rPr>
                <w:rFonts w:hint="eastAsia" w:ascii="宋体" w:hAnsi="宋体" w:eastAsia="宋体" w:cs="宋体"/>
                <w:b w:val="0"/>
                <w:bCs/>
                <w:kern w:val="0"/>
                <w:sz w:val="24"/>
                <w:szCs w:val="24"/>
                <w:highlight w:val="none"/>
                <w:lang w:val="en-US" w:eastAsia="zh-CN"/>
              </w:rPr>
              <w:t>项目主管1</w:t>
            </w:r>
            <w:r>
              <w:rPr>
                <w:rFonts w:hint="eastAsia" w:ascii="宋体" w:hAnsi="宋体" w:eastAsia="宋体" w:cs="宋体"/>
                <w:b w:val="0"/>
                <w:bCs/>
                <w:kern w:val="0"/>
                <w:sz w:val="24"/>
                <w:szCs w:val="24"/>
                <w:highlight w:val="none"/>
              </w:rPr>
              <w:t>人：具有</w:t>
            </w:r>
            <w:r>
              <w:rPr>
                <w:rFonts w:hint="eastAsia" w:ascii="宋体" w:hAnsi="宋体" w:eastAsia="宋体" w:cs="宋体"/>
                <w:b w:val="0"/>
                <w:bCs/>
                <w:kern w:val="0"/>
                <w:sz w:val="24"/>
                <w:szCs w:val="24"/>
                <w:highlight w:val="none"/>
                <w:lang w:val="en-US" w:eastAsia="zh-CN"/>
              </w:rPr>
              <w:t>本科</w:t>
            </w:r>
            <w:r>
              <w:rPr>
                <w:rFonts w:hint="eastAsia" w:ascii="宋体" w:hAnsi="宋体" w:eastAsia="宋体" w:cs="宋体"/>
                <w:b w:val="0"/>
                <w:bCs/>
                <w:kern w:val="0"/>
                <w:sz w:val="24"/>
                <w:szCs w:val="24"/>
                <w:highlight w:val="none"/>
              </w:rPr>
              <w:t>以上学历</w:t>
            </w:r>
            <w:r>
              <w:rPr>
                <w:rFonts w:hint="eastAsia" w:ascii="宋体" w:hAnsi="宋体" w:eastAsia="宋体" w:cs="宋体"/>
                <w:b w:val="0"/>
                <w:bCs/>
                <w:kern w:val="0"/>
                <w:sz w:val="24"/>
                <w:szCs w:val="24"/>
                <w:highlight w:val="none"/>
                <w:lang w:val="en-US" w:eastAsia="zh-CN"/>
              </w:rPr>
              <w:t>且具备学士学位证书</w:t>
            </w:r>
            <w:r>
              <w:rPr>
                <w:rFonts w:hint="eastAsia" w:ascii="宋体" w:hAnsi="宋体" w:eastAsia="宋体" w:cs="宋体"/>
                <w:b w:val="0"/>
                <w:bCs/>
                <w:kern w:val="0"/>
                <w:sz w:val="24"/>
                <w:szCs w:val="24"/>
                <w:highlight w:val="none"/>
              </w:rPr>
              <w:t>（</w:t>
            </w:r>
            <w:r>
              <w:rPr>
                <w:rFonts w:hint="eastAsia" w:ascii="宋体" w:hAnsi="宋体" w:eastAsia="宋体" w:cs="宋体"/>
                <w:b w:val="0"/>
                <w:bCs/>
                <w:kern w:val="0"/>
                <w:sz w:val="24"/>
                <w:szCs w:val="24"/>
                <w:highlight w:val="none"/>
                <w:lang w:val="en-US" w:eastAsia="zh-CN"/>
              </w:rPr>
              <w:t>1</w:t>
            </w:r>
            <w:r>
              <w:rPr>
                <w:rFonts w:hint="eastAsia" w:ascii="宋体" w:hAnsi="宋体" w:eastAsia="宋体" w:cs="宋体"/>
                <w:b w:val="0"/>
                <w:bCs/>
                <w:kern w:val="0"/>
                <w:sz w:val="24"/>
                <w:szCs w:val="24"/>
                <w:highlight w:val="none"/>
              </w:rPr>
              <w:t>分），具有</w:t>
            </w:r>
            <w:r>
              <w:rPr>
                <w:rFonts w:hint="eastAsia" w:ascii="宋体" w:hAnsi="宋体" w:eastAsia="宋体" w:cs="宋体"/>
                <w:b w:val="0"/>
                <w:bCs/>
                <w:kern w:val="0"/>
                <w:sz w:val="24"/>
                <w:szCs w:val="24"/>
                <w:highlight w:val="none"/>
                <w:lang w:val="en-US" w:eastAsia="zh-CN"/>
              </w:rPr>
              <w:t>殡葬类相关专业高级证书</w:t>
            </w:r>
            <w:r>
              <w:rPr>
                <w:rFonts w:hint="eastAsia" w:ascii="宋体" w:hAnsi="宋体" w:eastAsia="宋体" w:cs="宋体"/>
                <w:b w:val="0"/>
                <w:bCs/>
                <w:kern w:val="0"/>
                <w:sz w:val="24"/>
                <w:szCs w:val="24"/>
                <w:highlight w:val="none"/>
              </w:rPr>
              <w:t>（</w:t>
            </w:r>
            <w:r>
              <w:rPr>
                <w:rFonts w:hint="eastAsia" w:ascii="宋体" w:hAnsi="宋体" w:eastAsia="宋体" w:cs="宋体"/>
                <w:b w:val="0"/>
                <w:bCs/>
                <w:kern w:val="0"/>
                <w:sz w:val="24"/>
                <w:szCs w:val="24"/>
                <w:highlight w:val="none"/>
                <w:lang w:val="en-US" w:eastAsia="zh-CN"/>
              </w:rPr>
              <w:t>1</w:t>
            </w:r>
            <w:r>
              <w:rPr>
                <w:rFonts w:hint="eastAsia" w:ascii="宋体" w:hAnsi="宋体" w:eastAsia="宋体" w:cs="宋体"/>
                <w:b w:val="0"/>
                <w:bCs/>
                <w:kern w:val="0"/>
                <w:sz w:val="24"/>
                <w:szCs w:val="24"/>
                <w:highlight w:val="none"/>
              </w:rPr>
              <w:t xml:space="preserve">分）。最高得 </w:t>
            </w:r>
            <w:r>
              <w:rPr>
                <w:rFonts w:hint="eastAsia" w:ascii="宋体" w:hAnsi="宋体" w:cs="宋体"/>
                <w:b w:val="0"/>
                <w:bCs/>
                <w:kern w:val="0"/>
                <w:sz w:val="24"/>
                <w:szCs w:val="24"/>
                <w:highlight w:val="none"/>
                <w:lang w:val="en-US" w:eastAsia="zh-CN"/>
              </w:rPr>
              <w:t>2</w:t>
            </w:r>
            <w:r>
              <w:rPr>
                <w:rFonts w:hint="eastAsia" w:ascii="宋体" w:hAnsi="宋体" w:eastAsia="宋体" w:cs="宋体"/>
                <w:b w:val="0"/>
                <w:bCs/>
                <w:kern w:val="0"/>
                <w:sz w:val="24"/>
                <w:szCs w:val="24"/>
                <w:highlight w:val="none"/>
              </w:rPr>
              <w:t>分。</w:t>
            </w:r>
          </w:p>
          <w:p w14:paraId="11750211">
            <w:pPr>
              <w:widowControl/>
              <w:spacing w:line="400" w:lineRule="exact"/>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②　拟派本项目保安员</w:t>
            </w:r>
            <w:r>
              <w:rPr>
                <w:rFonts w:hint="eastAsia" w:ascii="宋体" w:hAnsi="宋体" w:eastAsia="宋体" w:cs="宋体"/>
                <w:b w:val="0"/>
                <w:bCs/>
                <w:kern w:val="0"/>
                <w:sz w:val="24"/>
                <w:szCs w:val="24"/>
                <w:highlight w:val="none"/>
                <w:lang w:val="en-US" w:eastAsia="zh-CN"/>
              </w:rPr>
              <w:t>2</w:t>
            </w:r>
            <w:r>
              <w:rPr>
                <w:rFonts w:hint="eastAsia" w:ascii="宋体" w:hAnsi="宋体" w:eastAsia="宋体" w:cs="宋体"/>
                <w:b w:val="0"/>
                <w:bCs/>
                <w:kern w:val="0"/>
                <w:sz w:val="24"/>
                <w:szCs w:val="24"/>
                <w:highlight w:val="none"/>
              </w:rPr>
              <w:t>人：其中</w:t>
            </w:r>
            <w:r>
              <w:rPr>
                <w:rFonts w:hint="eastAsia" w:ascii="宋体" w:hAnsi="宋体" w:eastAsia="宋体" w:cs="宋体"/>
                <w:b w:val="0"/>
                <w:bCs/>
                <w:kern w:val="0"/>
                <w:sz w:val="24"/>
                <w:szCs w:val="24"/>
                <w:highlight w:val="none"/>
                <w:lang w:val="en-US" w:eastAsia="zh-CN"/>
              </w:rPr>
              <w:t>2</w:t>
            </w:r>
            <w:r>
              <w:rPr>
                <w:rFonts w:hint="eastAsia" w:ascii="宋体" w:hAnsi="宋体" w:eastAsia="宋体" w:cs="宋体"/>
                <w:b w:val="0"/>
                <w:bCs/>
                <w:kern w:val="0"/>
                <w:sz w:val="24"/>
                <w:szCs w:val="24"/>
                <w:highlight w:val="none"/>
              </w:rPr>
              <w:t>人需具有1年以上保安工作经验，</w:t>
            </w:r>
            <w:r>
              <w:rPr>
                <w:rFonts w:hint="eastAsia" w:ascii="宋体" w:hAnsi="宋体" w:eastAsia="宋体" w:cs="宋体"/>
                <w:b w:val="0"/>
                <w:bCs/>
                <w:kern w:val="0"/>
                <w:sz w:val="24"/>
                <w:szCs w:val="24"/>
                <w:highlight w:val="none"/>
                <w:lang w:val="en-US" w:eastAsia="zh-CN"/>
              </w:rPr>
              <w:t>2</w:t>
            </w:r>
            <w:r>
              <w:rPr>
                <w:rFonts w:hint="eastAsia" w:ascii="宋体" w:hAnsi="宋体" w:eastAsia="宋体" w:cs="宋体"/>
                <w:b w:val="0"/>
                <w:bCs/>
                <w:kern w:val="0"/>
                <w:sz w:val="24"/>
                <w:szCs w:val="24"/>
                <w:highlight w:val="none"/>
              </w:rPr>
              <w:t>人需具有1年以上消控工作经验；每符合1人得</w:t>
            </w:r>
            <w:r>
              <w:rPr>
                <w:rFonts w:hint="eastAsia" w:ascii="宋体" w:hAnsi="宋体" w:cs="宋体"/>
                <w:b w:val="0"/>
                <w:bCs/>
                <w:kern w:val="0"/>
                <w:sz w:val="24"/>
                <w:szCs w:val="24"/>
                <w:highlight w:val="none"/>
                <w:lang w:val="en-US" w:eastAsia="zh-CN"/>
              </w:rPr>
              <w:t>1</w:t>
            </w:r>
            <w:r>
              <w:rPr>
                <w:rFonts w:hint="eastAsia" w:ascii="宋体" w:hAnsi="宋体" w:eastAsia="宋体" w:cs="宋体"/>
                <w:b w:val="0"/>
                <w:bCs/>
                <w:kern w:val="0"/>
                <w:sz w:val="24"/>
                <w:szCs w:val="24"/>
                <w:highlight w:val="none"/>
              </w:rPr>
              <w:t>分，此项最高得</w:t>
            </w:r>
            <w:r>
              <w:rPr>
                <w:rFonts w:hint="eastAsia" w:ascii="宋体" w:hAnsi="宋体" w:cs="宋体"/>
                <w:b w:val="0"/>
                <w:bCs/>
                <w:kern w:val="0"/>
                <w:sz w:val="24"/>
                <w:szCs w:val="24"/>
                <w:highlight w:val="none"/>
                <w:lang w:val="en-US" w:eastAsia="zh-CN"/>
              </w:rPr>
              <w:t>2</w:t>
            </w:r>
            <w:r>
              <w:rPr>
                <w:rFonts w:hint="eastAsia" w:ascii="宋体" w:hAnsi="宋体" w:eastAsia="宋体" w:cs="宋体"/>
                <w:b w:val="0"/>
                <w:bCs/>
                <w:kern w:val="0"/>
                <w:sz w:val="24"/>
                <w:szCs w:val="24"/>
                <w:highlight w:val="none"/>
              </w:rPr>
              <w:t>分。</w:t>
            </w:r>
          </w:p>
          <w:p w14:paraId="4E915BCD">
            <w:pPr>
              <w:widowControl/>
              <w:spacing w:line="400" w:lineRule="exact"/>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③　拟派本项目保洁人员</w:t>
            </w:r>
            <w:r>
              <w:rPr>
                <w:rFonts w:hint="eastAsia" w:ascii="宋体" w:hAnsi="宋体" w:eastAsia="宋体" w:cs="宋体"/>
                <w:b w:val="0"/>
                <w:bCs/>
                <w:kern w:val="0"/>
                <w:sz w:val="24"/>
                <w:szCs w:val="24"/>
                <w:highlight w:val="none"/>
                <w:lang w:val="en-US" w:eastAsia="zh-CN"/>
              </w:rPr>
              <w:t>3</w:t>
            </w:r>
            <w:r>
              <w:rPr>
                <w:rFonts w:hint="eastAsia" w:ascii="宋体" w:hAnsi="宋体" w:eastAsia="宋体" w:cs="宋体"/>
                <w:b w:val="0"/>
                <w:bCs/>
                <w:kern w:val="0"/>
                <w:sz w:val="24"/>
                <w:szCs w:val="24"/>
                <w:highlight w:val="none"/>
              </w:rPr>
              <w:t>人：具有1年以上保洁工作经验；每符合1人得</w:t>
            </w:r>
            <w:r>
              <w:rPr>
                <w:rFonts w:hint="eastAsia" w:ascii="宋体" w:hAnsi="宋体" w:eastAsia="宋体" w:cs="宋体"/>
                <w:b w:val="0"/>
                <w:bCs/>
                <w:kern w:val="0"/>
                <w:sz w:val="24"/>
                <w:szCs w:val="24"/>
                <w:highlight w:val="none"/>
                <w:lang w:val="en-US" w:eastAsia="zh-CN"/>
              </w:rPr>
              <w:t>1</w:t>
            </w:r>
            <w:r>
              <w:rPr>
                <w:rFonts w:hint="eastAsia" w:ascii="宋体" w:hAnsi="宋体" w:eastAsia="宋体" w:cs="宋体"/>
                <w:b w:val="0"/>
                <w:bCs/>
                <w:kern w:val="0"/>
                <w:sz w:val="24"/>
                <w:szCs w:val="24"/>
                <w:highlight w:val="none"/>
              </w:rPr>
              <w:t xml:space="preserve">分，此项最高得 </w:t>
            </w:r>
            <w:r>
              <w:rPr>
                <w:rFonts w:hint="eastAsia" w:ascii="宋体" w:hAnsi="宋体" w:eastAsia="宋体" w:cs="宋体"/>
                <w:b w:val="0"/>
                <w:bCs/>
                <w:kern w:val="0"/>
                <w:sz w:val="24"/>
                <w:szCs w:val="24"/>
                <w:highlight w:val="none"/>
                <w:lang w:val="en-US" w:eastAsia="zh-CN"/>
              </w:rPr>
              <w:t>3</w:t>
            </w:r>
            <w:r>
              <w:rPr>
                <w:rFonts w:hint="eastAsia" w:ascii="宋体" w:hAnsi="宋体" w:eastAsia="宋体" w:cs="宋体"/>
                <w:b w:val="0"/>
                <w:bCs/>
                <w:kern w:val="0"/>
                <w:sz w:val="24"/>
                <w:szCs w:val="24"/>
                <w:highlight w:val="none"/>
              </w:rPr>
              <w:t>分。</w:t>
            </w:r>
          </w:p>
          <w:p w14:paraId="6002CB77">
            <w:pPr>
              <w:widowControl/>
              <w:spacing w:line="400" w:lineRule="exact"/>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④　拟派本项目门卫人员</w:t>
            </w:r>
            <w:r>
              <w:rPr>
                <w:rFonts w:hint="eastAsia" w:ascii="宋体" w:hAnsi="宋体" w:eastAsia="宋体" w:cs="宋体"/>
                <w:b w:val="0"/>
                <w:bCs/>
                <w:kern w:val="0"/>
                <w:sz w:val="24"/>
                <w:szCs w:val="24"/>
                <w:highlight w:val="none"/>
                <w:lang w:val="en-US" w:eastAsia="zh-CN"/>
              </w:rPr>
              <w:t>2</w:t>
            </w:r>
            <w:r>
              <w:rPr>
                <w:rFonts w:hint="eastAsia" w:ascii="宋体" w:hAnsi="宋体" w:eastAsia="宋体" w:cs="宋体"/>
                <w:b w:val="0"/>
                <w:bCs/>
                <w:kern w:val="0"/>
                <w:sz w:val="24"/>
                <w:szCs w:val="24"/>
                <w:highlight w:val="none"/>
              </w:rPr>
              <w:t>人：具有1年以上门卫工作经验；每符合1人得1 分，最高得 2分。</w:t>
            </w:r>
          </w:p>
          <w:p w14:paraId="290E3B5D">
            <w:pPr>
              <w:widowControl/>
              <w:spacing w:line="400" w:lineRule="exact"/>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⑤　拟派本项目的</w:t>
            </w:r>
            <w:r>
              <w:rPr>
                <w:rFonts w:hint="eastAsia" w:ascii="宋体" w:hAnsi="宋体" w:eastAsia="宋体" w:cs="宋体"/>
                <w:b w:val="0"/>
                <w:bCs/>
                <w:kern w:val="0"/>
                <w:sz w:val="24"/>
                <w:szCs w:val="24"/>
                <w:highlight w:val="none"/>
                <w:lang w:val="en-US" w:eastAsia="zh-CN"/>
              </w:rPr>
              <w:t>绿化养护人员1</w:t>
            </w:r>
            <w:r>
              <w:rPr>
                <w:rFonts w:hint="eastAsia" w:ascii="宋体" w:hAnsi="宋体" w:eastAsia="宋体" w:cs="宋体"/>
                <w:b w:val="0"/>
                <w:bCs/>
                <w:kern w:val="0"/>
                <w:sz w:val="24"/>
                <w:szCs w:val="24"/>
                <w:highlight w:val="none"/>
              </w:rPr>
              <w:t>人：具有1年以上</w:t>
            </w:r>
            <w:r>
              <w:rPr>
                <w:rFonts w:hint="eastAsia" w:ascii="宋体" w:hAnsi="宋体" w:eastAsia="宋体" w:cs="宋体"/>
                <w:b w:val="0"/>
                <w:bCs/>
                <w:kern w:val="0"/>
                <w:sz w:val="24"/>
                <w:szCs w:val="24"/>
                <w:highlight w:val="none"/>
                <w:lang w:val="en-US" w:eastAsia="zh-CN"/>
              </w:rPr>
              <w:t>绿化养护</w:t>
            </w:r>
            <w:r>
              <w:rPr>
                <w:rFonts w:hint="eastAsia" w:ascii="宋体" w:hAnsi="宋体" w:eastAsia="宋体" w:cs="宋体"/>
                <w:b w:val="0"/>
                <w:bCs/>
                <w:kern w:val="0"/>
                <w:sz w:val="24"/>
                <w:szCs w:val="24"/>
                <w:highlight w:val="none"/>
              </w:rPr>
              <w:t xml:space="preserve">相关工作经验（ </w:t>
            </w:r>
            <w:r>
              <w:rPr>
                <w:rFonts w:hint="eastAsia" w:ascii="宋体" w:hAnsi="宋体" w:cs="宋体"/>
                <w:b w:val="0"/>
                <w:bCs/>
                <w:kern w:val="0"/>
                <w:sz w:val="24"/>
                <w:szCs w:val="24"/>
                <w:highlight w:val="none"/>
                <w:lang w:val="en-US" w:eastAsia="zh-CN"/>
              </w:rPr>
              <w:t>1</w:t>
            </w:r>
            <w:r>
              <w:rPr>
                <w:rFonts w:hint="eastAsia" w:ascii="宋体" w:hAnsi="宋体" w:eastAsia="宋体" w:cs="宋体"/>
                <w:b w:val="0"/>
                <w:bCs/>
                <w:kern w:val="0"/>
                <w:sz w:val="24"/>
                <w:szCs w:val="24"/>
                <w:highlight w:val="none"/>
              </w:rPr>
              <w:t>分）。最高得</w:t>
            </w:r>
            <w:r>
              <w:rPr>
                <w:rFonts w:hint="eastAsia" w:ascii="宋体" w:hAnsi="宋体" w:eastAsia="宋体" w:cs="宋体"/>
                <w:b w:val="0"/>
                <w:bCs/>
                <w:kern w:val="0"/>
                <w:sz w:val="24"/>
                <w:szCs w:val="24"/>
                <w:highlight w:val="none"/>
                <w:lang w:val="en-US" w:eastAsia="zh-CN"/>
              </w:rPr>
              <w:t>1</w:t>
            </w:r>
            <w:r>
              <w:rPr>
                <w:rFonts w:hint="eastAsia" w:ascii="宋体" w:hAnsi="宋体" w:eastAsia="宋体" w:cs="宋体"/>
                <w:b w:val="0"/>
                <w:bCs/>
                <w:kern w:val="0"/>
                <w:sz w:val="24"/>
                <w:szCs w:val="24"/>
                <w:highlight w:val="none"/>
              </w:rPr>
              <w:t>分。</w:t>
            </w:r>
          </w:p>
          <w:p w14:paraId="46DAFADF">
            <w:pPr>
              <w:widowControl/>
              <w:spacing w:line="400" w:lineRule="exact"/>
              <w:ind w:left="240" w:hanging="240" w:hangingChars="100"/>
              <w:jc w:val="left"/>
              <w:rPr>
                <w:rFonts w:hint="default" w:cs="宋体"/>
                <w:bCs/>
                <w:kern w:val="0"/>
                <w:highlight w:val="none"/>
              </w:rPr>
            </w:pPr>
            <w:r>
              <w:rPr>
                <w:rFonts w:hint="eastAsia" w:ascii="宋体" w:hAnsi="宋体" w:eastAsia="宋体" w:cs="宋体"/>
                <w:b w:val="0"/>
                <w:bCs/>
                <w:kern w:val="0"/>
                <w:sz w:val="24"/>
                <w:szCs w:val="24"/>
                <w:highlight w:val="none"/>
              </w:rPr>
              <w:t>⑥</w:t>
            </w:r>
            <w:r>
              <w:rPr>
                <w:rFonts w:hint="eastAsia" w:cs="宋体"/>
                <w:b w:val="0"/>
                <w:bCs/>
                <w:kern w:val="0"/>
                <w:sz w:val="24"/>
                <w:szCs w:val="24"/>
                <w:highlight w:val="none"/>
                <w:lang w:val="en-US" w:eastAsia="zh-CN"/>
              </w:rPr>
              <w:t xml:space="preserve">  </w:t>
            </w:r>
            <w:r>
              <w:rPr>
                <w:rFonts w:hint="eastAsia" w:ascii="宋体" w:hAnsi="宋体" w:eastAsia="宋体" w:cs="宋体"/>
                <w:b w:val="0"/>
                <w:bCs/>
                <w:kern w:val="0"/>
                <w:sz w:val="24"/>
                <w:szCs w:val="24"/>
                <w:highlight w:val="none"/>
              </w:rPr>
              <w:t>拟派本项目的</w:t>
            </w:r>
            <w:r>
              <w:rPr>
                <w:rFonts w:hint="eastAsia" w:ascii="宋体" w:hAnsi="宋体" w:cs="宋体"/>
                <w:b w:val="0"/>
                <w:bCs/>
                <w:kern w:val="0"/>
                <w:sz w:val="24"/>
                <w:szCs w:val="24"/>
                <w:highlight w:val="none"/>
                <w:lang w:val="en-US" w:eastAsia="zh-CN"/>
              </w:rPr>
              <w:t>礼仪师</w:t>
            </w:r>
            <w:r>
              <w:rPr>
                <w:rFonts w:hint="eastAsia" w:ascii="宋体" w:hAnsi="宋体" w:eastAsia="宋体" w:cs="宋体"/>
                <w:b w:val="0"/>
                <w:bCs/>
                <w:kern w:val="0"/>
                <w:sz w:val="24"/>
                <w:szCs w:val="24"/>
                <w:highlight w:val="none"/>
                <w:lang w:val="en-US" w:eastAsia="zh-CN"/>
              </w:rPr>
              <w:t>人员1</w:t>
            </w:r>
            <w:r>
              <w:rPr>
                <w:rFonts w:hint="eastAsia" w:ascii="宋体" w:hAnsi="宋体" w:eastAsia="宋体" w:cs="宋体"/>
                <w:b w:val="0"/>
                <w:bCs/>
                <w:kern w:val="0"/>
                <w:sz w:val="24"/>
                <w:szCs w:val="24"/>
                <w:highlight w:val="none"/>
              </w:rPr>
              <w:t>人：</w:t>
            </w:r>
            <w:r>
              <w:rPr>
                <w:rFonts w:hint="eastAsia" w:ascii="宋体" w:hAnsi="宋体" w:cs="宋体"/>
                <w:b w:val="0"/>
                <w:bCs/>
                <w:kern w:val="0"/>
                <w:sz w:val="24"/>
                <w:szCs w:val="24"/>
                <w:highlight w:val="none"/>
                <w:lang w:val="en-US" w:eastAsia="zh-CN"/>
              </w:rPr>
              <w:t>具备高级殡仪服务员职称</w:t>
            </w:r>
            <w:r>
              <w:rPr>
                <w:rFonts w:hint="eastAsia" w:ascii="宋体" w:hAnsi="宋体" w:eastAsia="宋体" w:cs="宋体"/>
                <w:b w:val="0"/>
                <w:bCs/>
                <w:kern w:val="0"/>
                <w:sz w:val="24"/>
                <w:szCs w:val="24"/>
                <w:highlight w:val="none"/>
              </w:rPr>
              <w:t>得</w:t>
            </w:r>
            <w:r>
              <w:rPr>
                <w:rFonts w:hint="eastAsia" w:ascii="宋体" w:hAnsi="宋体" w:cs="宋体"/>
                <w:b w:val="0"/>
                <w:bCs/>
                <w:kern w:val="0"/>
                <w:sz w:val="24"/>
                <w:szCs w:val="24"/>
                <w:highlight w:val="none"/>
                <w:lang w:val="en-US" w:eastAsia="zh-CN"/>
              </w:rPr>
              <w:t>2</w:t>
            </w:r>
            <w:r>
              <w:rPr>
                <w:rFonts w:hint="eastAsia" w:ascii="宋体" w:hAnsi="宋体" w:eastAsia="宋体" w:cs="宋体"/>
                <w:b w:val="0"/>
                <w:bCs/>
                <w:kern w:val="0"/>
                <w:sz w:val="24"/>
                <w:szCs w:val="24"/>
                <w:highlight w:val="none"/>
              </w:rPr>
              <w:t>分。</w:t>
            </w:r>
          </w:p>
          <w:p w14:paraId="5B0840E8">
            <w:pPr>
              <w:widowControl/>
              <w:spacing w:line="400" w:lineRule="exact"/>
              <w:jc w:val="left"/>
              <w:rPr>
                <w:rFonts w:hint="eastAsia" w:ascii="宋体" w:hAnsi="宋体" w:eastAsia="宋体" w:cs="宋体"/>
                <w:bCs/>
                <w:kern w:val="0"/>
                <w:sz w:val="24"/>
                <w:szCs w:val="24"/>
                <w:highlight w:val="none"/>
                <w:lang w:val="en-US" w:eastAsia="zh-CN" w:bidi="ar-SA"/>
              </w:rPr>
            </w:pPr>
            <w:r>
              <w:rPr>
                <w:rFonts w:hint="eastAsia" w:ascii="宋体" w:hAnsi="宋体" w:eastAsia="宋体" w:cs="宋体"/>
                <w:b w:val="0"/>
                <w:bCs/>
                <w:kern w:val="0"/>
                <w:sz w:val="24"/>
                <w:szCs w:val="24"/>
                <w:highlight w:val="none"/>
              </w:rPr>
              <w:t>年龄、工作经验计算截至投标截止时间。以上人员需提供身份证扫描件、</w:t>
            </w:r>
            <w:r>
              <w:rPr>
                <w:rFonts w:hint="eastAsia" w:ascii="宋体" w:hAnsi="宋体" w:cs="宋体"/>
                <w:b w:val="0"/>
                <w:bCs/>
                <w:kern w:val="0"/>
                <w:sz w:val="24"/>
                <w:szCs w:val="24"/>
                <w:highlight w:val="none"/>
                <w:lang w:val="en-US" w:eastAsia="zh-CN"/>
              </w:rPr>
              <w:t>相关证书、</w:t>
            </w:r>
            <w:r>
              <w:rPr>
                <w:rFonts w:hint="eastAsia" w:ascii="宋体" w:hAnsi="宋体" w:eastAsia="宋体" w:cs="宋体"/>
                <w:b w:val="0"/>
                <w:bCs/>
                <w:kern w:val="0"/>
                <w:sz w:val="24"/>
                <w:szCs w:val="24"/>
                <w:highlight w:val="none"/>
              </w:rPr>
              <w:t>在投标人单位的</w:t>
            </w:r>
            <w:r>
              <w:rPr>
                <w:rFonts w:hint="eastAsia" w:ascii="宋体" w:hAnsi="宋体" w:eastAsia="宋体" w:cs="宋体"/>
                <w:b w:val="0"/>
                <w:bCs/>
                <w:kern w:val="0"/>
                <w:sz w:val="24"/>
                <w:szCs w:val="24"/>
                <w:highlight w:val="none"/>
                <w:lang w:val="en-US" w:eastAsia="zh-CN"/>
              </w:rPr>
              <w:t>劳动合同扫描件（需体现其工作岗位）</w:t>
            </w:r>
            <w:r>
              <w:rPr>
                <w:rFonts w:hint="eastAsia" w:ascii="宋体" w:hAnsi="宋体" w:eastAsia="宋体" w:cs="宋体"/>
                <w:b w:val="0"/>
                <w:bCs/>
                <w:kern w:val="0"/>
                <w:sz w:val="24"/>
                <w:szCs w:val="24"/>
                <w:highlight w:val="none"/>
              </w:rPr>
              <w:t>，否则不得分。</w:t>
            </w:r>
          </w:p>
        </w:tc>
        <w:tc>
          <w:tcPr>
            <w:tcW w:w="857" w:type="dxa"/>
            <w:vAlign w:val="center"/>
          </w:tcPr>
          <w:p w14:paraId="01E6EF5A">
            <w:pPr>
              <w:widowControl/>
              <w:spacing w:before="0" w:beforeAutospacing="0" w:after="0" w:afterAutospacing="0" w:line="400" w:lineRule="exact"/>
              <w:ind w:left="0" w:right="0"/>
              <w:jc w:val="center"/>
              <w:outlineLvl w:val="9"/>
              <w:rPr>
                <w:rFonts w:hint="default" w:ascii="宋体" w:hAnsi="宋体" w:eastAsia="宋体" w:cs="宋体"/>
                <w:bCs/>
                <w:kern w:val="0"/>
                <w:sz w:val="24"/>
                <w:szCs w:val="24"/>
                <w:highlight w:val="none"/>
                <w:lang w:val="en-US"/>
              </w:rPr>
            </w:pPr>
            <w:r>
              <w:rPr>
                <w:rFonts w:hint="eastAsia" w:ascii="宋体" w:hAnsi="宋体" w:cs="宋体"/>
                <w:bCs/>
                <w:kern w:val="0"/>
                <w:sz w:val="24"/>
                <w:szCs w:val="24"/>
                <w:highlight w:val="none"/>
                <w:lang w:val="en-US" w:eastAsia="zh-CN"/>
              </w:rPr>
              <w:t>12</w:t>
            </w:r>
          </w:p>
        </w:tc>
        <w:tc>
          <w:tcPr>
            <w:tcW w:w="1168" w:type="dxa"/>
            <w:vAlign w:val="center"/>
          </w:tcPr>
          <w:p w14:paraId="6F57F127">
            <w:pPr>
              <w:widowControl/>
              <w:spacing w:line="400" w:lineRule="exact"/>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主观分</w:t>
            </w:r>
          </w:p>
        </w:tc>
        <w:tc>
          <w:tcPr>
            <w:tcW w:w="1948" w:type="dxa"/>
            <w:vAlign w:val="center"/>
          </w:tcPr>
          <w:p w14:paraId="2C340C75">
            <w:pPr>
              <w:widowControl/>
              <w:snapToGrid/>
              <w:spacing w:before="0" w:beforeAutospacing="0" w:after="0" w:afterAutospacing="0" w:line="400" w:lineRule="exact"/>
              <w:ind w:left="0" w:right="0"/>
              <w:jc w:val="left"/>
              <w:rPr>
                <w:rFonts w:hint="eastAsia" w:ascii="宋体" w:hAnsi="宋体" w:eastAsia="宋体" w:cs="宋体"/>
                <w:bCs/>
                <w:kern w:val="0"/>
                <w:sz w:val="24"/>
                <w:szCs w:val="24"/>
                <w:highlight w:val="none"/>
              </w:rPr>
            </w:pPr>
          </w:p>
        </w:tc>
      </w:tr>
      <w:tr w14:paraId="6989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7372DB9B">
            <w:pPr>
              <w:widowControl/>
              <w:adjustRightInd/>
              <w:spacing w:before="0" w:beforeAutospacing="0" w:after="0" w:afterAutospacing="0" w:line="400" w:lineRule="exact"/>
              <w:ind w:left="0" w:leftChars="0" w:right="0" w:rightChars="0" w:firstLine="0" w:firstLineChars="0"/>
              <w:jc w:val="left"/>
              <w:outlineLvl w:val="9"/>
              <w:rPr>
                <w:rFonts w:hint="default"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rPr>
              <w:t>9</w:t>
            </w:r>
          </w:p>
        </w:tc>
        <w:tc>
          <w:tcPr>
            <w:tcW w:w="1493" w:type="dxa"/>
            <w:vAlign w:val="center"/>
          </w:tcPr>
          <w:p w14:paraId="1A0341B5">
            <w:pPr>
              <w:widowControl/>
              <w:spacing w:before="0" w:beforeAutospacing="0" w:after="0" w:afterAutospacing="0" w:line="400" w:lineRule="exact"/>
              <w:ind w:left="0" w:leftChars="0" w:right="0" w:rightChars="0" w:firstLine="0" w:firstLineChars="0"/>
              <w:jc w:val="left"/>
              <w:rPr>
                <w:rFonts w:hint="eastAsia" w:ascii="宋体" w:hAnsi="宋体" w:eastAsia="宋体" w:cs="宋体"/>
                <w:bCs/>
                <w:kern w:val="0"/>
                <w:sz w:val="24"/>
                <w:szCs w:val="24"/>
                <w:highlight w:val="none"/>
                <w:lang w:val="en-US" w:eastAsia="zh-CN" w:bidi="ar-SA"/>
              </w:rPr>
            </w:pPr>
            <w:r>
              <w:rPr>
                <w:rFonts w:hint="eastAsia" w:ascii="宋体" w:hAnsi="宋体" w:eastAsia="宋体" w:cs="宋体"/>
                <w:b w:val="0"/>
                <w:bCs/>
                <w:kern w:val="0"/>
                <w:sz w:val="24"/>
                <w:highlight w:val="none"/>
              </w:rPr>
              <w:t>投标人类似项目业绩</w:t>
            </w:r>
            <w:r>
              <w:rPr>
                <w:rFonts w:hint="eastAsia" w:ascii="宋体" w:hAnsi="宋体" w:eastAsia="宋体" w:cs="宋体"/>
                <w:b w:val="0"/>
                <w:bCs/>
                <w:kern w:val="0"/>
                <w:sz w:val="24"/>
                <w:szCs w:val="24"/>
                <w:highlight w:val="none"/>
              </w:rPr>
              <w:t>（</w:t>
            </w:r>
            <w:r>
              <w:rPr>
                <w:rFonts w:hint="eastAsia" w:ascii="宋体" w:hAnsi="宋体" w:eastAsia="宋体" w:cs="宋体"/>
                <w:b w:val="0"/>
                <w:bCs/>
                <w:kern w:val="0"/>
                <w:sz w:val="24"/>
                <w:szCs w:val="24"/>
                <w:highlight w:val="none"/>
                <w:lang w:val="en-US" w:eastAsia="zh-CN"/>
              </w:rPr>
              <w:t>3</w:t>
            </w:r>
            <w:r>
              <w:rPr>
                <w:rFonts w:hint="eastAsia" w:ascii="宋体" w:hAnsi="宋体" w:eastAsia="宋体" w:cs="宋体"/>
                <w:b w:val="0"/>
                <w:bCs/>
                <w:kern w:val="0"/>
                <w:sz w:val="24"/>
                <w:szCs w:val="24"/>
                <w:highlight w:val="none"/>
              </w:rPr>
              <w:t>分）</w:t>
            </w:r>
          </w:p>
        </w:tc>
        <w:tc>
          <w:tcPr>
            <w:tcW w:w="4146" w:type="dxa"/>
            <w:vAlign w:val="center"/>
          </w:tcPr>
          <w:p w14:paraId="791DA21F">
            <w:pPr>
              <w:widowControl/>
              <w:spacing w:line="400" w:lineRule="exact"/>
              <w:jc w:val="left"/>
              <w:rPr>
                <w:rFonts w:hint="eastAsia" w:ascii="宋体" w:hAnsi="宋体" w:eastAsia="宋体" w:cs="宋体"/>
                <w:bCs/>
                <w:kern w:val="0"/>
                <w:sz w:val="24"/>
                <w:szCs w:val="24"/>
                <w:highlight w:val="none"/>
                <w:lang w:val="en-US" w:eastAsia="zh-CN" w:bidi="ar-SA"/>
              </w:rPr>
            </w:pPr>
            <w:r>
              <w:rPr>
                <w:rFonts w:hint="eastAsia" w:ascii="宋体" w:hAnsi="宋体" w:eastAsia="宋体" w:cs="宋体"/>
                <w:b w:val="0"/>
                <w:bCs/>
                <w:kern w:val="0"/>
                <w:sz w:val="24"/>
                <w:szCs w:val="24"/>
                <w:highlight w:val="none"/>
              </w:rPr>
              <w:t>投标人自202</w:t>
            </w:r>
            <w:r>
              <w:rPr>
                <w:rFonts w:hint="eastAsia" w:ascii="宋体" w:hAnsi="宋体" w:eastAsia="宋体" w:cs="宋体"/>
                <w:b w:val="0"/>
                <w:bCs/>
                <w:kern w:val="0"/>
                <w:sz w:val="24"/>
                <w:szCs w:val="24"/>
                <w:highlight w:val="none"/>
                <w:lang w:val="en-US" w:eastAsia="zh-CN"/>
              </w:rPr>
              <w:t>1</w:t>
            </w:r>
            <w:r>
              <w:rPr>
                <w:rFonts w:hint="eastAsia" w:ascii="宋体" w:hAnsi="宋体" w:eastAsia="宋体" w:cs="宋体"/>
                <w:b w:val="0"/>
                <w:bCs/>
                <w:kern w:val="0"/>
                <w:sz w:val="24"/>
                <w:szCs w:val="24"/>
                <w:highlight w:val="none"/>
              </w:rPr>
              <w:t>年1月1日以来的同类型</w:t>
            </w:r>
            <w:r>
              <w:rPr>
                <w:rFonts w:hint="eastAsia" w:ascii="宋体" w:hAnsi="宋体" w:cs="宋体"/>
                <w:b w:val="0"/>
                <w:bCs/>
                <w:kern w:val="0"/>
                <w:sz w:val="24"/>
                <w:szCs w:val="24"/>
                <w:highlight w:val="none"/>
                <w:lang w:val="en-US" w:eastAsia="zh-CN"/>
              </w:rPr>
              <w:t>公墓</w:t>
            </w:r>
            <w:r>
              <w:rPr>
                <w:rFonts w:hint="eastAsia" w:ascii="宋体" w:hAnsi="宋体" w:eastAsia="宋体" w:cs="宋体"/>
                <w:b w:val="0"/>
                <w:bCs/>
                <w:kern w:val="0"/>
                <w:sz w:val="24"/>
                <w:szCs w:val="24"/>
                <w:highlight w:val="none"/>
              </w:rPr>
              <w:t>管理服务的成功案例（含在管项目），以签订时间为准。</w:t>
            </w:r>
            <w:r>
              <w:rPr>
                <w:rFonts w:hint="eastAsia" w:ascii="宋体" w:hAnsi="宋体" w:eastAsia="宋体" w:cs="宋体"/>
                <w:b w:val="0"/>
                <w:bCs/>
                <w:kern w:val="0"/>
                <w:sz w:val="24"/>
                <w:szCs w:val="24"/>
                <w:highlight w:val="none"/>
                <w:lang w:val="en-US" w:eastAsia="zh-CN"/>
              </w:rPr>
              <w:t>每提供一个得1.5分，</w:t>
            </w:r>
            <w:r>
              <w:rPr>
                <w:rFonts w:hint="eastAsia" w:ascii="宋体" w:hAnsi="宋体" w:eastAsia="宋体" w:cs="宋体"/>
                <w:b w:val="0"/>
                <w:bCs/>
                <w:kern w:val="0"/>
                <w:sz w:val="24"/>
                <w:szCs w:val="24"/>
                <w:highlight w:val="none"/>
              </w:rPr>
              <w:t xml:space="preserve">最高得 </w:t>
            </w:r>
            <w:r>
              <w:rPr>
                <w:rFonts w:hint="eastAsia" w:ascii="宋体" w:hAnsi="宋体" w:eastAsia="宋体" w:cs="宋体"/>
                <w:b w:val="0"/>
                <w:bCs/>
                <w:kern w:val="0"/>
                <w:sz w:val="24"/>
                <w:szCs w:val="24"/>
                <w:highlight w:val="none"/>
                <w:lang w:val="en-US" w:eastAsia="zh-CN"/>
              </w:rPr>
              <w:t>3</w:t>
            </w:r>
            <w:r>
              <w:rPr>
                <w:rFonts w:hint="eastAsia" w:ascii="宋体" w:hAnsi="宋体" w:eastAsia="宋体" w:cs="宋体"/>
                <w:b w:val="0"/>
                <w:bCs/>
                <w:kern w:val="0"/>
                <w:sz w:val="24"/>
                <w:szCs w:val="24"/>
                <w:highlight w:val="none"/>
              </w:rPr>
              <w:t>分。</w:t>
            </w:r>
          </w:p>
        </w:tc>
        <w:tc>
          <w:tcPr>
            <w:tcW w:w="857" w:type="dxa"/>
            <w:vAlign w:val="center"/>
          </w:tcPr>
          <w:p w14:paraId="5BF7BF13">
            <w:pPr>
              <w:widowControl/>
              <w:adjustRightInd/>
              <w:spacing w:before="0" w:beforeAutospacing="0" w:after="0" w:afterAutospacing="0" w:line="400" w:lineRule="exact"/>
              <w:ind w:left="0" w:leftChars="0" w:right="0" w:rightChars="0"/>
              <w:jc w:val="center"/>
              <w:outlineLvl w:val="9"/>
              <w:rPr>
                <w:rFonts w:hint="eastAsia"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rPr>
              <w:t>3</w:t>
            </w:r>
          </w:p>
        </w:tc>
        <w:tc>
          <w:tcPr>
            <w:tcW w:w="1168" w:type="dxa"/>
            <w:vAlign w:val="center"/>
          </w:tcPr>
          <w:p w14:paraId="6111A158">
            <w:pPr>
              <w:widowControl/>
              <w:spacing w:line="400" w:lineRule="exact"/>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主观分</w:t>
            </w:r>
          </w:p>
        </w:tc>
        <w:tc>
          <w:tcPr>
            <w:tcW w:w="1948" w:type="dxa"/>
            <w:vAlign w:val="center"/>
          </w:tcPr>
          <w:p w14:paraId="6764FBE9">
            <w:pPr>
              <w:widowControl/>
              <w:snapToGrid/>
              <w:spacing w:before="0" w:beforeAutospacing="0" w:after="0" w:afterAutospacing="0" w:line="400" w:lineRule="exact"/>
              <w:ind w:left="0" w:right="0"/>
              <w:jc w:val="left"/>
              <w:rPr>
                <w:rFonts w:hint="eastAsia" w:ascii="宋体" w:hAnsi="宋体" w:eastAsia="宋体" w:cs="宋体"/>
                <w:bCs/>
                <w:kern w:val="0"/>
                <w:sz w:val="24"/>
                <w:szCs w:val="24"/>
                <w:highlight w:val="none"/>
              </w:rPr>
            </w:pPr>
          </w:p>
        </w:tc>
      </w:tr>
      <w:tr w14:paraId="6BB3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581A7D20">
            <w:pPr>
              <w:widowControl/>
              <w:snapToGrid/>
              <w:spacing w:before="0" w:beforeAutospacing="0" w:after="0" w:afterAutospacing="0" w:line="400" w:lineRule="exact"/>
              <w:ind w:left="0" w:right="0"/>
              <w:jc w:val="left"/>
              <w:rPr>
                <w:rFonts w:hint="default" w:ascii="宋体" w:hAnsi="宋体" w:eastAsia="宋体" w:cs="宋体"/>
                <w:bCs/>
                <w:kern w:val="0"/>
                <w:sz w:val="24"/>
                <w:szCs w:val="24"/>
                <w:highlight w:val="none"/>
                <w:lang w:val="en-US"/>
              </w:rPr>
            </w:pPr>
            <w:r>
              <w:rPr>
                <w:rFonts w:hint="eastAsia" w:ascii="宋体" w:hAnsi="宋体" w:eastAsia="宋体" w:cs="宋体"/>
                <w:bCs/>
                <w:kern w:val="0"/>
                <w:sz w:val="24"/>
                <w:szCs w:val="24"/>
                <w:highlight w:val="none"/>
                <w:lang w:val="en-US" w:eastAsia="zh-CN"/>
              </w:rPr>
              <w:t>10</w:t>
            </w:r>
          </w:p>
        </w:tc>
        <w:tc>
          <w:tcPr>
            <w:tcW w:w="5639" w:type="dxa"/>
            <w:gridSpan w:val="2"/>
          </w:tcPr>
          <w:p w14:paraId="7F1B8DA2">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有效投标报价的最低价作为评标基准价，其最低报价为满分；按［投标报价得分=（评标基准价/投标报价）*30］的计算公式计算。</w:t>
            </w:r>
          </w:p>
          <w:p w14:paraId="633A7B9E">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宋体" w:hAnsi="宋体" w:eastAsia="宋体" w:cs="宋体"/>
                <w:bCs/>
                <w:kern w:val="0"/>
                <w:sz w:val="24"/>
                <w:szCs w:val="24"/>
                <w:highlight w:val="none"/>
              </w:rPr>
            </w:pPr>
            <w:r>
              <w:rPr>
                <w:rFonts w:hint="eastAsia" w:ascii="宋体" w:hAnsi="宋体" w:eastAsia="宋体" w:cs="宋体"/>
                <w:b w:val="0"/>
                <w:bCs/>
                <w:kern w:val="0"/>
                <w:sz w:val="24"/>
                <w:szCs w:val="24"/>
                <w:highlight w:val="none"/>
                <w:lang w:val="en-US" w:eastAsia="zh-CN" w:bidi="ar-SA"/>
              </w:rPr>
              <w:t>评标过程中，不得去掉报价中的最高报价和最低报价。</w:t>
            </w:r>
          </w:p>
        </w:tc>
        <w:tc>
          <w:tcPr>
            <w:tcW w:w="857" w:type="dxa"/>
            <w:vAlign w:val="center"/>
          </w:tcPr>
          <w:p w14:paraId="31B403CE">
            <w:pPr>
              <w:widowControl/>
              <w:spacing w:before="0" w:beforeAutospacing="0" w:after="0" w:afterAutospacing="0" w:line="400" w:lineRule="exact"/>
              <w:ind w:left="0" w:right="0"/>
              <w:jc w:val="center"/>
              <w:outlineLvl w:val="9"/>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30</w:t>
            </w:r>
          </w:p>
        </w:tc>
        <w:tc>
          <w:tcPr>
            <w:tcW w:w="1168" w:type="dxa"/>
            <w:vAlign w:val="center"/>
          </w:tcPr>
          <w:p w14:paraId="3CEAC605">
            <w:pPr>
              <w:widowControl/>
              <w:spacing w:before="0" w:beforeAutospacing="0" w:after="0" w:afterAutospacing="0" w:line="400" w:lineRule="exact"/>
              <w:ind w:left="0" w:right="0"/>
              <w:jc w:val="left"/>
              <w:outlineLvl w:val="9"/>
              <w:rPr>
                <w:rFonts w:hint="eastAsia" w:ascii="宋体" w:hAnsi="宋体" w:eastAsia="宋体" w:cs="宋体"/>
                <w:bCs/>
                <w:kern w:val="0"/>
                <w:sz w:val="24"/>
                <w:szCs w:val="24"/>
                <w:highlight w:val="none"/>
              </w:rPr>
            </w:pPr>
          </w:p>
        </w:tc>
        <w:tc>
          <w:tcPr>
            <w:tcW w:w="1948" w:type="dxa"/>
            <w:vAlign w:val="center"/>
          </w:tcPr>
          <w:p w14:paraId="6A0C41D2">
            <w:pPr>
              <w:widowControl/>
              <w:spacing w:before="0" w:beforeAutospacing="0" w:after="0" w:afterAutospacing="0" w:line="400" w:lineRule="exact"/>
              <w:ind w:left="0" w:right="0"/>
              <w:jc w:val="left"/>
              <w:outlineLvl w:val="9"/>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val="en-US" w:eastAsia="zh-CN"/>
              </w:rPr>
              <w:t xml:space="preserve"> </w:t>
            </w:r>
          </w:p>
        </w:tc>
      </w:tr>
    </w:tbl>
    <w:p w14:paraId="443DFFC6"/>
    <w:p w14:paraId="417DA96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2C8A25B">
      <w:pPr>
        <w:snapToGrid w:val="0"/>
        <w:spacing w:line="360" w:lineRule="auto"/>
        <w:rPr>
          <w:rFonts w:ascii="宋体" w:hAnsi="宋体" w:cs="宋体"/>
          <w:b/>
          <w:sz w:val="28"/>
          <w:szCs w:val="28"/>
        </w:rPr>
      </w:pPr>
      <w:r>
        <w:rPr>
          <w:rFonts w:hint="eastAsia" w:ascii="宋体" w:hAnsi="宋体" w:cs="宋体"/>
          <w:b/>
          <w:sz w:val="32"/>
        </w:rPr>
        <w:t>一、评标方法</w:t>
      </w:r>
    </w:p>
    <w:p w14:paraId="37272CE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5FD2C05">
      <w:pPr>
        <w:adjustRightInd/>
        <w:spacing w:line="360" w:lineRule="auto"/>
        <w:rPr>
          <w:rFonts w:ascii="宋体" w:hAnsi="宋体" w:cs="宋体"/>
          <w:kern w:val="0"/>
          <w:sz w:val="24"/>
        </w:rPr>
      </w:pPr>
      <w:r>
        <w:rPr>
          <w:rFonts w:hint="eastAsia" w:ascii="宋体" w:hAnsi="宋体" w:cs="宋体"/>
          <w:b/>
          <w:sz w:val="32"/>
        </w:rPr>
        <w:t>二、评标标准</w:t>
      </w:r>
    </w:p>
    <w:p w14:paraId="111DD72F">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82988B4">
      <w:pPr>
        <w:spacing w:line="360" w:lineRule="auto"/>
        <w:outlineLvl w:val="0"/>
        <w:rPr>
          <w:rFonts w:ascii="宋体" w:hAnsi="宋体" w:cs="宋体"/>
          <w:b/>
          <w:sz w:val="36"/>
          <w:szCs w:val="36"/>
        </w:rPr>
      </w:pPr>
      <w:r>
        <w:rPr>
          <w:rFonts w:hint="eastAsia" w:ascii="宋体" w:hAnsi="宋体" w:cs="宋体"/>
          <w:b/>
          <w:sz w:val="36"/>
          <w:szCs w:val="36"/>
        </w:rPr>
        <w:t>三、评标程序</w:t>
      </w:r>
    </w:p>
    <w:p w14:paraId="5D17793E">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29B86D5">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EB1205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r>
        <w:rPr>
          <w:rFonts w:hint="eastAsia" w:ascii="宋体" w:hAnsi="宋体" w:eastAsia="宋体" w:cs="宋体"/>
          <w:b w:val="0"/>
          <w:kern w:val="0"/>
          <w:sz w:val="24"/>
        </w:rPr>
        <w:t>（评标委员会各成员评分的算术平均值，保留两位小数，后一位四舍五入）</w:t>
      </w:r>
      <w:r>
        <w:rPr>
          <w:rFonts w:hint="eastAsia" w:ascii="宋体" w:hAnsi="宋体" w:cs="宋体"/>
          <w:kern w:val="0"/>
          <w:sz w:val="24"/>
        </w:rPr>
        <w:t>。</w:t>
      </w:r>
    </w:p>
    <w:p w14:paraId="006D68F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36478A3">
      <w:pPr>
        <w:pStyle w:val="9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C2DD773">
      <w:pPr>
        <w:pStyle w:val="9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E014DA0">
      <w:pPr>
        <w:pStyle w:val="9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387B1D4">
      <w:pPr>
        <w:pStyle w:val="9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5F9FA6A">
      <w:pPr>
        <w:pStyle w:val="9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4A80C5D">
      <w:pPr>
        <w:pStyle w:val="9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73161C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083996E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493FFB3">
      <w:pPr>
        <w:pStyle w:val="9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99582B5">
      <w:pPr>
        <w:pStyle w:val="9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711ABEF">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CEEA58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AAD183">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D6AA10B">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6B0BB84">
      <w:pPr>
        <w:pStyle w:val="9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690A56">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DF5970F">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FE870A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2B6DEB7">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36E8AF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9FB7DE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AF50FAE">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C3B4707">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061B46E">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21F3AFA">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C39CCC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D2910BD">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BE7119F">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18F83BE">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900F9EC">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1BA3C0F">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204975F">
      <w:pPr>
        <w:pStyle w:val="27"/>
        <w:snapToGrid w:val="0"/>
        <w:spacing w:line="360" w:lineRule="auto"/>
        <w:rPr>
          <w:rFonts w:cs="宋体"/>
        </w:rPr>
      </w:pPr>
      <w:r>
        <w:rPr>
          <w:rFonts w:hint="eastAsia" w:cs="宋体"/>
        </w:rPr>
        <w:t>5.1符合专业条件的供应商或者对招标文件作实质响应的供应商不足3家的；</w:t>
      </w:r>
    </w:p>
    <w:p w14:paraId="48328DD4">
      <w:pPr>
        <w:pStyle w:val="27"/>
        <w:snapToGrid w:val="0"/>
        <w:spacing w:line="360" w:lineRule="auto"/>
        <w:rPr>
          <w:rFonts w:cs="宋体"/>
        </w:rPr>
      </w:pPr>
      <w:r>
        <w:rPr>
          <w:rFonts w:hint="eastAsia" w:cs="宋体"/>
        </w:rPr>
        <w:t>5.2出现影响采购公正的违法、违规行为的；</w:t>
      </w:r>
    </w:p>
    <w:p w14:paraId="7B02F8C1">
      <w:pPr>
        <w:pStyle w:val="27"/>
        <w:snapToGrid w:val="0"/>
        <w:spacing w:line="360" w:lineRule="auto"/>
        <w:rPr>
          <w:rFonts w:cs="宋体"/>
        </w:rPr>
      </w:pPr>
      <w:r>
        <w:rPr>
          <w:rFonts w:hint="eastAsia" w:cs="宋体"/>
        </w:rPr>
        <w:t>5.3投标人的报价均超过了采购预算，采购人不能支付的；</w:t>
      </w:r>
    </w:p>
    <w:p w14:paraId="48BE6329">
      <w:pPr>
        <w:pStyle w:val="27"/>
        <w:snapToGrid w:val="0"/>
        <w:spacing w:line="360" w:lineRule="auto"/>
        <w:rPr>
          <w:rFonts w:cs="宋体"/>
        </w:rPr>
      </w:pPr>
      <w:r>
        <w:rPr>
          <w:rFonts w:hint="eastAsia" w:cs="宋体"/>
        </w:rPr>
        <w:t>5.4因重大变故，采购任务取消的。</w:t>
      </w:r>
    </w:p>
    <w:p w14:paraId="7142297F">
      <w:pPr>
        <w:pStyle w:val="27"/>
        <w:snapToGrid w:val="0"/>
        <w:spacing w:line="360" w:lineRule="auto"/>
        <w:rPr>
          <w:rFonts w:cs="宋体"/>
        </w:rPr>
      </w:pPr>
      <w:r>
        <w:rPr>
          <w:rFonts w:hint="eastAsia" w:cs="宋体"/>
        </w:rPr>
        <w:t>废标后，采购代理机构应当将废标理由通知所有投标人。</w:t>
      </w:r>
    </w:p>
    <w:p w14:paraId="10E5702C">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7193A9B">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FAFD2C0">
      <w:pPr>
        <w:pStyle w:val="27"/>
        <w:snapToGrid w:val="0"/>
        <w:spacing w:line="360" w:lineRule="auto"/>
        <w:rPr>
          <w:rFonts w:cs="宋体"/>
        </w:rPr>
      </w:pPr>
      <w:r>
        <w:rPr>
          <w:rFonts w:hint="eastAsia" w:cs="宋体"/>
        </w:rPr>
        <w:t>7.1未确定中标供应商的，终止本次政府采购活动，重新开展政府采购活动。</w:t>
      </w:r>
    </w:p>
    <w:p w14:paraId="307D2550">
      <w:pPr>
        <w:pStyle w:val="2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FC0EC96">
      <w:pPr>
        <w:pStyle w:val="2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7A361CE">
      <w:pPr>
        <w:pStyle w:val="27"/>
        <w:snapToGrid w:val="0"/>
        <w:spacing w:line="360" w:lineRule="auto"/>
        <w:rPr>
          <w:rFonts w:cs="宋体"/>
        </w:rPr>
      </w:pPr>
      <w:r>
        <w:rPr>
          <w:rFonts w:hint="eastAsia" w:cs="宋体"/>
        </w:rPr>
        <w:t>7.4政府采购合同已经履行，给采购人、供应商造成损失的，由责任人承担赔偿责任。</w:t>
      </w:r>
    </w:p>
    <w:p w14:paraId="51F42D79">
      <w:pPr>
        <w:pStyle w:val="27"/>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B778F3F">
      <w:pPr>
        <w:pStyle w:val="27"/>
        <w:snapToGrid w:val="0"/>
        <w:spacing w:line="360" w:lineRule="auto"/>
        <w:ind w:firstLine="0" w:firstLineChars="0"/>
        <w:rPr>
          <w:rFonts w:cs="宋体"/>
        </w:rPr>
      </w:pPr>
    </w:p>
    <w:bookmarkEnd w:id="27"/>
    <w:p w14:paraId="16790E99">
      <w:pPr>
        <w:widowControl/>
        <w:adjustRightInd/>
        <w:jc w:val="left"/>
      </w:pPr>
      <w:bookmarkStart w:id="393" w:name="第五部分"/>
      <w:bookmarkStart w:id="394" w:name="_Toc86217003"/>
      <w:r>
        <w:br w:type="page"/>
      </w:r>
    </w:p>
    <w:p w14:paraId="1182101B">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8983929">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F4305C0">
      <w:pPr>
        <w:spacing w:line="480" w:lineRule="auto"/>
        <w:jc w:val="center"/>
        <w:rPr>
          <w:rFonts w:ascii="宋体" w:hAnsi="宋体" w:cs="宋体"/>
          <w:b/>
          <w:sz w:val="28"/>
          <w:szCs w:val="28"/>
        </w:rPr>
      </w:pPr>
    </w:p>
    <w:p w14:paraId="4FBE576A">
      <w:pPr>
        <w:spacing w:line="480" w:lineRule="auto"/>
        <w:jc w:val="center"/>
        <w:rPr>
          <w:rFonts w:ascii="宋体" w:hAnsi="宋体" w:cs="宋体"/>
          <w:b/>
          <w:sz w:val="24"/>
        </w:rPr>
      </w:pPr>
    </w:p>
    <w:p w14:paraId="7D3BEF96">
      <w:pPr>
        <w:spacing w:line="480" w:lineRule="auto"/>
        <w:jc w:val="center"/>
        <w:rPr>
          <w:rFonts w:ascii="宋体" w:hAnsi="宋体" w:cs="宋体"/>
          <w:b/>
          <w:sz w:val="24"/>
        </w:rPr>
      </w:pPr>
    </w:p>
    <w:p w14:paraId="60AE84D4">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0D7C4993">
      <w:pPr>
        <w:spacing w:line="480" w:lineRule="auto"/>
        <w:jc w:val="center"/>
        <w:rPr>
          <w:rFonts w:ascii="宋体" w:hAnsi="宋体" w:cs="宋体"/>
          <w:b/>
          <w:sz w:val="36"/>
          <w:szCs w:val="36"/>
        </w:rPr>
      </w:pPr>
      <w:r>
        <w:rPr>
          <w:rFonts w:hint="eastAsia" w:ascii="宋体" w:hAnsi="宋体" w:cs="宋体"/>
          <w:b/>
          <w:sz w:val="36"/>
          <w:szCs w:val="36"/>
        </w:rPr>
        <w:t>（服务类）</w:t>
      </w:r>
    </w:p>
    <w:p w14:paraId="6C17EDB7">
      <w:pPr>
        <w:pStyle w:val="83"/>
        <w:ind w:firstLine="2843" w:firstLineChars="1180"/>
        <w:rPr>
          <w:rFonts w:ascii="宋体" w:hAnsi="宋体" w:cs="宋体"/>
          <w:b/>
          <w:szCs w:val="24"/>
        </w:rPr>
      </w:pPr>
      <w:r>
        <w:rPr>
          <w:rFonts w:hint="eastAsia" w:ascii="宋体" w:hAnsi="宋体" w:cs="宋体"/>
          <w:b/>
          <w:szCs w:val="24"/>
        </w:rPr>
        <w:t>第一部分 合同书</w:t>
      </w:r>
    </w:p>
    <w:p w14:paraId="2F9AAB65">
      <w:pPr>
        <w:spacing w:before="120" w:line="22" w:lineRule="atLeast"/>
        <w:rPr>
          <w:rFonts w:ascii="宋体" w:hAnsi="宋体" w:cs="宋体"/>
          <w:sz w:val="24"/>
        </w:rPr>
      </w:pPr>
    </w:p>
    <w:p w14:paraId="6D125A15"/>
    <w:p w14:paraId="510EC9E1">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3DB908E">
      <w:pPr>
        <w:pStyle w:val="288"/>
        <w:spacing w:before="120" w:line="22" w:lineRule="atLeast"/>
        <w:rPr>
          <w:rFonts w:ascii="宋体" w:hAnsi="宋体" w:eastAsia="宋体" w:cs="宋体"/>
          <w:szCs w:val="24"/>
        </w:rPr>
      </w:pPr>
    </w:p>
    <w:p w14:paraId="0985D2A2">
      <w:pPr>
        <w:pStyle w:val="288"/>
        <w:spacing w:before="120" w:line="22" w:lineRule="atLeast"/>
        <w:rPr>
          <w:rFonts w:ascii="宋体" w:hAnsi="宋体" w:eastAsia="宋体" w:cs="宋体"/>
          <w:szCs w:val="24"/>
        </w:rPr>
      </w:pPr>
    </w:p>
    <w:p w14:paraId="015F2C92">
      <w:pPr>
        <w:rPr>
          <w:rFonts w:ascii="宋体" w:hAnsi="宋体" w:cs="宋体"/>
          <w:sz w:val="24"/>
        </w:rPr>
      </w:pPr>
    </w:p>
    <w:p w14:paraId="03B45137">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A143C4F">
      <w:pPr>
        <w:spacing w:before="120" w:line="22" w:lineRule="atLeast"/>
        <w:rPr>
          <w:rFonts w:ascii="宋体" w:hAnsi="宋体" w:cs="宋体"/>
          <w:sz w:val="24"/>
        </w:rPr>
      </w:pPr>
    </w:p>
    <w:p w14:paraId="0CFFE32F">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6AECFF5">
      <w:pPr>
        <w:spacing w:before="120" w:line="22" w:lineRule="atLeast"/>
        <w:rPr>
          <w:rFonts w:ascii="宋体" w:hAnsi="宋体" w:cs="宋体"/>
          <w:sz w:val="24"/>
        </w:rPr>
      </w:pPr>
    </w:p>
    <w:p w14:paraId="68AFD8B0">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6AA7567C">
      <w:pPr>
        <w:spacing w:before="120" w:line="22" w:lineRule="atLeast"/>
        <w:rPr>
          <w:rFonts w:ascii="宋体" w:hAnsi="宋体" w:cs="宋体"/>
          <w:sz w:val="24"/>
        </w:rPr>
      </w:pPr>
    </w:p>
    <w:p w14:paraId="3317A727">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33C73FC">
      <w:pPr>
        <w:widowControl/>
        <w:jc w:val="left"/>
        <w:rPr>
          <w:rFonts w:ascii="宋体" w:hAnsi="宋体" w:cs="宋体"/>
          <w:kern w:val="0"/>
          <w:sz w:val="24"/>
        </w:rPr>
        <w:sectPr>
          <w:pgSz w:w="11907" w:h="16840"/>
          <w:pgMar w:top="680" w:right="1417" w:bottom="454" w:left="1417" w:header="851" w:footer="851" w:gutter="0"/>
          <w:cols w:space="720" w:num="1"/>
        </w:sectPr>
      </w:pPr>
    </w:p>
    <w:p w14:paraId="44B17BE4">
      <w:pPr>
        <w:rPr>
          <w:rFonts w:ascii="宋体" w:hAnsi="宋体" w:cs="宋体"/>
          <w:b/>
          <w:sz w:val="24"/>
        </w:rPr>
      </w:pPr>
    </w:p>
    <w:p w14:paraId="1782FBCB">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17D12827">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1E9B4D6B">
      <w:pPr>
        <w:spacing w:line="560" w:lineRule="exact"/>
        <w:ind w:firstLine="482" w:firstLineChars="200"/>
        <w:outlineLvl w:val="0"/>
        <w:rPr>
          <w:rFonts w:ascii="宋体" w:hAnsi="宋体"/>
          <w:sz w:val="24"/>
        </w:rPr>
      </w:pPr>
      <w:bookmarkStart w:id="395" w:name="_Toc28855"/>
      <w:bookmarkStart w:id="396" w:name="_Toc22967"/>
      <w:bookmarkStart w:id="397" w:name="_Toc19273"/>
      <w:bookmarkStart w:id="398" w:name="_Toc15367"/>
      <w:bookmarkStart w:id="399" w:name="_Toc20421"/>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03F43AA3">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E75ED7B">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6EF94071">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08124435">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3904F8F">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9885049">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24C7F9A9">
      <w:pPr>
        <w:spacing w:line="560" w:lineRule="exact"/>
        <w:ind w:firstLine="482" w:firstLineChars="200"/>
        <w:outlineLvl w:val="0"/>
        <w:rPr>
          <w:rFonts w:ascii="宋体" w:hAnsi="宋体"/>
          <w:b/>
          <w:sz w:val="24"/>
        </w:rPr>
      </w:pPr>
      <w:bookmarkStart w:id="400" w:name="_Toc22185"/>
      <w:bookmarkStart w:id="401" w:name="_Toc2918"/>
      <w:bookmarkStart w:id="402" w:name="_Toc18585"/>
      <w:bookmarkStart w:id="403" w:name="_Toc6773"/>
      <w:bookmarkStart w:id="404" w:name="_Toc6311"/>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55F495F8">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F581AB8">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31F4A57A">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238379CA">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E302097">
      <w:pPr>
        <w:pStyle w:val="621"/>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20C13E01">
      <w:pPr>
        <w:spacing w:line="560" w:lineRule="exact"/>
        <w:ind w:firstLine="480" w:firstLineChars="200"/>
        <w:rPr>
          <w:rFonts w:ascii="宋体" w:hAnsi="宋体" w:cs="宋体"/>
          <w:sz w:val="24"/>
          <w:u w:val="single"/>
        </w:rPr>
      </w:pPr>
      <w:bookmarkStart w:id="405" w:name="_Toc21124"/>
      <w:bookmarkStart w:id="406" w:name="_Toc4929"/>
      <w:bookmarkStart w:id="407" w:name="_Toc1386"/>
      <w:bookmarkStart w:id="408" w:name="_Toc13918"/>
      <w:bookmarkStart w:id="409"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5FAFE901">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07268D12">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57B6356">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14:paraId="52C58471">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78791A08">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A3807CB">
      <w:pPr>
        <w:spacing w:line="560" w:lineRule="exact"/>
        <w:ind w:firstLine="480" w:firstLineChars="200"/>
        <w:rPr>
          <w:rFonts w:ascii="宋体" w:hAnsi="宋体"/>
          <w:sz w:val="24"/>
          <w:u w:val="single"/>
        </w:rPr>
      </w:pPr>
      <w:r>
        <w:rPr>
          <w:rFonts w:ascii="宋体" w:hAnsi="宋体"/>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CF2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71FBA1">
            <w:pPr>
              <w:pStyle w:val="111"/>
              <w:spacing w:line="560" w:lineRule="exact"/>
              <w:jc w:val="center"/>
              <w:rPr>
                <w:rFonts w:hAnsi="宋体"/>
                <w:sz w:val="24"/>
                <w:szCs w:val="24"/>
              </w:rPr>
            </w:pPr>
            <w:r>
              <w:rPr>
                <w:rFonts w:hAnsi="宋体"/>
                <w:sz w:val="24"/>
                <w:szCs w:val="24"/>
              </w:rPr>
              <w:t>序号</w:t>
            </w:r>
          </w:p>
        </w:tc>
        <w:tc>
          <w:tcPr>
            <w:tcW w:w="3402" w:type="dxa"/>
            <w:vAlign w:val="center"/>
          </w:tcPr>
          <w:p w14:paraId="531A8A70">
            <w:pPr>
              <w:pStyle w:val="11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6D0472AC">
            <w:pPr>
              <w:pStyle w:val="111"/>
              <w:spacing w:line="560" w:lineRule="exact"/>
              <w:jc w:val="center"/>
              <w:rPr>
                <w:rFonts w:hAnsi="宋体"/>
                <w:sz w:val="24"/>
                <w:szCs w:val="24"/>
              </w:rPr>
            </w:pPr>
            <w:r>
              <w:rPr>
                <w:rFonts w:hAnsi="宋体"/>
                <w:sz w:val="24"/>
                <w:szCs w:val="24"/>
              </w:rPr>
              <w:t>分项价格</w:t>
            </w:r>
          </w:p>
        </w:tc>
      </w:tr>
      <w:tr w14:paraId="5A42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C59779">
            <w:pPr>
              <w:pStyle w:val="111"/>
              <w:spacing w:line="560" w:lineRule="exact"/>
              <w:ind w:firstLine="200"/>
              <w:jc w:val="center"/>
              <w:rPr>
                <w:rFonts w:hAnsi="宋体"/>
                <w:sz w:val="24"/>
                <w:szCs w:val="24"/>
              </w:rPr>
            </w:pPr>
          </w:p>
        </w:tc>
        <w:tc>
          <w:tcPr>
            <w:tcW w:w="3402" w:type="dxa"/>
            <w:vAlign w:val="center"/>
          </w:tcPr>
          <w:p w14:paraId="651336FD">
            <w:pPr>
              <w:pStyle w:val="111"/>
              <w:spacing w:line="560" w:lineRule="exact"/>
              <w:ind w:firstLine="200"/>
              <w:jc w:val="center"/>
              <w:rPr>
                <w:rFonts w:hAnsi="宋体"/>
                <w:sz w:val="24"/>
                <w:szCs w:val="24"/>
              </w:rPr>
            </w:pPr>
          </w:p>
        </w:tc>
        <w:tc>
          <w:tcPr>
            <w:tcW w:w="2552" w:type="dxa"/>
            <w:vAlign w:val="center"/>
          </w:tcPr>
          <w:p w14:paraId="6429E33C">
            <w:pPr>
              <w:pStyle w:val="111"/>
              <w:spacing w:line="560" w:lineRule="exact"/>
              <w:ind w:firstLine="200"/>
              <w:jc w:val="center"/>
              <w:rPr>
                <w:rFonts w:hAnsi="宋体"/>
                <w:sz w:val="24"/>
                <w:szCs w:val="24"/>
              </w:rPr>
            </w:pPr>
          </w:p>
        </w:tc>
      </w:tr>
      <w:tr w14:paraId="5F4E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3C1449">
            <w:pPr>
              <w:pStyle w:val="111"/>
              <w:spacing w:line="560" w:lineRule="exact"/>
              <w:ind w:firstLine="200"/>
              <w:jc w:val="center"/>
              <w:rPr>
                <w:rFonts w:hAnsi="宋体"/>
                <w:sz w:val="24"/>
                <w:szCs w:val="24"/>
              </w:rPr>
            </w:pPr>
          </w:p>
        </w:tc>
        <w:tc>
          <w:tcPr>
            <w:tcW w:w="3402" w:type="dxa"/>
            <w:vAlign w:val="center"/>
          </w:tcPr>
          <w:p w14:paraId="368D663C">
            <w:pPr>
              <w:pStyle w:val="111"/>
              <w:spacing w:line="560" w:lineRule="exact"/>
              <w:ind w:firstLine="200"/>
              <w:jc w:val="center"/>
              <w:rPr>
                <w:rFonts w:hAnsi="宋体"/>
                <w:sz w:val="24"/>
                <w:szCs w:val="24"/>
              </w:rPr>
            </w:pPr>
          </w:p>
        </w:tc>
        <w:tc>
          <w:tcPr>
            <w:tcW w:w="2552" w:type="dxa"/>
            <w:vAlign w:val="center"/>
          </w:tcPr>
          <w:p w14:paraId="65F3EDE1">
            <w:pPr>
              <w:pStyle w:val="111"/>
              <w:spacing w:line="560" w:lineRule="exact"/>
              <w:ind w:firstLine="200"/>
              <w:jc w:val="center"/>
              <w:rPr>
                <w:rFonts w:hAnsi="宋体"/>
                <w:sz w:val="24"/>
                <w:szCs w:val="24"/>
              </w:rPr>
            </w:pPr>
          </w:p>
        </w:tc>
      </w:tr>
      <w:tr w14:paraId="1CC9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477998">
            <w:pPr>
              <w:pStyle w:val="111"/>
              <w:spacing w:line="560" w:lineRule="exact"/>
              <w:ind w:firstLine="200"/>
              <w:jc w:val="center"/>
              <w:rPr>
                <w:rFonts w:hAnsi="宋体"/>
                <w:sz w:val="24"/>
                <w:szCs w:val="24"/>
              </w:rPr>
            </w:pPr>
          </w:p>
        </w:tc>
        <w:tc>
          <w:tcPr>
            <w:tcW w:w="3402" w:type="dxa"/>
            <w:vAlign w:val="center"/>
          </w:tcPr>
          <w:p w14:paraId="42487C35">
            <w:pPr>
              <w:pStyle w:val="111"/>
              <w:spacing w:line="560" w:lineRule="exact"/>
              <w:ind w:firstLine="200"/>
              <w:jc w:val="center"/>
              <w:rPr>
                <w:rFonts w:hAnsi="宋体"/>
                <w:sz w:val="24"/>
                <w:szCs w:val="24"/>
              </w:rPr>
            </w:pPr>
          </w:p>
        </w:tc>
        <w:tc>
          <w:tcPr>
            <w:tcW w:w="2552" w:type="dxa"/>
            <w:vAlign w:val="center"/>
          </w:tcPr>
          <w:p w14:paraId="1FE2135C">
            <w:pPr>
              <w:pStyle w:val="111"/>
              <w:spacing w:line="560" w:lineRule="exact"/>
              <w:ind w:firstLine="200"/>
              <w:jc w:val="center"/>
              <w:rPr>
                <w:rFonts w:hAnsi="宋体"/>
                <w:sz w:val="24"/>
                <w:szCs w:val="24"/>
              </w:rPr>
            </w:pPr>
          </w:p>
        </w:tc>
      </w:tr>
      <w:tr w14:paraId="6C78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082D0A">
            <w:pPr>
              <w:pStyle w:val="111"/>
              <w:spacing w:line="560" w:lineRule="exact"/>
              <w:ind w:firstLine="200"/>
              <w:jc w:val="center"/>
              <w:rPr>
                <w:rFonts w:hAnsi="宋体"/>
                <w:sz w:val="24"/>
                <w:szCs w:val="24"/>
              </w:rPr>
            </w:pPr>
          </w:p>
        </w:tc>
        <w:tc>
          <w:tcPr>
            <w:tcW w:w="3402" w:type="dxa"/>
            <w:vAlign w:val="center"/>
          </w:tcPr>
          <w:p w14:paraId="6ADC0DB7">
            <w:pPr>
              <w:pStyle w:val="111"/>
              <w:spacing w:line="560" w:lineRule="exact"/>
              <w:ind w:firstLine="200"/>
              <w:jc w:val="center"/>
              <w:rPr>
                <w:rFonts w:hAnsi="宋体"/>
                <w:sz w:val="24"/>
                <w:szCs w:val="24"/>
              </w:rPr>
            </w:pPr>
          </w:p>
        </w:tc>
        <w:tc>
          <w:tcPr>
            <w:tcW w:w="2552" w:type="dxa"/>
            <w:vAlign w:val="center"/>
          </w:tcPr>
          <w:p w14:paraId="33F023C0">
            <w:pPr>
              <w:pStyle w:val="111"/>
              <w:spacing w:line="560" w:lineRule="exact"/>
              <w:ind w:firstLine="200"/>
              <w:jc w:val="center"/>
              <w:rPr>
                <w:rFonts w:hAnsi="宋体"/>
                <w:sz w:val="24"/>
                <w:szCs w:val="24"/>
              </w:rPr>
            </w:pPr>
          </w:p>
        </w:tc>
      </w:tr>
      <w:tr w14:paraId="06E2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6FE55DE">
            <w:pPr>
              <w:pStyle w:val="11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3B79A75D">
            <w:pPr>
              <w:pStyle w:val="111"/>
              <w:spacing w:line="560" w:lineRule="exact"/>
              <w:ind w:firstLine="200"/>
              <w:jc w:val="center"/>
              <w:rPr>
                <w:rFonts w:hAnsi="宋体"/>
                <w:sz w:val="24"/>
                <w:szCs w:val="24"/>
              </w:rPr>
            </w:pPr>
          </w:p>
        </w:tc>
      </w:tr>
    </w:tbl>
    <w:p w14:paraId="6D401F06">
      <w:pPr>
        <w:spacing w:line="560" w:lineRule="exact"/>
        <w:ind w:firstLine="480" w:firstLineChars="200"/>
        <w:rPr>
          <w:rFonts w:ascii="宋体" w:hAnsi="宋体"/>
          <w:sz w:val="24"/>
        </w:rPr>
      </w:pPr>
      <w:bookmarkStart w:id="410" w:name="_Toc30158"/>
      <w:bookmarkStart w:id="411" w:name="_Toc14993"/>
      <w:bookmarkStart w:id="412" w:name="_Toc3654"/>
      <w:bookmarkStart w:id="413" w:name="_Toc30506"/>
      <w:bookmarkStart w:id="414"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5EB2FD6D">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124DD6E4">
      <w:pPr>
        <w:pStyle w:val="621"/>
        <w:spacing w:before="0" w:beforeAutospacing="0" w:after="0" w:afterAutospacing="0" w:line="360" w:lineRule="auto"/>
        <w:ind w:firstLine="480"/>
        <w:rPr>
          <w:b/>
        </w:rPr>
      </w:pPr>
      <w:bookmarkStart w:id="415" w:name="_Toc1814"/>
      <w:bookmarkStart w:id="416" w:name="_Toc22618"/>
      <w:bookmarkStart w:id="417" w:name="_Toc10340"/>
      <w:bookmarkStart w:id="418" w:name="_Toc4760"/>
      <w:bookmarkStart w:id="419" w:name="_Toc31421"/>
      <w:bookmarkStart w:id="420" w:name="_Toc3625"/>
      <w:bookmarkStart w:id="421" w:name="_Toc11108"/>
      <w:bookmarkStart w:id="422" w:name="_Toc8772"/>
      <w:r>
        <w:rPr>
          <w:rFonts w:hint="eastAsia"/>
          <w:b/>
        </w:rPr>
        <w:t>1.4履约保证金</w:t>
      </w:r>
    </w:p>
    <w:p w14:paraId="1B0A568C">
      <w:pPr>
        <w:pStyle w:val="62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B56B8C5">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4EA9A4A8">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049B63E">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A8D10DB">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8165543">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14605E91">
      <w:pPr>
        <w:pStyle w:val="62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150D96B">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C5923CE">
      <w:pPr>
        <w:pStyle w:val="621"/>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F74CB46">
      <w:pPr>
        <w:pStyle w:val="621"/>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BD76765">
      <w:pPr>
        <w:pStyle w:val="621"/>
        <w:spacing w:before="0" w:beforeAutospacing="0" w:after="0" w:afterAutospacing="0" w:line="360" w:lineRule="auto"/>
        <w:ind w:firstLine="480"/>
        <w:rPr>
          <w:b/>
          <w:bCs/>
        </w:rPr>
      </w:pPr>
      <w:r>
        <w:rPr>
          <w:rFonts w:hint="eastAsia"/>
          <w:b/>
          <w:bCs/>
        </w:rPr>
        <w:t>1.6资金支付</w:t>
      </w:r>
    </w:p>
    <w:p w14:paraId="1D9B5B2B">
      <w:pPr>
        <w:pStyle w:val="62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6CBFDAB">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FE85416">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39468FA6">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BF9D362">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35B0958B">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6DDD2AE">
      <w:pPr>
        <w:spacing w:line="560" w:lineRule="exact"/>
        <w:ind w:firstLine="480" w:firstLineChars="200"/>
        <w:outlineLvl w:val="0"/>
        <w:rPr>
          <w:rFonts w:ascii="宋体" w:hAnsi="宋体"/>
          <w:bCs/>
          <w:sz w:val="24"/>
        </w:rPr>
      </w:pPr>
      <w:bookmarkStart w:id="423" w:name="_Toc24662"/>
      <w:bookmarkStart w:id="424" w:name="_Toc2375"/>
      <w:bookmarkStart w:id="425" w:name="_Toc5698"/>
      <w:bookmarkStart w:id="426" w:name="_Toc3079"/>
      <w:bookmarkStart w:id="427" w:name="_Toc8586"/>
      <w:r>
        <w:rPr>
          <w:rFonts w:hint="eastAsia" w:ascii="宋体" w:hAnsi="宋体"/>
          <w:bCs/>
          <w:sz w:val="24"/>
        </w:rPr>
        <w:t>1.7.4若服务</w:t>
      </w:r>
      <w:r>
        <w:rPr>
          <w:rFonts w:hint="eastAsia"/>
          <w:bCs/>
          <w:sz w:val="24"/>
        </w:rPr>
        <w:t>涉及货物的，则货物的：</w:t>
      </w:r>
    </w:p>
    <w:p w14:paraId="6D2AFF55">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6962F26">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6240A84F">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A22E4E8">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0F2BDECE">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ADF449B">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01053145">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17E78BF4">
      <w:pPr>
        <w:spacing w:line="560" w:lineRule="exact"/>
        <w:ind w:firstLine="480" w:firstLineChars="200"/>
        <w:rPr>
          <w:rFonts w:ascii="宋体" w:hAnsi="宋体" w:cs="宋体"/>
          <w:sz w:val="24"/>
        </w:rPr>
      </w:pPr>
      <w:bookmarkStart w:id="428" w:name="_Toc26807"/>
      <w:bookmarkStart w:id="429" w:name="_Toc18683"/>
      <w:bookmarkStart w:id="430" w:name="_Toc30329"/>
      <w:bookmarkStart w:id="431" w:name="_Toc32454"/>
      <w:bookmarkStart w:id="432"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949FB5E">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DC93779">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66394EB">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049C7DE7">
      <w:pPr>
        <w:spacing w:line="560" w:lineRule="exact"/>
        <w:ind w:firstLine="482" w:firstLineChars="200"/>
        <w:outlineLvl w:val="0"/>
        <w:rPr>
          <w:rFonts w:ascii="宋体" w:hAnsi="宋体" w:cs="宋体"/>
          <w:b/>
          <w:sz w:val="24"/>
        </w:rPr>
      </w:pPr>
      <w:bookmarkStart w:id="433" w:name="_Toc16021"/>
      <w:bookmarkStart w:id="434" w:name="_Toc15583"/>
      <w:bookmarkStart w:id="435" w:name="_Toc28375"/>
      <w:r>
        <w:rPr>
          <w:rFonts w:hint="eastAsia" w:ascii="宋体" w:hAnsi="宋体" w:cs="宋体"/>
          <w:b/>
          <w:sz w:val="24"/>
        </w:rPr>
        <w:t>1.9合同争议的解决</w:t>
      </w:r>
      <w:bookmarkEnd w:id="433"/>
      <w:bookmarkEnd w:id="434"/>
      <w:bookmarkEnd w:id="435"/>
    </w:p>
    <w:p w14:paraId="1FA6B1FD">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88E69E1">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CA71B58">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56CD754">
      <w:pPr>
        <w:spacing w:line="560" w:lineRule="exact"/>
        <w:ind w:firstLine="482" w:firstLineChars="200"/>
        <w:outlineLvl w:val="0"/>
        <w:rPr>
          <w:rFonts w:ascii="宋体" w:hAnsi="宋体" w:cs="宋体"/>
          <w:b/>
          <w:sz w:val="24"/>
        </w:rPr>
      </w:pPr>
      <w:bookmarkStart w:id="436" w:name="_Toc11173"/>
      <w:bookmarkStart w:id="437" w:name="_Toc7245"/>
      <w:bookmarkStart w:id="438" w:name="_Toc15322"/>
      <w:r>
        <w:rPr>
          <w:rFonts w:hint="eastAsia" w:ascii="宋体" w:hAnsi="宋体" w:cs="宋体"/>
          <w:b/>
          <w:sz w:val="24"/>
        </w:rPr>
        <w:t>2.0 合同生效</w:t>
      </w:r>
      <w:bookmarkEnd w:id="436"/>
      <w:bookmarkEnd w:id="437"/>
      <w:bookmarkEnd w:id="438"/>
    </w:p>
    <w:p w14:paraId="635B01B6">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5275EC9D">
      <w:pPr>
        <w:autoSpaceDE w:val="0"/>
        <w:autoSpaceDN w:val="0"/>
        <w:spacing w:line="560" w:lineRule="exact"/>
        <w:rPr>
          <w:rFonts w:ascii="宋体" w:hAnsi="宋体"/>
          <w:sz w:val="24"/>
          <w:lang w:val="zh-CN"/>
        </w:rPr>
      </w:pPr>
    </w:p>
    <w:p w14:paraId="4B922C7A">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6BDB93C4">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6CAFAEA">
      <w:pPr>
        <w:autoSpaceDE w:val="0"/>
        <w:autoSpaceDN w:val="0"/>
        <w:spacing w:line="560" w:lineRule="exact"/>
        <w:rPr>
          <w:rFonts w:ascii="宋体" w:hAnsi="宋体"/>
          <w:sz w:val="24"/>
          <w:lang w:val="zh-CN"/>
        </w:rPr>
      </w:pPr>
    </w:p>
    <w:p w14:paraId="66003619">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7AF49604">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6BA11783">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F5BA382">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27CD5539">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68604552">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76161291">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6F098FA1">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56C488D4">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2F3026AD">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07DA30C6">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2A014117">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601CBF36">
      <w:pPr>
        <w:widowControl/>
        <w:spacing w:line="560" w:lineRule="exact"/>
        <w:jc w:val="left"/>
        <w:rPr>
          <w:rFonts w:ascii="宋体" w:hAnsi="宋体"/>
          <w:b/>
          <w:sz w:val="24"/>
        </w:rPr>
      </w:pPr>
    </w:p>
    <w:p w14:paraId="55DF7D80">
      <w:pPr>
        <w:widowControl/>
        <w:adjustRightInd/>
        <w:jc w:val="left"/>
        <w:rPr>
          <w:rFonts w:ascii="宋体" w:hAnsi="宋体"/>
          <w:b/>
          <w:sz w:val="24"/>
        </w:rPr>
      </w:pPr>
      <w:r>
        <w:rPr>
          <w:rFonts w:ascii="宋体" w:hAnsi="宋体"/>
          <w:b/>
        </w:rPr>
        <w:br w:type="page"/>
      </w:r>
    </w:p>
    <w:p w14:paraId="1B9D5609">
      <w:pPr>
        <w:pStyle w:val="83"/>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1E1B874E">
      <w:pPr>
        <w:spacing w:line="560" w:lineRule="exact"/>
        <w:ind w:firstLine="482" w:firstLineChars="200"/>
        <w:outlineLvl w:val="0"/>
        <w:rPr>
          <w:rFonts w:ascii="宋体" w:hAnsi="宋体"/>
          <w:b/>
          <w:sz w:val="24"/>
        </w:rPr>
      </w:pPr>
      <w:bookmarkStart w:id="439" w:name="_Toc5228"/>
      <w:bookmarkStart w:id="440" w:name="_Toc31297"/>
      <w:bookmarkStart w:id="441" w:name="_Toc19680"/>
      <w:bookmarkStart w:id="442" w:name="_Toc14021"/>
      <w:bookmarkStart w:id="443" w:name="_Toc25079"/>
      <w:r>
        <w:rPr>
          <w:rFonts w:ascii="宋体" w:hAnsi="宋体"/>
          <w:b/>
          <w:sz w:val="24"/>
        </w:rPr>
        <w:t>2.1 定义</w:t>
      </w:r>
      <w:bookmarkEnd w:id="439"/>
      <w:bookmarkEnd w:id="440"/>
      <w:bookmarkEnd w:id="441"/>
      <w:bookmarkEnd w:id="442"/>
      <w:bookmarkEnd w:id="443"/>
    </w:p>
    <w:p w14:paraId="6702834F">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78FFA5EB">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00354588">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976247F">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11310710">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70721A83">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0479438">
      <w:pPr>
        <w:spacing w:line="560" w:lineRule="exact"/>
        <w:ind w:firstLine="480" w:firstLineChars="200"/>
        <w:rPr>
          <w:rFonts w:ascii="宋体" w:hAnsi="宋体"/>
          <w:sz w:val="24"/>
        </w:rPr>
      </w:pPr>
      <w:r>
        <w:rPr>
          <w:rFonts w:ascii="宋体" w:hAnsi="宋体"/>
          <w:sz w:val="24"/>
        </w:rPr>
        <w:t>2.1.6 “现场”系指合同约定提供服务的地点。</w:t>
      </w:r>
    </w:p>
    <w:p w14:paraId="5D7018CE">
      <w:pPr>
        <w:spacing w:line="560" w:lineRule="exact"/>
        <w:ind w:firstLine="482" w:firstLineChars="200"/>
        <w:outlineLvl w:val="0"/>
        <w:rPr>
          <w:rFonts w:ascii="宋体" w:hAnsi="宋体"/>
          <w:b/>
          <w:sz w:val="24"/>
        </w:rPr>
      </w:pPr>
      <w:bookmarkStart w:id="444" w:name="_Toc23289"/>
      <w:bookmarkStart w:id="445" w:name="_Toc16752"/>
      <w:bookmarkStart w:id="446" w:name="_Toc3769"/>
      <w:bookmarkStart w:id="447" w:name="_Toc19539"/>
      <w:bookmarkStart w:id="448" w:name="_Toc31402"/>
      <w:r>
        <w:rPr>
          <w:rFonts w:ascii="宋体" w:hAnsi="宋体"/>
          <w:b/>
          <w:sz w:val="24"/>
        </w:rPr>
        <w:t>2.2 技术规范</w:t>
      </w:r>
      <w:bookmarkEnd w:id="444"/>
      <w:bookmarkEnd w:id="445"/>
      <w:bookmarkEnd w:id="446"/>
      <w:bookmarkEnd w:id="447"/>
      <w:bookmarkEnd w:id="448"/>
    </w:p>
    <w:p w14:paraId="2E2EDE37">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2FD67662">
      <w:pPr>
        <w:spacing w:line="560" w:lineRule="exact"/>
        <w:ind w:firstLine="482" w:firstLineChars="200"/>
        <w:outlineLvl w:val="0"/>
        <w:rPr>
          <w:rFonts w:ascii="宋体" w:hAnsi="宋体"/>
          <w:b/>
          <w:sz w:val="24"/>
        </w:rPr>
      </w:pPr>
      <w:bookmarkStart w:id="449" w:name="_Toc13673"/>
      <w:bookmarkStart w:id="450" w:name="_Toc12412"/>
      <w:bookmarkStart w:id="451" w:name="_Toc27945"/>
      <w:bookmarkStart w:id="452" w:name="_Toc4133"/>
      <w:bookmarkStart w:id="453" w:name="_Toc9161"/>
      <w:r>
        <w:rPr>
          <w:rFonts w:ascii="宋体" w:hAnsi="宋体"/>
          <w:b/>
          <w:sz w:val="24"/>
        </w:rPr>
        <w:t>2.3 知识产权</w:t>
      </w:r>
      <w:bookmarkEnd w:id="449"/>
      <w:bookmarkEnd w:id="450"/>
      <w:bookmarkEnd w:id="451"/>
      <w:bookmarkEnd w:id="452"/>
      <w:bookmarkEnd w:id="453"/>
    </w:p>
    <w:p w14:paraId="26E54995">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1586300B">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524DD9A">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63F5C837">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D588DD5">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16545FB">
      <w:pPr>
        <w:spacing w:line="560" w:lineRule="exact"/>
        <w:ind w:firstLine="482" w:firstLineChars="200"/>
        <w:outlineLvl w:val="0"/>
        <w:rPr>
          <w:rFonts w:ascii="宋体" w:hAnsi="宋体"/>
          <w:b/>
          <w:sz w:val="24"/>
        </w:rPr>
      </w:pPr>
      <w:bookmarkStart w:id="454" w:name="_Toc26555"/>
      <w:bookmarkStart w:id="455" w:name="_Toc15447"/>
      <w:bookmarkStart w:id="456" w:name="_Toc31233"/>
      <w:bookmarkStart w:id="457" w:name="_Toc22011"/>
      <w:bookmarkStart w:id="458" w:name="_Toc32670"/>
      <w:r>
        <w:rPr>
          <w:rFonts w:ascii="宋体" w:hAnsi="宋体"/>
          <w:b/>
          <w:sz w:val="24"/>
        </w:rPr>
        <w:t>2.5 结算方式和付款条件</w:t>
      </w:r>
      <w:bookmarkEnd w:id="454"/>
      <w:bookmarkEnd w:id="455"/>
      <w:bookmarkEnd w:id="456"/>
      <w:bookmarkEnd w:id="457"/>
      <w:bookmarkEnd w:id="458"/>
    </w:p>
    <w:p w14:paraId="62B7E68C">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6059B3A">
      <w:pPr>
        <w:spacing w:line="560" w:lineRule="exact"/>
        <w:ind w:firstLine="482" w:firstLineChars="200"/>
        <w:outlineLvl w:val="0"/>
        <w:rPr>
          <w:rFonts w:ascii="宋体" w:hAnsi="宋体"/>
          <w:b/>
          <w:sz w:val="24"/>
        </w:rPr>
      </w:pPr>
      <w:bookmarkStart w:id="459" w:name="_Toc16163"/>
      <w:bookmarkStart w:id="460" w:name="_Toc13467"/>
      <w:bookmarkStart w:id="461" w:name="_Toc30507"/>
      <w:bookmarkStart w:id="462" w:name="_Toc18990"/>
      <w:bookmarkStart w:id="463" w:name="_Toc13154"/>
      <w:r>
        <w:rPr>
          <w:rFonts w:ascii="宋体" w:hAnsi="宋体"/>
          <w:b/>
          <w:sz w:val="24"/>
        </w:rPr>
        <w:t>2.6 技术资料和保密义务</w:t>
      </w:r>
      <w:bookmarkEnd w:id="459"/>
      <w:bookmarkEnd w:id="460"/>
      <w:bookmarkEnd w:id="461"/>
      <w:bookmarkEnd w:id="462"/>
      <w:bookmarkEnd w:id="463"/>
    </w:p>
    <w:p w14:paraId="7BAB8995">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13B15F37">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ED0E15B">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1E19ACB">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413C87E7">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6B685A42">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367E11D0">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05D95883">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7640CD1C">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3F1DD808">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6CBA3A53">
      <w:pPr>
        <w:spacing w:line="560" w:lineRule="exact"/>
        <w:ind w:firstLine="482" w:firstLineChars="200"/>
        <w:outlineLvl w:val="0"/>
        <w:rPr>
          <w:rFonts w:ascii="宋体" w:hAnsi="宋体"/>
          <w:b/>
          <w:sz w:val="24"/>
        </w:rPr>
      </w:pPr>
      <w:bookmarkStart w:id="467" w:name="_Toc26689"/>
      <w:bookmarkStart w:id="468" w:name="_Toc10663"/>
      <w:bookmarkStart w:id="469" w:name="_Toc21830"/>
      <w:bookmarkStart w:id="470" w:name="_Toc23368"/>
      <w:bookmarkStart w:id="471" w:name="_Toc42"/>
      <w:r>
        <w:rPr>
          <w:rFonts w:ascii="宋体" w:hAnsi="宋体"/>
          <w:b/>
          <w:sz w:val="24"/>
        </w:rPr>
        <w:t>2.10 合同转让和分包</w:t>
      </w:r>
      <w:bookmarkEnd w:id="467"/>
      <w:bookmarkEnd w:id="468"/>
      <w:bookmarkEnd w:id="469"/>
      <w:bookmarkEnd w:id="470"/>
      <w:bookmarkEnd w:id="471"/>
    </w:p>
    <w:p w14:paraId="3C5BA058">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302E2A1">
      <w:pPr>
        <w:spacing w:line="560" w:lineRule="exact"/>
        <w:ind w:firstLine="482" w:firstLineChars="200"/>
        <w:outlineLvl w:val="0"/>
        <w:rPr>
          <w:rFonts w:ascii="宋体" w:hAnsi="宋体"/>
          <w:b/>
          <w:sz w:val="24"/>
        </w:rPr>
      </w:pPr>
      <w:bookmarkStart w:id="472" w:name="_Toc32494"/>
      <w:bookmarkStart w:id="473" w:name="_Toc14371"/>
      <w:bookmarkStart w:id="474" w:name="_Toc4720"/>
      <w:bookmarkStart w:id="475" w:name="_Toc26633"/>
      <w:bookmarkStart w:id="476" w:name="_Toc25571"/>
      <w:r>
        <w:rPr>
          <w:rFonts w:ascii="宋体" w:hAnsi="宋体"/>
          <w:b/>
          <w:sz w:val="24"/>
        </w:rPr>
        <w:t>2.11 不可抗力</w:t>
      </w:r>
      <w:bookmarkEnd w:id="472"/>
      <w:bookmarkEnd w:id="473"/>
      <w:bookmarkEnd w:id="474"/>
      <w:bookmarkEnd w:id="475"/>
      <w:bookmarkEnd w:id="476"/>
    </w:p>
    <w:p w14:paraId="17A8BDB8">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02B0102A">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091227ED">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E6CCB19">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4C55D7AE">
      <w:pPr>
        <w:spacing w:line="560" w:lineRule="exact"/>
        <w:ind w:firstLine="482" w:firstLineChars="200"/>
        <w:outlineLvl w:val="0"/>
        <w:rPr>
          <w:rFonts w:ascii="宋体" w:hAnsi="宋体"/>
          <w:b/>
          <w:sz w:val="24"/>
        </w:rPr>
      </w:pPr>
      <w:bookmarkStart w:id="477" w:name="_Toc23854"/>
      <w:bookmarkStart w:id="478" w:name="_Toc3638"/>
      <w:bookmarkStart w:id="479" w:name="_Toc14115"/>
      <w:bookmarkStart w:id="480" w:name="_Toc24465"/>
      <w:bookmarkStart w:id="481" w:name="_Toc25783"/>
      <w:r>
        <w:rPr>
          <w:rFonts w:ascii="宋体" w:hAnsi="宋体"/>
          <w:b/>
          <w:sz w:val="24"/>
        </w:rPr>
        <w:t>2.12 税费</w:t>
      </w:r>
      <w:bookmarkEnd w:id="477"/>
      <w:bookmarkEnd w:id="478"/>
      <w:bookmarkEnd w:id="479"/>
      <w:bookmarkEnd w:id="480"/>
      <w:bookmarkEnd w:id="481"/>
    </w:p>
    <w:p w14:paraId="601E85FF">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390670B">
      <w:pPr>
        <w:spacing w:line="560" w:lineRule="exact"/>
        <w:ind w:firstLine="482" w:firstLineChars="200"/>
        <w:outlineLvl w:val="0"/>
        <w:rPr>
          <w:rFonts w:ascii="宋体" w:hAnsi="宋体"/>
          <w:b/>
          <w:sz w:val="24"/>
        </w:rPr>
      </w:pPr>
      <w:bookmarkStart w:id="482" w:name="_Toc25525"/>
      <w:bookmarkStart w:id="483" w:name="_Toc26883"/>
      <w:bookmarkStart w:id="484" w:name="_Toc14814"/>
      <w:bookmarkStart w:id="485" w:name="_Toc30105"/>
      <w:bookmarkStart w:id="486" w:name="_Toc7315"/>
      <w:r>
        <w:rPr>
          <w:rFonts w:ascii="宋体" w:hAnsi="宋体"/>
          <w:b/>
          <w:sz w:val="24"/>
        </w:rPr>
        <w:t>2.13 乙方破产</w:t>
      </w:r>
      <w:bookmarkEnd w:id="482"/>
      <w:bookmarkEnd w:id="483"/>
      <w:bookmarkEnd w:id="484"/>
      <w:bookmarkEnd w:id="485"/>
      <w:bookmarkEnd w:id="486"/>
    </w:p>
    <w:p w14:paraId="3B875FC6">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10F126A">
      <w:pPr>
        <w:spacing w:line="560" w:lineRule="exact"/>
        <w:ind w:firstLine="482" w:firstLineChars="200"/>
        <w:outlineLvl w:val="0"/>
        <w:rPr>
          <w:rFonts w:ascii="宋体" w:hAnsi="宋体"/>
          <w:b/>
          <w:sz w:val="24"/>
        </w:rPr>
      </w:pPr>
      <w:bookmarkStart w:id="487" w:name="_Toc23323"/>
      <w:bookmarkStart w:id="488" w:name="_Toc2016"/>
      <w:bookmarkStart w:id="489" w:name="_Toc1123"/>
      <w:r>
        <w:rPr>
          <w:rFonts w:ascii="宋体" w:hAnsi="宋体"/>
          <w:b/>
          <w:sz w:val="24"/>
        </w:rPr>
        <w:t>2.14 合同中止、终止</w:t>
      </w:r>
      <w:bookmarkEnd w:id="487"/>
      <w:bookmarkEnd w:id="488"/>
      <w:bookmarkEnd w:id="489"/>
    </w:p>
    <w:p w14:paraId="3FD8E6BE">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5B6B3FE4">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338287B">
      <w:pPr>
        <w:spacing w:line="560" w:lineRule="exact"/>
        <w:ind w:firstLine="482" w:firstLineChars="200"/>
        <w:outlineLvl w:val="0"/>
        <w:rPr>
          <w:rFonts w:ascii="宋体" w:hAnsi="宋体"/>
          <w:b/>
          <w:sz w:val="24"/>
        </w:rPr>
      </w:pPr>
      <w:bookmarkStart w:id="490" w:name="_Toc14525"/>
      <w:bookmarkStart w:id="491" w:name="_Toc1969"/>
      <w:bookmarkStart w:id="492" w:name="_Toc17363"/>
      <w:r>
        <w:rPr>
          <w:rFonts w:ascii="宋体" w:hAnsi="宋体"/>
          <w:b/>
          <w:sz w:val="24"/>
        </w:rPr>
        <w:t>2.15 检验和验收</w:t>
      </w:r>
      <w:bookmarkEnd w:id="490"/>
      <w:bookmarkEnd w:id="491"/>
      <w:bookmarkEnd w:id="492"/>
    </w:p>
    <w:p w14:paraId="3B6007D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0DE4BBA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8553CA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572A498">
      <w:pPr>
        <w:spacing w:line="560" w:lineRule="exact"/>
        <w:ind w:firstLine="482" w:firstLineChars="200"/>
        <w:outlineLvl w:val="0"/>
        <w:rPr>
          <w:rFonts w:ascii="宋体" w:hAnsi="宋体"/>
          <w:b/>
          <w:sz w:val="24"/>
        </w:rPr>
      </w:pPr>
      <w:bookmarkStart w:id="493" w:name="_Toc31892"/>
      <w:bookmarkStart w:id="494" w:name="_Toc9808"/>
      <w:bookmarkStart w:id="495" w:name="_Toc25198"/>
      <w:bookmarkStart w:id="496" w:name="_Toc12666"/>
      <w:bookmarkStart w:id="497" w:name="_Toc2308"/>
      <w:r>
        <w:rPr>
          <w:rFonts w:ascii="宋体" w:hAnsi="宋体"/>
          <w:b/>
          <w:sz w:val="24"/>
        </w:rPr>
        <w:t>2.16 通知和送达</w:t>
      </w:r>
      <w:bookmarkEnd w:id="493"/>
      <w:bookmarkEnd w:id="494"/>
      <w:bookmarkEnd w:id="495"/>
      <w:bookmarkEnd w:id="496"/>
      <w:bookmarkEnd w:id="497"/>
    </w:p>
    <w:p w14:paraId="4151B3D2">
      <w:pPr>
        <w:spacing w:line="560" w:lineRule="exact"/>
        <w:ind w:firstLine="480" w:firstLineChars="200"/>
        <w:rPr>
          <w:rFonts w:ascii="宋体" w:hAnsi="宋体"/>
          <w:sz w:val="24"/>
        </w:rPr>
      </w:pPr>
      <w:bookmarkStart w:id="498" w:name="_Toc18401"/>
      <w:bookmarkStart w:id="49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78B711AD">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271B41F2">
      <w:pPr>
        <w:spacing w:line="560" w:lineRule="exact"/>
        <w:ind w:firstLine="482" w:firstLineChars="200"/>
        <w:outlineLvl w:val="0"/>
        <w:rPr>
          <w:rFonts w:ascii="宋体" w:hAnsi="宋体"/>
          <w:b/>
          <w:sz w:val="24"/>
        </w:rPr>
      </w:pPr>
      <w:bookmarkStart w:id="500" w:name="_Toc5063"/>
      <w:bookmarkStart w:id="501" w:name="_Toc20808"/>
      <w:bookmarkStart w:id="502" w:name="_Toc28906"/>
      <w:bookmarkStart w:id="503" w:name="_Toc12254"/>
      <w:bookmarkStart w:id="504"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051865F3">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3C888BAE">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14FE3C68">
      <w:pPr>
        <w:spacing w:line="560" w:lineRule="exact"/>
        <w:ind w:firstLine="482" w:firstLineChars="200"/>
        <w:outlineLvl w:val="0"/>
        <w:rPr>
          <w:rFonts w:ascii="宋体" w:hAnsi="宋体" w:cs="宋体"/>
          <w:b/>
          <w:sz w:val="24"/>
        </w:rPr>
      </w:pPr>
      <w:bookmarkStart w:id="505" w:name="_Toc4355"/>
      <w:bookmarkStart w:id="506" w:name="_Toc30599"/>
      <w:bookmarkStart w:id="507" w:name="_Toc18540"/>
      <w:r>
        <w:rPr>
          <w:rFonts w:hint="eastAsia" w:ascii="宋体" w:hAnsi="宋体" w:cs="宋体"/>
          <w:b/>
          <w:sz w:val="24"/>
        </w:rPr>
        <w:t>2.18 计量单位</w:t>
      </w:r>
      <w:bookmarkEnd w:id="505"/>
      <w:bookmarkEnd w:id="506"/>
      <w:bookmarkEnd w:id="507"/>
    </w:p>
    <w:p w14:paraId="5D0B6CCE">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D016F47">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5F62141E">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D91987E">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7C63BF0D">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9660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FF97215">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50F61D3F">
            <w:pPr>
              <w:spacing w:line="360" w:lineRule="auto"/>
              <w:jc w:val="center"/>
              <w:rPr>
                <w:rFonts w:ascii="宋体" w:hAnsi="宋体" w:cs="宋体"/>
                <w:b/>
                <w:sz w:val="24"/>
              </w:rPr>
            </w:pPr>
            <w:r>
              <w:rPr>
                <w:rFonts w:hint="eastAsia" w:ascii="宋体" w:hAnsi="宋体" w:cs="宋体"/>
                <w:b/>
                <w:sz w:val="24"/>
              </w:rPr>
              <w:t>约定内容</w:t>
            </w:r>
          </w:p>
        </w:tc>
      </w:tr>
      <w:tr w14:paraId="17941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1816E5">
            <w:pPr>
              <w:spacing w:line="360" w:lineRule="auto"/>
              <w:rPr>
                <w:rFonts w:ascii="宋体" w:hAnsi="宋体" w:cs="宋体"/>
                <w:sz w:val="24"/>
              </w:rPr>
            </w:pPr>
            <w:r>
              <w:rPr>
                <w:rFonts w:hint="eastAsia" w:ascii="宋体" w:hAnsi="宋体" w:cs="宋体"/>
                <w:sz w:val="24"/>
              </w:rPr>
              <w:t>1.3.2</w:t>
            </w:r>
          </w:p>
        </w:tc>
        <w:tc>
          <w:tcPr>
            <w:tcW w:w="8149" w:type="dxa"/>
            <w:vAlign w:val="center"/>
          </w:tcPr>
          <w:p w14:paraId="0E4875FB">
            <w:pPr>
              <w:spacing w:line="360" w:lineRule="auto"/>
              <w:rPr>
                <w:rFonts w:ascii="宋体" w:hAnsi="宋体" w:cs="宋体"/>
                <w:sz w:val="24"/>
              </w:rPr>
            </w:pPr>
          </w:p>
        </w:tc>
      </w:tr>
      <w:tr w14:paraId="2683F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B093DB">
            <w:pPr>
              <w:spacing w:line="360" w:lineRule="auto"/>
              <w:rPr>
                <w:rFonts w:ascii="宋体" w:hAnsi="宋体" w:cs="宋体"/>
                <w:sz w:val="24"/>
              </w:rPr>
            </w:pPr>
            <w:r>
              <w:rPr>
                <w:rFonts w:hint="eastAsia" w:ascii="宋体" w:hAnsi="宋体" w:cs="宋体"/>
                <w:sz w:val="24"/>
              </w:rPr>
              <w:t>1.4.2</w:t>
            </w:r>
          </w:p>
        </w:tc>
        <w:tc>
          <w:tcPr>
            <w:tcW w:w="8149" w:type="dxa"/>
            <w:vAlign w:val="center"/>
          </w:tcPr>
          <w:p w14:paraId="4EE02F99">
            <w:pPr>
              <w:spacing w:line="360" w:lineRule="auto"/>
              <w:rPr>
                <w:rFonts w:ascii="宋体" w:hAnsi="宋体" w:cs="宋体"/>
                <w:sz w:val="24"/>
              </w:rPr>
            </w:pPr>
          </w:p>
        </w:tc>
      </w:tr>
      <w:tr w14:paraId="4CE31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11F1E0">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0B1149D4">
            <w:pPr>
              <w:spacing w:line="360" w:lineRule="auto"/>
              <w:rPr>
                <w:rFonts w:ascii="宋体" w:hAnsi="宋体" w:cs="宋体"/>
                <w:sz w:val="24"/>
              </w:rPr>
            </w:pPr>
          </w:p>
        </w:tc>
      </w:tr>
      <w:tr w14:paraId="2AE82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A6FEBF">
            <w:pPr>
              <w:spacing w:line="360" w:lineRule="auto"/>
              <w:rPr>
                <w:rFonts w:ascii="宋体" w:hAnsi="宋体" w:cs="宋体"/>
                <w:sz w:val="24"/>
              </w:rPr>
            </w:pPr>
            <w:r>
              <w:rPr>
                <w:rFonts w:hint="eastAsia" w:ascii="宋体" w:hAnsi="宋体" w:cs="宋体"/>
                <w:sz w:val="24"/>
              </w:rPr>
              <w:t>1.5.2</w:t>
            </w:r>
          </w:p>
        </w:tc>
        <w:tc>
          <w:tcPr>
            <w:tcW w:w="8149" w:type="dxa"/>
            <w:vAlign w:val="center"/>
          </w:tcPr>
          <w:p w14:paraId="1201DCB4">
            <w:pPr>
              <w:spacing w:line="360" w:lineRule="auto"/>
              <w:rPr>
                <w:rFonts w:ascii="宋体" w:hAnsi="宋体" w:cs="宋体"/>
                <w:sz w:val="24"/>
              </w:rPr>
            </w:pPr>
          </w:p>
        </w:tc>
      </w:tr>
      <w:tr w14:paraId="1D5CD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DFC466">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19B92A94">
            <w:pPr>
              <w:spacing w:line="360" w:lineRule="auto"/>
              <w:rPr>
                <w:rFonts w:ascii="宋体" w:hAnsi="宋体" w:cs="宋体"/>
                <w:sz w:val="24"/>
              </w:rPr>
            </w:pPr>
          </w:p>
        </w:tc>
      </w:tr>
      <w:tr w14:paraId="4D184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DD0411">
            <w:pPr>
              <w:spacing w:line="360" w:lineRule="auto"/>
              <w:rPr>
                <w:rFonts w:ascii="宋体" w:hAnsi="宋体" w:cs="宋体"/>
                <w:sz w:val="24"/>
              </w:rPr>
            </w:pPr>
            <w:r>
              <w:rPr>
                <w:rFonts w:hint="eastAsia" w:ascii="宋体" w:hAnsi="宋体" w:cs="宋体"/>
                <w:sz w:val="24"/>
              </w:rPr>
              <w:t>1.6.2</w:t>
            </w:r>
          </w:p>
        </w:tc>
        <w:tc>
          <w:tcPr>
            <w:tcW w:w="8149" w:type="dxa"/>
            <w:vAlign w:val="center"/>
          </w:tcPr>
          <w:p w14:paraId="04A19649">
            <w:pPr>
              <w:spacing w:line="360" w:lineRule="auto"/>
              <w:rPr>
                <w:rFonts w:ascii="宋体" w:hAnsi="宋体" w:cs="宋体"/>
                <w:sz w:val="24"/>
              </w:rPr>
            </w:pPr>
          </w:p>
        </w:tc>
      </w:tr>
      <w:tr w14:paraId="3F8C7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C72CC3">
            <w:pPr>
              <w:spacing w:line="360" w:lineRule="auto"/>
              <w:rPr>
                <w:rFonts w:ascii="宋体" w:hAnsi="宋体" w:cs="宋体"/>
                <w:sz w:val="24"/>
              </w:rPr>
            </w:pPr>
            <w:r>
              <w:rPr>
                <w:rFonts w:hint="eastAsia" w:ascii="宋体" w:hAnsi="宋体" w:cs="宋体"/>
                <w:sz w:val="24"/>
              </w:rPr>
              <w:t>1.7.1</w:t>
            </w:r>
          </w:p>
        </w:tc>
        <w:tc>
          <w:tcPr>
            <w:tcW w:w="8149" w:type="dxa"/>
            <w:vAlign w:val="center"/>
          </w:tcPr>
          <w:p w14:paraId="1561EF25">
            <w:pPr>
              <w:spacing w:line="360" w:lineRule="auto"/>
              <w:rPr>
                <w:rFonts w:ascii="宋体" w:hAnsi="宋体" w:cs="宋体"/>
                <w:sz w:val="24"/>
              </w:rPr>
            </w:pPr>
          </w:p>
        </w:tc>
      </w:tr>
      <w:tr w14:paraId="2183C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83921D">
            <w:pPr>
              <w:spacing w:line="360" w:lineRule="auto"/>
              <w:rPr>
                <w:rFonts w:ascii="宋体" w:hAnsi="宋体" w:cs="宋体"/>
                <w:sz w:val="24"/>
              </w:rPr>
            </w:pPr>
            <w:r>
              <w:rPr>
                <w:rFonts w:hint="eastAsia" w:ascii="宋体" w:hAnsi="宋体" w:cs="宋体"/>
                <w:sz w:val="24"/>
              </w:rPr>
              <w:t>1.7.2</w:t>
            </w:r>
          </w:p>
        </w:tc>
        <w:tc>
          <w:tcPr>
            <w:tcW w:w="8149" w:type="dxa"/>
            <w:vAlign w:val="center"/>
          </w:tcPr>
          <w:p w14:paraId="23AC6642">
            <w:pPr>
              <w:spacing w:line="360" w:lineRule="auto"/>
              <w:rPr>
                <w:rFonts w:ascii="宋体" w:hAnsi="宋体" w:cs="宋体"/>
                <w:sz w:val="24"/>
              </w:rPr>
            </w:pPr>
          </w:p>
        </w:tc>
      </w:tr>
      <w:tr w14:paraId="321C1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01289A">
            <w:pPr>
              <w:spacing w:line="360" w:lineRule="auto"/>
              <w:rPr>
                <w:rFonts w:ascii="宋体" w:hAnsi="宋体" w:cs="宋体"/>
                <w:sz w:val="24"/>
              </w:rPr>
            </w:pPr>
            <w:r>
              <w:rPr>
                <w:rFonts w:hint="eastAsia" w:ascii="宋体" w:hAnsi="宋体" w:cs="宋体"/>
                <w:sz w:val="24"/>
              </w:rPr>
              <w:t>1.7.3</w:t>
            </w:r>
          </w:p>
        </w:tc>
        <w:tc>
          <w:tcPr>
            <w:tcW w:w="8149" w:type="dxa"/>
            <w:vAlign w:val="center"/>
          </w:tcPr>
          <w:p w14:paraId="4D21B169">
            <w:pPr>
              <w:spacing w:line="360" w:lineRule="auto"/>
              <w:rPr>
                <w:rFonts w:ascii="宋体" w:hAnsi="宋体" w:cs="宋体"/>
                <w:sz w:val="24"/>
              </w:rPr>
            </w:pPr>
          </w:p>
        </w:tc>
      </w:tr>
      <w:tr w14:paraId="00390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E82950">
            <w:pPr>
              <w:spacing w:line="360" w:lineRule="auto"/>
              <w:rPr>
                <w:rFonts w:ascii="宋体" w:hAnsi="宋体" w:cs="宋体"/>
                <w:sz w:val="24"/>
              </w:rPr>
            </w:pPr>
            <w:r>
              <w:rPr>
                <w:rFonts w:hint="eastAsia" w:ascii="宋体" w:hAnsi="宋体" w:cs="宋体"/>
                <w:sz w:val="24"/>
              </w:rPr>
              <w:t>1.7.4.1</w:t>
            </w:r>
          </w:p>
        </w:tc>
        <w:tc>
          <w:tcPr>
            <w:tcW w:w="8149" w:type="dxa"/>
            <w:vAlign w:val="center"/>
          </w:tcPr>
          <w:p w14:paraId="6DD54FAF">
            <w:pPr>
              <w:spacing w:line="360" w:lineRule="auto"/>
              <w:rPr>
                <w:rFonts w:ascii="宋体" w:hAnsi="宋体" w:cs="宋体"/>
                <w:sz w:val="24"/>
              </w:rPr>
            </w:pPr>
          </w:p>
        </w:tc>
      </w:tr>
      <w:tr w14:paraId="282D4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447837">
            <w:pPr>
              <w:spacing w:line="360" w:lineRule="auto"/>
              <w:rPr>
                <w:rFonts w:ascii="宋体" w:hAnsi="宋体" w:cs="宋体"/>
                <w:sz w:val="24"/>
              </w:rPr>
            </w:pPr>
            <w:r>
              <w:rPr>
                <w:rFonts w:hint="eastAsia" w:ascii="宋体" w:hAnsi="宋体" w:cs="宋体"/>
                <w:sz w:val="24"/>
              </w:rPr>
              <w:t>1.7.4.2</w:t>
            </w:r>
          </w:p>
        </w:tc>
        <w:tc>
          <w:tcPr>
            <w:tcW w:w="8149" w:type="dxa"/>
            <w:vAlign w:val="center"/>
          </w:tcPr>
          <w:p w14:paraId="3665A0D1">
            <w:pPr>
              <w:spacing w:line="360" w:lineRule="auto"/>
              <w:rPr>
                <w:rFonts w:ascii="宋体" w:hAnsi="宋体" w:cs="宋体"/>
                <w:sz w:val="24"/>
              </w:rPr>
            </w:pPr>
          </w:p>
        </w:tc>
      </w:tr>
      <w:tr w14:paraId="069D5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3E7252">
            <w:pPr>
              <w:spacing w:line="360" w:lineRule="auto"/>
              <w:rPr>
                <w:rFonts w:ascii="宋体" w:hAnsi="宋体" w:cs="宋体"/>
                <w:sz w:val="24"/>
              </w:rPr>
            </w:pPr>
            <w:r>
              <w:rPr>
                <w:rFonts w:hint="eastAsia" w:ascii="宋体" w:hAnsi="宋体" w:cs="宋体"/>
                <w:sz w:val="24"/>
              </w:rPr>
              <w:t>1.7.4.3</w:t>
            </w:r>
          </w:p>
        </w:tc>
        <w:tc>
          <w:tcPr>
            <w:tcW w:w="8149" w:type="dxa"/>
            <w:vAlign w:val="center"/>
          </w:tcPr>
          <w:p w14:paraId="09F92F60">
            <w:pPr>
              <w:spacing w:line="360" w:lineRule="auto"/>
              <w:rPr>
                <w:rFonts w:ascii="宋体" w:hAnsi="宋体" w:cs="宋体"/>
                <w:sz w:val="24"/>
              </w:rPr>
            </w:pPr>
          </w:p>
        </w:tc>
      </w:tr>
      <w:tr w14:paraId="2FF2A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88CD98">
            <w:pPr>
              <w:spacing w:line="360" w:lineRule="auto"/>
              <w:rPr>
                <w:rFonts w:ascii="宋体" w:hAnsi="宋体" w:cs="宋体"/>
                <w:sz w:val="24"/>
              </w:rPr>
            </w:pPr>
            <w:r>
              <w:rPr>
                <w:rFonts w:hint="eastAsia" w:ascii="宋体" w:hAnsi="宋体" w:cs="宋体"/>
                <w:sz w:val="24"/>
              </w:rPr>
              <w:t>1.8.7</w:t>
            </w:r>
          </w:p>
        </w:tc>
        <w:tc>
          <w:tcPr>
            <w:tcW w:w="8149" w:type="dxa"/>
            <w:vAlign w:val="center"/>
          </w:tcPr>
          <w:p w14:paraId="4B159CC0">
            <w:pPr>
              <w:spacing w:line="360" w:lineRule="auto"/>
              <w:rPr>
                <w:rFonts w:ascii="宋体" w:hAnsi="宋体" w:cs="宋体"/>
                <w:sz w:val="24"/>
              </w:rPr>
            </w:pPr>
          </w:p>
        </w:tc>
      </w:tr>
      <w:tr w14:paraId="19EE9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9614F2">
            <w:pPr>
              <w:spacing w:line="360" w:lineRule="auto"/>
              <w:rPr>
                <w:rFonts w:ascii="宋体" w:hAnsi="宋体" w:cs="宋体"/>
                <w:sz w:val="24"/>
              </w:rPr>
            </w:pPr>
            <w:r>
              <w:rPr>
                <w:rFonts w:hint="eastAsia" w:ascii="宋体" w:hAnsi="宋体" w:cs="宋体"/>
                <w:sz w:val="24"/>
              </w:rPr>
              <w:t>1.9.1</w:t>
            </w:r>
          </w:p>
        </w:tc>
        <w:tc>
          <w:tcPr>
            <w:tcW w:w="8149" w:type="dxa"/>
            <w:vAlign w:val="center"/>
          </w:tcPr>
          <w:p w14:paraId="79BF5FF6">
            <w:pPr>
              <w:spacing w:line="360" w:lineRule="auto"/>
              <w:rPr>
                <w:rFonts w:ascii="宋体" w:hAnsi="宋体" w:cs="宋体"/>
                <w:sz w:val="24"/>
              </w:rPr>
            </w:pPr>
          </w:p>
        </w:tc>
      </w:tr>
      <w:tr w14:paraId="1886C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A5824D">
            <w:pPr>
              <w:spacing w:line="360" w:lineRule="auto"/>
              <w:rPr>
                <w:rFonts w:ascii="宋体" w:hAnsi="宋体" w:cs="宋体"/>
                <w:sz w:val="24"/>
              </w:rPr>
            </w:pPr>
            <w:r>
              <w:rPr>
                <w:rFonts w:hint="eastAsia" w:ascii="宋体" w:hAnsi="宋体" w:cs="宋体"/>
                <w:sz w:val="24"/>
              </w:rPr>
              <w:t>1.9.2</w:t>
            </w:r>
          </w:p>
        </w:tc>
        <w:tc>
          <w:tcPr>
            <w:tcW w:w="8149" w:type="dxa"/>
            <w:vAlign w:val="center"/>
          </w:tcPr>
          <w:p w14:paraId="7DAA2845">
            <w:pPr>
              <w:spacing w:line="360" w:lineRule="auto"/>
              <w:rPr>
                <w:rFonts w:ascii="宋体" w:hAnsi="宋体" w:cs="宋体"/>
                <w:sz w:val="24"/>
              </w:rPr>
            </w:pPr>
          </w:p>
        </w:tc>
      </w:tr>
      <w:tr w14:paraId="5AB57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E35B44">
            <w:pPr>
              <w:spacing w:line="360" w:lineRule="auto"/>
              <w:rPr>
                <w:rFonts w:ascii="宋体" w:hAnsi="宋体" w:cs="宋体"/>
                <w:sz w:val="24"/>
              </w:rPr>
            </w:pPr>
            <w:r>
              <w:rPr>
                <w:rFonts w:hint="eastAsia" w:ascii="宋体" w:hAnsi="宋体" w:cs="宋体"/>
                <w:sz w:val="24"/>
              </w:rPr>
              <w:t>2.3.2</w:t>
            </w:r>
          </w:p>
        </w:tc>
        <w:tc>
          <w:tcPr>
            <w:tcW w:w="8149" w:type="dxa"/>
            <w:vAlign w:val="center"/>
          </w:tcPr>
          <w:p w14:paraId="25F3DECF">
            <w:pPr>
              <w:spacing w:line="360" w:lineRule="auto"/>
              <w:ind w:left="-420" w:leftChars="-200" w:right="-420" w:rightChars="-200" w:firstLine="480" w:firstLineChars="200"/>
              <w:rPr>
                <w:rFonts w:ascii="宋体" w:hAnsi="宋体" w:cs="宋体"/>
                <w:sz w:val="24"/>
              </w:rPr>
            </w:pPr>
          </w:p>
        </w:tc>
      </w:tr>
      <w:tr w14:paraId="4CDBB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6F7B93">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1D52C705">
            <w:pPr>
              <w:spacing w:line="360" w:lineRule="auto"/>
              <w:ind w:left="-420" w:leftChars="-200" w:right="-420" w:rightChars="-200" w:firstLine="480" w:firstLineChars="200"/>
              <w:rPr>
                <w:rFonts w:ascii="宋体" w:hAnsi="宋体" w:cs="宋体"/>
                <w:sz w:val="24"/>
              </w:rPr>
            </w:pPr>
          </w:p>
        </w:tc>
      </w:tr>
      <w:tr w14:paraId="20CF3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E653E5">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7FFFBC51">
            <w:pPr>
              <w:spacing w:line="360" w:lineRule="auto"/>
              <w:rPr>
                <w:rFonts w:ascii="宋体" w:hAnsi="宋体" w:cs="宋体"/>
                <w:sz w:val="24"/>
              </w:rPr>
            </w:pPr>
          </w:p>
        </w:tc>
      </w:tr>
      <w:tr w14:paraId="662EE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0DA6F7A">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0A8B155C">
            <w:pPr>
              <w:spacing w:line="360" w:lineRule="auto"/>
              <w:rPr>
                <w:rFonts w:ascii="宋体" w:hAnsi="宋体" w:cs="宋体"/>
                <w:sz w:val="24"/>
              </w:rPr>
            </w:pPr>
          </w:p>
        </w:tc>
      </w:tr>
      <w:tr w14:paraId="68E15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485F30">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409DB442">
            <w:pPr>
              <w:spacing w:line="360" w:lineRule="auto"/>
              <w:rPr>
                <w:rFonts w:ascii="宋体" w:hAnsi="宋体" w:cs="宋体"/>
                <w:sz w:val="24"/>
              </w:rPr>
            </w:pPr>
          </w:p>
        </w:tc>
      </w:tr>
      <w:tr w14:paraId="1EEC4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3B7EB4">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777FA977">
            <w:pPr>
              <w:spacing w:line="360" w:lineRule="auto"/>
              <w:rPr>
                <w:rFonts w:ascii="宋体" w:hAnsi="宋体" w:cs="宋体"/>
                <w:sz w:val="24"/>
              </w:rPr>
            </w:pPr>
          </w:p>
        </w:tc>
      </w:tr>
      <w:tr w14:paraId="4867C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5794190">
            <w:pPr>
              <w:spacing w:line="360" w:lineRule="auto"/>
              <w:rPr>
                <w:rFonts w:ascii="宋体" w:hAnsi="宋体" w:cs="宋体"/>
                <w:sz w:val="24"/>
              </w:rPr>
            </w:pPr>
            <w:r>
              <w:rPr>
                <w:rFonts w:hint="eastAsia" w:ascii="宋体" w:hAnsi="宋体" w:cs="宋体"/>
                <w:sz w:val="24"/>
              </w:rPr>
              <w:t>2.19</w:t>
            </w:r>
          </w:p>
        </w:tc>
        <w:tc>
          <w:tcPr>
            <w:tcW w:w="8149" w:type="dxa"/>
          </w:tcPr>
          <w:p w14:paraId="3C6A90E7">
            <w:pPr>
              <w:spacing w:line="360" w:lineRule="auto"/>
              <w:rPr>
                <w:rFonts w:ascii="宋体" w:hAnsi="宋体" w:cs="宋体"/>
                <w:sz w:val="24"/>
              </w:rPr>
            </w:pPr>
          </w:p>
        </w:tc>
      </w:tr>
    </w:tbl>
    <w:p w14:paraId="55B412CF">
      <w:pPr>
        <w:spacing w:line="360" w:lineRule="auto"/>
        <w:ind w:left="-420" w:leftChars="-200" w:right="-420" w:rightChars="-200" w:firstLine="480" w:firstLineChars="200"/>
        <w:rPr>
          <w:rFonts w:ascii="宋体" w:hAnsi="宋体" w:cs="宋体"/>
          <w:sz w:val="24"/>
        </w:rPr>
      </w:pPr>
    </w:p>
    <w:p w14:paraId="3DEB4551"/>
    <w:p w14:paraId="54BACE11">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3E1FB361"/>
    <w:p w14:paraId="2EBB503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D8A729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64EEBD2"/>
    <w:p w14:paraId="0E1ECDA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22E221A">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2BF0B4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0B12DD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5E490D8"/>
    <w:p w14:paraId="1A2F8E1B"/>
    <w:p w14:paraId="6375BFC2">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4326E4C">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05F75ED">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2FCAF09D">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53C2C1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A5843C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6E11376">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6D7136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751D8F1">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7CE0AF1">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34B8F5F">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7C1CC3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EEBC2D6">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E6E214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ECC7CA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6171595">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1E8066A">
      <w:pPr>
        <w:snapToGrid w:val="0"/>
        <w:spacing w:line="360" w:lineRule="auto"/>
        <w:ind w:right="480"/>
        <w:jc w:val="center"/>
        <w:rPr>
          <w:rFonts w:ascii="宋体" w:hAnsi="宋体" w:cs="宋体"/>
          <w:b/>
          <w:kern w:val="0"/>
          <w:sz w:val="32"/>
          <w:szCs w:val="32"/>
        </w:rPr>
      </w:pPr>
    </w:p>
    <w:p w14:paraId="07C0EF4B">
      <w:pPr>
        <w:snapToGrid w:val="0"/>
        <w:spacing w:line="360" w:lineRule="auto"/>
        <w:ind w:right="480"/>
        <w:jc w:val="center"/>
        <w:rPr>
          <w:rFonts w:ascii="宋体" w:hAnsi="宋体" w:cs="宋体"/>
          <w:b/>
          <w:kern w:val="0"/>
          <w:sz w:val="32"/>
          <w:szCs w:val="32"/>
        </w:rPr>
      </w:pPr>
    </w:p>
    <w:p w14:paraId="2B355CE9">
      <w:pPr>
        <w:snapToGrid w:val="0"/>
        <w:spacing w:line="360" w:lineRule="auto"/>
        <w:ind w:right="480"/>
        <w:jc w:val="center"/>
        <w:rPr>
          <w:rFonts w:ascii="宋体" w:hAnsi="宋体" w:cs="宋体"/>
          <w:b/>
          <w:kern w:val="0"/>
          <w:sz w:val="32"/>
          <w:szCs w:val="32"/>
        </w:rPr>
      </w:pPr>
    </w:p>
    <w:p w14:paraId="573340E7">
      <w:pPr>
        <w:rPr>
          <w:rFonts w:ascii="宋体" w:hAnsi="宋体" w:cs="宋体"/>
        </w:rPr>
      </w:pPr>
    </w:p>
    <w:p w14:paraId="6037D0A6">
      <w:pPr>
        <w:snapToGrid w:val="0"/>
        <w:spacing w:line="360" w:lineRule="auto"/>
        <w:ind w:right="480"/>
        <w:jc w:val="center"/>
        <w:rPr>
          <w:rFonts w:ascii="宋体" w:hAnsi="宋体" w:cs="宋体"/>
          <w:b/>
          <w:kern w:val="0"/>
          <w:sz w:val="32"/>
          <w:szCs w:val="32"/>
        </w:rPr>
      </w:pPr>
    </w:p>
    <w:p w14:paraId="02CA077F">
      <w:pPr>
        <w:snapToGrid w:val="0"/>
        <w:spacing w:line="360" w:lineRule="auto"/>
        <w:ind w:right="480"/>
        <w:jc w:val="center"/>
        <w:rPr>
          <w:rFonts w:ascii="宋体" w:hAnsi="宋体" w:cs="宋体"/>
          <w:b/>
          <w:kern w:val="0"/>
          <w:sz w:val="32"/>
          <w:szCs w:val="32"/>
        </w:rPr>
      </w:pPr>
    </w:p>
    <w:p w14:paraId="2E06370A">
      <w:pPr>
        <w:snapToGrid w:val="0"/>
        <w:spacing w:line="360" w:lineRule="auto"/>
        <w:ind w:right="480"/>
        <w:jc w:val="center"/>
        <w:rPr>
          <w:rFonts w:ascii="宋体" w:hAnsi="宋体" w:cs="宋体"/>
          <w:b/>
          <w:kern w:val="0"/>
          <w:sz w:val="32"/>
          <w:szCs w:val="32"/>
        </w:rPr>
      </w:pPr>
    </w:p>
    <w:p w14:paraId="44CC3C79">
      <w:pPr>
        <w:widowControl/>
        <w:adjustRightInd/>
        <w:jc w:val="left"/>
        <w:rPr>
          <w:rFonts w:ascii="宋体" w:hAnsi="宋体" w:cs="宋体"/>
          <w:b/>
          <w:kern w:val="0"/>
          <w:sz w:val="32"/>
          <w:szCs w:val="32"/>
        </w:rPr>
      </w:pPr>
      <w:r>
        <w:rPr>
          <w:rFonts w:ascii="宋体" w:hAnsi="宋体" w:cs="宋体"/>
          <w:b/>
          <w:kern w:val="0"/>
          <w:sz w:val="32"/>
          <w:szCs w:val="32"/>
        </w:rPr>
        <w:br w:type="page"/>
      </w:r>
    </w:p>
    <w:p w14:paraId="67B3B846">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1DDA58C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0F19259">
      <w:pPr>
        <w:snapToGrid w:val="0"/>
        <w:spacing w:line="360" w:lineRule="auto"/>
        <w:ind w:right="480"/>
        <w:jc w:val="center"/>
        <w:rPr>
          <w:rFonts w:ascii="宋体" w:hAnsi="宋体" w:cs="宋体"/>
          <w:b/>
          <w:kern w:val="0"/>
          <w:sz w:val="32"/>
          <w:szCs w:val="32"/>
        </w:rPr>
      </w:pPr>
    </w:p>
    <w:p w14:paraId="7634918E">
      <w:pPr>
        <w:snapToGrid w:val="0"/>
        <w:spacing w:line="360" w:lineRule="auto"/>
        <w:ind w:right="480"/>
        <w:jc w:val="center"/>
        <w:rPr>
          <w:rFonts w:ascii="宋体" w:hAnsi="宋体" w:cs="宋体"/>
          <w:b/>
          <w:kern w:val="0"/>
          <w:sz w:val="32"/>
          <w:szCs w:val="32"/>
        </w:rPr>
      </w:pPr>
    </w:p>
    <w:p w14:paraId="0E1952D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A5EC7F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58E6C6E">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8D0B295">
      <w:pPr>
        <w:widowControl/>
        <w:spacing w:line="360" w:lineRule="auto"/>
        <w:ind w:firstLine="480"/>
        <w:jc w:val="left"/>
        <w:rPr>
          <w:rFonts w:ascii="宋体" w:hAnsi="宋体" w:cs="宋体"/>
          <w:sz w:val="24"/>
        </w:rPr>
      </w:pPr>
    </w:p>
    <w:p w14:paraId="2544BA59">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2BE880F">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590F8CB0">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3FE4B4E">
      <w:pPr>
        <w:widowControl/>
        <w:spacing w:line="360" w:lineRule="auto"/>
        <w:ind w:left="150"/>
        <w:jc w:val="center"/>
        <w:rPr>
          <w:rFonts w:ascii="宋体" w:hAnsi="宋体" w:cs="宋体"/>
          <w:b/>
          <w:kern w:val="0"/>
          <w:sz w:val="32"/>
          <w:szCs w:val="32"/>
        </w:rPr>
      </w:pPr>
    </w:p>
    <w:p w14:paraId="609742F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2F9A754">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F2F1A04">
      <w:pPr>
        <w:rPr>
          <w:rFonts w:ascii="宋体" w:hAnsi="宋体" w:cs="宋体"/>
        </w:rPr>
      </w:pPr>
    </w:p>
    <w:p w14:paraId="22FFEC8F">
      <w:pPr>
        <w:snapToGrid w:val="0"/>
        <w:spacing w:line="360" w:lineRule="auto"/>
        <w:ind w:right="480"/>
        <w:jc w:val="center"/>
        <w:rPr>
          <w:rFonts w:ascii="宋体" w:hAnsi="宋体" w:cs="宋体"/>
          <w:b/>
          <w:kern w:val="0"/>
          <w:sz w:val="32"/>
          <w:szCs w:val="32"/>
        </w:rPr>
      </w:pPr>
    </w:p>
    <w:p w14:paraId="34E01985">
      <w:pPr>
        <w:widowControl/>
        <w:adjustRightInd/>
        <w:jc w:val="left"/>
        <w:rPr>
          <w:rFonts w:ascii="宋体" w:hAnsi="宋体" w:cs="宋体"/>
          <w:b/>
          <w:kern w:val="0"/>
          <w:sz w:val="36"/>
          <w:szCs w:val="36"/>
        </w:rPr>
      </w:pPr>
      <w:r>
        <w:rPr>
          <w:rFonts w:ascii="宋体" w:hAnsi="宋体" w:cs="宋体"/>
          <w:b/>
          <w:kern w:val="0"/>
          <w:sz w:val="36"/>
          <w:szCs w:val="36"/>
        </w:rPr>
        <w:br w:type="page"/>
      </w:r>
    </w:p>
    <w:p w14:paraId="2B83A9E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商务技术文件部分</w:t>
      </w:r>
    </w:p>
    <w:p w14:paraId="0820F38F"/>
    <w:p w14:paraId="6EC1166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192A802">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16BAE4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74A44B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9F4271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2270311">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0103B39">
      <w:pPr>
        <w:snapToGrid w:val="0"/>
        <w:spacing w:line="360" w:lineRule="auto"/>
        <w:jc w:val="center"/>
        <w:rPr>
          <w:rFonts w:ascii="宋体" w:hAnsi="宋体" w:cs="宋体"/>
          <w:b/>
          <w:kern w:val="0"/>
          <w:sz w:val="32"/>
          <w:szCs w:val="32"/>
          <w:lang w:val="zh-CN"/>
        </w:rPr>
      </w:pPr>
    </w:p>
    <w:p w14:paraId="03B02600">
      <w:pPr>
        <w:snapToGrid w:val="0"/>
        <w:spacing w:line="360" w:lineRule="auto"/>
        <w:jc w:val="center"/>
        <w:rPr>
          <w:rFonts w:ascii="宋体" w:hAnsi="宋体" w:cs="宋体"/>
          <w:b/>
          <w:kern w:val="0"/>
          <w:sz w:val="32"/>
          <w:szCs w:val="32"/>
          <w:lang w:val="zh-CN"/>
        </w:rPr>
      </w:pPr>
    </w:p>
    <w:p w14:paraId="6253825E">
      <w:pPr>
        <w:snapToGrid w:val="0"/>
        <w:spacing w:line="360" w:lineRule="auto"/>
        <w:jc w:val="center"/>
        <w:rPr>
          <w:rFonts w:ascii="宋体" w:hAnsi="宋体" w:cs="宋体"/>
          <w:b/>
          <w:kern w:val="0"/>
          <w:sz w:val="32"/>
          <w:szCs w:val="32"/>
          <w:lang w:val="zh-CN"/>
        </w:rPr>
      </w:pPr>
    </w:p>
    <w:p w14:paraId="22BDE693">
      <w:pPr>
        <w:snapToGrid w:val="0"/>
        <w:spacing w:line="360" w:lineRule="auto"/>
        <w:jc w:val="center"/>
        <w:rPr>
          <w:rFonts w:ascii="宋体" w:hAnsi="宋体" w:cs="宋体"/>
          <w:b/>
          <w:kern w:val="0"/>
          <w:sz w:val="32"/>
          <w:szCs w:val="32"/>
          <w:lang w:val="zh-CN"/>
        </w:rPr>
      </w:pPr>
    </w:p>
    <w:p w14:paraId="5EDEE755">
      <w:pPr>
        <w:snapToGrid w:val="0"/>
        <w:spacing w:line="360" w:lineRule="auto"/>
        <w:jc w:val="center"/>
        <w:rPr>
          <w:rFonts w:ascii="宋体" w:hAnsi="宋体" w:cs="宋体"/>
          <w:b/>
          <w:kern w:val="0"/>
          <w:sz w:val="32"/>
          <w:szCs w:val="32"/>
          <w:lang w:val="zh-CN"/>
        </w:rPr>
      </w:pPr>
    </w:p>
    <w:p w14:paraId="03AAF69A">
      <w:pPr>
        <w:snapToGrid w:val="0"/>
        <w:spacing w:line="360" w:lineRule="auto"/>
        <w:jc w:val="center"/>
        <w:rPr>
          <w:rFonts w:ascii="宋体" w:hAnsi="宋体" w:cs="宋体"/>
          <w:b/>
          <w:kern w:val="0"/>
          <w:sz w:val="32"/>
          <w:szCs w:val="32"/>
          <w:lang w:val="zh-CN"/>
        </w:rPr>
      </w:pPr>
    </w:p>
    <w:p w14:paraId="39B1EDA8">
      <w:pPr>
        <w:snapToGrid w:val="0"/>
        <w:spacing w:line="360" w:lineRule="auto"/>
        <w:jc w:val="center"/>
        <w:rPr>
          <w:rFonts w:ascii="宋体" w:hAnsi="宋体" w:cs="宋体"/>
          <w:b/>
          <w:kern w:val="0"/>
          <w:sz w:val="32"/>
          <w:szCs w:val="32"/>
          <w:lang w:val="zh-CN"/>
        </w:rPr>
      </w:pPr>
    </w:p>
    <w:p w14:paraId="093E6A1A">
      <w:pPr>
        <w:snapToGrid w:val="0"/>
        <w:spacing w:line="360" w:lineRule="auto"/>
        <w:jc w:val="center"/>
        <w:rPr>
          <w:rFonts w:ascii="宋体" w:hAnsi="宋体" w:cs="宋体"/>
          <w:b/>
          <w:kern w:val="0"/>
          <w:sz w:val="32"/>
          <w:szCs w:val="32"/>
          <w:lang w:val="zh-CN"/>
        </w:rPr>
      </w:pPr>
    </w:p>
    <w:p w14:paraId="5ED9AF22">
      <w:pPr>
        <w:snapToGrid w:val="0"/>
        <w:spacing w:line="360" w:lineRule="auto"/>
        <w:jc w:val="center"/>
        <w:rPr>
          <w:rFonts w:ascii="宋体" w:hAnsi="宋体" w:cs="宋体"/>
          <w:b/>
          <w:kern w:val="0"/>
          <w:sz w:val="32"/>
          <w:szCs w:val="32"/>
          <w:lang w:val="zh-CN"/>
        </w:rPr>
      </w:pPr>
    </w:p>
    <w:p w14:paraId="62559E26">
      <w:pPr>
        <w:snapToGrid w:val="0"/>
        <w:spacing w:line="360" w:lineRule="auto"/>
        <w:jc w:val="center"/>
        <w:rPr>
          <w:rFonts w:ascii="宋体" w:hAnsi="宋体" w:cs="宋体"/>
          <w:b/>
          <w:kern w:val="0"/>
          <w:sz w:val="32"/>
          <w:szCs w:val="32"/>
          <w:lang w:val="zh-CN"/>
        </w:rPr>
      </w:pPr>
    </w:p>
    <w:p w14:paraId="1F08A7B3">
      <w:pPr>
        <w:snapToGrid w:val="0"/>
        <w:spacing w:line="360" w:lineRule="auto"/>
        <w:jc w:val="center"/>
        <w:rPr>
          <w:rFonts w:ascii="宋体" w:hAnsi="宋体" w:cs="宋体"/>
          <w:b/>
          <w:kern w:val="0"/>
          <w:sz w:val="32"/>
          <w:szCs w:val="32"/>
          <w:lang w:val="zh-CN"/>
        </w:rPr>
      </w:pPr>
    </w:p>
    <w:p w14:paraId="7FDE618F">
      <w:pPr>
        <w:snapToGrid w:val="0"/>
        <w:spacing w:line="360" w:lineRule="auto"/>
        <w:jc w:val="center"/>
        <w:rPr>
          <w:rFonts w:ascii="宋体" w:hAnsi="宋体" w:cs="宋体"/>
          <w:b/>
          <w:kern w:val="0"/>
          <w:sz w:val="32"/>
          <w:szCs w:val="32"/>
          <w:lang w:val="zh-CN"/>
        </w:rPr>
      </w:pPr>
    </w:p>
    <w:p w14:paraId="62EE16FA">
      <w:pPr>
        <w:rPr>
          <w:rFonts w:ascii="宋体" w:hAnsi="宋体" w:cs="宋体"/>
          <w:b/>
          <w:kern w:val="0"/>
          <w:sz w:val="32"/>
          <w:szCs w:val="32"/>
          <w:lang w:val="zh-CN"/>
        </w:rPr>
      </w:pPr>
    </w:p>
    <w:p w14:paraId="5687DEDF">
      <w:pPr>
        <w:widowControl/>
        <w:adjustRightInd/>
        <w:jc w:val="left"/>
        <w:rPr>
          <w:rFonts w:ascii="宋体" w:hAnsi="宋体" w:cs="宋体"/>
          <w:b/>
          <w:kern w:val="0"/>
          <w:sz w:val="32"/>
          <w:szCs w:val="32"/>
        </w:rPr>
      </w:pPr>
      <w:r>
        <w:rPr>
          <w:rFonts w:ascii="宋体" w:hAnsi="宋体" w:cs="宋体"/>
          <w:b/>
          <w:kern w:val="0"/>
          <w:sz w:val="32"/>
          <w:szCs w:val="32"/>
        </w:rPr>
        <w:br w:type="page"/>
      </w:r>
    </w:p>
    <w:p w14:paraId="3FB8B2A3">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0E5626F">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7B62355E">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676F3981">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932E548">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0562729">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48FC28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F1548A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color w:val="FF0000"/>
          <w:sz w:val="24"/>
        </w:rPr>
        <w:t>（如果有)</w:t>
      </w:r>
      <w:bookmarkEnd w:id="509"/>
      <w:r>
        <w:rPr>
          <w:rFonts w:hint="eastAsia" w:ascii="宋体" w:hAnsi="宋体" w:cs="宋体"/>
          <w:snapToGrid w:val="0"/>
          <w:color w:val="0000FF"/>
          <w:kern w:val="28"/>
          <w:sz w:val="24"/>
          <w:szCs w:val="20"/>
        </w:rPr>
        <w:t>；</w:t>
      </w:r>
    </w:p>
    <w:p w14:paraId="25F8B3F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13625D65">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72AD5118">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60B2E8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1DDC64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8572E5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671C3E3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47030D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D784FF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0C6561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C6DD67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7BA341F">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1A9B23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E001B0E">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4FC7BB6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7A9CE318">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16E6A5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0DD678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C1DDC4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83957C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C3D19DB">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F2A8E80">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4A950DB">
      <w:pPr>
        <w:spacing w:line="360" w:lineRule="auto"/>
        <w:jc w:val="center"/>
        <w:rPr>
          <w:rFonts w:ascii="宋体" w:hAnsi="宋体" w:cs="宋体"/>
          <w:sz w:val="24"/>
        </w:rPr>
      </w:pPr>
      <w:r>
        <w:rPr>
          <w:rFonts w:hint="eastAsia" w:ascii="宋体" w:hAnsi="宋体" w:cs="宋体"/>
          <w:sz w:val="24"/>
        </w:rPr>
        <w:t xml:space="preserve">     日期：  年   月   日</w:t>
      </w:r>
    </w:p>
    <w:p w14:paraId="287AC9B9">
      <w:pPr>
        <w:snapToGrid w:val="0"/>
        <w:spacing w:line="360" w:lineRule="auto"/>
        <w:ind w:left="420" w:leftChars="200" w:firstLine="4200" w:firstLineChars="1750"/>
        <w:rPr>
          <w:rFonts w:ascii="宋体" w:hAnsi="宋体" w:cs="宋体"/>
          <w:kern w:val="0"/>
          <w:sz w:val="24"/>
          <w:u w:val="single"/>
        </w:rPr>
      </w:pPr>
    </w:p>
    <w:p w14:paraId="56211AF7">
      <w:pPr>
        <w:spacing w:line="360" w:lineRule="auto"/>
        <w:ind w:right="420"/>
        <w:rPr>
          <w:rFonts w:ascii="宋体" w:hAnsi="宋体" w:cs="宋体"/>
          <w:sz w:val="24"/>
        </w:rPr>
      </w:pPr>
      <w:r>
        <w:rPr>
          <w:rFonts w:hint="eastAsia" w:ascii="宋体" w:hAnsi="宋体" w:cs="宋体"/>
          <w:sz w:val="24"/>
        </w:rPr>
        <w:t>注：按本格式和要求提供。</w:t>
      </w:r>
    </w:p>
    <w:p w14:paraId="3451A842">
      <w:pPr>
        <w:snapToGrid w:val="0"/>
        <w:spacing w:line="360" w:lineRule="auto"/>
        <w:jc w:val="center"/>
        <w:rPr>
          <w:rFonts w:ascii="宋体" w:hAnsi="宋体" w:cs="宋体"/>
          <w:b/>
          <w:kern w:val="0"/>
          <w:sz w:val="32"/>
          <w:szCs w:val="32"/>
        </w:rPr>
      </w:pPr>
    </w:p>
    <w:p w14:paraId="1B3E66CF">
      <w:pPr>
        <w:snapToGrid w:val="0"/>
        <w:spacing w:line="360" w:lineRule="auto"/>
        <w:rPr>
          <w:rFonts w:ascii="宋体" w:hAnsi="宋体" w:cs="宋体"/>
          <w:sz w:val="24"/>
        </w:rPr>
      </w:pPr>
    </w:p>
    <w:p w14:paraId="2C2A2695">
      <w:pPr>
        <w:jc w:val="center"/>
        <w:rPr>
          <w:rFonts w:ascii="宋体" w:hAnsi="宋体" w:cs="宋体"/>
          <w:b/>
          <w:kern w:val="0"/>
          <w:sz w:val="32"/>
          <w:szCs w:val="32"/>
        </w:rPr>
      </w:pPr>
    </w:p>
    <w:p w14:paraId="7ACAACC6">
      <w:pPr>
        <w:jc w:val="center"/>
        <w:rPr>
          <w:rFonts w:ascii="宋体" w:hAnsi="宋体" w:cs="宋体"/>
          <w:b/>
          <w:kern w:val="0"/>
          <w:sz w:val="32"/>
          <w:szCs w:val="32"/>
        </w:rPr>
      </w:pPr>
    </w:p>
    <w:p w14:paraId="294A0BF9">
      <w:pPr>
        <w:jc w:val="center"/>
        <w:rPr>
          <w:rFonts w:ascii="宋体" w:hAnsi="宋体" w:cs="宋体"/>
          <w:b/>
          <w:kern w:val="0"/>
          <w:sz w:val="32"/>
          <w:szCs w:val="32"/>
        </w:rPr>
      </w:pPr>
    </w:p>
    <w:p w14:paraId="11C2A287">
      <w:pPr>
        <w:jc w:val="center"/>
        <w:rPr>
          <w:rFonts w:ascii="宋体" w:hAnsi="宋体" w:cs="宋体"/>
          <w:b/>
          <w:kern w:val="0"/>
          <w:sz w:val="32"/>
          <w:szCs w:val="32"/>
        </w:rPr>
      </w:pPr>
    </w:p>
    <w:p w14:paraId="181A92AF">
      <w:pPr>
        <w:jc w:val="center"/>
        <w:rPr>
          <w:rFonts w:ascii="宋体" w:hAnsi="宋体" w:cs="宋体"/>
          <w:b/>
          <w:kern w:val="0"/>
          <w:sz w:val="32"/>
          <w:szCs w:val="32"/>
        </w:rPr>
      </w:pPr>
    </w:p>
    <w:p w14:paraId="63FC9B69">
      <w:pPr>
        <w:jc w:val="center"/>
        <w:rPr>
          <w:rFonts w:ascii="宋体" w:hAnsi="宋体" w:cs="宋体"/>
          <w:b/>
          <w:kern w:val="0"/>
          <w:sz w:val="32"/>
          <w:szCs w:val="32"/>
        </w:rPr>
      </w:pPr>
    </w:p>
    <w:p w14:paraId="72B02965">
      <w:pPr>
        <w:jc w:val="center"/>
        <w:rPr>
          <w:rFonts w:ascii="宋体" w:hAnsi="宋体" w:cs="宋体"/>
          <w:b/>
          <w:kern w:val="0"/>
          <w:sz w:val="32"/>
          <w:szCs w:val="32"/>
        </w:rPr>
      </w:pPr>
    </w:p>
    <w:p w14:paraId="1F5A299B">
      <w:pPr>
        <w:jc w:val="center"/>
        <w:rPr>
          <w:rFonts w:ascii="宋体" w:hAnsi="宋体" w:cs="宋体"/>
          <w:b/>
          <w:kern w:val="0"/>
          <w:sz w:val="32"/>
          <w:szCs w:val="32"/>
        </w:rPr>
      </w:pPr>
    </w:p>
    <w:p w14:paraId="6B84933E">
      <w:pPr>
        <w:jc w:val="center"/>
        <w:rPr>
          <w:rFonts w:ascii="宋体" w:hAnsi="宋体" w:cs="宋体"/>
          <w:b/>
          <w:kern w:val="0"/>
          <w:sz w:val="32"/>
          <w:szCs w:val="32"/>
        </w:rPr>
      </w:pPr>
    </w:p>
    <w:p w14:paraId="2D6A5C7E">
      <w:pPr>
        <w:jc w:val="center"/>
        <w:rPr>
          <w:rFonts w:ascii="宋体" w:hAnsi="宋体" w:cs="宋体"/>
          <w:b/>
          <w:kern w:val="0"/>
          <w:sz w:val="32"/>
          <w:szCs w:val="32"/>
        </w:rPr>
      </w:pPr>
    </w:p>
    <w:p w14:paraId="49CACC2D">
      <w:pPr>
        <w:jc w:val="center"/>
        <w:rPr>
          <w:rFonts w:ascii="宋体" w:hAnsi="宋体" w:cs="宋体"/>
          <w:b/>
          <w:kern w:val="0"/>
          <w:sz w:val="32"/>
          <w:szCs w:val="32"/>
        </w:rPr>
      </w:pPr>
    </w:p>
    <w:p w14:paraId="3AB380AE">
      <w:pPr>
        <w:jc w:val="center"/>
        <w:rPr>
          <w:rFonts w:ascii="宋体" w:hAnsi="宋体" w:cs="宋体"/>
          <w:b/>
          <w:kern w:val="0"/>
          <w:sz w:val="32"/>
          <w:szCs w:val="32"/>
        </w:rPr>
      </w:pPr>
    </w:p>
    <w:p w14:paraId="67A635AE">
      <w:pPr>
        <w:jc w:val="center"/>
        <w:rPr>
          <w:rFonts w:ascii="宋体" w:hAnsi="宋体" w:cs="宋体"/>
          <w:b/>
          <w:kern w:val="0"/>
          <w:sz w:val="32"/>
          <w:szCs w:val="32"/>
        </w:rPr>
      </w:pPr>
    </w:p>
    <w:p w14:paraId="620E84E2">
      <w:pPr>
        <w:jc w:val="center"/>
        <w:rPr>
          <w:rFonts w:ascii="宋体" w:hAnsi="宋体" w:cs="宋体"/>
          <w:b/>
          <w:kern w:val="0"/>
          <w:sz w:val="32"/>
          <w:szCs w:val="32"/>
        </w:rPr>
      </w:pPr>
    </w:p>
    <w:p w14:paraId="659F9A86">
      <w:pPr>
        <w:jc w:val="center"/>
        <w:rPr>
          <w:rFonts w:ascii="宋体" w:hAnsi="宋体" w:cs="宋体"/>
          <w:b/>
          <w:kern w:val="0"/>
          <w:sz w:val="32"/>
          <w:szCs w:val="32"/>
        </w:rPr>
      </w:pPr>
    </w:p>
    <w:p w14:paraId="7587DDBF">
      <w:pPr>
        <w:jc w:val="center"/>
        <w:rPr>
          <w:rFonts w:ascii="宋体" w:hAnsi="宋体" w:cs="宋体"/>
          <w:b/>
          <w:kern w:val="0"/>
          <w:sz w:val="32"/>
          <w:szCs w:val="32"/>
        </w:rPr>
      </w:pPr>
    </w:p>
    <w:p w14:paraId="161B3ACD">
      <w:pPr>
        <w:jc w:val="center"/>
        <w:rPr>
          <w:rFonts w:ascii="宋体" w:hAnsi="宋体" w:cs="宋体"/>
          <w:b/>
          <w:kern w:val="0"/>
          <w:sz w:val="32"/>
          <w:szCs w:val="32"/>
        </w:rPr>
      </w:pPr>
    </w:p>
    <w:p w14:paraId="1F1AEAAF">
      <w:pPr>
        <w:jc w:val="center"/>
        <w:rPr>
          <w:rFonts w:ascii="宋体" w:hAnsi="宋体" w:cs="宋体"/>
          <w:b/>
          <w:kern w:val="0"/>
          <w:sz w:val="32"/>
          <w:szCs w:val="32"/>
        </w:rPr>
      </w:pPr>
    </w:p>
    <w:p w14:paraId="01713DF8">
      <w:pPr>
        <w:pStyle w:val="4"/>
      </w:pPr>
    </w:p>
    <w:p w14:paraId="27E0FF6C">
      <w:pPr>
        <w:jc w:val="center"/>
        <w:rPr>
          <w:rFonts w:ascii="宋体" w:hAnsi="宋体" w:cs="宋体"/>
          <w:b/>
          <w:kern w:val="0"/>
          <w:sz w:val="32"/>
          <w:szCs w:val="32"/>
        </w:rPr>
      </w:pPr>
    </w:p>
    <w:p w14:paraId="3CB988AB">
      <w:pPr>
        <w:jc w:val="center"/>
        <w:rPr>
          <w:rFonts w:ascii="宋体" w:hAnsi="宋体" w:cs="宋体"/>
          <w:b/>
          <w:kern w:val="0"/>
          <w:sz w:val="32"/>
          <w:szCs w:val="32"/>
        </w:rPr>
      </w:pPr>
    </w:p>
    <w:p w14:paraId="5010AD68"/>
    <w:p w14:paraId="5FE73F39">
      <w:pPr>
        <w:jc w:val="center"/>
        <w:rPr>
          <w:rFonts w:ascii="宋体" w:hAnsi="宋体" w:cs="宋体"/>
          <w:b/>
          <w:kern w:val="0"/>
          <w:sz w:val="32"/>
          <w:szCs w:val="32"/>
        </w:rPr>
      </w:pPr>
    </w:p>
    <w:p w14:paraId="1DD0452E">
      <w:pPr>
        <w:jc w:val="center"/>
        <w:rPr>
          <w:rFonts w:ascii="宋体" w:hAnsi="宋体" w:cs="宋体"/>
          <w:b/>
          <w:kern w:val="0"/>
          <w:sz w:val="32"/>
          <w:szCs w:val="32"/>
        </w:rPr>
      </w:pPr>
    </w:p>
    <w:p w14:paraId="04C325A2">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E873064">
      <w:pPr>
        <w:snapToGrid w:val="0"/>
        <w:spacing w:line="360" w:lineRule="auto"/>
        <w:rPr>
          <w:rFonts w:ascii="宋体" w:hAnsi="宋体" w:cs="宋体"/>
          <w:sz w:val="24"/>
        </w:rPr>
      </w:pPr>
      <w:r>
        <w:rPr>
          <w:rFonts w:hint="eastAsia" w:ascii="宋体" w:hAnsi="宋体" w:cs="宋体"/>
          <w:sz w:val="24"/>
        </w:rPr>
        <w:t xml:space="preserve">                                </w:t>
      </w:r>
    </w:p>
    <w:p w14:paraId="244119D1">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967DE66">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F921AF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B63AC1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F06E86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C94882E">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CB83B9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75C56A3">
      <w:pPr>
        <w:snapToGrid w:val="0"/>
        <w:spacing w:line="360" w:lineRule="auto"/>
        <w:rPr>
          <w:rFonts w:ascii="宋体" w:hAnsi="宋体" w:cs="宋体"/>
          <w:sz w:val="24"/>
        </w:rPr>
      </w:pPr>
    </w:p>
    <w:p w14:paraId="5840A992">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9D8CB30">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97FD38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3B4CA5A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A9CB0B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A8738D0">
      <w:pPr>
        <w:jc w:val="center"/>
        <w:rPr>
          <w:rFonts w:ascii="宋体" w:hAnsi="宋体" w:cs="宋体"/>
          <w:b/>
          <w:kern w:val="0"/>
          <w:sz w:val="32"/>
          <w:szCs w:val="32"/>
        </w:rPr>
      </w:pPr>
    </w:p>
    <w:p w14:paraId="1E6F42A7">
      <w:pPr>
        <w:rPr>
          <w:rFonts w:ascii="宋体" w:hAnsi="宋体" w:cs="宋体"/>
        </w:rPr>
      </w:pPr>
    </w:p>
    <w:p w14:paraId="08F6087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FCD7D5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13B304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8D68AE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4F6A8B8">
      <w:pPr>
        <w:autoSpaceDE w:val="0"/>
        <w:autoSpaceDN w:val="0"/>
        <w:spacing w:line="360" w:lineRule="auto"/>
        <w:jc w:val="center"/>
        <w:rPr>
          <w:rFonts w:ascii="宋体" w:hAnsi="宋体" w:cs="宋体"/>
          <w:b/>
          <w:kern w:val="0"/>
          <w:sz w:val="32"/>
          <w:szCs w:val="32"/>
          <w:lang w:val="zh-CN"/>
        </w:rPr>
      </w:pPr>
    </w:p>
    <w:p w14:paraId="5E0BA77E">
      <w:pPr>
        <w:autoSpaceDE w:val="0"/>
        <w:autoSpaceDN w:val="0"/>
        <w:spacing w:line="360" w:lineRule="auto"/>
        <w:jc w:val="center"/>
        <w:rPr>
          <w:rFonts w:ascii="宋体" w:hAnsi="宋体" w:cs="宋体"/>
          <w:b/>
          <w:kern w:val="0"/>
          <w:sz w:val="32"/>
          <w:szCs w:val="32"/>
          <w:lang w:val="zh-CN"/>
        </w:rPr>
      </w:pPr>
    </w:p>
    <w:p w14:paraId="6E82EB6E">
      <w:pPr>
        <w:autoSpaceDE w:val="0"/>
        <w:autoSpaceDN w:val="0"/>
        <w:spacing w:line="360" w:lineRule="auto"/>
        <w:jc w:val="center"/>
        <w:rPr>
          <w:rFonts w:ascii="宋体" w:hAnsi="宋体" w:cs="宋体"/>
          <w:b/>
          <w:kern w:val="0"/>
          <w:sz w:val="32"/>
          <w:szCs w:val="32"/>
          <w:lang w:val="zh-CN"/>
        </w:rPr>
      </w:pPr>
    </w:p>
    <w:p w14:paraId="3DBD917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9D2D265">
      <w:pPr>
        <w:pStyle w:val="93"/>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11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62E24F">
            <w:pPr>
              <w:pStyle w:val="93"/>
              <w:adjustRightInd w:val="0"/>
              <w:spacing w:line="360" w:lineRule="auto"/>
              <w:rPr>
                <w:rFonts w:hAnsi="宋体" w:cs="宋体"/>
                <w:bCs/>
                <w:sz w:val="24"/>
              </w:rPr>
            </w:pPr>
            <w:r>
              <w:rPr>
                <w:rFonts w:hint="eastAsia" w:hAnsi="宋体" w:cs="宋体"/>
                <w:bCs/>
                <w:sz w:val="24"/>
              </w:rPr>
              <w:t>正面：                                 反面：</w:t>
            </w:r>
          </w:p>
          <w:p w14:paraId="7BC11AB6">
            <w:pPr>
              <w:pStyle w:val="93"/>
              <w:adjustRightInd w:val="0"/>
              <w:spacing w:line="360" w:lineRule="auto"/>
              <w:rPr>
                <w:rFonts w:hAnsi="宋体" w:cs="宋体"/>
                <w:bCs/>
                <w:sz w:val="24"/>
              </w:rPr>
            </w:pPr>
          </w:p>
        </w:tc>
      </w:tr>
    </w:tbl>
    <w:p w14:paraId="562DCED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273B6F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D00B46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52BB510">
      <w:pPr>
        <w:jc w:val="center"/>
        <w:rPr>
          <w:rFonts w:ascii="宋体" w:hAnsi="宋体" w:cs="宋体"/>
          <w:b/>
          <w:kern w:val="0"/>
          <w:sz w:val="32"/>
          <w:szCs w:val="32"/>
        </w:rPr>
      </w:pPr>
    </w:p>
    <w:p w14:paraId="5BB481BE">
      <w:pPr>
        <w:jc w:val="center"/>
        <w:rPr>
          <w:rFonts w:ascii="宋体" w:hAnsi="宋体" w:cs="宋体"/>
          <w:b/>
          <w:kern w:val="0"/>
          <w:sz w:val="32"/>
          <w:szCs w:val="32"/>
        </w:rPr>
      </w:pPr>
    </w:p>
    <w:p w14:paraId="30715B3C">
      <w:pPr>
        <w:jc w:val="center"/>
        <w:rPr>
          <w:rFonts w:ascii="宋体" w:hAnsi="宋体" w:cs="宋体"/>
          <w:b/>
          <w:kern w:val="0"/>
          <w:sz w:val="32"/>
          <w:szCs w:val="32"/>
        </w:rPr>
      </w:pPr>
    </w:p>
    <w:p w14:paraId="18C2DF8A">
      <w:pPr>
        <w:jc w:val="center"/>
        <w:rPr>
          <w:rFonts w:ascii="宋体" w:hAnsi="宋体" w:cs="宋体"/>
          <w:b/>
          <w:kern w:val="0"/>
          <w:sz w:val="32"/>
          <w:szCs w:val="32"/>
        </w:rPr>
      </w:pPr>
    </w:p>
    <w:p w14:paraId="6FDE3875">
      <w:pPr>
        <w:jc w:val="center"/>
        <w:rPr>
          <w:rFonts w:ascii="宋体" w:hAnsi="宋体" w:cs="宋体"/>
          <w:b/>
          <w:kern w:val="0"/>
          <w:sz w:val="32"/>
          <w:szCs w:val="32"/>
        </w:rPr>
      </w:pPr>
    </w:p>
    <w:p w14:paraId="26C0DA97">
      <w:pPr>
        <w:jc w:val="center"/>
        <w:rPr>
          <w:rFonts w:ascii="宋体" w:hAnsi="宋体" w:cs="宋体"/>
          <w:b/>
          <w:kern w:val="0"/>
          <w:sz w:val="32"/>
          <w:szCs w:val="32"/>
        </w:rPr>
      </w:pPr>
    </w:p>
    <w:p w14:paraId="4F0009A8">
      <w:pPr>
        <w:jc w:val="center"/>
        <w:rPr>
          <w:rFonts w:ascii="宋体" w:hAnsi="宋体" w:cs="宋体"/>
          <w:b/>
          <w:kern w:val="0"/>
          <w:sz w:val="32"/>
          <w:szCs w:val="32"/>
        </w:rPr>
      </w:pPr>
    </w:p>
    <w:p w14:paraId="7CB0B7DF">
      <w:pPr>
        <w:jc w:val="center"/>
        <w:rPr>
          <w:rFonts w:ascii="宋体" w:hAnsi="宋体" w:cs="宋体"/>
          <w:b/>
          <w:kern w:val="0"/>
          <w:sz w:val="32"/>
          <w:szCs w:val="32"/>
        </w:rPr>
      </w:pPr>
    </w:p>
    <w:p w14:paraId="4C740D78">
      <w:pPr>
        <w:jc w:val="center"/>
        <w:rPr>
          <w:rFonts w:ascii="宋体" w:hAnsi="宋体" w:cs="宋体"/>
          <w:b/>
          <w:kern w:val="0"/>
          <w:sz w:val="32"/>
          <w:szCs w:val="32"/>
        </w:rPr>
      </w:pPr>
    </w:p>
    <w:p w14:paraId="10F41D85">
      <w:pPr>
        <w:jc w:val="center"/>
        <w:rPr>
          <w:rFonts w:ascii="宋体" w:hAnsi="宋体" w:cs="宋体"/>
          <w:b/>
          <w:kern w:val="0"/>
          <w:sz w:val="32"/>
          <w:szCs w:val="32"/>
        </w:rPr>
      </w:pPr>
    </w:p>
    <w:p w14:paraId="1480903F">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060B498">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6AE8424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286E2C28">
      <w:pPr>
        <w:snapToGrid w:val="0"/>
        <w:spacing w:line="360" w:lineRule="auto"/>
        <w:rPr>
          <w:rFonts w:ascii="宋体" w:hAnsi="宋体" w:cs="宋体"/>
          <w:kern w:val="0"/>
          <w:sz w:val="24"/>
        </w:rPr>
      </w:pPr>
    </w:p>
    <w:p w14:paraId="1D1D83DE">
      <w:pPr>
        <w:jc w:val="center"/>
        <w:rPr>
          <w:rFonts w:ascii="宋体" w:hAnsi="宋体" w:cs="宋体"/>
          <w:b/>
          <w:kern w:val="0"/>
          <w:sz w:val="32"/>
          <w:szCs w:val="32"/>
        </w:rPr>
      </w:pPr>
      <w:r>
        <w:rPr>
          <w:rFonts w:hint="eastAsia" w:ascii="宋体" w:hAnsi="宋体" w:cs="宋体"/>
          <w:b/>
          <w:kern w:val="0"/>
          <w:sz w:val="32"/>
          <w:szCs w:val="32"/>
        </w:rPr>
        <w:t>四、符合性审查资料</w:t>
      </w:r>
    </w:p>
    <w:p w14:paraId="252BF24D">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74D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916416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F2E50A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3355B1B">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46E20A5">
            <w:pPr>
              <w:snapToGrid w:val="0"/>
              <w:spacing w:line="240" w:lineRule="atLeast"/>
              <w:jc w:val="center"/>
              <w:rPr>
                <w:rFonts w:ascii="宋体" w:hAnsi="宋体" w:cs="宋体"/>
                <w:b/>
                <w:sz w:val="24"/>
              </w:rPr>
            </w:pPr>
            <w:r>
              <w:rPr>
                <w:rFonts w:hint="eastAsia" w:ascii="宋体" w:hAnsi="宋体" w:cs="宋体"/>
                <w:b/>
                <w:sz w:val="24"/>
              </w:rPr>
              <w:t>投标文件中的</w:t>
            </w:r>
          </w:p>
          <w:p w14:paraId="79C6F985">
            <w:pPr>
              <w:snapToGrid w:val="0"/>
              <w:spacing w:line="240" w:lineRule="atLeast"/>
              <w:jc w:val="center"/>
              <w:rPr>
                <w:rFonts w:ascii="宋体" w:hAnsi="宋体" w:cs="宋体"/>
                <w:b/>
                <w:sz w:val="24"/>
              </w:rPr>
            </w:pPr>
            <w:r>
              <w:rPr>
                <w:rFonts w:hint="eastAsia" w:ascii="宋体" w:hAnsi="宋体" w:cs="宋体"/>
                <w:b/>
                <w:sz w:val="24"/>
              </w:rPr>
              <w:t>页码位置</w:t>
            </w:r>
          </w:p>
        </w:tc>
      </w:tr>
      <w:tr w14:paraId="4B86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2AA730">
            <w:pPr>
              <w:jc w:val="center"/>
              <w:rPr>
                <w:rFonts w:ascii="宋体" w:hAnsi="宋体" w:cs="宋体"/>
                <w:sz w:val="24"/>
              </w:rPr>
            </w:pPr>
            <w:r>
              <w:rPr>
                <w:rFonts w:hint="eastAsia" w:ascii="宋体" w:hAnsi="宋体" w:cs="宋体"/>
                <w:sz w:val="24"/>
              </w:rPr>
              <w:t>1</w:t>
            </w:r>
          </w:p>
        </w:tc>
        <w:tc>
          <w:tcPr>
            <w:tcW w:w="4991" w:type="dxa"/>
            <w:vAlign w:val="center"/>
          </w:tcPr>
          <w:p w14:paraId="315F76AE">
            <w:pPr>
              <w:spacing w:line="360" w:lineRule="auto"/>
              <w:jc w:val="both"/>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F1414B9">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3DEE5869">
            <w:pPr>
              <w:jc w:val="both"/>
            </w:pPr>
          </w:p>
          <w:p w14:paraId="5D4C65BE">
            <w:pPr>
              <w:pStyle w:val="84"/>
            </w:pPr>
          </w:p>
        </w:tc>
      </w:tr>
      <w:tr w14:paraId="3814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B8D961">
            <w:pPr>
              <w:jc w:val="center"/>
              <w:rPr>
                <w:rFonts w:ascii="宋体" w:hAnsi="宋体" w:cs="宋体"/>
                <w:sz w:val="24"/>
              </w:rPr>
            </w:pPr>
            <w:r>
              <w:rPr>
                <w:rFonts w:hint="eastAsia" w:ascii="宋体" w:hAnsi="宋体" w:cs="宋体"/>
                <w:sz w:val="24"/>
              </w:rPr>
              <w:t>2</w:t>
            </w:r>
          </w:p>
        </w:tc>
        <w:tc>
          <w:tcPr>
            <w:tcW w:w="4991" w:type="dxa"/>
            <w:vAlign w:val="center"/>
          </w:tcPr>
          <w:p w14:paraId="7CFE7139">
            <w:pPr>
              <w:spacing w:line="360" w:lineRule="auto"/>
              <w:jc w:val="both"/>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A0C2C62">
            <w:pPr>
              <w:rPr>
                <w:rFonts w:ascii="宋体" w:hAnsi="宋体" w:cs="宋体"/>
                <w:sz w:val="24"/>
              </w:rPr>
            </w:pPr>
            <w:r>
              <w:rPr>
                <w:rFonts w:hint="eastAsia" w:ascii="宋体" w:hAnsi="宋体" w:cs="宋体"/>
                <w:sz w:val="24"/>
              </w:rPr>
              <w:t>投标函</w:t>
            </w:r>
          </w:p>
        </w:tc>
        <w:tc>
          <w:tcPr>
            <w:tcW w:w="1418" w:type="dxa"/>
            <w:vAlign w:val="center"/>
          </w:tcPr>
          <w:p w14:paraId="13D8783A">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6D9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455E25">
            <w:pPr>
              <w:jc w:val="center"/>
              <w:rPr>
                <w:rFonts w:ascii="宋体" w:hAnsi="宋体" w:cs="宋体"/>
                <w:sz w:val="24"/>
              </w:rPr>
            </w:pPr>
            <w:r>
              <w:rPr>
                <w:rFonts w:hint="eastAsia" w:ascii="宋体" w:hAnsi="宋体" w:cs="宋体"/>
                <w:sz w:val="24"/>
              </w:rPr>
              <w:t>3</w:t>
            </w:r>
          </w:p>
        </w:tc>
        <w:tc>
          <w:tcPr>
            <w:tcW w:w="4991" w:type="dxa"/>
            <w:vAlign w:val="center"/>
          </w:tcPr>
          <w:p w14:paraId="157F4BDC">
            <w:pPr>
              <w:spacing w:line="360" w:lineRule="auto"/>
              <w:jc w:val="both"/>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D5E198E">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246194E1">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FCE69DF">
      <w:pPr>
        <w:spacing w:line="360" w:lineRule="auto"/>
        <w:ind w:right="420"/>
        <w:rPr>
          <w:rFonts w:ascii="宋体" w:hAnsi="宋体" w:cs="宋体"/>
          <w:sz w:val="24"/>
        </w:rPr>
      </w:pPr>
      <w:r>
        <w:rPr>
          <w:rFonts w:hint="eastAsia" w:ascii="宋体" w:hAnsi="宋体" w:cs="宋体"/>
          <w:sz w:val="24"/>
        </w:rPr>
        <w:t>注：按本格式和要求提供。</w:t>
      </w:r>
    </w:p>
    <w:p w14:paraId="50B084E0">
      <w:pPr>
        <w:jc w:val="center"/>
        <w:rPr>
          <w:rFonts w:ascii="宋体" w:hAnsi="宋体" w:cs="宋体"/>
          <w:b/>
          <w:kern w:val="0"/>
          <w:sz w:val="32"/>
          <w:szCs w:val="32"/>
        </w:rPr>
      </w:pPr>
    </w:p>
    <w:p w14:paraId="5ADC9364">
      <w:pPr>
        <w:jc w:val="center"/>
        <w:rPr>
          <w:rFonts w:ascii="宋体" w:hAnsi="宋体" w:cs="宋体"/>
          <w:b/>
          <w:kern w:val="0"/>
          <w:sz w:val="32"/>
          <w:szCs w:val="32"/>
        </w:rPr>
      </w:pPr>
      <w:r>
        <w:rPr>
          <w:rFonts w:hint="eastAsia" w:ascii="宋体" w:hAnsi="宋体" w:cs="宋体"/>
          <w:b/>
          <w:kern w:val="0"/>
          <w:sz w:val="32"/>
          <w:szCs w:val="32"/>
        </w:rPr>
        <w:t xml:space="preserve">            </w:t>
      </w:r>
    </w:p>
    <w:p w14:paraId="5A395874">
      <w:pPr>
        <w:jc w:val="center"/>
        <w:rPr>
          <w:rFonts w:ascii="宋体" w:hAnsi="宋体" w:cs="宋体"/>
          <w:b/>
          <w:kern w:val="0"/>
          <w:sz w:val="32"/>
          <w:szCs w:val="32"/>
        </w:rPr>
      </w:pPr>
    </w:p>
    <w:p w14:paraId="1007C050">
      <w:pPr>
        <w:jc w:val="center"/>
        <w:rPr>
          <w:rFonts w:ascii="宋体" w:hAnsi="宋体" w:cs="宋体"/>
          <w:b/>
          <w:kern w:val="0"/>
          <w:sz w:val="32"/>
          <w:szCs w:val="32"/>
        </w:rPr>
      </w:pPr>
    </w:p>
    <w:p w14:paraId="64C7D236">
      <w:pPr>
        <w:jc w:val="center"/>
        <w:rPr>
          <w:rFonts w:ascii="宋体" w:hAnsi="宋体" w:cs="宋体"/>
          <w:b/>
          <w:kern w:val="0"/>
          <w:sz w:val="32"/>
          <w:szCs w:val="32"/>
        </w:rPr>
      </w:pPr>
    </w:p>
    <w:p w14:paraId="5E04482D">
      <w:pPr>
        <w:jc w:val="center"/>
        <w:rPr>
          <w:rFonts w:ascii="宋体" w:hAnsi="宋体" w:cs="宋体"/>
          <w:b/>
          <w:kern w:val="0"/>
          <w:sz w:val="32"/>
          <w:szCs w:val="32"/>
        </w:rPr>
      </w:pPr>
    </w:p>
    <w:p w14:paraId="5162C069">
      <w:pPr>
        <w:jc w:val="center"/>
        <w:rPr>
          <w:rFonts w:ascii="宋体" w:hAnsi="宋体" w:cs="宋体"/>
          <w:b/>
          <w:kern w:val="0"/>
          <w:sz w:val="32"/>
          <w:szCs w:val="32"/>
        </w:rPr>
      </w:pPr>
    </w:p>
    <w:p w14:paraId="6A1DFC3B">
      <w:pPr>
        <w:jc w:val="center"/>
        <w:rPr>
          <w:rFonts w:ascii="宋体" w:hAnsi="宋体" w:cs="宋体"/>
          <w:b/>
          <w:kern w:val="0"/>
          <w:sz w:val="32"/>
          <w:szCs w:val="32"/>
        </w:rPr>
      </w:pPr>
    </w:p>
    <w:p w14:paraId="0B786EA2">
      <w:pPr>
        <w:jc w:val="center"/>
        <w:rPr>
          <w:rFonts w:ascii="宋体" w:hAnsi="宋体" w:cs="宋体"/>
          <w:b/>
          <w:kern w:val="0"/>
          <w:sz w:val="32"/>
          <w:szCs w:val="32"/>
        </w:rPr>
      </w:pPr>
    </w:p>
    <w:p w14:paraId="278E2BFB">
      <w:pPr>
        <w:jc w:val="center"/>
        <w:rPr>
          <w:rFonts w:ascii="宋体" w:hAnsi="宋体" w:cs="宋体"/>
          <w:b/>
          <w:kern w:val="0"/>
          <w:sz w:val="32"/>
          <w:szCs w:val="32"/>
        </w:rPr>
      </w:pPr>
    </w:p>
    <w:p w14:paraId="06B1E767">
      <w:pPr>
        <w:jc w:val="center"/>
        <w:rPr>
          <w:rFonts w:ascii="宋体" w:hAnsi="宋体" w:cs="宋体"/>
          <w:b/>
          <w:kern w:val="0"/>
          <w:sz w:val="32"/>
          <w:szCs w:val="32"/>
        </w:rPr>
      </w:pPr>
    </w:p>
    <w:p w14:paraId="071E4B40">
      <w:pPr>
        <w:jc w:val="center"/>
        <w:rPr>
          <w:rFonts w:ascii="宋体" w:hAnsi="宋体" w:cs="宋体"/>
          <w:b/>
          <w:kern w:val="0"/>
          <w:sz w:val="32"/>
          <w:szCs w:val="32"/>
        </w:rPr>
      </w:pPr>
    </w:p>
    <w:p w14:paraId="67A8C4A8">
      <w:pPr>
        <w:jc w:val="center"/>
        <w:rPr>
          <w:rFonts w:ascii="宋体" w:hAnsi="宋体" w:cs="宋体"/>
          <w:b/>
          <w:kern w:val="0"/>
          <w:sz w:val="32"/>
          <w:szCs w:val="32"/>
        </w:rPr>
      </w:pPr>
    </w:p>
    <w:p w14:paraId="1D0F5034">
      <w:pPr>
        <w:jc w:val="center"/>
        <w:rPr>
          <w:rFonts w:ascii="宋体" w:hAnsi="宋体" w:cs="宋体"/>
          <w:b/>
          <w:kern w:val="0"/>
          <w:sz w:val="32"/>
          <w:szCs w:val="32"/>
        </w:rPr>
      </w:pPr>
    </w:p>
    <w:p w14:paraId="5036935A">
      <w:pPr>
        <w:jc w:val="center"/>
        <w:rPr>
          <w:rFonts w:ascii="宋体" w:hAnsi="宋体" w:cs="宋体"/>
        </w:rPr>
      </w:pPr>
      <w:r>
        <w:rPr>
          <w:rFonts w:hint="eastAsia" w:ascii="宋体" w:hAnsi="宋体" w:cs="宋体"/>
          <w:b/>
          <w:kern w:val="0"/>
          <w:sz w:val="32"/>
          <w:szCs w:val="32"/>
        </w:rPr>
        <w:t>五、评标标准相应的商务技术资料</w:t>
      </w:r>
    </w:p>
    <w:p w14:paraId="3F537A7E">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A0158DF">
      <w:pPr>
        <w:jc w:val="center"/>
        <w:rPr>
          <w:rFonts w:ascii="宋体" w:hAnsi="宋体" w:cs="宋体"/>
          <w:b/>
          <w:kern w:val="0"/>
          <w:sz w:val="32"/>
          <w:szCs w:val="32"/>
        </w:rPr>
      </w:pPr>
    </w:p>
    <w:p w14:paraId="266FE1A8">
      <w:pPr>
        <w:jc w:val="center"/>
        <w:rPr>
          <w:rFonts w:ascii="宋体" w:hAnsi="宋体" w:cs="宋体"/>
          <w:b/>
          <w:kern w:val="0"/>
          <w:sz w:val="32"/>
          <w:szCs w:val="32"/>
        </w:rPr>
      </w:pPr>
    </w:p>
    <w:p w14:paraId="70CB08E9">
      <w:pPr>
        <w:jc w:val="center"/>
        <w:rPr>
          <w:rFonts w:ascii="宋体" w:hAnsi="宋体" w:cs="宋体"/>
          <w:b/>
          <w:kern w:val="0"/>
          <w:sz w:val="32"/>
          <w:szCs w:val="32"/>
        </w:rPr>
      </w:pPr>
    </w:p>
    <w:p w14:paraId="575A4CC6">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9AE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1DCA5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5950E6B">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209FA80">
            <w:pPr>
              <w:spacing w:line="360" w:lineRule="auto"/>
              <w:jc w:val="center"/>
              <w:rPr>
                <w:rFonts w:ascii="宋体" w:hAnsi="宋体" w:cs="宋体"/>
                <w:b/>
                <w:sz w:val="24"/>
              </w:rPr>
            </w:pPr>
          </w:p>
          <w:p w14:paraId="6D2CB35E">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1C210BE">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60D0B78">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E7E8EB7">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F278BDB">
            <w:pPr>
              <w:spacing w:line="360" w:lineRule="auto"/>
              <w:jc w:val="center"/>
              <w:rPr>
                <w:rFonts w:ascii="宋体" w:hAnsi="宋体" w:cs="宋体"/>
                <w:b/>
                <w:sz w:val="24"/>
              </w:rPr>
            </w:pPr>
          </w:p>
          <w:p w14:paraId="06E98938">
            <w:pPr>
              <w:spacing w:line="360" w:lineRule="auto"/>
              <w:jc w:val="center"/>
              <w:rPr>
                <w:rFonts w:ascii="宋体" w:hAnsi="宋体" w:cs="宋体"/>
                <w:b/>
                <w:sz w:val="24"/>
              </w:rPr>
            </w:pPr>
            <w:r>
              <w:rPr>
                <w:rFonts w:hint="eastAsia" w:ascii="宋体" w:hAnsi="宋体" w:cs="宋体"/>
                <w:b/>
                <w:sz w:val="24"/>
              </w:rPr>
              <w:t>备注（如果有）</w:t>
            </w:r>
          </w:p>
          <w:p w14:paraId="5D390C86">
            <w:pPr>
              <w:spacing w:line="360" w:lineRule="auto"/>
              <w:jc w:val="center"/>
              <w:rPr>
                <w:rFonts w:ascii="宋体" w:hAnsi="宋体" w:cs="宋体"/>
                <w:b/>
                <w:sz w:val="24"/>
              </w:rPr>
            </w:pPr>
          </w:p>
        </w:tc>
      </w:tr>
      <w:tr w14:paraId="627B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0CF2A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2BB766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14C359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A1D27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F560D69">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CBAE10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E7F41F9">
            <w:pPr>
              <w:spacing w:line="360" w:lineRule="auto"/>
              <w:jc w:val="center"/>
              <w:rPr>
                <w:rFonts w:ascii="宋体" w:hAnsi="宋体" w:cs="宋体"/>
                <w:sz w:val="24"/>
              </w:rPr>
            </w:pPr>
          </w:p>
        </w:tc>
      </w:tr>
      <w:tr w14:paraId="7A3C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A75E55">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12F7BC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CA926F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BFA9B4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4EB2B9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9BD9A4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0E3B740">
            <w:pPr>
              <w:spacing w:line="360" w:lineRule="auto"/>
              <w:jc w:val="center"/>
              <w:rPr>
                <w:rFonts w:ascii="宋体" w:hAnsi="宋体" w:cs="宋体"/>
                <w:sz w:val="24"/>
              </w:rPr>
            </w:pPr>
          </w:p>
        </w:tc>
      </w:tr>
      <w:tr w14:paraId="6EF9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A844A4">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4BC917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28D924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ECB51F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4AC2EE7">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9B0C9A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C19485F">
            <w:pPr>
              <w:spacing w:line="360" w:lineRule="auto"/>
              <w:jc w:val="center"/>
              <w:rPr>
                <w:rFonts w:ascii="宋体" w:hAnsi="宋体" w:cs="宋体"/>
                <w:sz w:val="24"/>
              </w:rPr>
            </w:pPr>
          </w:p>
        </w:tc>
      </w:tr>
    </w:tbl>
    <w:p w14:paraId="2A62D735">
      <w:pPr>
        <w:spacing w:line="360" w:lineRule="auto"/>
        <w:ind w:right="420"/>
        <w:rPr>
          <w:rFonts w:ascii="宋体" w:hAnsi="宋体" w:cs="宋体"/>
          <w:sz w:val="24"/>
        </w:rPr>
      </w:pPr>
      <w:r>
        <w:rPr>
          <w:rFonts w:hint="eastAsia" w:ascii="宋体" w:hAnsi="宋体" w:cs="宋体"/>
          <w:sz w:val="24"/>
        </w:rPr>
        <w:t>注：按本格式和要求提供。</w:t>
      </w:r>
    </w:p>
    <w:p w14:paraId="43780867">
      <w:pPr>
        <w:jc w:val="center"/>
        <w:rPr>
          <w:rFonts w:ascii="宋体" w:hAnsi="宋体" w:cs="宋体"/>
          <w:b/>
          <w:kern w:val="0"/>
          <w:sz w:val="32"/>
          <w:szCs w:val="32"/>
        </w:rPr>
      </w:pPr>
    </w:p>
    <w:p w14:paraId="50A24488">
      <w:pPr>
        <w:jc w:val="center"/>
        <w:rPr>
          <w:rFonts w:ascii="宋体" w:hAnsi="宋体" w:cs="宋体"/>
          <w:b/>
          <w:kern w:val="0"/>
          <w:sz w:val="32"/>
          <w:szCs w:val="32"/>
        </w:rPr>
      </w:pPr>
    </w:p>
    <w:p w14:paraId="035026CF">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4C5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8EBA3D">
            <w:pPr>
              <w:jc w:val="center"/>
              <w:rPr>
                <w:rFonts w:ascii="宋体" w:hAnsi="宋体" w:cs="宋体"/>
                <w:b/>
                <w:bCs/>
                <w:sz w:val="24"/>
              </w:rPr>
            </w:pPr>
            <w:r>
              <w:rPr>
                <w:rFonts w:hint="eastAsia" w:ascii="宋体" w:hAnsi="宋体" w:cs="宋体"/>
                <w:b/>
                <w:bCs/>
                <w:sz w:val="24"/>
              </w:rPr>
              <w:t>序号</w:t>
            </w:r>
          </w:p>
        </w:tc>
        <w:tc>
          <w:tcPr>
            <w:tcW w:w="3683" w:type="dxa"/>
          </w:tcPr>
          <w:p w14:paraId="1EAB13C3">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5F6668E">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244ECD76">
            <w:pPr>
              <w:jc w:val="center"/>
              <w:rPr>
                <w:rFonts w:ascii="宋体" w:hAnsi="宋体" w:cs="宋体"/>
                <w:b/>
                <w:bCs/>
                <w:sz w:val="24"/>
              </w:rPr>
            </w:pPr>
            <w:r>
              <w:rPr>
                <w:rFonts w:hint="eastAsia" w:ascii="宋体" w:hAnsi="宋体" w:cs="宋体"/>
                <w:b/>
                <w:bCs/>
                <w:sz w:val="24"/>
              </w:rPr>
              <w:t>偏离说明</w:t>
            </w:r>
          </w:p>
        </w:tc>
      </w:tr>
      <w:tr w14:paraId="2AEA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03BEE2">
            <w:pPr>
              <w:jc w:val="center"/>
              <w:rPr>
                <w:rFonts w:ascii="宋体" w:hAnsi="宋体" w:cs="宋体"/>
                <w:kern w:val="0"/>
                <w:sz w:val="24"/>
              </w:rPr>
            </w:pPr>
            <w:r>
              <w:rPr>
                <w:rFonts w:hint="eastAsia" w:ascii="宋体" w:hAnsi="宋体" w:cs="宋体"/>
                <w:kern w:val="0"/>
                <w:sz w:val="24"/>
              </w:rPr>
              <w:t>1</w:t>
            </w:r>
          </w:p>
        </w:tc>
        <w:tc>
          <w:tcPr>
            <w:tcW w:w="3683" w:type="dxa"/>
          </w:tcPr>
          <w:p w14:paraId="5AB10AFD">
            <w:pPr>
              <w:jc w:val="center"/>
              <w:rPr>
                <w:rFonts w:ascii="宋体" w:hAnsi="宋体" w:cs="宋体"/>
                <w:b/>
                <w:kern w:val="0"/>
                <w:sz w:val="32"/>
                <w:szCs w:val="32"/>
              </w:rPr>
            </w:pPr>
          </w:p>
        </w:tc>
        <w:tc>
          <w:tcPr>
            <w:tcW w:w="3546" w:type="dxa"/>
          </w:tcPr>
          <w:p w14:paraId="0EA69DB6">
            <w:pPr>
              <w:jc w:val="center"/>
              <w:rPr>
                <w:rFonts w:ascii="宋体" w:hAnsi="宋体" w:cs="宋体"/>
                <w:b/>
                <w:kern w:val="0"/>
                <w:sz w:val="32"/>
                <w:szCs w:val="32"/>
              </w:rPr>
            </w:pPr>
          </w:p>
        </w:tc>
        <w:tc>
          <w:tcPr>
            <w:tcW w:w="1276" w:type="dxa"/>
          </w:tcPr>
          <w:p w14:paraId="17F4DCBB">
            <w:pPr>
              <w:jc w:val="center"/>
              <w:rPr>
                <w:rFonts w:ascii="宋体" w:hAnsi="宋体" w:cs="宋体"/>
                <w:b/>
                <w:kern w:val="0"/>
                <w:sz w:val="32"/>
                <w:szCs w:val="32"/>
              </w:rPr>
            </w:pPr>
          </w:p>
        </w:tc>
      </w:tr>
      <w:tr w14:paraId="1730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BF4E91">
            <w:pPr>
              <w:jc w:val="center"/>
              <w:rPr>
                <w:rFonts w:ascii="宋体" w:hAnsi="宋体" w:cs="宋体"/>
                <w:kern w:val="0"/>
                <w:sz w:val="24"/>
              </w:rPr>
            </w:pPr>
            <w:r>
              <w:rPr>
                <w:rFonts w:hint="eastAsia" w:ascii="宋体" w:hAnsi="宋体" w:cs="宋体"/>
                <w:kern w:val="0"/>
                <w:sz w:val="24"/>
              </w:rPr>
              <w:t>2</w:t>
            </w:r>
          </w:p>
        </w:tc>
        <w:tc>
          <w:tcPr>
            <w:tcW w:w="3683" w:type="dxa"/>
          </w:tcPr>
          <w:p w14:paraId="5D2F508B">
            <w:pPr>
              <w:jc w:val="center"/>
              <w:rPr>
                <w:rFonts w:ascii="宋体" w:hAnsi="宋体" w:cs="宋体"/>
                <w:b/>
                <w:kern w:val="0"/>
                <w:sz w:val="32"/>
                <w:szCs w:val="32"/>
              </w:rPr>
            </w:pPr>
          </w:p>
        </w:tc>
        <w:tc>
          <w:tcPr>
            <w:tcW w:w="3546" w:type="dxa"/>
          </w:tcPr>
          <w:p w14:paraId="405B0A77">
            <w:pPr>
              <w:jc w:val="center"/>
              <w:rPr>
                <w:rFonts w:ascii="宋体" w:hAnsi="宋体" w:cs="宋体"/>
                <w:b/>
                <w:kern w:val="0"/>
                <w:sz w:val="32"/>
                <w:szCs w:val="32"/>
              </w:rPr>
            </w:pPr>
          </w:p>
        </w:tc>
        <w:tc>
          <w:tcPr>
            <w:tcW w:w="1276" w:type="dxa"/>
          </w:tcPr>
          <w:p w14:paraId="2620A921">
            <w:pPr>
              <w:jc w:val="center"/>
              <w:rPr>
                <w:rFonts w:ascii="宋体" w:hAnsi="宋体" w:cs="宋体"/>
                <w:b/>
                <w:kern w:val="0"/>
                <w:sz w:val="32"/>
                <w:szCs w:val="32"/>
              </w:rPr>
            </w:pPr>
          </w:p>
        </w:tc>
      </w:tr>
      <w:tr w14:paraId="165B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A23D9D">
            <w:pPr>
              <w:jc w:val="center"/>
              <w:rPr>
                <w:rFonts w:ascii="宋体" w:hAnsi="宋体" w:cs="宋体"/>
                <w:kern w:val="0"/>
                <w:sz w:val="24"/>
              </w:rPr>
            </w:pPr>
            <w:r>
              <w:rPr>
                <w:rFonts w:hint="eastAsia" w:ascii="宋体" w:hAnsi="宋体" w:cs="宋体"/>
                <w:kern w:val="0"/>
                <w:sz w:val="24"/>
              </w:rPr>
              <w:t>……</w:t>
            </w:r>
          </w:p>
        </w:tc>
        <w:tc>
          <w:tcPr>
            <w:tcW w:w="3683" w:type="dxa"/>
          </w:tcPr>
          <w:p w14:paraId="7A0A5FE2">
            <w:pPr>
              <w:jc w:val="center"/>
              <w:rPr>
                <w:rFonts w:ascii="宋体" w:hAnsi="宋体" w:cs="宋体"/>
                <w:b/>
                <w:kern w:val="0"/>
                <w:sz w:val="32"/>
                <w:szCs w:val="32"/>
              </w:rPr>
            </w:pPr>
          </w:p>
        </w:tc>
        <w:tc>
          <w:tcPr>
            <w:tcW w:w="3546" w:type="dxa"/>
          </w:tcPr>
          <w:p w14:paraId="33690731">
            <w:pPr>
              <w:jc w:val="center"/>
              <w:rPr>
                <w:rFonts w:ascii="宋体" w:hAnsi="宋体" w:cs="宋体"/>
                <w:b/>
                <w:kern w:val="0"/>
                <w:sz w:val="32"/>
                <w:szCs w:val="32"/>
              </w:rPr>
            </w:pPr>
          </w:p>
        </w:tc>
        <w:tc>
          <w:tcPr>
            <w:tcW w:w="1276" w:type="dxa"/>
          </w:tcPr>
          <w:p w14:paraId="4EB64320">
            <w:pPr>
              <w:jc w:val="center"/>
              <w:rPr>
                <w:rFonts w:ascii="宋体" w:hAnsi="宋体" w:cs="宋体"/>
                <w:b/>
                <w:kern w:val="0"/>
                <w:sz w:val="32"/>
                <w:szCs w:val="32"/>
              </w:rPr>
            </w:pPr>
          </w:p>
        </w:tc>
      </w:tr>
    </w:tbl>
    <w:p w14:paraId="1C87BBB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86F8CB6">
      <w:pPr>
        <w:jc w:val="center"/>
        <w:rPr>
          <w:rFonts w:ascii="宋体" w:hAnsi="宋体" w:cs="宋体"/>
          <w:b/>
          <w:kern w:val="0"/>
          <w:sz w:val="32"/>
          <w:szCs w:val="32"/>
        </w:rPr>
      </w:pPr>
    </w:p>
    <w:p w14:paraId="3CDC64F0">
      <w:pPr>
        <w:spacing w:line="360" w:lineRule="auto"/>
        <w:ind w:right="420"/>
        <w:rPr>
          <w:rFonts w:ascii="宋体" w:hAnsi="宋体" w:cs="宋体"/>
          <w:sz w:val="24"/>
        </w:rPr>
      </w:pPr>
      <w:r>
        <w:rPr>
          <w:rFonts w:hint="eastAsia" w:ascii="宋体" w:hAnsi="宋体" w:cs="宋体"/>
          <w:sz w:val="24"/>
        </w:rPr>
        <w:t>注：按本格式和要求提供。</w:t>
      </w:r>
    </w:p>
    <w:p w14:paraId="66F6AEA8">
      <w:pPr>
        <w:ind w:firstLine="1911" w:firstLineChars="595"/>
        <w:rPr>
          <w:rFonts w:ascii="宋体" w:hAnsi="宋体" w:cs="宋体"/>
          <w:b/>
          <w:bCs/>
          <w:sz w:val="32"/>
          <w:szCs w:val="32"/>
        </w:rPr>
      </w:pPr>
    </w:p>
    <w:p w14:paraId="37B951BB">
      <w:pPr>
        <w:ind w:firstLine="1911" w:firstLineChars="595"/>
        <w:rPr>
          <w:rFonts w:ascii="宋体" w:hAnsi="宋体" w:cs="宋体"/>
          <w:b/>
          <w:bCs/>
          <w:sz w:val="32"/>
          <w:szCs w:val="32"/>
        </w:rPr>
      </w:pPr>
    </w:p>
    <w:p w14:paraId="67DA4B82">
      <w:pPr>
        <w:ind w:firstLine="1911" w:firstLineChars="595"/>
        <w:rPr>
          <w:rFonts w:ascii="宋体" w:hAnsi="宋体" w:cs="宋体"/>
          <w:b/>
          <w:bCs/>
          <w:sz w:val="32"/>
          <w:szCs w:val="32"/>
        </w:rPr>
      </w:pPr>
    </w:p>
    <w:p w14:paraId="4D232A2E">
      <w:pPr>
        <w:widowControl/>
        <w:adjustRightInd/>
        <w:jc w:val="left"/>
        <w:rPr>
          <w:rFonts w:ascii="宋体" w:hAnsi="宋体" w:cs="宋体"/>
          <w:b/>
          <w:bCs/>
          <w:sz w:val="32"/>
          <w:szCs w:val="32"/>
        </w:rPr>
      </w:pPr>
      <w:r>
        <w:rPr>
          <w:rFonts w:ascii="宋体" w:hAnsi="宋体" w:cs="宋体"/>
          <w:b/>
          <w:bCs/>
          <w:sz w:val="32"/>
          <w:szCs w:val="32"/>
        </w:rPr>
        <w:br w:type="page"/>
      </w:r>
    </w:p>
    <w:p w14:paraId="3F4D5B58">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2E134CA">
      <w:pPr>
        <w:snapToGrid w:val="0"/>
        <w:spacing w:line="360" w:lineRule="auto"/>
        <w:rPr>
          <w:rFonts w:ascii="宋体" w:hAnsi="宋体" w:cs="宋体"/>
          <w:sz w:val="24"/>
        </w:rPr>
      </w:pPr>
    </w:p>
    <w:p w14:paraId="6BBEAE11">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B08229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6B8C99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E1D00E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DA76E1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E4EF17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9B3487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E3E51F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184574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CDEF7D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17246F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3C8E92A">
      <w:pPr>
        <w:autoSpaceDE w:val="0"/>
        <w:autoSpaceDN w:val="0"/>
        <w:spacing w:line="360" w:lineRule="auto"/>
        <w:ind w:left="2"/>
        <w:jc w:val="left"/>
        <w:rPr>
          <w:rFonts w:ascii="宋体" w:hAnsi="宋体" w:cs="宋体"/>
          <w:kern w:val="0"/>
          <w:sz w:val="24"/>
          <w:lang w:val="zh-CN"/>
        </w:rPr>
      </w:pPr>
    </w:p>
    <w:p w14:paraId="65C411FF">
      <w:pPr>
        <w:autoSpaceDE w:val="0"/>
        <w:autoSpaceDN w:val="0"/>
        <w:spacing w:line="360" w:lineRule="auto"/>
        <w:ind w:left="2"/>
        <w:jc w:val="left"/>
        <w:rPr>
          <w:rFonts w:ascii="宋体" w:hAnsi="宋体" w:cs="宋体"/>
          <w:kern w:val="0"/>
          <w:sz w:val="24"/>
          <w:lang w:val="zh-CN"/>
        </w:rPr>
      </w:pPr>
    </w:p>
    <w:p w14:paraId="351DFAC5">
      <w:pPr>
        <w:autoSpaceDE w:val="0"/>
        <w:autoSpaceDN w:val="0"/>
        <w:spacing w:line="360" w:lineRule="auto"/>
        <w:ind w:left="2"/>
        <w:jc w:val="left"/>
        <w:rPr>
          <w:rFonts w:ascii="宋体" w:hAnsi="宋体" w:cs="宋体"/>
          <w:kern w:val="0"/>
          <w:sz w:val="24"/>
          <w:lang w:val="zh-CN"/>
        </w:rPr>
      </w:pPr>
    </w:p>
    <w:p w14:paraId="2DF7E3D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54A3E1D">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B182E0F">
      <w:pPr>
        <w:spacing w:line="360" w:lineRule="auto"/>
        <w:jc w:val="center"/>
        <w:rPr>
          <w:rFonts w:ascii="宋体" w:hAnsi="宋体" w:cs="宋体"/>
          <w:b/>
          <w:bCs/>
          <w:sz w:val="24"/>
        </w:rPr>
      </w:pPr>
    </w:p>
    <w:p w14:paraId="2CCD60D5">
      <w:pPr>
        <w:spacing w:line="360" w:lineRule="auto"/>
        <w:ind w:right="420"/>
        <w:rPr>
          <w:rFonts w:ascii="宋体" w:hAnsi="宋体" w:cs="宋体"/>
          <w:sz w:val="24"/>
        </w:rPr>
      </w:pPr>
      <w:r>
        <w:rPr>
          <w:rFonts w:hint="eastAsia" w:ascii="宋体" w:hAnsi="宋体" w:cs="宋体"/>
          <w:sz w:val="24"/>
        </w:rPr>
        <w:t>注：按本格式和要求提供。</w:t>
      </w:r>
    </w:p>
    <w:p w14:paraId="13E096B2">
      <w:pPr>
        <w:spacing w:line="360" w:lineRule="auto"/>
        <w:jc w:val="center"/>
        <w:rPr>
          <w:rFonts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36AE97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A1D886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20B5544"/>
    <w:p w14:paraId="0893A09C">
      <w:pPr>
        <w:snapToGrid w:val="0"/>
        <w:spacing w:line="360" w:lineRule="auto"/>
        <w:rPr>
          <w:rFonts w:ascii="宋体" w:hAnsi="宋体" w:cs="宋体"/>
          <w:sz w:val="24"/>
        </w:rPr>
      </w:pPr>
      <w:r>
        <w:rPr>
          <w:rFonts w:hint="eastAsia" w:ascii="宋体" w:hAnsi="宋体" w:cs="宋体"/>
          <w:sz w:val="24"/>
        </w:rPr>
        <w:t>（1）开标一览表（报价表）………………………………………………………（页码）</w:t>
      </w:r>
    </w:p>
    <w:p w14:paraId="0CE14D23">
      <w:pPr>
        <w:snapToGrid w:val="0"/>
        <w:spacing w:line="360" w:lineRule="auto"/>
        <w:rPr>
          <w:rFonts w:ascii="宋体" w:hAnsi="宋体" w:cs="宋体"/>
          <w:sz w:val="24"/>
        </w:rPr>
      </w:pPr>
      <w:r>
        <w:rPr>
          <w:rFonts w:hint="eastAsia" w:ascii="宋体" w:hAnsi="宋体" w:cs="宋体"/>
          <w:sz w:val="24"/>
        </w:rPr>
        <w:t>（2）中小企业声明函………………………………………………………………（页码）</w:t>
      </w:r>
    </w:p>
    <w:p w14:paraId="051A77D5"/>
    <w:p w14:paraId="0A37C9C0"/>
    <w:p w14:paraId="3114ACBE"/>
    <w:p w14:paraId="6D671954"/>
    <w:p w14:paraId="1644EEB1"/>
    <w:p w14:paraId="09933D55"/>
    <w:p w14:paraId="37AABB9E"/>
    <w:p w14:paraId="5E50184D"/>
    <w:p w14:paraId="5BFDE541"/>
    <w:p w14:paraId="5E94C967"/>
    <w:p w14:paraId="6FBB90B2"/>
    <w:p w14:paraId="70DF2664"/>
    <w:p w14:paraId="4F890C31"/>
    <w:p w14:paraId="70CEB232"/>
    <w:p w14:paraId="25BA2C8B"/>
    <w:p w14:paraId="06F6D399">
      <w:pPr>
        <w:pStyle w:val="382"/>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70E4411B">
      <w:pPr>
        <w:pStyle w:val="382"/>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6F800C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C52D86F">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16DB86E5">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4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1391"/>
      </w:tblGrid>
      <w:tr w14:paraId="08DE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8F758E">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18EB7131">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0B7EE807">
            <w:pPr>
              <w:spacing w:line="360" w:lineRule="auto"/>
              <w:jc w:val="center"/>
              <w:rPr>
                <w:rFonts w:ascii="宋体" w:hAnsi="宋体" w:cs="宋体"/>
                <w:b/>
                <w:sz w:val="24"/>
              </w:rPr>
            </w:pPr>
          </w:p>
          <w:p w14:paraId="6280CAA3">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11D44F3B">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3FA8CB30">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59438B49">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46D6FF66">
            <w:pPr>
              <w:spacing w:line="360" w:lineRule="auto"/>
              <w:jc w:val="center"/>
              <w:rPr>
                <w:rFonts w:ascii="宋体" w:hAnsi="宋体" w:cs="宋体"/>
                <w:b/>
                <w:sz w:val="24"/>
              </w:rPr>
            </w:pPr>
          </w:p>
          <w:p w14:paraId="3CA3305F">
            <w:pPr>
              <w:spacing w:line="360" w:lineRule="auto"/>
              <w:jc w:val="center"/>
              <w:rPr>
                <w:rFonts w:ascii="宋体" w:hAnsi="宋体" w:cs="宋体"/>
                <w:b/>
                <w:sz w:val="24"/>
              </w:rPr>
            </w:pPr>
            <w:r>
              <w:rPr>
                <w:rFonts w:hint="eastAsia" w:ascii="宋体" w:hAnsi="宋体" w:cs="宋体"/>
                <w:b/>
                <w:sz w:val="24"/>
              </w:rPr>
              <w:t>服务人数</w:t>
            </w:r>
          </w:p>
        </w:tc>
        <w:tc>
          <w:tcPr>
            <w:tcW w:w="1391" w:type="dxa"/>
            <w:vAlign w:val="center"/>
          </w:tcPr>
          <w:p w14:paraId="75D76537">
            <w:pPr>
              <w:spacing w:line="360" w:lineRule="auto"/>
              <w:jc w:val="center"/>
              <w:rPr>
                <w:rFonts w:ascii="宋体" w:hAnsi="宋体" w:cs="宋体"/>
                <w:b/>
                <w:sz w:val="24"/>
              </w:rPr>
            </w:pPr>
          </w:p>
          <w:p w14:paraId="1FB119F2">
            <w:pPr>
              <w:spacing w:line="360" w:lineRule="auto"/>
              <w:jc w:val="center"/>
              <w:rPr>
                <w:rFonts w:ascii="宋体" w:hAnsi="宋体" w:cs="宋体"/>
                <w:b/>
                <w:sz w:val="24"/>
              </w:rPr>
            </w:pPr>
            <w:r>
              <w:rPr>
                <w:rFonts w:hint="eastAsia" w:ascii="宋体" w:hAnsi="宋体" w:cs="宋体"/>
                <w:b/>
                <w:sz w:val="24"/>
              </w:rPr>
              <w:t>备注（如果有）</w:t>
            </w:r>
          </w:p>
          <w:p w14:paraId="6B7E5C52">
            <w:pPr>
              <w:spacing w:line="360" w:lineRule="auto"/>
              <w:jc w:val="center"/>
              <w:rPr>
                <w:rFonts w:ascii="宋体" w:hAnsi="宋体" w:cs="宋体"/>
                <w:b/>
                <w:sz w:val="24"/>
              </w:rPr>
            </w:pPr>
          </w:p>
        </w:tc>
      </w:tr>
      <w:tr w14:paraId="410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C49D87A">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0DD8CB0F">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2286371D">
            <w:pPr>
              <w:snapToGrid w:val="0"/>
              <w:spacing w:line="360" w:lineRule="auto"/>
              <w:jc w:val="center"/>
              <w:rPr>
                <w:rFonts w:ascii="宋体" w:hAnsi="宋体" w:cs="宋体"/>
                <w:sz w:val="24"/>
              </w:rPr>
            </w:pPr>
          </w:p>
        </w:tc>
        <w:tc>
          <w:tcPr>
            <w:tcW w:w="2410" w:type="dxa"/>
            <w:vAlign w:val="center"/>
          </w:tcPr>
          <w:p w14:paraId="2B07B1ED">
            <w:pPr>
              <w:snapToGrid w:val="0"/>
              <w:spacing w:line="360" w:lineRule="auto"/>
              <w:jc w:val="center"/>
              <w:rPr>
                <w:rFonts w:ascii="宋体" w:hAnsi="宋体" w:cs="宋体"/>
                <w:sz w:val="24"/>
              </w:rPr>
            </w:pPr>
          </w:p>
        </w:tc>
        <w:tc>
          <w:tcPr>
            <w:tcW w:w="2268" w:type="dxa"/>
            <w:vAlign w:val="center"/>
          </w:tcPr>
          <w:p w14:paraId="1A804F0C">
            <w:pPr>
              <w:snapToGrid w:val="0"/>
              <w:spacing w:line="360" w:lineRule="auto"/>
              <w:jc w:val="center"/>
              <w:rPr>
                <w:rFonts w:ascii="宋体" w:hAnsi="宋体" w:cs="宋体"/>
                <w:sz w:val="24"/>
              </w:rPr>
            </w:pPr>
          </w:p>
        </w:tc>
        <w:tc>
          <w:tcPr>
            <w:tcW w:w="2126" w:type="dxa"/>
            <w:vAlign w:val="center"/>
          </w:tcPr>
          <w:p w14:paraId="5A9D010B">
            <w:pPr>
              <w:spacing w:line="360" w:lineRule="auto"/>
              <w:jc w:val="center"/>
              <w:rPr>
                <w:rFonts w:ascii="宋体" w:hAnsi="宋体" w:cs="宋体"/>
                <w:sz w:val="24"/>
              </w:rPr>
            </w:pPr>
          </w:p>
        </w:tc>
        <w:tc>
          <w:tcPr>
            <w:tcW w:w="2127" w:type="dxa"/>
          </w:tcPr>
          <w:p w14:paraId="1D824ED0">
            <w:pPr>
              <w:spacing w:line="360" w:lineRule="auto"/>
              <w:jc w:val="center"/>
              <w:rPr>
                <w:rFonts w:ascii="宋体" w:hAnsi="宋体" w:cs="宋体"/>
                <w:sz w:val="24"/>
              </w:rPr>
            </w:pPr>
          </w:p>
        </w:tc>
        <w:tc>
          <w:tcPr>
            <w:tcW w:w="1391" w:type="dxa"/>
            <w:vAlign w:val="center"/>
          </w:tcPr>
          <w:p w14:paraId="50A5EE11">
            <w:pPr>
              <w:spacing w:line="360" w:lineRule="auto"/>
              <w:jc w:val="center"/>
              <w:rPr>
                <w:rFonts w:ascii="宋体" w:hAnsi="宋体" w:cs="宋体"/>
                <w:sz w:val="24"/>
              </w:rPr>
            </w:pPr>
          </w:p>
        </w:tc>
      </w:tr>
      <w:tr w14:paraId="2C81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2EDD1A">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20F58547">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3FFD429E">
            <w:pPr>
              <w:snapToGrid w:val="0"/>
              <w:spacing w:line="360" w:lineRule="auto"/>
              <w:jc w:val="center"/>
              <w:rPr>
                <w:rFonts w:ascii="宋体" w:hAnsi="宋体" w:cs="宋体"/>
                <w:sz w:val="24"/>
              </w:rPr>
            </w:pPr>
          </w:p>
        </w:tc>
        <w:tc>
          <w:tcPr>
            <w:tcW w:w="2410" w:type="dxa"/>
            <w:vAlign w:val="center"/>
          </w:tcPr>
          <w:p w14:paraId="22FE19A3">
            <w:pPr>
              <w:snapToGrid w:val="0"/>
              <w:spacing w:line="360" w:lineRule="auto"/>
              <w:jc w:val="center"/>
              <w:rPr>
                <w:rFonts w:ascii="宋体" w:hAnsi="宋体" w:cs="宋体"/>
                <w:sz w:val="24"/>
              </w:rPr>
            </w:pPr>
          </w:p>
        </w:tc>
        <w:tc>
          <w:tcPr>
            <w:tcW w:w="2268" w:type="dxa"/>
            <w:vAlign w:val="center"/>
          </w:tcPr>
          <w:p w14:paraId="5AAE62F0">
            <w:pPr>
              <w:snapToGrid w:val="0"/>
              <w:spacing w:line="360" w:lineRule="auto"/>
              <w:jc w:val="center"/>
              <w:rPr>
                <w:rFonts w:ascii="宋体" w:hAnsi="宋体" w:cs="宋体"/>
                <w:sz w:val="24"/>
              </w:rPr>
            </w:pPr>
          </w:p>
        </w:tc>
        <w:tc>
          <w:tcPr>
            <w:tcW w:w="2126" w:type="dxa"/>
            <w:vAlign w:val="center"/>
          </w:tcPr>
          <w:p w14:paraId="522D29D1">
            <w:pPr>
              <w:spacing w:line="360" w:lineRule="auto"/>
              <w:jc w:val="center"/>
              <w:rPr>
                <w:rFonts w:ascii="宋体" w:hAnsi="宋体" w:cs="宋体"/>
                <w:sz w:val="24"/>
              </w:rPr>
            </w:pPr>
          </w:p>
        </w:tc>
        <w:tc>
          <w:tcPr>
            <w:tcW w:w="2127" w:type="dxa"/>
          </w:tcPr>
          <w:p w14:paraId="510EA456">
            <w:pPr>
              <w:spacing w:line="360" w:lineRule="auto"/>
              <w:jc w:val="center"/>
              <w:rPr>
                <w:rFonts w:ascii="宋体" w:hAnsi="宋体" w:cs="宋体"/>
                <w:sz w:val="24"/>
              </w:rPr>
            </w:pPr>
          </w:p>
        </w:tc>
        <w:tc>
          <w:tcPr>
            <w:tcW w:w="1391" w:type="dxa"/>
            <w:vAlign w:val="center"/>
          </w:tcPr>
          <w:p w14:paraId="64230E85">
            <w:pPr>
              <w:spacing w:line="360" w:lineRule="auto"/>
              <w:jc w:val="center"/>
              <w:rPr>
                <w:rFonts w:ascii="宋体" w:hAnsi="宋体" w:cs="宋体"/>
                <w:sz w:val="24"/>
              </w:rPr>
            </w:pPr>
          </w:p>
        </w:tc>
      </w:tr>
      <w:tr w14:paraId="21BF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E85B23">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45A60164">
            <w:pPr>
              <w:snapToGrid w:val="0"/>
              <w:spacing w:line="360" w:lineRule="auto"/>
              <w:jc w:val="center"/>
              <w:rPr>
                <w:rFonts w:ascii="宋体" w:hAnsi="宋体" w:cs="宋体"/>
                <w:color w:val="0000FF"/>
                <w:sz w:val="24"/>
              </w:rPr>
            </w:pPr>
          </w:p>
        </w:tc>
        <w:tc>
          <w:tcPr>
            <w:tcW w:w="2268" w:type="dxa"/>
            <w:vAlign w:val="center"/>
          </w:tcPr>
          <w:p w14:paraId="7E75D11F">
            <w:pPr>
              <w:snapToGrid w:val="0"/>
              <w:spacing w:line="360" w:lineRule="auto"/>
              <w:jc w:val="center"/>
              <w:rPr>
                <w:rFonts w:ascii="宋体" w:hAnsi="宋体" w:cs="宋体"/>
                <w:sz w:val="24"/>
              </w:rPr>
            </w:pPr>
          </w:p>
        </w:tc>
        <w:tc>
          <w:tcPr>
            <w:tcW w:w="2410" w:type="dxa"/>
            <w:vAlign w:val="center"/>
          </w:tcPr>
          <w:p w14:paraId="02B80F4E">
            <w:pPr>
              <w:snapToGrid w:val="0"/>
              <w:spacing w:line="360" w:lineRule="auto"/>
              <w:jc w:val="center"/>
              <w:rPr>
                <w:rFonts w:ascii="宋体" w:hAnsi="宋体" w:cs="宋体"/>
                <w:sz w:val="24"/>
              </w:rPr>
            </w:pPr>
          </w:p>
        </w:tc>
        <w:tc>
          <w:tcPr>
            <w:tcW w:w="2268" w:type="dxa"/>
            <w:vAlign w:val="center"/>
          </w:tcPr>
          <w:p w14:paraId="78E3C476">
            <w:pPr>
              <w:snapToGrid w:val="0"/>
              <w:spacing w:line="360" w:lineRule="auto"/>
              <w:jc w:val="center"/>
              <w:rPr>
                <w:rFonts w:ascii="宋体" w:hAnsi="宋体" w:cs="宋体"/>
                <w:sz w:val="24"/>
              </w:rPr>
            </w:pPr>
          </w:p>
        </w:tc>
        <w:tc>
          <w:tcPr>
            <w:tcW w:w="2126" w:type="dxa"/>
            <w:vAlign w:val="center"/>
          </w:tcPr>
          <w:p w14:paraId="55C56B27">
            <w:pPr>
              <w:spacing w:line="360" w:lineRule="auto"/>
              <w:jc w:val="center"/>
              <w:rPr>
                <w:rFonts w:ascii="宋体" w:hAnsi="宋体" w:cs="宋体"/>
                <w:sz w:val="24"/>
              </w:rPr>
            </w:pPr>
          </w:p>
        </w:tc>
        <w:tc>
          <w:tcPr>
            <w:tcW w:w="2127" w:type="dxa"/>
          </w:tcPr>
          <w:p w14:paraId="0C7872F1">
            <w:pPr>
              <w:spacing w:line="360" w:lineRule="auto"/>
              <w:jc w:val="center"/>
              <w:rPr>
                <w:rFonts w:ascii="宋体" w:hAnsi="宋体" w:cs="宋体"/>
                <w:sz w:val="24"/>
              </w:rPr>
            </w:pPr>
          </w:p>
        </w:tc>
        <w:tc>
          <w:tcPr>
            <w:tcW w:w="1391" w:type="dxa"/>
            <w:vAlign w:val="center"/>
          </w:tcPr>
          <w:p w14:paraId="7AC7C73F">
            <w:pPr>
              <w:spacing w:line="360" w:lineRule="auto"/>
              <w:jc w:val="center"/>
              <w:rPr>
                <w:rFonts w:ascii="宋体" w:hAnsi="宋体" w:cs="宋体"/>
                <w:sz w:val="24"/>
              </w:rPr>
            </w:pPr>
          </w:p>
        </w:tc>
      </w:tr>
      <w:tr w14:paraId="039B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B9B9A7">
            <w:pPr>
              <w:spacing w:line="360" w:lineRule="auto"/>
              <w:jc w:val="center"/>
              <w:rPr>
                <w:rFonts w:ascii="宋体" w:hAnsi="宋体" w:cs="宋体"/>
                <w:sz w:val="24"/>
              </w:rPr>
            </w:pPr>
          </w:p>
        </w:tc>
        <w:tc>
          <w:tcPr>
            <w:tcW w:w="992" w:type="dxa"/>
            <w:vAlign w:val="center"/>
          </w:tcPr>
          <w:p w14:paraId="56F2E0D0">
            <w:pPr>
              <w:snapToGrid w:val="0"/>
              <w:spacing w:line="360" w:lineRule="auto"/>
              <w:jc w:val="center"/>
              <w:rPr>
                <w:rFonts w:ascii="宋体" w:hAnsi="宋体" w:cs="宋体"/>
                <w:sz w:val="24"/>
              </w:rPr>
            </w:pPr>
          </w:p>
        </w:tc>
        <w:tc>
          <w:tcPr>
            <w:tcW w:w="2268" w:type="dxa"/>
            <w:vAlign w:val="center"/>
          </w:tcPr>
          <w:p w14:paraId="11FF6059">
            <w:pPr>
              <w:snapToGrid w:val="0"/>
              <w:spacing w:line="360" w:lineRule="auto"/>
              <w:jc w:val="center"/>
              <w:rPr>
                <w:rFonts w:ascii="宋体" w:hAnsi="宋体" w:cs="宋体"/>
                <w:sz w:val="24"/>
              </w:rPr>
            </w:pPr>
          </w:p>
        </w:tc>
        <w:tc>
          <w:tcPr>
            <w:tcW w:w="2410" w:type="dxa"/>
            <w:vAlign w:val="center"/>
          </w:tcPr>
          <w:p w14:paraId="51A63E0B">
            <w:pPr>
              <w:snapToGrid w:val="0"/>
              <w:spacing w:line="360" w:lineRule="auto"/>
              <w:jc w:val="center"/>
              <w:rPr>
                <w:rFonts w:ascii="宋体" w:hAnsi="宋体" w:cs="宋体"/>
                <w:sz w:val="24"/>
              </w:rPr>
            </w:pPr>
          </w:p>
        </w:tc>
        <w:tc>
          <w:tcPr>
            <w:tcW w:w="2268" w:type="dxa"/>
            <w:vAlign w:val="center"/>
          </w:tcPr>
          <w:p w14:paraId="6521B40A">
            <w:pPr>
              <w:snapToGrid w:val="0"/>
              <w:spacing w:line="360" w:lineRule="auto"/>
              <w:jc w:val="center"/>
              <w:rPr>
                <w:rFonts w:ascii="宋体" w:hAnsi="宋体" w:cs="宋体"/>
                <w:sz w:val="24"/>
              </w:rPr>
            </w:pPr>
          </w:p>
        </w:tc>
        <w:tc>
          <w:tcPr>
            <w:tcW w:w="2126" w:type="dxa"/>
            <w:vAlign w:val="center"/>
          </w:tcPr>
          <w:p w14:paraId="28D1B5EF">
            <w:pPr>
              <w:spacing w:line="360" w:lineRule="auto"/>
              <w:jc w:val="center"/>
              <w:rPr>
                <w:rFonts w:ascii="宋体" w:hAnsi="宋体" w:cs="宋体"/>
                <w:sz w:val="24"/>
              </w:rPr>
            </w:pPr>
          </w:p>
        </w:tc>
        <w:tc>
          <w:tcPr>
            <w:tcW w:w="2127" w:type="dxa"/>
          </w:tcPr>
          <w:p w14:paraId="69174143">
            <w:pPr>
              <w:spacing w:line="360" w:lineRule="auto"/>
              <w:jc w:val="center"/>
              <w:rPr>
                <w:rFonts w:ascii="宋体" w:hAnsi="宋体" w:cs="宋体"/>
                <w:sz w:val="24"/>
              </w:rPr>
            </w:pPr>
          </w:p>
        </w:tc>
        <w:tc>
          <w:tcPr>
            <w:tcW w:w="1391" w:type="dxa"/>
            <w:vAlign w:val="center"/>
          </w:tcPr>
          <w:p w14:paraId="7D7418FA">
            <w:pPr>
              <w:spacing w:line="360" w:lineRule="auto"/>
              <w:jc w:val="center"/>
              <w:rPr>
                <w:rFonts w:ascii="宋体" w:hAnsi="宋体" w:cs="宋体"/>
                <w:sz w:val="24"/>
              </w:rPr>
            </w:pPr>
          </w:p>
        </w:tc>
      </w:tr>
      <w:tr w14:paraId="435E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9EEAB2">
            <w:pPr>
              <w:spacing w:line="360" w:lineRule="auto"/>
              <w:jc w:val="center"/>
              <w:rPr>
                <w:rFonts w:ascii="宋体" w:hAnsi="宋体" w:cs="宋体"/>
                <w:sz w:val="24"/>
              </w:rPr>
            </w:pPr>
          </w:p>
        </w:tc>
        <w:tc>
          <w:tcPr>
            <w:tcW w:w="992" w:type="dxa"/>
            <w:vAlign w:val="center"/>
          </w:tcPr>
          <w:p w14:paraId="2B3AA8CF">
            <w:pPr>
              <w:snapToGrid w:val="0"/>
              <w:spacing w:line="360" w:lineRule="auto"/>
              <w:jc w:val="center"/>
              <w:rPr>
                <w:rFonts w:ascii="宋体" w:hAnsi="宋体" w:cs="宋体"/>
                <w:sz w:val="24"/>
              </w:rPr>
            </w:pPr>
          </w:p>
        </w:tc>
        <w:tc>
          <w:tcPr>
            <w:tcW w:w="2268" w:type="dxa"/>
            <w:vAlign w:val="center"/>
          </w:tcPr>
          <w:p w14:paraId="29DE8329">
            <w:pPr>
              <w:snapToGrid w:val="0"/>
              <w:spacing w:line="360" w:lineRule="auto"/>
              <w:jc w:val="center"/>
              <w:rPr>
                <w:rFonts w:ascii="宋体" w:hAnsi="宋体" w:cs="宋体"/>
                <w:sz w:val="24"/>
              </w:rPr>
            </w:pPr>
          </w:p>
        </w:tc>
        <w:tc>
          <w:tcPr>
            <w:tcW w:w="2410" w:type="dxa"/>
            <w:vAlign w:val="center"/>
          </w:tcPr>
          <w:p w14:paraId="3A9E08CD">
            <w:pPr>
              <w:snapToGrid w:val="0"/>
              <w:spacing w:line="360" w:lineRule="auto"/>
              <w:jc w:val="center"/>
              <w:rPr>
                <w:rFonts w:ascii="宋体" w:hAnsi="宋体" w:cs="宋体"/>
                <w:sz w:val="24"/>
              </w:rPr>
            </w:pPr>
          </w:p>
        </w:tc>
        <w:tc>
          <w:tcPr>
            <w:tcW w:w="2268" w:type="dxa"/>
            <w:vAlign w:val="center"/>
          </w:tcPr>
          <w:p w14:paraId="4847A5B7">
            <w:pPr>
              <w:snapToGrid w:val="0"/>
              <w:spacing w:line="360" w:lineRule="auto"/>
              <w:jc w:val="center"/>
              <w:rPr>
                <w:rFonts w:ascii="宋体" w:hAnsi="宋体" w:cs="宋体"/>
                <w:sz w:val="24"/>
              </w:rPr>
            </w:pPr>
          </w:p>
        </w:tc>
        <w:tc>
          <w:tcPr>
            <w:tcW w:w="2126" w:type="dxa"/>
            <w:vAlign w:val="center"/>
          </w:tcPr>
          <w:p w14:paraId="408C66A3">
            <w:pPr>
              <w:spacing w:line="360" w:lineRule="auto"/>
              <w:jc w:val="center"/>
              <w:rPr>
                <w:rFonts w:ascii="宋体" w:hAnsi="宋体" w:cs="宋体"/>
                <w:sz w:val="24"/>
              </w:rPr>
            </w:pPr>
          </w:p>
        </w:tc>
        <w:tc>
          <w:tcPr>
            <w:tcW w:w="2127" w:type="dxa"/>
          </w:tcPr>
          <w:p w14:paraId="6BE28D3D">
            <w:pPr>
              <w:spacing w:line="360" w:lineRule="auto"/>
              <w:jc w:val="center"/>
              <w:rPr>
                <w:rFonts w:ascii="宋体" w:hAnsi="宋体" w:cs="宋体"/>
                <w:sz w:val="24"/>
              </w:rPr>
            </w:pPr>
          </w:p>
        </w:tc>
        <w:tc>
          <w:tcPr>
            <w:tcW w:w="1391" w:type="dxa"/>
            <w:vAlign w:val="center"/>
          </w:tcPr>
          <w:p w14:paraId="606A9F91">
            <w:pPr>
              <w:spacing w:line="360" w:lineRule="auto"/>
              <w:jc w:val="center"/>
              <w:rPr>
                <w:rFonts w:ascii="宋体" w:hAnsi="宋体" w:cs="宋体"/>
                <w:sz w:val="24"/>
              </w:rPr>
            </w:pPr>
          </w:p>
        </w:tc>
      </w:tr>
      <w:tr w14:paraId="4C18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0CFAC68">
            <w:pPr>
              <w:spacing w:line="360" w:lineRule="auto"/>
              <w:jc w:val="center"/>
              <w:rPr>
                <w:rFonts w:ascii="宋体" w:hAnsi="宋体" w:cs="宋体"/>
                <w:b/>
                <w:sz w:val="24"/>
              </w:rPr>
            </w:pPr>
            <w:r>
              <w:rPr>
                <w:rFonts w:hint="eastAsia" w:ascii="宋体" w:hAnsi="宋体" w:cs="宋体"/>
                <w:b/>
                <w:sz w:val="24"/>
              </w:rPr>
              <w:t>投标报价（小写）</w:t>
            </w:r>
          </w:p>
        </w:tc>
        <w:tc>
          <w:tcPr>
            <w:tcW w:w="7912" w:type="dxa"/>
            <w:gridSpan w:val="4"/>
          </w:tcPr>
          <w:p w14:paraId="6B415AD8">
            <w:pPr>
              <w:spacing w:line="360" w:lineRule="auto"/>
              <w:jc w:val="center"/>
              <w:rPr>
                <w:rFonts w:ascii="宋体" w:hAnsi="宋体" w:cs="宋体"/>
                <w:sz w:val="24"/>
              </w:rPr>
            </w:pPr>
          </w:p>
        </w:tc>
      </w:tr>
      <w:tr w14:paraId="58D5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30CE817">
            <w:pPr>
              <w:spacing w:line="360" w:lineRule="auto"/>
              <w:jc w:val="center"/>
              <w:rPr>
                <w:rFonts w:ascii="宋体" w:hAnsi="宋体" w:cs="宋体"/>
                <w:b/>
                <w:sz w:val="24"/>
              </w:rPr>
            </w:pPr>
            <w:r>
              <w:rPr>
                <w:rFonts w:hint="eastAsia" w:ascii="宋体" w:hAnsi="宋体" w:cs="宋体"/>
                <w:b/>
                <w:sz w:val="24"/>
              </w:rPr>
              <w:t>投标报价（大写）</w:t>
            </w:r>
          </w:p>
        </w:tc>
        <w:tc>
          <w:tcPr>
            <w:tcW w:w="7912" w:type="dxa"/>
            <w:gridSpan w:val="4"/>
          </w:tcPr>
          <w:p w14:paraId="146A7249">
            <w:pPr>
              <w:spacing w:line="360" w:lineRule="auto"/>
              <w:jc w:val="center"/>
              <w:rPr>
                <w:rFonts w:ascii="宋体" w:hAnsi="宋体" w:cs="宋体"/>
                <w:sz w:val="24"/>
              </w:rPr>
            </w:pPr>
          </w:p>
        </w:tc>
      </w:tr>
    </w:tbl>
    <w:p w14:paraId="7D66D9BA">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1C21518">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37E78AAF">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214A78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23AC0BA8">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F3293F0">
      <w:pPr>
        <w:spacing w:line="360" w:lineRule="auto"/>
        <w:ind w:firstLine="482" w:firstLineChars="200"/>
        <w:rPr>
          <w:rFonts w:ascii="宋体" w:hAnsi="宋体" w:cs="宋体"/>
          <w:b/>
          <w:kern w:val="0"/>
          <w:sz w:val="24"/>
        </w:rPr>
      </w:pPr>
    </w:p>
    <w:p w14:paraId="2E40B0E9"/>
    <w:p w14:paraId="1A948E18"/>
    <w:p w14:paraId="02082B77"/>
    <w:p w14:paraId="0DFE92E1"/>
    <w:p w14:paraId="56687DC9"/>
    <w:p w14:paraId="61293809"/>
    <w:p w14:paraId="4896C28C"/>
    <w:p w14:paraId="2112124D"/>
    <w:p w14:paraId="65BBA1C7"/>
    <w:p w14:paraId="3E3D400E"/>
    <w:p w14:paraId="707B8B5C"/>
    <w:p w14:paraId="55CC6ED6"/>
    <w:p w14:paraId="431CE755">
      <w:pPr>
        <w:pStyle w:val="382"/>
        <w:tabs>
          <w:tab w:val="clear" w:pos="720"/>
        </w:tabs>
        <w:snapToGrid w:val="0"/>
        <w:spacing w:before="120" w:after="120"/>
        <w:ind w:firstLine="643"/>
        <w:outlineLvl w:val="9"/>
        <w:rPr>
          <w:rFonts w:ascii="宋体" w:hAnsi="宋体" w:eastAsia="宋体" w:cs="宋体"/>
          <w:color w:val="FF0000"/>
          <w:sz w:val="32"/>
          <w:szCs w:val="32"/>
        </w:rPr>
        <w:sectPr>
          <w:headerReference r:id="rId25" w:type="first"/>
          <w:footerReference r:id="rId28" w:type="first"/>
          <w:headerReference r:id="rId24" w:type="default"/>
          <w:footerReference r:id="rId26" w:type="default"/>
          <w:footerReference r:id="rId27" w:type="even"/>
          <w:pgSz w:w="16838" w:h="11906" w:orient="landscape"/>
          <w:pgMar w:top="1417" w:right="1276" w:bottom="1417" w:left="1247" w:header="851" w:footer="992" w:gutter="0"/>
          <w:cols w:space="0" w:num="1"/>
          <w:titlePg/>
          <w:docGrid w:linePitch="312" w:charSpace="0"/>
        </w:sectPr>
      </w:pPr>
    </w:p>
    <w:p w14:paraId="6B56C5F1">
      <w:pPr>
        <w:pStyle w:val="382"/>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14:paraId="225E1012">
      <w:pPr>
        <w:widowControl/>
        <w:ind w:firstLine="120" w:firstLineChars="50"/>
        <w:jc w:val="left"/>
        <w:rPr>
          <w:rFonts w:ascii="宋体" w:hAnsi="宋体" w:cs="宋体"/>
          <w:sz w:val="32"/>
          <w:szCs w:val="32"/>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0B96F3D8">
      <w:pPr>
        <w:pStyle w:val="3"/>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6E4C3A55">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709D343">
      <w:pPr>
        <w:spacing w:line="360" w:lineRule="auto"/>
        <w:jc w:val="center"/>
        <w:rPr>
          <w:rFonts w:ascii="宋体" w:hAnsi="宋体" w:cs="宋体"/>
          <w:b/>
          <w:spacing w:val="6"/>
          <w:sz w:val="32"/>
          <w:szCs w:val="32"/>
        </w:rPr>
      </w:pPr>
      <w:bookmarkStart w:id="510" w:name="OLE_LINK13"/>
      <w:bookmarkStart w:id="511" w:name="OLE_LINK14"/>
      <w:r>
        <w:rPr>
          <w:rFonts w:hint="eastAsia" w:ascii="宋体" w:hAnsi="宋体" w:cs="宋体"/>
          <w:b/>
          <w:spacing w:val="6"/>
          <w:sz w:val="32"/>
          <w:szCs w:val="32"/>
        </w:rPr>
        <w:t>残疾人福利性单位声明函</w:t>
      </w:r>
    </w:p>
    <w:bookmarkEnd w:id="510"/>
    <w:bookmarkEnd w:id="511"/>
    <w:p w14:paraId="3F882ED8">
      <w:pPr>
        <w:spacing w:line="360" w:lineRule="auto"/>
        <w:rPr>
          <w:rFonts w:ascii="宋体" w:hAnsi="宋体" w:cs="宋体"/>
          <w:b/>
          <w:spacing w:val="6"/>
          <w:sz w:val="30"/>
          <w:szCs w:val="30"/>
        </w:rPr>
      </w:pPr>
    </w:p>
    <w:p w14:paraId="545CB14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1044226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0A73055">
      <w:pPr>
        <w:spacing w:line="360" w:lineRule="auto"/>
        <w:ind w:firstLine="480" w:firstLineChars="200"/>
        <w:rPr>
          <w:rFonts w:ascii="宋体" w:hAnsi="宋体" w:cs="宋体"/>
          <w:sz w:val="24"/>
        </w:rPr>
      </w:pPr>
    </w:p>
    <w:p w14:paraId="3132DCB9">
      <w:pPr>
        <w:spacing w:line="360" w:lineRule="auto"/>
        <w:ind w:firstLine="480" w:firstLineChars="200"/>
        <w:rPr>
          <w:rFonts w:ascii="宋体" w:hAnsi="宋体" w:cs="宋体"/>
          <w:sz w:val="24"/>
        </w:rPr>
      </w:pPr>
    </w:p>
    <w:p w14:paraId="7B05A9C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98F28E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301710E">
      <w:pPr>
        <w:spacing w:line="360" w:lineRule="auto"/>
        <w:ind w:firstLine="480" w:firstLineChars="200"/>
        <w:rPr>
          <w:rFonts w:ascii="宋体" w:hAnsi="宋体" w:cs="宋体"/>
          <w:sz w:val="24"/>
        </w:rPr>
      </w:pPr>
    </w:p>
    <w:p w14:paraId="24067589">
      <w:pPr>
        <w:spacing w:line="360" w:lineRule="auto"/>
        <w:ind w:firstLine="420" w:firstLineChars="200"/>
        <w:rPr>
          <w:rFonts w:ascii="宋体" w:hAnsi="宋体" w:cs="宋体"/>
        </w:rPr>
      </w:pPr>
    </w:p>
    <w:p w14:paraId="604D57F6">
      <w:pPr>
        <w:spacing w:line="360" w:lineRule="auto"/>
        <w:ind w:firstLine="420" w:firstLineChars="200"/>
        <w:rPr>
          <w:rFonts w:ascii="宋体" w:hAnsi="宋体" w:cs="宋体"/>
        </w:rPr>
      </w:pPr>
    </w:p>
    <w:p w14:paraId="3520DB2E">
      <w:pPr>
        <w:spacing w:line="360" w:lineRule="auto"/>
        <w:ind w:firstLine="420" w:firstLineChars="200"/>
        <w:rPr>
          <w:rFonts w:ascii="宋体" w:hAnsi="宋体" w:cs="宋体"/>
        </w:rPr>
      </w:pPr>
    </w:p>
    <w:p w14:paraId="00482FBD">
      <w:pPr>
        <w:spacing w:line="360" w:lineRule="auto"/>
        <w:ind w:firstLine="420" w:firstLineChars="200"/>
        <w:rPr>
          <w:rFonts w:ascii="宋体" w:hAnsi="宋体" w:cs="宋体"/>
        </w:rPr>
      </w:pPr>
    </w:p>
    <w:p w14:paraId="39A4EF8C">
      <w:pPr>
        <w:spacing w:line="360" w:lineRule="auto"/>
        <w:rPr>
          <w:rFonts w:ascii="宋体" w:hAnsi="宋体" w:cs="宋体"/>
          <w:b/>
          <w:sz w:val="24"/>
        </w:rPr>
      </w:pPr>
    </w:p>
    <w:p w14:paraId="57764513">
      <w:pPr>
        <w:spacing w:line="360" w:lineRule="auto"/>
        <w:rPr>
          <w:rFonts w:ascii="宋体" w:hAnsi="宋体" w:cs="宋体"/>
          <w:b/>
          <w:sz w:val="24"/>
        </w:rPr>
      </w:pPr>
    </w:p>
    <w:p w14:paraId="7BAF576A">
      <w:pPr>
        <w:spacing w:line="360" w:lineRule="auto"/>
        <w:rPr>
          <w:rFonts w:ascii="宋体" w:hAnsi="宋体" w:cs="宋体"/>
          <w:b/>
          <w:sz w:val="24"/>
        </w:rPr>
      </w:pPr>
    </w:p>
    <w:p w14:paraId="53983334">
      <w:pPr>
        <w:spacing w:line="360" w:lineRule="auto"/>
        <w:rPr>
          <w:rFonts w:ascii="宋体" w:hAnsi="宋体" w:cs="宋体"/>
          <w:b/>
          <w:sz w:val="24"/>
        </w:rPr>
      </w:pPr>
    </w:p>
    <w:p w14:paraId="70B91A16">
      <w:pPr>
        <w:spacing w:line="360" w:lineRule="auto"/>
        <w:rPr>
          <w:rFonts w:ascii="宋体" w:hAnsi="宋体" w:cs="宋体"/>
          <w:b/>
          <w:sz w:val="24"/>
        </w:rPr>
      </w:pPr>
    </w:p>
    <w:p w14:paraId="29B61024">
      <w:pPr>
        <w:spacing w:line="360" w:lineRule="auto"/>
        <w:rPr>
          <w:rFonts w:ascii="宋体" w:hAnsi="宋体" w:cs="宋体"/>
          <w:b/>
          <w:sz w:val="24"/>
        </w:rPr>
      </w:pPr>
    </w:p>
    <w:p w14:paraId="4CB5FD4E">
      <w:pPr>
        <w:spacing w:line="360" w:lineRule="auto"/>
        <w:rPr>
          <w:rFonts w:ascii="宋体" w:hAnsi="宋体" w:cs="宋体"/>
          <w:b/>
          <w:sz w:val="24"/>
        </w:rPr>
      </w:pPr>
    </w:p>
    <w:p w14:paraId="4BB32DBB">
      <w:pPr>
        <w:spacing w:line="360" w:lineRule="auto"/>
        <w:rPr>
          <w:rFonts w:ascii="宋体" w:hAnsi="宋体" w:cs="宋体"/>
          <w:b/>
          <w:sz w:val="24"/>
        </w:rPr>
      </w:pPr>
    </w:p>
    <w:p w14:paraId="11086898">
      <w:pPr>
        <w:spacing w:line="360" w:lineRule="auto"/>
        <w:rPr>
          <w:rFonts w:ascii="宋体" w:hAnsi="宋体" w:cs="宋体"/>
          <w:b/>
          <w:sz w:val="24"/>
        </w:rPr>
      </w:pPr>
    </w:p>
    <w:p w14:paraId="4FBC2EA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8EBA19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A137CA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00F7AB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A92005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7D8E87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CE6DE2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2EBD4B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B18009B">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F829D10">
      <w:pPr>
        <w:snapToGrid w:val="0"/>
        <w:spacing w:line="360" w:lineRule="auto"/>
        <w:rPr>
          <w:rFonts w:ascii="宋体" w:hAnsi="宋体" w:cs="宋体"/>
          <w:bCs/>
          <w:sz w:val="24"/>
        </w:rPr>
      </w:pPr>
      <w:r>
        <w:rPr>
          <w:rFonts w:hint="eastAsia" w:ascii="宋体" w:hAnsi="宋体" w:cs="宋体"/>
          <w:bCs/>
          <w:sz w:val="24"/>
        </w:rPr>
        <w:t>二、质疑项目基本情况</w:t>
      </w:r>
    </w:p>
    <w:p w14:paraId="0407830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D8C617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4160BE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762E57A">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DACFD2C">
      <w:pPr>
        <w:snapToGrid w:val="0"/>
        <w:spacing w:line="360" w:lineRule="auto"/>
        <w:rPr>
          <w:rFonts w:ascii="宋体" w:hAnsi="宋体" w:cs="宋体"/>
          <w:bCs/>
          <w:sz w:val="24"/>
        </w:rPr>
      </w:pPr>
      <w:r>
        <w:rPr>
          <w:rFonts w:hint="eastAsia" w:ascii="宋体" w:hAnsi="宋体" w:cs="宋体"/>
          <w:bCs/>
          <w:sz w:val="24"/>
        </w:rPr>
        <w:t>三、质疑事项具体内容</w:t>
      </w:r>
    </w:p>
    <w:p w14:paraId="454CD587">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125E39C">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5C90C2B">
      <w:pPr>
        <w:snapToGrid w:val="0"/>
        <w:spacing w:line="360" w:lineRule="auto"/>
        <w:rPr>
          <w:rFonts w:ascii="宋体" w:hAnsi="宋体" w:cs="宋体"/>
          <w:sz w:val="24"/>
        </w:rPr>
      </w:pPr>
      <w:r>
        <w:rPr>
          <w:rFonts w:hint="eastAsia" w:ascii="宋体" w:hAnsi="宋体" w:cs="宋体"/>
          <w:sz w:val="24"/>
          <w:u w:val="dotted"/>
        </w:rPr>
        <w:t xml:space="preserve">                                                       </w:t>
      </w:r>
    </w:p>
    <w:p w14:paraId="25377A5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8FFBD51">
      <w:pPr>
        <w:snapToGrid w:val="0"/>
        <w:spacing w:line="360" w:lineRule="auto"/>
        <w:rPr>
          <w:rFonts w:ascii="宋体" w:hAnsi="宋体" w:cs="宋体"/>
          <w:sz w:val="24"/>
          <w:u w:val="dotted"/>
        </w:rPr>
      </w:pPr>
      <w:r>
        <w:rPr>
          <w:rFonts w:hint="eastAsia" w:ascii="宋体" w:hAnsi="宋体" w:cs="宋体"/>
          <w:sz w:val="24"/>
          <w:u w:val="dotted"/>
        </w:rPr>
        <w:t xml:space="preserve">                                                     </w:t>
      </w:r>
    </w:p>
    <w:p w14:paraId="7CF7DA6E">
      <w:pPr>
        <w:snapToGrid w:val="0"/>
        <w:spacing w:line="360" w:lineRule="auto"/>
        <w:rPr>
          <w:rFonts w:ascii="宋体" w:hAnsi="宋体" w:cs="宋体"/>
          <w:sz w:val="24"/>
          <w:u w:val="dotted"/>
        </w:rPr>
      </w:pPr>
      <w:r>
        <w:rPr>
          <w:rFonts w:hint="eastAsia" w:ascii="宋体" w:hAnsi="宋体" w:cs="宋体"/>
          <w:sz w:val="24"/>
        </w:rPr>
        <w:t>质疑事项2</w:t>
      </w:r>
    </w:p>
    <w:p w14:paraId="21A27179">
      <w:pPr>
        <w:snapToGrid w:val="0"/>
        <w:spacing w:line="360" w:lineRule="auto"/>
        <w:rPr>
          <w:rFonts w:ascii="宋体" w:hAnsi="宋体" w:cs="宋体"/>
          <w:sz w:val="24"/>
        </w:rPr>
      </w:pPr>
      <w:r>
        <w:rPr>
          <w:rFonts w:hint="eastAsia" w:ascii="宋体" w:hAnsi="宋体" w:cs="宋体"/>
          <w:sz w:val="24"/>
        </w:rPr>
        <w:t>……</w:t>
      </w:r>
    </w:p>
    <w:p w14:paraId="0B22A718">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8BDDBD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EA5758A">
      <w:pPr>
        <w:spacing w:line="360" w:lineRule="auto"/>
        <w:rPr>
          <w:rFonts w:ascii="宋体" w:hAnsi="宋体" w:cs="宋体"/>
          <w:sz w:val="24"/>
        </w:rPr>
      </w:pPr>
      <w:r>
        <w:rPr>
          <w:rFonts w:hint="eastAsia" w:ascii="宋体" w:hAnsi="宋体" w:cs="宋体"/>
          <w:sz w:val="24"/>
        </w:rPr>
        <w:t xml:space="preserve">签字(签章)：                   公章：                      </w:t>
      </w:r>
    </w:p>
    <w:p w14:paraId="320196A6">
      <w:pPr>
        <w:spacing w:line="360" w:lineRule="auto"/>
        <w:rPr>
          <w:rFonts w:ascii="宋体" w:hAnsi="宋体" w:cs="宋体"/>
          <w:sz w:val="24"/>
        </w:rPr>
      </w:pPr>
      <w:r>
        <w:rPr>
          <w:rFonts w:hint="eastAsia" w:ascii="宋体" w:hAnsi="宋体" w:cs="宋体"/>
          <w:sz w:val="24"/>
        </w:rPr>
        <w:t xml:space="preserve">日期：    </w:t>
      </w:r>
    </w:p>
    <w:p w14:paraId="48DEE584">
      <w:pPr>
        <w:spacing w:line="360" w:lineRule="auto"/>
        <w:jc w:val="center"/>
        <w:rPr>
          <w:rFonts w:ascii="宋体" w:hAnsi="宋体" w:cs="宋体"/>
          <w:b/>
          <w:bCs/>
          <w:sz w:val="24"/>
        </w:rPr>
      </w:pPr>
    </w:p>
    <w:p w14:paraId="5BB57BEB">
      <w:pPr>
        <w:spacing w:line="360" w:lineRule="auto"/>
        <w:rPr>
          <w:rFonts w:ascii="宋体" w:hAnsi="宋体" w:cs="宋体"/>
          <w:b/>
          <w:sz w:val="24"/>
        </w:rPr>
      </w:pPr>
    </w:p>
    <w:p w14:paraId="1E87EC65">
      <w:pPr>
        <w:spacing w:line="360" w:lineRule="auto"/>
        <w:rPr>
          <w:rFonts w:ascii="宋体" w:hAnsi="宋体" w:cs="宋体"/>
          <w:b/>
          <w:sz w:val="24"/>
        </w:rPr>
      </w:pPr>
    </w:p>
    <w:p w14:paraId="2929BC5A">
      <w:pPr>
        <w:spacing w:line="360" w:lineRule="auto"/>
        <w:rPr>
          <w:rFonts w:ascii="宋体" w:hAnsi="宋体" w:cs="宋体"/>
          <w:b/>
          <w:sz w:val="24"/>
        </w:rPr>
      </w:pPr>
    </w:p>
    <w:p w14:paraId="50213214">
      <w:pPr>
        <w:spacing w:line="360" w:lineRule="auto"/>
        <w:rPr>
          <w:rFonts w:ascii="宋体" w:hAnsi="宋体" w:cs="宋体"/>
          <w:b/>
          <w:sz w:val="24"/>
        </w:rPr>
      </w:pPr>
      <w:r>
        <w:rPr>
          <w:rFonts w:hint="eastAsia" w:ascii="宋体" w:hAnsi="宋体" w:cs="宋体"/>
          <w:b/>
          <w:sz w:val="24"/>
        </w:rPr>
        <w:t>质疑函制作说明：</w:t>
      </w:r>
    </w:p>
    <w:p w14:paraId="01E630E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A7A7FF1">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38DB8C5">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51740FA">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9756AC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77D16AE">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099A8C1">
      <w:pPr>
        <w:widowControl/>
        <w:spacing w:line="360" w:lineRule="auto"/>
        <w:ind w:firstLine="600" w:firstLineChars="200"/>
        <w:jc w:val="left"/>
        <w:rPr>
          <w:rFonts w:ascii="宋体" w:hAnsi="宋体" w:cs="宋体"/>
          <w:sz w:val="30"/>
          <w:szCs w:val="30"/>
        </w:rPr>
      </w:pPr>
    </w:p>
    <w:p w14:paraId="5DC10C18">
      <w:pPr>
        <w:spacing w:line="360" w:lineRule="auto"/>
        <w:jc w:val="center"/>
        <w:rPr>
          <w:rFonts w:ascii="宋体" w:hAnsi="宋体" w:cs="宋体"/>
          <w:b/>
          <w:spacing w:val="6"/>
          <w:sz w:val="32"/>
          <w:szCs w:val="32"/>
        </w:rPr>
      </w:pPr>
    </w:p>
    <w:p w14:paraId="3FC1F637">
      <w:pPr>
        <w:spacing w:line="360" w:lineRule="auto"/>
        <w:jc w:val="center"/>
        <w:rPr>
          <w:rFonts w:ascii="宋体" w:hAnsi="宋体" w:cs="宋体"/>
          <w:b/>
          <w:spacing w:val="6"/>
          <w:sz w:val="32"/>
          <w:szCs w:val="32"/>
        </w:rPr>
      </w:pPr>
    </w:p>
    <w:p w14:paraId="22697037">
      <w:pPr>
        <w:spacing w:line="360" w:lineRule="auto"/>
        <w:jc w:val="center"/>
        <w:rPr>
          <w:rFonts w:ascii="宋体" w:hAnsi="宋体" w:cs="宋体"/>
          <w:b/>
          <w:spacing w:val="6"/>
          <w:sz w:val="32"/>
          <w:szCs w:val="32"/>
        </w:rPr>
      </w:pPr>
    </w:p>
    <w:p w14:paraId="376CF41F">
      <w:pPr>
        <w:spacing w:line="360" w:lineRule="auto"/>
        <w:jc w:val="center"/>
        <w:rPr>
          <w:rFonts w:ascii="宋体" w:hAnsi="宋体" w:cs="宋体"/>
          <w:b/>
          <w:spacing w:val="6"/>
          <w:sz w:val="32"/>
          <w:szCs w:val="32"/>
        </w:rPr>
      </w:pPr>
    </w:p>
    <w:p w14:paraId="3471207D">
      <w:pPr>
        <w:spacing w:line="360" w:lineRule="auto"/>
        <w:jc w:val="center"/>
        <w:rPr>
          <w:rFonts w:ascii="宋体" w:hAnsi="宋体" w:cs="宋体"/>
          <w:b/>
          <w:spacing w:val="6"/>
          <w:sz w:val="32"/>
          <w:szCs w:val="32"/>
        </w:rPr>
      </w:pPr>
    </w:p>
    <w:p w14:paraId="790FCBCA">
      <w:pPr>
        <w:spacing w:line="360" w:lineRule="auto"/>
        <w:jc w:val="center"/>
        <w:rPr>
          <w:rFonts w:ascii="宋体" w:hAnsi="宋体" w:cs="宋体"/>
          <w:b/>
          <w:spacing w:val="6"/>
          <w:sz w:val="32"/>
          <w:szCs w:val="32"/>
        </w:rPr>
      </w:pPr>
    </w:p>
    <w:p w14:paraId="7616E857">
      <w:pPr>
        <w:spacing w:line="360" w:lineRule="auto"/>
        <w:jc w:val="center"/>
        <w:rPr>
          <w:rFonts w:ascii="宋体" w:hAnsi="宋体" w:cs="宋体"/>
          <w:b/>
          <w:spacing w:val="6"/>
          <w:sz w:val="32"/>
          <w:szCs w:val="32"/>
        </w:rPr>
      </w:pPr>
    </w:p>
    <w:p w14:paraId="6FACB714">
      <w:pPr>
        <w:spacing w:line="360" w:lineRule="auto"/>
        <w:jc w:val="center"/>
        <w:rPr>
          <w:rFonts w:ascii="宋体" w:hAnsi="宋体" w:cs="宋体"/>
          <w:b/>
          <w:spacing w:val="6"/>
          <w:sz w:val="32"/>
          <w:szCs w:val="32"/>
        </w:rPr>
      </w:pPr>
    </w:p>
    <w:p w14:paraId="6DFA461F">
      <w:pPr>
        <w:spacing w:line="360" w:lineRule="auto"/>
        <w:jc w:val="center"/>
        <w:rPr>
          <w:rFonts w:ascii="宋体" w:hAnsi="宋体" w:cs="宋体"/>
          <w:b/>
          <w:spacing w:val="6"/>
          <w:sz w:val="32"/>
          <w:szCs w:val="32"/>
        </w:rPr>
      </w:pPr>
    </w:p>
    <w:p w14:paraId="703B638F">
      <w:pPr>
        <w:spacing w:line="360" w:lineRule="auto"/>
        <w:jc w:val="center"/>
        <w:rPr>
          <w:rFonts w:ascii="宋体" w:hAnsi="宋体" w:cs="宋体"/>
          <w:b/>
          <w:spacing w:val="6"/>
          <w:sz w:val="32"/>
          <w:szCs w:val="32"/>
        </w:rPr>
      </w:pPr>
    </w:p>
    <w:p w14:paraId="4FC24743">
      <w:pPr>
        <w:spacing w:line="360" w:lineRule="auto"/>
        <w:jc w:val="center"/>
        <w:rPr>
          <w:rFonts w:ascii="宋体" w:hAnsi="宋体" w:cs="宋体"/>
          <w:b/>
          <w:spacing w:val="6"/>
          <w:sz w:val="32"/>
          <w:szCs w:val="32"/>
        </w:rPr>
      </w:pPr>
    </w:p>
    <w:p w14:paraId="63DBA182">
      <w:pPr>
        <w:spacing w:line="360" w:lineRule="auto"/>
        <w:jc w:val="center"/>
        <w:rPr>
          <w:rFonts w:ascii="宋体" w:hAnsi="宋体" w:cs="宋体"/>
          <w:b/>
          <w:spacing w:val="6"/>
          <w:sz w:val="32"/>
          <w:szCs w:val="32"/>
        </w:rPr>
      </w:pPr>
    </w:p>
    <w:p w14:paraId="62368E25">
      <w:pPr>
        <w:spacing w:line="360" w:lineRule="auto"/>
        <w:jc w:val="left"/>
        <w:rPr>
          <w:rFonts w:ascii="宋体" w:hAnsi="宋体" w:cs="宋体"/>
          <w:b/>
          <w:spacing w:val="6"/>
          <w:sz w:val="32"/>
          <w:szCs w:val="32"/>
        </w:rPr>
      </w:pPr>
    </w:p>
    <w:p w14:paraId="2117FB76">
      <w:pPr>
        <w:spacing w:line="360" w:lineRule="auto"/>
        <w:jc w:val="left"/>
        <w:rPr>
          <w:rFonts w:ascii="宋体" w:hAnsi="宋体" w:cs="宋体"/>
          <w:b/>
          <w:spacing w:val="6"/>
          <w:sz w:val="32"/>
          <w:szCs w:val="32"/>
        </w:rPr>
      </w:pPr>
    </w:p>
    <w:p w14:paraId="5D65073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610BBCC">
      <w:pPr>
        <w:spacing w:line="360" w:lineRule="auto"/>
        <w:jc w:val="center"/>
        <w:rPr>
          <w:rFonts w:ascii="宋体" w:hAnsi="宋体" w:cs="宋体"/>
          <w:b/>
          <w:sz w:val="24"/>
        </w:rPr>
      </w:pPr>
    </w:p>
    <w:p w14:paraId="16A02B6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D0FFA71">
      <w:pPr>
        <w:spacing w:line="360" w:lineRule="auto"/>
        <w:rPr>
          <w:rFonts w:ascii="宋体" w:hAnsi="宋体" w:cs="宋体"/>
          <w:sz w:val="24"/>
        </w:rPr>
      </w:pPr>
      <w:r>
        <w:rPr>
          <w:rFonts w:hint="eastAsia" w:ascii="宋体" w:hAnsi="宋体" w:cs="宋体"/>
          <w:sz w:val="24"/>
        </w:rPr>
        <w:t>一、投诉相关主体基本情况</w:t>
      </w:r>
    </w:p>
    <w:p w14:paraId="35E9E48B">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AF537C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20875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C7F4BC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EF62DEF">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A33319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5A0B3E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72AB53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9A8078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97F2A04">
      <w:pPr>
        <w:spacing w:line="360" w:lineRule="auto"/>
        <w:rPr>
          <w:rFonts w:ascii="宋体" w:hAnsi="宋体" w:cs="宋体"/>
          <w:sz w:val="24"/>
        </w:rPr>
      </w:pPr>
      <w:r>
        <w:rPr>
          <w:rFonts w:hint="eastAsia" w:ascii="宋体" w:hAnsi="宋体" w:cs="宋体"/>
          <w:sz w:val="24"/>
        </w:rPr>
        <w:t>被投诉人2</w:t>
      </w:r>
    </w:p>
    <w:p w14:paraId="3AC23218">
      <w:pPr>
        <w:spacing w:line="360" w:lineRule="auto"/>
        <w:rPr>
          <w:rFonts w:ascii="宋体" w:hAnsi="宋体" w:cs="宋体"/>
          <w:sz w:val="24"/>
          <w:u w:val="dotted"/>
        </w:rPr>
      </w:pPr>
      <w:r>
        <w:rPr>
          <w:rFonts w:hint="eastAsia" w:ascii="宋体" w:hAnsi="宋体" w:cs="宋体"/>
          <w:sz w:val="24"/>
        </w:rPr>
        <w:t>……</w:t>
      </w:r>
    </w:p>
    <w:p w14:paraId="7982E587">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EAB320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958ECB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CB0D6DC">
      <w:pPr>
        <w:spacing w:line="360" w:lineRule="auto"/>
        <w:rPr>
          <w:rFonts w:ascii="宋体" w:hAnsi="宋体" w:cs="宋体"/>
          <w:sz w:val="24"/>
        </w:rPr>
      </w:pPr>
      <w:r>
        <w:rPr>
          <w:rFonts w:hint="eastAsia" w:ascii="宋体" w:hAnsi="宋体" w:cs="宋体"/>
          <w:sz w:val="24"/>
        </w:rPr>
        <w:t>二、投诉项目基本情况</w:t>
      </w:r>
    </w:p>
    <w:p w14:paraId="5CC742D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79F3B6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7EA9877">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DCA7A57">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1B22BC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8F4864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08B98A2">
      <w:pPr>
        <w:spacing w:line="360" w:lineRule="auto"/>
        <w:rPr>
          <w:rFonts w:ascii="宋体" w:hAnsi="宋体" w:cs="宋体"/>
          <w:sz w:val="24"/>
        </w:rPr>
      </w:pPr>
      <w:r>
        <w:rPr>
          <w:rFonts w:hint="eastAsia" w:ascii="宋体" w:hAnsi="宋体" w:cs="宋体"/>
          <w:sz w:val="24"/>
        </w:rPr>
        <w:t>三、质疑基本情况</w:t>
      </w:r>
    </w:p>
    <w:p w14:paraId="1F47358B">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A85AF89">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0334912">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76B7590">
      <w:pPr>
        <w:spacing w:line="360" w:lineRule="auto"/>
        <w:rPr>
          <w:rFonts w:ascii="宋体" w:hAnsi="宋体" w:cs="宋体"/>
          <w:sz w:val="24"/>
        </w:rPr>
      </w:pPr>
      <w:r>
        <w:rPr>
          <w:rFonts w:hint="eastAsia" w:ascii="宋体" w:hAnsi="宋体" w:cs="宋体"/>
          <w:sz w:val="24"/>
        </w:rPr>
        <w:t>四、投诉事项具体内容</w:t>
      </w:r>
    </w:p>
    <w:p w14:paraId="09BCE1D2">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E8D0DD7">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DD3D50C">
      <w:pPr>
        <w:spacing w:line="360" w:lineRule="auto"/>
        <w:rPr>
          <w:rFonts w:ascii="宋体" w:hAnsi="宋体" w:cs="宋体"/>
          <w:sz w:val="24"/>
          <w:u w:val="dotted"/>
        </w:rPr>
      </w:pPr>
      <w:r>
        <w:rPr>
          <w:rFonts w:hint="eastAsia" w:ascii="宋体" w:hAnsi="宋体" w:cs="宋体"/>
          <w:sz w:val="24"/>
          <w:u w:val="dotted"/>
        </w:rPr>
        <w:t xml:space="preserve">                                                      </w:t>
      </w:r>
    </w:p>
    <w:p w14:paraId="5F78500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38C7CFA">
      <w:pPr>
        <w:spacing w:line="360" w:lineRule="auto"/>
        <w:rPr>
          <w:rFonts w:ascii="宋体" w:hAnsi="宋体" w:cs="宋体"/>
          <w:sz w:val="24"/>
          <w:u w:val="dotted"/>
        </w:rPr>
      </w:pPr>
      <w:r>
        <w:rPr>
          <w:rFonts w:hint="eastAsia" w:ascii="宋体" w:hAnsi="宋体" w:cs="宋体"/>
          <w:sz w:val="24"/>
          <w:u w:val="dotted"/>
        </w:rPr>
        <w:t xml:space="preserve">                                                      </w:t>
      </w:r>
    </w:p>
    <w:p w14:paraId="202FB25D">
      <w:pPr>
        <w:spacing w:line="360" w:lineRule="auto"/>
        <w:rPr>
          <w:rFonts w:ascii="宋体" w:hAnsi="宋体" w:cs="宋体"/>
          <w:sz w:val="24"/>
        </w:rPr>
      </w:pPr>
      <w:r>
        <w:rPr>
          <w:rFonts w:hint="eastAsia" w:ascii="宋体" w:hAnsi="宋体" w:cs="宋体"/>
          <w:sz w:val="24"/>
        </w:rPr>
        <w:t>投诉事项2</w:t>
      </w:r>
    </w:p>
    <w:p w14:paraId="670C5B4B">
      <w:pPr>
        <w:spacing w:line="360" w:lineRule="auto"/>
        <w:rPr>
          <w:rFonts w:ascii="宋体" w:hAnsi="宋体" w:cs="宋体"/>
          <w:sz w:val="24"/>
          <w:u w:val="dotted"/>
        </w:rPr>
      </w:pPr>
      <w:r>
        <w:rPr>
          <w:rFonts w:hint="eastAsia" w:ascii="宋体" w:hAnsi="宋体" w:cs="宋体"/>
          <w:sz w:val="24"/>
        </w:rPr>
        <w:t>……</w:t>
      </w:r>
    </w:p>
    <w:p w14:paraId="64FC8834">
      <w:pPr>
        <w:spacing w:line="360" w:lineRule="auto"/>
        <w:rPr>
          <w:rFonts w:ascii="宋体" w:hAnsi="宋体" w:cs="宋体"/>
          <w:sz w:val="24"/>
        </w:rPr>
      </w:pPr>
      <w:r>
        <w:rPr>
          <w:rFonts w:hint="eastAsia" w:ascii="宋体" w:hAnsi="宋体" w:cs="宋体"/>
          <w:sz w:val="24"/>
        </w:rPr>
        <w:t>五、与投诉事项相关的投诉请求</w:t>
      </w:r>
    </w:p>
    <w:p w14:paraId="338636CC">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929F036">
      <w:pPr>
        <w:spacing w:line="360" w:lineRule="auto"/>
        <w:rPr>
          <w:rFonts w:ascii="宋体" w:hAnsi="宋体" w:cs="宋体"/>
          <w:sz w:val="24"/>
          <w:u w:val="single"/>
        </w:rPr>
      </w:pPr>
      <w:r>
        <w:rPr>
          <w:rFonts w:hint="eastAsia" w:ascii="宋体" w:hAnsi="宋体" w:cs="宋体"/>
          <w:sz w:val="24"/>
        </w:rPr>
        <w:t xml:space="preserve">                                                                                                    </w:t>
      </w:r>
    </w:p>
    <w:p w14:paraId="6D0D6283">
      <w:pPr>
        <w:spacing w:line="360" w:lineRule="auto"/>
        <w:rPr>
          <w:rFonts w:ascii="宋体" w:hAnsi="宋体" w:cs="宋体"/>
          <w:sz w:val="24"/>
        </w:rPr>
      </w:pPr>
      <w:r>
        <w:rPr>
          <w:rFonts w:hint="eastAsia" w:ascii="宋体" w:hAnsi="宋体" w:cs="宋体"/>
          <w:sz w:val="24"/>
        </w:rPr>
        <w:t xml:space="preserve">签字(签章)：                   公章：                      </w:t>
      </w:r>
    </w:p>
    <w:p w14:paraId="6EEE5415">
      <w:pPr>
        <w:spacing w:line="360" w:lineRule="auto"/>
        <w:rPr>
          <w:rFonts w:ascii="宋体" w:hAnsi="宋体" w:cs="宋体"/>
          <w:sz w:val="24"/>
        </w:rPr>
      </w:pPr>
      <w:r>
        <w:rPr>
          <w:rFonts w:hint="eastAsia" w:ascii="宋体" w:hAnsi="宋体" w:cs="宋体"/>
          <w:sz w:val="24"/>
        </w:rPr>
        <w:t xml:space="preserve">日期：    </w:t>
      </w:r>
    </w:p>
    <w:p w14:paraId="02B1B81A">
      <w:pPr>
        <w:spacing w:line="360" w:lineRule="auto"/>
        <w:rPr>
          <w:rFonts w:ascii="宋体" w:hAnsi="宋体" w:cs="宋体"/>
          <w:b/>
          <w:sz w:val="24"/>
        </w:rPr>
      </w:pPr>
    </w:p>
    <w:p w14:paraId="5B3A9A37">
      <w:pPr>
        <w:spacing w:line="360" w:lineRule="auto"/>
        <w:rPr>
          <w:rFonts w:ascii="宋体" w:hAnsi="宋体" w:cs="宋体"/>
          <w:b/>
          <w:sz w:val="24"/>
        </w:rPr>
      </w:pPr>
    </w:p>
    <w:p w14:paraId="2B9E987B">
      <w:pPr>
        <w:spacing w:line="360" w:lineRule="auto"/>
        <w:rPr>
          <w:rFonts w:ascii="宋体" w:hAnsi="宋体" w:cs="宋体"/>
          <w:b/>
          <w:sz w:val="24"/>
        </w:rPr>
      </w:pPr>
      <w:r>
        <w:rPr>
          <w:rFonts w:hint="eastAsia" w:ascii="宋体" w:hAnsi="宋体" w:cs="宋体"/>
          <w:b/>
          <w:sz w:val="24"/>
        </w:rPr>
        <w:t>投诉书制作说明：</w:t>
      </w:r>
    </w:p>
    <w:p w14:paraId="5C6E5F8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4EEE8C1">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1C6397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2730BBC">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7F7DBD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E0BD743">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7615EC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DEC085A">
      <w:pPr>
        <w:spacing w:line="360" w:lineRule="auto"/>
        <w:rPr>
          <w:rFonts w:ascii="宋体" w:hAnsi="宋体" w:cs="宋体"/>
          <w:b/>
          <w:sz w:val="24"/>
        </w:rPr>
      </w:pPr>
    </w:p>
    <w:p w14:paraId="04E34CAA">
      <w:pPr>
        <w:autoSpaceDE w:val="0"/>
        <w:autoSpaceDN w:val="0"/>
        <w:jc w:val="center"/>
        <w:rPr>
          <w:rFonts w:ascii="宋体" w:hAnsi="宋体" w:cs="宋体"/>
          <w:b/>
          <w:spacing w:val="6"/>
          <w:sz w:val="32"/>
          <w:szCs w:val="32"/>
        </w:rPr>
      </w:pPr>
    </w:p>
    <w:p w14:paraId="7BF30112">
      <w:pPr>
        <w:autoSpaceDE w:val="0"/>
        <w:autoSpaceDN w:val="0"/>
        <w:jc w:val="center"/>
        <w:rPr>
          <w:rFonts w:ascii="宋体" w:hAnsi="宋体" w:cs="宋体"/>
          <w:b/>
          <w:spacing w:val="6"/>
          <w:sz w:val="32"/>
          <w:szCs w:val="32"/>
        </w:rPr>
      </w:pPr>
    </w:p>
    <w:p w14:paraId="31FDC0BE">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EB88298">
      <w:pPr>
        <w:spacing w:line="360" w:lineRule="auto"/>
        <w:rPr>
          <w:rFonts w:ascii="宋体" w:hAnsi="宋体" w:cs="宋体"/>
          <w:sz w:val="24"/>
          <w:u w:val="single"/>
        </w:rPr>
      </w:pPr>
    </w:p>
    <w:p w14:paraId="4DE08330">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06D0ACE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C144B26">
      <w:pPr>
        <w:spacing w:line="360" w:lineRule="auto"/>
        <w:ind w:firstLine="480" w:firstLineChars="200"/>
        <w:rPr>
          <w:rFonts w:ascii="宋体" w:hAnsi="宋体" w:cs="宋体"/>
          <w:sz w:val="24"/>
        </w:rPr>
      </w:pPr>
      <w:r>
        <w:rPr>
          <w:rFonts w:hint="eastAsia" w:ascii="宋体" w:hAnsi="宋体" w:cs="宋体"/>
          <w:sz w:val="24"/>
        </w:rPr>
        <w:t>特此说明。</w:t>
      </w:r>
    </w:p>
    <w:p w14:paraId="7C1109EF">
      <w:pPr>
        <w:spacing w:line="360" w:lineRule="auto"/>
        <w:ind w:firstLine="494"/>
        <w:rPr>
          <w:rFonts w:ascii="宋体" w:hAnsi="宋体" w:cs="宋体"/>
          <w:sz w:val="24"/>
        </w:rPr>
      </w:pPr>
    </w:p>
    <w:p w14:paraId="2B37A77D">
      <w:pPr>
        <w:spacing w:line="360" w:lineRule="auto"/>
        <w:ind w:firstLine="494"/>
        <w:rPr>
          <w:rFonts w:ascii="宋体" w:hAnsi="宋体" w:cs="宋体"/>
          <w:sz w:val="24"/>
        </w:rPr>
      </w:pPr>
    </w:p>
    <w:p w14:paraId="684CE779">
      <w:pPr>
        <w:spacing w:line="360" w:lineRule="auto"/>
        <w:ind w:firstLine="494"/>
        <w:rPr>
          <w:rFonts w:ascii="宋体" w:hAnsi="宋体" w:cs="宋体"/>
          <w:sz w:val="24"/>
        </w:rPr>
      </w:pPr>
    </w:p>
    <w:p w14:paraId="010E987C">
      <w:pPr>
        <w:spacing w:line="360" w:lineRule="auto"/>
        <w:ind w:firstLine="494"/>
        <w:rPr>
          <w:rFonts w:ascii="宋体" w:hAnsi="宋体" w:cs="宋体"/>
          <w:sz w:val="24"/>
        </w:rPr>
      </w:pPr>
    </w:p>
    <w:p w14:paraId="5AA61303">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4194768">
      <w:pPr>
        <w:ind w:right="1440" w:firstLine="494"/>
        <w:jc w:val="center"/>
        <w:rPr>
          <w:rFonts w:ascii="宋体" w:hAnsi="宋体" w:cs="宋体"/>
          <w:sz w:val="24"/>
        </w:rPr>
      </w:pPr>
      <w:r>
        <w:rPr>
          <w:rFonts w:hint="eastAsia" w:ascii="宋体" w:hAnsi="宋体" w:cs="宋体"/>
          <w:sz w:val="24"/>
        </w:rPr>
        <w:t xml:space="preserve">                              日期：       年     月     日</w:t>
      </w:r>
    </w:p>
    <w:p w14:paraId="0DB14009">
      <w:pPr>
        <w:rPr>
          <w:rFonts w:ascii="宋体" w:hAnsi="宋体" w:cs="宋体"/>
          <w:sz w:val="24"/>
        </w:rPr>
      </w:pPr>
      <w:r>
        <w:rPr>
          <w:rFonts w:hint="eastAsia" w:ascii="宋体" w:hAnsi="宋体" w:cs="宋体"/>
          <w:b/>
          <w:bCs/>
          <w:sz w:val="24"/>
        </w:rPr>
        <w:t>附：</w:t>
      </w:r>
    </w:p>
    <w:p w14:paraId="17DE5964">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442EA088">
      <w:pPr>
        <w:autoSpaceDE w:val="0"/>
        <w:autoSpaceDN w:val="0"/>
        <w:jc w:val="center"/>
        <w:rPr>
          <w:rFonts w:ascii="宋体" w:hAnsi="宋体" w:cs="宋体"/>
          <w:b/>
          <w:spacing w:val="6"/>
          <w:sz w:val="32"/>
          <w:szCs w:val="32"/>
        </w:rPr>
      </w:pPr>
    </w:p>
    <w:p w14:paraId="553738E7">
      <w:pPr>
        <w:autoSpaceDE w:val="0"/>
        <w:autoSpaceDN w:val="0"/>
        <w:jc w:val="center"/>
        <w:rPr>
          <w:rFonts w:ascii="宋体" w:hAnsi="宋体" w:cs="宋体"/>
          <w:b/>
          <w:spacing w:val="6"/>
          <w:sz w:val="32"/>
          <w:szCs w:val="32"/>
        </w:rPr>
      </w:pPr>
    </w:p>
    <w:p w14:paraId="20945008">
      <w:pPr>
        <w:autoSpaceDE w:val="0"/>
        <w:autoSpaceDN w:val="0"/>
        <w:jc w:val="center"/>
        <w:rPr>
          <w:rFonts w:ascii="宋体" w:hAnsi="宋体" w:cs="宋体"/>
          <w:b/>
          <w:spacing w:val="6"/>
          <w:sz w:val="32"/>
          <w:szCs w:val="32"/>
        </w:rPr>
      </w:pPr>
    </w:p>
    <w:p w14:paraId="24BB4A64">
      <w:pPr>
        <w:autoSpaceDE w:val="0"/>
        <w:autoSpaceDN w:val="0"/>
        <w:jc w:val="center"/>
        <w:rPr>
          <w:rFonts w:ascii="宋体" w:hAnsi="宋体" w:cs="宋体"/>
          <w:b/>
          <w:spacing w:val="6"/>
          <w:sz w:val="32"/>
          <w:szCs w:val="32"/>
        </w:rPr>
      </w:pPr>
    </w:p>
    <w:p w14:paraId="351CB9CC">
      <w:pPr>
        <w:autoSpaceDE w:val="0"/>
        <w:autoSpaceDN w:val="0"/>
        <w:jc w:val="center"/>
        <w:rPr>
          <w:rFonts w:ascii="宋体" w:hAnsi="宋体" w:cs="宋体"/>
          <w:b/>
          <w:spacing w:val="6"/>
          <w:sz w:val="32"/>
          <w:szCs w:val="32"/>
        </w:rPr>
      </w:pPr>
    </w:p>
    <w:p w14:paraId="3B5B7450">
      <w:pPr>
        <w:autoSpaceDE w:val="0"/>
        <w:autoSpaceDN w:val="0"/>
        <w:jc w:val="center"/>
        <w:rPr>
          <w:rFonts w:ascii="宋体" w:hAnsi="宋体" w:cs="宋体"/>
          <w:b/>
          <w:spacing w:val="6"/>
          <w:sz w:val="32"/>
          <w:szCs w:val="32"/>
        </w:rPr>
      </w:pPr>
    </w:p>
    <w:p w14:paraId="31ADAF04">
      <w:pPr>
        <w:autoSpaceDE w:val="0"/>
        <w:autoSpaceDN w:val="0"/>
        <w:jc w:val="center"/>
        <w:rPr>
          <w:rFonts w:ascii="宋体" w:hAnsi="宋体" w:cs="宋体"/>
          <w:b/>
          <w:spacing w:val="6"/>
          <w:sz w:val="32"/>
          <w:szCs w:val="32"/>
        </w:rPr>
      </w:pPr>
    </w:p>
    <w:p w14:paraId="16F19A86">
      <w:pPr>
        <w:autoSpaceDE w:val="0"/>
        <w:autoSpaceDN w:val="0"/>
        <w:jc w:val="center"/>
        <w:rPr>
          <w:rFonts w:ascii="宋体" w:hAnsi="宋体" w:cs="宋体"/>
          <w:b/>
          <w:spacing w:val="6"/>
          <w:sz w:val="32"/>
          <w:szCs w:val="32"/>
        </w:rPr>
      </w:pPr>
    </w:p>
    <w:p w14:paraId="3711D20F">
      <w:pPr>
        <w:autoSpaceDE w:val="0"/>
        <w:autoSpaceDN w:val="0"/>
        <w:jc w:val="center"/>
        <w:rPr>
          <w:rFonts w:ascii="宋体" w:hAnsi="宋体" w:cs="宋体"/>
          <w:b/>
          <w:spacing w:val="6"/>
          <w:sz w:val="32"/>
          <w:szCs w:val="32"/>
        </w:rPr>
      </w:pPr>
    </w:p>
    <w:p w14:paraId="6B683D6B">
      <w:pPr>
        <w:autoSpaceDE w:val="0"/>
        <w:autoSpaceDN w:val="0"/>
        <w:jc w:val="center"/>
        <w:rPr>
          <w:rFonts w:ascii="宋体" w:hAnsi="宋体" w:cs="宋体"/>
          <w:b/>
          <w:spacing w:val="6"/>
          <w:sz w:val="32"/>
          <w:szCs w:val="32"/>
        </w:rPr>
      </w:pPr>
    </w:p>
    <w:p w14:paraId="1BD8FB7A">
      <w:pPr>
        <w:autoSpaceDE w:val="0"/>
        <w:autoSpaceDN w:val="0"/>
        <w:jc w:val="center"/>
        <w:rPr>
          <w:rFonts w:ascii="宋体" w:hAnsi="宋体" w:cs="宋体"/>
          <w:b/>
          <w:spacing w:val="6"/>
          <w:sz w:val="32"/>
          <w:szCs w:val="32"/>
        </w:rPr>
      </w:pPr>
    </w:p>
    <w:p w14:paraId="4017E612">
      <w:pPr>
        <w:autoSpaceDE w:val="0"/>
        <w:autoSpaceDN w:val="0"/>
        <w:jc w:val="center"/>
        <w:rPr>
          <w:rFonts w:ascii="宋体" w:hAnsi="宋体" w:cs="宋体"/>
          <w:b/>
          <w:spacing w:val="6"/>
          <w:sz w:val="32"/>
          <w:szCs w:val="32"/>
        </w:rPr>
      </w:pPr>
    </w:p>
    <w:p w14:paraId="719228F7">
      <w:pPr>
        <w:autoSpaceDE w:val="0"/>
        <w:autoSpaceDN w:val="0"/>
        <w:jc w:val="center"/>
        <w:rPr>
          <w:rFonts w:ascii="宋体" w:hAnsi="宋体" w:cs="宋体"/>
          <w:b/>
          <w:spacing w:val="6"/>
          <w:sz w:val="32"/>
          <w:szCs w:val="32"/>
        </w:rPr>
      </w:pPr>
    </w:p>
    <w:p w14:paraId="45C60253">
      <w:pPr>
        <w:autoSpaceDE w:val="0"/>
        <w:autoSpaceDN w:val="0"/>
        <w:jc w:val="center"/>
        <w:rPr>
          <w:rFonts w:ascii="宋体" w:hAnsi="宋体" w:cs="宋体"/>
          <w:b/>
          <w:spacing w:val="6"/>
          <w:sz w:val="32"/>
          <w:szCs w:val="32"/>
        </w:rPr>
      </w:pPr>
    </w:p>
    <w:p w14:paraId="65437383">
      <w:pPr>
        <w:autoSpaceDE w:val="0"/>
        <w:autoSpaceDN w:val="0"/>
        <w:jc w:val="center"/>
        <w:rPr>
          <w:rFonts w:ascii="宋体" w:hAnsi="宋体" w:cs="宋体"/>
          <w:b/>
          <w:spacing w:val="6"/>
          <w:sz w:val="32"/>
          <w:szCs w:val="32"/>
        </w:rPr>
      </w:pPr>
    </w:p>
    <w:p w14:paraId="4A003F62">
      <w:pPr>
        <w:autoSpaceDE w:val="0"/>
        <w:autoSpaceDN w:val="0"/>
        <w:jc w:val="center"/>
        <w:rPr>
          <w:rFonts w:ascii="宋体" w:hAnsi="宋体" w:cs="宋体"/>
          <w:b/>
          <w:spacing w:val="6"/>
          <w:sz w:val="32"/>
          <w:szCs w:val="32"/>
        </w:rPr>
      </w:pPr>
    </w:p>
    <w:p w14:paraId="2EDBB935">
      <w:pPr>
        <w:autoSpaceDE w:val="0"/>
        <w:autoSpaceDN w:val="0"/>
        <w:jc w:val="center"/>
        <w:rPr>
          <w:rFonts w:ascii="宋体" w:hAnsi="宋体" w:cs="宋体"/>
          <w:b/>
          <w:spacing w:val="6"/>
          <w:sz w:val="32"/>
          <w:szCs w:val="32"/>
        </w:rPr>
      </w:pPr>
    </w:p>
    <w:p w14:paraId="4DBEE365">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3DE8CF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01502F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0C3BEEA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4B214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EED0F2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FF5372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3F2DDC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BE6EA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288436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CE05C3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667553E2">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773E5A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2D43F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C6CF83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D95F8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82BC9F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0EC123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159AFD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555EAB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BCDF619">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C93ED4E">
      <w:pPr>
        <w:spacing w:line="360" w:lineRule="auto"/>
        <w:ind w:right="420"/>
        <w:rPr>
          <w:rFonts w:ascii="宋体" w:hAnsi="宋体" w:cs="宋体"/>
          <w:sz w:val="24"/>
        </w:rPr>
      </w:pPr>
      <w:r>
        <w:rPr>
          <w:rFonts w:hint="eastAsia" w:ascii="宋体" w:hAnsi="宋体" w:cs="宋体"/>
          <w:sz w:val="24"/>
        </w:rPr>
        <w:t>注：按本格式和要求提供。</w:t>
      </w:r>
    </w:p>
    <w:p w14:paraId="7410CC01">
      <w:pPr>
        <w:autoSpaceDE w:val="0"/>
        <w:autoSpaceDN w:val="0"/>
        <w:jc w:val="center"/>
        <w:rPr>
          <w:rFonts w:ascii="宋体" w:hAnsi="宋体" w:cs="宋体"/>
          <w:b/>
          <w:spacing w:val="6"/>
          <w:sz w:val="32"/>
          <w:szCs w:val="32"/>
        </w:rPr>
      </w:pPr>
    </w:p>
    <w:p w14:paraId="12AEBEDE">
      <w:pPr>
        <w:autoSpaceDE w:val="0"/>
        <w:autoSpaceDN w:val="0"/>
        <w:jc w:val="center"/>
        <w:rPr>
          <w:rFonts w:ascii="宋体" w:hAnsi="宋体" w:cs="宋体"/>
          <w:b/>
          <w:spacing w:val="6"/>
          <w:sz w:val="32"/>
          <w:szCs w:val="32"/>
        </w:rPr>
      </w:pPr>
    </w:p>
    <w:p w14:paraId="7E82AFD1">
      <w:pPr>
        <w:autoSpaceDE w:val="0"/>
        <w:autoSpaceDN w:val="0"/>
        <w:jc w:val="center"/>
        <w:rPr>
          <w:rFonts w:ascii="宋体" w:hAnsi="宋体" w:cs="宋体"/>
          <w:b/>
          <w:spacing w:val="6"/>
          <w:sz w:val="32"/>
          <w:szCs w:val="32"/>
        </w:rPr>
      </w:pPr>
    </w:p>
    <w:p w14:paraId="6EE543C7">
      <w:pPr>
        <w:autoSpaceDE w:val="0"/>
        <w:autoSpaceDN w:val="0"/>
        <w:jc w:val="center"/>
        <w:rPr>
          <w:rFonts w:ascii="宋体" w:hAnsi="宋体" w:cs="宋体"/>
          <w:b/>
          <w:spacing w:val="6"/>
          <w:sz w:val="32"/>
          <w:szCs w:val="32"/>
        </w:rPr>
      </w:pPr>
    </w:p>
    <w:p w14:paraId="663FD0B5">
      <w:pPr>
        <w:autoSpaceDE w:val="0"/>
        <w:autoSpaceDN w:val="0"/>
        <w:jc w:val="center"/>
        <w:rPr>
          <w:rFonts w:ascii="宋体" w:hAnsi="宋体" w:cs="宋体"/>
          <w:b/>
          <w:spacing w:val="6"/>
          <w:sz w:val="32"/>
          <w:szCs w:val="32"/>
        </w:rPr>
      </w:pPr>
    </w:p>
    <w:p w14:paraId="6231DD83">
      <w:pPr>
        <w:autoSpaceDE w:val="0"/>
        <w:autoSpaceDN w:val="0"/>
        <w:jc w:val="center"/>
        <w:rPr>
          <w:rFonts w:ascii="宋体" w:hAnsi="宋体" w:cs="宋体"/>
          <w:b/>
          <w:spacing w:val="6"/>
          <w:sz w:val="32"/>
          <w:szCs w:val="32"/>
        </w:rPr>
      </w:pPr>
    </w:p>
    <w:p w14:paraId="7BEAD1F4">
      <w:pPr>
        <w:autoSpaceDE w:val="0"/>
        <w:autoSpaceDN w:val="0"/>
        <w:jc w:val="center"/>
        <w:rPr>
          <w:rFonts w:ascii="宋体" w:hAnsi="宋体" w:cs="宋体"/>
          <w:b/>
          <w:spacing w:val="6"/>
          <w:sz w:val="32"/>
          <w:szCs w:val="32"/>
        </w:rPr>
      </w:pPr>
    </w:p>
    <w:p w14:paraId="28B75319">
      <w:pPr>
        <w:autoSpaceDE w:val="0"/>
        <w:autoSpaceDN w:val="0"/>
        <w:jc w:val="center"/>
        <w:rPr>
          <w:rFonts w:ascii="宋体" w:hAnsi="宋体" w:cs="宋体"/>
          <w:b/>
          <w:spacing w:val="6"/>
          <w:sz w:val="32"/>
          <w:szCs w:val="32"/>
        </w:rPr>
      </w:pPr>
    </w:p>
    <w:p w14:paraId="75487D33">
      <w:pPr>
        <w:autoSpaceDE w:val="0"/>
        <w:autoSpaceDN w:val="0"/>
        <w:jc w:val="center"/>
        <w:rPr>
          <w:rFonts w:ascii="宋体" w:hAnsi="宋体" w:cs="宋体"/>
          <w:b/>
          <w:spacing w:val="6"/>
          <w:sz w:val="32"/>
          <w:szCs w:val="32"/>
        </w:rPr>
      </w:pPr>
    </w:p>
    <w:p w14:paraId="59D3AFB1">
      <w:pPr>
        <w:autoSpaceDE w:val="0"/>
        <w:autoSpaceDN w:val="0"/>
        <w:jc w:val="center"/>
        <w:rPr>
          <w:rFonts w:ascii="宋体" w:hAnsi="宋体" w:cs="宋体"/>
          <w:b/>
          <w:spacing w:val="6"/>
          <w:sz w:val="32"/>
          <w:szCs w:val="32"/>
        </w:rPr>
      </w:pPr>
    </w:p>
    <w:p w14:paraId="7BB251CE">
      <w:pPr>
        <w:autoSpaceDE w:val="0"/>
        <w:autoSpaceDN w:val="0"/>
        <w:jc w:val="center"/>
        <w:rPr>
          <w:rFonts w:ascii="宋体" w:hAnsi="宋体" w:cs="宋体"/>
          <w:b/>
          <w:spacing w:val="6"/>
          <w:sz w:val="32"/>
          <w:szCs w:val="32"/>
        </w:rPr>
      </w:pPr>
    </w:p>
    <w:p w14:paraId="25E5949B">
      <w:pPr>
        <w:autoSpaceDE w:val="0"/>
        <w:autoSpaceDN w:val="0"/>
        <w:jc w:val="center"/>
        <w:rPr>
          <w:rFonts w:ascii="宋体" w:hAnsi="宋体" w:cs="宋体"/>
          <w:b/>
          <w:spacing w:val="6"/>
          <w:sz w:val="32"/>
          <w:szCs w:val="32"/>
        </w:rPr>
      </w:pPr>
    </w:p>
    <w:p w14:paraId="0FCEB75F">
      <w:pPr>
        <w:autoSpaceDE w:val="0"/>
        <w:autoSpaceDN w:val="0"/>
        <w:jc w:val="center"/>
        <w:rPr>
          <w:rFonts w:ascii="宋体" w:hAnsi="宋体" w:cs="宋体"/>
          <w:b/>
          <w:spacing w:val="6"/>
          <w:sz w:val="32"/>
          <w:szCs w:val="32"/>
        </w:rPr>
      </w:pPr>
    </w:p>
    <w:p w14:paraId="5A24BCBC">
      <w:pPr>
        <w:autoSpaceDE w:val="0"/>
        <w:autoSpaceDN w:val="0"/>
        <w:jc w:val="center"/>
        <w:rPr>
          <w:rFonts w:ascii="宋体" w:hAnsi="宋体" w:cs="宋体"/>
          <w:b/>
          <w:spacing w:val="6"/>
          <w:sz w:val="32"/>
          <w:szCs w:val="32"/>
        </w:rPr>
      </w:pPr>
    </w:p>
    <w:p w14:paraId="79639B6F">
      <w:pPr>
        <w:autoSpaceDE w:val="0"/>
        <w:autoSpaceDN w:val="0"/>
        <w:jc w:val="center"/>
        <w:rPr>
          <w:rFonts w:ascii="宋体" w:hAnsi="宋体" w:cs="宋体"/>
          <w:b/>
          <w:spacing w:val="6"/>
          <w:sz w:val="32"/>
          <w:szCs w:val="32"/>
        </w:rPr>
      </w:pPr>
    </w:p>
    <w:p w14:paraId="58DC3812">
      <w:pPr>
        <w:autoSpaceDE w:val="0"/>
        <w:autoSpaceDN w:val="0"/>
        <w:jc w:val="center"/>
        <w:rPr>
          <w:rFonts w:ascii="宋体" w:hAnsi="宋体" w:cs="宋体"/>
          <w:b/>
          <w:spacing w:val="6"/>
          <w:sz w:val="32"/>
          <w:szCs w:val="32"/>
        </w:rPr>
      </w:pPr>
    </w:p>
    <w:p w14:paraId="3DAC3CF2">
      <w:pPr>
        <w:autoSpaceDE w:val="0"/>
        <w:autoSpaceDN w:val="0"/>
        <w:jc w:val="center"/>
        <w:rPr>
          <w:rFonts w:ascii="宋体" w:hAnsi="宋体" w:cs="宋体"/>
          <w:b/>
          <w:spacing w:val="6"/>
          <w:sz w:val="32"/>
          <w:szCs w:val="32"/>
        </w:rPr>
      </w:pPr>
    </w:p>
    <w:p w14:paraId="76E9A6CF">
      <w:pPr>
        <w:autoSpaceDE w:val="0"/>
        <w:autoSpaceDN w:val="0"/>
        <w:jc w:val="center"/>
        <w:rPr>
          <w:rFonts w:ascii="宋体" w:hAnsi="宋体" w:cs="宋体"/>
          <w:b/>
          <w:spacing w:val="6"/>
          <w:sz w:val="32"/>
          <w:szCs w:val="32"/>
        </w:rPr>
      </w:pPr>
    </w:p>
    <w:p w14:paraId="5C69162D">
      <w:pPr>
        <w:autoSpaceDE w:val="0"/>
        <w:autoSpaceDN w:val="0"/>
        <w:jc w:val="center"/>
        <w:rPr>
          <w:rFonts w:ascii="宋体" w:hAnsi="宋体" w:cs="宋体"/>
          <w:b/>
          <w:spacing w:val="6"/>
          <w:sz w:val="32"/>
          <w:szCs w:val="32"/>
        </w:rPr>
      </w:pPr>
    </w:p>
    <w:p w14:paraId="1D2A7EEF">
      <w:pPr>
        <w:autoSpaceDE w:val="0"/>
        <w:autoSpaceDN w:val="0"/>
        <w:jc w:val="center"/>
        <w:rPr>
          <w:rFonts w:ascii="宋体" w:hAnsi="宋体" w:cs="宋体"/>
          <w:b/>
          <w:spacing w:val="6"/>
          <w:sz w:val="32"/>
          <w:szCs w:val="32"/>
        </w:rPr>
      </w:pPr>
    </w:p>
    <w:p w14:paraId="1CFF43B9">
      <w:pPr>
        <w:autoSpaceDE w:val="0"/>
        <w:autoSpaceDN w:val="0"/>
        <w:jc w:val="center"/>
        <w:rPr>
          <w:rFonts w:ascii="宋体" w:hAnsi="宋体" w:cs="宋体"/>
          <w:b/>
          <w:spacing w:val="6"/>
          <w:sz w:val="32"/>
          <w:szCs w:val="32"/>
        </w:rPr>
      </w:pPr>
    </w:p>
    <w:p w14:paraId="0EC3D956">
      <w:pPr>
        <w:autoSpaceDE w:val="0"/>
        <w:autoSpaceDN w:val="0"/>
        <w:jc w:val="center"/>
        <w:rPr>
          <w:rFonts w:ascii="宋体" w:hAnsi="宋体" w:cs="宋体"/>
          <w:b/>
          <w:spacing w:val="6"/>
          <w:sz w:val="32"/>
          <w:szCs w:val="32"/>
        </w:rPr>
      </w:pPr>
    </w:p>
    <w:p w14:paraId="05478C6D">
      <w:pPr>
        <w:autoSpaceDE w:val="0"/>
        <w:autoSpaceDN w:val="0"/>
        <w:jc w:val="center"/>
        <w:rPr>
          <w:rFonts w:ascii="宋体" w:hAnsi="宋体" w:cs="宋体"/>
          <w:b/>
          <w:spacing w:val="6"/>
          <w:sz w:val="32"/>
          <w:szCs w:val="32"/>
        </w:rPr>
      </w:pPr>
    </w:p>
    <w:p w14:paraId="5C45B5F9">
      <w:pPr>
        <w:snapToGrid w:val="0"/>
        <w:spacing w:line="360" w:lineRule="auto"/>
        <w:ind w:firstLine="3666" w:firstLineChars="1100"/>
        <w:rPr>
          <w:rFonts w:ascii="宋体" w:hAnsi="宋体" w:cs="宋体"/>
          <w:b/>
          <w:spacing w:val="6"/>
          <w:sz w:val="32"/>
          <w:szCs w:val="32"/>
        </w:rPr>
      </w:pPr>
    </w:p>
    <w:p w14:paraId="6C044FFB">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08590FEE">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ACAF74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85FA62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F0D48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44E079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BF023D4">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C75A2E7">
      <w:r>
        <w:rPr>
          <w:rFonts w:hint="eastAsia"/>
          <w:lang w:val="zh-CN"/>
        </w:rPr>
        <w:t xml:space="preserve"> </w:t>
      </w:r>
    </w:p>
    <w:p w14:paraId="21EB987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77AD58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3FCA33C">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6CA571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A3B3243">
      <w:pPr>
        <w:snapToGrid w:val="0"/>
        <w:spacing w:line="360" w:lineRule="auto"/>
        <w:ind w:firstLine="576"/>
        <w:rPr>
          <w:rFonts w:ascii="宋体" w:hAnsi="宋体" w:cs="宋体"/>
          <w:u w:val="single"/>
        </w:rPr>
      </w:pPr>
      <w:r>
        <w:rPr>
          <w:rFonts w:hint="eastAsia" w:ascii="宋体" w:hAnsi="宋体" w:cs="宋体"/>
          <w:u w:val="single"/>
        </w:rPr>
        <w:t xml:space="preserve">                                                                                  </w:t>
      </w:r>
    </w:p>
    <w:p w14:paraId="4F36FDA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A4D7DF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81FAF4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FE6B12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FC78A69">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050638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6E1BCC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F416F0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38D777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4777AE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3CB20BC9">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3982E6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A437898">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C419A0E">
      <w:pPr>
        <w:spacing w:line="360" w:lineRule="auto"/>
        <w:ind w:right="420"/>
        <w:rPr>
          <w:rFonts w:ascii="宋体" w:hAnsi="宋体" w:cs="宋体"/>
          <w:sz w:val="24"/>
        </w:rPr>
      </w:pPr>
      <w:r>
        <w:rPr>
          <w:rFonts w:hint="eastAsia" w:ascii="宋体" w:hAnsi="宋体" w:cs="宋体"/>
          <w:sz w:val="24"/>
        </w:rPr>
        <w:t>注：按本格式和要求提供。</w:t>
      </w:r>
    </w:p>
    <w:p w14:paraId="0F40CCD7">
      <w:pPr>
        <w:autoSpaceDE w:val="0"/>
        <w:autoSpaceDN w:val="0"/>
        <w:jc w:val="center"/>
        <w:rPr>
          <w:rFonts w:ascii="宋体" w:hAnsi="宋体" w:cs="宋体"/>
          <w:b/>
          <w:spacing w:val="6"/>
          <w:sz w:val="32"/>
          <w:szCs w:val="32"/>
        </w:rPr>
      </w:pPr>
    </w:p>
    <w:p w14:paraId="41CB2C66">
      <w:pPr>
        <w:autoSpaceDE w:val="0"/>
        <w:autoSpaceDN w:val="0"/>
        <w:jc w:val="center"/>
        <w:rPr>
          <w:rFonts w:ascii="宋体" w:hAnsi="宋体" w:cs="宋体"/>
          <w:b/>
          <w:spacing w:val="6"/>
          <w:sz w:val="32"/>
          <w:szCs w:val="32"/>
        </w:rPr>
      </w:pPr>
    </w:p>
    <w:p w14:paraId="1F0CE05C">
      <w:pPr>
        <w:autoSpaceDE w:val="0"/>
        <w:autoSpaceDN w:val="0"/>
        <w:jc w:val="center"/>
        <w:rPr>
          <w:rFonts w:ascii="宋体" w:hAnsi="宋体" w:cs="宋体"/>
          <w:b/>
          <w:spacing w:val="6"/>
          <w:sz w:val="32"/>
          <w:szCs w:val="32"/>
        </w:rPr>
      </w:pPr>
    </w:p>
    <w:p w14:paraId="18C7F82D">
      <w:pPr>
        <w:autoSpaceDE w:val="0"/>
        <w:autoSpaceDN w:val="0"/>
        <w:jc w:val="center"/>
        <w:rPr>
          <w:rFonts w:ascii="宋体" w:hAnsi="宋体" w:cs="宋体"/>
          <w:b/>
          <w:spacing w:val="6"/>
          <w:sz w:val="32"/>
          <w:szCs w:val="32"/>
        </w:rPr>
      </w:pPr>
    </w:p>
    <w:p w14:paraId="5E577CDD">
      <w:pPr>
        <w:autoSpaceDE w:val="0"/>
        <w:autoSpaceDN w:val="0"/>
        <w:jc w:val="center"/>
        <w:rPr>
          <w:rFonts w:ascii="宋体" w:hAnsi="宋体" w:cs="宋体"/>
          <w:b/>
          <w:spacing w:val="6"/>
          <w:sz w:val="32"/>
          <w:szCs w:val="32"/>
        </w:rPr>
      </w:pPr>
    </w:p>
    <w:p w14:paraId="771E6B1F">
      <w:pPr>
        <w:autoSpaceDE w:val="0"/>
        <w:autoSpaceDN w:val="0"/>
        <w:jc w:val="center"/>
        <w:rPr>
          <w:rFonts w:ascii="宋体" w:hAnsi="宋体" w:cs="宋体"/>
          <w:b/>
          <w:spacing w:val="6"/>
          <w:sz w:val="32"/>
          <w:szCs w:val="32"/>
        </w:rPr>
      </w:pPr>
    </w:p>
    <w:p w14:paraId="7976D576">
      <w:pPr>
        <w:autoSpaceDE w:val="0"/>
        <w:autoSpaceDN w:val="0"/>
        <w:jc w:val="center"/>
        <w:rPr>
          <w:rFonts w:ascii="宋体" w:hAnsi="宋体" w:cs="宋体"/>
          <w:b/>
          <w:spacing w:val="6"/>
          <w:sz w:val="32"/>
          <w:szCs w:val="32"/>
        </w:rPr>
      </w:pPr>
    </w:p>
    <w:p w14:paraId="7724FF9F">
      <w:pPr>
        <w:autoSpaceDE w:val="0"/>
        <w:autoSpaceDN w:val="0"/>
        <w:jc w:val="center"/>
        <w:rPr>
          <w:rFonts w:ascii="宋体" w:hAnsi="宋体" w:cs="宋体"/>
          <w:b/>
          <w:spacing w:val="6"/>
          <w:sz w:val="32"/>
          <w:szCs w:val="32"/>
        </w:rPr>
      </w:pPr>
    </w:p>
    <w:p w14:paraId="45124DC4">
      <w:pPr>
        <w:autoSpaceDE w:val="0"/>
        <w:autoSpaceDN w:val="0"/>
        <w:jc w:val="center"/>
        <w:rPr>
          <w:rFonts w:ascii="宋体" w:hAnsi="宋体" w:cs="宋体"/>
          <w:b/>
          <w:spacing w:val="6"/>
          <w:sz w:val="32"/>
          <w:szCs w:val="32"/>
        </w:rPr>
      </w:pPr>
    </w:p>
    <w:p w14:paraId="0431488C">
      <w:pPr>
        <w:autoSpaceDE w:val="0"/>
        <w:autoSpaceDN w:val="0"/>
        <w:jc w:val="center"/>
        <w:rPr>
          <w:rFonts w:ascii="宋体" w:hAnsi="宋体" w:cs="宋体"/>
          <w:b/>
          <w:spacing w:val="6"/>
          <w:sz w:val="32"/>
          <w:szCs w:val="32"/>
        </w:rPr>
      </w:pPr>
    </w:p>
    <w:p w14:paraId="5BAAB554">
      <w:pPr>
        <w:autoSpaceDE w:val="0"/>
        <w:autoSpaceDN w:val="0"/>
        <w:jc w:val="center"/>
        <w:rPr>
          <w:rFonts w:ascii="宋体" w:hAnsi="宋体" w:cs="宋体"/>
          <w:b/>
          <w:spacing w:val="6"/>
          <w:sz w:val="32"/>
          <w:szCs w:val="32"/>
        </w:rPr>
      </w:pPr>
    </w:p>
    <w:p w14:paraId="67DF19B1">
      <w:pPr>
        <w:autoSpaceDE w:val="0"/>
        <w:autoSpaceDN w:val="0"/>
        <w:jc w:val="center"/>
        <w:rPr>
          <w:rFonts w:ascii="宋体" w:hAnsi="宋体" w:cs="宋体"/>
          <w:b/>
          <w:spacing w:val="6"/>
          <w:sz w:val="32"/>
          <w:szCs w:val="32"/>
        </w:rPr>
      </w:pPr>
    </w:p>
    <w:p w14:paraId="63337125">
      <w:pPr>
        <w:autoSpaceDE w:val="0"/>
        <w:autoSpaceDN w:val="0"/>
        <w:jc w:val="center"/>
        <w:rPr>
          <w:rFonts w:ascii="宋体" w:hAnsi="宋体" w:cs="宋体"/>
          <w:b/>
          <w:spacing w:val="6"/>
          <w:sz w:val="32"/>
          <w:szCs w:val="32"/>
        </w:rPr>
      </w:pPr>
    </w:p>
    <w:p w14:paraId="59C191E7">
      <w:pPr>
        <w:autoSpaceDE w:val="0"/>
        <w:autoSpaceDN w:val="0"/>
        <w:jc w:val="center"/>
        <w:rPr>
          <w:rFonts w:ascii="宋体" w:hAnsi="宋体" w:cs="宋体"/>
          <w:b/>
          <w:spacing w:val="6"/>
          <w:sz w:val="32"/>
          <w:szCs w:val="32"/>
        </w:rPr>
      </w:pPr>
    </w:p>
    <w:p w14:paraId="00221409">
      <w:pPr>
        <w:autoSpaceDE w:val="0"/>
        <w:autoSpaceDN w:val="0"/>
        <w:jc w:val="center"/>
        <w:rPr>
          <w:rFonts w:ascii="宋体" w:hAnsi="宋体" w:cs="宋体"/>
          <w:b/>
          <w:spacing w:val="6"/>
          <w:sz w:val="32"/>
          <w:szCs w:val="32"/>
        </w:rPr>
      </w:pPr>
    </w:p>
    <w:p w14:paraId="1D27F75F">
      <w:pPr>
        <w:autoSpaceDE w:val="0"/>
        <w:autoSpaceDN w:val="0"/>
        <w:jc w:val="center"/>
        <w:rPr>
          <w:rFonts w:ascii="宋体" w:hAnsi="宋体" w:cs="宋体"/>
          <w:b/>
          <w:spacing w:val="6"/>
          <w:sz w:val="32"/>
          <w:szCs w:val="32"/>
        </w:rPr>
      </w:pPr>
    </w:p>
    <w:p w14:paraId="07B830E9">
      <w:pPr>
        <w:autoSpaceDE w:val="0"/>
        <w:autoSpaceDN w:val="0"/>
        <w:jc w:val="center"/>
        <w:rPr>
          <w:rFonts w:ascii="宋体" w:hAnsi="宋体" w:cs="宋体"/>
          <w:b/>
          <w:spacing w:val="6"/>
          <w:sz w:val="32"/>
          <w:szCs w:val="32"/>
        </w:rPr>
      </w:pPr>
    </w:p>
    <w:p w14:paraId="66C47485">
      <w:pPr>
        <w:autoSpaceDE w:val="0"/>
        <w:autoSpaceDN w:val="0"/>
        <w:jc w:val="center"/>
        <w:rPr>
          <w:rFonts w:ascii="宋体" w:hAnsi="宋体" w:cs="宋体"/>
          <w:b/>
          <w:spacing w:val="6"/>
          <w:sz w:val="32"/>
          <w:szCs w:val="32"/>
        </w:rPr>
      </w:pPr>
    </w:p>
    <w:p w14:paraId="38F1C480">
      <w:pPr>
        <w:autoSpaceDE w:val="0"/>
        <w:autoSpaceDN w:val="0"/>
        <w:jc w:val="center"/>
        <w:rPr>
          <w:rFonts w:ascii="宋体" w:hAnsi="宋体" w:cs="宋体"/>
          <w:b/>
          <w:spacing w:val="6"/>
          <w:sz w:val="32"/>
          <w:szCs w:val="32"/>
        </w:rPr>
      </w:pPr>
    </w:p>
    <w:p w14:paraId="67F8D170">
      <w:pPr>
        <w:autoSpaceDE w:val="0"/>
        <w:autoSpaceDN w:val="0"/>
        <w:jc w:val="center"/>
        <w:rPr>
          <w:rFonts w:ascii="宋体" w:hAnsi="宋体" w:cs="宋体"/>
          <w:b/>
          <w:spacing w:val="6"/>
          <w:sz w:val="32"/>
          <w:szCs w:val="32"/>
        </w:rPr>
      </w:pPr>
    </w:p>
    <w:p w14:paraId="6A8F21E9">
      <w:pPr>
        <w:autoSpaceDE w:val="0"/>
        <w:autoSpaceDN w:val="0"/>
        <w:jc w:val="center"/>
        <w:rPr>
          <w:rFonts w:ascii="宋体" w:hAnsi="宋体" w:cs="宋体"/>
          <w:b/>
          <w:spacing w:val="6"/>
          <w:sz w:val="32"/>
          <w:szCs w:val="32"/>
        </w:rPr>
      </w:pPr>
    </w:p>
    <w:p w14:paraId="01D3FDD4">
      <w:pPr>
        <w:autoSpaceDE w:val="0"/>
        <w:autoSpaceDN w:val="0"/>
        <w:jc w:val="center"/>
        <w:rPr>
          <w:rFonts w:ascii="宋体" w:hAnsi="宋体" w:cs="宋体"/>
          <w:b/>
          <w:spacing w:val="6"/>
          <w:sz w:val="32"/>
          <w:szCs w:val="32"/>
        </w:rPr>
      </w:pPr>
    </w:p>
    <w:p w14:paraId="46FA5A5F">
      <w:pPr>
        <w:autoSpaceDE w:val="0"/>
        <w:autoSpaceDN w:val="0"/>
        <w:jc w:val="center"/>
        <w:rPr>
          <w:rFonts w:ascii="宋体" w:hAnsi="宋体" w:cs="宋体"/>
          <w:b/>
          <w:spacing w:val="6"/>
          <w:sz w:val="32"/>
          <w:szCs w:val="32"/>
        </w:rPr>
      </w:pPr>
    </w:p>
    <w:p w14:paraId="53C01332">
      <w:pPr>
        <w:autoSpaceDE w:val="0"/>
        <w:autoSpaceDN w:val="0"/>
        <w:jc w:val="center"/>
        <w:rPr>
          <w:rFonts w:ascii="宋体" w:hAnsi="宋体" w:cs="宋体"/>
          <w:b/>
          <w:spacing w:val="6"/>
          <w:sz w:val="32"/>
          <w:szCs w:val="32"/>
        </w:rPr>
      </w:pPr>
    </w:p>
    <w:p w14:paraId="5AC1F843">
      <w:pPr>
        <w:autoSpaceDE w:val="0"/>
        <w:autoSpaceDN w:val="0"/>
        <w:jc w:val="center"/>
        <w:rPr>
          <w:rFonts w:ascii="宋体" w:hAnsi="宋体" w:cs="宋体"/>
          <w:b/>
          <w:spacing w:val="6"/>
          <w:sz w:val="32"/>
          <w:szCs w:val="32"/>
        </w:rPr>
      </w:pPr>
    </w:p>
    <w:p w14:paraId="360340FE">
      <w:pPr>
        <w:autoSpaceDE w:val="0"/>
        <w:autoSpaceDN w:val="0"/>
        <w:jc w:val="center"/>
        <w:rPr>
          <w:rFonts w:ascii="宋体" w:hAnsi="宋体" w:cs="宋体"/>
          <w:b/>
          <w:spacing w:val="6"/>
          <w:sz w:val="32"/>
          <w:szCs w:val="32"/>
        </w:rPr>
      </w:pPr>
    </w:p>
    <w:p w14:paraId="34AD153E">
      <w:pPr>
        <w:autoSpaceDE w:val="0"/>
        <w:autoSpaceDN w:val="0"/>
        <w:jc w:val="center"/>
        <w:rPr>
          <w:rFonts w:ascii="宋体" w:hAnsi="宋体" w:cs="宋体"/>
          <w:b/>
          <w:spacing w:val="6"/>
          <w:sz w:val="32"/>
          <w:szCs w:val="32"/>
        </w:rPr>
      </w:pPr>
    </w:p>
    <w:p w14:paraId="68121EFF">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C2B5830">
      <w:pPr>
        <w:spacing w:line="360" w:lineRule="auto"/>
        <w:jc w:val="center"/>
        <w:rPr>
          <w:rFonts w:ascii="宋体" w:hAnsi="宋体" w:cs="宋体"/>
          <w:sz w:val="24"/>
          <w:u w:val="single"/>
        </w:rPr>
      </w:pPr>
    </w:p>
    <w:p w14:paraId="1CEBC693">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153264C0">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23E0B490">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default" w:ascii="宋体" w:hAnsi="宋体" w:cs="宋体"/>
          <w:sz w:val="24"/>
          <w:lang w:val="en-US"/>
        </w:rPr>
        <w:t>人</w:t>
      </w:r>
      <w:r>
        <w:rPr>
          <w:rFonts w:hint="eastAsia" w:ascii="宋体" w:hAnsi="宋体" w:cs="宋体"/>
          <w:sz w:val="24"/>
        </w:rPr>
        <w:t>，营业收入为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978EDF3">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F1DB736">
      <w:pPr>
        <w:spacing w:line="360" w:lineRule="auto"/>
        <w:ind w:firstLine="480" w:firstLineChars="200"/>
        <w:jc w:val="left"/>
        <w:rPr>
          <w:rFonts w:ascii="宋体" w:hAnsi="宋体" w:cs="宋体"/>
          <w:sz w:val="24"/>
        </w:rPr>
      </w:pPr>
      <w:r>
        <w:rPr>
          <w:rFonts w:hint="eastAsia" w:ascii="宋体" w:hAnsi="宋体" w:cs="宋体"/>
          <w:sz w:val="24"/>
        </w:rPr>
        <w:t>……</w:t>
      </w:r>
    </w:p>
    <w:p w14:paraId="791A497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344F7D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7982773">
      <w:pPr>
        <w:spacing w:line="360" w:lineRule="auto"/>
        <w:ind w:right="1760"/>
        <w:jc w:val="right"/>
        <w:rPr>
          <w:rFonts w:ascii="宋体" w:hAnsi="宋体" w:cs="宋体"/>
          <w:sz w:val="24"/>
        </w:rPr>
      </w:pPr>
      <w:r>
        <w:rPr>
          <w:rFonts w:hint="eastAsia" w:ascii="宋体" w:hAnsi="宋体" w:cs="宋体"/>
          <w:sz w:val="24"/>
        </w:rPr>
        <w:t>投标人名称（电子签名）：</w:t>
      </w:r>
    </w:p>
    <w:p w14:paraId="22C76D36">
      <w:pPr>
        <w:spacing w:line="360" w:lineRule="auto"/>
        <w:ind w:right="1120" w:firstLine="4680" w:firstLineChars="1950"/>
        <w:rPr>
          <w:rFonts w:ascii="宋体" w:hAnsi="宋体" w:cs="宋体"/>
          <w:sz w:val="24"/>
        </w:rPr>
      </w:pPr>
      <w:r>
        <w:rPr>
          <w:rFonts w:hint="eastAsia" w:ascii="宋体" w:hAnsi="宋体" w:cs="宋体"/>
          <w:sz w:val="24"/>
        </w:rPr>
        <w:t>日 期：</w:t>
      </w:r>
    </w:p>
    <w:p w14:paraId="01CE4946">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98C43E1">
      <w:pPr>
        <w:spacing w:line="360" w:lineRule="auto"/>
        <w:ind w:right="420"/>
        <w:rPr>
          <w:rFonts w:ascii="宋体" w:hAnsi="宋体" w:cs="宋体"/>
          <w:sz w:val="24"/>
        </w:rPr>
      </w:pPr>
    </w:p>
    <w:p w14:paraId="19C70CEA">
      <w:pPr>
        <w:spacing w:line="360" w:lineRule="auto"/>
        <w:ind w:right="420"/>
        <w:rPr>
          <w:rFonts w:ascii="宋体" w:hAnsi="宋体" w:cs="宋体"/>
          <w:sz w:val="24"/>
        </w:rPr>
      </w:pPr>
      <w:r>
        <w:rPr>
          <w:rFonts w:hint="eastAsia" w:ascii="宋体" w:hAnsi="宋体" w:cs="宋体"/>
          <w:sz w:val="24"/>
        </w:rPr>
        <w:t xml:space="preserve">   注：</w:t>
      </w:r>
    </w:p>
    <w:p w14:paraId="48753296">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966A3DF">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4C81C8"/>
    <w:p w14:paraId="7B7DAFB8">
      <w:pPr>
        <w:spacing w:line="360" w:lineRule="auto"/>
        <w:ind w:right="420"/>
        <w:rPr>
          <w:rFonts w:ascii="宋体" w:hAnsi="宋体" w:cs="宋体"/>
        </w:rPr>
      </w:pPr>
    </w:p>
    <w:p w14:paraId="54BA55A3">
      <w:pPr>
        <w:spacing w:line="360" w:lineRule="auto"/>
        <w:rPr>
          <w:rFonts w:ascii="宋体" w:hAnsi="宋体" w:cs="宋体"/>
          <w:bCs/>
          <w:sz w:val="24"/>
        </w:rPr>
      </w:pPr>
    </w:p>
    <w:p w14:paraId="77B00496"/>
    <w:p w14:paraId="6B7C8438"/>
    <w:p w14:paraId="6220C579"/>
    <w:sectPr>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宋体-18030">
    <w:altName w:val="宋体"/>
    <w:panose1 w:val="02010609060001010101"/>
    <w:charset w:val="00"/>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D0EC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F636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8BA32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672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49D5D33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5AD69">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5046F">
    <w:pPr>
      <w:pStyle w:val="42"/>
      <w:framePr w:wrap="around" w:vAnchor="text" w:hAnchor="margin" w:xAlign="right" w:y="1"/>
      <w:rPr>
        <w:rStyle w:val="74"/>
      </w:rPr>
    </w:pPr>
    <w:r>
      <w:fldChar w:fldCharType="begin"/>
    </w:r>
    <w:r>
      <w:rPr>
        <w:rStyle w:val="74"/>
      </w:rPr>
      <w:instrText xml:space="preserve">PAGE  </w:instrText>
    </w:r>
    <w:r>
      <w:fldChar w:fldCharType="separate"/>
    </w:r>
    <w:r>
      <w:rPr>
        <w:rStyle w:val="74"/>
      </w:rPr>
      <w:t>35</w:t>
    </w:r>
    <w:r>
      <w:fldChar w:fldCharType="end"/>
    </w:r>
  </w:p>
  <w:p w14:paraId="20A0ADD9">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A855A">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15" w:name="_Toc164085800"/>
    <w:bookmarkStart w:id="516" w:name="_Toc91899912"/>
    <w:bookmarkStart w:id="517" w:name="_Toc131845147"/>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B63F6">
    <w:pPr>
      <w:pStyle w:val="42"/>
      <w:framePr w:wrap="around" w:vAnchor="text" w:hAnchor="margin" w:xAlign="right" w:y="1"/>
      <w:rPr>
        <w:rStyle w:val="74"/>
      </w:rPr>
    </w:pPr>
    <w:r>
      <w:fldChar w:fldCharType="begin"/>
    </w:r>
    <w:r>
      <w:rPr>
        <w:rStyle w:val="74"/>
      </w:rPr>
      <w:instrText xml:space="preserve">PAGE  </w:instrText>
    </w:r>
    <w:r>
      <w:fldChar w:fldCharType="end"/>
    </w:r>
  </w:p>
  <w:p w14:paraId="640E5DC5">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816B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D5F3E">
    <w:pPr>
      <w:pStyle w:val="42"/>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- 19 -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13864">
    <w:pPr>
      <w:pStyle w:val="42"/>
      <w:framePr w:wrap="around" w:vAnchor="text" w:hAnchor="margin" w:xAlign="center" w:y="1"/>
      <w:rPr>
        <w:rStyle w:val="74"/>
      </w:rPr>
    </w:pPr>
    <w:r>
      <w:fldChar w:fldCharType="begin"/>
    </w:r>
    <w:r>
      <w:rPr>
        <w:rStyle w:val="74"/>
      </w:rPr>
      <w:instrText xml:space="preserve">PAGE  </w:instrText>
    </w:r>
    <w:r>
      <w:fldChar w:fldCharType="separate"/>
    </w:r>
    <w:r>
      <w:fldChar w:fldCharType="end"/>
    </w:r>
  </w:p>
  <w:p w14:paraId="67D08BD7">
    <w:pPr>
      <w:pStyle w:val="4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7019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7B43D60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D29F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177E6DC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B746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711B29D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C335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0369A08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3340B">
    <w:pPr>
      <w:pStyle w:val="44"/>
      <w:pBdr>
        <w:bottom w:val="single" w:color="auto" w:sz="6" w:space="4"/>
      </w:pBdr>
      <w:jc w:val="right"/>
    </w:pPr>
    <w:r>
      <w:t></w:t>
    </w:r>
    <w:r>
      <w:rPr>
        <w:rFonts w:hint="eastAsia"/>
      </w:rPr>
      <w:t xml:space="preserve">             </w:t>
    </w:r>
    <w:r>
      <w:t>杭州市政府采购公开招标文件</w:t>
    </w:r>
  </w:p>
  <w:p w14:paraId="7BBAB5F2">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69130">
    <w:pPr>
      <w:pStyle w:val="44"/>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79124">
    <w:pPr>
      <w:pStyle w:val="44"/>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29596">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CE978">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E6D27">
    <w:pPr>
      <w:pStyle w:val="4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DF6AC">
    <w:pPr>
      <w:pStyle w:val="44"/>
      <w:framePr w:wrap="around" w:vAnchor="text" w:hAnchor="margin" w:xAlign="center" w:y="1"/>
      <w:rPr>
        <w:rStyle w:val="74"/>
      </w:rPr>
    </w:pPr>
    <w:r>
      <w:fldChar w:fldCharType="begin"/>
    </w:r>
    <w:r>
      <w:rPr>
        <w:rStyle w:val="74"/>
      </w:rPr>
      <w:instrText xml:space="preserve">PAGE  </w:instrText>
    </w:r>
    <w:r>
      <w:fldChar w:fldCharType="separate"/>
    </w:r>
    <w:r>
      <w:fldChar w:fldCharType="end"/>
    </w:r>
  </w:p>
  <w:p w14:paraId="1B3039E9">
    <w:pPr>
      <w:pStyle w:val="4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D2666">
    <w:pPr>
      <w:pStyle w:val="44"/>
      <w:rPr>
        <w:rFonts w:ascii="仿宋_GB2312" w:eastAsia="仿宋_GB2312"/>
        <w:b/>
        <w:i/>
        <w:u w:val="single"/>
      </w:rPr>
    </w:pPr>
    <w:r>
      <w:t></w:t>
    </w:r>
    <w:r>
      <w:rPr>
        <w:rFonts w:hint="eastAsia"/>
      </w:rPr>
      <w:t xml:space="preserve">                                                  </w:t>
    </w:r>
    <w:r>
      <w:t xml:space="preserve">             杭州市政府采购公开招标文件</w:t>
    </w:r>
  </w:p>
  <w:p w14:paraId="72E13DF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D0706">
    <w:pPr>
      <w:pStyle w:val="44"/>
    </w:pPr>
    <w:r>
      <w:t></w:t>
    </w:r>
    <w:r>
      <w:rPr>
        <w:rFonts w:hint="eastAsia"/>
      </w:rPr>
      <w:t xml:space="preserve">         </w:t>
    </w:r>
  </w:p>
  <w:p w14:paraId="4DB362D6">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C8B0">
    <w:pPr>
      <w:pStyle w:val="44"/>
      <w:rPr>
        <w:rFonts w:ascii="仿宋_GB2312" w:eastAsia="仿宋_GB2312"/>
        <w:b/>
        <w:i/>
        <w:u w:val="single"/>
      </w:rPr>
    </w:pPr>
    <w:r>
      <w:t></w:t>
    </w:r>
    <w:r>
      <w:rPr>
        <w:rFonts w:hint="eastAsia"/>
      </w:rPr>
      <w:t xml:space="preserve">                                                  </w:t>
    </w:r>
    <w:r>
      <w:t>杭州市政府采购公开招标文件</w:t>
    </w:r>
  </w:p>
  <w:p w14:paraId="5AA02F5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72908">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AFEAE">
    <w:pPr>
      <w:pStyle w:val="44"/>
      <w:jc w:val="right"/>
      <w:rPr>
        <w:rFonts w:ascii="仿宋_GB2312" w:eastAsia="仿宋_GB2312"/>
        <w:b/>
        <w:i/>
        <w:u w:val="single"/>
      </w:rPr>
    </w:pPr>
    <w:r>
      <w:rPr>
        <w:rFonts w:hint="eastAsia"/>
      </w:rPr>
      <w:t xml:space="preserve">                                  </w:t>
    </w:r>
    <w:r>
      <w:t>杭州市政府采购公开招标文件</w:t>
    </w:r>
  </w:p>
  <w:p w14:paraId="7B9376EC">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B092B"/>
    <w:multiLevelType w:val="singleLevel"/>
    <w:tmpl w:val="8FDB092B"/>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multilevel"/>
    <w:tmpl w:val="00000004"/>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00000012"/>
    <w:multiLevelType w:val="singleLevel"/>
    <w:tmpl w:val="00000012"/>
    <w:lvl w:ilvl="0" w:tentative="0">
      <w:start w:val="1"/>
      <w:numFmt w:val="decimal"/>
      <w:suff w:val="nothing"/>
      <w:lvlText w:val="%1、"/>
      <w:lvlJc w:val="left"/>
    </w:lvl>
  </w:abstractNum>
  <w:abstractNum w:abstractNumId="7">
    <w:nsid w:val="00000017"/>
    <w:multiLevelType w:val="singleLevel"/>
    <w:tmpl w:val="00000017"/>
    <w:lvl w:ilvl="0" w:tentative="0">
      <w:start w:val="1"/>
      <w:numFmt w:val="decimal"/>
      <w:suff w:val="nothing"/>
      <w:lvlText w:val="%1、"/>
      <w:lvlJc w:val="left"/>
    </w:lvl>
  </w:abstractNum>
  <w:abstractNum w:abstractNumId="8">
    <w:nsid w:val="00000018"/>
    <w:multiLevelType w:val="singleLevel"/>
    <w:tmpl w:val="00000018"/>
    <w:lvl w:ilvl="0" w:tentative="0">
      <w:start w:val="1"/>
      <w:numFmt w:val="chineseCounting"/>
      <w:suff w:val="nothing"/>
      <w:lvlText w:val="（%1）"/>
      <w:lvlJc w:val="left"/>
      <w:pPr>
        <w:ind w:left="0" w:firstLine="420"/>
      </w:pPr>
      <w:rPr>
        <w:rFonts w:hint="eastAsia"/>
      </w:rPr>
    </w:lvl>
  </w:abstractNum>
  <w:abstractNum w:abstractNumId="9">
    <w:nsid w:val="00000019"/>
    <w:multiLevelType w:val="singleLevel"/>
    <w:tmpl w:val="00000019"/>
    <w:lvl w:ilvl="0" w:tentative="0">
      <w:start w:val="1"/>
      <w:numFmt w:val="decimal"/>
      <w:suff w:val="nothing"/>
      <w:lvlText w:val="%1．"/>
      <w:lvlJc w:val="left"/>
      <w:pPr>
        <w:ind w:left="0" w:firstLine="400"/>
      </w:pPr>
      <w:rPr>
        <w:rFonts w:hint="default"/>
      </w:rPr>
    </w:lvl>
  </w:abstractNum>
  <w:abstractNum w:abstractNumId="10">
    <w:nsid w:val="0000001A"/>
    <w:multiLevelType w:val="singleLevel"/>
    <w:tmpl w:val="0000001A"/>
    <w:lvl w:ilvl="0" w:tentative="0">
      <w:start w:val="1"/>
      <w:numFmt w:val="decimal"/>
      <w:suff w:val="nothing"/>
      <w:lvlText w:val="%1．"/>
      <w:lvlJc w:val="left"/>
      <w:pPr>
        <w:ind w:left="0" w:firstLine="400"/>
      </w:pPr>
      <w:rPr>
        <w:rFonts w:hint="default"/>
      </w:rPr>
    </w:lvl>
  </w:abstractNum>
  <w:abstractNum w:abstractNumId="11">
    <w:nsid w:val="454B044C"/>
    <w:multiLevelType w:val="multilevel"/>
    <w:tmpl w:val="454B044C"/>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chineseCountingThousand"/>
      <w:suff w:val="nothing"/>
      <w:lvlText w:val="（%5）"/>
      <w:lvlJc w:val="left"/>
      <w:pPr>
        <w:ind w:left="0" w:firstLine="0"/>
      </w:pPr>
      <w:rPr>
        <w:rFonts w:hint="eastAsia"/>
      </w:rPr>
    </w:lvl>
    <w:lvl w:ilvl="5" w:tentative="0">
      <w:start w:val="1"/>
      <w:numFmt w:val="decimal"/>
      <w:pStyle w:val="623"/>
      <w:isLgl/>
      <w:suff w:val="nothing"/>
      <w:lvlText w:val="（%6）"/>
      <w:lvlJc w:val="left"/>
      <w:pPr>
        <w:ind w:left="176" w:firstLine="454"/>
      </w:pPr>
      <w:rPr>
        <w:rFonts w:hint="eastAsia"/>
      </w:rPr>
    </w:lvl>
    <w:lvl w:ilvl="6" w:tentative="0">
      <w:start w:val="1"/>
      <w:numFmt w:val="decimal"/>
      <w:suff w:val="nothing"/>
      <w:lvlText w:val="%7）"/>
      <w:lvlJc w:val="left"/>
      <w:pPr>
        <w:ind w:left="0" w:firstLine="907"/>
      </w:pPr>
      <w:rPr>
        <w:rFonts w:hint="eastAsia"/>
      </w:rPr>
    </w:lvl>
    <w:lvl w:ilvl="7" w:tentative="0">
      <w:start w:val="1"/>
      <w:numFmt w:val="decimal"/>
      <w:lvlRestart w:val="0"/>
      <w:isLgl/>
      <w:suff w:val="space"/>
      <w:lvlText w:val="图%8"/>
      <w:lvlJc w:val="left"/>
      <w:pPr>
        <w:ind w:left="0" w:firstLine="0"/>
      </w:pPr>
      <w:rPr>
        <w:rFonts w:hint="eastAsia"/>
      </w:rPr>
    </w:lvl>
    <w:lvl w:ilvl="8" w:tentative="0">
      <w:start w:val="1"/>
      <w:numFmt w:val="decimal"/>
      <w:lvlRestart w:val="0"/>
      <w:isLgl/>
      <w:suff w:val="space"/>
      <w:lvlText w:val="表%9"/>
      <w:lvlJc w:val="left"/>
      <w:pPr>
        <w:ind w:left="0" w:firstLine="0"/>
      </w:pPr>
      <w:rPr>
        <w:rFonts w:hint="eastAsia"/>
      </w:rPr>
    </w:lvl>
  </w:abstractNum>
  <w:abstractNum w:abstractNumId="12">
    <w:nsid w:val="7D2DCCE9"/>
    <w:multiLevelType w:val="singleLevel"/>
    <w:tmpl w:val="7D2DCCE9"/>
    <w:lvl w:ilvl="0" w:tentative="0">
      <w:start w:val="1"/>
      <w:numFmt w:val="decimal"/>
      <w:suff w:val="nothing"/>
      <w:lvlText w:val="%1、"/>
      <w:lvlJc w:val="left"/>
    </w:lvl>
  </w:abstractNum>
  <w:num w:numId="1">
    <w:abstractNumId w:val="11"/>
  </w:num>
  <w:num w:numId="2">
    <w:abstractNumId w:val="0"/>
  </w:num>
  <w:num w:numId="3">
    <w:abstractNumId w:val="6"/>
  </w:num>
  <w:num w:numId="4">
    <w:abstractNumId w:val="4"/>
  </w:num>
  <w:num w:numId="5">
    <w:abstractNumId w:val="8"/>
  </w:num>
  <w:num w:numId="6">
    <w:abstractNumId w:val="9"/>
  </w:num>
  <w:num w:numId="7">
    <w:abstractNumId w:val="10"/>
  </w:num>
  <w:num w:numId="8">
    <w:abstractNumId w:val="1"/>
  </w:num>
  <w:num w:numId="9">
    <w:abstractNumId w:val="7"/>
  </w:num>
  <w:num w:numId="10">
    <w:abstractNumId w:val="3"/>
  </w:num>
  <w:num w:numId="11">
    <w:abstractNumId w:val="12"/>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ZGY0ZTViYWQyN2I0ZGJhNDk0OThkMjNkNmQ2MD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571"/>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2D"/>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1C30"/>
    <w:rsid w:val="0020255A"/>
    <w:rsid w:val="00202800"/>
    <w:rsid w:val="002029C7"/>
    <w:rsid w:val="00202AA1"/>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CE7"/>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B13"/>
    <w:rsid w:val="00254F2A"/>
    <w:rsid w:val="00255784"/>
    <w:rsid w:val="00255A29"/>
    <w:rsid w:val="0025631F"/>
    <w:rsid w:val="00256986"/>
    <w:rsid w:val="00256D61"/>
    <w:rsid w:val="00256E23"/>
    <w:rsid w:val="00257246"/>
    <w:rsid w:val="00257438"/>
    <w:rsid w:val="00257C9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0E04"/>
    <w:rsid w:val="002A1887"/>
    <w:rsid w:val="002A2001"/>
    <w:rsid w:val="002A4060"/>
    <w:rsid w:val="002A41AB"/>
    <w:rsid w:val="002A4868"/>
    <w:rsid w:val="002A4A05"/>
    <w:rsid w:val="002A4EB3"/>
    <w:rsid w:val="002A51D9"/>
    <w:rsid w:val="002A525A"/>
    <w:rsid w:val="002A5968"/>
    <w:rsid w:val="002A5CAB"/>
    <w:rsid w:val="002A5D40"/>
    <w:rsid w:val="002A5ECC"/>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3FE"/>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371"/>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6AD"/>
    <w:rsid w:val="0035005C"/>
    <w:rsid w:val="00350896"/>
    <w:rsid w:val="003509C0"/>
    <w:rsid w:val="00350C31"/>
    <w:rsid w:val="00350C9F"/>
    <w:rsid w:val="00351391"/>
    <w:rsid w:val="003519CD"/>
    <w:rsid w:val="00351A3A"/>
    <w:rsid w:val="0035455F"/>
    <w:rsid w:val="00354A88"/>
    <w:rsid w:val="003556D6"/>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22D"/>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6E7A"/>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1CA5"/>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72"/>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6CE"/>
    <w:rsid w:val="007F78E8"/>
    <w:rsid w:val="007F7F8F"/>
    <w:rsid w:val="00800509"/>
    <w:rsid w:val="0080078E"/>
    <w:rsid w:val="00800B7F"/>
    <w:rsid w:val="008012B1"/>
    <w:rsid w:val="00801D63"/>
    <w:rsid w:val="0080348B"/>
    <w:rsid w:val="00803D82"/>
    <w:rsid w:val="00803D98"/>
    <w:rsid w:val="008052CE"/>
    <w:rsid w:val="008058D0"/>
    <w:rsid w:val="0080649C"/>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AE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3144"/>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977"/>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AD"/>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32C"/>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322"/>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C7D5F"/>
    <w:rsid w:val="00DD09F2"/>
    <w:rsid w:val="00DD0DEE"/>
    <w:rsid w:val="00DD1205"/>
    <w:rsid w:val="00DD1633"/>
    <w:rsid w:val="00DD17A0"/>
    <w:rsid w:val="00DD1B97"/>
    <w:rsid w:val="00DD2831"/>
    <w:rsid w:val="00DD2A6D"/>
    <w:rsid w:val="00DD2E17"/>
    <w:rsid w:val="00DD38F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863"/>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BFF"/>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E0744F"/>
    <w:rsid w:val="02F36323"/>
    <w:rsid w:val="02F5619C"/>
    <w:rsid w:val="0326446A"/>
    <w:rsid w:val="032D5555"/>
    <w:rsid w:val="03415BD8"/>
    <w:rsid w:val="036634D2"/>
    <w:rsid w:val="037209CE"/>
    <w:rsid w:val="03DD35E4"/>
    <w:rsid w:val="04076900"/>
    <w:rsid w:val="041A5A3B"/>
    <w:rsid w:val="042311BA"/>
    <w:rsid w:val="042B157A"/>
    <w:rsid w:val="048F763B"/>
    <w:rsid w:val="049F330E"/>
    <w:rsid w:val="04AA775C"/>
    <w:rsid w:val="04AF1889"/>
    <w:rsid w:val="04F66F48"/>
    <w:rsid w:val="05251E14"/>
    <w:rsid w:val="05A16594"/>
    <w:rsid w:val="05A7762D"/>
    <w:rsid w:val="05BF1125"/>
    <w:rsid w:val="060904E3"/>
    <w:rsid w:val="060E5941"/>
    <w:rsid w:val="06110FAF"/>
    <w:rsid w:val="06493CA7"/>
    <w:rsid w:val="065A6178"/>
    <w:rsid w:val="066F1CF3"/>
    <w:rsid w:val="06930BB8"/>
    <w:rsid w:val="06D60AE1"/>
    <w:rsid w:val="07245D42"/>
    <w:rsid w:val="07264C62"/>
    <w:rsid w:val="0779354C"/>
    <w:rsid w:val="08061376"/>
    <w:rsid w:val="081952B3"/>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91C3C"/>
    <w:rsid w:val="0A3E7710"/>
    <w:rsid w:val="0A5B7E63"/>
    <w:rsid w:val="0AA374A5"/>
    <w:rsid w:val="0AAB7649"/>
    <w:rsid w:val="0AB20CB8"/>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269A7"/>
    <w:rsid w:val="0D063BDA"/>
    <w:rsid w:val="0D08375F"/>
    <w:rsid w:val="0D184CFB"/>
    <w:rsid w:val="0D4A7419"/>
    <w:rsid w:val="0D817B82"/>
    <w:rsid w:val="0D827401"/>
    <w:rsid w:val="0D84094E"/>
    <w:rsid w:val="0D8A00E9"/>
    <w:rsid w:val="0D8D589E"/>
    <w:rsid w:val="0DA01C73"/>
    <w:rsid w:val="0DD63300"/>
    <w:rsid w:val="0DF50604"/>
    <w:rsid w:val="0DF702FE"/>
    <w:rsid w:val="0E060E51"/>
    <w:rsid w:val="0E2814F9"/>
    <w:rsid w:val="0E2B5D40"/>
    <w:rsid w:val="0E5604B2"/>
    <w:rsid w:val="0E5D4FB7"/>
    <w:rsid w:val="0E6D5D79"/>
    <w:rsid w:val="0E9D0089"/>
    <w:rsid w:val="0EB803EE"/>
    <w:rsid w:val="0EF94D4B"/>
    <w:rsid w:val="0F4958DC"/>
    <w:rsid w:val="0F515DF7"/>
    <w:rsid w:val="0F596BA8"/>
    <w:rsid w:val="0F6248D2"/>
    <w:rsid w:val="0F693536"/>
    <w:rsid w:val="0F7B0511"/>
    <w:rsid w:val="0F7B76D9"/>
    <w:rsid w:val="0F7F6B76"/>
    <w:rsid w:val="0F816ACD"/>
    <w:rsid w:val="0F9832DB"/>
    <w:rsid w:val="0FBF3FD2"/>
    <w:rsid w:val="0FBF7FF3"/>
    <w:rsid w:val="10646583"/>
    <w:rsid w:val="107D4B15"/>
    <w:rsid w:val="108A3C80"/>
    <w:rsid w:val="1090632E"/>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6F755F"/>
    <w:rsid w:val="14982588"/>
    <w:rsid w:val="149A5AD9"/>
    <w:rsid w:val="14A512C5"/>
    <w:rsid w:val="14A7619D"/>
    <w:rsid w:val="14B0754C"/>
    <w:rsid w:val="14BD4F7F"/>
    <w:rsid w:val="150536C3"/>
    <w:rsid w:val="150A7FE1"/>
    <w:rsid w:val="150C1963"/>
    <w:rsid w:val="151447A0"/>
    <w:rsid w:val="154A6454"/>
    <w:rsid w:val="15762120"/>
    <w:rsid w:val="16A8729C"/>
    <w:rsid w:val="16B33777"/>
    <w:rsid w:val="16BC70A7"/>
    <w:rsid w:val="16C6339E"/>
    <w:rsid w:val="172F2D79"/>
    <w:rsid w:val="17557BEF"/>
    <w:rsid w:val="17B02BA8"/>
    <w:rsid w:val="17D349C1"/>
    <w:rsid w:val="17DD454F"/>
    <w:rsid w:val="1830729E"/>
    <w:rsid w:val="1870062C"/>
    <w:rsid w:val="18817102"/>
    <w:rsid w:val="18830A15"/>
    <w:rsid w:val="18852B28"/>
    <w:rsid w:val="188B5321"/>
    <w:rsid w:val="19932372"/>
    <w:rsid w:val="19A20DD5"/>
    <w:rsid w:val="19AE03F1"/>
    <w:rsid w:val="1A071A03"/>
    <w:rsid w:val="1A1F16AE"/>
    <w:rsid w:val="1A216F9A"/>
    <w:rsid w:val="1A3B5C77"/>
    <w:rsid w:val="1A984BAD"/>
    <w:rsid w:val="1AB8220E"/>
    <w:rsid w:val="1AE4166C"/>
    <w:rsid w:val="1AF06CFB"/>
    <w:rsid w:val="1AF11B8D"/>
    <w:rsid w:val="1B11359C"/>
    <w:rsid w:val="1B2A271F"/>
    <w:rsid w:val="1B530544"/>
    <w:rsid w:val="1B713184"/>
    <w:rsid w:val="1BA100ED"/>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80EA7"/>
    <w:rsid w:val="1E8B6156"/>
    <w:rsid w:val="1EA703CC"/>
    <w:rsid w:val="1EB4559F"/>
    <w:rsid w:val="1EB7330C"/>
    <w:rsid w:val="1F0A0FF3"/>
    <w:rsid w:val="1F5771FF"/>
    <w:rsid w:val="1F813A12"/>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D73B3"/>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EE022A"/>
    <w:rsid w:val="28333E1D"/>
    <w:rsid w:val="28454BD6"/>
    <w:rsid w:val="28455253"/>
    <w:rsid w:val="28551971"/>
    <w:rsid w:val="285B1C53"/>
    <w:rsid w:val="289F7086"/>
    <w:rsid w:val="28C32028"/>
    <w:rsid w:val="28CC490F"/>
    <w:rsid w:val="28DE40AA"/>
    <w:rsid w:val="28F95D8E"/>
    <w:rsid w:val="291B78F8"/>
    <w:rsid w:val="29345E77"/>
    <w:rsid w:val="294C65AD"/>
    <w:rsid w:val="29806583"/>
    <w:rsid w:val="298B3C4C"/>
    <w:rsid w:val="29E259F5"/>
    <w:rsid w:val="29F26D24"/>
    <w:rsid w:val="2A15033F"/>
    <w:rsid w:val="2A1662C1"/>
    <w:rsid w:val="2A1C7367"/>
    <w:rsid w:val="2A2815FA"/>
    <w:rsid w:val="2A6D6092"/>
    <w:rsid w:val="2A7D76B4"/>
    <w:rsid w:val="2AF506E4"/>
    <w:rsid w:val="2B437463"/>
    <w:rsid w:val="2B4D6094"/>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60B5C"/>
    <w:rsid w:val="2E9A3C18"/>
    <w:rsid w:val="2EBB0FEE"/>
    <w:rsid w:val="2EC63002"/>
    <w:rsid w:val="2F0A6B38"/>
    <w:rsid w:val="2F946CCB"/>
    <w:rsid w:val="2FD25781"/>
    <w:rsid w:val="2FDC745C"/>
    <w:rsid w:val="2FFD7934"/>
    <w:rsid w:val="30110DE2"/>
    <w:rsid w:val="304B42F4"/>
    <w:rsid w:val="30733ACD"/>
    <w:rsid w:val="308C3862"/>
    <w:rsid w:val="309379D8"/>
    <w:rsid w:val="30A270F7"/>
    <w:rsid w:val="30DF1478"/>
    <w:rsid w:val="30EC586F"/>
    <w:rsid w:val="314550B7"/>
    <w:rsid w:val="319C6071"/>
    <w:rsid w:val="31AC537E"/>
    <w:rsid w:val="31E3679B"/>
    <w:rsid w:val="31E732FD"/>
    <w:rsid w:val="32517576"/>
    <w:rsid w:val="326F7134"/>
    <w:rsid w:val="32BE5C2C"/>
    <w:rsid w:val="32FB6478"/>
    <w:rsid w:val="33263B3F"/>
    <w:rsid w:val="335950CE"/>
    <w:rsid w:val="336963EB"/>
    <w:rsid w:val="33723946"/>
    <w:rsid w:val="33816EEB"/>
    <w:rsid w:val="33EB55CD"/>
    <w:rsid w:val="33EC4C02"/>
    <w:rsid w:val="340D2360"/>
    <w:rsid w:val="3410665D"/>
    <w:rsid w:val="341877A8"/>
    <w:rsid w:val="34211214"/>
    <w:rsid w:val="342E63AB"/>
    <w:rsid w:val="34950E68"/>
    <w:rsid w:val="34986E94"/>
    <w:rsid w:val="34AF62C9"/>
    <w:rsid w:val="34CB4388"/>
    <w:rsid w:val="34FA6E12"/>
    <w:rsid w:val="3544447D"/>
    <w:rsid w:val="354D7158"/>
    <w:rsid w:val="358D5588"/>
    <w:rsid w:val="363A3B40"/>
    <w:rsid w:val="365302AE"/>
    <w:rsid w:val="36607A0A"/>
    <w:rsid w:val="366E227C"/>
    <w:rsid w:val="366F2E0D"/>
    <w:rsid w:val="367B6A5C"/>
    <w:rsid w:val="36A74ADA"/>
    <w:rsid w:val="36AD60D5"/>
    <w:rsid w:val="36B224F9"/>
    <w:rsid w:val="36EC0CC9"/>
    <w:rsid w:val="370B4898"/>
    <w:rsid w:val="373F410B"/>
    <w:rsid w:val="37EE7094"/>
    <w:rsid w:val="38296C89"/>
    <w:rsid w:val="383002EB"/>
    <w:rsid w:val="38586797"/>
    <w:rsid w:val="38BC0149"/>
    <w:rsid w:val="38D87D1C"/>
    <w:rsid w:val="39636459"/>
    <w:rsid w:val="396B7F6C"/>
    <w:rsid w:val="39B417A9"/>
    <w:rsid w:val="39FC5695"/>
    <w:rsid w:val="3A006D8E"/>
    <w:rsid w:val="3A3651E5"/>
    <w:rsid w:val="3A5D1E6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D46DF"/>
    <w:rsid w:val="3D3C7F39"/>
    <w:rsid w:val="3D440F09"/>
    <w:rsid w:val="3D4504A0"/>
    <w:rsid w:val="3D8734BB"/>
    <w:rsid w:val="3D9A11D4"/>
    <w:rsid w:val="3DA16D89"/>
    <w:rsid w:val="3DA364BE"/>
    <w:rsid w:val="3DE041CB"/>
    <w:rsid w:val="3E0D48F6"/>
    <w:rsid w:val="3E1868B4"/>
    <w:rsid w:val="3E377251"/>
    <w:rsid w:val="3E42664B"/>
    <w:rsid w:val="3E4B2942"/>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56C91"/>
    <w:rsid w:val="434B790E"/>
    <w:rsid w:val="4360274F"/>
    <w:rsid w:val="43977AB6"/>
    <w:rsid w:val="43A3342B"/>
    <w:rsid w:val="43C77C27"/>
    <w:rsid w:val="43DE09EE"/>
    <w:rsid w:val="44002FAD"/>
    <w:rsid w:val="449101DD"/>
    <w:rsid w:val="44DE1391"/>
    <w:rsid w:val="451B225C"/>
    <w:rsid w:val="452410C9"/>
    <w:rsid w:val="45294080"/>
    <w:rsid w:val="45317DFB"/>
    <w:rsid w:val="45696372"/>
    <w:rsid w:val="456D3CE4"/>
    <w:rsid w:val="4579042C"/>
    <w:rsid w:val="457F0571"/>
    <w:rsid w:val="45851176"/>
    <w:rsid w:val="45C63B94"/>
    <w:rsid w:val="460E7DA5"/>
    <w:rsid w:val="46422483"/>
    <w:rsid w:val="4659254A"/>
    <w:rsid w:val="465B0637"/>
    <w:rsid w:val="465E3F0D"/>
    <w:rsid w:val="466A16E6"/>
    <w:rsid w:val="46893F2B"/>
    <w:rsid w:val="46C4686E"/>
    <w:rsid w:val="471041B6"/>
    <w:rsid w:val="477B778F"/>
    <w:rsid w:val="478203EC"/>
    <w:rsid w:val="47B025FA"/>
    <w:rsid w:val="4809698F"/>
    <w:rsid w:val="4811697D"/>
    <w:rsid w:val="487A3E25"/>
    <w:rsid w:val="488B5503"/>
    <w:rsid w:val="48937E21"/>
    <w:rsid w:val="489A0361"/>
    <w:rsid w:val="48B94FF3"/>
    <w:rsid w:val="48D71218"/>
    <w:rsid w:val="48E37AAB"/>
    <w:rsid w:val="48FD4B4C"/>
    <w:rsid w:val="490A68E0"/>
    <w:rsid w:val="491055FE"/>
    <w:rsid w:val="493D3272"/>
    <w:rsid w:val="495F5B3E"/>
    <w:rsid w:val="496F77D7"/>
    <w:rsid w:val="497654FD"/>
    <w:rsid w:val="49B64211"/>
    <w:rsid w:val="49E56AF9"/>
    <w:rsid w:val="49F6167F"/>
    <w:rsid w:val="4A064FA0"/>
    <w:rsid w:val="4A16615C"/>
    <w:rsid w:val="4A4424D7"/>
    <w:rsid w:val="4AB82D0F"/>
    <w:rsid w:val="4AEB7664"/>
    <w:rsid w:val="4AFD7C19"/>
    <w:rsid w:val="4AFF3301"/>
    <w:rsid w:val="4B0567D1"/>
    <w:rsid w:val="4B236AAE"/>
    <w:rsid w:val="4B707271"/>
    <w:rsid w:val="4B9739F7"/>
    <w:rsid w:val="4BEE2503"/>
    <w:rsid w:val="4C245A30"/>
    <w:rsid w:val="4C2F49AF"/>
    <w:rsid w:val="4CB6685F"/>
    <w:rsid w:val="4CC367FE"/>
    <w:rsid w:val="4D077F3C"/>
    <w:rsid w:val="4D123355"/>
    <w:rsid w:val="4D2A3B31"/>
    <w:rsid w:val="4D312C52"/>
    <w:rsid w:val="4D905305"/>
    <w:rsid w:val="4D964A72"/>
    <w:rsid w:val="4D9C1254"/>
    <w:rsid w:val="4DCE12D5"/>
    <w:rsid w:val="4E793892"/>
    <w:rsid w:val="4E800872"/>
    <w:rsid w:val="4EC569ED"/>
    <w:rsid w:val="4ED50EA1"/>
    <w:rsid w:val="4EEC050C"/>
    <w:rsid w:val="4F104EC3"/>
    <w:rsid w:val="4F195F6F"/>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53DC5"/>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F1955"/>
    <w:rsid w:val="566B6D1E"/>
    <w:rsid w:val="56D12529"/>
    <w:rsid w:val="57032A2C"/>
    <w:rsid w:val="570F5219"/>
    <w:rsid w:val="575D12B5"/>
    <w:rsid w:val="57610A87"/>
    <w:rsid w:val="576370F1"/>
    <w:rsid w:val="577B1140"/>
    <w:rsid w:val="577B7F21"/>
    <w:rsid w:val="577F181B"/>
    <w:rsid w:val="57921984"/>
    <w:rsid w:val="579737F0"/>
    <w:rsid w:val="57AB7B30"/>
    <w:rsid w:val="57AF5251"/>
    <w:rsid w:val="57B26373"/>
    <w:rsid w:val="57B63F04"/>
    <w:rsid w:val="57CD20C2"/>
    <w:rsid w:val="57D675AB"/>
    <w:rsid w:val="57D95FDD"/>
    <w:rsid w:val="587A4F3C"/>
    <w:rsid w:val="58917D2F"/>
    <w:rsid w:val="5894085C"/>
    <w:rsid w:val="58AE4F0C"/>
    <w:rsid w:val="58B85899"/>
    <w:rsid w:val="58E363A9"/>
    <w:rsid w:val="59442830"/>
    <w:rsid w:val="595E1678"/>
    <w:rsid w:val="596D5BD4"/>
    <w:rsid w:val="597E3DD8"/>
    <w:rsid w:val="59E27887"/>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49F7"/>
    <w:rsid w:val="5C196DA7"/>
    <w:rsid w:val="5C25339C"/>
    <w:rsid w:val="5C2A048C"/>
    <w:rsid w:val="5C80234E"/>
    <w:rsid w:val="5C8A680C"/>
    <w:rsid w:val="5D0C4701"/>
    <w:rsid w:val="5D0F0395"/>
    <w:rsid w:val="5D221076"/>
    <w:rsid w:val="5D397964"/>
    <w:rsid w:val="5D5A391C"/>
    <w:rsid w:val="5D5F10C0"/>
    <w:rsid w:val="5D891B7B"/>
    <w:rsid w:val="5DAD38EE"/>
    <w:rsid w:val="5E006862"/>
    <w:rsid w:val="5E0207B9"/>
    <w:rsid w:val="5E105340"/>
    <w:rsid w:val="5E1834A1"/>
    <w:rsid w:val="5E261785"/>
    <w:rsid w:val="5E4A7017"/>
    <w:rsid w:val="5E552BBA"/>
    <w:rsid w:val="5E611C10"/>
    <w:rsid w:val="5E7A0F3F"/>
    <w:rsid w:val="5ECA6AF9"/>
    <w:rsid w:val="5EFC7377"/>
    <w:rsid w:val="5EFF7ED4"/>
    <w:rsid w:val="5F06174D"/>
    <w:rsid w:val="5F3A3602"/>
    <w:rsid w:val="5F45733B"/>
    <w:rsid w:val="5F6277C6"/>
    <w:rsid w:val="5F6D0B1D"/>
    <w:rsid w:val="5F8D0B82"/>
    <w:rsid w:val="5FCC5339"/>
    <w:rsid w:val="5FE07D05"/>
    <w:rsid w:val="5FE34A5B"/>
    <w:rsid w:val="5FFE1E36"/>
    <w:rsid w:val="60232584"/>
    <w:rsid w:val="607330CE"/>
    <w:rsid w:val="60825176"/>
    <w:rsid w:val="609F2AC4"/>
    <w:rsid w:val="60FA2EE8"/>
    <w:rsid w:val="61054A27"/>
    <w:rsid w:val="610A52BC"/>
    <w:rsid w:val="61157AA9"/>
    <w:rsid w:val="611D2366"/>
    <w:rsid w:val="61421856"/>
    <w:rsid w:val="615227C4"/>
    <w:rsid w:val="61654E3F"/>
    <w:rsid w:val="6182292A"/>
    <w:rsid w:val="619F7F92"/>
    <w:rsid w:val="61F94C26"/>
    <w:rsid w:val="62000E56"/>
    <w:rsid w:val="624F3E49"/>
    <w:rsid w:val="62632286"/>
    <w:rsid w:val="62885958"/>
    <w:rsid w:val="62952751"/>
    <w:rsid w:val="62F40B65"/>
    <w:rsid w:val="62FC2CFE"/>
    <w:rsid w:val="63024505"/>
    <w:rsid w:val="635600A5"/>
    <w:rsid w:val="635B1DB5"/>
    <w:rsid w:val="63711FED"/>
    <w:rsid w:val="63880DDC"/>
    <w:rsid w:val="638D750D"/>
    <w:rsid w:val="63AC6CC0"/>
    <w:rsid w:val="64055776"/>
    <w:rsid w:val="64240056"/>
    <w:rsid w:val="643E143A"/>
    <w:rsid w:val="64491666"/>
    <w:rsid w:val="64630803"/>
    <w:rsid w:val="648B6EEF"/>
    <w:rsid w:val="64AF1A0A"/>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5B47AC"/>
    <w:rsid w:val="695E249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6506A8"/>
    <w:rsid w:val="6C871509"/>
    <w:rsid w:val="6C8C67B7"/>
    <w:rsid w:val="6C9D744C"/>
    <w:rsid w:val="6D167928"/>
    <w:rsid w:val="6D26299B"/>
    <w:rsid w:val="6D4772EC"/>
    <w:rsid w:val="6D9078AF"/>
    <w:rsid w:val="6DAA3FEF"/>
    <w:rsid w:val="6DC0172B"/>
    <w:rsid w:val="6DC96231"/>
    <w:rsid w:val="6DCB690C"/>
    <w:rsid w:val="6DD41A5B"/>
    <w:rsid w:val="6DF43C2E"/>
    <w:rsid w:val="6DF51CA3"/>
    <w:rsid w:val="6E8335BD"/>
    <w:rsid w:val="6E8E12EF"/>
    <w:rsid w:val="6E972936"/>
    <w:rsid w:val="6ED446C5"/>
    <w:rsid w:val="6ED547AD"/>
    <w:rsid w:val="6F2A7D94"/>
    <w:rsid w:val="6F8331F1"/>
    <w:rsid w:val="6F8C57B4"/>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1644A"/>
    <w:rsid w:val="737B4759"/>
    <w:rsid w:val="73C0646E"/>
    <w:rsid w:val="742222F5"/>
    <w:rsid w:val="74476126"/>
    <w:rsid w:val="745F712C"/>
    <w:rsid w:val="74706664"/>
    <w:rsid w:val="747F3682"/>
    <w:rsid w:val="749C4185"/>
    <w:rsid w:val="74B309C7"/>
    <w:rsid w:val="75067759"/>
    <w:rsid w:val="752E6DCD"/>
    <w:rsid w:val="7551380D"/>
    <w:rsid w:val="75600BE5"/>
    <w:rsid w:val="7564475C"/>
    <w:rsid w:val="75786C1D"/>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DC58AE"/>
    <w:rsid w:val="77EC04CC"/>
    <w:rsid w:val="78763110"/>
    <w:rsid w:val="78775729"/>
    <w:rsid w:val="78A42DB0"/>
    <w:rsid w:val="78A656AB"/>
    <w:rsid w:val="78B2245C"/>
    <w:rsid w:val="78E172CC"/>
    <w:rsid w:val="78EA1D1F"/>
    <w:rsid w:val="7904172F"/>
    <w:rsid w:val="790F7E27"/>
    <w:rsid w:val="792A231A"/>
    <w:rsid w:val="79316829"/>
    <w:rsid w:val="793A4767"/>
    <w:rsid w:val="794B44F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4C155B"/>
    <w:rsid w:val="7D5429C0"/>
    <w:rsid w:val="7D6E6D43"/>
    <w:rsid w:val="7DA90C26"/>
    <w:rsid w:val="7DAB4C22"/>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5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0"/>
    <w:qFormat/>
    <w:uiPriority w:val="0"/>
    <w:pPr>
      <w:shd w:val="clear" w:color="auto" w:fill="000080"/>
    </w:pPr>
  </w:style>
  <w:style w:type="paragraph" w:styleId="20">
    <w:name w:val="annotation text"/>
    <w:basedOn w:val="1"/>
    <w:link w:val="858"/>
    <w:qFormat/>
    <w:uiPriority w:val="99"/>
    <w:pPr>
      <w:jc w:val="left"/>
    </w:pPr>
  </w:style>
  <w:style w:type="paragraph" w:styleId="21">
    <w:name w:val="Salutation"/>
    <w:basedOn w:val="1"/>
    <w:next w:val="1"/>
    <w:link w:val="818"/>
    <w:qFormat/>
    <w:uiPriority w:val="0"/>
    <w:rPr>
      <w:rFonts w:ascii="仿宋_GB2312" w:eastAsia="仿宋_GB2312"/>
      <w:sz w:val="28"/>
      <w:szCs w:val="20"/>
    </w:rPr>
  </w:style>
  <w:style w:type="paragraph" w:styleId="22">
    <w:name w:val="Body Text 3"/>
    <w:basedOn w:val="1"/>
    <w:link w:val="846"/>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5"/>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7"/>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next w:val="1"/>
    <w:link w:val="78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2"/>
    <w:qFormat/>
    <w:uiPriority w:val="0"/>
    <w:pPr>
      <w:ind w:left="100" w:leftChars="2500"/>
    </w:pPr>
    <w:rPr>
      <w:rFonts w:ascii="宋体"/>
      <w:sz w:val="24"/>
      <w:szCs w:val="21"/>
      <w:lang w:val="zh-CN"/>
    </w:rPr>
  </w:style>
  <w:style w:type="paragraph" w:styleId="39">
    <w:name w:val="Body Text Indent 2"/>
    <w:basedOn w:val="1"/>
    <w:link w:val="826"/>
    <w:qFormat/>
    <w:uiPriority w:val="0"/>
    <w:pPr>
      <w:spacing w:line="360" w:lineRule="auto"/>
      <w:ind w:firstLine="601"/>
      <w:textAlignment w:val="baseline"/>
    </w:pPr>
    <w:rPr>
      <w:rFonts w:ascii="宋体"/>
      <w:kern w:val="0"/>
      <w:sz w:val="28"/>
      <w:szCs w:val="20"/>
    </w:rPr>
  </w:style>
  <w:style w:type="paragraph" w:styleId="40">
    <w:name w:val="endnote text"/>
    <w:basedOn w:val="1"/>
    <w:link w:val="943"/>
    <w:qFormat/>
    <w:uiPriority w:val="0"/>
    <w:rPr>
      <w:lang w:val="zh-CN"/>
    </w:rPr>
  </w:style>
  <w:style w:type="paragraph" w:styleId="41">
    <w:name w:val="Balloon Text"/>
    <w:basedOn w:val="1"/>
    <w:link w:val="719"/>
    <w:qFormat/>
    <w:uiPriority w:val="0"/>
    <w:rPr>
      <w:sz w:val="18"/>
      <w:szCs w:val="18"/>
    </w:rPr>
  </w:style>
  <w:style w:type="paragraph" w:styleId="42">
    <w:name w:val="footer"/>
    <w:basedOn w:val="1"/>
    <w:link w:val="894"/>
    <w:qFormat/>
    <w:uiPriority w:val="99"/>
    <w:pPr>
      <w:tabs>
        <w:tab w:val="center" w:pos="4153"/>
        <w:tab w:val="right" w:pos="8306"/>
      </w:tabs>
      <w:snapToGrid w:val="0"/>
      <w:jc w:val="left"/>
    </w:pPr>
    <w:rPr>
      <w:sz w:val="18"/>
      <w:szCs w:val="18"/>
    </w:rPr>
  </w:style>
  <w:style w:type="paragraph" w:styleId="43">
    <w:name w:val="envelope return"/>
    <w:basedOn w:val="1"/>
    <w:qFormat/>
    <w:uiPriority w:val="99"/>
    <w:pPr>
      <w:snapToGrid w:val="0"/>
    </w:pPr>
    <w:rPr>
      <w:rFonts w:ascii="Arial" w:hAnsi="Arial"/>
    </w:rPr>
  </w:style>
  <w:style w:type="paragraph" w:styleId="44">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6"/>
    <w:link w:val="828"/>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2"/>
    <w:qFormat/>
    <w:uiPriority w:val="0"/>
    <w:pPr>
      <w:spacing w:after="120" w:line="480" w:lineRule="auto"/>
    </w:pPr>
  </w:style>
  <w:style w:type="paragraph" w:styleId="59">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6"/>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0"/>
    <w:next w:val="20"/>
    <w:link w:val="635"/>
    <w:qFormat/>
    <w:uiPriority w:val="0"/>
    <w:rPr>
      <w:b/>
      <w:bCs/>
    </w:rPr>
  </w:style>
  <w:style w:type="paragraph" w:styleId="63">
    <w:name w:val="Body Text First Indent 2"/>
    <w:basedOn w:val="27"/>
    <w:next w:val="25"/>
    <w:link w:val="658"/>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2">
    <w:name w:val="正文文本首行缩进 21"/>
    <w:basedOn w:val="83"/>
    <w:qFormat/>
    <w:uiPriority w:val="99"/>
    <w:pPr>
      <w:tabs>
        <w:tab w:val="right" w:leader="dot" w:pos="8268"/>
      </w:tabs>
      <w:spacing w:line="200" w:lineRule="atLeast"/>
      <w:ind w:firstLine="420"/>
    </w:pPr>
    <w:rPr>
      <w:rFonts w:ascii="宋体"/>
      <w:spacing w:val="-4"/>
      <w:sz w:val="18"/>
    </w:rPr>
  </w:style>
  <w:style w:type="paragraph" w:customStyle="1" w:styleId="83">
    <w:name w:val="正文缩进1"/>
    <w:basedOn w:val="84"/>
    <w:next w:val="8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4">
    <w:name w:val="正文1"/>
    <w:basedOn w:val="34"/>
    <w:next w:val="85"/>
    <w:qFormat/>
    <w:uiPriority w:val="0"/>
    <w:pPr>
      <w:ind w:left="0" w:leftChars="0" w:firstLine="480" w:firstLineChars="200"/>
    </w:pPr>
    <w:rPr>
      <w:rFonts w:ascii="仿宋_GB2312" w:hAnsi="Courier New" w:eastAsia="仿宋_GB2312"/>
      <w:kern w:val="28"/>
      <w:sz w:val="24"/>
    </w:rPr>
  </w:style>
  <w:style w:type="paragraph" w:customStyle="1" w:styleId="85">
    <w:name w:val="标题 21"/>
    <w:basedOn w:val="84"/>
    <w:next w:val="84"/>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86">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67"/>
    <w:qFormat/>
    <w:uiPriority w:val="0"/>
    <w:pPr>
      <w:spacing w:before="156" w:line="360" w:lineRule="auto"/>
      <w:ind w:firstLine="510" w:firstLineChars="200"/>
    </w:pPr>
    <w:rPr>
      <w:sz w:val="24"/>
      <w:szCs w:val="20"/>
    </w:rPr>
  </w:style>
  <w:style w:type="paragraph" w:customStyle="1" w:styleId="92">
    <w:name w:val="无间隔1"/>
    <w:link w:val="675"/>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3"/>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4"/>
    <w:link w:val="70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28"/>
    <w:qFormat/>
    <w:uiPriority w:val="0"/>
    <w:pPr>
      <w:ind w:left="0" w:right="466" w:firstLine="288"/>
    </w:pPr>
    <w:rPr>
      <w:rFonts w:hAnsi="宋体"/>
    </w:rPr>
  </w:style>
  <w:style w:type="paragraph" w:customStyle="1" w:styleId="99">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6"/>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0"/>
    <w:qFormat/>
    <w:uiPriority w:val="0"/>
    <w:pPr>
      <w:adjustRightInd/>
      <w:spacing w:line="360" w:lineRule="auto"/>
      <w:ind w:firstLine="480" w:firstLineChars="200"/>
    </w:pPr>
    <w:rPr>
      <w:kern w:val="0"/>
      <w:sz w:val="24"/>
    </w:rPr>
  </w:style>
  <w:style w:type="paragraph" w:customStyle="1" w:styleId="104">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列出段落1"/>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801"/>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3"/>
    <w:qFormat/>
    <w:uiPriority w:val="0"/>
    <w:pPr>
      <w:tabs>
        <w:tab w:val="left" w:pos="2356"/>
      </w:tabs>
    </w:pPr>
  </w:style>
  <w:style w:type="paragraph" w:customStyle="1" w:styleId="109">
    <w:name w:val="样式 标题 4h4H4Fab-4T5Ref Heading 1rh1Heading sqlsect 1.2.3...."/>
    <w:basedOn w:val="6"/>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36"/>
    <w:qFormat/>
    <w:uiPriority w:val="0"/>
    <w:pPr>
      <w:adjustRightInd/>
    </w:pPr>
    <w:rPr>
      <w:rFonts w:ascii="宋体" w:hAnsi="Courier New"/>
      <w:kern w:val="0"/>
      <w:sz w:val="20"/>
      <w:szCs w:val="20"/>
    </w:rPr>
  </w:style>
  <w:style w:type="paragraph" w:customStyle="1" w:styleId="112">
    <w:name w:val="正文说明"/>
    <w:basedOn w:val="1"/>
    <w:link w:val="848"/>
    <w:qFormat/>
    <w:uiPriority w:val="0"/>
    <w:pPr>
      <w:adjustRightInd/>
      <w:spacing w:line="360" w:lineRule="auto"/>
    </w:pPr>
    <w:rPr>
      <w:kern w:val="0"/>
      <w:sz w:val="24"/>
    </w:rPr>
  </w:style>
  <w:style w:type="paragraph" w:customStyle="1" w:styleId="113">
    <w:name w:val="Table Text"/>
    <w:basedOn w:val="1"/>
    <w:link w:val="854"/>
    <w:qFormat/>
    <w:uiPriority w:val="0"/>
    <w:pPr>
      <w:widowControl/>
      <w:spacing w:before="60" w:after="60"/>
      <w:jc w:val="left"/>
    </w:pPr>
    <w:rPr>
      <w:kern w:val="0"/>
      <w:sz w:val="24"/>
    </w:rPr>
  </w:style>
  <w:style w:type="paragraph" w:customStyle="1" w:styleId="114">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06"/>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16"/>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6"/>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312"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spacing w:before="0" w:after="0"/>
      <w:outlineLvl w:val="5"/>
    </w:pPr>
  </w:style>
  <w:style w:type="paragraph" w:customStyle="1" w:styleId="163">
    <w:name w:val="5级标题"/>
    <w:basedOn w:val="16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无间隔2"/>
    <w:basedOn w:val="1"/>
    <w:link w:val="944"/>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5"/>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7"/>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5"/>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6"/>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8"/>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3"/>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6"/>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9"/>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5"/>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4"/>
    <w:qFormat/>
    <w:uiPriority w:val="0"/>
    <w:pPr>
      <w:snapToGrid w:val="0"/>
      <w:ind w:firstLine="480" w:firstLineChars="200"/>
    </w:pPr>
    <w:rPr>
      <w:rFonts w:ascii="Times New Roman"/>
      <w:szCs w:val="24"/>
      <w:lang w:val="en-US"/>
    </w:rPr>
  </w:style>
  <w:style w:type="paragraph" w:customStyle="1" w:styleId="45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9"/>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3"/>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9"/>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1"/>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7"/>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7"/>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2"/>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10">
    <w:name w:val="_Style 947"/>
    <w:basedOn w:val="1"/>
    <w:next w:val="106"/>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编号2"/>
    <w:qFormat/>
    <w:uiPriority w:val="3"/>
    <w:pPr>
      <w:widowControl w:val="0"/>
      <w:numPr>
        <w:ilvl w:val="5"/>
        <w:numId w:val="1"/>
      </w:numPr>
      <w:spacing w:line="360" w:lineRule="auto"/>
    </w:pPr>
    <w:rPr>
      <w:rFonts w:ascii="Calibri" w:hAnsi="Calibri" w:eastAsia="宋体" w:cs="Times New Roman"/>
      <w:bCs/>
      <w:kern w:val="2"/>
      <w:sz w:val="24"/>
      <w:szCs w:val="28"/>
      <w:lang w:val="en-US" w:eastAsia="zh-CN" w:bidi="ar-SA"/>
    </w:rPr>
  </w:style>
  <w:style w:type="character" w:customStyle="1" w:styleId="624">
    <w:name w:val="表格非标题文字 Char"/>
    <w:link w:val="86"/>
    <w:qFormat/>
    <w:uiPriority w:val="0"/>
    <w:rPr>
      <w:rFonts w:ascii="Futura Bk" w:hAnsi="Futura Bk"/>
      <w:kern w:val="2"/>
      <w:sz w:val="18"/>
      <w:szCs w:val="21"/>
      <w:lang w:val="en-US" w:eastAsia="zh-CN" w:bidi="ar-SA"/>
    </w:rPr>
  </w:style>
  <w:style w:type="character" w:customStyle="1" w:styleId="625">
    <w:name w:val="*正文 Char"/>
    <w:link w:val="87"/>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8"/>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字符"/>
    <w:link w:val="62"/>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9"/>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90"/>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首行缩进 2 字符"/>
    <w:link w:val="63"/>
    <w:qFormat/>
    <w:uiPriority w:val="0"/>
    <w:rPr>
      <w:rFonts w:ascii="宋体" w:hAnsi="宋体"/>
      <w:kern w:val="2"/>
      <w:sz w:val="21"/>
      <w:szCs w:val="24"/>
    </w:rPr>
  </w:style>
  <w:style w:type="character" w:customStyle="1" w:styleId="659">
    <w:name w:val="font11"/>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71"/>
    <w:qFormat/>
    <w:uiPriority w:val="0"/>
    <w:rPr>
      <w:rFonts w:ascii="Arial" w:hAnsi="Arial" w:eastAsia="黑体" w:cs="Arial"/>
      <w:snapToGrid w:val="0"/>
      <w:kern w:val="0"/>
      <w:szCs w:val="21"/>
    </w:rPr>
  </w:style>
  <w:style w:type="character" w:customStyle="1" w:styleId="66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91"/>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字符"/>
    <w:link w:val="50"/>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92"/>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字符"/>
    <w:link w:val="8"/>
    <w:qFormat/>
    <w:uiPriority w:val="0"/>
    <w:rPr>
      <w:rFonts w:ascii="Arial" w:hAnsi="Arial" w:eastAsia="黑体"/>
      <w:b/>
      <w:bCs/>
      <w:kern w:val="2"/>
      <w:sz w:val="24"/>
      <w:szCs w:val="24"/>
    </w:rPr>
  </w:style>
  <w:style w:type="character" w:customStyle="1" w:styleId="683">
    <w:name w:val="纯文本 Char_0"/>
    <w:link w:val="93"/>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5"/>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6"/>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字符"/>
    <w:link w:val="38"/>
    <w:qFormat/>
    <w:uiPriority w:val="0"/>
    <w:rPr>
      <w:rFonts w:ascii="宋体"/>
      <w:kern w:val="2"/>
      <w:sz w:val="24"/>
      <w:szCs w:val="21"/>
      <w:lang w:val="zh-CN"/>
    </w:rPr>
  </w:style>
  <w:style w:type="character" w:customStyle="1" w:styleId="713">
    <w:name w:val="标题 9 字符"/>
    <w:link w:val="11"/>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99"/>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字符1"/>
    <w:link w:val="41"/>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7"/>
    <w:qFormat/>
    <w:locked/>
    <w:uiPriority w:val="0"/>
    <w:rPr>
      <w:rFonts w:ascii="Tahoma" w:hAnsi="Tahoma"/>
      <w:sz w:val="24"/>
      <w:szCs w:val="24"/>
    </w:rPr>
  </w:style>
  <w:style w:type="character" w:customStyle="1" w:styleId="723">
    <w:name w:val="正文缩进 字符2"/>
    <w:link w:val="16"/>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8"/>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字符"/>
    <w:link w:val="19"/>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71"/>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字符"/>
    <w:link w:val="32"/>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100"/>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101"/>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字符"/>
    <w:link w:val="17"/>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102"/>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103"/>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4"/>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5"/>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字符1"/>
    <w:link w:val="27"/>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7"/>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字符1"/>
    <w:link w:val="3"/>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字符"/>
    <w:link w:val="61"/>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字符"/>
    <w:link w:val="7"/>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字符"/>
    <w:link w:val="21"/>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字符"/>
    <w:link w:val="59"/>
    <w:qFormat/>
    <w:uiPriority w:val="0"/>
    <w:rPr>
      <w:rFonts w:ascii="黑体" w:hAnsi="Courier New" w:eastAsia="黑体"/>
    </w:rPr>
  </w:style>
  <w:style w:type="character" w:customStyle="1" w:styleId="822">
    <w:name w:val="正文文本 2 字符1"/>
    <w:link w:val="58"/>
    <w:qFormat/>
    <w:uiPriority w:val="0"/>
    <w:rPr>
      <w:kern w:val="2"/>
      <w:sz w:val="21"/>
      <w:szCs w:val="24"/>
    </w:rPr>
  </w:style>
  <w:style w:type="character" w:customStyle="1" w:styleId="823">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字符"/>
    <w:link w:val="9"/>
    <w:qFormat/>
    <w:uiPriority w:val="0"/>
    <w:rPr>
      <w:b/>
      <w:bCs/>
      <w:kern w:val="2"/>
      <w:sz w:val="24"/>
      <w:szCs w:val="24"/>
    </w:rPr>
  </w:style>
  <w:style w:type="character" w:customStyle="1" w:styleId="826">
    <w:name w:val="正文文本缩进 2 字符"/>
    <w:link w:val="39"/>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字符"/>
    <w:link w:val="53"/>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10"/>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11"/>
    <w:qFormat/>
    <w:uiPriority w:val="0"/>
    <w:rPr>
      <w:rFonts w:ascii="宋体" w:hAnsi="Courier New"/>
    </w:rPr>
  </w:style>
  <w:style w:type="character" w:customStyle="1" w:styleId="837">
    <w:name w:val="正文首行缩进 字符"/>
    <w:link w:val="25"/>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字符1"/>
    <w:link w:val="6"/>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字符"/>
    <w:link w:val="22"/>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12"/>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13"/>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字符1"/>
    <w:link w:val="20"/>
    <w:qFormat/>
    <w:uiPriority w:val="99"/>
    <w:rPr>
      <w:kern w:val="2"/>
      <w:sz w:val="21"/>
      <w:szCs w:val="24"/>
    </w:rPr>
  </w:style>
  <w:style w:type="character" w:customStyle="1" w:styleId="859">
    <w:name w:val="签名 字符"/>
    <w:link w:val="45"/>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14"/>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5"/>
    <w:qFormat/>
    <w:uiPriority w:val="0"/>
    <w:rPr>
      <w:rFonts w:ascii="宋体"/>
    </w:rPr>
  </w:style>
  <w:style w:type="character" w:customStyle="1" w:styleId="870">
    <w:name w:val="标题 8 字符"/>
    <w:link w:val="10"/>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字符"/>
    <w:link w:val="55"/>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6"/>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字符2"/>
    <w:link w:val="42"/>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7"/>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字符2"/>
    <w:link w:val="44"/>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8"/>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9"/>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20"/>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21"/>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71"/>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22"/>
    <w:qFormat/>
    <w:uiPriority w:val="0"/>
    <w:rPr>
      <w:rFonts w:cs="宋体"/>
      <w:kern w:val="2"/>
      <w:sz w:val="24"/>
    </w:rPr>
  </w:style>
  <w:style w:type="character" w:customStyle="1" w:styleId="935">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36">
    <w:name w:val="gray6"/>
    <w:basedOn w:val="71"/>
    <w:qFormat/>
    <w:uiPriority w:val="0"/>
    <w:rPr>
      <w:rFonts w:ascii="Arial" w:hAnsi="Arial" w:eastAsia="黑体" w:cs="Arial"/>
      <w:snapToGrid w:val="0"/>
      <w:kern w:val="0"/>
      <w:szCs w:val="21"/>
    </w:rPr>
  </w:style>
  <w:style w:type="character" w:customStyle="1" w:styleId="937">
    <w:name w:val="hui"/>
    <w:basedOn w:val="71"/>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字符"/>
    <w:link w:val="40"/>
    <w:qFormat/>
    <w:uiPriority w:val="0"/>
    <w:rPr>
      <w:kern w:val="2"/>
      <w:sz w:val="21"/>
      <w:szCs w:val="24"/>
      <w:lang w:val="zh-CN"/>
    </w:rPr>
  </w:style>
  <w:style w:type="character" w:customStyle="1" w:styleId="944">
    <w:name w:val="无间隔 Char"/>
    <w:link w:val="172"/>
    <w:qFormat/>
    <w:uiPriority w:val="99"/>
    <w:rPr>
      <w:kern w:val="2"/>
      <w:sz w:val="21"/>
      <w:szCs w:val="22"/>
    </w:rPr>
  </w:style>
  <w:style w:type="character" w:customStyle="1" w:styleId="945">
    <w:name w:val="标准文本 Char Char"/>
    <w:link w:val="609"/>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NormalCharacter"/>
    <w:semiHidden/>
    <w:qFormat/>
    <w:uiPriority w:val="0"/>
  </w:style>
  <w:style w:type="table" w:customStyle="1" w:styleId="96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9">
    <w:name w:val="正文表格"/>
    <w:basedOn w:val="1"/>
    <w:qFormat/>
    <w:uiPriority w:val="0"/>
    <w:pPr>
      <w:spacing w:line="288" w:lineRule="auto"/>
      <w:ind w:firstLine="0" w:firstLineChars="0"/>
    </w:pPr>
    <w:rPr>
      <w:rFonts w:ascii="宋体" w:hAnsi="宋体" w:cs="宋体"/>
      <w:kern w:val="0"/>
    </w:rPr>
  </w:style>
  <w:style w:type="table" w:customStyle="1" w:styleId="97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25407</Words>
  <Characters>26521</Characters>
  <Lines>333</Lines>
  <Paragraphs>93</Paragraphs>
  <TotalTime>27</TotalTime>
  <ScaleCrop>false</ScaleCrop>
  <LinksUpToDate>false</LinksUpToDate>
  <CharactersWithSpaces>27264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2023-05-10T01:21:00Z</dcterms:created>
  <dc:creator>玥</dc:creator>
  <cp:lastModifiedBy>sdyfcgvj</cp:lastModifiedBy>
  <cp:lastPrinted>2023-04-20T03:29:00Z</cp:lastPrinted>
  <dcterms:modified xsi:type="dcterms:W3CDTF">2025-01-22T07:22:24Z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811E1D7D871F4ECBA780630E011AFB46_13</vt:lpwstr>
  </property>
  <property fmtid="{D5CDD505-2E9C-101B-9397-08002B2CF9AE}" pid="5" name="KSOTemplateDocerSaveRecord">
    <vt:lpwstr>eyJoZGlkIjoiYzFhZGY0ZTViYWQyN2I0ZGJhNDk0OThkMjNkNmQ2MDYiLCJ1c2VySWQiOiI0MDg0ODU4NzUifQ==</vt:lpwstr>
  </property>
</Properties>
</file>