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4D4E">
      <w:pPr>
        <w:spacing w:line="360" w:lineRule="auto"/>
        <w:jc w:val="center"/>
        <w:rPr>
          <w:rFonts w:ascii="仿宋" w:hAnsi="仿宋" w:eastAsia="仿宋" w:cs="仿宋_GB2312"/>
          <w:b/>
          <w:color w:val="auto"/>
          <w:sz w:val="24"/>
        </w:rPr>
      </w:pPr>
    </w:p>
    <w:p w14:paraId="2CD65965">
      <w:pPr>
        <w:spacing w:line="360" w:lineRule="auto"/>
        <w:jc w:val="center"/>
        <w:rPr>
          <w:rFonts w:ascii="仿宋" w:hAnsi="仿宋" w:eastAsia="仿宋" w:cs="仿宋_GB2312"/>
          <w:b/>
          <w:color w:val="auto"/>
          <w:sz w:val="44"/>
          <w:szCs w:val="44"/>
        </w:rPr>
      </w:pPr>
    </w:p>
    <w:p w14:paraId="1FA776C5">
      <w:pPr>
        <w:adjustRightInd/>
        <w:snapToGrid w:val="0"/>
        <w:spacing w:line="360" w:lineRule="auto"/>
        <w:jc w:val="center"/>
        <w:rPr>
          <w:rFonts w:hint="default" w:ascii="仿宋" w:hAnsi="仿宋" w:eastAsia="仿宋" w:cs="仿宋"/>
          <w:color w:val="auto"/>
          <w:w w:val="80"/>
          <w:sz w:val="72"/>
          <w:szCs w:val="72"/>
          <w:highlight w:val="none"/>
          <w:lang w:val="en-US" w:eastAsia="zh-CN" w:bidi="th-TH"/>
        </w:rPr>
      </w:pPr>
      <w:bookmarkStart w:id="583" w:name="_GoBack"/>
      <w:r>
        <w:rPr>
          <w:rFonts w:hint="eastAsia" w:ascii="仿宋" w:hAnsi="仿宋" w:eastAsia="仿宋" w:cs="仿宋"/>
          <w:color w:val="auto"/>
          <w:w w:val="80"/>
          <w:sz w:val="72"/>
          <w:szCs w:val="72"/>
          <w:highlight w:val="none"/>
          <w:lang w:eastAsia="zh-CN" w:bidi="th-TH"/>
        </w:rPr>
        <w:t>中泰中心小学室外消防改造</w:t>
      </w:r>
      <w:bookmarkEnd w:id="583"/>
      <w:r>
        <w:rPr>
          <w:rFonts w:hint="eastAsia" w:ascii="仿宋" w:hAnsi="仿宋" w:eastAsia="仿宋" w:cs="仿宋"/>
          <w:color w:val="auto"/>
          <w:w w:val="80"/>
          <w:sz w:val="72"/>
          <w:szCs w:val="72"/>
          <w:highlight w:val="none"/>
          <w:lang w:val="en-US" w:eastAsia="zh-CN" w:bidi="th-TH"/>
        </w:rPr>
        <w:t>项目</w:t>
      </w:r>
    </w:p>
    <w:p w14:paraId="0FAC79D0">
      <w:pPr>
        <w:adjustRightInd/>
        <w:spacing w:line="360" w:lineRule="auto"/>
        <w:jc w:val="center"/>
        <w:rPr>
          <w:rFonts w:hint="eastAsia" w:ascii="仿宋" w:hAnsi="仿宋" w:eastAsia="仿宋" w:cs="仿宋"/>
          <w:color w:val="auto"/>
          <w:spacing w:val="40"/>
          <w:w w:val="80"/>
          <w:sz w:val="96"/>
          <w:szCs w:val="96"/>
          <w:highlight w:val="none"/>
          <w:lang w:bidi="th-TH"/>
        </w:rPr>
      </w:pPr>
    </w:p>
    <w:p w14:paraId="745B447A">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pacing w:val="40"/>
          <w:w w:val="80"/>
          <w:sz w:val="96"/>
          <w:szCs w:val="96"/>
          <w:highlight w:val="none"/>
          <w:lang w:bidi="th-TH"/>
        </w:rPr>
        <w:t>招</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件</w:t>
      </w:r>
    </w:p>
    <w:p w14:paraId="736741D4">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 xml:space="preserve"> （电子招投标）</w:t>
      </w:r>
    </w:p>
    <w:p w14:paraId="2AA40215">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val="en-US" w:eastAsia="zh-CN" w:bidi="th-TH"/>
        </w:rPr>
        <w:t>项目</w:t>
      </w:r>
      <w:r>
        <w:rPr>
          <w:rFonts w:hint="eastAsia" w:ascii="仿宋" w:hAnsi="仿宋" w:eastAsia="仿宋" w:cs="仿宋"/>
          <w:color w:val="auto"/>
          <w:w w:val="80"/>
          <w:sz w:val="30"/>
          <w:szCs w:val="30"/>
          <w:highlight w:val="none"/>
          <w:lang w:eastAsia="zh-CN" w:bidi="th-TH"/>
        </w:rPr>
        <w:t>编号:</w:t>
      </w:r>
      <w:r>
        <w:rPr>
          <w:rFonts w:ascii="仿宋" w:hAnsi="仿宋" w:eastAsia="仿宋" w:cs="仿宋"/>
          <w:i w:val="0"/>
          <w:iCs w:val="0"/>
          <w:caps w:val="0"/>
          <w:color w:val="000000"/>
          <w:spacing w:val="0"/>
          <w:sz w:val="27"/>
          <w:szCs w:val="27"/>
        </w:rPr>
        <w:t>ZJJYYH-2024-GK00</w:t>
      </w:r>
      <w:r>
        <w:rPr>
          <w:rFonts w:hint="eastAsia" w:ascii="仿宋" w:hAnsi="仿宋" w:eastAsia="仿宋" w:cs="仿宋"/>
          <w:i w:val="0"/>
          <w:iCs w:val="0"/>
          <w:caps w:val="0"/>
          <w:color w:val="000000"/>
          <w:spacing w:val="0"/>
          <w:sz w:val="27"/>
          <w:szCs w:val="27"/>
          <w:lang w:val="en-US" w:eastAsia="zh-CN"/>
        </w:rPr>
        <w:t>16</w:t>
      </w:r>
      <w:r>
        <w:rPr>
          <w:rFonts w:hint="eastAsia" w:ascii="仿宋" w:hAnsi="仿宋" w:eastAsia="仿宋" w:cs="仿宋"/>
          <w:color w:val="auto"/>
          <w:w w:val="80"/>
          <w:sz w:val="30"/>
          <w:szCs w:val="30"/>
          <w:highlight w:val="none"/>
          <w:lang w:val="en-US" w:eastAsia="zh-CN" w:bidi="th-TH"/>
        </w:rPr>
        <w:t xml:space="preserve"> </w:t>
      </w:r>
    </w:p>
    <w:p w14:paraId="67938B2E">
      <w:pPr>
        <w:adjustRightInd/>
        <w:spacing w:line="360" w:lineRule="auto"/>
        <w:rPr>
          <w:rFonts w:hint="eastAsia" w:ascii="仿宋" w:hAnsi="仿宋" w:eastAsia="仿宋" w:cs="仿宋"/>
          <w:color w:val="auto"/>
          <w:sz w:val="28"/>
          <w:szCs w:val="20"/>
        </w:rPr>
      </w:pPr>
    </w:p>
    <w:p w14:paraId="50E874F5">
      <w:pPr>
        <w:spacing w:line="360" w:lineRule="auto"/>
        <w:jc w:val="center"/>
        <w:rPr>
          <w:rFonts w:hint="eastAsia" w:ascii="仿宋" w:hAnsi="仿宋" w:eastAsia="仿宋" w:cs="仿宋"/>
          <w:b/>
          <w:color w:val="auto"/>
          <w:sz w:val="44"/>
          <w:szCs w:val="44"/>
        </w:rPr>
      </w:pPr>
    </w:p>
    <w:p w14:paraId="6C674909">
      <w:pPr>
        <w:spacing w:line="360" w:lineRule="auto"/>
        <w:jc w:val="center"/>
        <w:rPr>
          <w:rFonts w:hint="eastAsia" w:ascii="仿宋" w:hAnsi="仿宋" w:eastAsia="仿宋" w:cs="仿宋"/>
          <w:color w:val="auto"/>
          <w:sz w:val="24"/>
        </w:rPr>
      </w:pPr>
    </w:p>
    <w:tbl>
      <w:tblPr>
        <w:tblStyle w:val="62"/>
        <w:tblW w:w="9058" w:type="dxa"/>
        <w:jc w:val="center"/>
        <w:tblLayout w:type="fixed"/>
        <w:tblCellMar>
          <w:top w:w="0" w:type="dxa"/>
          <w:left w:w="108" w:type="dxa"/>
          <w:bottom w:w="0" w:type="dxa"/>
          <w:right w:w="108" w:type="dxa"/>
        </w:tblCellMar>
      </w:tblPr>
      <w:tblGrid>
        <w:gridCol w:w="2645"/>
        <w:gridCol w:w="670"/>
        <w:gridCol w:w="5743"/>
      </w:tblGrid>
      <w:tr w14:paraId="545E2B4C">
        <w:tblPrEx>
          <w:tblCellMar>
            <w:top w:w="0" w:type="dxa"/>
            <w:left w:w="108" w:type="dxa"/>
            <w:bottom w:w="0" w:type="dxa"/>
            <w:right w:w="108" w:type="dxa"/>
          </w:tblCellMar>
        </w:tblPrEx>
        <w:trPr>
          <w:trHeight w:val="738" w:hRule="atLeast"/>
          <w:jc w:val="center"/>
        </w:trPr>
        <w:tc>
          <w:tcPr>
            <w:tcW w:w="2645" w:type="dxa"/>
            <w:noWrap w:val="0"/>
            <w:vAlign w:val="center"/>
          </w:tcPr>
          <w:p w14:paraId="7521640A">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670" w:type="dxa"/>
            <w:noWrap w:val="0"/>
            <w:vAlign w:val="center"/>
          </w:tcPr>
          <w:p w14:paraId="68C04E59">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743" w:type="dxa"/>
            <w:noWrap w:val="0"/>
            <w:vAlign w:val="center"/>
          </w:tcPr>
          <w:p w14:paraId="014224BB">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eastAsia="zh-CN"/>
              </w:rPr>
              <w:t>杭州市余杭区人民政府中泰街道办事处</w:t>
            </w:r>
          </w:p>
        </w:tc>
      </w:tr>
      <w:tr w14:paraId="69FCD186">
        <w:tblPrEx>
          <w:tblCellMar>
            <w:top w:w="0" w:type="dxa"/>
            <w:left w:w="108" w:type="dxa"/>
            <w:bottom w:w="0" w:type="dxa"/>
            <w:right w:w="108" w:type="dxa"/>
          </w:tblCellMar>
        </w:tblPrEx>
        <w:trPr>
          <w:trHeight w:val="262" w:hRule="atLeast"/>
          <w:jc w:val="center"/>
        </w:trPr>
        <w:tc>
          <w:tcPr>
            <w:tcW w:w="2645" w:type="dxa"/>
            <w:noWrap w:val="0"/>
            <w:vAlign w:val="center"/>
          </w:tcPr>
          <w:p w14:paraId="1157332F">
            <w:pPr>
              <w:snapToGrid w:val="0"/>
              <w:jc w:val="distribute"/>
              <w:rPr>
                <w:rFonts w:hint="eastAsia" w:ascii="仿宋" w:hAnsi="仿宋" w:eastAsia="仿宋" w:cs="仿宋"/>
                <w:color w:val="auto"/>
                <w:szCs w:val="21"/>
                <w:highlight w:val="none"/>
              </w:rPr>
            </w:pPr>
          </w:p>
        </w:tc>
        <w:tc>
          <w:tcPr>
            <w:tcW w:w="670" w:type="dxa"/>
            <w:noWrap w:val="0"/>
            <w:vAlign w:val="center"/>
          </w:tcPr>
          <w:p w14:paraId="2C125A87">
            <w:pPr>
              <w:snapToGrid w:val="0"/>
              <w:jc w:val="distribute"/>
              <w:rPr>
                <w:rFonts w:hint="eastAsia" w:ascii="仿宋" w:hAnsi="仿宋" w:eastAsia="仿宋" w:cs="仿宋"/>
                <w:color w:val="auto"/>
                <w:szCs w:val="21"/>
                <w:highlight w:val="none"/>
              </w:rPr>
            </w:pPr>
          </w:p>
        </w:tc>
        <w:tc>
          <w:tcPr>
            <w:tcW w:w="5743" w:type="dxa"/>
            <w:noWrap w:val="0"/>
            <w:vAlign w:val="center"/>
          </w:tcPr>
          <w:p w14:paraId="22C22412">
            <w:pPr>
              <w:snapToGrid w:val="0"/>
              <w:jc w:val="distribute"/>
              <w:rPr>
                <w:rFonts w:hint="eastAsia" w:ascii="仿宋" w:hAnsi="仿宋" w:eastAsia="仿宋" w:cs="仿宋"/>
                <w:color w:val="auto"/>
                <w:szCs w:val="21"/>
                <w:highlight w:val="none"/>
              </w:rPr>
            </w:pPr>
          </w:p>
        </w:tc>
      </w:tr>
      <w:tr w14:paraId="2494804D">
        <w:tblPrEx>
          <w:tblCellMar>
            <w:top w:w="0" w:type="dxa"/>
            <w:left w:w="108" w:type="dxa"/>
            <w:bottom w:w="0" w:type="dxa"/>
            <w:right w:w="108" w:type="dxa"/>
          </w:tblCellMar>
        </w:tblPrEx>
        <w:trPr>
          <w:trHeight w:val="598" w:hRule="atLeast"/>
          <w:jc w:val="center"/>
        </w:trPr>
        <w:tc>
          <w:tcPr>
            <w:tcW w:w="2645" w:type="dxa"/>
            <w:noWrap w:val="0"/>
            <w:vAlign w:val="center"/>
          </w:tcPr>
          <w:p w14:paraId="25BC0E8E">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670" w:type="dxa"/>
            <w:noWrap w:val="0"/>
            <w:vAlign w:val="center"/>
          </w:tcPr>
          <w:p w14:paraId="6AB2BBD8">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743" w:type="dxa"/>
            <w:noWrap w:val="0"/>
            <w:vAlign w:val="center"/>
          </w:tcPr>
          <w:p w14:paraId="40756FA2">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浙江建友工程咨询有限公司</w:t>
            </w:r>
          </w:p>
        </w:tc>
      </w:tr>
      <w:tr w14:paraId="09E5CBB4">
        <w:tblPrEx>
          <w:tblCellMar>
            <w:top w:w="0" w:type="dxa"/>
            <w:left w:w="108" w:type="dxa"/>
            <w:bottom w:w="0" w:type="dxa"/>
            <w:right w:w="108" w:type="dxa"/>
          </w:tblCellMar>
        </w:tblPrEx>
        <w:trPr>
          <w:trHeight w:val="598" w:hRule="atLeast"/>
          <w:jc w:val="center"/>
        </w:trPr>
        <w:tc>
          <w:tcPr>
            <w:tcW w:w="9058" w:type="dxa"/>
            <w:gridSpan w:val="3"/>
            <w:noWrap w:val="0"/>
            <w:vAlign w:val="bottom"/>
          </w:tcPr>
          <w:p w14:paraId="19EF7ED6">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09</w:t>
            </w:r>
            <w:r>
              <w:rPr>
                <w:rFonts w:hint="eastAsia" w:ascii="仿宋" w:hAnsi="仿宋" w:eastAsia="仿宋" w:cs="仿宋"/>
                <w:color w:val="auto"/>
                <w:sz w:val="30"/>
                <w:szCs w:val="30"/>
                <w:highlight w:val="none"/>
              </w:rPr>
              <w:t>月</w:t>
            </w:r>
          </w:p>
        </w:tc>
      </w:tr>
    </w:tbl>
    <w:p w14:paraId="1D4F1A0D">
      <w:pPr>
        <w:spacing w:line="360" w:lineRule="auto"/>
        <w:jc w:val="center"/>
        <w:rPr>
          <w:rFonts w:ascii="仿宋" w:hAnsi="仿宋" w:eastAsia="仿宋" w:cs="仿宋_GB2312"/>
          <w:color w:val="auto"/>
          <w:sz w:val="24"/>
        </w:rPr>
      </w:pPr>
    </w:p>
    <w:p w14:paraId="4356DEA0">
      <w:pPr>
        <w:spacing w:line="360" w:lineRule="auto"/>
        <w:jc w:val="center"/>
        <w:rPr>
          <w:rFonts w:ascii="仿宋" w:hAnsi="仿宋" w:eastAsia="仿宋" w:cs="仿宋_GB2312"/>
          <w:color w:val="auto"/>
          <w:sz w:val="24"/>
        </w:rPr>
      </w:pPr>
      <w:bookmarkStart w:id="0" w:name="_Hlt67893495"/>
      <w:bookmarkEnd w:id="0"/>
    </w:p>
    <w:p w14:paraId="13E31D1B">
      <w:pPr>
        <w:rPr>
          <w:rFonts w:hint="eastAsia" w:ascii="仿宋" w:hAnsi="仿宋" w:eastAsia="仿宋" w:cs="仿宋_GB2312"/>
          <w:b/>
          <w:color w:val="auto"/>
          <w:sz w:val="48"/>
          <w:szCs w:val="48"/>
        </w:rPr>
      </w:pPr>
      <w:r>
        <w:rPr>
          <w:rFonts w:hint="eastAsia" w:ascii="仿宋" w:hAnsi="仿宋" w:eastAsia="仿宋" w:cs="仿宋_GB2312"/>
          <w:b/>
          <w:color w:val="auto"/>
          <w:sz w:val="48"/>
          <w:szCs w:val="48"/>
        </w:rPr>
        <w:br w:type="page"/>
      </w:r>
    </w:p>
    <w:p w14:paraId="5191B269">
      <w:pPr>
        <w:spacing w:line="360" w:lineRule="auto"/>
        <w:jc w:val="center"/>
        <w:rPr>
          <w:rFonts w:hint="eastAsia" w:ascii="仿宋" w:hAnsi="仿宋" w:eastAsia="仿宋" w:cs="仿宋_GB2312"/>
          <w:b/>
          <w:color w:val="auto"/>
          <w:sz w:val="48"/>
          <w:szCs w:val="48"/>
        </w:rPr>
      </w:pPr>
    </w:p>
    <w:p w14:paraId="70BFF1BF">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0AEEA553">
      <w:pPr>
        <w:spacing w:line="360" w:lineRule="auto"/>
        <w:rPr>
          <w:rFonts w:ascii="仿宋" w:hAnsi="仿宋" w:eastAsia="仿宋" w:cs="仿宋_GB2312"/>
          <w:color w:val="auto"/>
          <w:sz w:val="32"/>
          <w:szCs w:val="32"/>
        </w:rPr>
      </w:pPr>
    </w:p>
    <w:p w14:paraId="034CEE39">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257C5DB0">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71C21C5">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0E794BC8">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5184A74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B06424A">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156DBF18">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2D51A315">
      <w:pPr>
        <w:spacing w:line="360" w:lineRule="auto"/>
        <w:ind w:firstLine="549" w:firstLineChars="229"/>
        <w:rPr>
          <w:rFonts w:ascii="仿宋" w:hAnsi="仿宋" w:eastAsia="仿宋" w:cs="仿宋_GB2312"/>
          <w:color w:val="auto"/>
          <w:sz w:val="24"/>
        </w:rPr>
      </w:pPr>
    </w:p>
    <w:p w14:paraId="19C1BA4B">
      <w:pPr>
        <w:spacing w:line="360" w:lineRule="auto"/>
        <w:ind w:firstLine="549" w:firstLineChars="229"/>
        <w:rPr>
          <w:rFonts w:ascii="仿宋" w:hAnsi="仿宋" w:eastAsia="仿宋" w:cs="仿宋_GB2312"/>
          <w:color w:val="auto"/>
          <w:sz w:val="24"/>
        </w:rPr>
      </w:pPr>
    </w:p>
    <w:p w14:paraId="76F87F5D">
      <w:pPr>
        <w:spacing w:line="360" w:lineRule="auto"/>
        <w:ind w:firstLine="549" w:firstLineChars="229"/>
        <w:rPr>
          <w:rFonts w:ascii="仿宋" w:hAnsi="仿宋" w:eastAsia="仿宋" w:cs="仿宋_GB2312"/>
          <w:color w:val="auto"/>
          <w:sz w:val="24"/>
        </w:rPr>
      </w:pPr>
    </w:p>
    <w:p w14:paraId="07477FD4">
      <w:pPr>
        <w:spacing w:line="360" w:lineRule="auto"/>
        <w:ind w:firstLine="549" w:firstLineChars="229"/>
        <w:rPr>
          <w:rFonts w:ascii="仿宋" w:hAnsi="仿宋" w:eastAsia="仿宋" w:cs="仿宋_GB2312"/>
          <w:color w:val="auto"/>
          <w:sz w:val="24"/>
        </w:rPr>
      </w:pPr>
    </w:p>
    <w:p w14:paraId="50B06B68">
      <w:pPr>
        <w:spacing w:line="360" w:lineRule="auto"/>
        <w:ind w:firstLine="549" w:firstLineChars="229"/>
        <w:rPr>
          <w:rFonts w:ascii="仿宋" w:hAnsi="仿宋" w:eastAsia="仿宋" w:cs="仿宋_GB2312"/>
          <w:color w:val="auto"/>
          <w:sz w:val="24"/>
        </w:rPr>
      </w:pPr>
    </w:p>
    <w:p w14:paraId="3DD2C542">
      <w:pPr>
        <w:spacing w:line="360" w:lineRule="auto"/>
        <w:ind w:firstLine="549" w:firstLineChars="229"/>
        <w:rPr>
          <w:rFonts w:ascii="仿宋" w:hAnsi="仿宋" w:eastAsia="仿宋" w:cs="仿宋_GB2312"/>
          <w:color w:val="auto"/>
          <w:sz w:val="24"/>
        </w:rPr>
      </w:pPr>
    </w:p>
    <w:p w14:paraId="3F4A9663">
      <w:pPr>
        <w:spacing w:line="360" w:lineRule="auto"/>
        <w:ind w:firstLine="549" w:firstLineChars="229"/>
        <w:rPr>
          <w:rFonts w:ascii="仿宋" w:hAnsi="仿宋" w:eastAsia="仿宋" w:cs="仿宋_GB2312"/>
          <w:color w:val="auto"/>
          <w:sz w:val="24"/>
        </w:rPr>
      </w:pPr>
    </w:p>
    <w:p w14:paraId="6BB9DE40">
      <w:pPr>
        <w:spacing w:line="360" w:lineRule="auto"/>
        <w:ind w:firstLine="549" w:firstLineChars="229"/>
        <w:rPr>
          <w:rFonts w:ascii="仿宋" w:hAnsi="仿宋" w:eastAsia="仿宋" w:cs="仿宋_GB2312"/>
          <w:color w:val="auto"/>
          <w:sz w:val="24"/>
        </w:rPr>
      </w:pPr>
    </w:p>
    <w:p w14:paraId="0CAF94C8">
      <w:pPr>
        <w:spacing w:line="360" w:lineRule="auto"/>
        <w:ind w:firstLine="549" w:firstLineChars="229"/>
        <w:rPr>
          <w:rFonts w:ascii="仿宋" w:hAnsi="仿宋" w:eastAsia="仿宋" w:cs="仿宋_GB2312"/>
          <w:color w:val="auto"/>
          <w:sz w:val="24"/>
        </w:rPr>
      </w:pPr>
    </w:p>
    <w:p w14:paraId="08C466A3">
      <w:pPr>
        <w:spacing w:line="360" w:lineRule="auto"/>
        <w:ind w:firstLine="549" w:firstLineChars="229"/>
        <w:rPr>
          <w:rFonts w:ascii="仿宋" w:hAnsi="仿宋" w:eastAsia="仿宋" w:cs="仿宋_GB2312"/>
          <w:color w:val="auto"/>
          <w:sz w:val="24"/>
        </w:rPr>
      </w:pPr>
    </w:p>
    <w:p w14:paraId="3138B781">
      <w:pPr>
        <w:spacing w:line="360" w:lineRule="auto"/>
        <w:ind w:firstLine="549" w:firstLineChars="229"/>
        <w:rPr>
          <w:rFonts w:ascii="仿宋" w:hAnsi="仿宋" w:eastAsia="仿宋" w:cs="仿宋_GB2312"/>
          <w:color w:val="auto"/>
          <w:sz w:val="24"/>
        </w:rPr>
      </w:pPr>
    </w:p>
    <w:p w14:paraId="5D4DAF08">
      <w:pPr>
        <w:spacing w:line="360" w:lineRule="auto"/>
        <w:ind w:firstLine="549" w:firstLineChars="229"/>
        <w:rPr>
          <w:rFonts w:ascii="仿宋" w:hAnsi="仿宋" w:eastAsia="仿宋" w:cs="仿宋_GB2312"/>
          <w:color w:val="auto"/>
          <w:sz w:val="24"/>
        </w:rPr>
      </w:pPr>
    </w:p>
    <w:p w14:paraId="5DA69AAD">
      <w:pPr>
        <w:spacing w:line="360" w:lineRule="auto"/>
        <w:rPr>
          <w:rFonts w:ascii="仿宋" w:hAnsi="仿宋" w:eastAsia="仿宋" w:cs="仿宋_GB2312"/>
          <w:color w:val="auto"/>
          <w:sz w:val="24"/>
        </w:rPr>
      </w:pPr>
    </w:p>
    <w:p w14:paraId="730E37A3">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bookmarkEnd w:id="8"/>
    </w:p>
    <w:p w14:paraId="0ACCFBB9">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auto"/>
          <w:sz w:val="24"/>
        </w:rPr>
      </w:pPr>
      <w:r>
        <w:rPr>
          <w:rFonts w:hint="eastAsia" w:ascii="仿宋_GB2312" w:hAnsi="仿宋" w:eastAsia="仿宋_GB2312"/>
          <w:color w:val="auto"/>
          <w:sz w:val="24"/>
        </w:rPr>
        <w:t>项目概况</w:t>
      </w:r>
    </w:p>
    <w:p w14:paraId="047DBCA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中泰中心小学室外消防改造</w:t>
      </w:r>
      <w:r>
        <w:rPr>
          <w:rFonts w:hint="eastAsia" w:ascii="仿宋_GB2312" w:hAnsi="仿宋" w:eastAsia="仿宋_GB2312" w:cs="仿宋_GB2312"/>
          <w:color w:val="auto"/>
          <w:sz w:val="24"/>
          <w:u w:val="single"/>
          <w:lang w:val="en-US" w:eastAsia="zh-CN"/>
        </w:rPr>
        <w:t>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eastAsia="zh-CN"/>
        </w:rPr>
        <w:t>0</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eastAsia="zh-CN"/>
        </w:rPr>
        <w:t>日09点00分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14:paraId="33064774">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14:paraId="6C6B59B3">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ascii="仿宋" w:hAnsi="仿宋" w:eastAsia="仿宋" w:cs="仿宋"/>
          <w:i w:val="0"/>
          <w:iCs w:val="0"/>
          <w:caps w:val="0"/>
          <w:color w:val="000000"/>
          <w:spacing w:val="0"/>
          <w:sz w:val="27"/>
          <w:szCs w:val="27"/>
        </w:rPr>
        <w:t>ZJJYYH-2024-GK00</w:t>
      </w:r>
      <w:r>
        <w:rPr>
          <w:rFonts w:hint="eastAsia" w:ascii="仿宋" w:hAnsi="仿宋" w:eastAsia="仿宋" w:cs="仿宋"/>
          <w:i w:val="0"/>
          <w:iCs w:val="0"/>
          <w:caps w:val="0"/>
          <w:color w:val="000000"/>
          <w:spacing w:val="0"/>
          <w:sz w:val="27"/>
          <w:szCs w:val="27"/>
          <w:lang w:val="en-US" w:eastAsia="zh-CN"/>
        </w:rPr>
        <w:t>16</w:t>
      </w:r>
      <w:r>
        <w:rPr>
          <w:rFonts w:hint="eastAsia" w:ascii="仿宋_GB2312" w:hAnsi="仿宋" w:eastAsia="仿宋_GB2312"/>
          <w:color w:val="auto"/>
          <w:sz w:val="24"/>
          <w:lang w:val="en-US" w:eastAsia="zh-CN"/>
        </w:rPr>
        <w:t xml:space="preserve"> </w:t>
      </w:r>
    </w:p>
    <w:p w14:paraId="3C51F0E5">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cs="仿宋_GB2312"/>
          <w:color w:val="auto"/>
          <w:sz w:val="24"/>
          <w:lang w:eastAsia="zh-CN"/>
        </w:rPr>
        <w:t>中泰中心小学室外消防改造</w:t>
      </w:r>
      <w:r>
        <w:rPr>
          <w:rFonts w:hint="eastAsia" w:ascii="仿宋_GB2312" w:hAnsi="仿宋" w:eastAsia="仿宋_GB2312" w:cs="仿宋_GB2312"/>
          <w:color w:val="auto"/>
          <w:sz w:val="24"/>
          <w:lang w:val="en-US" w:eastAsia="zh-CN"/>
        </w:rPr>
        <w:t>项目</w:t>
      </w:r>
    </w:p>
    <w:p w14:paraId="302B2AA7">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color w:val="auto"/>
          <w:sz w:val="24"/>
          <w:lang w:val="en-US" w:eastAsia="zh-CN"/>
        </w:rPr>
        <w:t xml:space="preserve"> 972870.34</w:t>
      </w:r>
    </w:p>
    <w:p w14:paraId="2CC54495">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olor w:val="auto"/>
          <w:sz w:val="24"/>
          <w:lang w:val="en-US" w:eastAsia="zh-CN"/>
        </w:rPr>
        <w:t xml:space="preserve"> 972870.34</w:t>
      </w:r>
    </w:p>
    <w:p w14:paraId="19CD826D">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rPr>
        <w:t>采购需求：</w:t>
      </w:r>
    </w:p>
    <w:p w14:paraId="4CA8A3E2">
      <w:pPr>
        <w:pStyle w:val="7"/>
        <w:spacing w:line="360" w:lineRule="auto"/>
        <w:ind w:firstLine="480"/>
        <w:rPr>
          <w:rFonts w:hint="eastAsia" w:ascii="仿宋_GB2312" w:hAnsi="仿宋" w:eastAsia="仿宋_GB2312"/>
          <w:b/>
          <w:color w:val="auto"/>
          <w:sz w:val="24"/>
        </w:rPr>
      </w:pPr>
    </w:p>
    <w:p w14:paraId="6AB8EB6F">
      <w:pPr>
        <w:pStyle w:val="7"/>
        <w:spacing w:line="360" w:lineRule="auto"/>
        <w:ind w:firstLine="480"/>
        <w:rPr>
          <w:rFonts w:hint="default" w:ascii="仿宋_GB2312" w:hAnsi="仿宋" w:eastAsia="仿宋_GB2312"/>
          <w:bCs/>
          <w:snapToGrid/>
          <w:color w:val="auto"/>
          <w:kern w:val="2"/>
          <w:sz w:val="24"/>
          <w:szCs w:val="24"/>
          <w:lang w:val="en-US" w:eastAsia="zh-CN"/>
        </w:rPr>
      </w:pPr>
      <w:r>
        <w:rPr>
          <w:rFonts w:hint="eastAsia" w:ascii="仿宋_GB2312" w:hAnsi="仿宋" w:eastAsia="仿宋_GB2312"/>
          <w:b/>
          <w:color w:val="auto"/>
          <w:sz w:val="24"/>
          <w:lang w:eastAsia="zh-CN"/>
        </w:rPr>
        <w:t>标项名称：</w:t>
      </w:r>
      <w:r>
        <w:rPr>
          <w:rFonts w:hint="eastAsia" w:ascii="仿宋_GB2312" w:hAnsi="仿宋" w:eastAsia="仿宋_GB2312"/>
          <w:bCs/>
          <w:snapToGrid/>
          <w:color w:val="auto"/>
          <w:kern w:val="2"/>
          <w:sz w:val="24"/>
          <w:szCs w:val="24"/>
          <w:lang w:eastAsia="zh-CN"/>
        </w:rPr>
        <w:t>中泰中心小学室外消防改造</w:t>
      </w:r>
      <w:r>
        <w:rPr>
          <w:rFonts w:hint="eastAsia" w:ascii="仿宋_GB2312" w:hAnsi="仿宋" w:eastAsia="仿宋_GB2312"/>
          <w:bCs/>
          <w:snapToGrid/>
          <w:color w:val="auto"/>
          <w:kern w:val="2"/>
          <w:sz w:val="24"/>
          <w:szCs w:val="24"/>
          <w:lang w:val="en-US" w:eastAsia="zh-CN"/>
        </w:rPr>
        <w:t>项目</w:t>
      </w:r>
    </w:p>
    <w:p w14:paraId="646D4FC1">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数量：</w:t>
      </w:r>
      <w:r>
        <w:rPr>
          <w:rFonts w:hint="eastAsia" w:ascii="仿宋_GB2312" w:hAnsi="仿宋" w:eastAsia="仿宋_GB2312"/>
          <w:b/>
          <w:color w:val="auto"/>
          <w:sz w:val="24"/>
          <w:lang w:val="en-US" w:eastAsia="zh-CN"/>
        </w:rPr>
        <w:t>1</w:t>
      </w:r>
    </w:p>
    <w:p w14:paraId="5B203F15">
      <w:pPr>
        <w:pStyle w:val="7"/>
        <w:spacing w:line="360" w:lineRule="auto"/>
        <w:ind w:firstLine="480"/>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预算金额（元）：</w:t>
      </w:r>
      <w:r>
        <w:rPr>
          <w:rFonts w:hint="eastAsia" w:ascii="仿宋_GB2312" w:hAnsi="仿宋" w:eastAsia="仿宋_GB2312"/>
          <w:color w:val="auto"/>
          <w:sz w:val="24"/>
          <w:lang w:val="en-US" w:eastAsia="zh-CN"/>
        </w:rPr>
        <w:t xml:space="preserve"> 972870.34</w:t>
      </w:r>
    </w:p>
    <w:p w14:paraId="3E6A3CA7">
      <w:pPr>
        <w:pStyle w:val="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
          <w:color w:val="auto"/>
          <w:sz w:val="24"/>
          <w:lang w:eastAsia="zh-CN"/>
        </w:rPr>
        <w:t>简要规格描述或项目基本概况介绍、用途：</w:t>
      </w:r>
      <w:r>
        <w:rPr>
          <w:rFonts w:hint="eastAsia" w:ascii="仿宋_GB2312" w:hAnsi="仿宋" w:eastAsia="仿宋_GB2312"/>
          <w:bCs/>
          <w:color w:val="auto"/>
          <w:sz w:val="24"/>
          <w:lang w:eastAsia="zh-CN"/>
        </w:rPr>
        <w:t>中泰中心小学室外消防改造</w:t>
      </w:r>
      <w:r>
        <w:rPr>
          <w:rFonts w:hint="eastAsia" w:ascii="仿宋_GB2312" w:hAnsi="仿宋" w:eastAsia="仿宋_GB2312"/>
          <w:bCs/>
          <w:color w:val="auto"/>
          <w:sz w:val="24"/>
        </w:rPr>
        <w:t>。</w:t>
      </w:r>
      <w:r>
        <w:rPr>
          <w:rFonts w:hint="eastAsia" w:ascii="仿宋_GB2312" w:hAnsi="仿宋" w:eastAsia="仿宋_GB2312"/>
          <w:bCs/>
          <w:snapToGrid/>
          <w:color w:val="auto"/>
          <w:kern w:val="2"/>
          <w:sz w:val="24"/>
          <w:szCs w:val="24"/>
        </w:rPr>
        <w:t>具体以招标文件第三部分采购需求为准，供应商可点击本公告下方“浏览采购文件”查看采购需求。</w:t>
      </w:r>
    </w:p>
    <w:p w14:paraId="18DF0976">
      <w:pPr>
        <w:pStyle w:val="7"/>
        <w:spacing w:line="360" w:lineRule="auto"/>
        <w:ind w:firstLine="480"/>
        <w:rPr>
          <w:rFonts w:hint="default" w:ascii="仿宋_GB2312" w:hAnsi="仿宋" w:eastAsia="仿宋_GB2312"/>
          <w:b/>
          <w:color w:val="auto"/>
          <w:sz w:val="24"/>
          <w:lang w:val="en-US" w:eastAsia="zh-CN"/>
        </w:rPr>
      </w:pPr>
      <w:r>
        <w:rPr>
          <w:rFonts w:hint="eastAsia" w:ascii="仿宋_GB2312" w:hAnsi="仿宋" w:eastAsia="仿宋_GB2312"/>
          <w:b/>
          <w:color w:val="auto"/>
          <w:sz w:val="24"/>
          <w:lang w:eastAsia="zh-CN"/>
        </w:rPr>
        <w:t>备注：</w:t>
      </w:r>
      <w:r>
        <w:rPr>
          <w:rFonts w:hint="eastAsia" w:ascii="仿宋_GB2312" w:hAnsi="仿宋" w:eastAsia="仿宋_GB2312"/>
          <w:b/>
          <w:color w:val="auto"/>
          <w:sz w:val="24"/>
          <w:lang w:val="en-US" w:eastAsia="zh-CN"/>
        </w:rPr>
        <w:t>/</w:t>
      </w:r>
    </w:p>
    <w:p w14:paraId="3FDD41A1">
      <w:pPr>
        <w:pStyle w:val="7"/>
        <w:spacing w:line="360" w:lineRule="auto"/>
        <w:ind w:firstLine="480"/>
        <w:rPr>
          <w:rFonts w:hint="eastAsia" w:ascii="仿宋_GB2312" w:hAnsi="仿宋" w:eastAsia="仿宋_GB2312"/>
          <w:bCs/>
          <w:snapToGrid/>
          <w:color w:val="auto"/>
          <w:kern w:val="2"/>
          <w:sz w:val="24"/>
          <w:szCs w:val="24"/>
          <w:lang w:eastAsia="zh-CN"/>
        </w:rPr>
      </w:pPr>
    </w:p>
    <w:p w14:paraId="60712F88">
      <w:pPr>
        <w:pStyle w:val="7"/>
        <w:spacing w:line="360" w:lineRule="auto"/>
        <w:ind w:firstLine="480"/>
        <w:rPr>
          <w:rFonts w:hint="eastAsia" w:ascii="仿宋_GB2312" w:hAnsi="仿宋" w:eastAsia="仿宋_GB2312"/>
          <w:b/>
          <w:color w:val="auto"/>
          <w:sz w:val="24"/>
          <w:lang w:val="en-US" w:eastAsia="zh-CN"/>
        </w:rPr>
      </w:pPr>
      <w:r>
        <w:rPr>
          <w:rFonts w:hint="eastAsia" w:ascii="仿宋_GB2312" w:hAnsi="仿宋" w:eastAsia="仿宋_GB2312"/>
          <w:b/>
          <w:color w:val="auto"/>
          <w:sz w:val="24"/>
        </w:rPr>
        <w:t>合同履约期限：</w:t>
      </w:r>
      <w:r>
        <w:rPr>
          <w:rFonts w:hint="eastAsia" w:ascii="仿宋_GB2312" w:hAnsi="仿宋" w:eastAsia="仿宋_GB2312"/>
          <w:b/>
          <w:color w:val="auto"/>
          <w:sz w:val="24"/>
          <w:lang w:val="en-US" w:eastAsia="zh-CN"/>
        </w:rPr>
        <w:t>详见采购文件。</w:t>
      </w:r>
    </w:p>
    <w:p w14:paraId="0B5DD24F">
      <w:pPr>
        <w:pStyle w:val="7"/>
        <w:spacing w:line="360" w:lineRule="auto"/>
        <w:ind w:firstLine="480"/>
        <w:rPr>
          <w:rFonts w:hint="eastAsia" w:cs="Arial" w:asciiTheme="minorEastAsia" w:hAnsiTheme="minorEastAsia" w:eastAsiaTheme="minorEastAsia"/>
          <w:color w:val="auto"/>
          <w:kern w:val="0"/>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3E5D1D93">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29588842">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839FEF2">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2.</w:t>
      </w:r>
      <w:r>
        <w:rPr>
          <w:rFonts w:hint="eastAsia" w:ascii="仿宋" w:hAnsi="仿宋" w:eastAsia="仿宋" w:cs="仿宋_GB2312"/>
          <w:snapToGrid w:val="0"/>
          <w:color w:val="auto"/>
          <w:kern w:val="28"/>
          <w:sz w:val="24"/>
          <w:szCs w:val="20"/>
        </w:rPr>
        <w:t>以联合体形式投标的，提供联合协议(本项目不接受联合体投标或者投标人不以联合体形式投标的，则不需要提供) ；</w:t>
      </w:r>
    </w:p>
    <w:p w14:paraId="0D1779DC">
      <w:pPr>
        <w:spacing w:line="360" w:lineRule="auto"/>
        <w:ind w:firstLine="48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落实政府采购政策需满足的资格要求：</w:t>
      </w:r>
    </w:p>
    <w:p w14:paraId="76E29A25">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r>
        <w:rPr>
          <w:rFonts w:hint="eastAsia" w:ascii="仿宋_GB2312" w:hAnsi="仿宋" w:eastAsia="仿宋_GB2312"/>
          <w:color w:val="auto"/>
          <w:sz w:val="24"/>
        </w:rPr>
        <w:t>；</w:t>
      </w:r>
    </w:p>
    <w:p w14:paraId="19DD3979">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EC40AB8">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14:paraId="2E677E7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14:paraId="0E0D4F93">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如果供应商本身提供所有标的均由中小企业制造，视同符合了资格条件，无需再与其他中小企业组成联合体参加政府采购活动，无需提供联合协议</w:t>
      </w:r>
      <w:r>
        <w:rPr>
          <w:rFonts w:hint="eastAsia" w:ascii="仿宋" w:hAnsi="仿宋" w:eastAsia="仿宋"/>
          <w:color w:val="auto"/>
          <w:sz w:val="24"/>
        </w:rPr>
        <w:t>；</w:t>
      </w:r>
    </w:p>
    <w:p w14:paraId="74A182B6">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如果本身提供所有标的均由中小企业制造，视同符合了资格条件，无需再向中小企业分包，无需提供分包意向协议</w:t>
      </w:r>
      <w:r>
        <w:rPr>
          <w:rFonts w:hint="eastAsia" w:ascii="仿宋" w:hAnsi="仿宋" w:eastAsia="仿宋"/>
          <w:color w:val="auto"/>
          <w:sz w:val="24"/>
        </w:rPr>
        <w:t>；</w:t>
      </w:r>
    </w:p>
    <w:p w14:paraId="099E6584">
      <w:pPr>
        <w:spacing w:line="360" w:lineRule="auto"/>
        <w:ind w:firstLine="480" w:firstLineChars="200"/>
        <w:rPr>
          <w:rFonts w:hint="eastAsia" w:ascii="仿宋_GB2312" w:hAnsi="仿宋" w:eastAsia="仿宋_GB2312"/>
          <w:color w:val="auto"/>
          <w:sz w:val="24"/>
          <w:lang w:eastAsia="zh-CN"/>
        </w:rPr>
      </w:pPr>
      <w:r>
        <w:rPr>
          <w:rFonts w:hint="eastAsia" w:ascii="仿宋_GB2312" w:hAnsi="仿宋" w:eastAsia="仿宋_GB2312"/>
          <w:color w:val="auto"/>
          <w:sz w:val="24"/>
          <w:lang w:val="en-US" w:eastAsia="zh-CN"/>
        </w:rPr>
        <w:t>4</w:t>
      </w:r>
      <w:r>
        <w:rPr>
          <w:rFonts w:ascii="仿宋_GB2312" w:hAnsi="仿宋" w:eastAsia="仿宋_GB2312"/>
          <w:color w:val="auto"/>
          <w:sz w:val="24"/>
        </w:rPr>
        <w:t>.本项目的特定资格要求：无</w:t>
      </w:r>
      <w:r>
        <w:rPr>
          <w:rFonts w:hint="eastAsia" w:ascii="仿宋_GB2312" w:hAnsi="仿宋" w:eastAsia="仿宋_GB2312"/>
          <w:color w:val="auto"/>
          <w:sz w:val="24"/>
          <w:lang w:eastAsia="zh-CN"/>
        </w:rPr>
        <w:t>。</w:t>
      </w:r>
    </w:p>
    <w:p w14:paraId="79C654A1">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14:paraId="79DA08EF">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7332AFBA">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53372D53">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5E531DA5">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49461459">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14:paraId="1115B21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 xml:space="preserve">14 </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lang w:eastAsia="zh-CN"/>
        </w:rPr>
        <w:t>点00分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1F859E7">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3EAA1977">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 xml:space="preserve">4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lang w:eastAsia="zh-CN"/>
        </w:rPr>
        <w:t>月</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lang w:eastAsia="zh-CN"/>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lang w:eastAsia="zh-CN"/>
        </w:rPr>
        <w:t>点00分</w:t>
      </w:r>
      <w:r>
        <w:rPr>
          <w:rFonts w:hint="eastAsia" w:ascii="仿宋_GB2312" w:hAnsi="仿宋" w:eastAsia="仿宋_GB2312"/>
          <w:bCs/>
          <w:color w:val="auto"/>
          <w:sz w:val="24"/>
          <w:u w:val="single"/>
        </w:rPr>
        <w:t xml:space="preserve"> </w:t>
      </w:r>
    </w:p>
    <w:p w14:paraId="0EEA81E6">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14:paraId="11D2A4E6">
      <w:pPr>
        <w:numPr>
          <w:ilvl w:val="0"/>
          <w:numId w:val="1"/>
        </w:numPr>
        <w:spacing w:line="360" w:lineRule="auto"/>
        <w:jc w:val="left"/>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采购意向公开链接：https://zfcg.czt.zj.gov.cn/site/detail?parentId=600007&amp;articleId=tcrswkaU2uFE6XWJ3iubdA%3D%3D</w:t>
      </w:r>
    </w:p>
    <w:p w14:paraId="697EFC19">
      <w:pPr>
        <w:spacing w:line="360" w:lineRule="auto"/>
        <w:rPr>
          <w:rFonts w:hint="eastAsia" w:ascii="仿宋_GB2312" w:hAnsi="仿宋" w:eastAsia="仿宋_GB2312"/>
          <w:b/>
          <w:color w:val="auto"/>
          <w:sz w:val="24"/>
          <w:highlight w:val="none"/>
          <w:lang w:eastAsia="zh-CN"/>
        </w:rPr>
      </w:pPr>
    </w:p>
    <w:p w14:paraId="09435232">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lang w:eastAsia="zh-CN"/>
        </w:rPr>
        <w:t>六、</w:t>
      </w:r>
      <w:r>
        <w:rPr>
          <w:rFonts w:hint="eastAsia" w:ascii="仿宋_GB2312" w:hAnsi="仿宋" w:eastAsia="仿宋_GB2312"/>
          <w:b/>
          <w:color w:val="auto"/>
          <w:sz w:val="24"/>
          <w:highlight w:val="none"/>
        </w:rPr>
        <w:t>公告期限</w:t>
      </w:r>
      <w:r>
        <w:rPr>
          <w:rFonts w:ascii="仿宋_GB2312" w:hAnsi="仿宋" w:eastAsia="仿宋_GB2312"/>
          <w:b/>
          <w:color w:val="auto"/>
          <w:sz w:val="24"/>
          <w:highlight w:val="none"/>
        </w:rPr>
        <w:t xml:space="preserve"> </w:t>
      </w:r>
    </w:p>
    <w:p w14:paraId="49CC2D9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3F6B87CE">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七</w:t>
      </w:r>
      <w:r>
        <w:rPr>
          <w:rFonts w:hint="eastAsia" w:ascii="仿宋_GB2312" w:hAnsi="仿宋" w:eastAsia="仿宋_GB2312"/>
          <w:b/>
          <w:color w:val="auto"/>
          <w:sz w:val="24"/>
          <w:highlight w:val="none"/>
        </w:rPr>
        <w:t>、其他补充事宜</w:t>
      </w:r>
    </w:p>
    <w:p w14:paraId="402F288F">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B84C9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255859">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w:t>
      </w:r>
      <w:r>
        <w:rPr>
          <w:rFonts w:ascii="仿宋_GB2312" w:hAnsi="仿宋" w:eastAsia="仿宋_GB2312"/>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14:paraId="369BCB26">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w:t>
      </w:r>
      <w:r>
        <w:rPr>
          <w:rFonts w:hint="eastAsia" w:ascii="仿宋_GB2312" w:hAnsi="仿宋" w:eastAsia="仿宋_GB2312"/>
          <w:color w:val="auto"/>
          <w:sz w:val="24"/>
        </w:rPr>
        <w:t>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w:t>
      </w:r>
      <w:r>
        <w:rPr>
          <w:rFonts w:hint="eastAsia" w:ascii="仿宋_GB2312" w:hAnsi="仿宋" w:eastAsia="仿宋_GB2312"/>
          <w:color w:val="auto"/>
          <w:sz w:val="24"/>
          <w:lang w:eastAsia="zh-CN"/>
        </w:rPr>
        <w:t>采购代理机构</w:t>
      </w:r>
      <w:r>
        <w:rPr>
          <w:rFonts w:ascii="仿宋_GB2312" w:hAnsi="仿宋" w:eastAsia="仿宋_GB2312"/>
          <w:color w:val="auto"/>
          <w:sz w:val="24"/>
        </w:rPr>
        <w:t>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rPr>
        <w:t>）本项目</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文件公告期限为本公告发布之日起5个工作日。</w:t>
      </w:r>
    </w:p>
    <w:p w14:paraId="29D56A2A">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14:paraId="46CCA527">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14:paraId="2A3726D1">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杭州市余杭区人民政府中泰街道办事处</w:t>
      </w:r>
      <w:r>
        <w:rPr>
          <w:rFonts w:ascii="仿宋_GB2312" w:hAnsi="仿宋" w:eastAsia="仿宋_GB2312"/>
          <w:color w:val="auto"/>
          <w:sz w:val="24"/>
        </w:rPr>
        <w:t xml:space="preserve"> </w:t>
      </w:r>
    </w:p>
    <w:p w14:paraId="3DC6E124">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lang w:val="en-US" w:eastAsia="zh-CN"/>
        </w:rPr>
        <w:t>中</w:t>
      </w:r>
      <w:r>
        <w:rPr>
          <w:rFonts w:hint="eastAsia" w:ascii="仿宋_GB2312" w:hAnsi="仿宋" w:eastAsia="仿宋_GB2312"/>
          <w:color w:val="auto"/>
          <w:sz w:val="24"/>
          <w:lang w:eastAsia="zh-CN"/>
        </w:rPr>
        <w:t>泰街道</w:t>
      </w:r>
    </w:p>
    <w:p w14:paraId="5A39AC38">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14:paraId="193A4782">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 xml:space="preserve"> 彭工</w:t>
      </w:r>
    </w:p>
    <w:p w14:paraId="3F36EFB5">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：0571-88633309</w:t>
      </w:r>
      <w:r>
        <w:rPr>
          <w:rFonts w:hint="eastAsia" w:ascii="仿宋_GB2312" w:hAnsi="仿宋" w:eastAsia="仿宋_GB2312"/>
          <w:color w:val="auto"/>
          <w:sz w:val="24"/>
          <w:lang w:val="en-US" w:eastAsia="zh-CN"/>
        </w:rPr>
        <w:t xml:space="preserve"> </w:t>
      </w:r>
    </w:p>
    <w:p w14:paraId="0E6AF78C">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ascii="仿宋" w:hAnsi="仿宋" w:eastAsia="仿宋" w:cs="仿宋"/>
          <w:i w:val="0"/>
          <w:iCs w:val="0"/>
          <w:caps w:val="0"/>
          <w:color w:val="000000"/>
          <w:spacing w:val="0"/>
          <w:sz w:val="27"/>
          <w:szCs w:val="27"/>
        </w:rPr>
        <w:t>金工</w:t>
      </w:r>
      <w:r>
        <w:rPr>
          <w:rFonts w:hint="eastAsia" w:ascii="仿宋_GB2312" w:hAnsi="仿宋" w:eastAsia="仿宋_GB2312"/>
          <w:color w:val="auto"/>
          <w:sz w:val="24"/>
          <w:lang w:val="en-US" w:eastAsia="zh-CN"/>
        </w:rPr>
        <w:t xml:space="preserve"> </w:t>
      </w:r>
      <w:r>
        <w:rPr>
          <w:rFonts w:hint="eastAsia" w:ascii="仿宋" w:hAnsi="仿宋" w:eastAsia="仿宋"/>
          <w:color w:val="auto"/>
          <w:sz w:val="24"/>
        </w:rPr>
        <w:t xml:space="preserve"> </w:t>
      </w:r>
    </w:p>
    <w:p w14:paraId="6118CD8B">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w:t>
      </w:r>
      <w:r>
        <w:rPr>
          <w:rFonts w:ascii="仿宋_GB2312" w:hAnsi="仿宋" w:eastAsia="仿宋_GB2312"/>
          <w:color w:val="auto"/>
          <w:sz w:val="24"/>
          <w:highlight w:val="none"/>
        </w:rPr>
        <w:t>式：</w:t>
      </w:r>
      <w:r>
        <w:rPr>
          <w:rFonts w:hint="eastAsia" w:ascii="仿宋" w:hAnsi="仿宋" w:eastAsia="仿宋" w:cs="仿宋"/>
          <w:i w:val="0"/>
          <w:iCs w:val="0"/>
          <w:caps w:val="0"/>
          <w:color w:val="000000"/>
          <w:spacing w:val="0"/>
          <w:sz w:val="27"/>
          <w:szCs w:val="27"/>
        </w:rPr>
        <w:t>15258812998</w:t>
      </w:r>
    </w:p>
    <w:p w14:paraId="70E6581B">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14:paraId="4A9D68F8">
      <w:pPr>
        <w:spacing w:line="360" w:lineRule="auto"/>
        <w:ind w:firstLine="480"/>
        <w:rPr>
          <w:rFonts w:hint="eastAsia" w:ascii="仿宋_GB2312" w:hAnsi="仿宋" w:eastAsia="仿宋_GB2312"/>
          <w:color w:val="auto"/>
          <w:sz w:val="24"/>
          <w:lang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_GB2312" w:hAnsi="仿宋" w:eastAsia="仿宋_GB2312"/>
          <w:color w:val="auto"/>
          <w:sz w:val="24"/>
          <w:lang w:eastAsia="zh-CN"/>
        </w:rPr>
        <w:t>浙江建友工程咨询有限公司</w:t>
      </w:r>
    </w:p>
    <w:p w14:paraId="158998B1">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hint="eastAsia" w:ascii="仿宋_GB2312" w:hAnsi="仿宋" w:eastAsia="仿宋_GB2312"/>
          <w:color w:val="auto"/>
          <w:sz w:val="24"/>
          <w:lang w:val="en-US" w:eastAsia="zh-CN"/>
        </w:rPr>
        <w:t xml:space="preserve"> 杭州市西湖区三墩镇西港发展中心西7幢</w:t>
      </w:r>
    </w:p>
    <w:p w14:paraId="231A30A7">
      <w:pPr>
        <w:spacing w:line="360" w:lineRule="auto"/>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w:t>
      </w:r>
    </w:p>
    <w:p w14:paraId="621E367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lang w:val="en-US" w:eastAsia="zh-CN"/>
        </w:rPr>
        <w:t xml:space="preserve"> 梅工</w:t>
      </w:r>
      <w:r>
        <w:rPr>
          <w:rFonts w:ascii="仿宋_GB2312" w:hAnsi="仿宋" w:eastAsia="仿宋_GB2312"/>
          <w:color w:val="auto"/>
          <w:sz w:val="24"/>
        </w:rPr>
        <w:t xml:space="preserve">       </w:t>
      </w:r>
    </w:p>
    <w:p w14:paraId="71277365">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val="en-US" w:eastAsia="zh-CN"/>
        </w:rPr>
        <w:t xml:space="preserve"> 17826732531</w:t>
      </w:r>
    </w:p>
    <w:p w14:paraId="028B1FC5">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 xml:space="preserve">董工 </w:t>
      </w:r>
      <w:r>
        <w:rPr>
          <w:rFonts w:ascii="仿宋_GB2312" w:hAnsi="仿宋" w:eastAsia="仿宋_GB2312"/>
          <w:color w:val="auto"/>
          <w:sz w:val="24"/>
        </w:rPr>
        <w:t xml:space="preserve">           </w:t>
      </w:r>
    </w:p>
    <w:p w14:paraId="05C01366">
      <w:pPr>
        <w:spacing w:line="360" w:lineRule="auto"/>
        <w:rPr>
          <w:rFonts w:hint="default" w:ascii="仿宋" w:hAnsi="仿宋" w:eastAsia="仿宋_GB2312"/>
          <w:color w:val="auto"/>
          <w:sz w:val="24"/>
          <w:lang w:val="en-US"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lang w:val="en-US" w:eastAsia="zh-CN"/>
        </w:rPr>
        <w:t xml:space="preserve"> 15068833611</w:t>
      </w:r>
    </w:p>
    <w:p w14:paraId="0CE3527D">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14:paraId="3F615D19">
      <w:pPr>
        <w:spacing w:line="360" w:lineRule="auto"/>
        <w:rPr>
          <w:rFonts w:ascii="仿宋_GB2312" w:hAnsi="仿宋" w:eastAsia="仿宋_GB2312"/>
          <w:color w:val="auto"/>
          <w:sz w:val="24"/>
        </w:rPr>
      </w:pPr>
      <w:r>
        <w:rPr>
          <w:rFonts w:hint="eastAsia" w:ascii="仿宋_GB2312" w:hAnsi="仿宋" w:eastAsia="仿宋_GB2312"/>
          <w:color w:val="auto"/>
          <w:sz w:val="24"/>
        </w:rPr>
        <w:t> </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 名    称：杭州市余杭区财政局、浙江省政府采购行政裁决服务中心（杭州）</w:t>
      </w:r>
    </w:p>
    <w:p w14:paraId="5C05901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地    址：杭州市上城区四季青街道新业路市民之家G03办公室（快递仅限ems或顺丰）</w:t>
      </w:r>
    </w:p>
    <w:p w14:paraId="48705DD1">
      <w:pPr>
        <w:spacing w:line="360" w:lineRule="auto"/>
        <w:rPr>
          <w:rFonts w:hint="eastAsia" w:ascii="仿宋_GB2312" w:hAnsi="仿宋" w:eastAsia="仿宋_GB2312"/>
          <w:color w:val="auto"/>
          <w:sz w:val="24"/>
        </w:rPr>
      </w:pPr>
      <w:r>
        <w:rPr>
          <w:rFonts w:hint="eastAsia" w:ascii="仿宋_GB2312" w:hAnsi="仿宋" w:eastAsia="仿宋_GB2312"/>
          <w:color w:val="auto"/>
          <w:sz w:val="24"/>
        </w:rPr>
        <w:t>   </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 传    真：</w:t>
      </w:r>
    </w:p>
    <w:p w14:paraId="40332513">
      <w:pPr>
        <w:spacing w:line="360" w:lineRule="auto"/>
        <w:rPr>
          <w:rFonts w:hint="eastAsia" w:ascii="仿宋_GB2312" w:hAnsi="仿宋" w:eastAsia="仿宋_GB2312"/>
          <w:color w:val="auto"/>
          <w:sz w:val="24"/>
        </w:rPr>
      </w:pPr>
      <w:r>
        <w:rPr>
          <w:rFonts w:hint="eastAsia" w:ascii="仿宋_GB2312" w:hAnsi="仿宋" w:eastAsia="仿宋_GB2312"/>
          <w:color w:val="auto"/>
          <w:sz w:val="24"/>
        </w:rPr>
        <w:t>  </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  联 系 人：朱女士、王女士</w:t>
      </w:r>
    </w:p>
    <w:p w14:paraId="0DF85715">
      <w:pPr>
        <w:spacing w:line="360" w:lineRule="auto"/>
        <w:rPr>
          <w:rFonts w:hint="eastAsia" w:ascii="仿宋_GB2312" w:hAnsi="仿宋" w:eastAsia="仿宋_GB2312"/>
          <w:color w:val="auto"/>
          <w:sz w:val="24"/>
        </w:rPr>
      </w:pPr>
      <w:r>
        <w:rPr>
          <w:rFonts w:hint="eastAsia" w:ascii="仿宋_GB2312" w:hAnsi="仿宋" w:eastAsia="仿宋_GB2312"/>
          <w:color w:val="auto"/>
          <w:sz w:val="24"/>
        </w:rPr>
        <w:t>  </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  监督投诉电话：0571-85252453</w:t>
      </w:r>
    </w:p>
    <w:p w14:paraId="271379B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         </w:t>
      </w:r>
    </w:p>
    <w:p w14:paraId="239C3A04">
      <w:pPr>
        <w:spacing w:line="360" w:lineRule="auto"/>
        <w:ind w:firstLine="480" w:firstLineChars="200"/>
        <w:rPr>
          <w:rFonts w:hint="eastAsia" w:ascii="仿宋_GB2312" w:hAnsi="仿宋" w:eastAsia="仿宋_GB2312"/>
          <w:color w:val="auto"/>
          <w:sz w:val="24"/>
        </w:rPr>
      </w:pPr>
    </w:p>
    <w:p w14:paraId="4BAE72AE">
      <w:pPr>
        <w:spacing w:line="360" w:lineRule="auto"/>
        <w:ind w:firstLine="480" w:firstLineChars="200"/>
        <w:rPr>
          <w:rFonts w:hint="eastAsia" w:ascii="仿宋_GB2312" w:hAnsi="仿宋" w:eastAsia="仿宋_GB2312"/>
          <w:color w:val="auto"/>
          <w:sz w:val="24"/>
        </w:rPr>
      </w:pPr>
    </w:p>
    <w:p w14:paraId="7D612BE0">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45C4F54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5EA322B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6094B53E">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bookmarkStart w:id="12" w:name="_Toc11261"/>
      <w:r>
        <w:rPr>
          <w:rFonts w:hint="eastAsia" w:ascii="仿宋" w:hAnsi="仿宋" w:eastAsia="仿宋" w:cs="仿宋_GB2312"/>
          <w:b/>
          <w:color w:val="auto"/>
          <w:sz w:val="36"/>
          <w:szCs w:val="20"/>
        </w:rPr>
        <w:t>第二部分</w:t>
      </w:r>
      <w:bookmarkEnd w:id="9"/>
      <w:r>
        <w:rPr>
          <w:rFonts w:ascii="仿宋" w:hAnsi="仿宋" w:eastAsia="仿宋" w:cs="仿宋_GB2312"/>
          <w:b/>
          <w:color w:val="auto"/>
          <w:sz w:val="36"/>
          <w:szCs w:val="20"/>
        </w:rPr>
        <w:t xml:space="preserve"> 投标人须知</w:t>
      </w:r>
      <w:bookmarkEnd w:id="10"/>
      <w:bookmarkEnd w:id="12"/>
    </w:p>
    <w:p w14:paraId="40A4284B">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62BA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4DBE30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l2br w:val="nil"/>
              <w:tr2bl w:val="nil"/>
            </w:tcBorders>
            <w:vAlign w:val="center"/>
          </w:tcPr>
          <w:p w14:paraId="7EB2F2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l2br w:val="nil"/>
              <w:tr2bl w:val="nil"/>
            </w:tcBorders>
            <w:vAlign w:val="center"/>
          </w:tcPr>
          <w:p w14:paraId="64D78F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96E5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3D1D88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843" w:type="dxa"/>
            <w:tcBorders>
              <w:tl2br w:val="nil"/>
              <w:tr2bl w:val="nil"/>
            </w:tcBorders>
            <w:vAlign w:val="center"/>
          </w:tcPr>
          <w:p w14:paraId="540745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项目属性</w:t>
            </w:r>
          </w:p>
        </w:tc>
        <w:tc>
          <w:tcPr>
            <w:tcW w:w="6095" w:type="dxa"/>
            <w:tcBorders>
              <w:tl2br w:val="nil"/>
              <w:tr2bl w:val="nil"/>
            </w:tcBorders>
            <w:vAlign w:val="center"/>
          </w:tcPr>
          <w:p w14:paraId="0E78D62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货物类。</w:t>
            </w:r>
          </w:p>
        </w:tc>
      </w:tr>
      <w:tr w14:paraId="38D6E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6AD12E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843" w:type="dxa"/>
            <w:tcBorders>
              <w:tl2br w:val="nil"/>
              <w:tr2bl w:val="nil"/>
            </w:tcBorders>
            <w:vAlign w:val="center"/>
          </w:tcPr>
          <w:p w14:paraId="2056CD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采购标的对应的中小企业划分标准所属行业</w:t>
            </w:r>
          </w:p>
        </w:tc>
        <w:tc>
          <w:tcPr>
            <w:tcW w:w="6095" w:type="dxa"/>
            <w:tcBorders>
              <w:tl2br w:val="nil"/>
              <w:tr2bl w:val="nil"/>
            </w:tcBorders>
            <w:vAlign w:val="center"/>
          </w:tcPr>
          <w:p w14:paraId="7777B804">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标的：</w:t>
            </w:r>
            <w:r>
              <w:rPr>
                <w:rFonts w:hint="eastAsia" w:ascii="仿宋" w:hAnsi="仿宋" w:eastAsia="仿宋" w:cs="仿宋"/>
                <w:color w:val="auto"/>
                <w:sz w:val="24"/>
                <w:u w:val="single"/>
              </w:rPr>
              <w:t>消防设备设施</w:t>
            </w:r>
            <w:r>
              <w:rPr>
                <w:rFonts w:hint="eastAsia" w:ascii="仿宋" w:hAnsi="仿宋" w:eastAsia="仿宋" w:cs="仿宋"/>
                <w:color w:val="auto"/>
                <w:kern w:val="0"/>
                <w:sz w:val="24"/>
              </w:rPr>
              <w:t>，属于</w:t>
            </w:r>
            <w:r>
              <w:rPr>
                <w:rFonts w:hint="eastAsia" w:ascii="仿宋" w:hAnsi="仿宋" w:eastAsia="仿宋" w:cs="仿宋"/>
                <w:color w:val="auto"/>
                <w:sz w:val="24"/>
                <w:u w:val="single"/>
              </w:rPr>
              <w:t>工业</w:t>
            </w:r>
            <w:r>
              <w:rPr>
                <w:rFonts w:hint="eastAsia" w:ascii="仿宋" w:hAnsi="仿宋" w:eastAsia="仿宋" w:cs="仿宋"/>
                <w:color w:val="auto"/>
                <w:kern w:val="0"/>
                <w:sz w:val="24"/>
              </w:rPr>
              <w:t>行业；</w:t>
            </w:r>
          </w:p>
          <w:p w14:paraId="1AE1E9FF">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i/>
                <w:iCs/>
                <w:color w:val="auto"/>
                <w:sz w:val="24"/>
                <w:szCs w:val="24"/>
                <w:u w:val="single"/>
              </w:rPr>
              <w:t>工业</w:t>
            </w:r>
            <w:r>
              <w:rPr>
                <w:rFonts w:hint="eastAsia" w:ascii="仿宋" w:hAnsi="仿宋" w:eastAsia="仿宋" w:cs="仿宋"/>
                <w:i/>
                <w:iCs/>
                <w:color w:val="auto"/>
                <w:sz w:val="24"/>
                <w:szCs w:val="24"/>
                <w:u w:val="single"/>
                <w:lang w:val="en-US"/>
              </w:rPr>
              <w:t>类行业</w:t>
            </w:r>
            <w:r>
              <w:rPr>
                <w:rFonts w:hint="eastAsia" w:ascii="仿宋" w:hAnsi="仿宋" w:eastAsia="仿宋" w:cs="仿宋"/>
                <w:i/>
                <w:iCs/>
                <w:color w:val="auto"/>
                <w:sz w:val="24"/>
                <w:szCs w:val="24"/>
                <w:u w:val="single"/>
              </w:rPr>
              <w:t>中小企业划分标准</w:t>
            </w:r>
            <w:r>
              <w:rPr>
                <w:rFonts w:hint="eastAsia" w:ascii="仿宋" w:hAnsi="仿宋" w:eastAsia="仿宋" w:cs="仿宋"/>
                <w:i/>
                <w:iCs/>
                <w:color w:val="auto"/>
                <w:sz w:val="24"/>
                <w:szCs w:val="24"/>
                <w:u w:val="single"/>
                <w:lang w:val="en-US"/>
              </w:rPr>
              <w:t>:</w:t>
            </w:r>
            <w:r>
              <w:rPr>
                <w:rFonts w:hint="eastAsia" w:ascii="仿宋" w:hAnsi="仿宋" w:eastAsia="仿宋" w:cs="仿宋"/>
                <w:i/>
                <w:iCs/>
                <w:color w:val="auto"/>
                <w:sz w:val="24"/>
                <w:szCs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A5A2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049D0A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843" w:type="dxa"/>
            <w:tcBorders>
              <w:tl2br w:val="nil"/>
              <w:tr2bl w:val="nil"/>
            </w:tcBorders>
            <w:vAlign w:val="center"/>
          </w:tcPr>
          <w:p w14:paraId="6D562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是否允许采购进口产品</w:t>
            </w:r>
          </w:p>
        </w:tc>
        <w:tc>
          <w:tcPr>
            <w:tcW w:w="6095" w:type="dxa"/>
            <w:tcBorders>
              <w:tl2br w:val="nil"/>
              <w:tr2bl w:val="nil"/>
            </w:tcBorders>
            <w:vAlign w:val="center"/>
          </w:tcPr>
          <w:p w14:paraId="002F917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14:paraId="66F06E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lang w:val="en-US" w:eastAsia="zh-CN" w:bidi="ar-SA"/>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cyan"/>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A199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3893E8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843" w:type="dxa"/>
            <w:tcBorders>
              <w:tl2br w:val="nil"/>
              <w:tr2bl w:val="nil"/>
            </w:tcBorders>
            <w:vAlign w:val="center"/>
          </w:tcPr>
          <w:p w14:paraId="6D2ABA1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分包</w:t>
            </w:r>
          </w:p>
        </w:tc>
        <w:tc>
          <w:tcPr>
            <w:tcW w:w="6095" w:type="dxa"/>
            <w:tcBorders>
              <w:tl2br w:val="nil"/>
              <w:tr2bl w:val="nil"/>
            </w:tcBorders>
            <w:vAlign w:val="center"/>
          </w:tcPr>
          <w:p w14:paraId="18CAAC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4746076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14:paraId="30EBF71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lang w:eastAsia="zh-CN"/>
              </w:rPr>
              <w:t>注：不得限制大中型企业向小微企业合理分包。</w:t>
            </w:r>
          </w:p>
        </w:tc>
      </w:tr>
      <w:tr w14:paraId="586C0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4DE725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843" w:type="dxa"/>
            <w:tcBorders>
              <w:tl2br w:val="nil"/>
              <w:tr2bl w:val="nil"/>
            </w:tcBorders>
            <w:vAlign w:val="center"/>
          </w:tcPr>
          <w:p w14:paraId="698D03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开标前答疑会或现场考察</w:t>
            </w:r>
          </w:p>
        </w:tc>
        <w:tc>
          <w:tcPr>
            <w:tcW w:w="6095" w:type="dxa"/>
            <w:tcBorders>
              <w:tl2br w:val="nil"/>
              <w:tr2bl w:val="nil"/>
            </w:tcBorders>
            <w:vAlign w:val="center"/>
          </w:tcPr>
          <w:p w14:paraId="48DE7EA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5EF7BF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0"/>
                <w:lang w:val="en-US" w:eastAsia="zh-CN" w:bidi="ar-SA"/>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2E2BA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25A5CC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843" w:type="dxa"/>
            <w:tcBorders>
              <w:tl2br w:val="nil"/>
              <w:tr2bl w:val="nil"/>
            </w:tcBorders>
            <w:vAlign w:val="center"/>
          </w:tcPr>
          <w:p w14:paraId="4B12CC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样品提供</w:t>
            </w:r>
          </w:p>
        </w:tc>
        <w:tc>
          <w:tcPr>
            <w:tcW w:w="6095" w:type="dxa"/>
            <w:tcBorders>
              <w:tl2br w:val="nil"/>
              <w:tr2bl w:val="nil"/>
            </w:tcBorders>
            <w:vAlign w:val="center"/>
          </w:tcPr>
          <w:p w14:paraId="61AF1863">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lang w:val="en-US" w:eastAsia="zh-CN" w:bidi="ar-SA"/>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tc>
      </w:tr>
      <w:tr w14:paraId="63684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419569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843" w:type="dxa"/>
            <w:tcBorders>
              <w:tl2br w:val="nil"/>
              <w:tr2bl w:val="nil"/>
            </w:tcBorders>
            <w:vAlign w:val="center"/>
          </w:tcPr>
          <w:p w14:paraId="0FBD82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14:paraId="265AE40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97A4B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7484A4D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rPr>
              <w:t>人。讲解演示结束后按要求解答评标委员会提问。</w:t>
            </w:r>
          </w:p>
          <w:p w14:paraId="09307BE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F14E29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B1A76E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19A142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2F81E3E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89A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90652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1843" w:type="dxa"/>
            <w:vMerge w:val="restart"/>
            <w:tcBorders>
              <w:tl2br w:val="nil"/>
              <w:tr2bl w:val="nil"/>
            </w:tcBorders>
            <w:vAlign w:val="center"/>
          </w:tcPr>
          <w:p w14:paraId="46F2B7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l2br w:val="nil"/>
              <w:tr2bl w:val="nil"/>
            </w:tcBorders>
            <w:vAlign w:val="center"/>
          </w:tcPr>
          <w:p w14:paraId="608038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2C9C2F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2BDFE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3F261E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rPr>
            </w:pPr>
          </w:p>
        </w:tc>
        <w:tc>
          <w:tcPr>
            <w:tcW w:w="1843" w:type="dxa"/>
            <w:vMerge w:val="continue"/>
            <w:tcBorders>
              <w:tl2br w:val="nil"/>
              <w:tr2bl w:val="nil"/>
            </w:tcBorders>
            <w:vAlign w:val="center"/>
          </w:tcPr>
          <w:p w14:paraId="19B35A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p>
        </w:tc>
        <w:tc>
          <w:tcPr>
            <w:tcW w:w="6095" w:type="dxa"/>
            <w:tcBorders>
              <w:tl2br w:val="nil"/>
              <w:tr2bl w:val="nil"/>
            </w:tcBorders>
            <w:vAlign w:val="center"/>
          </w:tcPr>
          <w:p w14:paraId="42259A1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7B2A9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6CFC2E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843" w:type="dxa"/>
            <w:tcBorders>
              <w:tl2br w:val="nil"/>
              <w:tr2bl w:val="nil"/>
            </w:tcBorders>
            <w:vAlign w:val="center"/>
          </w:tcPr>
          <w:p w14:paraId="44A9AF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节能产品、环境标志产品</w:t>
            </w:r>
          </w:p>
        </w:tc>
        <w:tc>
          <w:tcPr>
            <w:tcW w:w="6095" w:type="dxa"/>
            <w:tcBorders>
              <w:tl2br w:val="nil"/>
              <w:tr2bl w:val="nil"/>
            </w:tcBorders>
            <w:vAlign w:val="center"/>
          </w:tcPr>
          <w:p w14:paraId="5A577F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5B8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1B400F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843" w:type="dxa"/>
            <w:tcBorders>
              <w:tl2br w:val="nil"/>
              <w:tr2bl w:val="nil"/>
            </w:tcBorders>
            <w:vAlign w:val="center"/>
          </w:tcPr>
          <w:p w14:paraId="24B486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报价要求</w:t>
            </w:r>
          </w:p>
        </w:tc>
        <w:tc>
          <w:tcPr>
            <w:tcW w:w="6095" w:type="dxa"/>
            <w:tcBorders>
              <w:tl2br w:val="nil"/>
              <w:tr2bl w:val="nil"/>
            </w:tcBorders>
            <w:vAlign w:val="center"/>
          </w:tcPr>
          <w:p w14:paraId="6CA737F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sz w:val="24"/>
              </w:rPr>
              <w:t>开标一览表（报价表）是报价的唯一载体</w:t>
            </w:r>
            <w:r>
              <w:rPr>
                <w:rFonts w:hint="eastAsia" w:ascii="仿宋" w:hAnsi="仿宋" w:eastAsia="仿宋" w:cs="仿宋"/>
                <w:b/>
                <w:bCs/>
                <w:color w:val="auto"/>
                <w:sz w:val="24"/>
                <w:lang w:val="en-US" w:eastAsia="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15AB22F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2BB3D4B1">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投标文件出现不是唯一的、有选择性投标报价的；</w:t>
            </w:r>
          </w:p>
          <w:p w14:paraId="3A495486">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投标报价超过招标文件中规定的预算金额或者最高限价的;</w:t>
            </w:r>
          </w:p>
          <w:p w14:paraId="5F1D3A39">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val="0"/>
                <w:color w:val="auto"/>
                <w:sz w:val="24"/>
                <w:szCs w:val="21"/>
              </w:rPr>
              <w:t>;</w:t>
            </w:r>
          </w:p>
          <w:p w14:paraId="02D7F7AA">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val="0"/>
                <w:color w:val="auto"/>
                <w:kern w:val="0"/>
                <w:sz w:val="24"/>
              </w:rPr>
              <w:t>投标人对根据修正原则修正后的报价不确认的。</w:t>
            </w:r>
          </w:p>
        </w:tc>
      </w:tr>
      <w:tr w14:paraId="4BF21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AADE1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1843" w:type="dxa"/>
            <w:tcBorders>
              <w:tl2br w:val="nil"/>
              <w:tr2bl w:val="nil"/>
            </w:tcBorders>
            <w:vAlign w:val="center"/>
          </w:tcPr>
          <w:p w14:paraId="3793F9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l2br w:val="nil"/>
              <w:tr2bl w:val="nil"/>
            </w:tcBorders>
            <w:vAlign w:val="center"/>
          </w:tcPr>
          <w:p w14:paraId="78C39D7A">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7D5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99" w:hRule="atLeast"/>
        </w:trPr>
        <w:tc>
          <w:tcPr>
            <w:tcW w:w="629" w:type="dxa"/>
            <w:tcBorders>
              <w:tl2br w:val="nil"/>
              <w:tr2bl w:val="nil"/>
            </w:tcBorders>
            <w:vAlign w:val="center"/>
          </w:tcPr>
          <w:p w14:paraId="03E45D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l2br w:val="nil"/>
              <w:tr2bl w:val="nil"/>
            </w:tcBorders>
            <w:vAlign w:val="center"/>
          </w:tcPr>
          <w:p w14:paraId="1D1A36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l2br w:val="nil"/>
              <w:tr2bl w:val="nil"/>
            </w:tcBorders>
            <w:vAlign w:val="center"/>
          </w:tcPr>
          <w:p w14:paraId="4B2AFA15">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_GB2312" w:hAnsi="仿宋" w:eastAsia="仿宋_GB2312"/>
                <w:color w:val="auto"/>
                <w:sz w:val="24"/>
                <w:u w:val="single"/>
                <w:lang w:val="en-US" w:eastAsia="zh-CN"/>
              </w:rPr>
              <w:t>杭州市余杭区中泰街道南湖大厦1912</w:t>
            </w:r>
            <w:r>
              <w:rPr>
                <w:rFonts w:hint="eastAsia" w:ascii="仿宋" w:hAnsi="仿宋" w:eastAsia="仿宋" w:cs="仿宋"/>
                <w:color w:val="auto"/>
                <w:kern w:val="28"/>
                <w:sz w:val="24"/>
                <w:szCs w:val="24"/>
              </w:rPr>
              <w:t>；</w:t>
            </w:r>
          </w:p>
          <w:p w14:paraId="45A99688">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备份投标文件签收</w:t>
            </w:r>
            <w:r>
              <w:rPr>
                <w:rFonts w:hint="eastAsia" w:ascii="仿宋" w:hAnsi="仿宋" w:eastAsia="仿宋" w:cs="仿宋"/>
                <w:color w:val="auto"/>
                <w:kern w:val="28"/>
                <w:sz w:val="24"/>
                <w:szCs w:val="24"/>
                <w:highlight w:val="none"/>
                <w:lang w:eastAsia="zh-CN"/>
              </w:rPr>
              <w:t>联系人：</w:t>
            </w:r>
            <w:r>
              <w:rPr>
                <w:rFonts w:hint="eastAsia" w:ascii="仿宋_GB2312" w:hAnsi="仿宋" w:eastAsia="仿宋_GB2312"/>
                <w:color w:val="auto"/>
                <w:kern w:val="28"/>
                <w:sz w:val="24"/>
                <w:szCs w:val="24"/>
                <w:u w:val="single"/>
                <w:lang w:val="en-US" w:eastAsia="zh-CN"/>
              </w:rPr>
              <w:t>梅工</w:t>
            </w:r>
            <w:r>
              <w:rPr>
                <w:rFonts w:hint="eastAsia" w:ascii="仿宋" w:hAnsi="仿宋" w:eastAsia="仿宋" w:cs="仿宋"/>
                <w:color w:val="auto"/>
                <w:kern w:val="28"/>
                <w:sz w:val="24"/>
                <w:szCs w:val="24"/>
                <w:highlight w:val="none"/>
                <w:u w:val="none"/>
                <w:lang w:val="en-US" w:eastAsia="zh-CN"/>
              </w:rPr>
              <w:t>；</w:t>
            </w:r>
            <w:r>
              <w:rPr>
                <w:rFonts w:hint="eastAsia" w:ascii="仿宋" w:hAnsi="仿宋" w:eastAsia="仿宋" w:cs="仿宋"/>
                <w:color w:val="auto"/>
                <w:kern w:val="28"/>
                <w:sz w:val="24"/>
                <w:szCs w:val="24"/>
              </w:rPr>
              <w:t>联系电话：</w:t>
            </w:r>
            <w:r>
              <w:rPr>
                <w:rFonts w:hint="eastAsia" w:ascii="仿宋_GB2312" w:hAnsi="仿宋" w:eastAsia="仿宋_GB2312"/>
                <w:color w:val="auto"/>
                <w:sz w:val="24"/>
                <w:u w:val="single"/>
                <w:lang w:val="en-US" w:eastAsia="zh-CN"/>
              </w:rPr>
              <w:t>17826732531</w:t>
            </w:r>
            <w:r>
              <w:rPr>
                <w:rFonts w:hint="eastAsia" w:ascii="仿宋" w:hAnsi="仿宋" w:eastAsia="仿宋" w:cs="仿宋"/>
                <w:color w:val="auto"/>
                <w:sz w:val="24"/>
                <w:szCs w:val="24"/>
              </w:rPr>
              <w:t>。</w:t>
            </w:r>
          </w:p>
          <w:p w14:paraId="092F544C">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rPr>
            </w:pPr>
            <w:r>
              <w:rPr>
                <w:rFonts w:hint="eastAsia" w:ascii="仿宋" w:hAnsi="仿宋" w:eastAsia="仿宋" w:cs="仿宋"/>
                <w:b/>
                <w:color w:val="auto"/>
                <w:sz w:val="24"/>
                <w:szCs w:val="24"/>
              </w:rPr>
              <w:t>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tc>
      </w:tr>
      <w:tr w14:paraId="1EB94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5F5DD1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1843" w:type="dxa"/>
            <w:tcBorders>
              <w:tl2br w:val="nil"/>
              <w:tr2bl w:val="nil"/>
            </w:tcBorders>
            <w:vAlign w:val="center"/>
          </w:tcPr>
          <w:p w14:paraId="18DBD99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14:paraId="085467F3">
            <w:pPr>
              <w:pStyle w:val="33"/>
              <w:snapToGrid w:val="0"/>
              <w:spacing w:line="400" w:lineRule="exact"/>
              <w:rPr>
                <w:rFonts w:ascii="仿宋_GB2312" w:hAnsi="仿宋" w:eastAsia="仿宋_GB2312"/>
                <w:color w:val="auto"/>
                <w:kern w:val="28"/>
                <w:sz w:val="24"/>
                <w:szCs w:val="24"/>
              </w:rPr>
            </w:pPr>
            <w:r>
              <w:rPr>
                <w:rFonts w:hint="eastAsia" w:ascii="仿宋_GB2312" w:hAnsi="仿宋" w:eastAsia="仿宋_GB2312"/>
                <w:color w:val="auto"/>
                <w:kern w:val="28"/>
                <w:sz w:val="24"/>
                <w:szCs w:val="24"/>
              </w:rPr>
              <w:t>（1）收取方式：本项目的采购代理服务费由</w:t>
            </w:r>
            <w:r>
              <w:rPr>
                <w:rFonts w:hint="eastAsia" w:ascii="仿宋_GB2312" w:hAnsi="仿宋" w:eastAsia="仿宋_GB2312"/>
                <w:color w:val="auto"/>
                <w:kern w:val="28"/>
                <w:sz w:val="24"/>
                <w:szCs w:val="24"/>
                <w:lang w:val="en-US" w:eastAsia="zh-CN"/>
              </w:rPr>
              <w:t>中标</w:t>
            </w:r>
            <w:r>
              <w:rPr>
                <w:rFonts w:hint="eastAsia" w:ascii="仿宋_GB2312" w:hAnsi="仿宋" w:eastAsia="仿宋_GB2312"/>
                <w:color w:val="auto"/>
                <w:kern w:val="28"/>
                <w:sz w:val="24"/>
                <w:szCs w:val="24"/>
              </w:rPr>
              <w:t>供应商在本项目合同签订前一次性向采购代理机构支付。</w:t>
            </w:r>
          </w:p>
          <w:p w14:paraId="65DFFB7B">
            <w:pPr>
              <w:pStyle w:val="33"/>
              <w:snapToGrid w:val="0"/>
              <w:spacing w:line="400" w:lineRule="exact"/>
              <w:rPr>
                <w:rFonts w:ascii="仿宋_GB2312" w:hAnsi="仿宋" w:eastAsia="仿宋_GB2312"/>
                <w:color w:val="auto"/>
                <w:kern w:val="28"/>
                <w:sz w:val="24"/>
                <w:szCs w:val="24"/>
              </w:rPr>
            </w:pPr>
            <w:r>
              <w:rPr>
                <w:rFonts w:hint="eastAsia" w:ascii="仿宋_GB2312" w:hAnsi="仿宋" w:eastAsia="仿宋_GB2312"/>
                <w:color w:val="auto"/>
                <w:kern w:val="28"/>
                <w:sz w:val="24"/>
                <w:szCs w:val="24"/>
              </w:rPr>
              <w:t>（2）代理服务费用收取标准：本项目代理服务费用按照《招标代理服务收费管理暂行办法》(计价格【2002】1980号)的规定，以成交金额为计费基数，按费率差额定律累进计取。</w:t>
            </w:r>
          </w:p>
          <w:p w14:paraId="27E55AEC">
            <w:pPr>
              <w:pStyle w:val="33"/>
              <w:snapToGrid w:val="0"/>
              <w:spacing w:line="400" w:lineRule="exact"/>
              <w:rPr>
                <w:rFonts w:hint="eastAsia" w:ascii="仿宋" w:hAnsi="仿宋" w:eastAsia="仿宋_GB2312" w:cs="仿宋"/>
                <w:snapToGrid w:val="0"/>
                <w:color w:val="auto"/>
                <w:kern w:val="2"/>
                <w:sz w:val="21"/>
                <w:szCs w:val="21"/>
                <w:highlight w:val="none"/>
                <w:lang w:val="en-US" w:eastAsia="zh-CN" w:bidi="ar-SA"/>
              </w:rPr>
            </w:pPr>
            <w:r>
              <w:rPr>
                <w:rFonts w:hint="eastAsia" w:ascii="仿宋_GB2312" w:hAnsi="仿宋" w:eastAsia="仿宋_GB2312"/>
                <w:color w:val="auto"/>
                <w:kern w:val="28"/>
                <w:sz w:val="24"/>
                <w:szCs w:val="24"/>
              </w:rPr>
              <w:t>（3）其他约定：单个项目或标项按以上约定的收费标准计算代理服务费不足人民币5000元时，按人民币5000元计取。</w:t>
            </w:r>
          </w:p>
        </w:tc>
      </w:tr>
      <w:tr w14:paraId="50DC2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14:paraId="39BB94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Merge w:val="restart"/>
            <w:tcBorders>
              <w:tl2br w:val="nil"/>
              <w:tr2bl w:val="nil"/>
            </w:tcBorders>
            <w:vAlign w:val="center"/>
          </w:tcPr>
          <w:p w14:paraId="61C629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联合体投标说明</w:t>
            </w:r>
          </w:p>
        </w:tc>
        <w:tc>
          <w:tcPr>
            <w:tcW w:w="6095" w:type="dxa"/>
            <w:tcBorders>
              <w:tl2br w:val="nil"/>
              <w:tr2bl w:val="nil"/>
            </w:tcBorders>
            <w:vAlign w:val="center"/>
          </w:tcPr>
          <w:p w14:paraId="7B107B89">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0E4E9F05">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sdt>
              <w:sdtPr>
                <w:rPr>
                  <w:rFonts w:hint="eastAsia" w:ascii="仿宋" w:hAnsi="仿宋" w:eastAsia="仿宋" w:cs="仿宋"/>
                  <w:color w:val="auto"/>
                  <w:sz w:val="24"/>
                  <w:szCs w:val="24"/>
                </w:rPr>
                <w:id w:val="-1032800334"/>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ascii="Wingdings" w:hAnsi="Wingdings" w:eastAsia="仿宋" w:cs="仿宋"/>
                    <w:color w:val="auto"/>
                    <w:sz w:val="24"/>
                    <w:szCs w:val="24"/>
                  </w:rPr>
                  <w:t></w:t>
                </w:r>
              </w:sdtContent>
            </w:sdt>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14:paraId="1F2A3973">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01710EA0">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241B5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59" w:hRule="atLeast"/>
        </w:trPr>
        <w:tc>
          <w:tcPr>
            <w:tcW w:w="629" w:type="dxa"/>
            <w:vMerge w:val="continue"/>
            <w:tcBorders>
              <w:tl2br w:val="nil"/>
              <w:tr2bl w:val="nil"/>
            </w:tcBorders>
            <w:vAlign w:val="center"/>
          </w:tcPr>
          <w:p w14:paraId="21FA79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p>
        </w:tc>
        <w:tc>
          <w:tcPr>
            <w:tcW w:w="1843" w:type="dxa"/>
            <w:vMerge w:val="continue"/>
            <w:tcBorders>
              <w:tl2br w:val="nil"/>
              <w:tr2bl w:val="nil"/>
            </w:tcBorders>
            <w:vAlign w:val="center"/>
          </w:tcPr>
          <w:p w14:paraId="727227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p>
        </w:tc>
        <w:tc>
          <w:tcPr>
            <w:tcW w:w="6095" w:type="dxa"/>
            <w:tcBorders>
              <w:tl2br w:val="nil"/>
              <w:tr2bl w:val="nil"/>
            </w:tcBorders>
            <w:vAlign w:val="center"/>
          </w:tcPr>
          <w:p w14:paraId="53DC1E61">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66D65723">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sdt>
              <w:sdtPr>
                <w:rPr>
                  <w:rFonts w:hint="eastAsia" w:ascii="仿宋" w:hAnsi="仿宋" w:eastAsia="仿宋" w:cs="仿宋"/>
                  <w:color w:val="auto"/>
                  <w:sz w:val="24"/>
                  <w:szCs w:val="24"/>
                </w:rPr>
                <w:id w:val="147458075"/>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ascii="Wingdings" w:hAnsi="Wingdings" w:eastAsia="仿宋" w:cs="仿宋"/>
                    <w:color w:val="auto"/>
                    <w:sz w:val="24"/>
                    <w:szCs w:val="24"/>
                  </w:rPr>
                  <w:t></w:t>
                </w:r>
              </w:sdtContent>
            </w:sdt>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459A4EF7">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336EE1C6">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2B38F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490374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p>
        </w:tc>
        <w:tc>
          <w:tcPr>
            <w:tcW w:w="1843" w:type="dxa"/>
            <w:tcBorders>
              <w:tl2br w:val="nil"/>
              <w:tr2bl w:val="nil"/>
            </w:tcBorders>
            <w:vAlign w:val="center"/>
          </w:tcPr>
          <w:p w14:paraId="3BD253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14:paraId="044E781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highlight w:val="none"/>
                <w:u w:val="single"/>
                <w:lang w:val="en-US" w:eastAsia="zh-CN"/>
              </w:rPr>
            </w:pPr>
            <w:r>
              <w:rPr>
                <w:rFonts w:hint="eastAsia" w:ascii="仿宋" w:hAnsi="仿宋" w:eastAsia="仿宋" w:cs="仿宋"/>
                <w:snapToGrid w:val="0"/>
                <w:color w:val="auto"/>
                <w:kern w:val="28"/>
                <w:sz w:val="24"/>
                <w:highlight w:val="none"/>
                <w:lang w:eastAsia="zh-CN"/>
              </w:rPr>
              <w:t>□有，</w:t>
            </w:r>
            <w:r>
              <w:rPr>
                <w:rFonts w:hint="eastAsia" w:ascii="仿宋" w:hAnsi="仿宋" w:eastAsia="仿宋" w:cs="仿宋"/>
                <w:snapToGrid w:val="0"/>
                <w:color w:val="auto"/>
                <w:kern w:val="28"/>
                <w:sz w:val="24"/>
                <w:highlight w:val="none"/>
                <w:u w:val="single"/>
                <w:lang w:val="en-US" w:eastAsia="zh-CN"/>
              </w:rPr>
              <w:t xml:space="preserve">                    </w:t>
            </w:r>
          </w:p>
          <w:p w14:paraId="4967D805">
            <w:pPr>
              <w:pStyle w:val="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14:paraId="59DFAE5C">
      <w:pPr>
        <w:snapToGrid w:val="0"/>
        <w:spacing w:line="360" w:lineRule="auto"/>
        <w:jc w:val="center"/>
        <w:rPr>
          <w:rFonts w:ascii="仿宋" w:hAnsi="仿宋" w:eastAsia="仿宋" w:cs="仿宋_GB2312"/>
          <w:b/>
          <w:color w:val="auto"/>
          <w:sz w:val="32"/>
          <w:szCs w:val="20"/>
        </w:rPr>
      </w:pPr>
    </w:p>
    <w:bookmarkEnd w:id="11"/>
    <w:p w14:paraId="65BFA55C">
      <w:pPr>
        <w:rPr>
          <w:rFonts w:hint="eastAsia" w:ascii="仿宋_GB2312" w:hAnsi="仿宋" w:eastAsia="仿宋_GB2312" w:cs="仿宋_GB2312"/>
          <w:b/>
          <w:color w:val="auto"/>
          <w:sz w:val="32"/>
          <w:szCs w:val="20"/>
        </w:rPr>
      </w:pPr>
      <w:bookmarkStart w:id="13" w:name="_Toc164416483"/>
      <w:bookmarkStart w:id="14" w:name="第三部分"/>
      <w:r>
        <w:rPr>
          <w:rFonts w:hint="eastAsia" w:ascii="仿宋_GB2312" w:hAnsi="仿宋" w:eastAsia="仿宋_GB2312" w:cs="仿宋_GB2312"/>
          <w:b/>
          <w:color w:val="auto"/>
          <w:sz w:val="32"/>
          <w:szCs w:val="20"/>
        </w:rPr>
        <w:br w:type="page"/>
      </w:r>
    </w:p>
    <w:p w14:paraId="1B102B28">
      <w:pPr>
        <w:adjustRightInd/>
        <w:spacing w:line="360" w:lineRule="auto"/>
        <w:jc w:val="center"/>
        <w:outlineLvl w:val="1"/>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60F9425E">
      <w:pPr>
        <w:numPr>
          <w:ilvl w:val="0"/>
          <w:numId w:val="5"/>
        </w:numPr>
        <w:tabs>
          <w:tab w:val="left" w:pos="210"/>
        </w:tabs>
        <w:snapToGrid w:val="0"/>
        <w:spacing w:line="360" w:lineRule="auto"/>
        <w:ind w:left="323" w:leftChars="0" w:hanging="323" w:firstLineChars="0"/>
        <w:jc w:val="left"/>
        <w:outlineLvl w:val="2"/>
        <w:rPr>
          <w:rFonts w:ascii="仿宋_GB2312" w:hAnsi="仿宋" w:eastAsia="仿宋_GB2312"/>
          <w:b/>
          <w:color w:val="auto"/>
          <w:sz w:val="24"/>
        </w:rPr>
      </w:pPr>
      <w:r>
        <w:rPr>
          <w:rFonts w:hint="eastAsia" w:ascii="仿宋_GB2312" w:hAnsi="仿宋" w:eastAsia="仿宋_GB2312"/>
          <w:b/>
          <w:color w:val="auto"/>
          <w:sz w:val="24"/>
        </w:rPr>
        <w:t>适用范围</w:t>
      </w:r>
    </w:p>
    <w:p w14:paraId="4FFB172C">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5DD062A8">
      <w:pPr>
        <w:bidi w:val="0"/>
        <w:rPr>
          <w:color w:val="auto"/>
        </w:rPr>
      </w:pPr>
    </w:p>
    <w:p w14:paraId="7B87C59B">
      <w:pPr>
        <w:numPr>
          <w:ilvl w:val="0"/>
          <w:numId w:val="5"/>
        </w:numPr>
        <w:tabs>
          <w:tab w:val="left" w:pos="210"/>
        </w:tabs>
        <w:snapToGrid w:val="0"/>
        <w:spacing w:line="360" w:lineRule="auto"/>
        <w:ind w:left="323" w:leftChars="0" w:hanging="323" w:firstLineChars="0"/>
        <w:jc w:val="left"/>
        <w:outlineLvl w:val="2"/>
        <w:rPr>
          <w:rFonts w:ascii="仿宋_GB2312" w:hAnsi="仿宋" w:eastAsia="仿宋_GB2312"/>
          <w:b/>
          <w:color w:val="auto"/>
          <w:sz w:val="24"/>
        </w:rPr>
      </w:pPr>
      <w:r>
        <w:rPr>
          <w:rFonts w:ascii="仿宋_GB2312" w:hAnsi="仿宋" w:eastAsia="仿宋_GB2312"/>
          <w:b/>
          <w:color w:val="auto"/>
          <w:sz w:val="24"/>
        </w:rPr>
        <w:t>定义</w:t>
      </w:r>
    </w:p>
    <w:p w14:paraId="14DE4140">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“采购人”系指招标公告中载明的本项目的采购人。</w:t>
      </w:r>
    </w:p>
    <w:p w14:paraId="66E47E2A">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w:t>
      </w:r>
      <w:r>
        <w:rPr>
          <w:rFonts w:hint="eastAsia" w:ascii="仿宋_GB2312" w:hAnsi="仿宋" w:eastAsia="仿宋_GB2312"/>
          <w:color w:val="auto"/>
          <w:sz w:val="24"/>
          <w:lang w:eastAsia="zh-CN"/>
        </w:rPr>
        <w:t>采购代理机构</w:t>
      </w:r>
      <w:r>
        <w:rPr>
          <w:rFonts w:hint="eastAsia" w:ascii="仿宋_GB2312" w:hAnsi="仿宋" w:eastAsia="仿宋_GB2312"/>
          <w:color w:val="auto"/>
          <w:sz w:val="24"/>
        </w:rPr>
        <w:t>”系指招标公告中载明的本项目的</w:t>
      </w:r>
      <w:r>
        <w:rPr>
          <w:rFonts w:hint="eastAsia" w:ascii="仿宋_GB2312" w:hAnsi="仿宋" w:eastAsia="仿宋_GB2312"/>
          <w:color w:val="auto"/>
          <w:sz w:val="24"/>
          <w:lang w:eastAsia="zh-CN"/>
        </w:rPr>
        <w:t>采购代理机构</w:t>
      </w:r>
      <w:r>
        <w:rPr>
          <w:rFonts w:hint="eastAsia" w:ascii="仿宋_GB2312" w:hAnsi="仿宋" w:eastAsia="仿宋_GB2312"/>
          <w:color w:val="auto"/>
          <w:sz w:val="24"/>
        </w:rPr>
        <w:t>。</w:t>
      </w:r>
    </w:p>
    <w:p w14:paraId="268AE735">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“投标人”系指是指响应招标、参加投标竞争的法人、其他组织或者自然人。</w:t>
      </w:r>
    </w:p>
    <w:p w14:paraId="07650BB6">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2FA5D005">
      <w:pPr>
        <w:numPr>
          <w:ilvl w:val="1"/>
          <w:numId w:val="5"/>
        </w:numPr>
        <w:spacing w:line="360" w:lineRule="auto"/>
        <w:ind w:left="567" w:leftChars="0" w:hanging="567" w:firstLineChars="0"/>
        <w:rPr>
          <w:rFonts w:ascii="仿宋_GB2312" w:hAnsi="仿宋" w:eastAsia="仿宋_GB2312"/>
          <w:color w:val="auto"/>
          <w:sz w:val="24"/>
        </w:rPr>
      </w:pPr>
      <w:r>
        <w:rPr>
          <w:rFonts w:ascii="仿宋_GB2312" w:hAnsi="仿宋" w:eastAsia="仿宋_GB2312"/>
          <w:color w:val="auto"/>
          <w:sz w:val="24"/>
        </w:rPr>
        <w:t>“电子签名”系指数据电文中以电子形式所含、所附用于识别签名人身份并表明签名人认可其中内容的数据；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7EC028F">
      <w:pPr>
        <w:numPr>
          <w:ilvl w:val="1"/>
          <w:numId w:val="5"/>
        </w:numPr>
        <w:spacing w:line="360" w:lineRule="auto"/>
        <w:ind w:left="567" w:leftChars="0" w:hanging="567" w:firstLineChars="0"/>
        <w:rPr>
          <w:rFonts w:ascii="仿宋_GB2312" w:hAnsi="仿宋" w:eastAsia="仿宋_GB2312"/>
          <w:color w:val="auto"/>
          <w:sz w:val="24"/>
        </w:rPr>
      </w:pPr>
      <w:r>
        <w:rPr>
          <w:rFonts w:ascii="仿宋_GB2312" w:hAnsi="仿宋" w:eastAsia="仿宋_GB2312"/>
          <w:color w:val="auto"/>
          <w:sz w:val="24"/>
        </w:rPr>
        <w:t>“电子交易平台”是指本项目政府采购活动所依托的政府采购云平台（https://www.zcygov.cn/）。</w:t>
      </w:r>
    </w:p>
    <w:p w14:paraId="00CF3B23">
      <w:pPr>
        <w:numPr>
          <w:ilvl w:val="1"/>
          <w:numId w:val="5"/>
        </w:numPr>
        <w:spacing w:line="360" w:lineRule="auto"/>
        <w:ind w:left="567" w:leftChars="0" w:hanging="567" w:firstLineChars="0"/>
        <w:rPr>
          <w:rFonts w:hint="eastAsia" w:ascii="仿宋_GB2312" w:hAnsi="仿宋" w:eastAsia="仿宋_GB2312"/>
          <w:b/>
          <w:bCs/>
          <w:i/>
          <w:iCs/>
          <w:color w:val="auto"/>
          <w:sz w:val="24"/>
          <w:highlight w:val="none"/>
          <w:lang w:eastAsia="zh-CN"/>
        </w:rPr>
      </w:pPr>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系指实质性要求条款，</w:t>
      </w:r>
      <w:r>
        <w:rPr>
          <w:rFonts w:hint="eastAsia" w:ascii="仿宋_GB2312" w:hAnsi="仿宋" w:eastAsia="仿宋_GB2312"/>
          <w:b/>
          <w:bCs/>
          <w:color w:val="auto"/>
          <w:sz w:val="24"/>
          <w:highlight w:val="none"/>
        </w:rPr>
        <w:t>“</w:t>
      </w:r>
      <w:sdt>
        <w:sdtPr>
          <w:rPr>
            <w:rFonts w:hint="eastAsia" w:ascii="仿宋_GB2312" w:hAnsi="仿宋" w:eastAsia="仿宋_GB2312"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14:paraId="25B3565F">
      <w:pPr>
        <w:spacing w:line="360" w:lineRule="auto"/>
        <w:ind w:firstLine="241" w:firstLineChars="100"/>
        <w:rPr>
          <w:rFonts w:ascii="仿宋_GB2312" w:hAnsi="仿宋" w:eastAsia="仿宋_GB2312"/>
          <w:b/>
          <w:color w:val="auto"/>
          <w:sz w:val="24"/>
        </w:rPr>
      </w:pPr>
    </w:p>
    <w:p w14:paraId="5DD4D455">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采购项目需要落实的政府采购政策</w:t>
      </w:r>
    </w:p>
    <w:p w14:paraId="63D9A0FD">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14:paraId="0E9AE36F">
      <w:pPr>
        <w:numPr>
          <w:ilvl w:val="1"/>
          <w:numId w:val="5"/>
        </w:numPr>
        <w:spacing w:line="360" w:lineRule="auto"/>
        <w:ind w:left="567" w:leftChars="0" w:hanging="567" w:firstLineChars="0"/>
        <w:rPr>
          <w:rFonts w:ascii="仿宋_GB2312" w:hAnsi="仿宋" w:eastAsia="仿宋_GB2312"/>
          <w:color w:val="auto"/>
          <w:sz w:val="24"/>
        </w:rPr>
      </w:pPr>
      <w:r>
        <w:rPr>
          <w:rFonts w:hint="eastAsia" w:ascii="仿宋_GB2312" w:hAnsi="仿宋" w:eastAsia="仿宋_GB2312"/>
          <w:color w:val="auto"/>
          <w:sz w:val="24"/>
        </w:rPr>
        <w:t>支持绿色发展</w:t>
      </w:r>
    </w:p>
    <w:p w14:paraId="58603D7B">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30E5AF">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40A75757">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纳入政府采购管理的修缮、装修类项目采购建材的，鼓励采购单位将绿色建材性能、指标等作为实质性条件纳入采购文件和合同，具体性能指标要求参考相关绿色建材政府采购需求标准。</w:t>
      </w:r>
    </w:p>
    <w:p w14:paraId="731C5B3F">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05092E">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509F153">
      <w:pPr>
        <w:numPr>
          <w:ilvl w:val="1"/>
          <w:numId w:val="5"/>
        </w:numPr>
        <w:spacing w:line="360" w:lineRule="auto"/>
        <w:ind w:left="567" w:leftChars="0" w:hanging="567" w:firstLineChars="0"/>
        <w:rPr>
          <w:rFonts w:hint="eastAsia" w:ascii="仿宋_GB2312" w:hAnsi="仿宋" w:eastAsia="仿宋_GB2312"/>
          <w:color w:val="auto"/>
          <w:sz w:val="24"/>
        </w:rPr>
      </w:pPr>
      <w:r>
        <w:rPr>
          <w:rFonts w:hint="eastAsia" w:ascii="仿宋_GB2312" w:hAnsi="仿宋" w:eastAsia="仿宋_GB2312"/>
          <w:color w:val="auto"/>
          <w:sz w:val="24"/>
        </w:rPr>
        <w:t>支持中小企业发展</w:t>
      </w:r>
    </w:p>
    <w:p w14:paraId="295E39AE">
      <w:pPr>
        <w:numPr>
          <w:ilvl w:val="2"/>
          <w:numId w:val="5"/>
        </w:numPr>
        <w:spacing w:line="360" w:lineRule="auto"/>
        <w:ind w:left="850" w:leftChars="0" w:hanging="850" w:firstLineChars="0"/>
        <w:rPr>
          <w:rFonts w:ascii="仿宋_GB2312" w:hAnsi="仿宋" w:eastAsia="仿宋_GB2312"/>
          <w:color w:val="auto"/>
          <w:sz w:val="24"/>
        </w:rPr>
      </w:pPr>
      <w:r>
        <w:rPr>
          <w:rFonts w:ascii="仿宋_GB2312" w:hAnsi="仿宋" w:eastAsia="仿宋_GB2312"/>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B7135B4">
      <w:pPr>
        <w:spacing w:line="360" w:lineRule="auto"/>
        <w:ind w:left="0" w:leftChars="0" w:firstLine="840" w:firstLineChars="35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02B146DA">
      <w:pPr>
        <w:numPr>
          <w:ilvl w:val="2"/>
          <w:numId w:val="5"/>
        </w:numPr>
        <w:spacing w:line="360" w:lineRule="auto"/>
        <w:ind w:left="850" w:leftChars="0" w:hanging="850" w:firstLineChars="0"/>
        <w:rPr>
          <w:rFonts w:ascii="仿宋_GB2312" w:hAnsi="仿宋" w:eastAsia="仿宋_GB2312"/>
          <w:color w:val="auto"/>
          <w:sz w:val="24"/>
        </w:rPr>
      </w:pPr>
      <w:r>
        <w:rPr>
          <w:rFonts w:hint="eastAsia" w:ascii="仿宋_GB2312" w:hAnsi="仿宋" w:eastAsia="仿宋_GB2312"/>
          <w:color w:val="auto"/>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_GB2312" w:hAnsi="仿宋" w:eastAsia="仿宋_GB2312"/>
          <w:color w:val="auto"/>
          <w:sz w:val="24"/>
          <w:lang w:eastAsia="zh-CN"/>
        </w:rPr>
        <w:t>。</w:t>
      </w:r>
    </w:p>
    <w:p w14:paraId="4BE6E6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C141B39">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对于未预留份额专门面向中小企业的政府采购货物项目，以及预</w:t>
      </w:r>
      <w:r>
        <w:rPr>
          <w:rFonts w:hint="eastAsia" w:ascii="仿宋_GB2312" w:hAnsi="仿宋" w:eastAsia="仿宋_GB2312"/>
          <w:color w:val="auto"/>
          <w:sz w:val="24"/>
          <w:highlight w:val="none"/>
        </w:rPr>
        <w:t>留份额政府采购货物项目中的非预留部分标项，对小型和微型企业的投标报价给予</w:t>
      </w:r>
      <w:r>
        <w:rPr>
          <w:rFonts w:hint="eastAsia" w:ascii="仿宋_GB2312" w:hAnsi="仿宋" w:eastAsia="仿宋_GB2312"/>
          <w:b/>
          <w:bCs/>
          <w:color w:val="auto"/>
          <w:sz w:val="24"/>
          <w:highlight w:val="none"/>
          <w:lang w:val="en-US" w:eastAsia="zh-CN"/>
        </w:rPr>
        <w:t>10%-20</w:t>
      </w:r>
      <w:r>
        <w:rPr>
          <w:rFonts w:hint="eastAsia" w:ascii="仿宋_GB2312" w:hAnsi="仿宋" w:eastAsia="仿宋_GB2312"/>
          <w:b/>
          <w:bCs/>
          <w:color w:val="auto"/>
          <w:sz w:val="24"/>
          <w:highlight w:val="none"/>
        </w:rPr>
        <w:t>%</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4%-6</w:t>
      </w:r>
      <w:r>
        <w:rPr>
          <w:rFonts w:hint="eastAsia" w:ascii="仿宋_GB2312" w:hAnsi="仿宋" w:eastAsia="仿宋_GB2312"/>
          <w:b/>
          <w:bCs/>
          <w:color w:val="auto"/>
          <w:sz w:val="24"/>
          <w:highlight w:val="none"/>
        </w:rPr>
        <w:t>%</w:t>
      </w:r>
      <w:r>
        <w:rPr>
          <w:rFonts w:hint="eastAsia" w:ascii="仿宋_GB2312" w:hAnsi="仿宋" w:eastAsia="仿宋_GB2312"/>
          <w:color w:val="auto"/>
          <w:sz w:val="24"/>
          <w:highlight w:val="none"/>
        </w:rPr>
        <w:t>的扣除，用扣除后的价格参加评审。组成联合体或者接</w:t>
      </w:r>
      <w:r>
        <w:rPr>
          <w:rFonts w:hint="eastAsia" w:ascii="仿宋_GB2312" w:hAnsi="仿宋" w:eastAsia="仿宋_GB2312"/>
          <w:color w:val="auto"/>
          <w:sz w:val="24"/>
        </w:rPr>
        <w:t>受分包的小微企业与联合体内其他企业、分包企业之间存在直接控股、管理关系的，不享受价格扣除优惠政策。</w:t>
      </w:r>
    </w:p>
    <w:p w14:paraId="2614E556">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符合《关于促进残疾人就业政府采购政策的通知》（财库〔2017〕141号）规定的条件并提供《残疾人福利性单位声明函》（附件1）的残疾人福利性单位视同小型、微型企业；</w:t>
      </w:r>
    </w:p>
    <w:p w14:paraId="34A1B5CA">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9294D34">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BA9A68">
      <w:pPr>
        <w:numPr>
          <w:ilvl w:val="2"/>
          <w:numId w:val="5"/>
        </w:numPr>
        <w:spacing w:line="360" w:lineRule="auto"/>
        <w:ind w:left="850" w:leftChars="0" w:hanging="850" w:firstLineChars="0"/>
        <w:rPr>
          <w:rFonts w:hint="eastAsia" w:ascii="仿宋_GB2312" w:hAnsi="仿宋" w:eastAsia="仿宋_GB2312"/>
          <w:color w:val="auto"/>
          <w:sz w:val="24"/>
        </w:rPr>
      </w:pPr>
      <w:r>
        <w:rPr>
          <w:rFonts w:hint="eastAsia" w:ascii="仿宋_GB2312" w:hAnsi="仿宋" w:eastAsia="仿宋_GB2312"/>
          <w:color w:val="auto"/>
          <w:sz w:val="24"/>
        </w:rPr>
        <w:t>中小企业享受扶持政策获得政府采购合同的，小微企业不得将合同分包给大中型企业，中型企业不得将合同分包给大型企业。</w:t>
      </w:r>
    </w:p>
    <w:p w14:paraId="412DA3E2">
      <w:pPr>
        <w:numPr>
          <w:ilvl w:val="1"/>
          <w:numId w:val="5"/>
        </w:numPr>
        <w:spacing w:line="360" w:lineRule="auto"/>
        <w:ind w:left="567" w:leftChars="0" w:hanging="567" w:firstLineChars="0"/>
        <w:rPr>
          <w:rFonts w:hint="eastAsia" w:ascii="仿宋_GB2312" w:hAnsi="仿宋" w:eastAsia="仿宋_GB2312"/>
          <w:color w:val="auto"/>
          <w:sz w:val="24"/>
        </w:rPr>
      </w:pPr>
      <w:r>
        <w:rPr>
          <w:rFonts w:hint="eastAsia" w:ascii="仿宋_GB2312" w:hAnsi="仿宋" w:eastAsia="仿宋_GB2312"/>
          <w:color w:val="auto"/>
          <w:sz w:val="24"/>
        </w:rPr>
        <w:t>支持创新发展</w:t>
      </w:r>
    </w:p>
    <w:p w14:paraId="43083130">
      <w:pPr>
        <w:numPr>
          <w:ilvl w:val="2"/>
          <w:numId w:val="5"/>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14:paraId="2923F2BC">
      <w:pPr>
        <w:numPr>
          <w:ilvl w:val="2"/>
          <w:numId w:val="5"/>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14:paraId="5B93F818">
      <w:pPr>
        <w:numPr>
          <w:ilvl w:val="1"/>
          <w:numId w:val="5"/>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14:paraId="6836A63A">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14:paraId="2C6257A1">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询问、质疑、投诉</w:t>
      </w:r>
    </w:p>
    <w:p w14:paraId="6394ADF7">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在线询问、质疑、投诉</w:t>
      </w:r>
    </w:p>
    <w:p w14:paraId="60866F39">
      <w:pPr>
        <w:pStyle w:val="5"/>
        <w:ind w:left="13" w:leftChars="6" w:firstLine="410" w:firstLineChars="171"/>
        <w:rPr>
          <w:rFonts w:hint="eastAsia" w:ascii="仿宋_GB2312" w:hAnsi="仿宋" w:eastAsia="仿宋_GB2312" w:cs="Times New Roman"/>
          <w:b w:val="0"/>
          <w:bCs w:val="0"/>
          <w:color w:val="auto"/>
          <w:kern w:val="2"/>
          <w:sz w:val="24"/>
          <w:szCs w:val="24"/>
          <w:highlight w:val="none"/>
          <w:lang w:val="zh-CN" w:eastAsia="zh-CN" w:bidi="ar-SA"/>
        </w:rPr>
      </w:pPr>
      <w:r>
        <w:rPr>
          <w:rFonts w:hint="eastAsia" w:ascii="仿宋_GB2312" w:hAnsi="仿宋" w:eastAsia="仿宋_GB2312" w:cs="Times New Roman"/>
          <w:b w:val="0"/>
          <w:bCs w:val="0"/>
          <w:color w:val="auto"/>
          <w:kern w:val="2"/>
          <w:sz w:val="24"/>
          <w:szCs w:val="24"/>
          <w:highlight w:val="none"/>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cs="Times New Roman"/>
          <w:b w:val="0"/>
          <w:bCs w:val="0"/>
          <w:color w:val="auto"/>
          <w:kern w:val="2"/>
          <w:sz w:val="24"/>
          <w:szCs w:val="24"/>
          <w:highlight w:val="none"/>
          <w:lang w:val="zh-CN" w:eastAsia="zh-CN" w:bidi="ar-SA"/>
        </w:rPr>
        <w:t>。</w:t>
      </w:r>
    </w:p>
    <w:p w14:paraId="1BB57296">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供应商询问</w:t>
      </w:r>
    </w:p>
    <w:p w14:paraId="4DEC5AE3">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3420A30">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供应商质疑</w:t>
      </w:r>
    </w:p>
    <w:p w14:paraId="5F4BA1C6">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提出质疑的供应商应当是参与所质疑项目采购活动的供应商。潜在供应商已依法获取其可质疑的招标文件的，可以对该文件提出质疑。</w:t>
      </w:r>
    </w:p>
    <w:p w14:paraId="27DF5C70">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提出质疑，否则，采购人或者</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不予受理：</w:t>
      </w:r>
    </w:p>
    <w:p w14:paraId="119ACB6B">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对招标文件提出质疑的，质疑期限为供应商获得招标文件之日或者招标文件公告期限届满之日起计算。</w:t>
      </w:r>
    </w:p>
    <w:p w14:paraId="51895F32">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对采购过程提出质疑的，质疑期限为各采购程序环节结束之日起计算。</w:t>
      </w:r>
    </w:p>
    <w:p w14:paraId="5A5D5DD3">
      <w:pPr>
        <w:numPr>
          <w:ilvl w:val="3"/>
          <w:numId w:val="5"/>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对采购结果提出质疑的，质疑期限自采购结果公告期限届满之日起计算。</w:t>
      </w:r>
    </w:p>
    <w:p w14:paraId="78BD6EDF">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供应商提出质疑应当提交质疑函和必要的证明材料。质疑函应当包括下列内容：</w:t>
      </w:r>
    </w:p>
    <w:p w14:paraId="2A8C59C2">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供应商的姓名或者名称、地址、邮编、联系人及联系电话；</w:t>
      </w:r>
    </w:p>
    <w:p w14:paraId="3DBBB268">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质疑项目的名称、编号；</w:t>
      </w:r>
    </w:p>
    <w:p w14:paraId="362F65EC">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具体、明确的质疑事项和与质疑事项相关的请求；</w:t>
      </w:r>
    </w:p>
    <w:p w14:paraId="130D1E6E">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事实依据；</w:t>
      </w:r>
    </w:p>
    <w:p w14:paraId="12CF4E1A">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必要的法律依据；</w:t>
      </w:r>
    </w:p>
    <w:p w14:paraId="54D71E3C">
      <w:pPr>
        <w:numPr>
          <w:ilvl w:val="3"/>
          <w:numId w:val="5"/>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提出质疑的日期。</w:t>
      </w:r>
    </w:p>
    <w:p w14:paraId="0BB0E39E">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供应商提交的质疑函需一式三份。供应商为自然人的，应当由本人签字；供应商为法人或者其他组织的，应当由法定代表人、主要负责人，或者其授权代表签字或者盖章，并加盖公章。</w:t>
      </w:r>
    </w:p>
    <w:p w14:paraId="6F8B6AB3">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质疑函范本及制作说明详见附件2。</w:t>
      </w:r>
    </w:p>
    <w:p w14:paraId="67D21295">
      <w:pPr>
        <w:numPr>
          <w:ilvl w:val="2"/>
          <w:numId w:val="5"/>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14:paraId="5117E97D">
      <w:pPr>
        <w:numPr>
          <w:ilvl w:val="2"/>
          <w:numId w:val="5"/>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采购人或者</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在质疑回复后5个工作日内，在浙江政府采购网的“其他公告”栏目公开质疑答复，答复内容应当完整。质疑函作为附件上传。</w:t>
      </w:r>
    </w:p>
    <w:p w14:paraId="1BB002C8">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询问或者质疑事项可能影响采购结果的，采购人应当暂停签订合同，已经签订合同的，应当中止履行合同。</w:t>
      </w:r>
    </w:p>
    <w:p w14:paraId="778263C4">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供应商投诉</w:t>
      </w:r>
    </w:p>
    <w:p w14:paraId="5C914088">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质疑供应商对采购人、</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的答复不满意或者采购人、</w:t>
      </w:r>
      <w:r>
        <w:rPr>
          <w:rFonts w:hint="eastAsia" w:ascii="仿宋_GB2312" w:hAnsi="仿宋" w:eastAsia="仿宋_GB2312"/>
          <w:b w:val="0"/>
          <w:bCs/>
          <w:color w:val="auto"/>
          <w:sz w:val="24"/>
          <w:lang w:val="zh-CN" w:eastAsia="zh-CN"/>
        </w:rPr>
        <w:t>采购代理机构</w:t>
      </w:r>
      <w:r>
        <w:rPr>
          <w:rFonts w:hint="eastAsia" w:ascii="仿宋_GB2312" w:hAnsi="仿宋" w:eastAsia="仿宋_GB2312"/>
          <w:b w:val="0"/>
          <w:bCs/>
          <w:color w:val="auto"/>
          <w:sz w:val="24"/>
          <w:lang w:val="zh-CN"/>
        </w:rPr>
        <w:t>未在规定的时间内作出答复的，可以在答复期满后十五个工作日内向同级政府采购监督管理部门提出投诉。</w:t>
      </w:r>
    </w:p>
    <w:p w14:paraId="660D501F">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供应商投诉的事项不得超出已质疑事项的范围，基于质疑答复内容提出的投诉事项除外。</w:t>
      </w:r>
    </w:p>
    <w:p w14:paraId="7EA7650C">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供应商投诉应当有明确的请求和必要的证明材料。</w:t>
      </w:r>
    </w:p>
    <w:p w14:paraId="476BB767">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以联合体形式参加政府采购活动的，其投诉应当由组成联合体的所有供应商共同提出。</w:t>
      </w:r>
    </w:p>
    <w:p w14:paraId="67B05448">
      <w:pPr>
        <w:numPr>
          <w:ilvl w:val="0"/>
          <w:numId w:val="0"/>
        </w:numPr>
        <w:tabs>
          <w:tab w:val="left" w:pos="210"/>
        </w:tabs>
        <w:snapToGrid w:val="0"/>
        <w:spacing w:line="360" w:lineRule="auto"/>
        <w:ind w:firstLine="480" w:firstLineChars="200"/>
        <w:jc w:val="left"/>
        <w:outlineLvl w:val="2"/>
        <w:rPr>
          <w:rFonts w:hint="eastAsia" w:ascii="仿宋_GB2312" w:hAnsi="仿宋" w:eastAsia="仿宋_GB2312" w:cs="Times New Roman"/>
          <w:b w:val="0"/>
          <w:bCs/>
          <w:color w:val="auto"/>
          <w:kern w:val="2"/>
          <w:sz w:val="24"/>
          <w:szCs w:val="24"/>
          <w:lang w:val="zh-CN" w:eastAsia="zh-CN" w:bidi="ar-SA"/>
        </w:rPr>
      </w:pPr>
      <w:r>
        <w:rPr>
          <w:rFonts w:hint="eastAsia" w:ascii="仿宋_GB2312" w:hAnsi="仿宋" w:eastAsia="仿宋_GB2312"/>
          <w:b w:val="0"/>
          <w:bCs/>
          <w:color w:val="auto"/>
          <w:sz w:val="24"/>
          <w:lang w:val="zh-CN"/>
        </w:rPr>
        <w:t>投诉书范本及制作说明详见附件3。</w:t>
      </w:r>
    </w:p>
    <w:p w14:paraId="3D992BD7">
      <w:pPr>
        <w:rPr>
          <w:color w:val="auto"/>
        </w:rPr>
      </w:pPr>
    </w:p>
    <w:p w14:paraId="108FD2F8">
      <w:pPr>
        <w:adjustRightInd/>
        <w:spacing w:line="360" w:lineRule="auto"/>
        <w:jc w:val="center"/>
        <w:outlineLvl w:val="1"/>
        <w:rPr>
          <w:rFonts w:hint="eastAsia" w:ascii="仿宋_GB2312" w:hAnsi="仿宋" w:eastAsia="仿宋_GB2312" w:cs="仿宋_GB2312"/>
          <w:b/>
          <w:color w:val="auto"/>
          <w:sz w:val="32"/>
          <w:szCs w:val="20"/>
        </w:rPr>
      </w:pPr>
    </w:p>
    <w:p w14:paraId="210278D7">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二、招标文件的构成、澄清、修改</w:t>
      </w:r>
    </w:p>
    <w:p w14:paraId="74BF9625">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招标文件的构成</w:t>
      </w:r>
    </w:p>
    <w:p w14:paraId="746028F0">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招标文件包括下列文件及附件：</w:t>
      </w:r>
    </w:p>
    <w:p w14:paraId="67A5DA7B">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招标公告；</w:t>
      </w:r>
    </w:p>
    <w:p w14:paraId="324B78A1">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投标人须知；</w:t>
      </w:r>
    </w:p>
    <w:p w14:paraId="59C6EC50">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采购需求；</w:t>
      </w:r>
    </w:p>
    <w:p w14:paraId="42400395">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评标办法；</w:t>
      </w:r>
    </w:p>
    <w:p w14:paraId="083415F2">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拟签订的合同文本；</w:t>
      </w:r>
    </w:p>
    <w:p w14:paraId="5EC45B2E">
      <w:pPr>
        <w:numPr>
          <w:ilvl w:val="2"/>
          <w:numId w:val="5"/>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应提交的有关格式范例。</w:t>
      </w:r>
    </w:p>
    <w:p w14:paraId="2B99088E">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与本项目有关的澄清或者修改的内容为招标文件的组成部分。</w:t>
      </w:r>
    </w:p>
    <w:p w14:paraId="6A0D68F8">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招标文件的澄清、修改</w:t>
      </w:r>
    </w:p>
    <w:p w14:paraId="3309FA6F">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已获取招标文件的潜在投标人，若有问题需要澄清，应于投标截止时间前，以书面形式向</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提出。</w:t>
      </w:r>
    </w:p>
    <w:p w14:paraId="27F65A85">
      <w:pPr>
        <w:numPr>
          <w:ilvl w:val="1"/>
          <w:numId w:val="5"/>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lang w:eastAsia="zh-CN"/>
        </w:rPr>
        <w:t>。</w:t>
      </w:r>
    </w:p>
    <w:p w14:paraId="720F7619">
      <w:pPr>
        <w:bidi w:val="0"/>
        <w:rPr>
          <w:color w:val="auto"/>
          <w:lang w:val="en-US"/>
        </w:rPr>
      </w:pPr>
      <w:r>
        <w:rPr>
          <w:color w:val="auto"/>
          <w:lang w:val="en-US"/>
        </w:rPr>
        <w:t xml:space="preserve">    </w:t>
      </w:r>
    </w:p>
    <w:p w14:paraId="05A442FE">
      <w:pPr>
        <w:adjustRightInd/>
        <w:spacing w:line="360" w:lineRule="auto"/>
        <w:jc w:val="center"/>
        <w:outlineLvl w:val="1"/>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1BEE235B">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招标文件的获取</w:t>
      </w:r>
    </w:p>
    <w:p w14:paraId="3FD46FA0">
      <w:pPr>
        <w:spacing w:line="360" w:lineRule="auto"/>
        <w:ind w:firstLine="420" w:firstLineChars="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5967FB7">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开标前答疑会或现场考察</w:t>
      </w:r>
    </w:p>
    <w:p w14:paraId="6AE2A7FE">
      <w:pPr>
        <w:pStyle w:val="33"/>
        <w:spacing w:line="360" w:lineRule="auto"/>
        <w:ind w:firstLine="420" w:firstLineChars="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97A2035">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投标保证金</w:t>
      </w:r>
    </w:p>
    <w:p w14:paraId="097A4A87">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03346B9A">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投标文件的语言</w:t>
      </w:r>
    </w:p>
    <w:p w14:paraId="4E729D65">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132537DB">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投标文件的组成</w:t>
      </w:r>
    </w:p>
    <w:p w14:paraId="769173F3">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rPr>
      </w:pPr>
      <w:r>
        <w:rPr>
          <w:rFonts w:hint="eastAsia" w:ascii="仿宋_GB2312" w:hAnsi="仿宋" w:eastAsia="仿宋_GB2312"/>
          <w:b/>
          <w:bCs w:val="0"/>
          <w:color w:val="auto"/>
          <w:sz w:val="24"/>
        </w:rPr>
        <w:t>资格文件：</w:t>
      </w:r>
    </w:p>
    <w:p w14:paraId="12319307">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符合参加政府采购活动应当具备的一般条件的承诺函；</w:t>
      </w:r>
    </w:p>
    <w:p w14:paraId="36BC1E56">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联合协议（如果有）；</w:t>
      </w:r>
    </w:p>
    <w:p w14:paraId="3706D7EA">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rPr>
        <w:t>中小企业声明函；</w:t>
      </w:r>
    </w:p>
    <w:p w14:paraId="18FD1EE7">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（如果有）。</w:t>
      </w:r>
    </w:p>
    <w:p w14:paraId="30BF515B">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lang w:val="zh-CN"/>
        </w:rPr>
      </w:pPr>
      <w:r>
        <w:rPr>
          <w:rFonts w:hint="eastAsia" w:ascii="仿宋_GB2312" w:hAnsi="仿宋" w:eastAsia="仿宋_GB2312"/>
          <w:b/>
          <w:bCs w:val="0"/>
          <w:color w:val="auto"/>
          <w:sz w:val="24"/>
        </w:rPr>
        <w:t>商务技术</w:t>
      </w:r>
      <w:r>
        <w:rPr>
          <w:rFonts w:hint="eastAsia" w:ascii="仿宋_GB2312" w:hAnsi="仿宋" w:eastAsia="仿宋_GB2312"/>
          <w:b/>
          <w:bCs w:val="0"/>
          <w:color w:val="auto"/>
          <w:sz w:val="24"/>
          <w:lang w:val="zh-CN"/>
        </w:rPr>
        <w:t>文件：</w:t>
      </w:r>
    </w:p>
    <w:p w14:paraId="3EDA782B">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投标函；</w:t>
      </w:r>
      <w:r>
        <w:rPr>
          <w:rFonts w:hint="eastAsia" w:ascii="仿宋_GB2312" w:hAnsi="仿宋" w:eastAsia="仿宋_GB2312"/>
          <w:b w:val="0"/>
          <w:bCs/>
          <w:color w:val="auto"/>
          <w:sz w:val="24"/>
          <w:lang w:val="zh-CN"/>
        </w:rPr>
        <w:t xml:space="preserve"> </w:t>
      </w:r>
    </w:p>
    <w:p w14:paraId="1C084A4C">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14:paraId="04FFED59">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14:paraId="7B509274">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14:paraId="3F7A4EB6">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p>
    <w:p w14:paraId="608C4A37">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14:paraId="77C07C42">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14:paraId="434F5385">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政府采购供应商廉洁自律承诺书。</w:t>
      </w:r>
    </w:p>
    <w:p w14:paraId="159301FA">
      <w:pPr>
        <w:numPr>
          <w:ilvl w:val="1"/>
          <w:numId w:val="5"/>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lang w:val="zh-CN"/>
        </w:rPr>
      </w:pPr>
      <w:r>
        <w:rPr>
          <w:rFonts w:hint="eastAsia" w:ascii="仿宋_GB2312" w:hAnsi="仿宋" w:eastAsia="仿宋_GB2312"/>
          <w:b/>
          <w:bCs w:val="0"/>
          <w:color w:val="auto"/>
          <w:sz w:val="24"/>
        </w:rPr>
        <w:t xml:space="preserve">报价文件： </w:t>
      </w:r>
    </w:p>
    <w:p w14:paraId="2FBCA682">
      <w:pPr>
        <w:numPr>
          <w:ilvl w:val="2"/>
          <w:numId w:val="5"/>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开标一览表（报价表）；</w:t>
      </w:r>
    </w:p>
    <w:p w14:paraId="6C11AF11">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14:paraId="3871BCB3">
      <w:pPr>
        <w:spacing w:line="360" w:lineRule="auto"/>
        <w:ind w:firstLine="482" w:firstLineChars="2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14:paraId="18D10157">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投标文件的编制</w:t>
      </w:r>
    </w:p>
    <w:p w14:paraId="5268476B">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6041A0">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01248B9">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使用“政采云电子交易客户端”需要提前申领CA数字证书，申领流程请自行前往“浙江政府采购网-下载专区-电子交易客户端-CA驱动和申领流程”进行查阅。</w:t>
      </w:r>
    </w:p>
    <w:p w14:paraId="097ADCDE">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投标文件的签署、盖章</w:t>
      </w:r>
    </w:p>
    <w:p w14:paraId="7C7E1C88">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投标文件按照招标文件第六部分格式要求进行签署、盖章。</w:t>
      </w:r>
    </w:p>
    <w:p w14:paraId="4018D020">
      <w:pPr>
        <w:pStyle w:val="128"/>
        <w:snapToGrid w:val="0"/>
        <w:spacing w:before="0"/>
        <w:ind w:left="0" w:leftChars="0" w:firstLine="482" w:firstLineChars="200"/>
        <w:rPr>
          <w:rFonts w:ascii="仿宋_GB2312" w:hAnsi="仿宋" w:eastAsia="仿宋_GB2312" w:cs="仿宋_GB2312"/>
          <w:b/>
          <w:color w:val="auto"/>
        </w:rPr>
      </w:pP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2A7326FF">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为确保网上操作合法、有效和安全，投标人应当在投标截止时间前完成在“政府采购云平台”的身份认证，确保在电子投标过程中能够对相关数据电文进行加密和使用电子签名。</w:t>
      </w:r>
    </w:p>
    <w:p w14:paraId="12B6EECB">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招标文件对投标文件签署、盖章的要求适用于电子签名。</w:t>
      </w:r>
    </w:p>
    <w:p w14:paraId="27783876">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投标文件的提交、补充、修改、撤回</w:t>
      </w:r>
    </w:p>
    <w:p w14:paraId="3F2F7BAC">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A13AA9">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电子交易平台收到投标文件，将妥善保存并即时向供应商发出确认回执通知。在投标截止时间前，除供应商补充、修改或者撤回投标文件外，任何单位和个人不得解密或提取投标文件。</w:t>
      </w:r>
    </w:p>
    <w:p w14:paraId="5954D273">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采购人、</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可以视情况延长投标文件提交的截止时间。在上述情况下，</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与投标人以前在投标截止期方面的全部权利、责任和义务，将适用于延长至新的投标截止期。</w:t>
      </w:r>
    </w:p>
    <w:p w14:paraId="63A08630">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备份投标文件</w:t>
      </w:r>
    </w:p>
    <w:p w14:paraId="4F977454">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rPr>
        <w:t>但采购人、</w:t>
      </w:r>
      <w:r>
        <w:rPr>
          <w:rFonts w:hint="eastAsia" w:ascii="仿宋_GB2312" w:hAnsi="仿宋" w:eastAsia="仿宋_GB2312"/>
          <w:b/>
          <w:bCs w:val="0"/>
          <w:color w:val="auto"/>
          <w:sz w:val="24"/>
          <w:lang w:eastAsia="zh-CN"/>
        </w:rPr>
        <w:t>采购代理机构</w:t>
      </w:r>
      <w:r>
        <w:rPr>
          <w:rFonts w:hint="eastAsia" w:ascii="仿宋_GB2312" w:hAnsi="仿宋" w:eastAsia="仿宋_GB2312"/>
          <w:b/>
          <w:bCs w:val="0"/>
          <w:color w:val="auto"/>
          <w:sz w:val="24"/>
        </w:rPr>
        <w:t>不强制或变相强制投标人提交备份投标文件</w:t>
      </w:r>
      <w:r>
        <w:rPr>
          <w:rFonts w:hint="eastAsia" w:ascii="仿宋_GB2312" w:hAnsi="仿宋" w:eastAsia="仿宋_GB2312"/>
          <w:b w:val="0"/>
          <w:bCs/>
          <w:color w:val="auto"/>
          <w:sz w:val="24"/>
        </w:rPr>
        <w:t>。</w:t>
      </w:r>
    </w:p>
    <w:p w14:paraId="2A405739">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w:t>
      </w:r>
      <w:r>
        <w:rPr>
          <w:rFonts w:hint="eastAsia" w:ascii="仿宋_GB2312" w:hAnsi="仿宋" w:eastAsia="仿宋_GB2312"/>
          <w:b w:val="0"/>
          <w:bCs/>
          <w:color w:val="auto"/>
          <w:sz w:val="24"/>
        </w:rPr>
        <w:t>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rPr>
        <w:t>不符合上述制作、存储、密封规定的备份投标文件将被视为无效或者被拒绝接收。</w:t>
      </w:r>
    </w:p>
    <w:p w14:paraId="629AF307">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w:t>
      </w:r>
      <w:r>
        <w:rPr>
          <w:rFonts w:hint="eastAsia" w:ascii="仿宋_GB2312" w:hAnsi="仿宋" w:eastAsia="仿宋_GB2312"/>
          <w:b/>
          <w:bCs w:val="0"/>
          <w:color w:val="auto"/>
          <w:sz w:val="24"/>
          <w:lang w:eastAsia="zh-CN"/>
        </w:rPr>
        <w:t>采购代理机构</w:t>
      </w:r>
      <w:r>
        <w:rPr>
          <w:rFonts w:hint="eastAsia" w:ascii="仿宋_GB2312" w:hAnsi="仿宋" w:eastAsia="仿宋_GB2312"/>
          <w:b/>
          <w:bCs w:val="0"/>
          <w:color w:val="auto"/>
          <w:sz w:val="24"/>
        </w:rPr>
        <w:t>将拒绝接受逾期送达的备份投标文件</w:t>
      </w:r>
      <w:r>
        <w:rPr>
          <w:rFonts w:hint="eastAsia" w:ascii="仿宋_GB2312" w:hAnsi="仿宋" w:eastAsia="仿宋_GB2312"/>
          <w:b w:val="0"/>
          <w:bCs/>
          <w:color w:val="auto"/>
          <w:sz w:val="24"/>
        </w:rPr>
        <w:t>。</w:t>
      </w:r>
    </w:p>
    <w:p w14:paraId="49A1338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将拒绝接受逾期送达的备份投标文件。邮寄过程中，电子备份投标文件发生泄露、遗失、损坏或延期送达等情况的，由投标人自行负责。</w:t>
      </w:r>
    </w:p>
    <w:p w14:paraId="0EF147C0">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rPr>
      </w:pPr>
      <w:r>
        <w:rPr>
          <w:rFonts w:hint="eastAsia" w:ascii="仿宋_GB2312" w:hAnsi="仿宋" w:eastAsia="仿宋_GB2312"/>
          <w:b/>
          <w:bCs w:val="0"/>
          <w:color w:val="auto"/>
          <w:sz w:val="24"/>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rPr>
        <w:t>在电子交易平台传输递交投标文件的，投标无效。</w:t>
      </w:r>
    </w:p>
    <w:p w14:paraId="68D6727C">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投标文件的无效处理</w:t>
      </w:r>
    </w:p>
    <w:p w14:paraId="7A27D374">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14:paraId="2A7CCDC3">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投标有效期</w:t>
      </w:r>
    </w:p>
    <w:p w14:paraId="15A3C701">
      <w:pPr>
        <w:numPr>
          <w:ilvl w:val="1"/>
          <w:numId w:val="5"/>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投标有效期为从提交投标文件的截止之日起90天。</w:t>
      </w:r>
    </w:p>
    <w:p w14:paraId="5F60B879">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06793A4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投标文件合格投递后，自投标截止日期起，在投标有效期内有效。</w:t>
      </w:r>
    </w:p>
    <w:p w14:paraId="38D9A10A">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在原定投标有效期满之前，如果出现特殊情况，</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可以以书面形式通知投标人延长投标有效期。投标人同意延长的，不得要求或被允许修改其投标文件，投标人拒绝延长的，其投标无效。</w:t>
      </w:r>
    </w:p>
    <w:p w14:paraId="3D97D5E4">
      <w:pPr>
        <w:adjustRightInd/>
        <w:spacing w:line="360" w:lineRule="auto"/>
        <w:jc w:val="center"/>
        <w:outlineLvl w:val="1"/>
        <w:rPr>
          <w:rFonts w:hint="eastAsia"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四、开标、资格审查与信用信息查询</w:t>
      </w:r>
    </w:p>
    <w:p w14:paraId="2FB7CC9D">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 xml:space="preserve">开标 </w:t>
      </w:r>
    </w:p>
    <w:p w14:paraId="23FB191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按照招标文件规定的时间通过电子交易平台组织开标，所有投标人均应当准时在线参加。投标人不足3家的，不得开标。</w:t>
      </w:r>
    </w:p>
    <w:p w14:paraId="486B9DD2">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eastAsia="zh-CN"/>
        </w:rPr>
      </w:pPr>
      <w:r>
        <w:rPr>
          <w:rFonts w:hint="eastAsia" w:ascii="仿宋_GB2312" w:hAnsi="仿宋" w:eastAsia="仿宋_GB2312"/>
          <w:b w:val="0"/>
          <w:bCs/>
          <w:color w:val="auto"/>
          <w:sz w:val="24"/>
          <w:lang w:eastAsia="zh-CN"/>
        </w:rPr>
        <w:t>开标时，电子交易平台按开标时间自动提取所有投标文件。采购代理机构依托电子交易平台发起开始解密指令，投标人按照平台提示和招标文件的规定在半小时内完成在线解密。</w:t>
      </w:r>
    </w:p>
    <w:p w14:paraId="3878C1BE">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lang w:eastAsia="zh-CN"/>
        </w:rPr>
      </w:pPr>
      <w:r>
        <w:rPr>
          <w:rFonts w:hint="eastAsia" w:ascii="仿宋_GB2312" w:hAnsi="仿宋" w:eastAsia="仿宋_GB2312"/>
          <w:b/>
          <w:bCs w:val="0"/>
          <w:color w:val="auto"/>
          <w:sz w:val="24"/>
          <w:lang w:eastAsia="zh-CN"/>
        </w:rPr>
        <w:t>投标文件未按时解密，投标人提供了备份投标文件的，以备份投标文件作为依据，否则视为投标文件撤回。投标文件已按时解密的，备份投标文件自动失效。</w:t>
      </w:r>
    </w:p>
    <w:p w14:paraId="18101BB3">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资格审查</w:t>
      </w:r>
    </w:p>
    <w:p w14:paraId="216931C0">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采购人或</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依据法律法规和招标文件的规定，对投标人的资格进行审查。</w:t>
      </w:r>
    </w:p>
    <w:p w14:paraId="493833A4">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投标人未按照招标文件要求提供与资格条件相应的有效资格证明材料的，视为投标人不具备招标文件中规定的资格要求，其投标无效。</w:t>
      </w:r>
    </w:p>
    <w:p w14:paraId="087EF2B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对未通过资格审查的投标人，采购人或</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告知其未通过的原因。</w:t>
      </w:r>
    </w:p>
    <w:p w14:paraId="5B5160CB">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合格投标人不足3家的，不再评标。</w:t>
      </w:r>
    </w:p>
    <w:p w14:paraId="5A0362E7">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rPr>
      </w:pPr>
      <w:r>
        <w:rPr>
          <w:rFonts w:hint="eastAsia" w:ascii="仿宋_GB2312" w:hAnsi="仿宋" w:eastAsia="仿宋_GB2312"/>
          <w:b/>
          <w:color w:val="auto"/>
          <w:sz w:val="24"/>
        </w:rPr>
        <w:t>信用信息查询</w:t>
      </w:r>
    </w:p>
    <w:p w14:paraId="1EBF231F">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信用信息查询渠道及截止时间：</w:t>
      </w:r>
      <w:r>
        <w:rPr>
          <w:rFonts w:hint="eastAsia" w:ascii="仿宋_GB2312" w:hAnsi="仿宋" w:eastAsia="仿宋_GB2312"/>
          <w:b w:val="0"/>
          <w:bCs/>
          <w:color w:val="auto"/>
          <w:sz w:val="24"/>
          <w:lang w:eastAsia="zh-CN"/>
        </w:rPr>
        <w:t>采购代理机构</w:t>
      </w:r>
      <w:r>
        <w:rPr>
          <w:rFonts w:hint="eastAsia" w:ascii="仿宋_GB2312" w:hAnsi="仿宋" w:eastAsia="仿宋_GB2312"/>
          <w:b w:val="0"/>
          <w:bCs/>
          <w:color w:val="auto"/>
          <w:sz w:val="24"/>
        </w:rPr>
        <w:t>将通过“信用中国”网站(www.creditchina.gov.cn)、中国政府采购网(www.ccgp.gov.cn)渠道查询投标人投标截止时间当天的信用记录。</w:t>
      </w:r>
    </w:p>
    <w:p w14:paraId="444321B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信用信息查询记录和证据留存的具体方式：现场查询的投标人的信用记录、查询结果经确认后将与采购文件一起存档。</w:t>
      </w:r>
    </w:p>
    <w:p w14:paraId="77E123D5">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rPr>
      </w:pPr>
      <w:r>
        <w:rPr>
          <w:rFonts w:hint="eastAsia" w:ascii="仿宋_GB2312" w:hAnsi="仿宋" w:eastAsia="仿宋_GB2312"/>
          <w:b w:val="0"/>
          <w:bCs/>
          <w:color w:val="auto"/>
          <w:sz w:val="24"/>
        </w:rPr>
        <w:t>信用信息的使用规则：经查询列入失信被执行人名单、重大税收违法案件当事人名单、政府采购严重违法失信行为记录名单的投标人将被拒绝参与政府采购活动。</w:t>
      </w:r>
    </w:p>
    <w:p w14:paraId="77ADC585">
      <w:pPr>
        <w:numPr>
          <w:ilvl w:val="1"/>
          <w:numId w:val="5"/>
        </w:numPr>
        <w:tabs>
          <w:tab w:val="left" w:pos="210"/>
          <w:tab w:val="left" w:pos="640"/>
        </w:tabs>
        <w:snapToGrid w:val="0"/>
        <w:spacing w:line="360" w:lineRule="auto"/>
        <w:ind w:left="627" w:leftChars="0" w:hanging="627" w:firstLineChars="0"/>
        <w:jc w:val="left"/>
        <w:outlineLvl w:val="2"/>
        <w:rPr>
          <w:rFonts w:ascii="仿宋_GB2312" w:hAnsi="仿宋" w:eastAsia="仿宋_GB2312" w:cs="Arial"/>
          <w:color w:val="auto"/>
          <w:kern w:val="0"/>
          <w:szCs w:val="24"/>
        </w:rPr>
      </w:pPr>
      <w:r>
        <w:rPr>
          <w:rFonts w:hint="eastAsia" w:ascii="仿宋_GB2312" w:hAnsi="仿宋" w:eastAsia="仿宋_GB2312"/>
          <w:b w:val="0"/>
          <w:bCs/>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3F63D8">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66CFEF2E">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lang w:eastAsia="zh-CN"/>
        </w:rPr>
      </w:pPr>
      <w:bookmarkStart w:id="15" w:name="_Toc91899903"/>
      <w:r>
        <w:rPr>
          <w:rFonts w:hint="eastAsia" w:ascii="仿宋_GB2312" w:hAnsi="仿宋" w:eastAsia="仿宋_GB2312"/>
          <w:b/>
          <w:color w:val="auto"/>
          <w:sz w:val="24"/>
          <w:lang w:eastAsia="zh-CN"/>
        </w:rPr>
        <w:t>评标</w:t>
      </w:r>
    </w:p>
    <w:p w14:paraId="3D9ADDA3">
      <w:pPr>
        <w:spacing w:line="360" w:lineRule="auto"/>
        <w:ind w:firstLine="480" w:firstLineChars="200"/>
        <w:rPr>
          <w:rFonts w:ascii="仿宋_GB2312" w:hAnsi="仿宋" w:eastAsia="仿宋_GB2312" w:cs="仿宋_GB2312"/>
          <w:b/>
          <w:color w:val="auto"/>
          <w:sz w:val="24"/>
        </w:rPr>
      </w:pP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160C46ED">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4C847A5">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确定中标供应商</w:t>
      </w:r>
    </w:p>
    <w:p w14:paraId="0BC41CF8">
      <w:pPr>
        <w:pStyle w:val="128"/>
        <w:snapToGrid w:val="0"/>
        <w:spacing w:before="0"/>
        <w:ind w:left="0" w:leftChars="0" w:firstLine="420" w:firstLineChars="175"/>
        <w:rPr>
          <w:rFonts w:hint="eastAsia" w:ascii="仿宋_GB2312" w:hAnsi="仿宋" w:eastAsia="仿宋_GB2312" w:cs="仿宋_GB2312"/>
          <w:color w:val="auto"/>
          <w:szCs w:val="24"/>
          <w:highlight w:val="none"/>
          <w:lang w:eastAsia="zh-CN"/>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14:paraId="59852FB5">
      <w:pPr>
        <w:pStyle w:val="128"/>
        <w:snapToGrid w:val="0"/>
        <w:spacing w:before="0"/>
        <w:ind w:firstLine="0" w:firstLineChars="0"/>
        <w:rPr>
          <w:rFonts w:ascii="仿宋_GB2312" w:hAnsi="仿宋" w:eastAsia="仿宋_GB2312" w:cs="仿宋_GB2312"/>
          <w:b/>
          <w:color w:val="auto"/>
          <w:szCs w:val="24"/>
        </w:rPr>
      </w:pPr>
    </w:p>
    <w:p w14:paraId="73794ECF">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中标通知与中标结果公告</w:t>
      </w:r>
    </w:p>
    <w:p w14:paraId="1F783374">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eastAsia="zh-CN"/>
        </w:rPr>
      </w:pPr>
      <w:r>
        <w:rPr>
          <w:rFonts w:hint="eastAsia" w:ascii="仿宋_GB2312" w:hAnsi="仿宋" w:eastAsia="仿宋_GB2312"/>
          <w:b w:val="0"/>
          <w:bCs/>
          <w:color w:val="auto"/>
          <w:sz w:val="24"/>
          <w:lang w:eastAsia="zh-CN"/>
        </w:rPr>
        <w:t>自中标人确定之日起2个工作日内，采购代理机构通过电子交易平台向中标人发出中标通知书，同时编制发布采购结果公告。采购代理机构也可以以纸质形式进行中标通知。</w:t>
      </w:r>
    </w:p>
    <w:p w14:paraId="175DAAAA">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eastAsia="zh-CN"/>
        </w:rPr>
      </w:pPr>
      <w:r>
        <w:rPr>
          <w:rFonts w:hint="eastAsia" w:ascii="仿宋_GB2312" w:hAnsi="仿宋" w:eastAsia="仿宋_GB2312"/>
          <w:b w:val="0"/>
          <w:bCs/>
          <w:color w:val="auto"/>
          <w:sz w:val="24"/>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80EEDB4">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eastAsia="zh-CN"/>
        </w:rPr>
      </w:pPr>
      <w:r>
        <w:rPr>
          <w:rFonts w:hint="eastAsia" w:ascii="仿宋_GB2312" w:hAnsi="仿宋" w:eastAsia="仿宋_GB2312"/>
          <w:b w:val="0"/>
          <w:bCs/>
          <w:color w:val="auto"/>
          <w:sz w:val="24"/>
          <w:lang w:eastAsia="zh-CN"/>
        </w:rPr>
        <w:t>公告期限为1个工作日。</w:t>
      </w:r>
    </w:p>
    <w:p w14:paraId="7CA1A4CE">
      <w:pPr>
        <w:snapToGrid w:val="0"/>
        <w:spacing w:line="360" w:lineRule="auto"/>
        <w:jc w:val="center"/>
        <w:outlineLvl w:val="2"/>
        <w:rPr>
          <w:rFonts w:hint="eastAsia"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七、合同授予</w:t>
      </w:r>
    </w:p>
    <w:p w14:paraId="33971EBF">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合同授予</w:t>
      </w:r>
    </w:p>
    <w:p w14:paraId="3ABCD674">
      <w:pPr>
        <w:widowControl/>
        <w:shd w:val="clear" w:color="auto" w:fill="FFFFFF"/>
        <w:spacing w:line="360" w:lineRule="auto"/>
        <w:ind w:firstLine="420" w:firstLineChars="0"/>
        <w:jc w:val="left"/>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合同主要条款详见第五部分拟签订的合同文本。</w:t>
      </w:r>
    </w:p>
    <w:p w14:paraId="5FED0401">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合同的签订</w:t>
      </w:r>
    </w:p>
    <w:p w14:paraId="0DEDB939">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lang w:eastAsia="zh-CN"/>
        </w:rPr>
        <w:t>采购人与中标人应当通过电子交易平台在中标通知书发出之日起三十日</w:t>
      </w:r>
      <w:r>
        <w:rPr>
          <w:rFonts w:hint="eastAsia" w:ascii="仿宋_GB2312" w:hAnsi="仿宋" w:eastAsia="仿宋_GB2312"/>
          <w:b w:val="0"/>
          <w:bCs/>
          <w:color w:val="auto"/>
          <w:sz w:val="24"/>
          <w:highlight w:val="none"/>
          <w:lang w:eastAsia="zh-CN"/>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8D1491">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lang w:eastAsia="zh-CN"/>
        </w:rPr>
      </w:pPr>
      <w:r>
        <w:rPr>
          <w:rFonts w:hint="eastAsia" w:ascii="仿宋_GB2312" w:hAnsi="仿宋" w:eastAsia="仿宋_GB2312"/>
          <w:b w:val="0"/>
          <w:bCs/>
          <w:color w:val="auto"/>
          <w:sz w:val="24"/>
          <w:lang w:val="zh-CN" w:eastAsia="zh-CN"/>
        </w:rPr>
        <w:t>中标人按规定的日期、时间、地点，由法定代表人或其授权代表与采购人代表签订合同。如中标人为联合体的，由联合体成员各方法定代表人或其授权代表与采购人代表签订合同。</w:t>
      </w:r>
    </w:p>
    <w:p w14:paraId="159B745E">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如签订合同并生效后，供应商无故拒绝或延期，除按照合同条款处理外，列入不良行为记录一次，并给予通报。</w:t>
      </w:r>
    </w:p>
    <w:p w14:paraId="34FCF0B3">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中标供应商拒绝与采购人签订合同的，采购人可以按照评审报告推荐的中标或者成交候选人名单排序，确定下一候选人为中标供应商，也可以重新开展政府采购活动。</w:t>
      </w:r>
    </w:p>
    <w:p w14:paraId="5CD1D468">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采购合同由采购人与中标供应商根据招标文件、投标文件等内容通过政府采购电子交易平台在线签订，自动备案。</w:t>
      </w:r>
    </w:p>
    <w:p w14:paraId="37DA30C8">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履约保证金</w:t>
      </w:r>
    </w:p>
    <w:p w14:paraId="0B194247">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lang w:val="zh-CN" w:eastAsia="zh-CN"/>
        </w:rPr>
        <w:t>拟签订的合同文本要求中标供应商提交履约保证金的，供应商应当以支票、</w:t>
      </w:r>
      <w:r>
        <w:rPr>
          <w:rFonts w:hint="eastAsia" w:ascii="仿宋_GB2312" w:hAnsi="仿宋" w:eastAsia="仿宋_GB2312"/>
          <w:b w:val="0"/>
          <w:bCs/>
          <w:color w:val="auto"/>
          <w:sz w:val="24"/>
          <w:highlight w:val="none"/>
          <w:lang w:val="zh-CN" w:eastAsia="zh-CN"/>
        </w:rPr>
        <w:t>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14:paraId="3CD80222">
      <w:pPr>
        <w:numPr>
          <w:ilvl w:val="1"/>
          <w:numId w:val="5"/>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供应商</w:t>
      </w:r>
      <w:r>
        <w:rPr>
          <w:rFonts w:hint="eastAsia" w:ascii="仿宋_GB2312" w:hAnsi="仿宋" w:eastAsia="仿宋_GB2312"/>
          <w:b w:val="0"/>
          <w:bCs/>
          <w:color w:val="auto"/>
          <w:sz w:val="24"/>
          <w:lang w:val="en-US" w:eastAsia="zh-CN"/>
        </w:rPr>
        <w:t>可</w:t>
      </w:r>
      <w:r>
        <w:rPr>
          <w:rFonts w:hint="eastAsia" w:ascii="仿宋_GB2312" w:hAnsi="仿宋" w:eastAsia="仿宋_GB2312"/>
          <w:b w:val="0"/>
          <w:bCs/>
          <w:color w:val="auto"/>
          <w:sz w:val="24"/>
          <w:lang w:val="zh-CN" w:eastAsia="zh-CN"/>
        </w:rPr>
        <w:t>登录政采云平台-【金融服务】—【我的项目】—【已备案合同】以保函形式提供：</w:t>
      </w:r>
    </w:p>
    <w:p w14:paraId="02B9D4D8">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lang w:val="zh-CN"/>
        </w:rPr>
      </w:pPr>
      <w:r>
        <w:rPr>
          <w:rFonts w:hint="eastAsia" w:ascii="仿宋_GB2312" w:hAnsi="仿宋" w:eastAsia="仿宋_GB2312"/>
          <w:b w:val="0"/>
          <w:bCs/>
          <w:color w:val="auto"/>
          <w:sz w:val="24"/>
          <w:lang w:val="zh-CN"/>
        </w:rPr>
        <w:t>供应商在合同列表选择需要投保的合同，点击【保函推荐】。</w:t>
      </w:r>
    </w:p>
    <w:p w14:paraId="361F206E">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lang w:val="en-US"/>
        </w:rPr>
      </w:pPr>
      <w:r>
        <w:rPr>
          <w:rFonts w:hint="eastAsia" w:ascii="仿宋_GB2312" w:hAnsi="仿宋" w:eastAsia="仿宋_GB2312"/>
          <w:b w:val="0"/>
          <w:bCs/>
          <w:color w:val="auto"/>
          <w:sz w:val="24"/>
          <w:lang w:val="zh-CN"/>
        </w:rPr>
        <w:t>在弹框里查看推荐的保函产品，供应商自行选择保函产品，点击【立即申请】。</w:t>
      </w:r>
    </w:p>
    <w:p w14:paraId="2F9B44B9">
      <w:pPr>
        <w:numPr>
          <w:ilvl w:val="2"/>
          <w:numId w:val="5"/>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lang w:val="en-US"/>
        </w:rPr>
      </w:pPr>
      <w:r>
        <w:rPr>
          <w:rFonts w:hint="eastAsia" w:ascii="仿宋_GB2312" w:hAnsi="仿宋" w:eastAsia="仿宋_GB2312"/>
          <w:b w:val="0"/>
          <w:bCs/>
          <w:color w:val="auto"/>
          <w:sz w:val="24"/>
          <w:lang w:val="zh-CN"/>
        </w:rPr>
        <w:t>在弹框里填写保函申请信息。具体步骤：选择产品—填写供应商信息—选择中标项目—确认信息—等待保险/保函受理—确认保单—支付保费—成功出单。政采云金融专线400-903-9583。</w:t>
      </w:r>
    </w:p>
    <w:p w14:paraId="40C29444">
      <w:pPr>
        <w:numPr>
          <w:ilvl w:val="0"/>
          <w:numId w:val="5"/>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lang w:eastAsia="zh-CN"/>
        </w:rPr>
      </w:pPr>
      <w:r>
        <w:rPr>
          <w:rFonts w:hint="eastAsia" w:ascii="仿宋_GB2312" w:hAnsi="仿宋" w:eastAsia="仿宋_GB2312"/>
          <w:b/>
          <w:color w:val="auto"/>
          <w:sz w:val="24"/>
          <w:lang w:val="en-US" w:eastAsia="zh-CN"/>
        </w:rPr>
        <w:t>预付款</w:t>
      </w:r>
    </w:p>
    <w:p w14:paraId="3138CEFD">
      <w:pPr>
        <w:numPr>
          <w:ilvl w:val="0"/>
          <w:numId w:val="0"/>
        </w:numPr>
        <w:tabs>
          <w:tab w:val="left" w:pos="210"/>
          <w:tab w:val="left" w:pos="640"/>
        </w:tabs>
        <w:snapToGrid w:val="0"/>
        <w:spacing w:line="360" w:lineRule="auto"/>
        <w:ind w:leftChars="0" w:firstLine="480" w:firstLineChars="200"/>
        <w:jc w:val="left"/>
        <w:outlineLvl w:val="3"/>
        <w:rPr>
          <w:rFonts w:hint="eastAsia"/>
          <w:color w:val="auto"/>
          <w:lang w:val="en-US"/>
        </w:rPr>
      </w:pPr>
      <w:r>
        <w:rPr>
          <w:rFonts w:hint="eastAsia" w:ascii="仿宋_GB2312" w:hAnsi="仿宋" w:eastAsia="仿宋_GB2312"/>
          <w:b w:val="0"/>
          <w:bCs/>
          <w:color w:val="auto"/>
          <w:sz w:val="24"/>
          <w:lang w:val="zh-CN"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0DB259">
      <w:pPr>
        <w:snapToGrid w:val="0"/>
        <w:spacing w:line="360" w:lineRule="auto"/>
        <w:ind w:firstLine="3357" w:firstLineChars="1045"/>
        <w:rPr>
          <w:rFonts w:hint="eastAsia" w:ascii="仿宋_GB2312" w:hAnsi="仿宋" w:eastAsia="仿宋_GB2312" w:cs="仿宋_GB2312"/>
          <w:b/>
          <w:color w:val="auto"/>
          <w:sz w:val="32"/>
        </w:rPr>
      </w:pPr>
    </w:p>
    <w:p w14:paraId="5500D2F1">
      <w:pPr>
        <w:snapToGrid w:val="0"/>
        <w:spacing w:line="360" w:lineRule="auto"/>
        <w:jc w:val="center"/>
        <w:outlineLvl w:val="1"/>
        <w:rPr>
          <w:rFonts w:hint="eastAsia"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八、电子交易活动的中止</w:t>
      </w:r>
    </w:p>
    <w:p w14:paraId="5D96AF38">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电子交易活动的中止</w:t>
      </w:r>
    </w:p>
    <w:p w14:paraId="5655293A">
      <w:pPr>
        <w:pStyle w:val="128"/>
        <w:snapToGrid w:val="0"/>
        <w:spacing w:before="0"/>
        <w:rPr>
          <w:rFonts w:ascii="仿宋_GB2312" w:hAnsi="仿宋" w:eastAsia="仿宋_GB2312" w:cs="仿宋_GB2312"/>
          <w:color w:val="auto"/>
        </w:rPr>
      </w:pPr>
      <w:r>
        <w:rPr>
          <w:rFonts w:hint="eastAsia" w:ascii="仿宋_GB2312" w:hAnsi="仿宋" w:eastAsia="仿宋_GB2312" w:cs="仿宋_GB2312"/>
          <w:color w:val="auto"/>
        </w:rPr>
        <w:t>采购过程中出现以下情形，导致电子交易平台无法正常运行，或者无法保证电子交易的公平、公正和安全时，</w:t>
      </w:r>
      <w:r>
        <w:rPr>
          <w:rFonts w:hint="eastAsia" w:ascii="仿宋_GB2312" w:hAnsi="仿宋" w:eastAsia="仿宋_GB2312" w:cs="仿宋_GB2312"/>
          <w:color w:val="auto"/>
          <w:lang w:eastAsia="zh-CN"/>
        </w:rPr>
        <w:t>采购代理机构</w:t>
      </w:r>
      <w:r>
        <w:rPr>
          <w:rFonts w:hint="eastAsia" w:ascii="仿宋_GB2312" w:hAnsi="仿宋" w:eastAsia="仿宋_GB2312" w:cs="仿宋_GB2312"/>
          <w:color w:val="auto"/>
        </w:rPr>
        <w:t>可中止电子交易活动：</w:t>
      </w:r>
    </w:p>
    <w:p w14:paraId="13CD3F32">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 xml:space="preserve">电子交易平台发生故障而无法登录访问的； </w:t>
      </w:r>
    </w:p>
    <w:p w14:paraId="178D72B1">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电子交易平台应用或数据库出现错误，不能进行正常操作的；</w:t>
      </w:r>
    </w:p>
    <w:p w14:paraId="0C00E91D">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电子交易平台发现严重安全漏洞，有潜在泄密危险的；</w:t>
      </w:r>
    </w:p>
    <w:p w14:paraId="69F04665">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 xml:space="preserve">病毒发作导致不能进行正常操作的； </w:t>
      </w:r>
    </w:p>
    <w:p w14:paraId="651A8088">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其他无法保证电子交易的公平、公正和安全的情况。</w:t>
      </w:r>
    </w:p>
    <w:p w14:paraId="1422E82C">
      <w:pPr>
        <w:numPr>
          <w:ilvl w:val="0"/>
          <w:numId w:val="5"/>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19D4BF4C">
      <w:pPr>
        <w:tabs>
          <w:tab w:val="left" w:pos="0"/>
        </w:tabs>
        <w:spacing w:line="360" w:lineRule="auto"/>
        <w:ind w:firstLine="480"/>
        <w:rPr>
          <w:rFonts w:ascii="仿宋_GB2312" w:hAnsi="仿宋" w:eastAsia="仿宋_GB2312"/>
          <w:color w:val="auto"/>
          <w:sz w:val="24"/>
        </w:rPr>
      </w:pPr>
    </w:p>
    <w:p w14:paraId="4701111C">
      <w:pPr>
        <w:snapToGrid w:val="0"/>
        <w:spacing w:line="360" w:lineRule="auto"/>
        <w:jc w:val="center"/>
        <w:outlineLvl w:val="1"/>
        <w:rPr>
          <w:rFonts w:hint="eastAsia"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九、验收</w:t>
      </w:r>
    </w:p>
    <w:p w14:paraId="0ADBD210">
      <w:pPr>
        <w:numPr>
          <w:ilvl w:val="0"/>
          <w:numId w:val="5"/>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验收</w:t>
      </w:r>
    </w:p>
    <w:p w14:paraId="0FFEB211">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E8A0B3">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采购人可以邀请参加本项目的其他投标人或者第三方机构参与验收。参与验收的投标人或者第三方机构的意见作为验收书的参考资料一并存档。</w:t>
      </w:r>
    </w:p>
    <w:p w14:paraId="3EFE8CA2">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CCB91">
      <w:pPr>
        <w:numPr>
          <w:ilvl w:val="1"/>
          <w:numId w:val="5"/>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lang w:val="zh-CN" w:eastAsia="zh-CN"/>
        </w:rPr>
      </w:pPr>
      <w:r>
        <w:rPr>
          <w:rFonts w:hint="eastAsia" w:ascii="仿宋_GB2312" w:hAnsi="仿宋" w:eastAsia="仿宋_GB2312"/>
          <w:b w:val="0"/>
          <w:bCs/>
          <w:color w:val="auto"/>
          <w:sz w:val="24"/>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47F2FCE">
      <w:pPr>
        <w:pStyle w:val="128"/>
        <w:snapToGrid w:val="0"/>
        <w:spacing w:before="0"/>
        <w:rPr>
          <w:rFonts w:hint="eastAsia" w:ascii="仿宋_GB2312" w:hAnsi="仿宋" w:eastAsia="仿宋_GB2312" w:cs="仿宋_GB2312"/>
          <w:color w:val="auto"/>
        </w:rPr>
      </w:pPr>
      <w:bookmarkStart w:id="16" w:name="_Hlt68403820"/>
      <w:bookmarkEnd w:id="16"/>
      <w:bookmarkStart w:id="17" w:name="_Hlt68073093"/>
      <w:bookmarkEnd w:id="17"/>
      <w:bookmarkStart w:id="18" w:name="_Hlt68057669"/>
      <w:bookmarkEnd w:id="18"/>
      <w:bookmarkStart w:id="19" w:name="_Hlt74730295"/>
      <w:bookmarkEnd w:id="19"/>
      <w:bookmarkStart w:id="20" w:name="_Hlt74714665"/>
      <w:bookmarkEnd w:id="20"/>
      <w:bookmarkStart w:id="21" w:name="_Hlt68072990"/>
      <w:bookmarkEnd w:id="21"/>
      <w:bookmarkStart w:id="22" w:name="_Hlt74707468"/>
      <w:bookmarkEnd w:id="22"/>
      <w:bookmarkStart w:id="23" w:name="_Hlt75236101"/>
      <w:bookmarkEnd w:id="23"/>
      <w:bookmarkStart w:id="24" w:name="_Hlt75236011"/>
      <w:bookmarkEnd w:id="24"/>
      <w:bookmarkStart w:id="25" w:name="_Hlt74729768"/>
      <w:bookmarkEnd w:id="25"/>
      <w:bookmarkStart w:id="26" w:name="_Hlt75236290"/>
      <w:bookmarkEnd w:id="26"/>
      <w:bookmarkStart w:id="27" w:name="_Hlt68072998"/>
      <w:bookmarkEnd w:id="27"/>
    </w:p>
    <w:p w14:paraId="6548EEFB">
      <w:pPr>
        <w:pStyle w:val="128"/>
        <w:snapToGrid w:val="0"/>
        <w:spacing w:before="0"/>
        <w:rPr>
          <w:rFonts w:hint="eastAsia" w:ascii="仿宋_GB2312" w:hAnsi="仿宋" w:eastAsia="仿宋_GB2312" w:cs="仿宋_GB2312"/>
          <w:color w:val="auto"/>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2D28E1D3">
      <w:pPr>
        <w:bidi w:val="0"/>
        <w:rPr>
          <w:rFonts w:hint="eastAsia"/>
          <w:color w:val="auto"/>
        </w:rPr>
      </w:pPr>
      <w:bookmarkStart w:id="28" w:name="第四部分"/>
    </w:p>
    <w:p w14:paraId="195A4A05">
      <w:pPr>
        <w:adjustRightInd/>
        <w:spacing w:line="360" w:lineRule="auto"/>
        <w:jc w:val="center"/>
        <w:outlineLvl w:val="0"/>
        <w:rPr>
          <w:rFonts w:hint="eastAsia" w:ascii="仿宋" w:hAnsi="仿宋" w:eastAsia="仿宋" w:cs="仿宋_GB2312"/>
          <w:b/>
          <w:color w:val="auto"/>
          <w:sz w:val="36"/>
          <w:szCs w:val="20"/>
        </w:rPr>
      </w:pPr>
      <w:bookmarkStart w:id="29" w:name="_Toc5571"/>
      <w:r>
        <w:rPr>
          <w:rFonts w:hint="eastAsia" w:ascii="仿宋" w:hAnsi="仿宋" w:eastAsia="仿宋" w:cs="仿宋_GB2312"/>
          <w:b/>
          <w:color w:val="auto"/>
          <w:sz w:val="36"/>
          <w:szCs w:val="20"/>
        </w:rPr>
        <w:t>第三部分   采购需求</w:t>
      </w:r>
      <w:bookmarkEnd w:id="29"/>
    </w:p>
    <w:p w14:paraId="0D5807E6">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一、项目采购需求</w:t>
      </w:r>
    </w:p>
    <w:tbl>
      <w:tblPr>
        <w:tblStyle w:val="62"/>
        <w:tblW w:w="760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260"/>
        <w:gridCol w:w="3649"/>
        <w:gridCol w:w="999"/>
        <w:gridCol w:w="999"/>
      </w:tblGrid>
      <w:tr w14:paraId="708E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9DC8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6416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64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C1F1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99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CB48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E832F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AE9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CCE24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消防给水设备/排水设备</w:t>
            </w:r>
          </w:p>
        </w:tc>
      </w:tr>
      <w:tr w14:paraId="4C26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01AF7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199B3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 钢管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泵房热镀锌钢管(螺纹连接)安装 DN40（壁厚符合国标及设计规范要求）含配件及二次安装，二次镀锌、管道冲洗、试压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9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3AA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7FE2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2A7FFB7A">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795F4522">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7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泵房热镀锌钢管(螺纹连接)安装 DN50（壁厚符合国标及设计规范要求）含配件及二次安装，二次镀锌、管道冲洗、试压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477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2062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4E4B9F8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7585180C">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泵房热镀锌钢管(沟槽连接)安装 DN65（壁厚符合国标及设计规范要求）含配件及二次安装，二次镀锌、管道冲洗、试压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149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54CC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6C6464E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3FABCA12">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泵房热镀锌钢管(沟槽连接)安装 DN100（壁厚符合国标及设计规范要求）含配件及二次安装，二次镀锌、管道冲洗、试压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3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61D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01F9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29C9D76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47B40812">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4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泵房热镀锌钢管(沟槽连接)安装 DN150（壁厚符合国标及设计规范要求）含配件及二次安装，二次镀锌、管道冲洗、试压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8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3DB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1B8F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5AA70E5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773DC505">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F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泵房热镀锌钢管(沟槽连接)安装 DN200（壁厚符合国标及设计规范要求）含配件及二次安装，二次镀锌、管道冲洗、试压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FFC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38A3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21353E30">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14:paraId="6C8CE5D7">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E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泵房热镀锌钢管(沟槽连接)安装 DN250（壁厚符合国标及设计规范要求）含配件及二次安装，二次镀锌、管道冲洗、试压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D20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52FF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9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C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压力仪表</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A3B4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1、压力开关安装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9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E2B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EDE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05E95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0" w:type="dxa"/>
            <w:vMerge w:val="restart"/>
            <w:tcBorders>
              <w:top w:val="single" w:color="000000" w:sz="4" w:space="0"/>
              <w:left w:val="single" w:color="000000" w:sz="4" w:space="0"/>
              <w:right w:val="nil"/>
            </w:tcBorders>
            <w:shd w:val="clear" w:color="auto" w:fill="auto"/>
            <w:vAlign w:val="center"/>
          </w:tcPr>
          <w:p w14:paraId="3DA16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7A9DF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1.类型:三角放气阀</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05C5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1CD8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6BE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A7E9EB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36A6C96">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602E6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2.规格、压力等级:DN15</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17B1485">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163F0077">
            <w:pPr>
              <w:jc w:val="center"/>
              <w:rPr>
                <w:rFonts w:hint="eastAsia" w:ascii="宋体" w:hAnsi="宋体" w:eastAsia="宋体" w:cs="宋体"/>
                <w:i w:val="0"/>
                <w:iCs w:val="0"/>
                <w:color w:val="000000"/>
                <w:sz w:val="18"/>
                <w:szCs w:val="18"/>
                <w:u w:val="none"/>
              </w:rPr>
            </w:pPr>
          </w:p>
        </w:tc>
      </w:tr>
      <w:tr w14:paraId="489B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3591BB5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269D6A7">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1467E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F0F9739">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01DFF3CE">
            <w:pPr>
              <w:jc w:val="center"/>
              <w:rPr>
                <w:rFonts w:hint="eastAsia" w:ascii="宋体" w:hAnsi="宋体" w:eastAsia="宋体" w:cs="宋体"/>
                <w:i w:val="0"/>
                <w:iCs w:val="0"/>
                <w:color w:val="000000"/>
                <w:sz w:val="18"/>
                <w:szCs w:val="18"/>
                <w:u w:val="none"/>
              </w:rPr>
            </w:pPr>
          </w:p>
        </w:tc>
      </w:tr>
      <w:tr w14:paraId="7978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1C46EC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5F242FD">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9A3E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1.类型:三通针阀</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5AF0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060A2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BA4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49C13DA">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C118642">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3561E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2.规格、压力等级:DN15</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9D190D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2736EC2B">
            <w:pPr>
              <w:jc w:val="center"/>
              <w:rPr>
                <w:rFonts w:hint="eastAsia" w:ascii="宋体" w:hAnsi="宋体" w:eastAsia="宋体" w:cs="宋体"/>
                <w:i w:val="0"/>
                <w:iCs w:val="0"/>
                <w:color w:val="000000"/>
                <w:sz w:val="18"/>
                <w:szCs w:val="18"/>
                <w:u w:val="none"/>
              </w:rPr>
            </w:pPr>
          </w:p>
        </w:tc>
      </w:tr>
      <w:tr w14:paraId="54A5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E69E24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E754086">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5AAF8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E661AF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708E744A">
            <w:pPr>
              <w:jc w:val="center"/>
              <w:rPr>
                <w:rFonts w:hint="eastAsia" w:ascii="宋体" w:hAnsi="宋体" w:eastAsia="宋体" w:cs="宋体"/>
                <w:i w:val="0"/>
                <w:iCs w:val="0"/>
                <w:color w:val="000000"/>
                <w:sz w:val="18"/>
                <w:szCs w:val="18"/>
                <w:u w:val="none"/>
              </w:rPr>
            </w:pPr>
          </w:p>
        </w:tc>
      </w:tr>
      <w:tr w14:paraId="4FC2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9E526A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76E17E89">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0EF39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1.类型:闸阀 </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ACC6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0DE89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D0F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A14FB7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2DE25539">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35170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2.规格、压力等级:DN40</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80111C7">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134CC643">
            <w:pPr>
              <w:jc w:val="center"/>
              <w:rPr>
                <w:rFonts w:hint="eastAsia" w:ascii="宋体" w:hAnsi="宋体" w:eastAsia="宋体" w:cs="宋体"/>
                <w:i w:val="0"/>
                <w:iCs w:val="0"/>
                <w:color w:val="000000"/>
                <w:sz w:val="18"/>
                <w:szCs w:val="18"/>
                <w:u w:val="none"/>
              </w:rPr>
            </w:pPr>
          </w:p>
        </w:tc>
      </w:tr>
      <w:tr w14:paraId="4AF6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D32187B">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36CB467">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4DF15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1D391D6">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59005341">
            <w:pPr>
              <w:jc w:val="center"/>
              <w:rPr>
                <w:rFonts w:hint="eastAsia" w:ascii="宋体" w:hAnsi="宋体" w:eastAsia="宋体" w:cs="宋体"/>
                <w:i w:val="0"/>
                <w:iCs w:val="0"/>
                <w:color w:val="000000"/>
                <w:sz w:val="18"/>
                <w:szCs w:val="18"/>
                <w:u w:val="none"/>
              </w:rPr>
            </w:pPr>
          </w:p>
        </w:tc>
      </w:tr>
      <w:tr w14:paraId="1ED2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6E31A3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519B148">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FFFD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1.类型:闸阀 </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4F45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6EF7C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C6B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E6C6B65">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163898B">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3C03B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2.规格、压力等级:DN50</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BF08370">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460E6964">
            <w:pPr>
              <w:jc w:val="center"/>
              <w:rPr>
                <w:rFonts w:hint="eastAsia" w:ascii="宋体" w:hAnsi="宋体" w:eastAsia="宋体" w:cs="宋体"/>
                <w:i w:val="0"/>
                <w:iCs w:val="0"/>
                <w:color w:val="000000"/>
                <w:sz w:val="18"/>
                <w:szCs w:val="18"/>
                <w:u w:val="none"/>
              </w:rPr>
            </w:pPr>
          </w:p>
        </w:tc>
      </w:tr>
      <w:tr w14:paraId="2615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A51DB6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8304C90">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34ABA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1EC285">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7EA8DEDA">
            <w:pPr>
              <w:jc w:val="center"/>
              <w:rPr>
                <w:rFonts w:hint="eastAsia" w:ascii="宋体" w:hAnsi="宋体" w:eastAsia="宋体" w:cs="宋体"/>
                <w:i w:val="0"/>
                <w:iCs w:val="0"/>
                <w:color w:val="000000"/>
                <w:sz w:val="18"/>
                <w:szCs w:val="18"/>
                <w:u w:val="none"/>
              </w:rPr>
            </w:pPr>
          </w:p>
        </w:tc>
      </w:tr>
      <w:tr w14:paraId="1123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97FAE1E">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70570B4">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C9B9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1.类型:消声止回阀 </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1445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7F6E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A78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3269BE2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CE00388">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557C3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2.规格、压力等级:DN40</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566356E">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322EF320">
            <w:pPr>
              <w:jc w:val="center"/>
              <w:rPr>
                <w:rFonts w:hint="eastAsia" w:ascii="宋体" w:hAnsi="宋体" w:eastAsia="宋体" w:cs="宋体"/>
                <w:i w:val="0"/>
                <w:iCs w:val="0"/>
                <w:color w:val="000000"/>
                <w:sz w:val="18"/>
                <w:szCs w:val="18"/>
                <w:u w:val="none"/>
              </w:rPr>
            </w:pPr>
          </w:p>
        </w:tc>
      </w:tr>
      <w:tr w14:paraId="17E6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5587F6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FF91518">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02DCC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A7EFC13">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690E01D8">
            <w:pPr>
              <w:jc w:val="center"/>
              <w:rPr>
                <w:rFonts w:hint="eastAsia" w:ascii="宋体" w:hAnsi="宋体" w:eastAsia="宋体" w:cs="宋体"/>
                <w:i w:val="0"/>
                <w:iCs w:val="0"/>
                <w:color w:val="000000"/>
                <w:sz w:val="18"/>
                <w:szCs w:val="18"/>
                <w:u w:val="none"/>
              </w:rPr>
            </w:pPr>
          </w:p>
        </w:tc>
      </w:tr>
      <w:tr w14:paraId="53A2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A4C73CA">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B8C6190">
            <w:pPr>
              <w:jc w:val="left"/>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2CBD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1.类型:旋流防止器</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977B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1C7AB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00F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404C1DB">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99A3D49">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1F3C3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2.规格、压力等级:DN40</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2BED277">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1C7AFD5F">
            <w:pPr>
              <w:jc w:val="center"/>
              <w:rPr>
                <w:rFonts w:hint="eastAsia" w:ascii="宋体" w:hAnsi="宋体" w:eastAsia="宋体" w:cs="宋体"/>
                <w:i w:val="0"/>
                <w:iCs w:val="0"/>
                <w:color w:val="000000"/>
                <w:sz w:val="18"/>
                <w:szCs w:val="18"/>
                <w:u w:val="none"/>
              </w:rPr>
            </w:pPr>
          </w:p>
        </w:tc>
      </w:tr>
      <w:tr w14:paraId="7FDD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2DCCF545">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nil"/>
            </w:tcBorders>
            <w:shd w:val="clear" w:color="auto" w:fill="auto"/>
            <w:vAlign w:val="center"/>
          </w:tcPr>
          <w:p w14:paraId="66B57BBB">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5A5DF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3.连接形式:螺纹连接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2039507">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4690C63E">
            <w:pPr>
              <w:jc w:val="center"/>
              <w:rPr>
                <w:rFonts w:hint="eastAsia" w:ascii="宋体" w:hAnsi="宋体" w:eastAsia="宋体" w:cs="宋体"/>
                <w:i w:val="0"/>
                <w:iCs w:val="0"/>
                <w:color w:val="000000"/>
                <w:sz w:val="18"/>
                <w:szCs w:val="18"/>
                <w:u w:val="none"/>
              </w:rPr>
            </w:pPr>
          </w:p>
        </w:tc>
      </w:tr>
      <w:tr w14:paraId="093F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14EB2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0" w:type="dxa"/>
            <w:vMerge w:val="restart"/>
            <w:tcBorders>
              <w:top w:val="single" w:color="000000" w:sz="4" w:space="0"/>
              <w:left w:val="single" w:color="000000" w:sz="4" w:space="0"/>
              <w:right w:val="nil"/>
            </w:tcBorders>
            <w:shd w:val="clear" w:color="auto" w:fill="auto"/>
            <w:vAlign w:val="center"/>
          </w:tcPr>
          <w:p w14:paraId="49CB5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法兰阀门（沟槽式法兰连接）</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49E5F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1.类型:明杆闸阀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3EAAD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341E8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0A0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CF52CAA">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60DFD37">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A18B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5281A8B1">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562F3460">
            <w:pPr>
              <w:jc w:val="center"/>
              <w:rPr>
                <w:rFonts w:hint="eastAsia" w:ascii="宋体" w:hAnsi="宋体" w:eastAsia="宋体" w:cs="宋体"/>
                <w:i w:val="0"/>
                <w:iCs w:val="0"/>
                <w:color w:val="000000"/>
                <w:sz w:val="21"/>
                <w:szCs w:val="21"/>
                <w:u w:val="none"/>
              </w:rPr>
            </w:pPr>
          </w:p>
        </w:tc>
      </w:tr>
      <w:tr w14:paraId="165E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9DDD678">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313FFCD">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0F02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3587799C">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52984C79">
            <w:pPr>
              <w:jc w:val="center"/>
              <w:rPr>
                <w:rFonts w:hint="eastAsia" w:ascii="宋体" w:hAnsi="宋体" w:eastAsia="宋体" w:cs="宋体"/>
                <w:i w:val="0"/>
                <w:iCs w:val="0"/>
                <w:color w:val="000000"/>
                <w:sz w:val="21"/>
                <w:szCs w:val="21"/>
                <w:u w:val="none"/>
              </w:rPr>
            </w:pPr>
          </w:p>
        </w:tc>
      </w:tr>
      <w:tr w14:paraId="2C27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0973FB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343AB05">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4602B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1.类型:明杆闸阀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49188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5CC08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96C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59E531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FEBD9E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F8DC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2.规格、压力等级:DN150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4439B0EF">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08FF9248">
            <w:pPr>
              <w:jc w:val="center"/>
              <w:rPr>
                <w:rFonts w:hint="eastAsia" w:ascii="宋体" w:hAnsi="宋体" w:eastAsia="宋体" w:cs="宋体"/>
                <w:i w:val="0"/>
                <w:iCs w:val="0"/>
                <w:color w:val="000000"/>
                <w:sz w:val="21"/>
                <w:szCs w:val="21"/>
                <w:u w:val="none"/>
              </w:rPr>
            </w:pPr>
          </w:p>
        </w:tc>
      </w:tr>
      <w:tr w14:paraId="7997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C4B4C5E">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E712CA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2A1D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7748156E">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73015D75">
            <w:pPr>
              <w:jc w:val="center"/>
              <w:rPr>
                <w:rFonts w:hint="eastAsia" w:ascii="宋体" w:hAnsi="宋体" w:eastAsia="宋体" w:cs="宋体"/>
                <w:i w:val="0"/>
                <w:iCs w:val="0"/>
                <w:color w:val="000000"/>
                <w:sz w:val="21"/>
                <w:szCs w:val="21"/>
                <w:u w:val="none"/>
              </w:rPr>
            </w:pPr>
          </w:p>
        </w:tc>
      </w:tr>
      <w:tr w14:paraId="2F0A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575113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9E80660">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A254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1.类型:明杆闸阀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7A8FE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53A74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0F2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4AD85C8">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7022B05">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C776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5B52E0D">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6BF773AB">
            <w:pPr>
              <w:jc w:val="center"/>
              <w:rPr>
                <w:rFonts w:hint="eastAsia" w:ascii="宋体" w:hAnsi="宋体" w:eastAsia="宋体" w:cs="宋体"/>
                <w:i w:val="0"/>
                <w:iCs w:val="0"/>
                <w:color w:val="000000"/>
                <w:sz w:val="21"/>
                <w:szCs w:val="21"/>
                <w:u w:val="none"/>
              </w:rPr>
            </w:pPr>
          </w:p>
        </w:tc>
      </w:tr>
      <w:tr w14:paraId="4628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D67B1B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13F23EB">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71DE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5EACC01A">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37E0EBEC">
            <w:pPr>
              <w:jc w:val="center"/>
              <w:rPr>
                <w:rFonts w:hint="eastAsia" w:ascii="宋体" w:hAnsi="宋体" w:eastAsia="宋体" w:cs="宋体"/>
                <w:i w:val="0"/>
                <w:iCs w:val="0"/>
                <w:color w:val="000000"/>
                <w:sz w:val="21"/>
                <w:szCs w:val="21"/>
                <w:u w:val="none"/>
              </w:rPr>
            </w:pPr>
          </w:p>
        </w:tc>
      </w:tr>
      <w:tr w14:paraId="4A9D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BA3423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823F067">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2C8DE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1.类型:明杆闸阀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0CC26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102DA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0A0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2BFA98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621FDB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0592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2.规格、压力等级:DN250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4FD2853C">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0D004771">
            <w:pPr>
              <w:jc w:val="center"/>
              <w:rPr>
                <w:rFonts w:hint="eastAsia" w:ascii="宋体" w:hAnsi="宋体" w:eastAsia="宋体" w:cs="宋体"/>
                <w:i w:val="0"/>
                <w:iCs w:val="0"/>
                <w:color w:val="000000"/>
                <w:sz w:val="21"/>
                <w:szCs w:val="21"/>
                <w:u w:val="none"/>
              </w:rPr>
            </w:pPr>
          </w:p>
        </w:tc>
      </w:tr>
      <w:tr w14:paraId="4FB5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69FC75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3E6ED5A">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45459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1BAF68C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6489C779">
            <w:pPr>
              <w:jc w:val="center"/>
              <w:rPr>
                <w:rFonts w:hint="eastAsia" w:ascii="宋体" w:hAnsi="宋体" w:eastAsia="宋体" w:cs="宋体"/>
                <w:i w:val="0"/>
                <w:iCs w:val="0"/>
                <w:color w:val="000000"/>
                <w:sz w:val="21"/>
                <w:szCs w:val="21"/>
                <w:u w:val="none"/>
              </w:rPr>
            </w:pPr>
          </w:p>
        </w:tc>
      </w:tr>
      <w:tr w14:paraId="52C3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42540BA">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587181E">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D003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1.类型:遥控浮球阀</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32C5A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20755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91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4CDAB4E">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9C9CE3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7E49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F7259A0">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1693EAB4">
            <w:pPr>
              <w:jc w:val="center"/>
              <w:rPr>
                <w:rFonts w:hint="eastAsia" w:ascii="宋体" w:hAnsi="宋体" w:eastAsia="宋体" w:cs="宋体"/>
                <w:i w:val="0"/>
                <w:iCs w:val="0"/>
                <w:color w:val="000000"/>
                <w:sz w:val="21"/>
                <w:szCs w:val="21"/>
                <w:u w:val="none"/>
              </w:rPr>
            </w:pPr>
          </w:p>
        </w:tc>
      </w:tr>
      <w:tr w14:paraId="0512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839252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B0966A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4CFFD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5CA48EB1">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2A98DC74">
            <w:pPr>
              <w:jc w:val="center"/>
              <w:rPr>
                <w:rFonts w:hint="eastAsia" w:ascii="宋体" w:hAnsi="宋体" w:eastAsia="宋体" w:cs="宋体"/>
                <w:i w:val="0"/>
                <w:iCs w:val="0"/>
                <w:color w:val="000000"/>
                <w:sz w:val="21"/>
                <w:szCs w:val="21"/>
                <w:u w:val="none"/>
              </w:rPr>
            </w:pPr>
          </w:p>
        </w:tc>
      </w:tr>
      <w:tr w14:paraId="2AA9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81C687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CFD5EFC">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D5DE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1.类型:电动蝶阀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337D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08173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554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9F04EA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6E9BDB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45349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2.规格、压力等级:DN65</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6E6CCFFA">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24B0FEDA">
            <w:pPr>
              <w:jc w:val="center"/>
              <w:rPr>
                <w:rFonts w:hint="eastAsia" w:ascii="宋体" w:hAnsi="宋体" w:eastAsia="宋体" w:cs="宋体"/>
                <w:i w:val="0"/>
                <w:iCs w:val="0"/>
                <w:color w:val="000000"/>
                <w:sz w:val="21"/>
                <w:szCs w:val="21"/>
                <w:u w:val="none"/>
              </w:rPr>
            </w:pPr>
          </w:p>
        </w:tc>
      </w:tr>
      <w:tr w14:paraId="4012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7B6BBF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60F45B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2876B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71E7DB33">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3B90DDFB">
            <w:pPr>
              <w:jc w:val="center"/>
              <w:rPr>
                <w:rFonts w:hint="eastAsia" w:ascii="宋体" w:hAnsi="宋体" w:eastAsia="宋体" w:cs="宋体"/>
                <w:i w:val="0"/>
                <w:iCs w:val="0"/>
                <w:color w:val="000000"/>
                <w:sz w:val="21"/>
                <w:szCs w:val="21"/>
                <w:u w:val="none"/>
              </w:rPr>
            </w:pPr>
          </w:p>
        </w:tc>
      </w:tr>
      <w:tr w14:paraId="3E4A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AD21E88">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8456233">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4F566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1.类型:蝶阀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3A7C6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7A293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BCE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0CFFC9B">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A3EB86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CD17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73EB06CD">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0F6CA78D">
            <w:pPr>
              <w:jc w:val="center"/>
              <w:rPr>
                <w:rFonts w:hint="eastAsia" w:ascii="宋体" w:hAnsi="宋体" w:eastAsia="宋体" w:cs="宋体"/>
                <w:i w:val="0"/>
                <w:iCs w:val="0"/>
                <w:color w:val="000000"/>
                <w:sz w:val="21"/>
                <w:szCs w:val="21"/>
                <w:u w:val="none"/>
              </w:rPr>
            </w:pPr>
          </w:p>
        </w:tc>
      </w:tr>
      <w:tr w14:paraId="2F6E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FBE201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0001AB4">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BD9D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67235070">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4C99D8BD">
            <w:pPr>
              <w:jc w:val="center"/>
              <w:rPr>
                <w:rFonts w:hint="eastAsia" w:ascii="宋体" w:hAnsi="宋体" w:eastAsia="宋体" w:cs="宋体"/>
                <w:i w:val="0"/>
                <w:iCs w:val="0"/>
                <w:color w:val="000000"/>
                <w:sz w:val="21"/>
                <w:szCs w:val="21"/>
                <w:u w:val="none"/>
              </w:rPr>
            </w:pPr>
          </w:p>
        </w:tc>
      </w:tr>
      <w:tr w14:paraId="0268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6C588E5">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D70F10E">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24153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1.类型:止回阀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3ABD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70571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928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641C076">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382457D">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E02B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378CBAA8">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58E5259D">
            <w:pPr>
              <w:jc w:val="center"/>
              <w:rPr>
                <w:rFonts w:hint="eastAsia" w:ascii="宋体" w:hAnsi="宋体" w:eastAsia="宋体" w:cs="宋体"/>
                <w:i w:val="0"/>
                <w:iCs w:val="0"/>
                <w:color w:val="000000"/>
                <w:sz w:val="21"/>
                <w:szCs w:val="21"/>
                <w:u w:val="none"/>
              </w:rPr>
            </w:pPr>
          </w:p>
        </w:tc>
      </w:tr>
      <w:tr w14:paraId="318B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31252098">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B222A54">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C3AA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60C5DB4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4A0AD819">
            <w:pPr>
              <w:jc w:val="center"/>
              <w:rPr>
                <w:rFonts w:hint="eastAsia" w:ascii="宋体" w:hAnsi="宋体" w:eastAsia="宋体" w:cs="宋体"/>
                <w:i w:val="0"/>
                <w:iCs w:val="0"/>
                <w:color w:val="000000"/>
                <w:sz w:val="21"/>
                <w:szCs w:val="21"/>
                <w:u w:val="none"/>
              </w:rPr>
            </w:pPr>
          </w:p>
        </w:tc>
      </w:tr>
      <w:tr w14:paraId="362C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BCA32F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4EF2886">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4EE0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1.类型:消声止回阀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28159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4E686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3C2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E33CE78">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A889FD8">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218D6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3B176479">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44DE45DE">
            <w:pPr>
              <w:jc w:val="center"/>
              <w:rPr>
                <w:rFonts w:hint="eastAsia" w:ascii="宋体" w:hAnsi="宋体" w:eastAsia="宋体" w:cs="宋体"/>
                <w:i w:val="0"/>
                <w:iCs w:val="0"/>
                <w:color w:val="000000"/>
                <w:sz w:val="21"/>
                <w:szCs w:val="21"/>
                <w:u w:val="none"/>
              </w:rPr>
            </w:pPr>
          </w:p>
        </w:tc>
      </w:tr>
      <w:tr w14:paraId="3F3C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3946162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5D4537F">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5B672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708306D5">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3C75D7DA">
            <w:pPr>
              <w:jc w:val="center"/>
              <w:rPr>
                <w:rFonts w:hint="eastAsia" w:ascii="宋体" w:hAnsi="宋体" w:eastAsia="宋体" w:cs="宋体"/>
                <w:i w:val="0"/>
                <w:iCs w:val="0"/>
                <w:color w:val="000000"/>
                <w:sz w:val="21"/>
                <w:szCs w:val="21"/>
                <w:u w:val="none"/>
              </w:rPr>
            </w:pPr>
          </w:p>
        </w:tc>
      </w:tr>
      <w:tr w14:paraId="59D7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A27F2A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1F8600F">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E4D5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1.种类:异径管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46F9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44489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E5C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88E284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7FE790B">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5CB77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2.材质及规格:DN40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6ED9158E">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169DA0E2">
            <w:pPr>
              <w:jc w:val="center"/>
              <w:rPr>
                <w:rFonts w:hint="eastAsia" w:ascii="宋体" w:hAnsi="宋体" w:eastAsia="宋体" w:cs="宋体"/>
                <w:i w:val="0"/>
                <w:iCs w:val="0"/>
                <w:color w:val="000000"/>
                <w:sz w:val="21"/>
                <w:szCs w:val="21"/>
                <w:u w:val="none"/>
              </w:rPr>
            </w:pPr>
          </w:p>
        </w:tc>
      </w:tr>
      <w:tr w14:paraId="5653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DD8B39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60F81F3">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EB43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1.种类:异径管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29C66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2E4EA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7BE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9C7FE0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2CE08E0">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3DF0D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2.材质及规格:DN200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B1B208A">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0BFD9F18">
            <w:pPr>
              <w:jc w:val="center"/>
              <w:rPr>
                <w:rFonts w:hint="eastAsia" w:ascii="宋体" w:hAnsi="宋体" w:eastAsia="宋体" w:cs="宋体"/>
                <w:i w:val="0"/>
                <w:iCs w:val="0"/>
                <w:color w:val="000000"/>
                <w:sz w:val="21"/>
                <w:szCs w:val="21"/>
                <w:u w:val="none"/>
              </w:rPr>
            </w:pPr>
          </w:p>
        </w:tc>
      </w:tr>
      <w:tr w14:paraId="6C68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E1A2116">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0D0FCE9">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C7C9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1.种类:异径管 </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4218D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2556A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F4A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FAF076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B55D9B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ADF9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2.材质及规格:DN250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8F6FB68">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23D2DEF5">
            <w:pPr>
              <w:jc w:val="center"/>
              <w:rPr>
                <w:rFonts w:hint="eastAsia" w:ascii="宋体" w:hAnsi="宋体" w:eastAsia="宋体" w:cs="宋体"/>
                <w:i w:val="0"/>
                <w:iCs w:val="0"/>
                <w:color w:val="000000"/>
                <w:sz w:val="21"/>
                <w:szCs w:val="21"/>
                <w:u w:val="none"/>
              </w:rPr>
            </w:pPr>
          </w:p>
        </w:tc>
      </w:tr>
      <w:tr w14:paraId="7C8E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DE87AA5">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720EE51">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D447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1.名称:缓闭型水锤消除器</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174C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6C55F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32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03AE8C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7ECA757">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E946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2.规格、压力等级:DN200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1BB1169D">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6F65D337">
            <w:pPr>
              <w:jc w:val="center"/>
              <w:rPr>
                <w:rFonts w:hint="eastAsia" w:ascii="宋体" w:hAnsi="宋体" w:eastAsia="宋体" w:cs="宋体"/>
                <w:i w:val="0"/>
                <w:iCs w:val="0"/>
                <w:color w:val="000000"/>
                <w:sz w:val="21"/>
                <w:szCs w:val="21"/>
                <w:u w:val="none"/>
              </w:rPr>
            </w:pPr>
          </w:p>
        </w:tc>
      </w:tr>
      <w:tr w14:paraId="6F0A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273373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7090CCE8">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0B32F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1CED4BD9">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77AD319C">
            <w:pPr>
              <w:jc w:val="center"/>
              <w:rPr>
                <w:rFonts w:hint="eastAsia" w:ascii="宋体" w:hAnsi="宋体" w:eastAsia="宋体" w:cs="宋体"/>
                <w:i w:val="0"/>
                <w:iCs w:val="0"/>
                <w:color w:val="000000"/>
                <w:sz w:val="21"/>
                <w:szCs w:val="21"/>
                <w:u w:val="none"/>
              </w:rPr>
            </w:pPr>
          </w:p>
        </w:tc>
      </w:tr>
      <w:tr w14:paraId="5295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3E8A6BE">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EA05C91">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CB33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1.类型:泄压阀</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22E99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66904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ADF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70122ED">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9DC744B">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F327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2.规格、压力等级:DN150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0B81EC63">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7BF919B3">
            <w:pPr>
              <w:jc w:val="center"/>
              <w:rPr>
                <w:rFonts w:hint="eastAsia" w:ascii="宋体" w:hAnsi="宋体" w:eastAsia="宋体" w:cs="宋体"/>
                <w:i w:val="0"/>
                <w:iCs w:val="0"/>
                <w:color w:val="000000"/>
                <w:sz w:val="21"/>
                <w:szCs w:val="21"/>
                <w:u w:val="none"/>
              </w:rPr>
            </w:pPr>
          </w:p>
        </w:tc>
      </w:tr>
      <w:tr w14:paraId="106D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5E350E5">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8B7CE24">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0B81D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B7090C4">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27F48221">
            <w:pPr>
              <w:jc w:val="center"/>
              <w:rPr>
                <w:rFonts w:hint="eastAsia" w:ascii="宋体" w:hAnsi="宋体" w:eastAsia="宋体" w:cs="宋体"/>
                <w:i w:val="0"/>
                <w:iCs w:val="0"/>
                <w:color w:val="000000"/>
                <w:sz w:val="21"/>
                <w:szCs w:val="21"/>
                <w:u w:val="none"/>
              </w:rPr>
            </w:pPr>
          </w:p>
        </w:tc>
      </w:tr>
      <w:tr w14:paraId="7E9B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AAADFF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9F27ABB">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296A8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1.类型:旋流防止器</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6668D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39C16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99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1C193AB">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67318B7">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24AA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2.规格、压力等级:DN250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2392A2E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31F9429E">
            <w:pPr>
              <w:jc w:val="center"/>
              <w:rPr>
                <w:rFonts w:hint="eastAsia" w:ascii="宋体" w:hAnsi="宋体" w:eastAsia="宋体" w:cs="宋体"/>
                <w:i w:val="0"/>
                <w:iCs w:val="0"/>
                <w:color w:val="000000"/>
                <w:sz w:val="21"/>
                <w:szCs w:val="21"/>
                <w:u w:val="none"/>
              </w:rPr>
            </w:pPr>
          </w:p>
        </w:tc>
      </w:tr>
      <w:tr w14:paraId="2640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3BDE4356">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nil"/>
            </w:tcBorders>
            <w:shd w:val="clear" w:color="auto" w:fill="auto"/>
            <w:vAlign w:val="center"/>
          </w:tcPr>
          <w:p w14:paraId="211A481E">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C2EA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3F972686">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0C213087">
            <w:pPr>
              <w:jc w:val="center"/>
              <w:rPr>
                <w:rFonts w:hint="eastAsia" w:ascii="宋体" w:hAnsi="宋体" w:eastAsia="宋体" w:cs="宋体"/>
                <w:i w:val="0"/>
                <w:iCs w:val="0"/>
                <w:color w:val="000000"/>
                <w:sz w:val="21"/>
                <w:szCs w:val="21"/>
                <w:u w:val="none"/>
              </w:rPr>
            </w:pPr>
          </w:p>
        </w:tc>
      </w:tr>
      <w:tr w14:paraId="44DF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2628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vMerge w:val="restart"/>
            <w:tcBorders>
              <w:top w:val="single" w:color="000000" w:sz="4" w:space="0"/>
              <w:left w:val="single" w:color="000000" w:sz="4" w:space="0"/>
              <w:right w:val="nil"/>
            </w:tcBorders>
            <w:shd w:val="clear" w:color="auto" w:fill="auto"/>
            <w:vAlign w:val="center"/>
          </w:tcPr>
          <w:p w14:paraId="7A64A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0A99E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1.类型:柔性套管制作安装</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01438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43594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94D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462E48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C4EF2C2">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3E05F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2.规格:DN40</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720AF74D">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2336DA14">
            <w:pPr>
              <w:jc w:val="center"/>
              <w:rPr>
                <w:rFonts w:hint="eastAsia" w:ascii="宋体" w:hAnsi="宋体" w:eastAsia="宋体" w:cs="宋体"/>
                <w:i w:val="0"/>
                <w:iCs w:val="0"/>
                <w:color w:val="000000"/>
                <w:sz w:val="21"/>
                <w:szCs w:val="21"/>
                <w:u w:val="none"/>
              </w:rPr>
            </w:pPr>
          </w:p>
        </w:tc>
      </w:tr>
      <w:tr w14:paraId="22D7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0796A5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2E4EA213">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1191E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1.类型:柔性套管制作安装</w:t>
            </w:r>
          </w:p>
        </w:tc>
        <w:tc>
          <w:tcPr>
            <w:tcW w:w="999" w:type="dxa"/>
            <w:vMerge w:val="restart"/>
            <w:tcBorders>
              <w:top w:val="single" w:color="000000" w:sz="4" w:space="0"/>
              <w:left w:val="nil"/>
              <w:bottom w:val="single" w:color="000000" w:sz="4" w:space="0"/>
              <w:right w:val="single" w:color="000000" w:sz="4" w:space="0"/>
            </w:tcBorders>
            <w:shd w:val="clear" w:color="auto" w:fill="FFFFFF"/>
            <w:vAlign w:val="center"/>
          </w:tcPr>
          <w:p w14:paraId="1220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vMerge w:val="restart"/>
            <w:tcBorders>
              <w:top w:val="single" w:color="000000" w:sz="4" w:space="0"/>
              <w:left w:val="single" w:color="000000" w:sz="4" w:space="0"/>
              <w:bottom w:val="single" w:color="000000" w:sz="4" w:space="0"/>
              <w:right w:val="nil"/>
            </w:tcBorders>
            <w:shd w:val="clear" w:color="auto" w:fill="FFFFFF"/>
            <w:vAlign w:val="center"/>
          </w:tcPr>
          <w:p w14:paraId="785A0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7D4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5598B3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2AFCF929">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5AFE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2.规格:DN65</w:t>
            </w:r>
          </w:p>
        </w:tc>
        <w:tc>
          <w:tcPr>
            <w:tcW w:w="999" w:type="dxa"/>
            <w:vMerge w:val="continue"/>
            <w:tcBorders>
              <w:top w:val="single" w:color="000000" w:sz="4" w:space="0"/>
              <w:left w:val="nil"/>
              <w:bottom w:val="single" w:color="000000" w:sz="4" w:space="0"/>
              <w:right w:val="single" w:color="000000" w:sz="4" w:space="0"/>
            </w:tcBorders>
            <w:shd w:val="clear" w:color="auto" w:fill="FFFFFF"/>
            <w:vAlign w:val="center"/>
          </w:tcPr>
          <w:p w14:paraId="520C5A7B">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FFFFFF"/>
            <w:vAlign w:val="center"/>
          </w:tcPr>
          <w:p w14:paraId="1780B0D8">
            <w:pPr>
              <w:jc w:val="center"/>
              <w:rPr>
                <w:rFonts w:hint="eastAsia" w:ascii="宋体" w:hAnsi="宋体" w:eastAsia="宋体" w:cs="宋体"/>
                <w:i w:val="0"/>
                <w:iCs w:val="0"/>
                <w:color w:val="000000"/>
                <w:sz w:val="21"/>
                <w:szCs w:val="21"/>
                <w:u w:val="none"/>
              </w:rPr>
            </w:pPr>
          </w:p>
        </w:tc>
      </w:tr>
      <w:tr w14:paraId="7C21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11D377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2ED4791">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15CD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1.类型:柔性套管制作安装</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1291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4929D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F75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E9FF96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7E41DDB8">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7C1F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2.规格:DN150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0D97D4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39EC952F">
            <w:pPr>
              <w:jc w:val="center"/>
              <w:rPr>
                <w:rFonts w:hint="eastAsia" w:ascii="宋体" w:hAnsi="宋体" w:eastAsia="宋体" w:cs="宋体"/>
                <w:i w:val="0"/>
                <w:iCs w:val="0"/>
                <w:color w:val="000000"/>
                <w:sz w:val="21"/>
                <w:szCs w:val="21"/>
                <w:u w:val="none"/>
              </w:rPr>
            </w:pPr>
          </w:p>
        </w:tc>
      </w:tr>
      <w:tr w14:paraId="10D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449BED6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FC2F251">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2D38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1.类型:柔性套管制作安装</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15A1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B0B6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F83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2A6368C0">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8E3DB61">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E64C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2.规格:DN250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537B07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D7F0E16">
            <w:pPr>
              <w:jc w:val="center"/>
              <w:rPr>
                <w:rFonts w:hint="eastAsia" w:ascii="宋体" w:hAnsi="宋体" w:eastAsia="宋体" w:cs="宋体"/>
                <w:i w:val="0"/>
                <w:iCs w:val="0"/>
                <w:color w:val="000000"/>
                <w:sz w:val="21"/>
                <w:szCs w:val="21"/>
                <w:u w:val="none"/>
              </w:rPr>
            </w:pPr>
          </w:p>
        </w:tc>
      </w:tr>
      <w:tr w14:paraId="7215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1E28CB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207C993C">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2C54E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1.类型:刚性套管制作安装</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202A8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86C4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E07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1740638B">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nil"/>
            </w:tcBorders>
            <w:shd w:val="clear" w:color="auto" w:fill="auto"/>
            <w:vAlign w:val="center"/>
          </w:tcPr>
          <w:p w14:paraId="0D80B654">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004BC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2.规格:DN150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4861EA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340EC86">
            <w:pPr>
              <w:jc w:val="center"/>
              <w:rPr>
                <w:rFonts w:hint="eastAsia" w:ascii="宋体" w:hAnsi="宋体" w:eastAsia="宋体" w:cs="宋体"/>
                <w:i w:val="0"/>
                <w:iCs w:val="0"/>
                <w:color w:val="000000"/>
                <w:sz w:val="21"/>
                <w:szCs w:val="21"/>
                <w:u w:val="none"/>
              </w:rPr>
            </w:pPr>
          </w:p>
        </w:tc>
      </w:tr>
      <w:tr w14:paraId="410F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182D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0" w:type="dxa"/>
            <w:vMerge w:val="restart"/>
            <w:tcBorders>
              <w:top w:val="single" w:color="000000" w:sz="4" w:space="0"/>
              <w:left w:val="single" w:color="000000" w:sz="4" w:space="0"/>
              <w:right w:val="nil"/>
            </w:tcBorders>
            <w:shd w:val="clear" w:color="auto" w:fill="auto"/>
            <w:vAlign w:val="center"/>
          </w:tcPr>
          <w:p w14:paraId="19C5A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除污器（过滤器）</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D1A7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1.名称:Y型过滤器安装 </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5D9F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629C2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4403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8EC1290">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227C033A">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1F3D5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2.规格、压力等级:DN40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1F71A9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CB7865A">
            <w:pPr>
              <w:jc w:val="center"/>
              <w:rPr>
                <w:rFonts w:hint="eastAsia" w:ascii="宋体" w:hAnsi="宋体" w:eastAsia="宋体" w:cs="宋体"/>
                <w:i w:val="0"/>
                <w:iCs w:val="0"/>
                <w:color w:val="000000"/>
                <w:sz w:val="21"/>
                <w:szCs w:val="21"/>
                <w:u w:val="none"/>
              </w:rPr>
            </w:pPr>
          </w:p>
        </w:tc>
      </w:tr>
      <w:tr w14:paraId="38F3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1B3E56A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47DC008D">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4DDE2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2E9CE2A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5E0970E">
            <w:pPr>
              <w:jc w:val="center"/>
              <w:rPr>
                <w:rFonts w:hint="eastAsia" w:ascii="宋体" w:hAnsi="宋体" w:eastAsia="宋体" w:cs="宋体"/>
                <w:i w:val="0"/>
                <w:iCs w:val="0"/>
                <w:color w:val="000000"/>
                <w:sz w:val="21"/>
                <w:szCs w:val="21"/>
                <w:u w:val="none"/>
              </w:rPr>
            </w:pPr>
          </w:p>
        </w:tc>
      </w:tr>
      <w:tr w14:paraId="4D02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5739344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5F07116">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6B03C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1.名称:Y型过滤器安装 </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6045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BDA4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2C19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62B167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3CF33E6D">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5E6C8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2.规格、压力等级:DN100 </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0F5C2B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C9F348B">
            <w:pPr>
              <w:jc w:val="center"/>
              <w:rPr>
                <w:rFonts w:hint="eastAsia" w:ascii="宋体" w:hAnsi="宋体" w:eastAsia="宋体" w:cs="宋体"/>
                <w:i w:val="0"/>
                <w:iCs w:val="0"/>
                <w:color w:val="000000"/>
                <w:sz w:val="21"/>
                <w:szCs w:val="21"/>
                <w:u w:val="none"/>
              </w:rPr>
            </w:pPr>
          </w:p>
        </w:tc>
      </w:tr>
      <w:tr w14:paraId="2D60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4E5F01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C381B4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2E558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2F2474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D6E3889">
            <w:pPr>
              <w:jc w:val="center"/>
              <w:rPr>
                <w:rFonts w:hint="eastAsia" w:ascii="宋体" w:hAnsi="宋体" w:eastAsia="宋体" w:cs="宋体"/>
                <w:i w:val="0"/>
                <w:iCs w:val="0"/>
                <w:color w:val="000000"/>
                <w:sz w:val="21"/>
                <w:szCs w:val="21"/>
                <w:u w:val="none"/>
              </w:rPr>
            </w:pPr>
          </w:p>
        </w:tc>
      </w:tr>
      <w:tr w14:paraId="7341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E997656">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45C44DF">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70CB5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1.名称:Y型过滤器安装 </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2A52E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71329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6CC8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06BDE12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17622D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62C3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2.规格、压力等级:DN150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23E9A7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4C78AF1">
            <w:pPr>
              <w:jc w:val="center"/>
              <w:rPr>
                <w:rFonts w:hint="eastAsia" w:ascii="宋体" w:hAnsi="宋体" w:eastAsia="宋体" w:cs="宋体"/>
                <w:i w:val="0"/>
                <w:iCs w:val="0"/>
                <w:color w:val="000000"/>
                <w:sz w:val="21"/>
                <w:szCs w:val="21"/>
                <w:u w:val="none"/>
              </w:rPr>
            </w:pPr>
          </w:p>
        </w:tc>
      </w:tr>
      <w:tr w14:paraId="519C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470EAD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6FD1403">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1999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1C2F53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3A3EAE0">
            <w:pPr>
              <w:jc w:val="center"/>
              <w:rPr>
                <w:rFonts w:hint="eastAsia" w:ascii="宋体" w:hAnsi="宋体" w:eastAsia="宋体" w:cs="宋体"/>
                <w:i w:val="0"/>
                <w:iCs w:val="0"/>
                <w:color w:val="000000"/>
                <w:sz w:val="21"/>
                <w:szCs w:val="21"/>
                <w:u w:val="none"/>
              </w:rPr>
            </w:pPr>
          </w:p>
        </w:tc>
      </w:tr>
      <w:tr w14:paraId="1286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39A30CD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651FC485">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0F311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1.名称:Y型过滤器安装 </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4B12B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21A7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2C93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3DC533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06E9EFA4">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67722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2.规格、压力等级:DN250</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59A95F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D195653">
            <w:pPr>
              <w:jc w:val="center"/>
              <w:rPr>
                <w:rFonts w:hint="eastAsia" w:ascii="宋体" w:hAnsi="宋体" w:eastAsia="宋体" w:cs="宋体"/>
                <w:i w:val="0"/>
                <w:iCs w:val="0"/>
                <w:color w:val="000000"/>
                <w:sz w:val="21"/>
                <w:szCs w:val="21"/>
                <w:u w:val="none"/>
              </w:rPr>
            </w:pPr>
          </w:p>
        </w:tc>
      </w:tr>
      <w:tr w14:paraId="6967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36CBE831">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nil"/>
            </w:tcBorders>
            <w:shd w:val="clear" w:color="auto" w:fill="auto"/>
            <w:vAlign w:val="center"/>
          </w:tcPr>
          <w:p w14:paraId="7FE9A306">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32D45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3.连接形式:法兰连接</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142FD5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24E2F49">
            <w:pPr>
              <w:jc w:val="center"/>
              <w:rPr>
                <w:rFonts w:hint="eastAsia" w:ascii="宋体" w:hAnsi="宋体" w:eastAsia="宋体" w:cs="宋体"/>
                <w:i w:val="0"/>
                <w:iCs w:val="0"/>
                <w:color w:val="000000"/>
                <w:sz w:val="21"/>
                <w:szCs w:val="21"/>
                <w:u w:val="none"/>
              </w:rPr>
            </w:pPr>
          </w:p>
        </w:tc>
      </w:tr>
      <w:tr w14:paraId="5F1F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695E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dxa"/>
            <w:vMerge w:val="restart"/>
            <w:tcBorders>
              <w:top w:val="single" w:color="000000" w:sz="4" w:space="0"/>
              <w:left w:val="single" w:color="000000" w:sz="4" w:space="0"/>
              <w:right w:val="nil"/>
            </w:tcBorders>
            <w:shd w:val="clear" w:color="auto" w:fill="auto"/>
            <w:vAlign w:val="center"/>
          </w:tcPr>
          <w:p w14:paraId="57D2F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08E4D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1.名称:消防控制柜（含内部所有元件）</w:t>
            </w:r>
          </w:p>
        </w:tc>
        <w:tc>
          <w:tcPr>
            <w:tcW w:w="999" w:type="dxa"/>
            <w:vMerge w:val="restart"/>
            <w:tcBorders>
              <w:top w:val="single" w:color="000000" w:sz="4" w:space="0"/>
              <w:left w:val="nil"/>
              <w:bottom w:val="single" w:color="000000" w:sz="4" w:space="0"/>
              <w:right w:val="single" w:color="000000" w:sz="4" w:space="0"/>
            </w:tcBorders>
            <w:shd w:val="clear" w:color="auto" w:fill="auto"/>
            <w:vAlign w:val="center"/>
          </w:tcPr>
          <w:p w14:paraId="6323E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0E8D7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0E6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6AA8280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7BE30729">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782B0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2.安装方式:落地</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7259D5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11A92F8D">
            <w:pPr>
              <w:jc w:val="center"/>
              <w:rPr>
                <w:rFonts w:hint="eastAsia" w:ascii="宋体" w:hAnsi="宋体" w:eastAsia="宋体" w:cs="宋体"/>
                <w:i w:val="0"/>
                <w:iCs w:val="0"/>
                <w:color w:val="000000"/>
                <w:sz w:val="20"/>
                <w:szCs w:val="20"/>
                <w:u w:val="none"/>
              </w:rPr>
            </w:pPr>
          </w:p>
        </w:tc>
      </w:tr>
      <w:tr w14:paraId="6A7D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94" w:type="dxa"/>
            <w:vMerge w:val="continue"/>
            <w:tcBorders>
              <w:left w:val="single" w:color="000000" w:sz="4" w:space="0"/>
              <w:right w:val="single" w:color="000000" w:sz="4" w:space="0"/>
            </w:tcBorders>
            <w:shd w:val="clear" w:color="auto" w:fill="auto"/>
            <w:noWrap/>
            <w:vAlign w:val="center"/>
          </w:tcPr>
          <w:p w14:paraId="725CAAC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586E04AF">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single" w:color="000000" w:sz="4" w:space="0"/>
              <w:right w:val="single" w:color="000000" w:sz="4" w:space="0"/>
            </w:tcBorders>
            <w:shd w:val="clear" w:color="auto" w:fill="auto"/>
            <w:vAlign w:val="center"/>
          </w:tcPr>
          <w:p w14:paraId="52D70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3.其他:含箱体接地，柜内元器件详见设计</w:t>
            </w:r>
          </w:p>
        </w:tc>
        <w:tc>
          <w:tcPr>
            <w:tcW w:w="999" w:type="dxa"/>
            <w:vMerge w:val="continue"/>
            <w:tcBorders>
              <w:top w:val="single" w:color="000000" w:sz="4" w:space="0"/>
              <w:left w:val="nil"/>
              <w:bottom w:val="single" w:color="000000" w:sz="4" w:space="0"/>
              <w:right w:val="single" w:color="000000" w:sz="4" w:space="0"/>
            </w:tcBorders>
            <w:shd w:val="clear" w:color="auto" w:fill="auto"/>
            <w:vAlign w:val="center"/>
          </w:tcPr>
          <w:p w14:paraId="3009F4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1445951">
            <w:pPr>
              <w:jc w:val="center"/>
              <w:rPr>
                <w:rFonts w:hint="eastAsia" w:ascii="宋体" w:hAnsi="宋体" w:eastAsia="宋体" w:cs="宋体"/>
                <w:i w:val="0"/>
                <w:iCs w:val="0"/>
                <w:color w:val="000000"/>
                <w:sz w:val="20"/>
                <w:szCs w:val="20"/>
                <w:u w:val="none"/>
              </w:rPr>
            </w:pPr>
          </w:p>
        </w:tc>
      </w:tr>
      <w:tr w14:paraId="1416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94" w:type="dxa"/>
            <w:vMerge w:val="continue"/>
            <w:tcBorders>
              <w:left w:val="single" w:color="000000" w:sz="4" w:space="0"/>
              <w:right w:val="single" w:color="000000" w:sz="4" w:space="0"/>
            </w:tcBorders>
            <w:shd w:val="clear" w:color="auto" w:fill="auto"/>
            <w:noWrap/>
            <w:vAlign w:val="center"/>
          </w:tcPr>
          <w:p w14:paraId="3799D0F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nil"/>
            </w:tcBorders>
            <w:shd w:val="clear" w:color="auto" w:fill="auto"/>
            <w:vAlign w:val="center"/>
          </w:tcPr>
          <w:p w14:paraId="1EB6898F">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single" w:color="000000" w:sz="4" w:space="0"/>
              <w:right w:val="single" w:color="000000" w:sz="4" w:space="0"/>
            </w:tcBorders>
            <w:shd w:val="clear" w:color="auto" w:fill="auto"/>
            <w:vAlign w:val="center"/>
          </w:tcPr>
          <w:p w14:paraId="22D9A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成套双电源配电箱安装，含箱内元器件，详见系统图。</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D5B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D3C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4D12A5A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nil"/>
            </w:tcBorders>
            <w:shd w:val="clear" w:color="auto" w:fill="auto"/>
            <w:vAlign w:val="center"/>
          </w:tcPr>
          <w:p w14:paraId="5D7973AE">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成套消防巡检柜安装，含箱内元器件，详见系统图。</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C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BA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EF3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31BB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492DA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F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可曲橡胶接头安装 DN40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C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7A7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38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4" w:type="dxa"/>
            <w:vMerge w:val="continue"/>
            <w:tcBorders>
              <w:left w:val="single" w:color="000000" w:sz="4" w:space="0"/>
              <w:right w:val="single" w:color="000000" w:sz="4" w:space="0"/>
            </w:tcBorders>
            <w:shd w:val="clear" w:color="auto" w:fill="auto"/>
            <w:noWrap/>
            <w:vAlign w:val="center"/>
          </w:tcPr>
          <w:p w14:paraId="7411BB16">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4E76AB2D">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可曲橡胶接头安装 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5E6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53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6817886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14:paraId="5B42F3FF">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7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可曲橡胶接头安装 DN250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0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5B5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045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E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9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5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1.名称:压力仪表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C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72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258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E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D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18目不锈钢防虫网罩</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9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18目不锈钢防虫网罩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5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37F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D1B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5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流量计</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54DA0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1.DN150电磁流量计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B87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A94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0" w:type="dxa"/>
            <w:vMerge w:val="restart"/>
            <w:tcBorders>
              <w:top w:val="single" w:color="000000" w:sz="4" w:space="0"/>
              <w:left w:val="single" w:color="000000" w:sz="4" w:space="0"/>
              <w:bottom w:val="single" w:color="000000" w:sz="4" w:space="0"/>
              <w:right w:val="nil"/>
            </w:tcBorders>
            <w:shd w:val="clear" w:color="auto" w:fill="auto"/>
            <w:vAlign w:val="center"/>
          </w:tcPr>
          <w:p w14:paraId="3F5A1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管道刷油</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33629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1.除锈级别:手工除锈  轻锈</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FC0A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47054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r>
      <w:tr w14:paraId="075C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17D">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52A3B076">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22C7C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2.油漆品种:刷防锈漆</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1E65B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3519F046">
            <w:pPr>
              <w:jc w:val="center"/>
              <w:rPr>
                <w:rFonts w:hint="eastAsia" w:ascii="宋体" w:hAnsi="宋体" w:eastAsia="宋体" w:cs="宋体"/>
                <w:i w:val="0"/>
                <w:iCs w:val="0"/>
                <w:color w:val="000000"/>
                <w:sz w:val="18"/>
                <w:szCs w:val="18"/>
                <w:u w:val="none"/>
              </w:rPr>
            </w:pPr>
          </w:p>
        </w:tc>
      </w:tr>
      <w:tr w14:paraId="3BF6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9580">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6FE40F6F">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1C67A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3.涂刷遍数、漆膜厚度:管道</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0837A4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2AC1011">
            <w:pPr>
              <w:jc w:val="center"/>
              <w:rPr>
                <w:rFonts w:hint="eastAsia" w:ascii="宋体" w:hAnsi="宋体" w:eastAsia="宋体" w:cs="宋体"/>
                <w:i w:val="0"/>
                <w:iCs w:val="0"/>
                <w:color w:val="000000"/>
                <w:sz w:val="18"/>
                <w:szCs w:val="18"/>
                <w:u w:val="none"/>
              </w:rPr>
            </w:pPr>
          </w:p>
        </w:tc>
      </w:tr>
      <w:tr w14:paraId="43A8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EC2E">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512EFD83">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1938D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4.标志色方式、品种:二道,红色调和漆为色标</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60B6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A8F7C20">
            <w:pPr>
              <w:jc w:val="center"/>
              <w:rPr>
                <w:rFonts w:hint="eastAsia" w:ascii="宋体" w:hAnsi="宋体" w:eastAsia="宋体" w:cs="宋体"/>
                <w:i w:val="0"/>
                <w:iCs w:val="0"/>
                <w:color w:val="000000"/>
                <w:sz w:val="18"/>
                <w:szCs w:val="18"/>
                <w:u w:val="none"/>
              </w:rPr>
            </w:pPr>
          </w:p>
        </w:tc>
      </w:tr>
      <w:tr w14:paraId="714B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F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0" w:type="dxa"/>
            <w:vMerge w:val="restart"/>
            <w:tcBorders>
              <w:top w:val="single" w:color="000000" w:sz="4" w:space="0"/>
              <w:left w:val="single" w:color="000000" w:sz="4" w:space="0"/>
              <w:bottom w:val="single" w:color="000000" w:sz="4" w:space="0"/>
              <w:right w:val="nil"/>
            </w:tcBorders>
            <w:shd w:val="clear" w:color="auto" w:fill="auto"/>
            <w:vAlign w:val="center"/>
          </w:tcPr>
          <w:p w14:paraId="3C82F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1698F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1.除锈级别:手工除锈  轻锈</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46E2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5374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r>
      <w:tr w14:paraId="7C92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A84">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340CA3F8">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205AE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2.油漆品种:刷防锈漆、调和漆</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2E790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6316218">
            <w:pPr>
              <w:jc w:val="center"/>
              <w:rPr>
                <w:rFonts w:hint="eastAsia" w:ascii="宋体" w:hAnsi="宋体" w:eastAsia="宋体" w:cs="宋体"/>
                <w:i w:val="0"/>
                <w:iCs w:val="0"/>
                <w:color w:val="000000"/>
                <w:sz w:val="18"/>
                <w:szCs w:val="18"/>
                <w:u w:val="none"/>
              </w:rPr>
            </w:pPr>
          </w:p>
        </w:tc>
      </w:tr>
      <w:tr w14:paraId="446B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0E90">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3C7555C4">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nil"/>
              <w:right w:val="single" w:color="000000" w:sz="4" w:space="0"/>
            </w:tcBorders>
            <w:shd w:val="clear" w:color="auto" w:fill="auto"/>
            <w:vAlign w:val="center"/>
          </w:tcPr>
          <w:p w14:paraId="22C6A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3.结构类型:管道支架</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8A369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AB3B4E7">
            <w:pPr>
              <w:jc w:val="center"/>
              <w:rPr>
                <w:rFonts w:hint="eastAsia" w:ascii="宋体" w:hAnsi="宋体" w:eastAsia="宋体" w:cs="宋体"/>
                <w:i w:val="0"/>
                <w:iCs w:val="0"/>
                <w:color w:val="000000"/>
                <w:sz w:val="18"/>
                <w:szCs w:val="18"/>
                <w:u w:val="none"/>
              </w:rPr>
            </w:pPr>
          </w:p>
        </w:tc>
      </w:tr>
      <w:tr w14:paraId="72E8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373F">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6EE4FAE5">
            <w:pPr>
              <w:jc w:val="left"/>
              <w:rPr>
                <w:rFonts w:hint="eastAsia" w:ascii="宋体" w:hAnsi="宋体" w:eastAsia="宋体" w:cs="宋体"/>
                <w:i w:val="0"/>
                <w:iCs w:val="0"/>
                <w:color w:val="000000"/>
                <w:sz w:val="18"/>
                <w:szCs w:val="18"/>
                <w:u w:val="none"/>
              </w:rPr>
            </w:pPr>
          </w:p>
        </w:tc>
        <w:tc>
          <w:tcPr>
            <w:tcW w:w="3649" w:type="dxa"/>
            <w:tcBorders>
              <w:top w:val="nil"/>
              <w:left w:val="single" w:color="000000" w:sz="4" w:space="0"/>
              <w:bottom w:val="single" w:color="000000" w:sz="4" w:space="0"/>
              <w:right w:val="single" w:color="000000" w:sz="4" w:space="0"/>
            </w:tcBorders>
            <w:shd w:val="clear" w:color="auto" w:fill="auto"/>
            <w:vAlign w:val="center"/>
          </w:tcPr>
          <w:p w14:paraId="454B5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4.涂刷遍数、漆膜厚度:二道</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985D1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CC99813">
            <w:pPr>
              <w:jc w:val="center"/>
              <w:rPr>
                <w:rFonts w:hint="eastAsia" w:ascii="宋体" w:hAnsi="宋体" w:eastAsia="宋体" w:cs="宋体"/>
                <w:i w:val="0"/>
                <w:iCs w:val="0"/>
                <w:color w:val="000000"/>
                <w:sz w:val="18"/>
                <w:szCs w:val="18"/>
                <w:u w:val="none"/>
              </w:rPr>
            </w:pPr>
          </w:p>
        </w:tc>
      </w:tr>
      <w:tr w14:paraId="7F63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0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智慧消防集成泵站水箱11m*9m*3.5m</w:t>
            </w:r>
          </w:p>
        </w:tc>
        <w:tc>
          <w:tcPr>
            <w:tcW w:w="3649" w:type="dxa"/>
            <w:tcBorders>
              <w:top w:val="nil"/>
              <w:left w:val="single" w:color="000000" w:sz="4" w:space="0"/>
              <w:bottom w:val="single" w:color="000000" w:sz="4" w:space="0"/>
              <w:right w:val="single" w:color="000000" w:sz="4" w:space="0"/>
            </w:tcBorders>
            <w:shd w:val="clear" w:color="auto" w:fill="FFFFFF"/>
            <w:vAlign w:val="center"/>
          </w:tcPr>
          <w:p w14:paraId="10A7E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装配式双向弧肋型超刚度SW箱体螺栓装配式，顶板为2.0mm厚热镀锌钢板；侧板、底板3.0mm厚不锈钢复合板材模压拉伸成型，保证水质；水箱内部有专用强化支撑立管，可拆卸螺纹连接，硅胶套保护，强度高，寿命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9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305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20F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2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智慧消防集成泵站侧进式泵房4m*9m*3.5m</w:t>
            </w: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4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采用装配式双向弧肋型超刚度SW箱体热浸镀锌防腐处理，高强螺栓现场安装，抗腐蚀，使用寿命长。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3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FBE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r>
      <w:tr w14:paraId="761E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6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液位计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浮球式液位计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4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3A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935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3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1.吸水喇叭口及底座安装,DN150，含支架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B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39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986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3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1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潜水排污泵安装 80 Q=25T/H,H=25M,N=7.5KW（含阀门、配电箱）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8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5A8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7D1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9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7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砖、混凝土结构暗配镀锌钢管 SC100 壁厚满足国标及设计要求</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E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99" w:type="dxa"/>
            <w:tcBorders>
              <w:top w:val="single" w:color="000000" w:sz="4" w:space="0"/>
              <w:left w:val="single" w:color="000000" w:sz="4" w:space="0"/>
              <w:bottom w:val="single" w:color="000000" w:sz="4" w:space="0"/>
              <w:right w:val="nil"/>
            </w:tcBorders>
            <w:shd w:val="clear" w:color="auto" w:fill="FFFFFF"/>
            <w:vAlign w:val="center"/>
          </w:tcPr>
          <w:p w14:paraId="6268A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6339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B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F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F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WDZN-YJY-4*50+1*25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17883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1D09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3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1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7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干包终端头(1kV以下截面mm2以下)120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9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14F62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F78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2AF08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5B1DE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雨水管：DN300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41B76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0751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35462DB7">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0FD972D6">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雨水管：DN100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1A613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5DF1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18D7DD80">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2546B032">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3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污水管：DN300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06107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3C6B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2A589F82">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79A40C88">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F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污水管：DN100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9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0FDB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56DF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4" w:type="dxa"/>
            <w:vMerge w:val="continue"/>
            <w:tcBorders>
              <w:left w:val="single" w:color="000000" w:sz="4" w:space="0"/>
              <w:right w:val="single" w:color="000000" w:sz="4" w:space="0"/>
            </w:tcBorders>
            <w:shd w:val="clear" w:color="auto" w:fill="auto"/>
            <w:noWrap/>
            <w:vAlign w:val="center"/>
          </w:tcPr>
          <w:p w14:paraId="683DEC70">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11A304C8">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F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废水管：DN200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5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0B45B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0B99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315A442F">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14:paraId="4EDC979D">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0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污水管：DN100 HDPE双壁波纹管刚度SN≥8KN/m2，承插式橡胶圈接口，100mm厚砂垫层，闭水试验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51193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2533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25169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15295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铸铁管</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3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消防水管：DN150 球墨铸铁管，承插式橡胶圈接口，100mm厚砂垫层，水压试验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2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2E47D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159F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11952F74">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auto"/>
            <w:vAlign w:val="center"/>
          </w:tcPr>
          <w:p w14:paraId="23B67311">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2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消防水管：DN100 球墨铸铁管，承插式橡胶圈接口，100mm厚砂垫层，水压试验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1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5DC7D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46A1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7A1DCCFC">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14:paraId="3E171890">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78735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生活给水管：DN100 球墨铸铁管，承插式橡胶圈接口，100mm厚砂垫层，水压试验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4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289E7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r>
      <w:tr w14:paraId="3240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F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60" w:type="dxa"/>
            <w:vMerge w:val="restart"/>
            <w:tcBorders>
              <w:top w:val="single" w:color="000000" w:sz="4" w:space="0"/>
              <w:left w:val="single" w:color="000000" w:sz="4" w:space="0"/>
              <w:bottom w:val="single" w:color="000000" w:sz="4" w:space="0"/>
              <w:right w:val="nil"/>
            </w:tcBorders>
            <w:shd w:val="clear" w:color="auto" w:fill="auto"/>
            <w:vAlign w:val="center"/>
          </w:tcPr>
          <w:p w14:paraId="0A6BC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3649" w:type="dxa"/>
            <w:tcBorders>
              <w:top w:val="single" w:color="000000" w:sz="4" w:space="0"/>
              <w:left w:val="single" w:color="000000" w:sz="4" w:space="0"/>
              <w:bottom w:val="nil"/>
              <w:right w:val="single" w:color="000000" w:sz="4" w:space="0"/>
            </w:tcBorders>
            <w:shd w:val="clear" w:color="auto" w:fill="auto"/>
            <w:vAlign w:val="center"/>
          </w:tcPr>
          <w:p w14:paraId="4E460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1.类型:明杆闸阀 </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61FC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9" w:type="dxa"/>
            <w:vMerge w:val="restart"/>
            <w:tcBorders>
              <w:top w:val="single" w:color="000000" w:sz="4" w:space="0"/>
              <w:left w:val="single" w:color="000000" w:sz="4" w:space="0"/>
              <w:bottom w:val="single" w:color="000000" w:sz="4" w:space="0"/>
              <w:right w:val="nil"/>
            </w:tcBorders>
            <w:shd w:val="clear" w:color="auto" w:fill="auto"/>
            <w:vAlign w:val="center"/>
          </w:tcPr>
          <w:p w14:paraId="69F09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20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8D52">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2583B5FC">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nil"/>
              <w:right w:val="single" w:color="000000" w:sz="4" w:space="0"/>
            </w:tcBorders>
            <w:shd w:val="clear" w:color="auto" w:fill="auto"/>
            <w:vAlign w:val="center"/>
          </w:tcPr>
          <w:p w14:paraId="4D369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2.规格、压力等级:DN100</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57310E1">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167B65F8">
            <w:pPr>
              <w:jc w:val="center"/>
              <w:rPr>
                <w:rFonts w:hint="eastAsia" w:ascii="宋体" w:hAnsi="宋体" w:eastAsia="宋体" w:cs="宋体"/>
                <w:i w:val="0"/>
                <w:iCs w:val="0"/>
                <w:color w:val="000000"/>
                <w:sz w:val="18"/>
                <w:szCs w:val="18"/>
                <w:u w:val="none"/>
              </w:rPr>
            </w:pPr>
          </w:p>
        </w:tc>
      </w:tr>
      <w:tr w14:paraId="6088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9612">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nil"/>
            </w:tcBorders>
            <w:shd w:val="clear" w:color="auto" w:fill="auto"/>
            <w:vAlign w:val="center"/>
          </w:tcPr>
          <w:p w14:paraId="3911A38E">
            <w:pPr>
              <w:jc w:val="left"/>
              <w:rPr>
                <w:rFonts w:hint="eastAsia" w:ascii="宋体" w:hAnsi="宋体" w:eastAsia="宋体" w:cs="宋体"/>
                <w:i w:val="0"/>
                <w:iCs w:val="0"/>
                <w:color w:val="000000"/>
                <w:sz w:val="20"/>
                <w:szCs w:val="20"/>
                <w:u w:val="none"/>
              </w:rPr>
            </w:pPr>
          </w:p>
        </w:tc>
        <w:tc>
          <w:tcPr>
            <w:tcW w:w="3649" w:type="dxa"/>
            <w:tcBorders>
              <w:top w:val="nil"/>
              <w:left w:val="single" w:color="000000" w:sz="4" w:space="0"/>
              <w:bottom w:val="single" w:color="000000" w:sz="4" w:space="0"/>
              <w:right w:val="single" w:color="000000" w:sz="4" w:space="0"/>
            </w:tcBorders>
            <w:shd w:val="clear" w:color="auto" w:fill="auto"/>
            <w:vAlign w:val="center"/>
          </w:tcPr>
          <w:p w14:paraId="5395F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3.连接形式:法兰连接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65A0253">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nil"/>
            </w:tcBorders>
            <w:shd w:val="clear" w:color="auto" w:fill="auto"/>
            <w:vAlign w:val="center"/>
          </w:tcPr>
          <w:p w14:paraId="6520ED07">
            <w:pPr>
              <w:jc w:val="center"/>
              <w:rPr>
                <w:rFonts w:hint="eastAsia" w:ascii="宋体" w:hAnsi="宋体" w:eastAsia="宋体" w:cs="宋体"/>
                <w:i w:val="0"/>
                <w:iCs w:val="0"/>
                <w:color w:val="000000"/>
                <w:sz w:val="18"/>
                <w:szCs w:val="18"/>
                <w:u w:val="none"/>
              </w:rPr>
            </w:pPr>
          </w:p>
        </w:tc>
      </w:tr>
      <w:tr w14:paraId="0CA6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5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0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隔油池</w:t>
            </w:r>
          </w:p>
        </w:tc>
        <w:tc>
          <w:tcPr>
            <w:tcW w:w="3649" w:type="dxa"/>
            <w:tcBorders>
              <w:top w:val="nil"/>
              <w:left w:val="single" w:color="000000" w:sz="4" w:space="0"/>
              <w:bottom w:val="single" w:color="000000" w:sz="4" w:space="0"/>
              <w:right w:val="single" w:color="000000" w:sz="4" w:space="0"/>
            </w:tcBorders>
            <w:shd w:val="clear" w:color="auto" w:fill="auto"/>
            <w:vAlign w:val="center"/>
          </w:tcPr>
          <w:p w14:paraId="3BAA2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型号GG-4S，成品隔油池深度2.45m，长3m，宽1m（内径），钢盖板，复合聚苯板隔板，Φ700D400级钢纤维混凝土井盖、铸铁井座，含（三通、支架、套管等配件）包括模板制作、安装、拆除，具体详见图集04S519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0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510FD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14:paraId="0CC4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化粪池、检查井</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A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3#成品化粪池，容积4.95m3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8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4FEF2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14:paraId="3B44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A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室外地上式SA100/65消火栓带阀门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5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2CF92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AC4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6314F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6CBDD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砌筑井</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5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检查井详见国标05S502P16，平均井深1m，采用φ700复合井盖及座，C30砼井圈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2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57A4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14:paraId="4642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6D92E033">
            <w:pPr>
              <w:jc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14:paraId="5B7426D6">
            <w:pPr>
              <w:jc w:val="left"/>
              <w:rPr>
                <w:rFonts w:hint="eastAsia" w:ascii="宋体" w:hAnsi="宋体" w:eastAsia="宋体" w:cs="宋体"/>
                <w:i w:val="0"/>
                <w:iCs w:val="0"/>
                <w:color w:val="000000"/>
                <w:sz w:val="20"/>
                <w:szCs w:val="20"/>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消火栓井 浅型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79575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14:paraId="766C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2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智慧消火栓稳压泵组</w:t>
            </w: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9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严格按照GB50974-2014技术规范要求，集成制作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水泵参数Q=2.0L/s,H=30m,N=1.5kW,隔膜气压罐1个，配套阀门等全部附件，含减震装置、设备基础、配套控制柜及随行线缆,具体详见施工图;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44619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319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A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智慧消火栓泵组</w:t>
            </w: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D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严格按照GB50974-2014技术规范要求，集成制作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水泵参数Q=40L/s,H=45m,N=30kW,（一用一备）含减震装置、泵基础、配套控制柜及随行线缆,具体详见施工图;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5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9" w:type="dxa"/>
            <w:tcBorders>
              <w:top w:val="single" w:color="000000" w:sz="4" w:space="0"/>
              <w:left w:val="single" w:color="000000" w:sz="4" w:space="0"/>
              <w:bottom w:val="single" w:color="000000" w:sz="4" w:space="0"/>
              <w:right w:val="nil"/>
            </w:tcBorders>
            <w:shd w:val="clear" w:color="auto" w:fill="auto"/>
            <w:vAlign w:val="center"/>
          </w:tcPr>
          <w:p w14:paraId="74E03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14A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restart"/>
            <w:tcBorders>
              <w:top w:val="single" w:color="000000" w:sz="4" w:space="0"/>
              <w:left w:val="single" w:color="000000" w:sz="4" w:space="0"/>
              <w:right w:val="single" w:color="000000" w:sz="4" w:space="0"/>
            </w:tcBorders>
            <w:shd w:val="clear" w:color="auto" w:fill="auto"/>
            <w:noWrap/>
            <w:vAlign w:val="center"/>
          </w:tcPr>
          <w:p w14:paraId="536462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260" w:type="dxa"/>
            <w:vMerge w:val="restart"/>
            <w:tcBorders>
              <w:top w:val="single" w:color="000000" w:sz="4" w:space="0"/>
              <w:left w:val="single" w:color="000000" w:sz="4" w:space="0"/>
              <w:right w:val="single" w:color="000000" w:sz="4" w:space="0"/>
            </w:tcBorders>
            <w:shd w:val="clear" w:color="auto" w:fill="FFFFFF"/>
            <w:vAlign w:val="center"/>
          </w:tcPr>
          <w:p w14:paraId="47733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智慧消防管理系统</w:t>
            </w: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A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进水集成控制装置：调节水箱的进水量，同时起漏水防护的作用</w:t>
            </w:r>
          </w:p>
        </w:tc>
        <w:tc>
          <w:tcPr>
            <w:tcW w:w="999" w:type="dxa"/>
            <w:vMerge w:val="restart"/>
            <w:tcBorders>
              <w:top w:val="single" w:color="000000" w:sz="4" w:space="0"/>
              <w:left w:val="single" w:color="000000" w:sz="4" w:space="0"/>
              <w:right w:val="single" w:color="000000" w:sz="4" w:space="0"/>
            </w:tcBorders>
            <w:shd w:val="clear" w:color="auto" w:fill="auto"/>
            <w:noWrap/>
            <w:vAlign w:val="center"/>
          </w:tcPr>
          <w:p w14:paraId="15AF4BF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999" w:type="dxa"/>
            <w:vMerge w:val="restart"/>
            <w:tcBorders>
              <w:top w:val="single" w:color="000000" w:sz="4" w:space="0"/>
              <w:left w:val="single" w:color="000000" w:sz="4" w:space="0"/>
              <w:right w:val="single" w:color="000000" w:sz="4" w:space="0"/>
            </w:tcBorders>
            <w:shd w:val="clear" w:color="auto" w:fill="auto"/>
            <w:vAlign w:val="center"/>
          </w:tcPr>
          <w:p w14:paraId="186197C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r>
      <w:tr w14:paraId="08D8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089C5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1C24B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8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压力双控制与保护系统：收集压力信号，控制设备运行，起到超压与低压保护</w:t>
            </w:r>
          </w:p>
        </w:tc>
        <w:tc>
          <w:tcPr>
            <w:tcW w:w="999" w:type="dxa"/>
            <w:vMerge w:val="continue"/>
            <w:tcBorders>
              <w:left w:val="single" w:color="000000" w:sz="4" w:space="0"/>
              <w:right w:val="single" w:color="000000" w:sz="4" w:space="0"/>
            </w:tcBorders>
            <w:shd w:val="clear" w:color="auto" w:fill="auto"/>
            <w:noWrap/>
            <w:vAlign w:val="center"/>
          </w:tcPr>
          <w:p w14:paraId="4210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3037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2A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67BA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014D4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6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可编程逻辑控制器单元：逻辑控制，数据采集，运算，存储，输入输出处理，以及通讯的协调</w:t>
            </w:r>
          </w:p>
        </w:tc>
        <w:tc>
          <w:tcPr>
            <w:tcW w:w="999" w:type="dxa"/>
            <w:vMerge w:val="continue"/>
            <w:tcBorders>
              <w:left w:val="single" w:color="000000" w:sz="4" w:space="0"/>
              <w:right w:val="single" w:color="000000" w:sz="4" w:space="0"/>
            </w:tcBorders>
            <w:shd w:val="clear" w:color="auto" w:fill="auto"/>
            <w:noWrap/>
            <w:vAlign w:val="center"/>
          </w:tcPr>
          <w:p w14:paraId="43E7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58E4A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22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94" w:type="dxa"/>
            <w:vMerge w:val="continue"/>
            <w:tcBorders>
              <w:left w:val="single" w:color="000000" w:sz="4" w:space="0"/>
              <w:right w:val="single" w:color="000000" w:sz="4" w:space="0"/>
            </w:tcBorders>
            <w:shd w:val="clear" w:color="auto" w:fill="auto"/>
            <w:noWrap/>
            <w:vAlign w:val="center"/>
          </w:tcPr>
          <w:p w14:paraId="4625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6EC0D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right w:val="single" w:color="000000" w:sz="4" w:space="0"/>
            </w:tcBorders>
            <w:shd w:val="clear" w:color="auto" w:fill="FFFFFF"/>
            <w:vAlign w:val="center"/>
          </w:tcPr>
          <w:p w14:paraId="2AA5B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人机界面：高灵敏度7寸触摸屏，集成的以太网口，通讯比普通的RS485口速度快，抗干扰能力强</w:t>
            </w:r>
          </w:p>
        </w:tc>
        <w:tc>
          <w:tcPr>
            <w:tcW w:w="999" w:type="dxa"/>
            <w:vMerge w:val="continue"/>
            <w:tcBorders>
              <w:left w:val="single" w:color="000000" w:sz="4" w:space="0"/>
              <w:right w:val="single" w:color="000000" w:sz="4" w:space="0"/>
            </w:tcBorders>
            <w:shd w:val="clear" w:color="auto" w:fill="auto"/>
            <w:noWrap/>
            <w:vAlign w:val="center"/>
          </w:tcPr>
          <w:p w14:paraId="597969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99" w:type="dxa"/>
            <w:vMerge w:val="continue"/>
            <w:tcBorders>
              <w:left w:val="single" w:color="000000" w:sz="4" w:space="0"/>
              <w:right w:val="single" w:color="000000" w:sz="4" w:space="0"/>
            </w:tcBorders>
            <w:shd w:val="clear" w:color="auto" w:fill="auto"/>
            <w:vAlign w:val="center"/>
          </w:tcPr>
          <w:p w14:paraId="01C0F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DD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3D50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7311D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B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溢水报警系统：泵房内水位高于一定位置时，系统发出声光报警提醒设备管理员及时处理异常。</w:t>
            </w:r>
          </w:p>
        </w:tc>
        <w:tc>
          <w:tcPr>
            <w:tcW w:w="999" w:type="dxa"/>
            <w:vMerge w:val="continue"/>
            <w:tcBorders>
              <w:left w:val="single" w:color="000000" w:sz="4" w:space="0"/>
              <w:right w:val="single" w:color="000000" w:sz="4" w:space="0"/>
            </w:tcBorders>
            <w:shd w:val="clear" w:color="auto" w:fill="auto"/>
            <w:noWrap/>
            <w:vAlign w:val="center"/>
          </w:tcPr>
          <w:p w14:paraId="0583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0E0C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A7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72A8F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3BB0E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B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自动启泵功能：消防标准中增压管道低压及稳压管道流量较大自动启泵功能。</w:t>
            </w:r>
          </w:p>
        </w:tc>
        <w:tc>
          <w:tcPr>
            <w:tcW w:w="999" w:type="dxa"/>
            <w:vMerge w:val="continue"/>
            <w:tcBorders>
              <w:left w:val="single" w:color="000000" w:sz="4" w:space="0"/>
              <w:right w:val="single" w:color="000000" w:sz="4" w:space="0"/>
            </w:tcBorders>
            <w:shd w:val="clear" w:color="auto" w:fill="auto"/>
            <w:noWrap/>
            <w:vAlign w:val="center"/>
          </w:tcPr>
          <w:p w14:paraId="6F392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6A74C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A8C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30BF3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29C2D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3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消防强制启动系统：如在有消防信号时设备未启动，可以通过强制启动系统启动水泵。</w:t>
            </w:r>
          </w:p>
        </w:tc>
        <w:tc>
          <w:tcPr>
            <w:tcW w:w="999" w:type="dxa"/>
            <w:vMerge w:val="continue"/>
            <w:tcBorders>
              <w:left w:val="single" w:color="000000" w:sz="4" w:space="0"/>
              <w:right w:val="single" w:color="000000" w:sz="4" w:space="0"/>
            </w:tcBorders>
            <w:shd w:val="clear" w:color="auto" w:fill="auto"/>
            <w:noWrap/>
            <w:vAlign w:val="center"/>
          </w:tcPr>
          <w:p w14:paraId="0C061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4C423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41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347F0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4A10A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8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机械应急启动系统：设备在无法运行的情况下可通过机械应急启动系统启动水泵保证管道压力。</w:t>
            </w:r>
          </w:p>
        </w:tc>
        <w:tc>
          <w:tcPr>
            <w:tcW w:w="999" w:type="dxa"/>
            <w:vMerge w:val="continue"/>
            <w:tcBorders>
              <w:left w:val="single" w:color="000000" w:sz="4" w:space="0"/>
              <w:right w:val="single" w:color="000000" w:sz="4" w:space="0"/>
            </w:tcBorders>
            <w:shd w:val="clear" w:color="auto" w:fill="auto"/>
            <w:noWrap/>
            <w:vAlign w:val="center"/>
          </w:tcPr>
          <w:p w14:paraId="30195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3344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5C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57EEB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750E5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4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防误操作系统：对设备管理操作设置门槛，防止非相关人员操作设备造成设备异常。</w:t>
            </w:r>
          </w:p>
        </w:tc>
        <w:tc>
          <w:tcPr>
            <w:tcW w:w="999" w:type="dxa"/>
            <w:vMerge w:val="continue"/>
            <w:tcBorders>
              <w:left w:val="single" w:color="000000" w:sz="4" w:space="0"/>
              <w:right w:val="single" w:color="000000" w:sz="4" w:space="0"/>
            </w:tcBorders>
            <w:shd w:val="clear" w:color="auto" w:fill="auto"/>
            <w:noWrap/>
            <w:vAlign w:val="center"/>
          </w:tcPr>
          <w:p w14:paraId="5524A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465D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22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1B18F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7143D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B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预留远程接口：可编程控制器开放端口，远程终端可通过该端口对设备数据信息进行采集汇总。</w:t>
            </w:r>
          </w:p>
        </w:tc>
        <w:tc>
          <w:tcPr>
            <w:tcW w:w="999" w:type="dxa"/>
            <w:vMerge w:val="continue"/>
            <w:tcBorders>
              <w:left w:val="single" w:color="000000" w:sz="4" w:space="0"/>
              <w:right w:val="single" w:color="000000" w:sz="4" w:space="0"/>
            </w:tcBorders>
            <w:shd w:val="clear" w:color="auto" w:fill="auto"/>
            <w:noWrap/>
            <w:vAlign w:val="center"/>
          </w:tcPr>
          <w:p w14:paraId="4319B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66E5F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DC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46D6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7CF29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4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防雷、接地保护系统：控制系统及设备含有浪涌保护系统，减少大电流对设备产生的冲击作用。</w:t>
            </w:r>
          </w:p>
        </w:tc>
        <w:tc>
          <w:tcPr>
            <w:tcW w:w="999" w:type="dxa"/>
            <w:vMerge w:val="continue"/>
            <w:tcBorders>
              <w:left w:val="single" w:color="000000" w:sz="4" w:space="0"/>
              <w:right w:val="single" w:color="000000" w:sz="4" w:space="0"/>
            </w:tcBorders>
            <w:shd w:val="clear" w:color="auto" w:fill="auto"/>
            <w:noWrap/>
            <w:vAlign w:val="center"/>
          </w:tcPr>
          <w:p w14:paraId="7DFA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5A6A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0C1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4" w:type="dxa"/>
            <w:vMerge w:val="continue"/>
            <w:tcBorders>
              <w:left w:val="single" w:color="000000" w:sz="4" w:space="0"/>
              <w:right w:val="single" w:color="000000" w:sz="4" w:space="0"/>
            </w:tcBorders>
            <w:shd w:val="clear" w:color="auto" w:fill="auto"/>
            <w:noWrap/>
            <w:vAlign w:val="center"/>
          </w:tcPr>
          <w:p w14:paraId="5AF70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right w:val="single" w:color="000000" w:sz="4" w:space="0"/>
            </w:tcBorders>
            <w:shd w:val="clear" w:color="auto" w:fill="FFFFFF"/>
            <w:vAlign w:val="center"/>
          </w:tcPr>
          <w:p w14:paraId="186E4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B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相序保护系统：控制系统含有相序保护装置，对异常的电源进行报警提醒，防止电源异常对设备影响。</w:t>
            </w:r>
          </w:p>
        </w:tc>
        <w:tc>
          <w:tcPr>
            <w:tcW w:w="999" w:type="dxa"/>
            <w:vMerge w:val="continue"/>
            <w:tcBorders>
              <w:left w:val="single" w:color="000000" w:sz="4" w:space="0"/>
              <w:right w:val="single" w:color="000000" w:sz="4" w:space="0"/>
            </w:tcBorders>
            <w:shd w:val="clear" w:color="auto" w:fill="auto"/>
            <w:noWrap/>
            <w:vAlign w:val="center"/>
          </w:tcPr>
          <w:p w14:paraId="370C2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right w:val="single" w:color="000000" w:sz="4" w:space="0"/>
            </w:tcBorders>
            <w:shd w:val="clear" w:color="auto" w:fill="auto"/>
            <w:vAlign w:val="center"/>
          </w:tcPr>
          <w:p w14:paraId="0799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84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4" w:type="dxa"/>
            <w:vMerge w:val="continue"/>
            <w:tcBorders>
              <w:left w:val="single" w:color="000000" w:sz="4" w:space="0"/>
              <w:bottom w:val="single" w:color="000000" w:sz="4" w:space="0"/>
              <w:right w:val="single" w:color="000000" w:sz="4" w:space="0"/>
            </w:tcBorders>
            <w:shd w:val="clear" w:color="auto" w:fill="auto"/>
            <w:noWrap/>
            <w:vAlign w:val="center"/>
          </w:tcPr>
          <w:p w14:paraId="78CB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0" w:type="dxa"/>
            <w:vMerge w:val="continue"/>
            <w:tcBorders>
              <w:left w:val="single" w:color="000000" w:sz="4" w:space="0"/>
              <w:bottom w:val="single" w:color="000000" w:sz="4" w:space="0"/>
              <w:right w:val="single" w:color="000000" w:sz="4" w:space="0"/>
            </w:tcBorders>
            <w:shd w:val="clear" w:color="auto" w:fill="FFFFFF"/>
            <w:vAlign w:val="center"/>
          </w:tcPr>
          <w:p w14:paraId="4CBE1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E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水泵综合保护系统：全方面保护水泵电机的运行状态，包含缺相、乱相、漏电、过热等。</w:t>
            </w:r>
          </w:p>
        </w:tc>
        <w:tc>
          <w:tcPr>
            <w:tcW w:w="999" w:type="dxa"/>
            <w:vMerge w:val="continue"/>
            <w:tcBorders>
              <w:left w:val="single" w:color="000000" w:sz="4" w:space="0"/>
              <w:bottom w:val="single" w:color="000000" w:sz="4" w:space="0"/>
              <w:right w:val="single" w:color="000000" w:sz="4" w:space="0"/>
            </w:tcBorders>
            <w:shd w:val="clear" w:color="auto" w:fill="auto"/>
            <w:noWrap/>
            <w:vAlign w:val="center"/>
          </w:tcPr>
          <w:p w14:paraId="29A9B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99" w:type="dxa"/>
            <w:vMerge w:val="continue"/>
            <w:tcBorders>
              <w:left w:val="single" w:color="000000" w:sz="4" w:space="0"/>
              <w:bottom w:val="single" w:color="000000" w:sz="4" w:space="0"/>
              <w:right w:val="single" w:color="000000" w:sz="4" w:space="0"/>
            </w:tcBorders>
            <w:shd w:val="clear" w:color="auto" w:fill="auto"/>
            <w:vAlign w:val="center"/>
          </w:tcPr>
          <w:p w14:paraId="64957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1C2FDBC7">
      <w:pPr>
        <w:spacing w:line="360" w:lineRule="auto"/>
        <w:rPr>
          <w:rFonts w:hint="eastAsia" w:ascii="仿宋" w:hAnsi="仿宋" w:eastAsia="仿宋" w:cs="仿宋"/>
          <w:b/>
          <w:color w:val="auto"/>
          <w:sz w:val="24"/>
        </w:rPr>
      </w:pPr>
    </w:p>
    <w:p w14:paraId="6A3D1E17">
      <w:pPr>
        <w:spacing w:line="360" w:lineRule="auto"/>
        <w:rPr>
          <w:rFonts w:ascii="仿宋" w:hAnsi="仿宋" w:eastAsia="仿宋" w:cs="仿宋"/>
          <w:b/>
          <w:color w:val="auto"/>
          <w:sz w:val="24"/>
        </w:rPr>
      </w:pPr>
    </w:p>
    <w:p w14:paraId="19253A10">
      <w:pPr>
        <w:widowControl/>
        <w:spacing w:line="360" w:lineRule="auto"/>
        <w:ind w:firstLine="422" w:firstLineChars="175"/>
        <w:textAlignment w:val="center"/>
        <w:rPr>
          <w:rFonts w:ascii="仿宋" w:hAnsi="仿宋" w:eastAsia="仿宋" w:cs="仿宋"/>
          <w:b/>
          <w:bCs/>
          <w:color w:val="auto"/>
          <w:sz w:val="24"/>
        </w:rPr>
      </w:pPr>
      <w:r>
        <w:rPr>
          <w:rFonts w:hint="eastAsia" w:ascii="仿宋" w:hAnsi="仿宋" w:eastAsia="仿宋" w:cs="仿宋"/>
          <w:b/>
          <w:bCs/>
          <w:color w:val="auto"/>
          <w:sz w:val="24"/>
        </w:rPr>
        <w:t>备注：</w:t>
      </w:r>
    </w:p>
    <w:p w14:paraId="0CB7E384">
      <w:pPr>
        <w:widowControl/>
        <w:spacing w:line="360" w:lineRule="auto"/>
        <w:ind w:firstLine="420" w:firstLineChars="175"/>
        <w:jc w:val="left"/>
        <w:textAlignment w:val="center"/>
        <w:rPr>
          <w:rFonts w:ascii="仿宋" w:hAnsi="仿宋" w:eastAsia="仿宋" w:cs="仿宋"/>
          <w:b w:val="0"/>
          <w:color w:val="auto"/>
          <w:kern w:val="0"/>
          <w:sz w:val="24"/>
          <w:szCs w:val="24"/>
          <w:u w:val="none"/>
          <w:lang w:bidi="ar"/>
        </w:rPr>
      </w:pPr>
      <w:r>
        <w:rPr>
          <w:rFonts w:hint="eastAsia" w:ascii="仿宋" w:hAnsi="仿宋" w:eastAsia="仿宋" w:cs="仿宋"/>
          <w:color w:val="auto"/>
          <w:kern w:val="0"/>
          <w:sz w:val="24"/>
          <w:lang w:bidi="ar"/>
        </w:rPr>
        <w:t>1.</w:t>
      </w:r>
      <w:r>
        <w:rPr>
          <w:rFonts w:hint="eastAsia" w:ascii="仿宋" w:hAnsi="仿宋" w:eastAsia="仿宋" w:cs="仿宋"/>
          <w:b w:val="0"/>
          <w:color w:val="auto"/>
          <w:kern w:val="0"/>
          <w:sz w:val="24"/>
          <w:szCs w:val="24"/>
          <w:u w:val="none"/>
          <w:lang w:bidi="ar"/>
        </w:rPr>
        <w:t>本采购文件中所涉及的关于规格型号等要求只作为参考，相当于或优于该产品的各项技术参数要求的都可以来投标，但</w:t>
      </w:r>
      <w:r>
        <w:rPr>
          <w:rFonts w:hint="eastAsia" w:ascii="仿宋" w:hAnsi="仿宋" w:eastAsia="仿宋" w:cs="仿宋"/>
          <w:color w:val="auto"/>
          <w:kern w:val="0"/>
          <w:sz w:val="24"/>
          <w:lang w:bidi="ar"/>
        </w:rPr>
        <w:t>需</w:t>
      </w:r>
      <w:r>
        <w:rPr>
          <w:rFonts w:hint="eastAsia" w:ascii="仿宋" w:hAnsi="仿宋" w:eastAsia="仿宋" w:cs="仿宋"/>
          <w:b w:val="0"/>
          <w:color w:val="auto"/>
          <w:kern w:val="0"/>
          <w:sz w:val="24"/>
          <w:szCs w:val="24"/>
          <w:u w:val="none"/>
          <w:lang w:bidi="ar"/>
        </w:rPr>
        <w:t>提供相当于或优于的相关证明材料或说明的。</w:t>
      </w:r>
    </w:p>
    <w:p w14:paraId="1F02A4AC">
      <w:pPr>
        <w:widowControl/>
        <w:spacing w:line="360" w:lineRule="auto"/>
        <w:ind w:firstLine="420" w:firstLineChars="175"/>
        <w:jc w:val="left"/>
        <w:textAlignment w:val="center"/>
        <w:rPr>
          <w:rFonts w:ascii="仿宋" w:hAnsi="仿宋" w:eastAsia="仿宋" w:cs="仿宋"/>
          <w:b w:val="0"/>
          <w:bCs w:val="0"/>
          <w:color w:val="auto"/>
          <w:kern w:val="0"/>
          <w:sz w:val="24"/>
          <w:szCs w:val="24"/>
          <w:u w:val="none"/>
          <w:lang w:bidi="ar"/>
        </w:rPr>
      </w:pPr>
      <w:r>
        <w:rPr>
          <w:rFonts w:hint="eastAsia" w:ascii="仿宋" w:hAnsi="仿宋" w:eastAsia="仿宋" w:cs="仿宋"/>
          <w:color w:val="auto"/>
          <w:kern w:val="0"/>
          <w:sz w:val="24"/>
          <w:lang w:bidi="ar"/>
        </w:rPr>
        <w:t>2.</w:t>
      </w:r>
      <w:r>
        <w:rPr>
          <w:rFonts w:hint="eastAsia" w:ascii="仿宋" w:hAnsi="仿宋" w:eastAsia="仿宋" w:cs="仿宋"/>
          <w:b w:val="0"/>
          <w:bCs w:val="0"/>
          <w:color w:val="auto"/>
          <w:kern w:val="0"/>
          <w:sz w:val="24"/>
          <w:szCs w:val="24"/>
          <w:u w:val="none"/>
          <w:lang w:bidi="ar"/>
        </w:rPr>
        <w:t>如投标</w:t>
      </w:r>
      <w:r>
        <w:rPr>
          <w:rFonts w:hint="eastAsia" w:ascii="仿宋" w:hAnsi="仿宋" w:eastAsia="仿宋" w:cs="仿宋"/>
          <w:color w:val="auto"/>
          <w:kern w:val="0"/>
          <w:sz w:val="24"/>
          <w:lang w:bidi="ar"/>
        </w:rPr>
        <w:t>货物</w:t>
      </w:r>
      <w:r>
        <w:rPr>
          <w:rFonts w:hint="eastAsia" w:ascii="仿宋" w:hAnsi="仿宋" w:eastAsia="仿宋" w:cs="仿宋"/>
          <w:b w:val="0"/>
          <w:bCs w:val="0"/>
          <w:color w:val="auto"/>
          <w:kern w:val="0"/>
          <w:sz w:val="24"/>
          <w:szCs w:val="24"/>
          <w:u w:val="none"/>
          <w:lang w:bidi="ar"/>
        </w:rPr>
        <w:t>技术参数等满足本项目要求，但制造商官方产品介绍等相关材料的描述方式与本要求中描述不一致的，</w:t>
      </w:r>
      <w:r>
        <w:rPr>
          <w:rFonts w:hint="eastAsia" w:ascii="仿宋" w:hAnsi="仿宋" w:eastAsia="仿宋" w:cs="仿宋"/>
          <w:b w:val="0"/>
          <w:bCs w:val="0"/>
          <w:color w:val="auto"/>
          <w:kern w:val="0"/>
          <w:sz w:val="24"/>
          <w:szCs w:val="24"/>
          <w:u w:val="none"/>
          <w:lang w:val="en-US" w:eastAsia="zh-CN" w:bidi="ar"/>
        </w:rPr>
        <w:t>投标人</w:t>
      </w:r>
      <w:r>
        <w:rPr>
          <w:rFonts w:hint="eastAsia" w:ascii="仿宋" w:hAnsi="仿宋" w:eastAsia="仿宋" w:cs="仿宋"/>
          <w:b w:val="0"/>
          <w:bCs w:val="0"/>
          <w:color w:val="auto"/>
          <w:kern w:val="0"/>
          <w:sz w:val="24"/>
          <w:szCs w:val="24"/>
          <w:u w:val="none"/>
          <w:lang w:bidi="ar"/>
        </w:rPr>
        <w:t>须在</w:t>
      </w:r>
      <w:r>
        <w:rPr>
          <w:rFonts w:hint="eastAsia" w:ascii="仿宋" w:hAnsi="仿宋" w:eastAsia="仿宋" w:cs="仿宋"/>
          <w:b w:val="0"/>
          <w:bCs w:val="0"/>
          <w:color w:val="auto"/>
          <w:kern w:val="0"/>
          <w:sz w:val="24"/>
          <w:szCs w:val="24"/>
          <w:u w:val="none"/>
          <w:lang w:val="en-US" w:eastAsia="zh-CN" w:bidi="ar"/>
        </w:rPr>
        <w:t>投标</w:t>
      </w:r>
      <w:r>
        <w:rPr>
          <w:rFonts w:hint="eastAsia" w:ascii="仿宋" w:hAnsi="仿宋" w:eastAsia="仿宋" w:cs="仿宋"/>
          <w:b w:val="0"/>
          <w:bCs w:val="0"/>
          <w:color w:val="auto"/>
          <w:kern w:val="0"/>
          <w:sz w:val="24"/>
          <w:szCs w:val="24"/>
          <w:u w:val="none"/>
          <w:lang w:eastAsia="zh-CN" w:bidi="ar"/>
        </w:rPr>
        <w:t>文件</w:t>
      </w:r>
      <w:r>
        <w:rPr>
          <w:rFonts w:hint="eastAsia" w:ascii="仿宋" w:hAnsi="仿宋" w:eastAsia="仿宋" w:cs="仿宋"/>
          <w:b w:val="0"/>
          <w:bCs w:val="0"/>
          <w:color w:val="auto"/>
          <w:kern w:val="0"/>
          <w:sz w:val="24"/>
          <w:szCs w:val="24"/>
          <w:u w:val="none"/>
          <w:lang w:bidi="ar"/>
        </w:rPr>
        <w:t>中针对该事项提供专项说明、相关证明材料，最终是否满足由</w:t>
      </w:r>
      <w:r>
        <w:rPr>
          <w:rFonts w:hint="eastAsia" w:ascii="仿宋" w:hAnsi="仿宋" w:eastAsia="仿宋" w:cs="仿宋"/>
          <w:b w:val="0"/>
          <w:bCs w:val="0"/>
          <w:color w:val="auto"/>
          <w:kern w:val="0"/>
          <w:sz w:val="24"/>
          <w:szCs w:val="24"/>
          <w:u w:val="none"/>
          <w:lang w:val="en-US" w:eastAsia="zh-CN" w:bidi="ar"/>
        </w:rPr>
        <w:t>评标委员会</w:t>
      </w:r>
      <w:r>
        <w:rPr>
          <w:rFonts w:hint="eastAsia" w:ascii="仿宋" w:hAnsi="仿宋" w:eastAsia="仿宋" w:cs="仿宋"/>
          <w:b w:val="0"/>
          <w:bCs w:val="0"/>
          <w:color w:val="auto"/>
          <w:kern w:val="0"/>
          <w:sz w:val="24"/>
          <w:szCs w:val="24"/>
          <w:u w:val="none"/>
          <w:lang w:bidi="ar"/>
        </w:rPr>
        <w:t>依据采购文件和</w:t>
      </w:r>
      <w:r>
        <w:rPr>
          <w:rFonts w:hint="eastAsia" w:ascii="仿宋" w:hAnsi="仿宋" w:eastAsia="仿宋" w:cs="仿宋"/>
          <w:b w:val="0"/>
          <w:bCs w:val="0"/>
          <w:color w:val="auto"/>
          <w:kern w:val="0"/>
          <w:sz w:val="24"/>
          <w:szCs w:val="24"/>
          <w:u w:val="none"/>
          <w:lang w:val="en-US" w:eastAsia="zh-CN" w:bidi="ar"/>
        </w:rPr>
        <w:t>投标文件</w:t>
      </w:r>
      <w:r>
        <w:rPr>
          <w:rFonts w:hint="eastAsia" w:ascii="仿宋" w:hAnsi="仿宋" w:eastAsia="仿宋" w:cs="仿宋"/>
          <w:b w:val="0"/>
          <w:bCs w:val="0"/>
          <w:color w:val="auto"/>
          <w:kern w:val="0"/>
          <w:sz w:val="24"/>
          <w:szCs w:val="24"/>
          <w:u w:val="none"/>
          <w:lang w:bidi="ar"/>
        </w:rPr>
        <w:t>的对应内容进行判定。</w:t>
      </w:r>
    </w:p>
    <w:p w14:paraId="5F5D46ED">
      <w:pPr>
        <w:pStyle w:val="3"/>
        <w:spacing w:line="360" w:lineRule="auto"/>
        <w:ind w:firstLine="0"/>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二、项目概况</w:t>
      </w:r>
    </w:p>
    <w:p w14:paraId="2FACAF40">
      <w:pPr>
        <w:spacing w:line="360" w:lineRule="auto"/>
        <w:ind w:firstLine="480" w:firstLineChars="200"/>
        <w:rPr>
          <w:rFonts w:hint="default" w:ascii="仿宋_GB2312" w:hAnsi="仿宋" w:eastAsia="仿宋_GB2312"/>
          <w:bCs/>
          <w:color w:val="auto"/>
          <w:sz w:val="24"/>
          <w:lang w:val="en-US" w:eastAsia="zh-CN"/>
        </w:rPr>
      </w:pPr>
      <w:r>
        <w:rPr>
          <w:rFonts w:hint="eastAsia" w:ascii="仿宋_GB2312" w:hAnsi="仿宋" w:eastAsia="仿宋_GB2312"/>
          <w:bCs/>
          <w:color w:val="auto"/>
          <w:sz w:val="24"/>
          <w:lang w:val="en-US" w:eastAsia="zh-CN"/>
        </w:rPr>
        <w:t>本项目位于余杭区中泰街道，为</w:t>
      </w:r>
      <w:r>
        <w:rPr>
          <w:rFonts w:hint="eastAsia" w:ascii="仿宋_GB2312" w:hAnsi="仿宋" w:eastAsia="仿宋_GB2312"/>
          <w:bCs/>
          <w:color w:val="auto"/>
          <w:sz w:val="24"/>
          <w:lang w:eastAsia="zh-CN"/>
        </w:rPr>
        <w:t>中泰中心小学室外消防改造</w:t>
      </w:r>
      <w:r>
        <w:rPr>
          <w:rFonts w:hint="eastAsia" w:ascii="仿宋_GB2312" w:hAnsi="仿宋" w:eastAsia="仿宋_GB2312"/>
          <w:bCs/>
          <w:color w:val="auto"/>
          <w:sz w:val="24"/>
          <w:lang w:val="en-US" w:eastAsia="zh-CN"/>
        </w:rPr>
        <w:t>中所需的给你额材料设备采及安装。本项目最高限价972870.34元。</w:t>
      </w:r>
    </w:p>
    <w:p w14:paraId="458E7E5D">
      <w:pPr>
        <w:pStyle w:val="3"/>
        <w:ind w:firstLine="0"/>
        <w:rPr>
          <w:rFonts w:hint="eastAsia" w:ascii="仿宋" w:hAnsi="仿宋" w:eastAsia="仿宋" w:cs="仿宋"/>
          <w:b/>
          <w:bCs/>
          <w:color w:val="auto"/>
          <w:szCs w:val="24"/>
          <w:lang w:val="en-US"/>
        </w:rPr>
      </w:pPr>
    </w:p>
    <w:p w14:paraId="073AFDC6">
      <w:pPr>
        <w:pStyle w:val="3"/>
        <w:ind w:firstLine="0"/>
        <w:rPr>
          <w:rFonts w:ascii="仿宋" w:hAnsi="仿宋" w:eastAsia="仿宋" w:cs="仿宋"/>
          <w:b/>
          <w:bCs/>
          <w:color w:val="auto"/>
          <w:szCs w:val="24"/>
          <w:lang w:val="en-US"/>
        </w:rPr>
      </w:pPr>
      <w:r>
        <w:rPr>
          <w:rFonts w:hint="eastAsia" w:ascii="仿宋" w:hAnsi="仿宋" w:eastAsia="仿宋" w:cs="仿宋"/>
          <w:b/>
          <w:bCs/>
          <w:color w:val="auto"/>
          <w:szCs w:val="24"/>
          <w:lang w:val="en-US"/>
        </w:rPr>
        <w:t>三、项目商务要求</w:t>
      </w:r>
    </w:p>
    <w:p w14:paraId="64D6A491">
      <w:pPr>
        <w:pStyle w:val="3"/>
        <w:ind w:firstLine="482" w:firstLineChars="200"/>
        <w:rPr>
          <w:rFonts w:ascii="仿宋" w:hAnsi="仿宋" w:eastAsia="仿宋" w:cs="仿宋"/>
          <w:b/>
          <w:bCs/>
          <w:color w:val="auto"/>
          <w:szCs w:val="24"/>
        </w:rPr>
      </w:pPr>
      <w:r>
        <w:rPr>
          <w:rFonts w:hint="eastAsia" w:ascii="仿宋" w:hAnsi="仿宋" w:eastAsia="仿宋" w:cs="仿宋"/>
          <w:b/>
          <w:bCs/>
          <w:color w:val="auto"/>
          <w:szCs w:val="24"/>
        </w:rPr>
        <w:t>1.交货时间、地点</w:t>
      </w:r>
    </w:p>
    <w:p w14:paraId="5E9DB654">
      <w:pPr>
        <w:autoSpaceDE w:val="0"/>
        <w:autoSpaceDN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（1）交货时间：按采购人要求把相关中标设备分批配送，在接到采购人配送通知后</w:t>
      </w:r>
      <w:r>
        <w:rPr>
          <w:rFonts w:hint="eastAsia" w:ascii="仿宋" w:hAnsi="仿宋" w:eastAsia="仿宋" w:cs="仿宋"/>
          <w:color w:val="auto"/>
          <w:sz w:val="24"/>
          <w:lang w:val="en-US" w:eastAsia="zh-CN"/>
        </w:rPr>
        <w:t>7</w:t>
      </w:r>
      <w:r>
        <w:rPr>
          <w:rFonts w:hint="eastAsia" w:ascii="仿宋" w:hAnsi="仿宋" w:eastAsia="仿宋" w:cs="仿宋"/>
          <w:color w:val="auto"/>
          <w:sz w:val="24"/>
        </w:rPr>
        <w:t>天内配送至采购人指定街道（社区）。</w:t>
      </w:r>
    </w:p>
    <w:p w14:paraId="510139BB">
      <w:pPr>
        <w:pStyle w:val="3"/>
        <w:ind w:firstLine="480" w:firstLineChars="200"/>
        <w:rPr>
          <w:rFonts w:ascii="仿宋" w:hAnsi="仿宋" w:eastAsia="仿宋" w:cs="仿宋"/>
          <w:color w:val="auto"/>
          <w:szCs w:val="24"/>
        </w:rPr>
      </w:pPr>
      <w:r>
        <w:rPr>
          <w:rFonts w:hint="eastAsia" w:ascii="仿宋" w:hAnsi="仿宋" w:eastAsia="仿宋" w:cs="仿宋"/>
          <w:color w:val="auto"/>
          <w:szCs w:val="24"/>
        </w:rPr>
        <w:t>（2）交货地点：采购人指定街道（社区）。</w:t>
      </w:r>
    </w:p>
    <w:p w14:paraId="3FD13BC9">
      <w:pPr>
        <w:pStyle w:val="3"/>
        <w:ind w:firstLine="482" w:firstLineChars="200"/>
        <w:rPr>
          <w:rFonts w:ascii="仿宋" w:hAnsi="仿宋" w:eastAsia="仿宋" w:cs="仿宋"/>
          <w:b/>
          <w:bCs/>
          <w:color w:val="auto"/>
          <w:szCs w:val="24"/>
        </w:rPr>
      </w:pPr>
      <w:r>
        <w:rPr>
          <w:rFonts w:hint="eastAsia" w:ascii="仿宋" w:hAnsi="仿宋" w:eastAsia="仿宋" w:cs="仿宋"/>
          <w:b/>
          <w:bCs/>
          <w:color w:val="auto"/>
          <w:szCs w:val="24"/>
        </w:rPr>
        <w:t>2.质保期</w:t>
      </w:r>
    </w:p>
    <w:p w14:paraId="3D9867F9">
      <w:pPr>
        <w:pStyle w:val="3"/>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自设备安装调试试用验收通过日起不少于</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年，质保期内提供现场售后服务相关费用包含在本项目总价中。</w:t>
      </w:r>
    </w:p>
    <w:p w14:paraId="5B1628DD">
      <w:pPr>
        <w:autoSpaceDE w:val="0"/>
        <w:autoSpaceDN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3.履约保证金</w:t>
      </w:r>
    </w:p>
    <w:p w14:paraId="18AF88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本项目不缴纳履约保证金</w:t>
      </w:r>
      <w:r>
        <w:rPr>
          <w:rFonts w:hint="eastAsia" w:ascii="仿宋" w:hAnsi="仿宋" w:eastAsia="仿宋" w:cs="仿宋"/>
          <w:color w:val="auto"/>
          <w:sz w:val="24"/>
          <w:highlight w:val="none"/>
        </w:rPr>
        <w:t>。</w:t>
      </w:r>
    </w:p>
    <w:p w14:paraId="5A255042">
      <w:pPr>
        <w:autoSpaceDE w:val="0"/>
        <w:autoSpaceDN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4.付款方式</w:t>
      </w:r>
    </w:p>
    <w:p w14:paraId="640C9630">
      <w:pPr>
        <w:pStyle w:val="2"/>
        <w:ind w:firstLine="480" w:firstLineChars="200"/>
        <w:rPr>
          <w:rFonts w:ascii="仿宋" w:hAnsi="仿宋" w:eastAsia="仿宋" w:cs="仿宋"/>
          <w:color w:val="auto"/>
          <w:highlight w:val="none"/>
          <w:lang w:val="en-US"/>
        </w:rPr>
      </w:pPr>
      <w:r>
        <w:rPr>
          <w:rFonts w:hint="eastAsia" w:ascii="仿宋" w:hAnsi="仿宋" w:eastAsia="仿宋" w:cs="仿宋"/>
          <w:color w:val="auto"/>
          <w:highlight w:val="none"/>
          <w:lang w:val="en-US"/>
        </w:rPr>
        <w:t>（1）</w:t>
      </w:r>
      <w:r>
        <w:rPr>
          <w:rFonts w:hint="eastAsia" w:ascii="仿宋" w:hAnsi="仿宋" w:eastAsia="仿宋"/>
          <w:color w:val="auto"/>
          <w:highlight w:val="none"/>
          <w:lang w:val="en-US"/>
        </w:rPr>
        <w:t>预付款支付和扣回：预付款比例为合同金额的40%，支付方式为转账或支票等，支付时间为合同签订后5个工作日内。预付款在验收合格后支付合同款时扣回。</w:t>
      </w:r>
    </w:p>
    <w:p w14:paraId="178AE4F0">
      <w:pPr>
        <w:pStyle w:val="2"/>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rPr>
        <w:t>（2）合同款支付：货物在供应商交付完毕并经采购人验收合格后，采购人在收到发票后5个工作日内，向</w:t>
      </w:r>
      <w:r>
        <w:rPr>
          <w:rFonts w:hint="eastAsia" w:ascii="仿宋" w:hAnsi="仿宋" w:eastAsia="仿宋" w:cs="仿宋"/>
          <w:color w:val="auto"/>
          <w:highlight w:val="none"/>
          <w:lang w:val="en-US" w:eastAsia="zh-CN"/>
        </w:rPr>
        <w:t>中标供应商</w:t>
      </w:r>
      <w:r>
        <w:rPr>
          <w:rFonts w:hint="eastAsia" w:ascii="仿宋" w:hAnsi="仿宋" w:eastAsia="仿宋" w:cs="仿宋"/>
          <w:color w:val="auto"/>
          <w:highlight w:val="none"/>
          <w:lang w:val="en-US"/>
        </w:rPr>
        <w:t>支付合同总价的100%，同时扣回预付款。</w:t>
      </w:r>
    </w:p>
    <w:p w14:paraId="5CC88462">
      <w:pPr>
        <w:autoSpaceDE w:val="0"/>
        <w:autoSpaceDN w:val="0"/>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5.安装、验收、售后</w:t>
      </w:r>
    </w:p>
    <w:p w14:paraId="1EFB6BAF">
      <w:pPr>
        <w:widowControl/>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（1）设备安装、调试和验收：设备安装及调试：</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收到设备并具备安装、调试条件后通知</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接到通知后，</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工作人员3日内应到达</w:t>
      </w:r>
      <w:r>
        <w:rPr>
          <w:rFonts w:hint="eastAsia" w:ascii="仿宋" w:hAnsi="仿宋" w:eastAsia="仿宋" w:cs="仿宋"/>
          <w:color w:val="auto"/>
          <w:sz w:val="24"/>
          <w:lang w:eastAsia="zh-CN"/>
        </w:rPr>
        <w:t>采购人</w:t>
      </w:r>
      <w:r>
        <w:rPr>
          <w:rFonts w:hint="eastAsia" w:ascii="仿宋" w:hAnsi="仿宋" w:eastAsia="仿宋" w:cs="仿宋"/>
          <w:color w:val="auto"/>
          <w:sz w:val="24"/>
        </w:rPr>
        <w:t>指定的地点对设备进行安装调试，</w:t>
      </w:r>
      <w:r>
        <w:rPr>
          <w:rFonts w:hint="eastAsia" w:ascii="仿宋" w:hAnsi="仿宋" w:eastAsia="仿宋" w:cs="仿宋"/>
          <w:color w:val="auto"/>
          <w:sz w:val="24"/>
          <w:lang w:eastAsia="zh-CN"/>
        </w:rPr>
        <w:t>采购人</w:t>
      </w:r>
      <w:r>
        <w:rPr>
          <w:rFonts w:hint="eastAsia" w:ascii="仿宋" w:hAnsi="仿宋" w:eastAsia="仿宋" w:cs="仿宋"/>
          <w:color w:val="auto"/>
          <w:sz w:val="24"/>
        </w:rPr>
        <w:t>应积极配合</w:t>
      </w:r>
      <w:r>
        <w:rPr>
          <w:rFonts w:hint="eastAsia" w:ascii="仿宋" w:hAnsi="仿宋" w:eastAsia="仿宋" w:cs="仿宋"/>
          <w:color w:val="auto"/>
          <w:sz w:val="24"/>
          <w:lang w:eastAsia="zh-CN"/>
        </w:rPr>
        <w:t>供应商</w:t>
      </w:r>
      <w:r>
        <w:rPr>
          <w:rFonts w:hint="eastAsia" w:ascii="仿宋" w:hAnsi="仿宋" w:eastAsia="仿宋" w:cs="仿宋"/>
          <w:color w:val="auto"/>
          <w:sz w:val="24"/>
        </w:rPr>
        <w:t>进行安装调试工作。</w:t>
      </w:r>
    </w:p>
    <w:p w14:paraId="7C11EDB3">
      <w:pPr>
        <w:autoSpaceDE w:val="0"/>
        <w:autoSpaceDN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（2）技术培训：</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负责对</w:t>
      </w:r>
      <w:r>
        <w:rPr>
          <w:rFonts w:hint="eastAsia" w:ascii="仿宋" w:hAnsi="仿宋" w:eastAsia="仿宋" w:cs="仿宋"/>
          <w:color w:val="auto"/>
          <w:sz w:val="24"/>
          <w:lang w:eastAsia="zh-CN"/>
        </w:rPr>
        <w:t>采购人</w:t>
      </w:r>
      <w:r>
        <w:rPr>
          <w:rFonts w:hint="eastAsia" w:ascii="仿宋" w:hAnsi="仿宋" w:eastAsia="仿宋" w:cs="仿宋"/>
          <w:color w:val="auto"/>
          <w:sz w:val="24"/>
        </w:rPr>
        <w:t>人员进行设备使用、维护、保养的培训，培训费用由</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自行承担。</w:t>
      </w:r>
    </w:p>
    <w:p w14:paraId="447EFEA3">
      <w:pPr>
        <w:autoSpaceDE w:val="0"/>
        <w:autoSpaceDN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（3）售后服务要求：对于通过电话、邮件等远程技术支持不能解决的问题，</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应在 24 小时内派遣相关人员赶赴现场，2小时内解决问题；发生紧急情况的，</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应在接到</w:t>
      </w:r>
      <w:r>
        <w:rPr>
          <w:rFonts w:hint="eastAsia" w:ascii="仿宋" w:hAnsi="仿宋" w:eastAsia="仿宋" w:cs="仿宋"/>
          <w:color w:val="auto"/>
          <w:sz w:val="24"/>
          <w:lang w:eastAsia="zh-CN"/>
        </w:rPr>
        <w:t>采购人</w:t>
      </w:r>
      <w:r>
        <w:rPr>
          <w:rFonts w:hint="eastAsia" w:ascii="仿宋" w:hAnsi="仿宋" w:eastAsia="仿宋" w:cs="仿宋"/>
          <w:color w:val="auto"/>
          <w:sz w:val="24"/>
        </w:rPr>
        <w:t>通知后2小时内到达现场，并于到达现场1小时之内解决问题。</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未在上述约定时间内修复的或同一货物经3次维修后仍不能正常使用的，</w:t>
      </w:r>
      <w:r>
        <w:rPr>
          <w:rFonts w:hint="eastAsia" w:ascii="仿宋" w:hAnsi="仿宋" w:eastAsia="仿宋" w:cs="仿宋"/>
          <w:color w:val="auto"/>
          <w:sz w:val="24"/>
          <w:lang w:eastAsia="zh-CN"/>
        </w:rPr>
        <w:t>采购人</w:t>
      </w:r>
      <w:r>
        <w:rPr>
          <w:rFonts w:hint="eastAsia" w:ascii="仿宋" w:hAnsi="仿宋" w:eastAsia="仿宋" w:cs="仿宋"/>
          <w:color w:val="auto"/>
          <w:sz w:val="24"/>
        </w:rPr>
        <w:t>有权要求</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w:t>
      </w:r>
      <w:r>
        <w:rPr>
          <w:rFonts w:hint="eastAsia" w:ascii="仿宋" w:hAnsi="仿宋" w:eastAsia="仿宋" w:cs="仿宋"/>
          <w:color w:val="auto"/>
          <w:sz w:val="24"/>
        </w:rPr>
        <w:t>免费更换。</w:t>
      </w:r>
    </w:p>
    <w:p w14:paraId="36FD2DC2">
      <w:pPr>
        <w:autoSpaceDE w:val="0"/>
        <w:autoSpaceDN w:val="0"/>
        <w:spacing w:line="360" w:lineRule="auto"/>
        <w:ind w:firstLine="614" w:firstLineChars="255"/>
        <w:jc w:val="left"/>
        <w:rPr>
          <w:rFonts w:ascii="仿宋" w:hAnsi="仿宋" w:eastAsia="仿宋" w:cs="仿宋"/>
          <w:b/>
          <w:bCs/>
          <w:color w:val="auto"/>
          <w:sz w:val="24"/>
        </w:rPr>
      </w:pPr>
      <w:r>
        <w:rPr>
          <w:rFonts w:hint="eastAsia" w:ascii="仿宋" w:hAnsi="仿宋" w:eastAsia="仿宋" w:cs="仿宋"/>
          <w:b/>
          <w:bCs/>
          <w:color w:val="auto"/>
          <w:sz w:val="24"/>
        </w:rPr>
        <w:t>6.验收</w:t>
      </w:r>
    </w:p>
    <w:p w14:paraId="37110E60">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（1）验收要求：必须符合质量标准。</w:t>
      </w:r>
    </w:p>
    <w:p w14:paraId="06183E53">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供应商必须更换合同货物，并负担由此给采购人造成的损失，直到验收合格为止。</w:t>
      </w:r>
    </w:p>
    <w:p w14:paraId="7D6B784A">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应在</w:t>
      </w:r>
      <w:r>
        <w:rPr>
          <w:rFonts w:hint="eastAsia" w:ascii="仿宋" w:hAnsi="仿宋" w:eastAsia="仿宋" w:cs="仿宋"/>
          <w:color w:val="auto"/>
          <w:sz w:val="24"/>
          <w:lang w:eastAsia="zh-CN"/>
        </w:rPr>
        <w:t>投标文件</w:t>
      </w:r>
      <w:r>
        <w:rPr>
          <w:rFonts w:hint="eastAsia" w:ascii="仿宋" w:hAnsi="仿宋" w:eastAsia="仿宋" w:cs="仿宋"/>
          <w:color w:val="auto"/>
          <w:sz w:val="24"/>
        </w:rPr>
        <w:t>中提供合同货物的验收标准和检测办法，并在验收中提供采购人认可的相应检测手段，验收标准应符合中国有关的国家、地方、行业的标准，如若中标，经采购人确认后作为验收的依据。</w:t>
      </w:r>
    </w:p>
    <w:p w14:paraId="1BBB6AA9">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（4）如</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供应商委托国内代理（或其他机构）负责安装或配合安装，应在签约时指明，但</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供应商仍要对合同货物及其安装质量负全部责任。</w:t>
      </w:r>
    </w:p>
    <w:p w14:paraId="5225650A">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（5）验收费用由产品</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供应商承担。</w:t>
      </w:r>
    </w:p>
    <w:p w14:paraId="55CFC5EF">
      <w:pPr>
        <w:autoSpaceDE w:val="0"/>
        <w:autoSpaceDN w:val="0"/>
        <w:spacing w:line="360" w:lineRule="auto"/>
        <w:ind w:firstLine="614" w:firstLineChars="255"/>
        <w:jc w:val="left"/>
        <w:rPr>
          <w:rFonts w:ascii="仿宋" w:hAnsi="仿宋" w:eastAsia="仿宋" w:cs="仿宋"/>
          <w:b/>
          <w:bCs/>
          <w:color w:val="auto"/>
          <w:sz w:val="24"/>
        </w:rPr>
      </w:pPr>
      <w:r>
        <w:rPr>
          <w:rFonts w:hint="eastAsia" w:ascii="仿宋" w:hAnsi="仿宋" w:eastAsia="仿宋" w:cs="仿宋"/>
          <w:b/>
          <w:bCs/>
          <w:color w:val="auto"/>
          <w:sz w:val="24"/>
        </w:rPr>
        <w:t>7.备品备件及耗材：</w:t>
      </w:r>
      <w:r>
        <w:rPr>
          <w:rFonts w:hint="eastAsia" w:ascii="仿宋" w:hAnsi="仿宋" w:eastAsia="仿宋" w:cs="仿宋"/>
          <w:b/>
          <w:bCs/>
          <w:color w:val="auto"/>
          <w:sz w:val="24"/>
          <w:lang w:val="en-US" w:eastAsia="zh-CN"/>
        </w:rPr>
        <w:t>投标人</w:t>
      </w:r>
      <w:r>
        <w:rPr>
          <w:rFonts w:hint="eastAsia" w:ascii="仿宋" w:hAnsi="仿宋" w:eastAsia="仿宋" w:cs="仿宋"/>
          <w:b/>
          <w:bCs/>
          <w:color w:val="auto"/>
          <w:sz w:val="24"/>
        </w:rPr>
        <w:t>应提供质保期满后主要零部件报价单、质保期满后维护费及其相关服务内容。</w:t>
      </w:r>
    </w:p>
    <w:p w14:paraId="57BEF205">
      <w:pPr>
        <w:autoSpaceDE w:val="0"/>
        <w:autoSpaceDN w:val="0"/>
        <w:spacing w:line="360" w:lineRule="auto"/>
        <w:ind w:firstLine="612" w:firstLineChars="255"/>
        <w:jc w:val="left"/>
        <w:rPr>
          <w:rFonts w:ascii="仿宋" w:hAnsi="仿宋" w:eastAsia="仿宋" w:cs="仿宋"/>
          <w:color w:val="auto"/>
          <w:sz w:val="24"/>
        </w:rPr>
      </w:pPr>
      <w:r>
        <w:rPr>
          <w:rFonts w:hint="eastAsia" w:ascii="仿宋" w:hAnsi="仿宋" w:eastAsia="仿宋" w:cs="仿宋"/>
          <w:color w:val="auto"/>
          <w:sz w:val="24"/>
        </w:rPr>
        <w:t>注：（1）上述采购设备中采购人推荐了部分产品或部件或配件的品牌型号，但采购人同时也欢迎供应商提供品牌档次及技术性能不低于推荐品牌型号的产品或部件或配件。</w:t>
      </w:r>
    </w:p>
    <w:p w14:paraId="0723FDCE">
      <w:pPr>
        <w:autoSpaceDE w:val="0"/>
        <w:autoSpaceDN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须提供标明所投产品技术参数（指标）的技术支持资料（公开发布的）或证明文件（检测报告、鉴定文件等），否则评标委员会无法核实技术参数（指标）的真实性，将作出不利于</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的技术评审，其后果将由</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自行承担。</w:t>
      </w:r>
    </w:p>
    <w:p w14:paraId="3979005B">
      <w:pPr>
        <w:autoSpaceDE w:val="0"/>
        <w:autoSpaceDN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须提供点对点应答的技术偏离表和商务偏离表。</w:t>
      </w:r>
    </w:p>
    <w:p w14:paraId="19640D52">
      <w:pPr>
        <w:pStyle w:val="5"/>
        <w:numPr>
          <w:ilvl w:val="0"/>
          <w:numId w:val="0"/>
        </w:numPr>
        <w:rPr>
          <w:rFonts w:ascii="仿宋" w:eastAsia="仿宋" w:cs="仿宋"/>
          <w:color w:val="auto"/>
          <w:sz w:val="24"/>
          <w:szCs w:val="24"/>
        </w:rPr>
      </w:pPr>
      <w:bookmarkStart w:id="30" w:name="_Toc9983"/>
      <w:bookmarkStart w:id="31" w:name="_Toc24399"/>
      <w:bookmarkStart w:id="32" w:name="_Toc466478267"/>
      <w:bookmarkStart w:id="33" w:name="_Toc29180"/>
      <w:bookmarkStart w:id="34" w:name="_Toc17551"/>
      <w:bookmarkStart w:id="35" w:name="_Toc22596"/>
      <w:bookmarkStart w:id="36" w:name="_Toc32069"/>
      <w:bookmarkStart w:id="37" w:name="_Toc25412"/>
      <w:bookmarkStart w:id="38" w:name="_Toc18046"/>
      <w:bookmarkStart w:id="39" w:name="_Toc31761"/>
      <w:bookmarkStart w:id="40" w:name="_Toc21654"/>
      <w:bookmarkStart w:id="41" w:name="_Toc28888"/>
      <w:bookmarkStart w:id="42" w:name="_Toc408498938"/>
      <w:bookmarkStart w:id="43" w:name="_Toc70"/>
      <w:bookmarkStart w:id="44" w:name="_Toc9470"/>
      <w:r>
        <w:rPr>
          <w:rFonts w:hint="eastAsia" w:ascii="仿宋" w:eastAsia="仿宋" w:cs="仿宋"/>
          <w:color w:val="auto"/>
          <w:sz w:val="24"/>
          <w:szCs w:val="24"/>
        </w:rPr>
        <w:t>四、采购设备的其它要求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F215CD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投标人的</w:t>
      </w:r>
      <w:r>
        <w:rPr>
          <w:rFonts w:hint="eastAsia" w:ascii="仿宋" w:hAnsi="仿宋" w:eastAsia="仿宋" w:cs="仿宋"/>
          <w:color w:val="auto"/>
          <w:sz w:val="24"/>
        </w:rPr>
        <w:t>投标报价须包括货物相关费用、包装、运输、交付、安装调试、售后、税费、代理服务费等所有费用。</w:t>
      </w:r>
    </w:p>
    <w:p w14:paraId="0175A87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.所有</w:t>
      </w:r>
      <w:r>
        <w:rPr>
          <w:rFonts w:hint="eastAsia" w:ascii="仿宋" w:hAnsi="仿宋" w:eastAsia="仿宋" w:cs="仿宋"/>
          <w:color w:val="auto"/>
          <w:sz w:val="24"/>
          <w:lang w:val="en-US" w:eastAsia="zh-CN"/>
        </w:rPr>
        <w:t>产品</w:t>
      </w:r>
      <w:r>
        <w:rPr>
          <w:rFonts w:hint="eastAsia" w:ascii="仿宋" w:hAnsi="仿宋" w:eastAsia="仿宋" w:cs="仿宋"/>
          <w:color w:val="auto"/>
          <w:sz w:val="24"/>
        </w:rPr>
        <w:t>必须是全新的，未曾使用过的（允许调试），否则采购人有权不予采购。</w:t>
      </w:r>
    </w:p>
    <w:p w14:paraId="2727306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提供设备的专用工具及其清单。</w:t>
      </w:r>
    </w:p>
    <w:p w14:paraId="5A92B0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提供的检测设备须符合国家有关设备制造标准。</w:t>
      </w:r>
    </w:p>
    <w:p w14:paraId="17EADA95">
      <w:pPr>
        <w:spacing w:line="360" w:lineRule="auto"/>
        <w:ind w:firstLine="482" w:firstLineChars="200"/>
        <w:rPr>
          <w:rFonts w:ascii="仿宋" w:hAnsi="仿宋" w:eastAsia="仿宋" w:cs="仿宋"/>
          <w:color w:val="auto"/>
          <w:spacing w:val="-4"/>
          <w:sz w:val="24"/>
        </w:rPr>
      </w:pPr>
      <w:r>
        <w:rPr>
          <w:rFonts w:hint="eastAsia" w:ascii="仿宋" w:hAnsi="仿宋" w:eastAsia="仿宋" w:cs="仿宋"/>
          <w:b/>
          <w:color w:val="auto"/>
          <w:sz w:val="24"/>
          <w:u w:val="single"/>
          <w:lang w:val="en-US" w:eastAsia="zh-CN"/>
        </w:rPr>
        <w:t>5</w:t>
      </w:r>
      <w:r>
        <w:rPr>
          <w:rFonts w:hint="eastAsia" w:ascii="仿宋" w:hAnsi="仿宋" w:eastAsia="仿宋" w:cs="仿宋"/>
          <w:color w:val="auto"/>
          <w:sz w:val="24"/>
          <w:u w:val="single"/>
        </w:rPr>
        <w:t>.</w:t>
      </w:r>
      <w:r>
        <w:rPr>
          <w:rFonts w:hint="eastAsia" w:ascii="仿宋" w:hAnsi="仿宋" w:eastAsia="仿宋" w:cs="仿宋"/>
          <w:b/>
          <w:color w:val="auto"/>
          <w:sz w:val="24"/>
          <w:u w:val="single"/>
          <w:lang w:val="en-US" w:eastAsia="zh-CN"/>
        </w:rPr>
        <w:t>投标人</w:t>
      </w:r>
      <w:r>
        <w:rPr>
          <w:rFonts w:hint="eastAsia" w:ascii="仿宋" w:hAnsi="仿宋" w:eastAsia="仿宋" w:cs="仿宋"/>
          <w:b/>
          <w:color w:val="auto"/>
          <w:sz w:val="24"/>
          <w:u w:val="single"/>
        </w:rPr>
        <w:t>应在</w:t>
      </w:r>
      <w:r>
        <w:rPr>
          <w:rFonts w:hint="eastAsia" w:ascii="仿宋" w:hAnsi="仿宋" w:eastAsia="仿宋" w:cs="仿宋"/>
          <w:b/>
          <w:color w:val="auto"/>
          <w:sz w:val="24"/>
          <w:u w:val="single"/>
          <w:lang w:eastAsia="zh-CN"/>
        </w:rPr>
        <w:t>投标文件</w:t>
      </w:r>
      <w:r>
        <w:rPr>
          <w:rFonts w:hint="eastAsia" w:ascii="仿宋" w:hAnsi="仿宋" w:eastAsia="仿宋" w:cs="仿宋"/>
          <w:b/>
          <w:color w:val="auto"/>
          <w:sz w:val="24"/>
          <w:u w:val="single"/>
        </w:rPr>
        <w:t>中详细说明所提供货物的技术规格和参数，若未能做到则可能造成投标被拒绝。</w:t>
      </w:r>
    </w:p>
    <w:p w14:paraId="67E55E4E">
      <w:pPr>
        <w:pStyle w:val="25"/>
        <w:rPr>
          <w:color w:val="auto"/>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7CD5F25">
      <w:pPr>
        <w:spacing w:line="360" w:lineRule="auto"/>
        <w:jc w:val="center"/>
        <w:outlineLvl w:val="0"/>
        <w:rPr>
          <w:rFonts w:hint="eastAsia" w:ascii="仿宋" w:hAnsi="仿宋" w:eastAsia="仿宋" w:cs="仿宋_GB2312"/>
          <w:b/>
          <w:color w:val="auto"/>
          <w:sz w:val="36"/>
          <w:szCs w:val="36"/>
        </w:rPr>
      </w:pPr>
      <w:bookmarkStart w:id="45" w:name="_Toc28740"/>
      <w:r>
        <w:rPr>
          <w:rFonts w:hint="eastAsia" w:ascii="仿宋" w:hAnsi="仿宋" w:eastAsia="仿宋" w:cs="仿宋_GB2312"/>
          <w:b/>
          <w:color w:val="auto"/>
          <w:sz w:val="36"/>
          <w:szCs w:val="36"/>
        </w:rPr>
        <w:t xml:space="preserve">第四部分   </w:t>
      </w:r>
      <w:bookmarkStart w:id="46" w:name="_Toc184314477"/>
      <w:bookmarkEnd w:id="46"/>
      <w:bookmarkStart w:id="47" w:name="_Toc184308096"/>
      <w:bookmarkEnd w:id="47"/>
      <w:bookmarkStart w:id="48" w:name="_Toc184313291"/>
      <w:bookmarkEnd w:id="48"/>
      <w:bookmarkStart w:id="49" w:name="_Toc184312086"/>
      <w:bookmarkEnd w:id="49"/>
      <w:bookmarkStart w:id="50" w:name="_Toc184314476"/>
      <w:bookmarkEnd w:id="50"/>
      <w:bookmarkStart w:id="51" w:name="_Toc184310317"/>
      <w:bookmarkEnd w:id="51"/>
      <w:bookmarkStart w:id="52" w:name="_Toc184313289"/>
      <w:bookmarkEnd w:id="52"/>
      <w:bookmarkStart w:id="53" w:name="_Toc184313251"/>
      <w:bookmarkEnd w:id="53"/>
      <w:bookmarkStart w:id="54" w:name="_Toc184313257"/>
      <w:bookmarkEnd w:id="54"/>
      <w:bookmarkStart w:id="55" w:name="_Toc184308047"/>
      <w:bookmarkEnd w:id="55"/>
      <w:bookmarkStart w:id="56" w:name="_Toc184313280"/>
      <w:bookmarkEnd w:id="56"/>
      <w:bookmarkStart w:id="57" w:name="_Toc184310341"/>
      <w:bookmarkEnd w:id="57"/>
      <w:bookmarkStart w:id="58" w:name="_Toc184308039"/>
      <w:bookmarkEnd w:id="58"/>
      <w:bookmarkStart w:id="59" w:name="_Toc184310330"/>
      <w:bookmarkEnd w:id="59"/>
      <w:bookmarkStart w:id="60" w:name="_Toc184312076"/>
      <w:bookmarkEnd w:id="60"/>
      <w:bookmarkStart w:id="61" w:name="_Toc184308057"/>
      <w:bookmarkEnd w:id="61"/>
      <w:bookmarkStart w:id="62" w:name="_Toc184312108"/>
      <w:bookmarkEnd w:id="62"/>
      <w:bookmarkStart w:id="63" w:name="_Toc184313288"/>
      <w:bookmarkEnd w:id="63"/>
      <w:bookmarkStart w:id="64" w:name="_Toc184310302"/>
      <w:bookmarkEnd w:id="64"/>
      <w:bookmarkStart w:id="65" w:name="_Toc184314470"/>
      <w:bookmarkEnd w:id="65"/>
      <w:bookmarkStart w:id="66" w:name="_Toc184314422"/>
      <w:bookmarkEnd w:id="66"/>
      <w:bookmarkStart w:id="67" w:name="_Toc184310322"/>
      <w:bookmarkEnd w:id="67"/>
      <w:bookmarkStart w:id="68" w:name="_Toc184314419"/>
      <w:bookmarkEnd w:id="68"/>
      <w:bookmarkStart w:id="69" w:name="_Toc184310309"/>
      <w:bookmarkEnd w:id="69"/>
      <w:bookmarkStart w:id="70" w:name="_Toc184314466"/>
      <w:bookmarkEnd w:id="70"/>
      <w:bookmarkStart w:id="71" w:name="_Toc184312070"/>
      <w:bookmarkEnd w:id="71"/>
      <w:bookmarkStart w:id="72" w:name="_Toc184312103"/>
      <w:bookmarkEnd w:id="72"/>
      <w:bookmarkStart w:id="73" w:name="_Toc184308045"/>
      <w:bookmarkEnd w:id="73"/>
      <w:bookmarkStart w:id="74" w:name="_Toc184310311"/>
      <w:bookmarkEnd w:id="74"/>
      <w:bookmarkStart w:id="75" w:name="_Toc184310312"/>
      <w:bookmarkEnd w:id="75"/>
      <w:bookmarkStart w:id="76" w:name="_Toc184314467"/>
      <w:bookmarkEnd w:id="76"/>
      <w:bookmarkStart w:id="77" w:name="_Toc184313265"/>
      <w:bookmarkEnd w:id="77"/>
      <w:bookmarkStart w:id="78" w:name="_Toc184310278"/>
      <w:bookmarkEnd w:id="78"/>
      <w:bookmarkStart w:id="79" w:name="_Toc184310339"/>
      <w:bookmarkEnd w:id="79"/>
      <w:bookmarkStart w:id="80" w:name="_Toc184310307"/>
      <w:bookmarkEnd w:id="80"/>
      <w:bookmarkStart w:id="81" w:name="_Toc184310325"/>
      <w:bookmarkEnd w:id="81"/>
      <w:bookmarkStart w:id="82" w:name="_Toc184314415"/>
      <w:bookmarkEnd w:id="82"/>
      <w:bookmarkStart w:id="83" w:name="_Toc184310274"/>
      <w:bookmarkEnd w:id="83"/>
      <w:bookmarkStart w:id="84" w:name="_Toc184314424"/>
      <w:bookmarkEnd w:id="84"/>
      <w:bookmarkStart w:id="85" w:name="_Toc184308095"/>
      <w:bookmarkEnd w:id="85"/>
      <w:bookmarkStart w:id="86" w:name="_Toc184308080"/>
      <w:bookmarkEnd w:id="86"/>
      <w:bookmarkStart w:id="87" w:name="_Toc184310295"/>
      <w:bookmarkEnd w:id="87"/>
      <w:bookmarkStart w:id="88" w:name="_Toc184312067"/>
      <w:bookmarkEnd w:id="88"/>
      <w:bookmarkStart w:id="89" w:name="_Toc184313238"/>
      <w:bookmarkEnd w:id="89"/>
      <w:bookmarkStart w:id="90" w:name="_Toc184308037"/>
      <w:bookmarkEnd w:id="90"/>
      <w:bookmarkStart w:id="91" w:name="_Toc184313303"/>
      <w:bookmarkEnd w:id="91"/>
      <w:bookmarkStart w:id="92" w:name="_Toc184313250"/>
      <w:bookmarkEnd w:id="92"/>
      <w:bookmarkStart w:id="93" w:name="_Toc184308068"/>
      <w:bookmarkEnd w:id="93"/>
      <w:bookmarkStart w:id="94" w:name="_Toc184313307"/>
      <w:bookmarkEnd w:id="94"/>
      <w:bookmarkStart w:id="95" w:name="_Toc184312071"/>
      <w:bookmarkEnd w:id="95"/>
      <w:bookmarkStart w:id="96" w:name="_Toc184312083"/>
      <w:bookmarkEnd w:id="96"/>
      <w:bookmarkStart w:id="97" w:name="_Toc184314433"/>
      <w:bookmarkEnd w:id="97"/>
      <w:bookmarkStart w:id="98" w:name="_Toc184310338"/>
      <w:bookmarkEnd w:id="98"/>
      <w:bookmarkStart w:id="99" w:name="_Toc184308076"/>
      <w:bookmarkEnd w:id="99"/>
      <w:bookmarkStart w:id="100" w:name="_Toc184314464"/>
      <w:bookmarkEnd w:id="100"/>
      <w:bookmarkStart w:id="101" w:name="_Toc184312079"/>
      <w:bookmarkEnd w:id="101"/>
      <w:bookmarkStart w:id="102" w:name="_Toc184314469"/>
      <w:bookmarkEnd w:id="102"/>
      <w:bookmarkStart w:id="103" w:name="_Toc184314479"/>
      <w:bookmarkEnd w:id="103"/>
      <w:bookmarkStart w:id="104" w:name="_Toc184312107"/>
      <w:bookmarkEnd w:id="104"/>
      <w:bookmarkStart w:id="105" w:name="_Toc184310342"/>
      <w:bookmarkEnd w:id="105"/>
      <w:bookmarkStart w:id="106" w:name="_Toc184314471"/>
      <w:bookmarkEnd w:id="106"/>
      <w:bookmarkStart w:id="107" w:name="_Toc184314410"/>
      <w:bookmarkEnd w:id="107"/>
      <w:bookmarkStart w:id="108" w:name="_Toc184312120"/>
      <w:bookmarkEnd w:id="108"/>
      <w:bookmarkStart w:id="109" w:name="_Toc184312123"/>
      <w:bookmarkEnd w:id="109"/>
      <w:bookmarkStart w:id="110" w:name="_Toc184312126"/>
      <w:bookmarkEnd w:id="110"/>
      <w:bookmarkStart w:id="111" w:name="_Toc184308088"/>
      <w:bookmarkEnd w:id="111"/>
      <w:bookmarkStart w:id="112" w:name="_Toc184312075"/>
      <w:bookmarkEnd w:id="112"/>
      <w:bookmarkStart w:id="113" w:name="_Toc184310296"/>
      <w:bookmarkEnd w:id="113"/>
      <w:bookmarkStart w:id="114" w:name="_Toc184313260"/>
      <w:bookmarkEnd w:id="114"/>
      <w:bookmarkStart w:id="115" w:name="_Toc184312088"/>
      <w:bookmarkEnd w:id="115"/>
      <w:bookmarkStart w:id="116" w:name="_Toc184308093"/>
      <w:bookmarkEnd w:id="116"/>
      <w:bookmarkStart w:id="117" w:name="_Toc184314416"/>
      <w:bookmarkEnd w:id="117"/>
      <w:bookmarkStart w:id="118" w:name="_Toc184308044"/>
      <w:bookmarkEnd w:id="118"/>
      <w:bookmarkStart w:id="119" w:name="_Toc184308087"/>
      <w:bookmarkEnd w:id="119"/>
      <w:bookmarkStart w:id="120" w:name="_Toc184310301"/>
      <w:bookmarkEnd w:id="120"/>
      <w:bookmarkStart w:id="121" w:name="_Toc184312099"/>
      <w:bookmarkEnd w:id="121"/>
      <w:bookmarkStart w:id="122" w:name="_Toc184308083"/>
      <w:bookmarkEnd w:id="122"/>
      <w:bookmarkStart w:id="123" w:name="_Toc184310313"/>
      <w:bookmarkEnd w:id="123"/>
      <w:bookmarkStart w:id="124" w:name="_Toc184312091"/>
      <w:bookmarkEnd w:id="124"/>
      <w:bookmarkStart w:id="125" w:name="_Toc184308092"/>
      <w:bookmarkEnd w:id="125"/>
      <w:bookmarkStart w:id="126" w:name="_Toc184310340"/>
      <w:bookmarkEnd w:id="126"/>
      <w:bookmarkStart w:id="127" w:name="_Toc184310333"/>
      <w:bookmarkEnd w:id="127"/>
      <w:bookmarkStart w:id="128" w:name="_Toc184314452"/>
      <w:bookmarkEnd w:id="128"/>
      <w:bookmarkStart w:id="129" w:name="_Toc184314425"/>
      <w:bookmarkEnd w:id="129"/>
      <w:bookmarkStart w:id="130" w:name="_Toc184314411"/>
      <w:bookmarkEnd w:id="130"/>
      <w:bookmarkStart w:id="131" w:name="_Toc184313244"/>
      <w:bookmarkEnd w:id="131"/>
      <w:bookmarkStart w:id="132" w:name="_Toc184313246"/>
      <w:bookmarkEnd w:id="132"/>
      <w:bookmarkStart w:id="133" w:name="_Toc184313302"/>
      <w:bookmarkEnd w:id="133"/>
      <w:bookmarkStart w:id="134" w:name="_Toc184312127"/>
      <w:bookmarkEnd w:id="134"/>
      <w:bookmarkStart w:id="135" w:name="_Toc184314465"/>
      <w:bookmarkEnd w:id="135"/>
      <w:bookmarkStart w:id="136" w:name="_Toc184313299"/>
      <w:bookmarkEnd w:id="136"/>
      <w:bookmarkStart w:id="137" w:name="_Toc184314414"/>
      <w:bookmarkEnd w:id="137"/>
      <w:bookmarkStart w:id="138" w:name="_Toc184310327"/>
      <w:bookmarkEnd w:id="138"/>
      <w:bookmarkStart w:id="139" w:name="_Toc184312072"/>
      <w:bookmarkEnd w:id="139"/>
      <w:bookmarkStart w:id="140" w:name="_Toc184314461"/>
      <w:bookmarkEnd w:id="140"/>
      <w:bookmarkStart w:id="141" w:name="_Toc184312111"/>
      <w:bookmarkEnd w:id="141"/>
      <w:bookmarkStart w:id="142" w:name="_Toc184310334"/>
      <w:bookmarkEnd w:id="142"/>
      <w:bookmarkStart w:id="143" w:name="_Toc184312133"/>
      <w:bookmarkEnd w:id="143"/>
      <w:bookmarkStart w:id="144" w:name="_Toc184308052"/>
      <w:bookmarkEnd w:id="144"/>
      <w:bookmarkStart w:id="145" w:name="_Toc184313245"/>
      <w:bookmarkEnd w:id="145"/>
      <w:bookmarkStart w:id="146" w:name="_Toc184314460"/>
      <w:bookmarkEnd w:id="146"/>
      <w:bookmarkStart w:id="147" w:name="_Toc184310316"/>
      <w:bookmarkEnd w:id="147"/>
      <w:bookmarkStart w:id="148" w:name="_Toc184308043"/>
      <w:bookmarkEnd w:id="148"/>
      <w:bookmarkStart w:id="149" w:name="_Toc184308050"/>
      <w:bookmarkEnd w:id="149"/>
      <w:bookmarkStart w:id="150" w:name="_Toc184312128"/>
      <w:bookmarkEnd w:id="150"/>
      <w:bookmarkStart w:id="151" w:name="_Toc184312136"/>
      <w:bookmarkEnd w:id="151"/>
      <w:bookmarkStart w:id="152" w:name="_Toc184314451"/>
      <w:bookmarkEnd w:id="152"/>
      <w:bookmarkStart w:id="153" w:name="_Toc184308060"/>
      <w:bookmarkEnd w:id="153"/>
      <w:bookmarkStart w:id="154" w:name="_Toc184310329"/>
      <w:bookmarkEnd w:id="154"/>
      <w:bookmarkStart w:id="155" w:name="_Toc184312105"/>
      <w:bookmarkEnd w:id="155"/>
      <w:bookmarkStart w:id="156" w:name="_Toc184310332"/>
      <w:bookmarkEnd w:id="156"/>
      <w:bookmarkStart w:id="157" w:name="_Toc184310272"/>
      <w:bookmarkEnd w:id="157"/>
      <w:bookmarkStart w:id="158" w:name="_Toc184314450"/>
      <w:bookmarkEnd w:id="158"/>
      <w:bookmarkStart w:id="159" w:name="_Toc184314412"/>
      <w:bookmarkEnd w:id="159"/>
      <w:bookmarkStart w:id="160" w:name="_Toc184310335"/>
      <w:bookmarkEnd w:id="160"/>
      <w:bookmarkStart w:id="161" w:name="_Toc184308065"/>
      <w:bookmarkEnd w:id="161"/>
      <w:bookmarkStart w:id="162" w:name="_Toc184308041"/>
      <w:bookmarkEnd w:id="162"/>
      <w:bookmarkStart w:id="163" w:name="_Toc184308063"/>
      <w:bookmarkEnd w:id="163"/>
      <w:bookmarkStart w:id="164" w:name="_Toc184310324"/>
      <w:bookmarkEnd w:id="164"/>
      <w:bookmarkStart w:id="165" w:name="_Toc184308075"/>
      <w:bookmarkEnd w:id="165"/>
      <w:bookmarkStart w:id="166" w:name="_Toc184310290"/>
      <w:bookmarkEnd w:id="166"/>
      <w:bookmarkStart w:id="167" w:name="_Toc184312134"/>
      <w:bookmarkEnd w:id="167"/>
      <w:bookmarkStart w:id="168" w:name="_Toc184310280"/>
      <w:bookmarkEnd w:id="168"/>
      <w:bookmarkStart w:id="169" w:name="_Toc184313310"/>
      <w:bookmarkEnd w:id="169"/>
      <w:bookmarkStart w:id="170" w:name="_Toc184313286"/>
      <w:bookmarkEnd w:id="170"/>
      <w:bookmarkStart w:id="171" w:name="_Toc184313248"/>
      <w:bookmarkEnd w:id="171"/>
      <w:bookmarkStart w:id="172" w:name="_Toc184314474"/>
      <w:bookmarkEnd w:id="172"/>
      <w:bookmarkStart w:id="173" w:name="_Toc184310276"/>
      <w:bookmarkEnd w:id="173"/>
      <w:bookmarkStart w:id="174" w:name="_Toc184308072"/>
      <w:bookmarkEnd w:id="174"/>
      <w:bookmarkStart w:id="175" w:name="_Toc184313263"/>
      <w:bookmarkEnd w:id="175"/>
      <w:bookmarkStart w:id="176" w:name="_Toc184312119"/>
      <w:bookmarkEnd w:id="176"/>
      <w:bookmarkStart w:id="177" w:name="_Toc184312110"/>
      <w:bookmarkEnd w:id="177"/>
      <w:bookmarkStart w:id="178" w:name="_Toc184308077"/>
      <w:bookmarkEnd w:id="178"/>
      <w:bookmarkStart w:id="179" w:name="_Toc184313281"/>
      <w:bookmarkEnd w:id="179"/>
      <w:bookmarkStart w:id="180" w:name="_Toc184313262"/>
      <w:bookmarkEnd w:id="180"/>
      <w:bookmarkStart w:id="181" w:name="_Toc184308085"/>
      <w:bookmarkEnd w:id="181"/>
      <w:bookmarkStart w:id="182" w:name="_Toc184312092"/>
      <w:bookmarkEnd w:id="182"/>
      <w:bookmarkStart w:id="183" w:name="_Toc184308082"/>
      <w:bookmarkEnd w:id="183"/>
      <w:bookmarkStart w:id="184" w:name="_Toc184310320"/>
      <w:bookmarkEnd w:id="184"/>
      <w:bookmarkStart w:id="185" w:name="_Toc184313255"/>
      <w:bookmarkEnd w:id="185"/>
      <w:bookmarkStart w:id="186" w:name="_Toc184310321"/>
      <w:bookmarkEnd w:id="186"/>
      <w:bookmarkStart w:id="187" w:name="_Toc184314423"/>
      <w:bookmarkEnd w:id="187"/>
      <w:bookmarkStart w:id="188" w:name="_Toc184308079"/>
      <w:bookmarkEnd w:id="188"/>
      <w:bookmarkStart w:id="189" w:name="_Toc184308038"/>
      <w:bookmarkEnd w:id="189"/>
      <w:bookmarkStart w:id="190" w:name="_Toc184313269"/>
      <w:bookmarkEnd w:id="190"/>
      <w:bookmarkStart w:id="191" w:name="_Toc184314472"/>
      <w:bookmarkEnd w:id="191"/>
      <w:bookmarkStart w:id="192" w:name="_Toc184312093"/>
      <w:bookmarkEnd w:id="192"/>
      <w:bookmarkStart w:id="193" w:name="_Toc184312118"/>
      <w:bookmarkEnd w:id="193"/>
      <w:bookmarkStart w:id="194" w:name="_Toc184314426"/>
      <w:bookmarkEnd w:id="194"/>
      <w:bookmarkStart w:id="195" w:name="_Toc184313241"/>
      <w:bookmarkEnd w:id="195"/>
      <w:bookmarkStart w:id="196" w:name="_Toc184312138"/>
      <w:bookmarkEnd w:id="196"/>
      <w:bookmarkStart w:id="197" w:name="_Toc184314480"/>
      <w:bookmarkEnd w:id="197"/>
      <w:bookmarkStart w:id="198" w:name="_Toc184314435"/>
      <w:bookmarkEnd w:id="198"/>
      <w:bookmarkStart w:id="199" w:name="_Toc184313271"/>
      <w:bookmarkEnd w:id="199"/>
      <w:bookmarkStart w:id="200" w:name="_Toc184312113"/>
      <w:bookmarkEnd w:id="200"/>
      <w:bookmarkStart w:id="201" w:name="_Toc184313278"/>
      <w:bookmarkEnd w:id="201"/>
      <w:bookmarkStart w:id="202" w:name="_Toc184314468"/>
      <w:bookmarkEnd w:id="202"/>
      <w:bookmarkStart w:id="203" w:name="_Toc184313309"/>
      <w:bookmarkEnd w:id="203"/>
      <w:bookmarkStart w:id="204" w:name="_Toc184308073"/>
      <w:bookmarkEnd w:id="204"/>
      <w:bookmarkStart w:id="205" w:name="_Toc184308097"/>
      <w:bookmarkEnd w:id="205"/>
      <w:bookmarkStart w:id="206" w:name="_Toc184313282"/>
      <w:bookmarkEnd w:id="206"/>
      <w:bookmarkStart w:id="207" w:name="_Toc184313290"/>
      <w:bookmarkEnd w:id="207"/>
      <w:bookmarkStart w:id="208" w:name="_Toc184312130"/>
      <w:bookmarkEnd w:id="208"/>
      <w:bookmarkStart w:id="209" w:name="_Toc184308059"/>
      <w:bookmarkEnd w:id="209"/>
      <w:bookmarkStart w:id="210" w:name="_Toc184313298"/>
      <w:bookmarkEnd w:id="210"/>
      <w:bookmarkStart w:id="211" w:name="_Toc184312098"/>
      <w:bookmarkEnd w:id="211"/>
      <w:bookmarkStart w:id="212" w:name="_Toc184312068"/>
      <w:bookmarkEnd w:id="212"/>
      <w:bookmarkStart w:id="213" w:name="_Toc184310319"/>
      <w:bookmarkEnd w:id="213"/>
      <w:bookmarkStart w:id="214" w:name="_Toc184308091"/>
      <w:bookmarkEnd w:id="214"/>
      <w:bookmarkStart w:id="215" w:name="_Toc184312129"/>
      <w:bookmarkEnd w:id="215"/>
      <w:bookmarkStart w:id="216" w:name="_Toc184310323"/>
      <w:bookmarkEnd w:id="216"/>
      <w:bookmarkStart w:id="217" w:name="_Toc184314439"/>
      <w:bookmarkEnd w:id="217"/>
      <w:bookmarkStart w:id="218" w:name="_Toc184314413"/>
      <w:bookmarkEnd w:id="218"/>
      <w:bookmarkStart w:id="219" w:name="_Toc184313301"/>
      <w:bookmarkEnd w:id="219"/>
      <w:bookmarkStart w:id="220" w:name="_Toc184312097"/>
      <w:bookmarkEnd w:id="220"/>
      <w:bookmarkStart w:id="221" w:name="_Toc184313247"/>
      <w:bookmarkEnd w:id="221"/>
      <w:bookmarkStart w:id="222" w:name="_Toc184313264"/>
      <w:bookmarkEnd w:id="222"/>
      <w:bookmarkStart w:id="223" w:name="_Toc184313284"/>
      <w:bookmarkEnd w:id="223"/>
      <w:bookmarkStart w:id="224" w:name="_Toc184308106"/>
      <w:bookmarkEnd w:id="224"/>
      <w:bookmarkStart w:id="225" w:name="_Toc184313242"/>
      <w:bookmarkEnd w:id="225"/>
      <w:bookmarkStart w:id="226" w:name="_Toc184308051"/>
      <w:bookmarkEnd w:id="226"/>
      <w:bookmarkStart w:id="227" w:name="_Toc184308086"/>
      <w:bookmarkEnd w:id="227"/>
      <w:bookmarkStart w:id="228" w:name="_Toc184314448"/>
      <w:bookmarkEnd w:id="228"/>
      <w:bookmarkStart w:id="229" w:name="_Toc184312121"/>
      <w:bookmarkEnd w:id="229"/>
      <w:bookmarkStart w:id="230" w:name="_Toc184313293"/>
      <w:bookmarkEnd w:id="230"/>
      <w:bookmarkStart w:id="231" w:name="_Toc184312125"/>
      <w:bookmarkEnd w:id="231"/>
      <w:bookmarkStart w:id="232" w:name="_Toc184310300"/>
      <w:bookmarkEnd w:id="232"/>
      <w:bookmarkStart w:id="233" w:name="_Toc184313240"/>
      <w:bookmarkEnd w:id="233"/>
      <w:bookmarkStart w:id="234" w:name="_Toc184308104"/>
      <w:bookmarkEnd w:id="234"/>
      <w:bookmarkStart w:id="235" w:name="_Toc184310344"/>
      <w:bookmarkEnd w:id="235"/>
      <w:bookmarkStart w:id="236" w:name="_Toc184313300"/>
      <w:bookmarkEnd w:id="236"/>
      <w:bookmarkStart w:id="237" w:name="_Toc184308089"/>
      <w:bookmarkEnd w:id="237"/>
      <w:bookmarkStart w:id="238" w:name="_Toc184312090"/>
      <w:bookmarkEnd w:id="238"/>
      <w:bookmarkStart w:id="239" w:name="_Toc184314428"/>
      <w:bookmarkEnd w:id="239"/>
      <w:bookmarkStart w:id="240" w:name="_Toc184314457"/>
      <w:bookmarkEnd w:id="240"/>
      <w:bookmarkStart w:id="241" w:name="_Toc184314442"/>
      <w:bookmarkEnd w:id="241"/>
      <w:bookmarkStart w:id="242" w:name="_Toc184310336"/>
      <w:bookmarkEnd w:id="242"/>
      <w:bookmarkStart w:id="243" w:name="_Toc184308053"/>
      <w:bookmarkEnd w:id="243"/>
      <w:bookmarkStart w:id="244" w:name="_Toc184312100"/>
      <w:bookmarkEnd w:id="244"/>
      <w:bookmarkStart w:id="245" w:name="_Toc184308098"/>
      <w:bookmarkEnd w:id="245"/>
      <w:bookmarkStart w:id="246" w:name="_Toc184308094"/>
      <w:bookmarkEnd w:id="246"/>
      <w:bookmarkStart w:id="247" w:name="_Toc184310297"/>
      <w:bookmarkEnd w:id="247"/>
      <w:bookmarkStart w:id="248" w:name="_Toc184312132"/>
      <w:bookmarkEnd w:id="248"/>
      <w:bookmarkStart w:id="249" w:name="_Toc184312102"/>
      <w:bookmarkEnd w:id="249"/>
      <w:bookmarkStart w:id="250" w:name="_Toc184310304"/>
      <w:bookmarkEnd w:id="250"/>
      <w:bookmarkStart w:id="251" w:name="_Toc184314462"/>
      <w:bookmarkEnd w:id="251"/>
      <w:bookmarkStart w:id="252" w:name="_Toc184312074"/>
      <w:bookmarkEnd w:id="252"/>
      <w:bookmarkStart w:id="253" w:name="_Toc184314455"/>
      <w:bookmarkEnd w:id="253"/>
      <w:bookmarkStart w:id="254" w:name="_Toc184313261"/>
      <w:bookmarkEnd w:id="254"/>
      <w:bookmarkStart w:id="255" w:name="_Toc184308105"/>
      <w:bookmarkEnd w:id="255"/>
      <w:bookmarkStart w:id="256" w:name="_Toc184310293"/>
      <w:bookmarkEnd w:id="256"/>
      <w:bookmarkStart w:id="257" w:name="_Toc184310279"/>
      <w:bookmarkEnd w:id="257"/>
      <w:bookmarkStart w:id="258" w:name="_Toc184310284"/>
      <w:bookmarkEnd w:id="258"/>
      <w:bookmarkStart w:id="259" w:name="_Toc184314417"/>
      <w:bookmarkEnd w:id="259"/>
      <w:bookmarkStart w:id="260" w:name="_Toc184313285"/>
      <w:bookmarkEnd w:id="260"/>
      <w:bookmarkStart w:id="261" w:name="_Toc184312077"/>
      <w:bookmarkEnd w:id="261"/>
      <w:bookmarkStart w:id="262" w:name="_Toc184308107"/>
      <w:bookmarkEnd w:id="262"/>
      <w:bookmarkStart w:id="263" w:name="_Toc184308099"/>
      <w:bookmarkEnd w:id="263"/>
      <w:bookmarkStart w:id="264" w:name="_Toc184313274"/>
      <w:bookmarkEnd w:id="264"/>
      <w:bookmarkStart w:id="265" w:name="_Toc184310286"/>
      <w:bookmarkEnd w:id="265"/>
      <w:bookmarkStart w:id="266" w:name="_Toc184312109"/>
      <w:bookmarkEnd w:id="266"/>
      <w:bookmarkStart w:id="267" w:name="_Toc184313270"/>
      <w:bookmarkEnd w:id="267"/>
      <w:bookmarkStart w:id="268" w:name="_Toc184310281"/>
      <w:bookmarkEnd w:id="268"/>
      <w:bookmarkStart w:id="269" w:name="_Toc184313295"/>
      <w:bookmarkEnd w:id="269"/>
      <w:bookmarkStart w:id="270" w:name="_Toc184313243"/>
      <w:bookmarkEnd w:id="270"/>
      <w:bookmarkStart w:id="271" w:name="_Toc184312087"/>
      <w:bookmarkEnd w:id="271"/>
      <w:bookmarkStart w:id="272" w:name="_Toc184314432"/>
      <w:bookmarkEnd w:id="272"/>
      <w:bookmarkStart w:id="273" w:name="_Toc184310308"/>
      <w:bookmarkEnd w:id="273"/>
      <w:bookmarkStart w:id="274" w:name="_Toc184310326"/>
      <w:bookmarkEnd w:id="274"/>
      <w:bookmarkStart w:id="275" w:name="_Toc184313294"/>
      <w:bookmarkEnd w:id="275"/>
      <w:bookmarkStart w:id="276" w:name="_Toc184313267"/>
      <w:bookmarkEnd w:id="276"/>
      <w:bookmarkStart w:id="277" w:name="_Toc184312139"/>
      <w:bookmarkEnd w:id="277"/>
      <w:bookmarkStart w:id="278" w:name="_Toc184312082"/>
      <w:bookmarkEnd w:id="278"/>
      <w:bookmarkStart w:id="279" w:name="_Toc184310289"/>
      <w:bookmarkEnd w:id="279"/>
      <w:bookmarkStart w:id="280" w:name="_Toc184310315"/>
      <w:bookmarkEnd w:id="280"/>
      <w:bookmarkStart w:id="281" w:name="_Toc184313292"/>
      <w:bookmarkEnd w:id="281"/>
      <w:bookmarkStart w:id="282" w:name="_Toc184312078"/>
      <w:bookmarkEnd w:id="282"/>
      <w:bookmarkStart w:id="283" w:name="_Toc184314444"/>
      <w:bookmarkEnd w:id="283"/>
      <w:bookmarkStart w:id="284" w:name="_Toc184313305"/>
      <w:bookmarkEnd w:id="284"/>
      <w:bookmarkStart w:id="285" w:name="_Toc184312114"/>
      <w:bookmarkEnd w:id="285"/>
      <w:bookmarkStart w:id="286" w:name="_Toc184312137"/>
      <w:bookmarkEnd w:id="286"/>
      <w:bookmarkStart w:id="287" w:name="_Toc184314436"/>
      <w:bookmarkEnd w:id="287"/>
      <w:bookmarkStart w:id="288" w:name="_Toc184312101"/>
      <w:bookmarkEnd w:id="288"/>
      <w:bookmarkStart w:id="289" w:name="_Toc184310318"/>
      <w:bookmarkEnd w:id="289"/>
      <w:bookmarkStart w:id="290" w:name="_Toc184314456"/>
      <w:bookmarkEnd w:id="290"/>
      <w:bookmarkStart w:id="291" w:name="_Toc184314427"/>
      <w:bookmarkEnd w:id="291"/>
      <w:bookmarkStart w:id="292" w:name="_Toc184314430"/>
      <w:bookmarkEnd w:id="292"/>
      <w:bookmarkStart w:id="293" w:name="_Toc184313268"/>
      <w:bookmarkEnd w:id="293"/>
      <w:bookmarkStart w:id="294" w:name="_Toc184308056"/>
      <w:bookmarkEnd w:id="294"/>
      <w:bookmarkStart w:id="295" w:name="_Toc184314434"/>
      <w:bookmarkEnd w:id="295"/>
      <w:bookmarkStart w:id="296" w:name="_Toc184312116"/>
      <w:bookmarkEnd w:id="296"/>
      <w:bookmarkStart w:id="297" w:name="_Toc184314418"/>
      <w:bookmarkEnd w:id="297"/>
      <w:bookmarkStart w:id="298" w:name="_Toc184313258"/>
      <w:bookmarkEnd w:id="298"/>
      <w:bookmarkStart w:id="299" w:name="_Toc184314445"/>
      <w:bookmarkEnd w:id="299"/>
      <w:bookmarkStart w:id="300" w:name="_Toc184312094"/>
      <w:bookmarkEnd w:id="300"/>
      <w:bookmarkStart w:id="301" w:name="_Toc184308074"/>
      <w:bookmarkEnd w:id="301"/>
      <w:bookmarkStart w:id="302" w:name="_Toc184308040"/>
      <w:bookmarkEnd w:id="302"/>
      <w:bookmarkStart w:id="303" w:name="_Toc184314478"/>
      <w:bookmarkEnd w:id="303"/>
      <w:bookmarkStart w:id="304" w:name="_Toc184314449"/>
      <w:bookmarkEnd w:id="304"/>
      <w:bookmarkStart w:id="305" w:name="_Toc184308081"/>
      <w:bookmarkEnd w:id="305"/>
      <w:bookmarkStart w:id="306" w:name="_Toc184313256"/>
      <w:bookmarkEnd w:id="306"/>
      <w:bookmarkStart w:id="307" w:name="_Toc184308066"/>
      <w:bookmarkEnd w:id="307"/>
      <w:bookmarkStart w:id="308" w:name="_Toc184314463"/>
      <w:bookmarkEnd w:id="308"/>
      <w:bookmarkStart w:id="309" w:name="_Toc184312096"/>
      <w:bookmarkEnd w:id="309"/>
      <w:bookmarkStart w:id="310" w:name="_Toc184312084"/>
      <w:bookmarkEnd w:id="310"/>
      <w:bookmarkStart w:id="311" w:name="_Toc184310314"/>
      <w:bookmarkEnd w:id="311"/>
      <w:bookmarkStart w:id="312" w:name="_Toc184314438"/>
      <w:bookmarkEnd w:id="312"/>
      <w:bookmarkStart w:id="313" w:name="_Toc184310294"/>
      <w:bookmarkEnd w:id="313"/>
      <w:bookmarkStart w:id="314" w:name="_Toc184313272"/>
      <w:bookmarkEnd w:id="314"/>
      <w:bookmarkStart w:id="315" w:name="_Toc184314431"/>
      <w:bookmarkEnd w:id="315"/>
      <w:bookmarkStart w:id="316" w:name="_Toc184308058"/>
      <w:bookmarkEnd w:id="316"/>
      <w:bookmarkStart w:id="317" w:name="_Toc184312124"/>
      <w:bookmarkEnd w:id="317"/>
      <w:bookmarkStart w:id="318" w:name="_Toc184312081"/>
      <w:bookmarkEnd w:id="318"/>
      <w:bookmarkStart w:id="319" w:name="_Toc184310291"/>
      <w:bookmarkEnd w:id="319"/>
      <w:bookmarkStart w:id="320" w:name="_Toc184314473"/>
      <w:bookmarkEnd w:id="320"/>
      <w:bookmarkStart w:id="321" w:name="_Toc184308103"/>
      <w:bookmarkEnd w:id="321"/>
      <w:bookmarkStart w:id="322" w:name="_Toc184314447"/>
      <w:bookmarkEnd w:id="322"/>
      <w:bookmarkStart w:id="323" w:name="_Toc184308055"/>
      <w:bookmarkEnd w:id="323"/>
      <w:bookmarkStart w:id="324" w:name="_Toc184308070"/>
      <w:bookmarkEnd w:id="324"/>
      <w:bookmarkStart w:id="325" w:name="_Toc184310298"/>
      <w:bookmarkEnd w:id="325"/>
      <w:bookmarkStart w:id="326" w:name="_Toc184308100"/>
      <w:bookmarkEnd w:id="326"/>
      <w:bookmarkStart w:id="327" w:name="_Toc184310282"/>
      <w:bookmarkEnd w:id="327"/>
      <w:bookmarkStart w:id="328" w:name="_Toc184310299"/>
      <w:bookmarkEnd w:id="328"/>
      <w:bookmarkStart w:id="329" w:name="_Toc184314437"/>
      <w:bookmarkEnd w:id="329"/>
      <w:bookmarkStart w:id="330" w:name="_Toc184310277"/>
      <w:bookmarkEnd w:id="330"/>
      <w:bookmarkStart w:id="331" w:name="_Toc184310283"/>
      <w:bookmarkEnd w:id="331"/>
      <w:bookmarkStart w:id="332" w:name="_Toc184310310"/>
      <w:bookmarkEnd w:id="332"/>
      <w:bookmarkStart w:id="333" w:name="_Toc184314481"/>
      <w:bookmarkEnd w:id="333"/>
      <w:bookmarkStart w:id="334" w:name="_Toc184308048"/>
      <w:bookmarkEnd w:id="334"/>
      <w:bookmarkStart w:id="335" w:name="_Toc184308061"/>
      <w:bookmarkEnd w:id="335"/>
      <w:bookmarkStart w:id="336" w:name="_Toc184310273"/>
      <w:bookmarkEnd w:id="336"/>
      <w:bookmarkStart w:id="337" w:name="_Toc184314459"/>
      <w:bookmarkEnd w:id="337"/>
      <w:bookmarkStart w:id="338" w:name="_Toc184308071"/>
      <w:bookmarkEnd w:id="338"/>
      <w:bookmarkStart w:id="339" w:name="_Toc184313249"/>
      <w:bookmarkEnd w:id="339"/>
      <w:bookmarkStart w:id="340" w:name="_Toc184313275"/>
      <w:bookmarkEnd w:id="340"/>
      <w:bookmarkStart w:id="341" w:name="_Toc184313259"/>
      <w:bookmarkEnd w:id="341"/>
      <w:bookmarkStart w:id="342" w:name="_Toc184310343"/>
      <w:bookmarkEnd w:id="342"/>
      <w:bookmarkStart w:id="343" w:name="_Toc184312089"/>
      <w:bookmarkEnd w:id="343"/>
      <w:bookmarkStart w:id="344" w:name="_Toc184310337"/>
      <w:bookmarkEnd w:id="344"/>
      <w:bookmarkStart w:id="345" w:name="_Toc184308067"/>
      <w:bookmarkEnd w:id="345"/>
      <w:bookmarkStart w:id="346" w:name="_Toc184314475"/>
      <w:bookmarkEnd w:id="346"/>
      <w:bookmarkStart w:id="347" w:name="_Toc184310328"/>
      <w:bookmarkEnd w:id="347"/>
      <w:bookmarkStart w:id="348" w:name="_Toc184312115"/>
      <w:bookmarkEnd w:id="348"/>
      <w:bookmarkStart w:id="349" w:name="_Toc184313308"/>
      <w:bookmarkEnd w:id="349"/>
      <w:bookmarkStart w:id="350" w:name="_Toc184314446"/>
      <w:bookmarkEnd w:id="350"/>
      <w:bookmarkStart w:id="351" w:name="_Toc184312131"/>
      <w:bookmarkEnd w:id="351"/>
      <w:bookmarkStart w:id="352" w:name="_Toc184312117"/>
      <w:bookmarkEnd w:id="352"/>
      <w:bookmarkStart w:id="353" w:name="_Toc184313239"/>
      <w:bookmarkEnd w:id="353"/>
      <w:bookmarkStart w:id="354" w:name="_Toc184313254"/>
      <w:bookmarkEnd w:id="354"/>
      <w:bookmarkStart w:id="355" w:name="_Toc184313253"/>
      <w:bookmarkEnd w:id="355"/>
      <w:bookmarkStart w:id="356" w:name="_Toc184313306"/>
      <w:bookmarkEnd w:id="356"/>
      <w:bookmarkStart w:id="357" w:name="_Toc184308062"/>
      <w:bookmarkEnd w:id="357"/>
      <w:bookmarkStart w:id="358" w:name="_Toc184313297"/>
      <w:bookmarkEnd w:id="358"/>
      <w:bookmarkStart w:id="359" w:name="_Toc184310285"/>
      <w:bookmarkEnd w:id="359"/>
      <w:bookmarkStart w:id="360" w:name="_Toc184308101"/>
      <w:bookmarkEnd w:id="360"/>
      <w:bookmarkStart w:id="361" w:name="_Toc184312095"/>
      <w:bookmarkEnd w:id="361"/>
      <w:bookmarkStart w:id="362" w:name="_Toc184310288"/>
      <w:bookmarkEnd w:id="362"/>
      <w:bookmarkStart w:id="363" w:name="_Toc184310305"/>
      <w:bookmarkEnd w:id="363"/>
      <w:bookmarkStart w:id="364" w:name="_Toc184310306"/>
      <w:bookmarkEnd w:id="364"/>
      <w:bookmarkStart w:id="365" w:name="_Toc184308090"/>
      <w:bookmarkEnd w:id="365"/>
      <w:bookmarkStart w:id="366" w:name="_Toc184312104"/>
      <w:bookmarkEnd w:id="366"/>
      <w:bookmarkStart w:id="367" w:name="_Toc184310303"/>
      <w:bookmarkEnd w:id="367"/>
      <w:bookmarkStart w:id="368" w:name="_Toc184314454"/>
      <w:bookmarkEnd w:id="368"/>
      <w:bookmarkStart w:id="369" w:name="_Toc184312112"/>
      <w:bookmarkEnd w:id="369"/>
      <w:bookmarkStart w:id="370" w:name="_Toc184314453"/>
      <w:bookmarkEnd w:id="370"/>
      <w:bookmarkStart w:id="371" w:name="_Toc184313304"/>
      <w:bookmarkEnd w:id="371"/>
      <w:bookmarkStart w:id="372" w:name="_Toc184308054"/>
      <w:bookmarkEnd w:id="372"/>
      <w:bookmarkStart w:id="373" w:name="_Toc184313266"/>
      <w:bookmarkEnd w:id="373"/>
      <w:bookmarkStart w:id="374" w:name="_Toc184314441"/>
      <w:bookmarkEnd w:id="374"/>
      <w:bookmarkStart w:id="375" w:name="_Toc184313276"/>
      <w:bookmarkEnd w:id="375"/>
      <w:bookmarkStart w:id="376" w:name="_Toc184313283"/>
      <w:bookmarkEnd w:id="376"/>
      <w:bookmarkStart w:id="377" w:name="_Toc184313279"/>
      <w:bookmarkEnd w:id="377"/>
      <w:bookmarkStart w:id="378" w:name="_Toc184308084"/>
      <w:bookmarkEnd w:id="378"/>
      <w:bookmarkStart w:id="379" w:name="_Toc184310275"/>
      <w:bookmarkEnd w:id="379"/>
      <w:bookmarkStart w:id="380" w:name="_Toc184308108"/>
      <w:bookmarkEnd w:id="380"/>
      <w:bookmarkStart w:id="381" w:name="_Toc184308049"/>
      <w:bookmarkEnd w:id="381"/>
      <w:bookmarkStart w:id="382" w:name="_Toc184312073"/>
      <w:bookmarkEnd w:id="382"/>
      <w:bookmarkStart w:id="383" w:name="_Toc184313277"/>
      <w:bookmarkEnd w:id="383"/>
      <w:bookmarkStart w:id="384" w:name="_Toc184314429"/>
      <w:bookmarkEnd w:id="384"/>
      <w:bookmarkStart w:id="385" w:name="_Toc184314420"/>
      <w:bookmarkEnd w:id="385"/>
      <w:bookmarkStart w:id="386" w:name="_Toc184310331"/>
      <w:bookmarkEnd w:id="386"/>
      <w:bookmarkStart w:id="387" w:name="_Toc184314458"/>
      <w:bookmarkEnd w:id="387"/>
      <w:bookmarkStart w:id="388" w:name="_Toc184308042"/>
      <w:bookmarkEnd w:id="388"/>
      <w:bookmarkStart w:id="389" w:name="_Toc184308064"/>
      <w:bookmarkEnd w:id="389"/>
      <w:bookmarkStart w:id="390" w:name="_Toc184314421"/>
      <w:bookmarkEnd w:id="390"/>
      <w:bookmarkStart w:id="391" w:name="_Toc184312085"/>
      <w:bookmarkEnd w:id="391"/>
      <w:bookmarkStart w:id="392" w:name="_Toc184308078"/>
      <w:bookmarkEnd w:id="392"/>
      <w:bookmarkStart w:id="393" w:name="_Toc184312069"/>
      <w:bookmarkEnd w:id="393"/>
      <w:bookmarkStart w:id="394" w:name="_Toc184313252"/>
      <w:bookmarkEnd w:id="394"/>
      <w:bookmarkStart w:id="395" w:name="_Toc184308036"/>
      <w:bookmarkEnd w:id="395"/>
      <w:bookmarkStart w:id="396" w:name="_Toc184312080"/>
      <w:bookmarkEnd w:id="396"/>
      <w:bookmarkStart w:id="397" w:name="_Toc184310292"/>
      <w:bookmarkEnd w:id="397"/>
      <w:bookmarkStart w:id="398" w:name="_Toc184313273"/>
      <w:bookmarkEnd w:id="398"/>
      <w:bookmarkStart w:id="399" w:name="_Toc184308046"/>
      <w:bookmarkEnd w:id="399"/>
      <w:bookmarkStart w:id="400" w:name="_Toc184313287"/>
      <w:bookmarkEnd w:id="400"/>
      <w:bookmarkStart w:id="401" w:name="_Toc184313296"/>
      <w:bookmarkEnd w:id="401"/>
      <w:bookmarkStart w:id="402" w:name="_Toc184314443"/>
      <w:bookmarkEnd w:id="402"/>
      <w:bookmarkStart w:id="403" w:name="_Toc184312106"/>
      <w:bookmarkEnd w:id="403"/>
      <w:bookmarkStart w:id="404" w:name="_Toc184314482"/>
      <w:bookmarkEnd w:id="404"/>
      <w:bookmarkStart w:id="405" w:name="_Toc184312135"/>
      <w:bookmarkEnd w:id="405"/>
      <w:bookmarkStart w:id="406" w:name="_Toc184308102"/>
      <w:bookmarkEnd w:id="406"/>
      <w:bookmarkStart w:id="407" w:name="_Toc184308069"/>
      <w:bookmarkEnd w:id="407"/>
      <w:bookmarkStart w:id="408" w:name="_Toc184310287"/>
      <w:bookmarkEnd w:id="408"/>
      <w:bookmarkStart w:id="409" w:name="_Toc184312122"/>
      <w:bookmarkEnd w:id="409"/>
      <w:bookmarkStart w:id="410" w:name="_Toc184314440"/>
      <w:bookmarkEnd w:id="410"/>
      <w:r>
        <w:rPr>
          <w:rFonts w:hint="eastAsia" w:ascii="仿宋" w:hAnsi="仿宋" w:eastAsia="仿宋" w:cs="仿宋_GB2312"/>
          <w:b/>
          <w:color w:val="auto"/>
          <w:sz w:val="36"/>
          <w:szCs w:val="36"/>
        </w:rPr>
        <w:t>评标办法</w:t>
      </w:r>
      <w:bookmarkEnd w:id="45"/>
    </w:p>
    <w:p w14:paraId="17FBDF65">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评标办法前附表</w:t>
      </w:r>
    </w:p>
    <w:tbl>
      <w:tblPr>
        <w:tblStyle w:val="62"/>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40"/>
        <w:gridCol w:w="4547"/>
        <w:gridCol w:w="668"/>
        <w:gridCol w:w="1115"/>
      </w:tblGrid>
      <w:tr w14:paraId="370E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13" w:type="pct"/>
            <w:vAlign w:val="center"/>
          </w:tcPr>
          <w:p w14:paraId="38C239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ascii="仿宋" w:hAnsi="仿宋" w:eastAsia="仿宋" w:cs="仿宋_GB2312"/>
                <w:bCs/>
                <w:color w:val="auto"/>
                <w:sz w:val="24"/>
              </w:rPr>
            </w:pPr>
            <w:bookmarkStart w:id="411" w:name="_Toc17588"/>
            <w:r>
              <w:rPr>
                <w:rFonts w:hint="eastAsia" w:ascii="仿宋" w:hAnsi="仿宋" w:eastAsia="仿宋" w:cs="仿宋_GB2312"/>
                <w:bCs/>
                <w:color w:val="auto"/>
                <w:sz w:val="24"/>
              </w:rPr>
              <w:t>序号</w:t>
            </w:r>
            <w:bookmarkEnd w:id="411"/>
          </w:p>
        </w:tc>
        <w:tc>
          <w:tcPr>
            <w:tcW w:w="897" w:type="pct"/>
            <w:shd w:val="clear" w:color="auto" w:fill="auto"/>
            <w:vAlign w:val="center"/>
          </w:tcPr>
          <w:p w14:paraId="3DFE05D5">
            <w:pPr>
              <w:keepNext w:val="0"/>
              <w:keepLines w:val="0"/>
              <w:widowControl/>
              <w:suppressLineNumbers w:val="0"/>
              <w:spacing w:before="0" w:beforeAutospacing="0" w:after="0" w:afterAutospacing="0" w:line="440" w:lineRule="exact"/>
              <w:ind w:left="0" w:leftChars="0" w:right="0" w:rightChars="0"/>
              <w:jc w:val="center"/>
              <w:rPr>
                <w:rFonts w:hint="eastAsia" w:ascii="仿宋" w:hAnsi="仿宋" w:eastAsia="仿宋" w:cs="仿宋"/>
                <w:b w:val="0"/>
                <w:bCs w:val="0"/>
                <w:color w:val="auto"/>
                <w:kern w:val="3"/>
                <w:sz w:val="24"/>
                <w:szCs w:val="24"/>
                <w:highlight w:val="none"/>
                <w:lang w:val="en-US" w:eastAsia="zh-CN" w:bidi="ar-SA"/>
              </w:rPr>
            </w:pPr>
            <w:bookmarkStart w:id="412" w:name="_Toc22841"/>
            <w:r>
              <w:rPr>
                <w:rFonts w:hint="eastAsia" w:ascii="仿宋" w:hAnsi="仿宋" w:eastAsia="仿宋" w:cs="仿宋"/>
                <w:b w:val="0"/>
                <w:bCs w:val="0"/>
                <w:color w:val="auto"/>
                <w:kern w:val="3"/>
                <w:sz w:val="24"/>
                <w:szCs w:val="24"/>
                <w:highlight w:val="none"/>
                <w:lang w:val="en-US" w:eastAsia="zh-CN" w:bidi="ar-SA"/>
              </w:rPr>
              <w:t>评分项目</w:t>
            </w:r>
          </w:p>
        </w:tc>
        <w:tc>
          <w:tcPr>
            <w:tcW w:w="2649" w:type="pct"/>
            <w:vAlign w:val="center"/>
          </w:tcPr>
          <w:p w14:paraId="30072DA9">
            <w:pPr>
              <w:spacing w:line="360" w:lineRule="auto"/>
              <w:ind w:left="0" w:leftChars="0" w:firstLine="0" w:firstLineChars="0"/>
              <w:jc w:val="center"/>
              <w:outlineLvl w:val="0"/>
              <w:rPr>
                <w:rFonts w:ascii="仿宋" w:hAnsi="仿宋" w:eastAsia="仿宋" w:cs="仿宋_GB2312"/>
                <w:bCs/>
                <w:color w:val="auto"/>
                <w:sz w:val="24"/>
              </w:rPr>
            </w:pPr>
            <w:r>
              <w:rPr>
                <w:rFonts w:hint="eastAsia" w:ascii="仿宋" w:hAnsi="仿宋" w:eastAsia="仿宋" w:cs="仿宋_GB2312"/>
                <w:bCs/>
                <w:color w:val="auto"/>
                <w:sz w:val="24"/>
              </w:rPr>
              <w:t>评标标准</w:t>
            </w:r>
            <w:bookmarkEnd w:id="412"/>
          </w:p>
        </w:tc>
        <w:tc>
          <w:tcPr>
            <w:tcW w:w="389" w:type="pct"/>
            <w:vAlign w:val="center"/>
          </w:tcPr>
          <w:p w14:paraId="67A7F4B1">
            <w:pPr>
              <w:spacing w:line="360" w:lineRule="auto"/>
              <w:jc w:val="center"/>
              <w:outlineLvl w:val="0"/>
              <w:rPr>
                <w:rFonts w:ascii="仿宋" w:hAnsi="仿宋" w:eastAsia="仿宋" w:cs="仿宋_GB2312"/>
                <w:bCs/>
                <w:color w:val="auto"/>
                <w:sz w:val="24"/>
              </w:rPr>
            </w:pPr>
            <w:bookmarkStart w:id="413" w:name="_Toc27932"/>
            <w:r>
              <w:rPr>
                <w:rFonts w:hint="eastAsia" w:ascii="仿宋" w:hAnsi="仿宋" w:eastAsia="仿宋" w:cs="仿宋_GB2312"/>
                <w:bCs/>
                <w:color w:val="auto"/>
                <w:sz w:val="24"/>
              </w:rPr>
              <w:t>权重</w:t>
            </w:r>
            <w:bookmarkEnd w:id="413"/>
          </w:p>
        </w:tc>
        <w:tc>
          <w:tcPr>
            <w:tcW w:w="649" w:type="pct"/>
            <w:vAlign w:val="center"/>
          </w:tcPr>
          <w:p w14:paraId="080C9E15">
            <w:pPr>
              <w:spacing w:line="360" w:lineRule="auto"/>
              <w:jc w:val="center"/>
              <w:outlineLvl w:val="0"/>
              <w:rPr>
                <w:rFonts w:hint="eastAsia" w:ascii="仿宋" w:hAnsi="仿宋" w:eastAsia="仿宋" w:cs="仿宋_GB2312"/>
                <w:bCs/>
                <w:color w:val="auto"/>
                <w:sz w:val="24"/>
              </w:rPr>
            </w:pPr>
            <w:bookmarkStart w:id="414" w:name="_Toc26704"/>
            <w:r>
              <w:rPr>
                <w:rFonts w:hint="eastAsia" w:ascii="仿宋" w:hAnsi="仿宋" w:eastAsia="仿宋" w:cs="仿宋_GB2312"/>
                <w:bCs/>
                <w:color w:val="auto"/>
                <w:sz w:val="24"/>
              </w:rPr>
              <w:t>主观分/客观分属性</w:t>
            </w:r>
          </w:p>
          <w:bookmarkEnd w:id="414"/>
        </w:tc>
      </w:tr>
      <w:tr w14:paraId="482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3" w:type="pct"/>
            <w:vAlign w:val="center"/>
          </w:tcPr>
          <w:p w14:paraId="5F2BEB11">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897" w:type="pct"/>
            <w:shd w:val="clear" w:color="auto" w:fill="FFFFFF" w:themeFill="background1"/>
            <w:vAlign w:val="center"/>
          </w:tcPr>
          <w:p w14:paraId="1691E8A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体系证书</w:t>
            </w:r>
          </w:p>
        </w:tc>
        <w:tc>
          <w:tcPr>
            <w:tcW w:w="2649" w:type="pct"/>
            <w:vAlign w:val="center"/>
          </w:tcPr>
          <w:p w14:paraId="046428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企业具有质量管理体系认证；</w:t>
            </w:r>
          </w:p>
          <w:p w14:paraId="687D546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企业具有环境管理体系认证；</w:t>
            </w:r>
          </w:p>
          <w:p w14:paraId="46BA9E7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企业具有职业健康安全管理体系认证。</w:t>
            </w:r>
          </w:p>
          <w:p w14:paraId="20FB638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ascii="仿宋" w:hAnsi="仿宋" w:eastAsia="仿宋" w:cs="仿宋_GB2312"/>
                <w:color w:val="auto"/>
                <w:sz w:val="24"/>
              </w:rPr>
            </w:pPr>
            <w:r>
              <w:rPr>
                <w:rFonts w:hint="eastAsia" w:ascii="仿宋" w:hAnsi="仿宋" w:eastAsia="仿宋" w:cs="仿宋"/>
                <w:color w:val="auto"/>
                <w:sz w:val="21"/>
                <w:szCs w:val="21"/>
                <w:highlight w:val="none"/>
                <w:lang w:val="en-US" w:eastAsia="zh-CN"/>
              </w:rPr>
              <w:t>提供相关认证证书，每提供一项得1分，满分1分。未提供或证书不在有效期内不得分。</w:t>
            </w:r>
          </w:p>
        </w:tc>
        <w:tc>
          <w:tcPr>
            <w:tcW w:w="389" w:type="pct"/>
            <w:vAlign w:val="center"/>
          </w:tcPr>
          <w:p w14:paraId="49044270">
            <w:pPr>
              <w:keepNext w:val="0"/>
              <w:keepLines w:val="0"/>
              <w:widowControl w:val="0"/>
              <w:suppressLineNumbers w:val="0"/>
              <w:snapToGrid w:val="0"/>
              <w:spacing w:before="0" w:beforeAutospacing="0" w:after="0" w:afterAutospacing="0" w:line="360" w:lineRule="auto"/>
              <w:ind w:left="0" w:leftChars="0" w:right="0" w:rightChars="0"/>
              <w:jc w:val="center"/>
              <w:rPr>
                <w:rFonts w:ascii="仿宋" w:hAnsi="仿宋" w:eastAsia="仿宋" w:cs="仿宋_GB2312"/>
                <w:color w:val="auto"/>
                <w:sz w:val="24"/>
              </w:rPr>
            </w:pPr>
            <w:r>
              <w:rPr>
                <w:rFonts w:hint="eastAsia" w:ascii="宋体" w:hAnsi="宋体" w:cs="宋体"/>
                <w:kern w:val="2"/>
                <w:sz w:val="21"/>
                <w:szCs w:val="21"/>
                <w:lang w:val="en-US" w:eastAsia="zh-CN" w:bidi="ar"/>
              </w:rPr>
              <w:t>1</w:t>
            </w:r>
          </w:p>
        </w:tc>
        <w:tc>
          <w:tcPr>
            <w:tcW w:w="649" w:type="pct"/>
            <w:vAlign w:val="center"/>
          </w:tcPr>
          <w:p w14:paraId="1E61494C">
            <w:pPr>
              <w:spacing w:line="360" w:lineRule="auto"/>
              <w:jc w:val="center"/>
              <w:outlineLvl w:val="0"/>
              <w:rPr>
                <w:rFonts w:ascii="仿宋" w:hAnsi="仿宋" w:eastAsia="仿宋" w:cs="仿宋_GB2312"/>
                <w:color w:val="auto"/>
                <w:sz w:val="24"/>
              </w:rPr>
            </w:pPr>
            <w:r>
              <w:rPr>
                <w:rFonts w:hint="eastAsia" w:ascii="仿宋" w:hAnsi="仿宋" w:eastAsia="仿宋" w:cs="仿宋_GB2312"/>
                <w:bCs/>
                <w:color w:val="auto"/>
                <w:sz w:val="24"/>
              </w:rPr>
              <w:t>客观分</w:t>
            </w:r>
          </w:p>
        </w:tc>
      </w:tr>
      <w:tr w14:paraId="6A97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1DE9195A">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2</w:t>
            </w:r>
          </w:p>
        </w:tc>
        <w:tc>
          <w:tcPr>
            <w:tcW w:w="897" w:type="pct"/>
            <w:shd w:val="clear" w:color="auto" w:fill="FFFFFF" w:themeFill="background1"/>
            <w:vAlign w:val="center"/>
          </w:tcPr>
          <w:p w14:paraId="26ECE7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业绩</w:t>
            </w:r>
          </w:p>
        </w:tc>
        <w:tc>
          <w:tcPr>
            <w:tcW w:w="2649" w:type="pct"/>
            <w:vAlign w:val="center"/>
          </w:tcPr>
          <w:p w14:paraId="4B2E16A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ascii="仿宋" w:hAnsi="仿宋" w:eastAsia="仿宋" w:cs="仿宋_GB2312"/>
                <w:color w:val="auto"/>
                <w:sz w:val="24"/>
              </w:rPr>
            </w:pPr>
            <w:r>
              <w:rPr>
                <w:rFonts w:hint="eastAsia" w:ascii="仿宋" w:hAnsi="仿宋" w:eastAsia="仿宋" w:cs="仿宋"/>
                <w:color w:val="auto"/>
                <w:sz w:val="21"/>
                <w:szCs w:val="21"/>
                <w:highlight w:val="none"/>
                <w:lang w:val="en-US" w:eastAsia="zh-CN"/>
              </w:rPr>
              <w:t>企业自2021年1月1日起至今，承揽过类似消防改造项目，每提供一个得1分，最多得1分，（提供中标通知书或项目验收报告或合同复印件并加盖公章）。（0-1分）</w:t>
            </w:r>
          </w:p>
        </w:tc>
        <w:tc>
          <w:tcPr>
            <w:tcW w:w="389" w:type="pct"/>
            <w:vAlign w:val="center"/>
          </w:tcPr>
          <w:p w14:paraId="60892761">
            <w:pPr>
              <w:keepNext w:val="0"/>
              <w:keepLines w:val="0"/>
              <w:widowControl w:val="0"/>
              <w:suppressLineNumbers w:val="0"/>
              <w:snapToGrid w:val="0"/>
              <w:spacing w:before="0" w:beforeAutospacing="0" w:after="0" w:afterAutospacing="0" w:line="360" w:lineRule="auto"/>
              <w:ind w:left="0" w:leftChars="0" w:right="0" w:rightChars="0"/>
              <w:jc w:val="center"/>
              <w:rPr>
                <w:rFonts w:ascii="仿宋" w:hAnsi="仿宋" w:eastAsia="仿宋" w:cs="仿宋_GB2312"/>
                <w:color w:val="auto"/>
                <w:sz w:val="24"/>
              </w:rPr>
            </w:pPr>
            <w:r>
              <w:rPr>
                <w:rFonts w:hint="eastAsia" w:ascii="宋体" w:hAnsi="宋体" w:eastAsia="宋体" w:cs="宋体"/>
                <w:kern w:val="2"/>
                <w:sz w:val="21"/>
                <w:szCs w:val="21"/>
                <w:lang w:val="en-US" w:eastAsia="zh-CN" w:bidi="ar"/>
              </w:rPr>
              <w:t>1</w:t>
            </w:r>
          </w:p>
        </w:tc>
        <w:tc>
          <w:tcPr>
            <w:tcW w:w="649" w:type="pct"/>
            <w:vAlign w:val="center"/>
          </w:tcPr>
          <w:p w14:paraId="3E7EC82E">
            <w:pPr>
              <w:spacing w:line="360" w:lineRule="auto"/>
              <w:jc w:val="center"/>
              <w:outlineLvl w:val="0"/>
              <w:rPr>
                <w:rFonts w:ascii="仿宋" w:hAnsi="仿宋" w:eastAsia="仿宋" w:cs="仿宋_GB2312"/>
                <w:color w:val="auto"/>
                <w:sz w:val="24"/>
              </w:rPr>
            </w:pPr>
            <w:r>
              <w:rPr>
                <w:rFonts w:hint="eastAsia" w:ascii="仿宋" w:hAnsi="仿宋" w:eastAsia="仿宋" w:cs="仿宋_GB2312"/>
                <w:bCs/>
                <w:color w:val="auto"/>
                <w:sz w:val="24"/>
              </w:rPr>
              <w:t>客观分</w:t>
            </w:r>
          </w:p>
        </w:tc>
      </w:tr>
      <w:tr w14:paraId="2C6E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1E4DFB94">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897" w:type="pct"/>
            <w:shd w:val="clear" w:color="auto" w:fill="FFFFFF" w:themeFill="background1"/>
            <w:vAlign w:val="center"/>
          </w:tcPr>
          <w:p w14:paraId="173F3E8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人员配置</w:t>
            </w:r>
          </w:p>
        </w:tc>
        <w:tc>
          <w:tcPr>
            <w:tcW w:w="2649" w:type="pct"/>
            <w:vAlign w:val="center"/>
          </w:tcPr>
          <w:p w14:paraId="33DC45E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1.拟派的项目负责人具有一级注册建造师及中级及以上工程师职称的得1分。</w:t>
            </w:r>
          </w:p>
          <w:p w14:paraId="486B169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2.拟派项目团队人员不少于5人（不包含项目负责人）每增加一人得0.5分，最高得0.5分。</w:t>
            </w:r>
          </w:p>
          <w:p w14:paraId="36D28BCC">
            <w:pPr>
              <w:pStyle w:val="2"/>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3.项目售后服务人员每不少于一人，每增加一人得0.5分，最高得0.5分。</w:t>
            </w:r>
          </w:p>
          <w:p w14:paraId="36A85D96">
            <w:pPr>
              <w:pStyle w:val="3"/>
              <w:spacing w:line="360" w:lineRule="auto"/>
              <w:ind w:left="0" w:leftChars="0" w:firstLine="0" w:firstLineChars="0"/>
              <w:rPr>
                <w:rFonts w:hint="default"/>
                <w:lang w:val="en-US" w:eastAsia="zh-CN"/>
              </w:rPr>
            </w:pPr>
            <w:r>
              <w:rPr>
                <w:rFonts w:hint="eastAsia" w:ascii="仿宋" w:hAnsi="仿宋" w:eastAsia="仿宋" w:cs="仿宋"/>
                <w:snapToGrid w:val="0"/>
                <w:color w:val="auto"/>
                <w:kern w:val="2"/>
                <w:sz w:val="21"/>
                <w:szCs w:val="21"/>
                <w:highlight w:val="none"/>
                <w:lang w:val="en-US" w:eastAsia="zh-CN" w:bidi="ar-SA"/>
              </w:rPr>
              <w:t>注：（响应文件中提供以上证书扫描件并加盖供应商公章，及供应商为上述人员近三个月的社保缴纳证明材料复印件并加盖公章，未提供此项不得分。）</w:t>
            </w:r>
          </w:p>
        </w:tc>
        <w:tc>
          <w:tcPr>
            <w:tcW w:w="389" w:type="pct"/>
            <w:vAlign w:val="center"/>
          </w:tcPr>
          <w:p w14:paraId="11596EB7">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2</w:t>
            </w:r>
          </w:p>
        </w:tc>
        <w:tc>
          <w:tcPr>
            <w:tcW w:w="649" w:type="pct"/>
            <w:vAlign w:val="center"/>
          </w:tcPr>
          <w:p w14:paraId="2BBD9890">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客观分</w:t>
            </w:r>
          </w:p>
        </w:tc>
      </w:tr>
      <w:tr w14:paraId="6938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09DB5B8E">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897" w:type="pct"/>
            <w:shd w:val="clear" w:color="auto" w:fill="FFFFFF" w:themeFill="background1"/>
            <w:vAlign w:val="center"/>
          </w:tcPr>
          <w:p w14:paraId="61DD307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专业能力</w:t>
            </w:r>
          </w:p>
        </w:tc>
        <w:tc>
          <w:tcPr>
            <w:tcW w:w="2649" w:type="pct"/>
            <w:vAlign w:val="center"/>
          </w:tcPr>
          <w:p w14:paraId="7FB42C5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投标人同时具备施工总承包建筑工程施工总承包三级及消防设施工程专业承包二级得3分，提供有效期内的资质证书复印件并加盖公章，</w:t>
            </w:r>
            <w:r>
              <w:rPr>
                <w:rFonts w:hint="eastAsia" w:ascii="仿宋" w:hAnsi="仿宋" w:eastAsia="仿宋" w:cs="仿宋"/>
                <w:snapToGrid w:val="0"/>
                <w:color w:val="auto"/>
                <w:kern w:val="2"/>
                <w:sz w:val="21"/>
                <w:szCs w:val="21"/>
                <w:highlight w:val="none"/>
                <w:lang w:val="en-US" w:eastAsia="zh-CN" w:bidi="ar-SA"/>
              </w:rPr>
              <w:t>未提供</w:t>
            </w:r>
            <w:r>
              <w:rPr>
                <w:rFonts w:hint="eastAsia" w:ascii="仿宋" w:hAnsi="仿宋" w:eastAsia="仿宋" w:cs="仿宋"/>
                <w:color w:val="auto"/>
                <w:sz w:val="21"/>
                <w:szCs w:val="21"/>
                <w:highlight w:val="none"/>
                <w:lang w:val="en-US" w:eastAsia="zh-CN"/>
              </w:rPr>
              <w:t>不得分。</w:t>
            </w:r>
          </w:p>
        </w:tc>
        <w:tc>
          <w:tcPr>
            <w:tcW w:w="389" w:type="pct"/>
            <w:vAlign w:val="center"/>
          </w:tcPr>
          <w:p w14:paraId="42D9FCEB">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3</w:t>
            </w:r>
          </w:p>
        </w:tc>
        <w:tc>
          <w:tcPr>
            <w:tcW w:w="649" w:type="pct"/>
            <w:vAlign w:val="center"/>
          </w:tcPr>
          <w:p w14:paraId="463459D0">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客观分</w:t>
            </w:r>
          </w:p>
        </w:tc>
      </w:tr>
      <w:tr w14:paraId="567B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66671E48">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897" w:type="pct"/>
            <w:shd w:val="clear" w:color="auto" w:fill="FFFFFF" w:themeFill="background1"/>
            <w:vAlign w:val="center"/>
          </w:tcPr>
          <w:p w14:paraId="071F117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技术参数</w:t>
            </w:r>
          </w:p>
        </w:tc>
        <w:tc>
          <w:tcPr>
            <w:tcW w:w="2649" w:type="pct"/>
            <w:vAlign w:val="center"/>
          </w:tcPr>
          <w:p w14:paraId="5DEDA81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所投产品的技术参数对招标文件中各项技术参数要求的响应程度：所投产品完全满足或优于招标文件中所有技术参数要求的，得5分。每有一项负偏离扣1分，扣完为止。</w:t>
            </w:r>
          </w:p>
        </w:tc>
        <w:tc>
          <w:tcPr>
            <w:tcW w:w="389" w:type="pct"/>
            <w:vAlign w:val="center"/>
          </w:tcPr>
          <w:p w14:paraId="26DACB97">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kern w:val="2"/>
                <w:sz w:val="21"/>
                <w:szCs w:val="21"/>
                <w:lang w:val="en-US" w:eastAsia="zh-CN" w:bidi="ar"/>
              </w:rPr>
            </w:pPr>
            <w:r>
              <w:rPr>
                <w:rFonts w:hint="eastAsia" w:ascii="宋体" w:hAnsi="宋体" w:cs="宋体"/>
                <w:kern w:val="2"/>
                <w:sz w:val="21"/>
                <w:szCs w:val="21"/>
                <w:lang w:val="en-US" w:eastAsia="zh-CN" w:bidi="ar"/>
              </w:rPr>
              <w:t>5</w:t>
            </w:r>
          </w:p>
        </w:tc>
        <w:tc>
          <w:tcPr>
            <w:tcW w:w="649" w:type="pct"/>
            <w:vAlign w:val="center"/>
          </w:tcPr>
          <w:p w14:paraId="279ACFAD">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rPr>
              <w:t>客观分</w:t>
            </w:r>
          </w:p>
        </w:tc>
      </w:tr>
      <w:tr w14:paraId="1B3A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13" w:type="pct"/>
            <w:vAlign w:val="center"/>
          </w:tcPr>
          <w:p w14:paraId="5AE5A733">
            <w:pPr>
              <w:spacing w:line="360" w:lineRule="auto"/>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6</w:t>
            </w:r>
          </w:p>
        </w:tc>
        <w:tc>
          <w:tcPr>
            <w:tcW w:w="897" w:type="pct"/>
            <w:shd w:val="clear" w:color="auto" w:fill="auto"/>
            <w:vAlign w:val="center"/>
          </w:tcPr>
          <w:p w14:paraId="0E4E7CF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项目分析</w:t>
            </w:r>
          </w:p>
        </w:tc>
        <w:tc>
          <w:tcPr>
            <w:tcW w:w="2649" w:type="pct"/>
            <w:vAlign w:val="center"/>
          </w:tcPr>
          <w:p w14:paraId="1D5B373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rFonts w:ascii="仿宋" w:hAnsi="仿宋" w:eastAsia="仿宋" w:cs="仿宋_GB2312"/>
                <w:color w:val="auto"/>
                <w:sz w:val="24"/>
              </w:rPr>
            </w:pPr>
            <w:r>
              <w:rPr>
                <w:rFonts w:hint="eastAsia" w:ascii="仿宋" w:hAnsi="仿宋" w:eastAsia="仿宋" w:cs="仿宋"/>
                <w:color w:val="auto"/>
                <w:sz w:val="21"/>
                <w:szCs w:val="21"/>
                <w:highlight w:val="none"/>
                <w:lang w:val="en-US" w:eastAsia="zh-CN"/>
              </w:rPr>
              <w:t>根据投标人所阐述本项目的重点难点分析并出具解决方案情况综合打分。（0-8分）</w:t>
            </w:r>
          </w:p>
        </w:tc>
        <w:tc>
          <w:tcPr>
            <w:tcW w:w="389" w:type="pct"/>
            <w:vAlign w:val="center"/>
          </w:tcPr>
          <w:p w14:paraId="60D27E57">
            <w:pPr>
              <w:keepNext w:val="0"/>
              <w:keepLines w:val="0"/>
              <w:widowControl w:val="0"/>
              <w:suppressLineNumbers w:val="0"/>
              <w:snapToGrid w:val="0"/>
              <w:spacing w:before="0" w:beforeAutospacing="0" w:after="0" w:afterAutospacing="0" w:line="360" w:lineRule="auto"/>
              <w:ind w:left="0" w:leftChars="0" w:right="0" w:rightChars="0"/>
              <w:jc w:val="center"/>
              <w:rPr>
                <w:rFonts w:ascii="仿宋" w:hAnsi="仿宋" w:eastAsia="仿宋" w:cs="仿宋_GB2312"/>
                <w:color w:val="auto"/>
                <w:sz w:val="24"/>
              </w:rPr>
            </w:pPr>
            <w:r>
              <w:rPr>
                <w:rFonts w:hint="eastAsia" w:ascii="宋体" w:hAnsi="宋体" w:eastAsia="宋体" w:cs="宋体"/>
                <w:kern w:val="2"/>
                <w:sz w:val="21"/>
                <w:szCs w:val="21"/>
                <w:lang w:val="en-US" w:eastAsia="zh-CN" w:bidi="ar"/>
              </w:rPr>
              <w:t>8</w:t>
            </w:r>
          </w:p>
        </w:tc>
        <w:tc>
          <w:tcPr>
            <w:tcW w:w="649" w:type="pct"/>
            <w:vAlign w:val="center"/>
          </w:tcPr>
          <w:p w14:paraId="4E9A0B11">
            <w:pPr>
              <w:spacing w:line="360" w:lineRule="auto"/>
              <w:jc w:val="center"/>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r>
      <w:tr w14:paraId="344E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14:paraId="4A707712">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lang w:val="en-US" w:eastAsia="zh-CN"/>
              </w:rPr>
              <w:t>7</w:t>
            </w:r>
          </w:p>
        </w:tc>
        <w:tc>
          <w:tcPr>
            <w:tcW w:w="897" w:type="pct"/>
            <w:shd w:val="clear" w:color="auto" w:fill="auto"/>
            <w:vAlign w:val="center"/>
          </w:tcPr>
          <w:p w14:paraId="371C2C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施工组织方案</w:t>
            </w:r>
          </w:p>
        </w:tc>
        <w:tc>
          <w:tcPr>
            <w:tcW w:w="2649" w:type="pct"/>
            <w:vAlign w:val="center"/>
          </w:tcPr>
          <w:p w14:paraId="622BFE7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施工组织方案：投标方案总体设计，针对本项目对接方案和产品选型等与需求的吻合程度，包括方案的科学性、先进性、可行性和扩展性；方案是否科学合理、安全严密、具有一定的前瞻性，是否有独到的优势。</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0-8分</w:t>
            </w:r>
            <w:r>
              <w:rPr>
                <w:rFonts w:hint="eastAsia" w:cs="仿宋"/>
                <w:color w:val="auto"/>
                <w:sz w:val="21"/>
                <w:szCs w:val="21"/>
                <w:highlight w:val="none"/>
                <w:lang w:val="en-US" w:eastAsia="zh-CN"/>
              </w:rPr>
              <w:t>）</w:t>
            </w:r>
          </w:p>
        </w:tc>
        <w:tc>
          <w:tcPr>
            <w:tcW w:w="389" w:type="pct"/>
            <w:vAlign w:val="center"/>
          </w:tcPr>
          <w:p w14:paraId="023AD654">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8</w:t>
            </w:r>
          </w:p>
        </w:tc>
        <w:tc>
          <w:tcPr>
            <w:tcW w:w="649" w:type="pct"/>
            <w:vAlign w:val="center"/>
          </w:tcPr>
          <w:p w14:paraId="1D5A75E4">
            <w:pPr>
              <w:spacing w:line="360" w:lineRule="auto"/>
              <w:jc w:val="center"/>
              <w:outlineLvl w:val="0"/>
              <w:rPr>
                <w:color w:val="auto"/>
              </w:rPr>
            </w:pPr>
            <w:r>
              <w:rPr>
                <w:rFonts w:hint="eastAsia" w:ascii="仿宋" w:hAnsi="仿宋" w:eastAsia="仿宋" w:cs="仿宋_GB2312"/>
                <w:bCs/>
                <w:color w:val="auto"/>
                <w:sz w:val="24"/>
                <w:lang w:val="en-US" w:eastAsia="zh-CN"/>
              </w:rPr>
              <w:t>主观分</w:t>
            </w:r>
          </w:p>
        </w:tc>
      </w:tr>
      <w:tr w14:paraId="22E5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14:paraId="38F937CF">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lang w:val="en-US" w:eastAsia="zh-CN"/>
              </w:rPr>
              <w:t>8</w:t>
            </w:r>
          </w:p>
        </w:tc>
        <w:tc>
          <w:tcPr>
            <w:tcW w:w="897" w:type="pct"/>
            <w:shd w:val="clear" w:color="auto" w:fill="auto"/>
            <w:vAlign w:val="center"/>
          </w:tcPr>
          <w:p w14:paraId="5A5D5AF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现场管理方案</w:t>
            </w:r>
          </w:p>
        </w:tc>
        <w:tc>
          <w:tcPr>
            <w:tcW w:w="2649" w:type="pct"/>
            <w:vAlign w:val="center"/>
          </w:tcPr>
          <w:p w14:paraId="1F3D0B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现场管理方案：包括组织管理工作、现场落实和贯彻施工任务、各项准备工作等。</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0-6分</w:t>
            </w:r>
            <w:r>
              <w:rPr>
                <w:rFonts w:hint="eastAsia" w:cs="仿宋"/>
                <w:color w:val="auto"/>
                <w:sz w:val="21"/>
                <w:szCs w:val="21"/>
                <w:highlight w:val="none"/>
                <w:lang w:val="en-US" w:eastAsia="zh-CN"/>
              </w:rPr>
              <w:t>）</w:t>
            </w:r>
          </w:p>
        </w:tc>
        <w:tc>
          <w:tcPr>
            <w:tcW w:w="389" w:type="pct"/>
            <w:vAlign w:val="center"/>
          </w:tcPr>
          <w:p w14:paraId="6C823E8F">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6</w:t>
            </w:r>
          </w:p>
        </w:tc>
        <w:tc>
          <w:tcPr>
            <w:tcW w:w="649" w:type="pct"/>
            <w:vAlign w:val="center"/>
          </w:tcPr>
          <w:p w14:paraId="36A10229">
            <w:pPr>
              <w:spacing w:line="360" w:lineRule="auto"/>
              <w:jc w:val="center"/>
              <w:outlineLvl w:val="0"/>
              <w:rPr>
                <w:color w:val="auto"/>
              </w:rPr>
            </w:pPr>
            <w:r>
              <w:rPr>
                <w:rFonts w:hint="eastAsia" w:ascii="仿宋" w:hAnsi="仿宋" w:eastAsia="仿宋" w:cs="仿宋_GB2312"/>
                <w:bCs/>
                <w:color w:val="auto"/>
                <w:sz w:val="24"/>
              </w:rPr>
              <w:t>主观分</w:t>
            </w:r>
          </w:p>
        </w:tc>
      </w:tr>
      <w:tr w14:paraId="6AC5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14:paraId="4C6499EE">
            <w:pPr>
              <w:spacing w:line="360" w:lineRule="auto"/>
              <w:jc w:val="center"/>
              <w:outlineLvl w:val="0"/>
              <w:rPr>
                <w:rFonts w:hint="eastAsia" w:ascii="仿宋" w:hAnsi="仿宋" w:eastAsia="仿宋" w:cs="仿宋_GB2312"/>
                <w:bCs/>
                <w:color w:val="auto"/>
                <w:sz w:val="24"/>
              </w:rPr>
            </w:pPr>
            <w:r>
              <w:rPr>
                <w:rFonts w:hint="eastAsia" w:ascii="仿宋" w:hAnsi="仿宋" w:eastAsia="仿宋" w:cs="仿宋_GB2312"/>
                <w:bCs/>
                <w:color w:val="auto"/>
                <w:sz w:val="24"/>
                <w:lang w:val="en-US" w:eastAsia="zh-CN"/>
              </w:rPr>
              <w:t>9</w:t>
            </w:r>
          </w:p>
        </w:tc>
        <w:tc>
          <w:tcPr>
            <w:tcW w:w="897" w:type="pct"/>
            <w:shd w:val="clear" w:color="auto" w:fill="auto"/>
            <w:vAlign w:val="center"/>
          </w:tcPr>
          <w:p w14:paraId="64AA5CE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拟投入设备材料计划方案</w:t>
            </w:r>
          </w:p>
        </w:tc>
        <w:tc>
          <w:tcPr>
            <w:tcW w:w="2649" w:type="pct"/>
            <w:vAlign w:val="center"/>
          </w:tcPr>
          <w:p w14:paraId="64C707E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拟投入设备材料计划方案：包括主材料进场方案、线缆和管道等材料进场计划。</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0-5分</w:t>
            </w:r>
            <w:r>
              <w:rPr>
                <w:rFonts w:hint="eastAsia" w:cs="仿宋"/>
                <w:color w:val="auto"/>
                <w:sz w:val="21"/>
                <w:szCs w:val="21"/>
                <w:highlight w:val="none"/>
                <w:lang w:val="en-US" w:eastAsia="zh-CN"/>
              </w:rPr>
              <w:t>）</w:t>
            </w:r>
          </w:p>
        </w:tc>
        <w:tc>
          <w:tcPr>
            <w:tcW w:w="389" w:type="pct"/>
            <w:vAlign w:val="center"/>
          </w:tcPr>
          <w:p w14:paraId="45E4B1C8">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5</w:t>
            </w:r>
          </w:p>
        </w:tc>
        <w:tc>
          <w:tcPr>
            <w:tcW w:w="649" w:type="pct"/>
            <w:vAlign w:val="center"/>
          </w:tcPr>
          <w:p w14:paraId="0B2C41EB">
            <w:pPr>
              <w:spacing w:line="360" w:lineRule="auto"/>
              <w:jc w:val="center"/>
              <w:outlineLvl w:val="0"/>
              <w:rPr>
                <w:color w:val="auto"/>
              </w:rPr>
            </w:pPr>
            <w:r>
              <w:rPr>
                <w:rFonts w:hint="eastAsia" w:ascii="仿宋" w:hAnsi="仿宋" w:eastAsia="仿宋" w:cs="仿宋_GB2312"/>
                <w:bCs/>
                <w:color w:val="auto"/>
                <w:sz w:val="24"/>
                <w:lang w:val="en-US" w:eastAsia="zh-CN"/>
              </w:rPr>
              <w:t>主观</w:t>
            </w:r>
            <w:r>
              <w:rPr>
                <w:rFonts w:hint="eastAsia" w:ascii="仿宋" w:hAnsi="仿宋" w:eastAsia="仿宋" w:cs="仿宋_GB2312"/>
                <w:bCs/>
                <w:color w:val="auto"/>
                <w:sz w:val="24"/>
              </w:rPr>
              <w:t>分</w:t>
            </w:r>
          </w:p>
        </w:tc>
      </w:tr>
      <w:tr w14:paraId="27FD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28558C99">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10</w:t>
            </w:r>
          </w:p>
        </w:tc>
        <w:tc>
          <w:tcPr>
            <w:tcW w:w="897" w:type="pct"/>
            <w:shd w:val="clear" w:color="auto" w:fill="auto"/>
            <w:vAlign w:val="center"/>
          </w:tcPr>
          <w:p w14:paraId="4DBE7E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安全文明施工方案</w:t>
            </w:r>
          </w:p>
        </w:tc>
        <w:tc>
          <w:tcPr>
            <w:tcW w:w="2649" w:type="pct"/>
            <w:vAlign w:val="center"/>
          </w:tcPr>
          <w:p w14:paraId="79A0834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安全文明施工方案：包括现场场容场貌、机械管理、生活卫生、材料堆放等。</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val="en-US" w:eastAsia="zh-CN"/>
              </w:rPr>
              <w:t>分</w:t>
            </w:r>
            <w:r>
              <w:rPr>
                <w:rFonts w:hint="eastAsia" w:cs="仿宋"/>
                <w:color w:val="auto"/>
                <w:sz w:val="21"/>
                <w:szCs w:val="21"/>
                <w:highlight w:val="none"/>
                <w:lang w:val="en-US" w:eastAsia="zh-CN"/>
              </w:rPr>
              <w:t>）</w:t>
            </w:r>
          </w:p>
        </w:tc>
        <w:tc>
          <w:tcPr>
            <w:tcW w:w="389" w:type="pct"/>
            <w:vAlign w:val="center"/>
          </w:tcPr>
          <w:p w14:paraId="53330DA3">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8</w:t>
            </w:r>
          </w:p>
        </w:tc>
        <w:tc>
          <w:tcPr>
            <w:tcW w:w="649" w:type="pct"/>
            <w:vAlign w:val="center"/>
          </w:tcPr>
          <w:p w14:paraId="5EAA4C3C">
            <w:pPr>
              <w:spacing w:line="360" w:lineRule="auto"/>
              <w:jc w:val="center"/>
              <w:outlineLvl w:val="0"/>
              <w:rPr>
                <w:color w:val="auto"/>
              </w:rPr>
            </w:pPr>
            <w:r>
              <w:rPr>
                <w:rFonts w:hint="eastAsia" w:ascii="仿宋" w:hAnsi="仿宋" w:eastAsia="仿宋" w:cs="仿宋_GB2312"/>
                <w:bCs/>
                <w:color w:val="auto"/>
                <w:sz w:val="24"/>
              </w:rPr>
              <w:t>主观分</w:t>
            </w:r>
          </w:p>
        </w:tc>
      </w:tr>
      <w:tr w14:paraId="1DB1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14:paraId="289B1897">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11</w:t>
            </w:r>
          </w:p>
        </w:tc>
        <w:tc>
          <w:tcPr>
            <w:tcW w:w="897" w:type="pct"/>
            <w:shd w:val="clear" w:color="auto" w:fill="auto"/>
            <w:vAlign w:val="center"/>
          </w:tcPr>
          <w:p w14:paraId="2CF4FC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供货保证措施方案</w:t>
            </w:r>
          </w:p>
        </w:tc>
        <w:tc>
          <w:tcPr>
            <w:tcW w:w="2649" w:type="pct"/>
            <w:vAlign w:val="center"/>
          </w:tcPr>
          <w:p w14:paraId="773F19D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供货进度计划及工期保证措施方案。</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0-8分</w:t>
            </w:r>
            <w:r>
              <w:rPr>
                <w:rFonts w:hint="eastAsia" w:cs="仿宋"/>
                <w:color w:val="auto"/>
                <w:sz w:val="21"/>
                <w:szCs w:val="21"/>
                <w:highlight w:val="none"/>
                <w:lang w:val="en-US" w:eastAsia="zh-CN"/>
              </w:rPr>
              <w:t>）</w:t>
            </w:r>
          </w:p>
        </w:tc>
        <w:tc>
          <w:tcPr>
            <w:tcW w:w="389" w:type="pct"/>
            <w:vAlign w:val="center"/>
          </w:tcPr>
          <w:p w14:paraId="632949EA">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8</w:t>
            </w:r>
          </w:p>
        </w:tc>
        <w:tc>
          <w:tcPr>
            <w:tcW w:w="649" w:type="pct"/>
            <w:vAlign w:val="center"/>
          </w:tcPr>
          <w:p w14:paraId="4A7E309C">
            <w:pPr>
              <w:spacing w:line="360" w:lineRule="auto"/>
              <w:jc w:val="center"/>
              <w:outlineLvl w:val="0"/>
              <w:rPr>
                <w:color w:val="auto"/>
              </w:rPr>
            </w:pPr>
            <w:r>
              <w:rPr>
                <w:rFonts w:hint="eastAsia" w:ascii="仿宋" w:hAnsi="仿宋" w:eastAsia="仿宋" w:cs="仿宋_GB2312"/>
                <w:bCs/>
                <w:color w:val="auto"/>
                <w:sz w:val="24"/>
              </w:rPr>
              <w:t>主观分</w:t>
            </w:r>
          </w:p>
        </w:tc>
      </w:tr>
      <w:tr w14:paraId="7996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14:paraId="56CEE1ED">
            <w:pPr>
              <w:spacing w:line="360" w:lineRule="auto"/>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12</w:t>
            </w:r>
          </w:p>
        </w:tc>
        <w:tc>
          <w:tcPr>
            <w:tcW w:w="897" w:type="pct"/>
            <w:shd w:val="clear" w:color="auto" w:fill="auto"/>
            <w:vAlign w:val="center"/>
          </w:tcPr>
          <w:p w14:paraId="4255FFB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供应商安装、调试方案</w:t>
            </w:r>
          </w:p>
        </w:tc>
        <w:tc>
          <w:tcPr>
            <w:tcW w:w="2649" w:type="pct"/>
            <w:vAlign w:val="center"/>
          </w:tcPr>
          <w:p w14:paraId="210FBB2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根据供应商安装、调试方案的完整性、科学性与可操作性进行评价。</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val="en-US" w:eastAsia="zh-CN"/>
              </w:rPr>
              <w:t>分</w:t>
            </w:r>
            <w:r>
              <w:rPr>
                <w:rFonts w:hint="eastAsia" w:cs="仿宋"/>
                <w:color w:val="auto"/>
                <w:sz w:val="21"/>
                <w:szCs w:val="21"/>
                <w:highlight w:val="none"/>
                <w:lang w:val="en-US" w:eastAsia="zh-CN"/>
              </w:rPr>
              <w:t>）</w:t>
            </w:r>
          </w:p>
        </w:tc>
        <w:tc>
          <w:tcPr>
            <w:tcW w:w="389" w:type="pct"/>
            <w:vAlign w:val="center"/>
          </w:tcPr>
          <w:p w14:paraId="5AFF71B9">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
              </w:rPr>
              <w:t>8</w:t>
            </w:r>
          </w:p>
        </w:tc>
        <w:tc>
          <w:tcPr>
            <w:tcW w:w="649" w:type="pct"/>
            <w:vAlign w:val="center"/>
          </w:tcPr>
          <w:p w14:paraId="6D170D0C">
            <w:pPr>
              <w:spacing w:line="360" w:lineRule="auto"/>
              <w:jc w:val="center"/>
              <w:outlineLvl w:val="0"/>
              <w:rPr>
                <w:color w:val="auto"/>
              </w:rPr>
            </w:pPr>
            <w:r>
              <w:rPr>
                <w:rFonts w:hint="eastAsia" w:ascii="仿宋" w:hAnsi="仿宋" w:eastAsia="仿宋" w:cs="仿宋_GB2312"/>
                <w:bCs/>
                <w:color w:val="auto"/>
                <w:sz w:val="24"/>
              </w:rPr>
              <w:t>主观分</w:t>
            </w:r>
          </w:p>
        </w:tc>
      </w:tr>
      <w:tr w14:paraId="4FB3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13" w:type="pct"/>
            <w:vAlign w:val="center"/>
          </w:tcPr>
          <w:p w14:paraId="002549D0">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13</w:t>
            </w:r>
          </w:p>
        </w:tc>
        <w:tc>
          <w:tcPr>
            <w:tcW w:w="897" w:type="pct"/>
            <w:shd w:val="clear" w:color="auto" w:fill="FFFFFF" w:themeFill="background1"/>
            <w:vAlign w:val="center"/>
          </w:tcPr>
          <w:p w14:paraId="39D014B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质保期</w:t>
            </w:r>
          </w:p>
        </w:tc>
        <w:tc>
          <w:tcPr>
            <w:tcW w:w="2649" w:type="pct"/>
            <w:vAlign w:val="center"/>
          </w:tcPr>
          <w:p w14:paraId="191B779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rPr>
                <w:color w:val="auto"/>
              </w:rPr>
            </w:pPr>
            <w:r>
              <w:rPr>
                <w:rFonts w:hint="eastAsia" w:ascii="仿宋" w:hAnsi="仿宋" w:eastAsia="仿宋" w:cs="仿宋"/>
                <w:color w:val="auto"/>
                <w:sz w:val="21"/>
                <w:szCs w:val="21"/>
                <w:highlight w:val="none"/>
                <w:lang w:val="en-US" w:eastAsia="zh-CN"/>
              </w:rPr>
              <w:t>本项目要求质保期2年，在此基础之上，供应商每承诺多质保一年得1分，满分2分。</w:t>
            </w:r>
          </w:p>
        </w:tc>
        <w:tc>
          <w:tcPr>
            <w:tcW w:w="389" w:type="pct"/>
            <w:vAlign w:val="center"/>
          </w:tcPr>
          <w:p w14:paraId="605CAA47">
            <w:pPr>
              <w:keepNext w:val="0"/>
              <w:keepLines w:val="0"/>
              <w:widowControl w:val="0"/>
              <w:suppressLineNumbers w:val="0"/>
              <w:snapToGrid w:val="0"/>
              <w:spacing w:before="0" w:beforeAutospacing="0" w:after="0" w:afterAutospacing="0" w:line="360" w:lineRule="auto"/>
              <w:ind w:left="0" w:leftChars="0" w:right="0" w:rightChars="0"/>
              <w:jc w:val="center"/>
              <w:rPr>
                <w:color w:val="auto"/>
              </w:rPr>
            </w:pPr>
            <w:r>
              <w:rPr>
                <w:rFonts w:hint="eastAsia" w:ascii="宋体" w:hAnsi="宋体" w:eastAsia="宋体" w:cs="宋体"/>
                <w:kern w:val="2"/>
                <w:sz w:val="21"/>
                <w:szCs w:val="21"/>
                <w:lang w:val="en-US" w:eastAsia="zh-CN" w:bidi="ar-SA"/>
              </w:rPr>
              <w:t>2</w:t>
            </w:r>
          </w:p>
        </w:tc>
        <w:tc>
          <w:tcPr>
            <w:tcW w:w="649" w:type="pct"/>
            <w:vAlign w:val="center"/>
          </w:tcPr>
          <w:p w14:paraId="30DF52DE">
            <w:pPr>
              <w:spacing w:line="360" w:lineRule="auto"/>
              <w:jc w:val="center"/>
              <w:outlineLvl w:val="0"/>
              <w:rPr>
                <w:color w:val="auto"/>
              </w:rPr>
            </w:pPr>
            <w:r>
              <w:rPr>
                <w:rFonts w:hint="eastAsia" w:ascii="仿宋" w:hAnsi="仿宋" w:eastAsia="仿宋" w:cs="仿宋_GB2312"/>
                <w:bCs/>
                <w:color w:val="auto"/>
                <w:sz w:val="24"/>
              </w:rPr>
              <w:t>客观分</w:t>
            </w:r>
          </w:p>
        </w:tc>
      </w:tr>
      <w:tr w14:paraId="019F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13" w:type="pct"/>
            <w:vAlign w:val="center"/>
          </w:tcPr>
          <w:p w14:paraId="1A5C5B83">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14</w:t>
            </w:r>
          </w:p>
        </w:tc>
        <w:tc>
          <w:tcPr>
            <w:tcW w:w="897" w:type="pct"/>
            <w:shd w:val="clear" w:color="auto" w:fill="auto"/>
            <w:vAlign w:val="center"/>
          </w:tcPr>
          <w:p w14:paraId="43CDB9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bookmarkStart w:id="415" w:name="_Toc12829"/>
            <w:r>
              <w:rPr>
                <w:rFonts w:hint="eastAsia" w:ascii="仿宋" w:hAnsi="仿宋" w:eastAsia="仿宋" w:cs="仿宋"/>
                <w:color w:val="auto"/>
                <w:sz w:val="21"/>
                <w:szCs w:val="21"/>
                <w:highlight w:val="none"/>
                <w:lang w:val="en-US" w:eastAsia="zh-CN"/>
              </w:rPr>
              <w:t>应急预案</w:t>
            </w:r>
          </w:p>
          <w:bookmarkEnd w:id="415"/>
        </w:tc>
        <w:tc>
          <w:tcPr>
            <w:tcW w:w="2649" w:type="pct"/>
            <w:vAlign w:val="center"/>
          </w:tcPr>
          <w:p w14:paraId="686EE9AA">
            <w:pPr>
              <w:spacing w:line="360" w:lineRule="auto"/>
              <w:jc w:val="left"/>
              <w:outlineLvl w:val="0"/>
              <w:rPr>
                <w:rFonts w:ascii="仿宋" w:eastAsia="仿宋"/>
                <w:color w:val="auto"/>
                <w:sz w:val="24"/>
              </w:rPr>
            </w:pPr>
            <w:r>
              <w:rPr>
                <w:rFonts w:hint="eastAsia" w:ascii="仿宋" w:hAnsi="仿宋" w:eastAsia="仿宋" w:cs="仿宋"/>
                <w:color w:val="auto"/>
                <w:sz w:val="21"/>
                <w:szCs w:val="21"/>
                <w:highlight w:val="none"/>
                <w:lang w:val="en-US" w:eastAsia="zh-CN"/>
              </w:rPr>
              <w:t>极端天气应急预案及突发事件</w:t>
            </w:r>
            <w:bookmarkStart w:id="416" w:name="OLE_LINK10"/>
            <w:r>
              <w:rPr>
                <w:rFonts w:hint="eastAsia" w:ascii="仿宋" w:hAnsi="仿宋" w:eastAsia="仿宋" w:cs="仿宋"/>
                <w:color w:val="auto"/>
                <w:sz w:val="21"/>
                <w:szCs w:val="21"/>
                <w:highlight w:val="none"/>
                <w:lang w:val="en-US" w:eastAsia="zh-CN"/>
              </w:rPr>
              <w:t>应急预案</w:t>
            </w:r>
            <w:bookmarkEnd w:id="416"/>
            <w:r>
              <w:rPr>
                <w:rFonts w:hint="eastAsia" w:ascii="仿宋" w:hAnsi="仿宋" w:eastAsia="仿宋" w:cs="仿宋"/>
                <w:color w:val="auto"/>
                <w:sz w:val="21"/>
                <w:szCs w:val="21"/>
                <w:highlight w:val="none"/>
                <w:lang w:val="en-US" w:eastAsia="zh-CN"/>
              </w:rPr>
              <w:t>：包括暴雨、台风等极端天气的应急预案和突发停水、停电等的应急预案。</w:t>
            </w:r>
            <w:r>
              <w:rPr>
                <w:rFonts w:hint="eastAsia"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0-5分</w:t>
            </w:r>
            <w:r>
              <w:rPr>
                <w:rFonts w:hint="eastAsia" w:cs="仿宋"/>
                <w:color w:val="auto"/>
                <w:sz w:val="21"/>
                <w:szCs w:val="21"/>
                <w:highlight w:val="none"/>
                <w:lang w:val="en-US" w:eastAsia="zh-CN"/>
              </w:rPr>
              <w:t>）</w:t>
            </w:r>
          </w:p>
        </w:tc>
        <w:tc>
          <w:tcPr>
            <w:tcW w:w="389" w:type="pct"/>
            <w:vAlign w:val="center"/>
          </w:tcPr>
          <w:p w14:paraId="5F7BD38D">
            <w:pPr>
              <w:spacing w:line="360" w:lineRule="auto"/>
              <w:ind w:firstLine="120" w:firstLineChars="50"/>
              <w:jc w:val="both"/>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649" w:type="pct"/>
            <w:vAlign w:val="center"/>
          </w:tcPr>
          <w:p w14:paraId="527F1722">
            <w:pPr>
              <w:spacing w:line="360" w:lineRule="auto"/>
              <w:ind w:firstLine="120" w:firstLineChars="50"/>
              <w:jc w:val="center"/>
              <w:outlineLvl w:val="0"/>
              <w:rPr>
                <w:rFonts w:hint="eastAsia" w:ascii="仿宋" w:hAnsi="仿宋" w:eastAsia="仿宋" w:cs="仿宋_GB2312"/>
                <w:color w:val="auto"/>
                <w:sz w:val="24"/>
                <w:lang w:val="en-US" w:eastAsia="zh-CN"/>
              </w:rPr>
            </w:pPr>
            <w:bookmarkStart w:id="417" w:name="_Toc19432"/>
            <w:r>
              <w:rPr>
                <w:rFonts w:hint="eastAsia" w:ascii="仿宋" w:hAnsi="仿宋" w:eastAsia="仿宋" w:cs="仿宋_GB2312"/>
                <w:bCs/>
                <w:color w:val="auto"/>
                <w:sz w:val="24"/>
              </w:rPr>
              <w:t>主观分</w:t>
            </w:r>
          </w:p>
          <w:bookmarkEnd w:id="417"/>
        </w:tc>
      </w:tr>
      <w:tr w14:paraId="43E9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13" w:type="pct"/>
            <w:vAlign w:val="center"/>
          </w:tcPr>
          <w:p w14:paraId="63415EB9">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15</w:t>
            </w:r>
          </w:p>
        </w:tc>
        <w:tc>
          <w:tcPr>
            <w:tcW w:w="897" w:type="pct"/>
            <w:shd w:val="clear" w:color="auto" w:fill="FFFFFF" w:themeFill="background1"/>
            <w:vAlign w:val="center"/>
          </w:tcPr>
          <w:p w14:paraId="3E72E8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价格分</w:t>
            </w:r>
          </w:p>
        </w:tc>
        <w:tc>
          <w:tcPr>
            <w:tcW w:w="2649" w:type="pct"/>
          </w:tcPr>
          <w:p w14:paraId="10EC5F5C">
            <w:pPr>
              <w:spacing w:line="360" w:lineRule="auto"/>
              <w:jc w:val="left"/>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有效投标报价的最低价作为评标基准价，其最低报价为满分；按［投标报价得分=（评标基准价/投标报价）*权重］的计算公式计算。</w:t>
            </w:r>
          </w:p>
          <w:p w14:paraId="59EF341C">
            <w:pPr>
              <w:spacing w:line="360" w:lineRule="auto"/>
              <w:jc w:val="left"/>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评标过程中，不得去掉报价中的最高报价和最低报价。</w:t>
            </w:r>
          </w:p>
          <w:p w14:paraId="62BFE2D1">
            <w:pPr>
              <w:spacing w:line="360" w:lineRule="auto"/>
              <w:jc w:val="left"/>
              <w:outlineLvl w:val="0"/>
              <w:rPr>
                <w:rFonts w:ascii="仿宋" w:eastAsia="仿宋"/>
                <w:color w:val="auto"/>
                <w:sz w:val="24"/>
              </w:rPr>
            </w:pPr>
            <w:r>
              <w:rPr>
                <w:rFonts w:hint="eastAsia" w:ascii="仿宋" w:hAnsi="仿宋" w:eastAsia="仿宋" w:cs="仿宋"/>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 10 %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 4 %的扣除，用扣除后的价格参加评审。</w:t>
            </w:r>
          </w:p>
        </w:tc>
        <w:tc>
          <w:tcPr>
            <w:tcW w:w="389" w:type="pct"/>
            <w:vAlign w:val="center"/>
          </w:tcPr>
          <w:p w14:paraId="2CFD7D72">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30</w:t>
            </w:r>
          </w:p>
        </w:tc>
        <w:tc>
          <w:tcPr>
            <w:tcW w:w="649" w:type="pct"/>
          </w:tcPr>
          <w:p w14:paraId="77F58B64">
            <w:pPr>
              <w:spacing w:line="360" w:lineRule="auto"/>
              <w:ind w:firstLine="120" w:firstLineChars="50"/>
              <w:jc w:val="center"/>
              <w:outlineLvl w:val="0"/>
              <w:rPr>
                <w:rFonts w:hint="eastAsia" w:ascii="仿宋" w:hAnsi="仿宋" w:eastAsia="仿宋" w:cs="仿宋_GB2312"/>
                <w:color w:val="auto"/>
                <w:sz w:val="24"/>
                <w:lang w:val="en-US" w:eastAsia="zh-CN"/>
              </w:rPr>
            </w:pPr>
          </w:p>
        </w:tc>
      </w:tr>
    </w:tbl>
    <w:p w14:paraId="2BFF04FB">
      <w:pPr>
        <w:snapToGrid w:val="0"/>
        <w:spacing w:line="360" w:lineRule="auto"/>
        <w:rPr>
          <w:rFonts w:ascii="Arial" w:hAnsi="Arial" w:cs="Arial"/>
          <w:color w:val="auto"/>
          <w:sz w:val="20"/>
          <w:szCs w:val="20"/>
          <w:shd w:val="clear" w:color="auto" w:fill="FFFFFF"/>
        </w:rPr>
      </w:pPr>
    </w:p>
    <w:p w14:paraId="78946418">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14:paraId="50DB9098">
      <w:pPr>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br w:type="page"/>
      </w:r>
    </w:p>
    <w:p w14:paraId="45FD80A0">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评标方法</w:t>
      </w:r>
    </w:p>
    <w:p w14:paraId="09B16662">
      <w:pPr>
        <w:numPr>
          <w:ilvl w:val="0"/>
          <w:numId w:val="7"/>
        </w:numPr>
        <w:tabs>
          <w:tab w:val="left" w:pos="210"/>
        </w:tabs>
        <w:adjustRightInd/>
        <w:spacing w:line="360" w:lineRule="auto"/>
        <w:ind w:left="405" w:leftChars="0" w:hanging="405" w:firstLineChars="0"/>
        <w:rPr>
          <w:rFonts w:ascii="仿宋_GB2312" w:hAnsi="仿宋" w:eastAsia="仿宋_GB2312" w:cs="Arial"/>
          <w:color w:val="auto"/>
          <w:kern w:val="0"/>
          <w:sz w:val="24"/>
        </w:rPr>
      </w:pP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14:paraId="34563BEE">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评标标准</w:t>
      </w:r>
    </w:p>
    <w:p w14:paraId="0D5B43F9">
      <w:pPr>
        <w:numPr>
          <w:ilvl w:val="0"/>
          <w:numId w:val="7"/>
        </w:numPr>
        <w:tabs>
          <w:tab w:val="left" w:pos="210"/>
        </w:tabs>
        <w:adjustRightInd/>
        <w:spacing w:line="360" w:lineRule="auto"/>
        <w:ind w:left="405" w:leftChars="0" w:hanging="405" w:firstLineChars="0"/>
        <w:rPr>
          <w:rFonts w:hint="eastAsia" w:ascii="仿宋_GB2312" w:hAnsi="仿宋" w:eastAsia="仿宋_GB2312" w:cs="Arial"/>
          <w:color w:val="auto"/>
          <w:kern w:val="0"/>
          <w:sz w:val="24"/>
        </w:rPr>
      </w:pPr>
      <w:r>
        <w:rPr>
          <w:rFonts w:hint="eastAsia" w:ascii="仿宋_GB2312" w:hAnsi="仿宋" w:eastAsia="仿宋_GB2312" w:cs="Arial"/>
          <w:b/>
          <w:bCs/>
          <w:color w:val="auto"/>
          <w:kern w:val="0"/>
          <w:sz w:val="24"/>
        </w:rPr>
        <w:t>评标标准：</w:t>
      </w:r>
      <w:r>
        <w:rPr>
          <w:rFonts w:hint="eastAsia" w:ascii="仿宋_GB2312" w:hAnsi="仿宋" w:eastAsia="仿宋_GB2312" w:cs="Arial"/>
          <w:color w:val="auto"/>
          <w:kern w:val="0"/>
          <w:sz w:val="24"/>
        </w:rPr>
        <w:t>见评标办法前附表。</w:t>
      </w:r>
    </w:p>
    <w:p w14:paraId="2CA86A79">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评标程序</w:t>
      </w:r>
    </w:p>
    <w:p w14:paraId="425C65BA">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符合性审查。</w:t>
      </w:r>
      <w:r>
        <w:rPr>
          <w:rFonts w:hint="eastAsia" w:ascii="仿宋_GB2312" w:hAnsi="仿宋" w:eastAsia="仿宋_GB2312" w:cs="Arial"/>
          <w:b w:val="0"/>
          <w:bCs w:val="0"/>
          <w:color w:val="auto"/>
          <w:kern w:val="0"/>
          <w:sz w:val="24"/>
        </w:rPr>
        <w:t>评标委员会应当对符合资格的投标人的投标文件进行符合性审查，以确定其是否满足招标文件的实质性要求。不满足招标文件的实质性要求的，投标无效。</w:t>
      </w:r>
    </w:p>
    <w:p w14:paraId="5B32FBC1">
      <w:pPr>
        <w:numPr>
          <w:ilvl w:val="1"/>
          <w:numId w:val="8"/>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比较与评价。</w:t>
      </w:r>
      <w:r>
        <w:rPr>
          <w:rFonts w:hint="eastAsia" w:ascii="仿宋_GB2312" w:hAnsi="仿宋" w:eastAsia="仿宋_GB2312" w:cs="Arial"/>
          <w:b w:val="0"/>
          <w:bCs w:val="0"/>
          <w:color w:val="auto"/>
          <w:kern w:val="0"/>
          <w:sz w:val="24"/>
        </w:rPr>
        <w:t>评标委员会应当按照招标文件中规定的评标方法和标准，对符合性审查合格的投标文件进行商务和技术评估，综合比较与评价。</w:t>
      </w:r>
    </w:p>
    <w:p w14:paraId="0BF4DBC7">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汇总商务技术得分。</w:t>
      </w:r>
      <w:r>
        <w:rPr>
          <w:rFonts w:hint="eastAsia" w:ascii="仿宋_GB2312" w:hAnsi="仿宋" w:eastAsia="仿宋_GB2312" w:cs="Arial"/>
          <w:b w:val="0"/>
          <w:bCs w:val="0"/>
          <w:color w:val="auto"/>
          <w:kern w:val="0"/>
          <w:sz w:val="24"/>
        </w:rPr>
        <w:t>评标委员会各成员应当独立对每个投标人的商务和技术文件进行评价，并汇总商务技术得分情况。</w:t>
      </w:r>
    </w:p>
    <w:p w14:paraId="2FDE788A">
      <w:pPr>
        <w:numPr>
          <w:ilvl w:val="0"/>
          <w:numId w:val="0"/>
        </w:numPr>
        <w:tabs>
          <w:tab w:val="left" w:pos="210"/>
        </w:tabs>
        <w:adjustRightInd/>
        <w:spacing w:line="360" w:lineRule="auto"/>
        <w:ind w:leftChars="0" w:firstLine="480" w:firstLineChars="20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1926D58">
      <w:pPr>
        <w:numPr>
          <w:ilvl w:val="1"/>
          <w:numId w:val="8"/>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报价评审。</w:t>
      </w:r>
    </w:p>
    <w:p w14:paraId="3FF0BE9A">
      <w:pPr>
        <w:numPr>
          <w:ilvl w:val="2"/>
          <w:numId w:val="8"/>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投标文件报价出现前后不一致的，按照下列规定修正：</w:t>
      </w:r>
    </w:p>
    <w:p w14:paraId="65EED733">
      <w:pPr>
        <w:numPr>
          <w:ilvl w:val="3"/>
          <w:numId w:val="8"/>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投标文件中开标一览表(报价表)内容与投标文件中相应内容不一致的，以开标一览表(报价表)为准;</w:t>
      </w:r>
    </w:p>
    <w:p w14:paraId="25F429E7">
      <w:pPr>
        <w:numPr>
          <w:ilvl w:val="3"/>
          <w:numId w:val="8"/>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大写金额和小写金额不一致的，以大写金额为准;</w:t>
      </w:r>
    </w:p>
    <w:p w14:paraId="123CF024">
      <w:pPr>
        <w:numPr>
          <w:ilvl w:val="3"/>
          <w:numId w:val="8"/>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单价金额小数点或者百分比有明显错位的，以开标一览表的总价为准，并修改单价;</w:t>
      </w:r>
    </w:p>
    <w:p w14:paraId="1977834D">
      <w:pPr>
        <w:numPr>
          <w:ilvl w:val="3"/>
          <w:numId w:val="8"/>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总价金额与按单价汇总金额不一致的，以单价金额计算结果为准。</w:t>
      </w:r>
    </w:p>
    <w:p w14:paraId="3C83AFDD">
      <w:pPr>
        <w:numPr>
          <w:ilvl w:val="3"/>
          <w:numId w:val="8"/>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同时出现两种以上不一致的，按照3.4.1规定的顺序修正。修正后的报价按照财政部第87号令 《政府采购货物和服务招标投标管理办法》第五十一条第二款的规定经投标人确认后产生约束力。</w:t>
      </w:r>
    </w:p>
    <w:p w14:paraId="05E61982">
      <w:pPr>
        <w:numPr>
          <w:ilvl w:val="2"/>
          <w:numId w:val="8"/>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投标文件出现不是唯一的、有选择性投标报价的，投标无效。</w:t>
      </w:r>
    </w:p>
    <w:p w14:paraId="389EA88E">
      <w:pPr>
        <w:numPr>
          <w:ilvl w:val="2"/>
          <w:numId w:val="8"/>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投标报价超过招标文件中规定的预算金额或者最高限价的，投标无效。</w:t>
      </w:r>
    </w:p>
    <w:p w14:paraId="3FE338AF">
      <w:pPr>
        <w:numPr>
          <w:ilvl w:val="2"/>
          <w:numId w:val="8"/>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EB79E0">
      <w:pPr>
        <w:numPr>
          <w:ilvl w:val="2"/>
          <w:numId w:val="8"/>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对于未预留份额专门面向中小企业的政府采购货物或服务项目，以及预</w:t>
      </w:r>
      <w:r>
        <w:rPr>
          <w:rFonts w:hint="eastAsia" w:ascii="仿宋_GB2312" w:hAnsi="仿宋" w:eastAsia="仿宋_GB2312" w:cs="Arial"/>
          <w:b w:val="0"/>
          <w:bCs w:val="0"/>
          <w:color w:val="auto"/>
          <w:kern w:val="0"/>
          <w:sz w:val="24"/>
          <w:highlight w:val="none"/>
        </w:rPr>
        <w:t>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10%-2</w:t>
      </w:r>
      <w:r>
        <w:rPr>
          <w:rFonts w:hint="eastAsia" w:ascii="仿宋_GB2312" w:hAnsi="仿宋" w:eastAsia="仿宋_GB2312" w:cs="Arial"/>
          <w:b/>
          <w:bCs/>
          <w:color w:val="auto"/>
          <w:kern w:val="0"/>
          <w:sz w:val="24"/>
          <w:highlight w:val="none"/>
        </w:rPr>
        <w:t>0%</w:t>
      </w:r>
      <w:r>
        <w:rPr>
          <w:rFonts w:hint="eastAsia" w:ascii="仿宋_GB2312" w:hAnsi="仿宋" w:eastAsia="仿宋_GB2312" w:cs="Arial"/>
          <w:b w:val="0"/>
          <w:bCs w:val="0"/>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auto"/>
          <w:kern w:val="0"/>
          <w:sz w:val="24"/>
          <w:highlight w:val="none"/>
          <w:lang w:val="en-US" w:eastAsia="zh-CN"/>
        </w:rPr>
        <w:t>4%-6</w:t>
      </w:r>
      <w:r>
        <w:rPr>
          <w:rFonts w:hint="eastAsia" w:ascii="仿宋_GB2312" w:hAnsi="仿宋" w:eastAsia="仿宋_GB2312" w:cs="Arial"/>
          <w:b/>
          <w:bCs/>
          <w:color w:val="auto"/>
          <w:kern w:val="0"/>
          <w:sz w:val="24"/>
          <w:highlight w:val="none"/>
        </w:rPr>
        <w:t>%</w:t>
      </w:r>
      <w:r>
        <w:rPr>
          <w:rFonts w:hint="eastAsia" w:ascii="仿宋_GB2312" w:hAnsi="仿宋" w:eastAsia="仿宋_GB2312" w:cs="Arial"/>
          <w:b w:val="0"/>
          <w:bCs w:val="0"/>
          <w:color w:val="auto"/>
          <w:kern w:val="0"/>
          <w:sz w:val="24"/>
          <w:highlight w:val="none"/>
        </w:rPr>
        <w:t>的扣除，用扣除后的价格参加评审。组成联合体或者接受分</w:t>
      </w:r>
      <w:r>
        <w:rPr>
          <w:rFonts w:hint="eastAsia" w:ascii="仿宋_GB2312" w:hAnsi="仿宋" w:eastAsia="仿宋_GB2312" w:cs="Arial"/>
          <w:b w:val="0"/>
          <w:bCs w:val="0"/>
          <w:color w:val="auto"/>
          <w:kern w:val="0"/>
          <w:sz w:val="24"/>
        </w:rPr>
        <w:t>包的小微企业与联合体内其他企业、分包企业之间存在直接控股、管理关系的，不享受价格扣除优惠政策。</w:t>
      </w:r>
    </w:p>
    <w:p w14:paraId="5A89A9FB">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排序与推荐。</w:t>
      </w:r>
      <w:r>
        <w:rPr>
          <w:rFonts w:hint="eastAsia" w:ascii="仿宋_GB2312" w:hAnsi="仿宋" w:eastAsia="仿宋_GB2312" w:cs="Arial"/>
          <w:b w:val="0"/>
          <w:bCs w:val="0"/>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952B98">
      <w:pPr>
        <w:spacing w:line="360" w:lineRule="auto"/>
        <w:ind w:firstLine="420" w:firstLineChars="0"/>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8ECAB0">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评分时保留小数点后1位小数，计算评分值时保留小数点后2位小数。</w:t>
      </w:r>
    </w:p>
    <w:p w14:paraId="751DE3F5">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编写评标报告。</w:t>
      </w:r>
      <w:r>
        <w:rPr>
          <w:rFonts w:hint="eastAsia" w:ascii="仿宋_GB2312" w:hAnsi="仿宋" w:eastAsia="仿宋_GB2312" w:cs="Arial"/>
          <w:b w:val="0"/>
          <w:bCs w:val="0"/>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F840F7">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评标中的其他事项</w:t>
      </w:r>
    </w:p>
    <w:p w14:paraId="16DCBBF8">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投标人澄清、说明或者补正。</w:t>
      </w:r>
      <w:r>
        <w:rPr>
          <w:rFonts w:hint="eastAsia" w:ascii="仿宋_GB2312" w:hAnsi="仿宋" w:eastAsia="仿宋_GB2312" w:cs="Arial"/>
          <w:b w:val="0"/>
          <w:bCs w:val="0"/>
          <w:color w:val="auto"/>
          <w:kern w:val="0"/>
          <w:sz w:val="24"/>
        </w:rPr>
        <w:t>对于投标文件中含义不明确、同类问题表</w:t>
      </w:r>
      <w:r>
        <w:rPr>
          <w:rFonts w:hint="eastAsia" w:ascii="仿宋_GB2312" w:hAnsi="仿宋" w:eastAsia="仿宋_GB2312" w:cs="Arial"/>
          <w:b w:val="0"/>
          <w:bCs w:val="0"/>
          <w:color w:val="auto"/>
          <w:kern w:val="0"/>
          <w:sz w:val="24"/>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color w:val="auto"/>
          <w:kern w:val="0"/>
          <w:sz w:val="24"/>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9558D3">
      <w:pPr>
        <w:numPr>
          <w:ilvl w:val="1"/>
          <w:numId w:val="9"/>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投标无效。有下列情况之一的，投标无效：</w:t>
      </w:r>
    </w:p>
    <w:p w14:paraId="31E47FF5">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投标人不具备招标文件中规定的资格要求的（投标人未提供有效的资格文件的，视为投标人不具备招标文件中规定的资格要求）；</w:t>
      </w:r>
    </w:p>
    <w:p w14:paraId="4E588EE9">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投标文件未按照招标文件要求签署、盖章的；</w:t>
      </w:r>
    </w:p>
    <w:p w14:paraId="63202103">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采购人拟采购的产品属于政府强制采购的节能产品品目清单范围的，投标人未按招标文件要求提供国家确定的认证机构出具的、处于有效期之内的节能产品认证证书的；</w:t>
      </w:r>
    </w:p>
    <w:p w14:paraId="0CEC3B63">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投标文件含有采购人不能接受的附加条件的；</w:t>
      </w:r>
    </w:p>
    <w:p w14:paraId="6C0A6128">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投标文件中承诺的投标有效期少于招标文件中载明的投标有效期的；</w:t>
      </w:r>
    </w:p>
    <w:p w14:paraId="05D1734E">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投标文件出现不是唯一的、有选择性投标报价的;</w:t>
      </w:r>
    </w:p>
    <w:p w14:paraId="51E881FA">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投标报价超过招标文件中规定的预算金额或者最高限价的;</w:t>
      </w:r>
    </w:p>
    <w:p w14:paraId="4AB87F7C">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报价明显低于其他通过符合性审查投标人的报价，有可能影响产品质量或者不能诚信履约的，未能按要求提供书面说明或者提交相关证明材料，不能证明其报价合理性的;</w:t>
      </w:r>
    </w:p>
    <w:p w14:paraId="074B0717">
      <w:pPr>
        <w:numPr>
          <w:ilvl w:val="2"/>
          <w:numId w:val="9"/>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投标人对根据修正原则修正后的报价不确认的；</w:t>
      </w:r>
    </w:p>
    <w:p w14:paraId="02211574">
      <w:pPr>
        <w:numPr>
          <w:ilvl w:val="2"/>
          <w:numId w:val="9"/>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投标人提供虚假材料投标的；</w:t>
      </w:r>
    </w:p>
    <w:p w14:paraId="1DA2A27D">
      <w:pPr>
        <w:numPr>
          <w:ilvl w:val="2"/>
          <w:numId w:val="9"/>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投标人有恶意串通、妨碍其他投标人的竞争行为、损害采购人或者其他投标人的合法权益情形的；</w:t>
      </w:r>
    </w:p>
    <w:p w14:paraId="1B1E7033">
      <w:pPr>
        <w:numPr>
          <w:ilvl w:val="2"/>
          <w:numId w:val="9"/>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投标人仅提交备份投标文件，没有在电子交易平台传输递交投标文件的，投标无效；</w:t>
      </w:r>
    </w:p>
    <w:p w14:paraId="5792F7CB">
      <w:pPr>
        <w:numPr>
          <w:ilvl w:val="2"/>
          <w:numId w:val="9"/>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lang w:val="en-US"/>
        </w:rPr>
      </w:pPr>
      <w:r>
        <w:rPr>
          <w:rFonts w:hint="eastAsia" w:ascii="仿宋_GB2312" w:hAnsi="仿宋" w:eastAsia="仿宋_GB2312" w:cs="Arial"/>
          <w:b/>
          <w:bCs/>
          <w:color w:val="auto"/>
          <w:kern w:val="0"/>
          <w:sz w:val="24"/>
          <w:lang w:val="en-US"/>
        </w:rPr>
        <w:t>投标文件不满足招标文件的其它实质性要求的；</w:t>
      </w:r>
    </w:p>
    <w:p w14:paraId="125107BD">
      <w:pPr>
        <w:numPr>
          <w:ilvl w:val="2"/>
          <w:numId w:val="9"/>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rPr>
      </w:pPr>
      <w:r>
        <w:rPr>
          <w:rFonts w:hint="eastAsia" w:ascii="仿宋_GB2312" w:hAnsi="仿宋" w:eastAsia="仿宋_GB2312" w:cs="Arial"/>
          <w:b/>
          <w:bCs/>
          <w:color w:val="auto"/>
          <w:kern w:val="0"/>
          <w:sz w:val="24"/>
        </w:rPr>
        <w:t>法律、法规、规章（适用本市的）及省级以上规范性文件（适用本市的）规定的其他无效情形。</w:t>
      </w:r>
    </w:p>
    <w:p w14:paraId="4288C735">
      <w:pPr>
        <w:numPr>
          <w:ilvl w:val="0"/>
          <w:numId w:val="9"/>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废标。</w:t>
      </w:r>
      <w:r>
        <w:rPr>
          <w:rFonts w:hint="eastAsia" w:ascii="仿宋_GB2312" w:hAnsi="仿宋" w:eastAsia="仿宋_GB2312" w:cs="Arial"/>
          <w:b w:val="0"/>
          <w:bCs w:val="0"/>
          <w:color w:val="auto"/>
          <w:kern w:val="0"/>
          <w:sz w:val="24"/>
        </w:rPr>
        <w:t>根据《中华人民共和国政府采购法》第三十六条之规定，在采购中，出现下列情形之一的，应予废标：</w:t>
      </w:r>
    </w:p>
    <w:p w14:paraId="6F10424B">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符合专业条件的供应商或者对招标文件作实质响应的供应商不足3家的；</w:t>
      </w:r>
    </w:p>
    <w:p w14:paraId="164645FD">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出现影响采购公正的违法、违规行为的；</w:t>
      </w:r>
    </w:p>
    <w:p w14:paraId="27D11E21">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投标人的报价均超过了采购预算，采购人不能支付的；</w:t>
      </w:r>
    </w:p>
    <w:p w14:paraId="0FEA6B64">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因重大变故，采购任务取消的。</w:t>
      </w:r>
    </w:p>
    <w:p w14:paraId="6EE22293">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w:t>
      </w:r>
      <w:r>
        <w:rPr>
          <w:rFonts w:hint="eastAsia" w:ascii="仿宋_GB2312" w:hAnsi="仿宋" w:eastAsia="仿宋_GB2312" w:cs="仿宋_GB2312"/>
          <w:color w:val="auto"/>
          <w:lang w:eastAsia="zh-CN"/>
        </w:rPr>
        <w:t>采购代理机构</w:t>
      </w:r>
      <w:r>
        <w:rPr>
          <w:rFonts w:hint="eastAsia" w:ascii="仿宋_GB2312" w:hAnsi="仿宋" w:eastAsia="仿宋_GB2312" w:cs="仿宋_GB2312"/>
          <w:color w:val="auto"/>
        </w:rPr>
        <w:t>应当将废标理由通知所有投标人。</w:t>
      </w:r>
    </w:p>
    <w:p w14:paraId="37093F29">
      <w:pPr>
        <w:numPr>
          <w:ilvl w:val="0"/>
          <w:numId w:val="9"/>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修改招标文件，重新组织采购活动。</w:t>
      </w:r>
      <w:r>
        <w:rPr>
          <w:rFonts w:hint="eastAsia" w:ascii="仿宋_GB2312" w:hAnsi="仿宋" w:eastAsia="仿宋_GB2312" w:cs="Arial"/>
          <w:b w:val="0"/>
          <w:bCs w:val="0"/>
          <w:color w:val="auto"/>
          <w:kern w:val="0"/>
          <w:sz w:val="24"/>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color w:val="auto"/>
          <w:kern w:val="0"/>
          <w:sz w:val="24"/>
          <w:lang w:eastAsia="zh-CN"/>
        </w:rPr>
        <w:t>采购代理机构</w:t>
      </w:r>
      <w:r>
        <w:rPr>
          <w:rFonts w:hint="eastAsia" w:ascii="仿宋_GB2312" w:hAnsi="仿宋" w:eastAsia="仿宋_GB2312" w:cs="Arial"/>
          <w:b w:val="0"/>
          <w:bCs w:val="0"/>
          <w:color w:val="auto"/>
          <w:kern w:val="0"/>
          <w:sz w:val="24"/>
        </w:rPr>
        <w:t>沟通并作书面记录。采购人、</w:t>
      </w:r>
      <w:r>
        <w:rPr>
          <w:rFonts w:hint="eastAsia" w:ascii="仿宋_GB2312" w:hAnsi="仿宋" w:eastAsia="仿宋_GB2312" w:cs="Arial"/>
          <w:b w:val="0"/>
          <w:bCs w:val="0"/>
          <w:color w:val="auto"/>
          <w:kern w:val="0"/>
          <w:sz w:val="24"/>
          <w:lang w:eastAsia="zh-CN"/>
        </w:rPr>
        <w:t>采购代理机构</w:t>
      </w:r>
      <w:r>
        <w:rPr>
          <w:rFonts w:hint="eastAsia" w:ascii="仿宋_GB2312" w:hAnsi="仿宋" w:eastAsia="仿宋_GB2312" w:cs="Arial"/>
          <w:b w:val="0"/>
          <w:bCs w:val="0"/>
          <w:color w:val="auto"/>
          <w:kern w:val="0"/>
          <w:sz w:val="24"/>
        </w:rPr>
        <w:t>确认后，将修改招标文件，重新组织采购活动。</w:t>
      </w:r>
    </w:p>
    <w:p w14:paraId="3291A022">
      <w:pPr>
        <w:numPr>
          <w:ilvl w:val="0"/>
          <w:numId w:val="9"/>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rPr>
      </w:pPr>
      <w:r>
        <w:rPr>
          <w:rFonts w:hint="eastAsia" w:ascii="仿宋_GB2312" w:hAnsi="仿宋" w:eastAsia="仿宋_GB2312" w:cs="Arial"/>
          <w:b/>
          <w:bCs/>
          <w:color w:val="auto"/>
          <w:kern w:val="0"/>
          <w:sz w:val="24"/>
        </w:rPr>
        <w:t>重新开展采购。</w:t>
      </w:r>
      <w:r>
        <w:rPr>
          <w:rFonts w:hint="eastAsia" w:ascii="仿宋_GB2312" w:hAnsi="仿宋" w:eastAsia="仿宋_GB2312" w:cs="Arial"/>
          <w:b w:val="0"/>
          <w:bCs w:val="0"/>
          <w:color w:val="auto"/>
          <w:kern w:val="0"/>
          <w:sz w:val="24"/>
        </w:rPr>
        <w:t>有政府采购法第七十一条、第七十二条规定的违法行为之一，影响或者可能影响中标、成交结果的，依照下列规定处理：</w:t>
      </w:r>
    </w:p>
    <w:p w14:paraId="7E606C9E">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未确定中标或者中标人的，终止本次政府采购活动，重新开展政府采购活动。</w:t>
      </w:r>
    </w:p>
    <w:p w14:paraId="5C71426F">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4E8E9CCA">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政府采购合同已签订但尚未履行的，撤销合同，从合格的中标或者成交候选人中另行确定中标或者中标人；没有合格的中标或者成交候选人的，重新开展政府采购活动。</w:t>
      </w:r>
    </w:p>
    <w:p w14:paraId="5C6C3499">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政府采购合同已经履行，给采购人、供应商造成损失的，由责任人承担赔偿责任。</w:t>
      </w:r>
    </w:p>
    <w:p w14:paraId="594A64F0">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rPr>
      </w:pPr>
      <w:r>
        <w:rPr>
          <w:rFonts w:hint="eastAsia" w:ascii="仿宋_GB2312" w:hAnsi="仿宋" w:eastAsia="仿宋_GB2312" w:cs="Arial"/>
          <w:b w:val="0"/>
          <w:bCs w:val="0"/>
          <w:color w:val="auto"/>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p w14:paraId="596A8B4E">
      <w:pPr>
        <w:pStyle w:val="25"/>
        <w:bidi w:val="0"/>
        <w:rPr>
          <w:color w:val="auto"/>
        </w:rPr>
      </w:pPr>
    </w:p>
    <w:bookmarkEnd w:id="28"/>
    <w:p w14:paraId="232F36DC">
      <w:pPr>
        <w:spacing w:line="360" w:lineRule="auto"/>
        <w:jc w:val="center"/>
        <w:outlineLvl w:val="0"/>
        <w:rPr>
          <w:rFonts w:ascii="仿宋_GB2312" w:hAnsi="仿宋" w:eastAsia="仿宋_GB2312" w:cs="仿宋_GB2312"/>
          <w:b/>
          <w:color w:val="auto"/>
          <w:sz w:val="36"/>
          <w:szCs w:val="36"/>
        </w:rPr>
      </w:pPr>
      <w:bookmarkStart w:id="418" w:name="_Toc26904"/>
      <w:bookmarkStart w:id="419" w:name="第五部分"/>
      <w:bookmarkStart w:id="420" w:name="_Toc86217003"/>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bookmarkEnd w:id="418"/>
    </w:p>
    <w:p w14:paraId="4302B300">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E6A0F5D">
      <w:pPr>
        <w:spacing w:line="480" w:lineRule="auto"/>
        <w:jc w:val="center"/>
        <w:rPr>
          <w:rFonts w:ascii="楷体" w:hAnsi="楷体" w:eastAsia="楷体"/>
          <w:b/>
          <w:color w:val="auto"/>
          <w:sz w:val="28"/>
          <w:szCs w:val="28"/>
        </w:rPr>
      </w:pPr>
    </w:p>
    <w:p w14:paraId="7CB6AD5C">
      <w:pPr>
        <w:spacing w:line="480" w:lineRule="auto"/>
        <w:jc w:val="center"/>
        <w:rPr>
          <w:rFonts w:ascii="仿宋" w:hAnsi="仿宋" w:eastAsia="仿宋"/>
          <w:b/>
          <w:color w:val="auto"/>
          <w:sz w:val="24"/>
        </w:rPr>
      </w:pPr>
    </w:p>
    <w:p w14:paraId="21DFB117">
      <w:pPr>
        <w:pStyle w:val="25"/>
        <w:rPr>
          <w:color w:val="auto"/>
        </w:rPr>
      </w:pPr>
    </w:p>
    <w:p w14:paraId="729AD5F5">
      <w:pPr>
        <w:spacing w:line="480" w:lineRule="auto"/>
        <w:jc w:val="center"/>
        <w:rPr>
          <w:rFonts w:ascii="仿宋" w:hAnsi="仿宋" w:eastAsia="仿宋"/>
          <w:b/>
          <w:color w:val="auto"/>
          <w:sz w:val="24"/>
        </w:rPr>
      </w:pPr>
    </w:p>
    <w:p w14:paraId="3D02E99B">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3A37FC30">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（货物类）</w:t>
      </w:r>
    </w:p>
    <w:p w14:paraId="68E22207">
      <w:pPr>
        <w:pStyle w:val="699"/>
        <w:rPr>
          <w:rFonts w:ascii="仿宋" w:hAnsi="仿宋" w:eastAsia="仿宋"/>
          <w:color w:val="auto"/>
          <w:szCs w:val="24"/>
        </w:rPr>
      </w:pPr>
    </w:p>
    <w:p w14:paraId="06C8986D">
      <w:pPr>
        <w:pStyle w:val="699"/>
        <w:rPr>
          <w:rFonts w:ascii="仿宋" w:hAnsi="仿宋" w:eastAsia="仿宋"/>
          <w:color w:val="auto"/>
          <w:szCs w:val="24"/>
        </w:rPr>
      </w:pPr>
    </w:p>
    <w:p w14:paraId="03016B82">
      <w:pPr>
        <w:pStyle w:val="699"/>
        <w:jc w:val="center"/>
        <w:rPr>
          <w:rFonts w:ascii="仿宋" w:hAnsi="仿宋" w:eastAsia="仿宋"/>
          <w:color w:val="auto"/>
          <w:szCs w:val="24"/>
        </w:rPr>
      </w:pPr>
    </w:p>
    <w:p w14:paraId="4C98FD0D">
      <w:pPr>
        <w:rPr>
          <w:rFonts w:hint="eastAsia" w:ascii="仿宋" w:hAnsi="仿宋" w:eastAsia="仿宋"/>
          <w:b/>
          <w:color w:val="auto"/>
          <w:szCs w:val="24"/>
        </w:rPr>
      </w:pPr>
      <w:r>
        <w:rPr>
          <w:rFonts w:hint="eastAsia" w:ascii="仿宋" w:hAnsi="仿宋" w:eastAsia="仿宋"/>
          <w:b/>
          <w:color w:val="auto"/>
          <w:szCs w:val="24"/>
        </w:rPr>
        <w:br w:type="page"/>
      </w:r>
    </w:p>
    <w:p w14:paraId="43B79351">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1"/>
        <w:rPr>
          <w:rFonts w:hint="eastAsia"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第一部分 合同书</w:t>
      </w:r>
    </w:p>
    <w:p w14:paraId="2B702149">
      <w:pPr>
        <w:pStyle w:val="699"/>
        <w:rPr>
          <w:rFonts w:ascii="仿宋" w:hAnsi="仿宋" w:eastAsia="仿宋"/>
          <w:color w:val="auto"/>
          <w:szCs w:val="24"/>
        </w:rPr>
      </w:pPr>
    </w:p>
    <w:p w14:paraId="4C40DFDB">
      <w:pPr>
        <w:pStyle w:val="699"/>
        <w:rPr>
          <w:rFonts w:ascii="仿宋" w:hAnsi="仿宋" w:eastAsia="仿宋"/>
          <w:color w:val="auto"/>
          <w:szCs w:val="24"/>
        </w:rPr>
      </w:pPr>
    </w:p>
    <w:p w14:paraId="1D6AFD40">
      <w:pPr>
        <w:spacing w:before="120" w:line="22" w:lineRule="atLeast"/>
        <w:rPr>
          <w:rFonts w:ascii="仿宋" w:hAnsi="仿宋" w:eastAsia="仿宋"/>
          <w:color w:val="auto"/>
          <w:sz w:val="24"/>
        </w:rPr>
      </w:pPr>
    </w:p>
    <w:p w14:paraId="1905D921">
      <w:pPr>
        <w:spacing w:before="120" w:line="22" w:lineRule="atLeast"/>
        <w:ind w:left="960"/>
        <w:rPr>
          <w:rFonts w:hint="eastAsia" w:ascii="仿宋" w:hAnsi="仿宋" w:eastAsia="仿宋"/>
          <w:color w:val="auto"/>
          <w:sz w:val="24"/>
        </w:rPr>
      </w:pPr>
    </w:p>
    <w:p w14:paraId="6518F081">
      <w:pPr>
        <w:spacing w:before="120" w:line="22" w:lineRule="atLeast"/>
        <w:ind w:left="960"/>
        <w:rPr>
          <w:rFonts w:hint="eastAsia" w:ascii="仿宋" w:hAnsi="仿宋" w:eastAsia="仿宋"/>
          <w:color w:val="auto"/>
          <w:sz w:val="24"/>
        </w:rPr>
      </w:pPr>
    </w:p>
    <w:p w14:paraId="728A9B8A">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03088C9C">
      <w:pPr>
        <w:pStyle w:val="596"/>
        <w:spacing w:before="120" w:line="22" w:lineRule="atLeast"/>
        <w:rPr>
          <w:rFonts w:ascii="仿宋" w:hAnsi="仿宋" w:eastAsia="仿宋"/>
          <w:color w:val="auto"/>
          <w:szCs w:val="24"/>
        </w:rPr>
      </w:pPr>
    </w:p>
    <w:p w14:paraId="10099743">
      <w:pPr>
        <w:pStyle w:val="596"/>
        <w:spacing w:before="120" w:line="22" w:lineRule="atLeast"/>
        <w:rPr>
          <w:rFonts w:ascii="仿宋" w:hAnsi="仿宋" w:eastAsia="仿宋"/>
          <w:color w:val="auto"/>
          <w:szCs w:val="24"/>
        </w:rPr>
      </w:pPr>
    </w:p>
    <w:p w14:paraId="52B139E8">
      <w:pPr>
        <w:rPr>
          <w:rFonts w:ascii="仿宋" w:hAnsi="仿宋" w:eastAsia="仿宋"/>
          <w:color w:val="auto"/>
          <w:sz w:val="24"/>
        </w:rPr>
      </w:pPr>
    </w:p>
    <w:p w14:paraId="312C83B8">
      <w:pPr>
        <w:spacing w:before="120" w:line="22" w:lineRule="atLeast"/>
        <w:ind w:left="960"/>
        <w:rPr>
          <w:rFonts w:hint="eastAsia" w:ascii="仿宋" w:hAnsi="仿宋" w:eastAsia="仿宋"/>
          <w:color w:val="auto"/>
          <w:sz w:val="24"/>
        </w:rPr>
      </w:pPr>
    </w:p>
    <w:p w14:paraId="24CEB039">
      <w:pPr>
        <w:spacing w:before="120" w:line="22" w:lineRule="atLeast"/>
        <w:ind w:left="960"/>
        <w:rPr>
          <w:rFonts w:hint="eastAsia" w:ascii="仿宋" w:hAnsi="仿宋" w:eastAsia="仿宋"/>
          <w:color w:val="auto"/>
          <w:sz w:val="24"/>
        </w:rPr>
      </w:pPr>
    </w:p>
    <w:p w14:paraId="019FB2E3">
      <w:pPr>
        <w:spacing w:before="120" w:line="22" w:lineRule="atLeast"/>
        <w:ind w:left="960"/>
        <w:rPr>
          <w:rFonts w:hint="eastAsia" w:ascii="仿宋" w:hAnsi="仿宋" w:eastAsia="仿宋"/>
          <w:color w:val="auto"/>
          <w:sz w:val="24"/>
        </w:rPr>
      </w:pPr>
    </w:p>
    <w:p w14:paraId="19EEB0E2">
      <w:pPr>
        <w:spacing w:before="120" w:line="22" w:lineRule="atLeast"/>
        <w:ind w:left="960"/>
        <w:rPr>
          <w:rFonts w:hint="eastAsia" w:ascii="仿宋" w:hAnsi="仿宋" w:eastAsia="仿宋"/>
          <w:color w:val="auto"/>
          <w:sz w:val="24"/>
        </w:rPr>
      </w:pPr>
    </w:p>
    <w:p w14:paraId="4E536A33">
      <w:pPr>
        <w:spacing w:before="120" w:line="22" w:lineRule="atLeast"/>
        <w:ind w:left="960"/>
        <w:rPr>
          <w:rFonts w:hint="eastAsia" w:ascii="仿宋" w:hAnsi="仿宋" w:eastAsia="仿宋"/>
          <w:color w:val="auto"/>
          <w:sz w:val="24"/>
        </w:rPr>
      </w:pPr>
    </w:p>
    <w:p w14:paraId="2446652B">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16C38579">
      <w:pPr>
        <w:spacing w:before="120" w:line="22" w:lineRule="atLeast"/>
        <w:rPr>
          <w:rFonts w:ascii="仿宋" w:hAnsi="仿宋" w:eastAsia="仿宋"/>
          <w:color w:val="auto"/>
          <w:sz w:val="24"/>
        </w:rPr>
      </w:pPr>
    </w:p>
    <w:p w14:paraId="482A2DA4">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66B07BFA">
      <w:pPr>
        <w:spacing w:before="120" w:line="22" w:lineRule="atLeast"/>
        <w:rPr>
          <w:rFonts w:ascii="仿宋" w:hAnsi="仿宋" w:eastAsia="仿宋"/>
          <w:color w:val="auto"/>
          <w:sz w:val="24"/>
        </w:rPr>
      </w:pPr>
    </w:p>
    <w:p w14:paraId="314534B2">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5AEEBA8">
      <w:pPr>
        <w:spacing w:before="120" w:line="22" w:lineRule="atLeast"/>
        <w:rPr>
          <w:rFonts w:ascii="仿宋" w:hAnsi="仿宋" w:eastAsia="仿宋"/>
          <w:color w:val="auto"/>
          <w:sz w:val="24"/>
        </w:rPr>
      </w:pPr>
    </w:p>
    <w:p w14:paraId="57B863D7">
      <w:pPr>
        <w:spacing w:before="120" w:line="22" w:lineRule="atLeast"/>
        <w:ind w:firstLine="960" w:firstLineChars="400"/>
        <w:rPr>
          <w:rFonts w:hint="eastAsia" w:ascii="仿宋" w:hAnsi="仿宋" w:eastAsia="仿宋"/>
          <w:color w:val="auto"/>
          <w:sz w:val="24"/>
        </w:rPr>
      </w:pPr>
    </w:p>
    <w:p w14:paraId="2897135C">
      <w:pPr>
        <w:spacing w:before="120" w:line="22" w:lineRule="atLeast"/>
        <w:ind w:firstLine="960" w:firstLineChars="400"/>
        <w:rPr>
          <w:rFonts w:hint="eastAsia" w:ascii="仿宋" w:hAnsi="仿宋" w:eastAsia="仿宋"/>
          <w:color w:val="auto"/>
          <w:sz w:val="24"/>
        </w:rPr>
      </w:pPr>
    </w:p>
    <w:p w14:paraId="7D907370">
      <w:pPr>
        <w:spacing w:before="120" w:line="22" w:lineRule="atLeast"/>
        <w:ind w:firstLine="960" w:firstLineChars="400"/>
        <w:rPr>
          <w:rFonts w:hint="eastAsia" w:ascii="仿宋" w:hAnsi="仿宋" w:eastAsia="仿宋"/>
          <w:color w:val="auto"/>
          <w:sz w:val="24"/>
        </w:rPr>
      </w:pPr>
    </w:p>
    <w:p w14:paraId="42A826C0">
      <w:pPr>
        <w:spacing w:before="120" w:line="22" w:lineRule="atLeast"/>
        <w:ind w:firstLine="960" w:firstLineChars="400"/>
        <w:rPr>
          <w:rFonts w:hint="eastAsia" w:ascii="仿宋" w:hAnsi="仿宋" w:eastAsia="仿宋"/>
          <w:color w:val="auto"/>
          <w:sz w:val="24"/>
        </w:rPr>
      </w:pPr>
    </w:p>
    <w:p w14:paraId="21515836">
      <w:pPr>
        <w:spacing w:before="120" w:line="22" w:lineRule="atLeast"/>
        <w:ind w:firstLine="960" w:firstLineChars="400"/>
        <w:rPr>
          <w:rFonts w:hint="eastAsia" w:ascii="仿宋" w:hAnsi="仿宋" w:eastAsia="仿宋"/>
          <w:color w:val="auto"/>
          <w:sz w:val="24"/>
        </w:rPr>
      </w:pPr>
    </w:p>
    <w:p w14:paraId="69B068F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44A1A2F8">
      <w:pPr>
        <w:widowControl/>
        <w:jc w:val="left"/>
        <w:rPr>
          <w:rFonts w:ascii="仿宋" w:hAnsi="仿宋" w:eastAsia="仿宋"/>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ACE42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u w:val="single"/>
          <w:lang w:val="zh-CN"/>
        </w:rPr>
      </w:pPr>
    </w:p>
    <w:p w14:paraId="27F66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14:paraId="393DC7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7E9096FA">
      <w:pPr>
        <w:pStyle w:val="25"/>
        <w:rPr>
          <w:color w:val="auto"/>
        </w:rPr>
      </w:pPr>
    </w:p>
    <w:p w14:paraId="291DA9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auto"/>
          <w:sz w:val="24"/>
        </w:rPr>
      </w:pPr>
      <w:bookmarkStart w:id="421" w:name="_Toc2232"/>
      <w:bookmarkStart w:id="422" w:name="_Toc24059"/>
      <w:bookmarkStart w:id="423" w:name="_Toc3029"/>
      <w:r>
        <w:rPr>
          <w:rFonts w:ascii="仿宋" w:hAnsi="仿宋" w:eastAsia="仿宋"/>
          <w:b/>
          <w:color w:val="auto"/>
          <w:sz w:val="24"/>
        </w:rPr>
        <w:t xml:space="preserve">1.1 </w:t>
      </w:r>
      <w:r>
        <w:rPr>
          <w:rFonts w:hint="eastAsia" w:ascii="仿宋" w:hAnsi="仿宋" w:eastAsia="仿宋"/>
          <w:b/>
          <w:color w:val="auto"/>
          <w:sz w:val="24"/>
        </w:rPr>
        <w:t>合同组成部分</w:t>
      </w:r>
      <w:bookmarkEnd w:id="421"/>
      <w:bookmarkEnd w:id="422"/>
      <w:bookmarkEnd w:id="423"/>
    </w:p>
    <w:p w14:paraId="0C7BC1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7D4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14:paraId="26C7E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14:paraId="385624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w:t>
      </w:r>
      <w:r>
        <w:rPr>
          <w:rFonts w:hint="eastAsia" w:ascii="仿宋" w:hAnsi="仿宋" w:eastAsia="仿宋"/>
          <w:color w:val="auto"/>
          <w:sz w:val="24"/>
          <w:lang w:eastAsia="zh-CN"/>
        </w:rPr>
        <w:t>或者响应</w:t>
      </w:r>
      <w:r>
        <w:rPr>
          <w:rFonts w:hint="eastAsia" w:ascii="仿宋" w:hAnsi="仿宋" w:eastAsia="仿宋"/>
          <w:color w:val="auto"/>
          <w:sz w:val="24"/>
        </w:rPr>
        <w:t>文件（含澄清或者说明文件）；</w:t>
      </w:r>
    </w:p>
    <w:p w14:paraId="1EC767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 xml:space="preserve">1.1.4 </w:t>
      </w:r>
      <w:r>
        <w:rPr>
          <w:rFonts w:hint="eastAsia" w:ascii="仿宋" w:hAnsi="仿宋" w:eastAsia="仿宋"/>
          <w:color w:val="auto"/>
          <w:sz w:val="24"/>
          <w:lang w:eastAsia="zh-CN"/>
        </w:rPr>
        <w:t>招标</w:t>
      </w:r>
      <w:r>
        <w:rPr>
          <w:rFonts w:hint="eastAsia" w:ascii="仿宋" w:hAnsi="仿宋" w:eastAsia="仿宋"/>
          <w:color w:val="auto"/>
          <w:sz w:val="24"/>
        </w:rPr>
        <w:t>文件（含澄清或者修改文件）；</w:t>
      </w:r>
    </w:p>
    <w:p w14:paraId="40275A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14:paraId="6B71FA59">
      <w:pPr>
        <w:bidi w:val="0"/>
        <w:rPr>
          <w:color w:val="auto"/>
        </w:rPr>
      </w:pPr>
      <w:bookmarkStart w:id="424" w:name="_Toc27126"/>
      <w:bookmarkStart w:id="425" w:name="_Toc24300"/>
      <w:bookmarkStart w:id="426" w:name="_Toc21295"/>
    </w:p>
    <w:p w14:paraId="1B2D7A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1.2 货物</w:t>
      </w:r>
      <w:bookmarkEnd w:id="424"/>
      <w:bookmarkEnd w:id="425"/>
      <w:bookmarkEnd w:id="426"/>
    </w:p>
    <w:p w14:paraId="328C04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货物名称、品牌、规格型号、花色：</w:t>
      </w:r>
      <w:r>
        <w:rPr>
          <w:rFonts w:ascii="仿宋" w:hAnsi="仿宋" w:eastAsia="仿宋"/>
          <w:color w:val="auto"/>
          <w:sz w:val="24"/>
          <w:u w:val="single"/>
        </w:rPr>
        <w:t xml:space="preserve">                          </w:t>
      </w:r>
      <w:r>
        <w:rPr>
          <w:rFonts w:hint="eastAsia" w:ascii="仿宋" w:hAnsi="仿宋" w:eastAsia="仿宋"/>
          <w:color w:val="auto"/>
          <w:sz w:val="24"/>
        </w:rPr>
        <w:t>；</w:t>
      </w:r>
    </w:p>
    <w:p w14:paraId="389459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14:paraId="199591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14:paraId="1F1DF745">
      <w:pPr>
        <w:bidi w:val="0"/>
        <w:rPr>
          <w:color w:val="auto"/>
        </w:rPr>
      </w:pPr>
      <w:bookmarkStart w:id="427" w:name="_Toc21631"/>
      <w:bookmarkStart w:id="428" w:name="_Toc23292"/>
      <w:bookmarkStart w:id="429" w:name="_Toc21551"/>
    </w:p>
    <w:p w14:paraId="37932C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1.3 价款</w:t>
      </w:r>
      <w:bookmarkEnd w:id="427"/>
      <w:bookmarkEnd w:id="428"/>
      <w:bookmarkEnd w:id="429"/>
    </w:p>
    <w:p w14:paraId="36E2B0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14:paraId="4BB3DE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u w:val="single"/>
        </w:rPr>
      </w:pPr>
      <w:r>
        <w:rPr>
          <w:rFonts w:hint="eastAsia" w:ascii="仿宋" w:hAnsi="仿宋" w:eastAsia="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C4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28CEC5">
            <w:pPr>
              <w:pStyle w:val="317"/>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45286F6">
            <w:pPr>
              <w:pStyle w:val="317"/>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D0BCF77">
            <w:pPr>
              <w:pStyle w:val="317"/>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14:paraId="0068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8A910F">
            <w:pPr>
              <w:pStyle w:val="31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9C9078C">
            <w:pPr>
              <w:pStyle w:val="31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F347489">
            <w:pPr>
              <w:pStyle w:val="317"/>
              <w:spacing w:line="560" w:lineRule="exact"/>
              <w:ind w:firstLine="200"/>
              <w:jc w:val="center"/>
              <w:rPr>
                <w:rFonts w:ascii="仿宋" w:hAnsi="仿宋" w:eastAsia="仿宋"/>
                <w:color w:val="auto"/>
                <w:sz w:val="24"/>
                <w:szCs w:val="24"/>
              </w:rPr>
            </w:pPr>
          </w:p>
        </w:tc>
      </w:tr>
      <w:tr w14:paraId="0FE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A68500">
            <w:pPr>
              <w:pStyle w:val="31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603161D">
            <w:pPr>
              <w:pStyle w:val="31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6AD73F0">
            <w:pPr>
              <w:pStyle w:val="317"/>
              <w:spacing w:line="560" w:lineRule="exact"/>
              <w:ind w:firstLine="200"/>
              <w:jc w:val="center"/>
              <w:rPr>
                <w:rFonts w:ascii="仿宋" w:hAnsi="仿宋" w:eastAsia="仿宋"/>
                <w:color w:val="auto"/>
                <w:sz w:val="24"/>
                <w:szCs w:val="24"/>
              </w:rPr>
            </w:pPr>
          </w:p>
        </w:tc>
      </w:tr>
      <w:tr w14:paraId="42F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4D84E6">
            <w:pPr>
              <w:pStyle w:val="31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387EE47">
            <w:pPr>
              <w:pStyle w:val="31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D2C1814">
            <w:pPr>
              <w:pStyle w:val="317"/>
              <w:spacing w:line="560" w:lineRule="exact"/>
              <w:ind w:firstLine="200"/>
              <w:jc w:val="center"/>
              <w:rPr>
                <w:rFonts w:ascii="仿宋" w:hAnsi="仿宋" w:eastAsia="仿宋"/>
                <w:color w:val="auto"/>
                <w:sz w:val="24"/>
                <w:szCs w:val="24"/>
              </w:rPr>
            </w:pPr>
          </w:p>
        </w:tc>
      </w:tr>
      <w:tr w14:paraId="58F4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DDF732">
            <w:pPr>
              <w:pStyle w:val="31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BDE994">
            <w:pPr>
              <w:pStyle w:val="31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2F0EA40">
            <w:pPr>
              <w:pStyle w:val="317"/>
              <w:spacing w:line="560" w:lineRule="exact"/>
              <w:ind w:firstLine="200"/>
              <w:jc w:val="center"/>
              <w:rPr>
                <w:rFonts w:ascii="仿宋" w:hAnsi="仿宋" w:eastAsia="仿宋"/>
                <w:color w:val="auto"/>
                <w:sz w:val="24"/>
                <w:szCs w:val="24"/>
              </w:rPr>
            </w:pPr>
          </w:p>
        </w:tc>
      </w:tr>
      <w:tr w14:paraId="07F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DE65119">
            <w:pPr>
              <w:pStyle w:val="317"/>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153A8E5">
            <w:pPr>
              <w:pStyle w:val="317"/>
              <w:spacing w:line="560" w:lineRule="exact"/>
              <w:ind w:firstLine="200"/>
              <w:jc w:val="center"/>
              <w:rPr>
                <w:rFonts w:ascii="仿宋" w:hAnsi="仿宋" w:eastAsia="仿宋"/>
                <w:color w:val="auto"/>
                <w:sz w:val="24"/>
                <w:szCs w:val="24"/>
              </w:rPr>
            </w:pPr>
          </w:p>
        </w:tc>
      </w:tr>
    </w:tbl>
    <w:p w14:paraId="7A582C63">
      <w:pPr>
        <w:bidi w:val="0"/>
        <w:rPr>
          <w:color w:val="auto"/>
        </w:rPr>
      </w:pPr>
      <w:bookmarkStart w:id="430" w:name="_Toc1814"/>
      <w:bookmarkStart w:id="431" w:name="_Toc22618"/>
      <w:bookmarkStart w:id="432" w:name="_Toc10340"/>
    </w:p>
    <w:bookmarkEnd w:id="430"/>
    <w:bookmarkEnd w:id="431"/>
    <w:bookmarkEnd w:id="432"/>
    <w:p w14:paraId="28AFF7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33" w:name="_Toc32071"/>
      <w:bookmarkStart w:id="434" w:name="_Toc2846"/>
      <w:bookmarkStart w:id="435" w:name="_Toc19304"/>
      <w:r>
        <w:rPr>
          <w:rFonts w:hint="eastAsia" w:ascii="仿宋" w:hAnsi="仿宋" w:eastAsia="仿宋"/>
          <w:b/>
          <w:color w:val="auto"/>
          <w:sz w:val="24"/>
        </w:rPr>
        <w:t>1.4履约保证金</w:t>
      </w:r>
    </w:p>
    <w:p w14:paraId="214130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乙方</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en-US" w:eastAsia="zh-CN"/>
        </w:rPr>
        <w:t>（是/否）</w:t>
      </w:r>
      <w:r>
        <w:rPr>
          <w:rFonts w:hint="eastAsia" w:ascii="仿宋" w:hAnsi="仿宋" w:eastAsia="仿宋"/>
          <w:color w:val="auto"/>
          <w:sz w:val="24"/>
          <w:lang w:val="en-US" w:eastAsia="zh-CN"/>
        </w:rPr>
        <w:t>需要支付履约保证金。若需要支付履约保证金的，则：</w:t>
      </w:r>
    </w:p>
    <w:p w14:paraId="525981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1.4.1履约保证金的比例为合同金额的</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p w14:paraId="475B57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1.4.2履约保证金支付方式详见</w:t>
      </w:r>
      <w:r>
        <w:rPr>
          <w:rFonts w:hint="eastAsia" w:ascii="仿宋" w:hAnsi="仿宋" w:eastAsia="仿宋"/>
          <w:color w:val="auto"/>
          <w:sz w:val="24"/>
          <w:u w:val="single"/>
          <w:lang w:val="en-US" w:eastAsia="zh-CN"/>
        </w:rPr>
        <w:t xml:space="preserve">    </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p w14:paraId="3A36D7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EE8F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1.4.4甲方在项目验收结束后及时退还履约保证金。甲方在项目通过验收之日起</w:t>
      </w:r>
    </w:p>
    <w:p w14:paraId="3DAE8D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olor w:val="auto"/>
          <w:sz w:val="24"/>
          <w:lang w:val="en-US" w:eastAsia="zh-CN"/>
        </w:rPr>
      </w:pP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u w:val="single"/>
          <w:lang w:val="en-US" w:eastAsia="zh-CN"/>
        </w:rPr>
        <w:t xml:space="preserve">  0.05（可根据情况修改） </w:t>
      </w:r>
      <w:r>
        <w:rPr>
          <w:rFonts w:hint="eastAsia" w:ascii="仿宋" w:hAnsi="仿宋" w:eastAsia="仿宋"/>
          <w:color w:val="auto"/>
          <w:sz w:val="24"/>
          <w:lang w:val="en-US" w:eastAsia="zh-CN"/>
        </w:rPr>
        <w:t xml:space="preserve"> %计算，最高限额为本合同履约保证金的</w:t>
      </w:r>
      <w:r>
        <w:rPr>
          <w:rFonts w:hint="eastAsia" w:ascii="仿宋" w:hAnsi="仿宋" w:eastAsia="仿宋"/>
          <w:color w:val="auto"/>
          <w:sz w:val="24"/>
          <w:u w:val="single"/>
          <w:lang w:val="en-US" w:eastAsia="zh-CN"/>
        </w:rPr>
        <w:t xml:space="preserve">  20   </w:t>
      </w:r>
      <w:r>
        <w:rPr>
          <w:rFonts w:hint="eastAsia" w:ascii="仿宋" w:hAnsi="仿宋" w:eastAsia="仿宋"/>
          <w:color w:val="auto"/>
          <w:sz w:val="24"/>
          <w:lang w:val="en-US" w:eastAsia="zh-CN"/>
        </w:rPr>
        <w:t>%。</w:t>
      </w:r>
    </w:p>
    <w:p w14:paraId="614805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1.5预付款</w:t>
      </w:r>
    </w:p>
    <w:p w14:paraId="72BB9B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甲方</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（是/否）需要支付预付款。若需要支付预付款的，则：</w:t>
      </w:r>
    </w:p>
    <w:p w14:paraId="59CB5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1.5.1预付款比例、支付方式、时间详见</w:t>
      </w:r>
      <w:r>
        <w:rPr>
          <w:rFonts w:hint="eastAsia" w:ascii="仿宋" w:hAnsi="仿宋" w:eastAsia="仿宋"/>
          <w:color w:val="auto"/>
          <w:sz w:val="24"/>
          <w:u w:val="single"/>
          <w:lang w:val="en-US" w:eastAsia="zh-CN"/>
        </w:rPr>
        <w:t xml:space="preserve">    </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p w14:paraId="0CC6B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1.5.2预付款的扣回方式详见</w:t>
      </w:r>
      <w:r>
        <w:rPr>
          <w:rFonts w:hint="eastAsia" w:ascii="仿宋" w:hAnsi="仿宋" w:eastAsia="仿宋"/>
          <w:color w:val="auto"/>
          <w:sz w:val="24"/>
          <w:u w:val="single"/>
          <w:lang w:val="en-US" w:eastAsia="zh-CN"/>
        </w:rPr>
        <w:t xml:space="preserve">    </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p w14:paraId="72CDE2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1.5.3预付款的担保措施详见</w:t>
      </w:r>
      <w:r>
        <w:rPr>
          <w:rFonts w:hint="eastAsia" w:ascii="仿宋" w:hAnsi="仿宋" w:eastAsia="仿宋"/>
          <w:color w:val="auto"/>
          <w:sz w:val="24"/>
          <w:u w:val="single"/>
          <w:lang w:val="en-US" w:eastAsia="zh-CN"/>
        </w:rPr>
        <w:t xml:space="preserve">    </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p w14:paraId="375A9D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1.6资金支付</w:t>
      </w:r>
    </w:p>
    <w:p w14:paraId="2881BE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3718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1.6.2资金支付的方式、时间和条件详见</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lang w:val="en-US" w:eastAsia="zh-CN"/>
        </w:rPr>
        <w:t>。</w:t>
      </w:r>
    </w:p>
    <w:p w14:paraId="1D4608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7</w:t>
      </w:r>
      <w:r>
        <w:rPr>
          <w:rFonts w:hint="eastAsia" w:ascii="仿宋" w:hAnsi="仿宋" w:eastAsia="仿宋"/>
          <w:b/>
          <w:color w:val="auto"/>
          <w:sz w:val="24"/>
        </w:rPr>
        <w:t xml:space="preserve"> </w:t>
      </w:r>
      <w:bookmarkEnd w:id="433"/>
      <w:bookmarkEnd w:id="434"/>
      <w:bookmarkEnd w:id="435"/>
      <w:r>
        <w:rPr>
          <w:rFonts w:hint="eastAsia" w:ascii="仿宋" w:hAnsi="仿宋" w:eastAsia="仿宋"/>
          <w:b/>
          <w:color w:val="auto"/>
          <w:sz w:val="24"/>
          <w:lang w:eastAsia="zh-CN"/>
        </w:rPr>
        <w:t>货物交付</w:t>
      </w:r>
      <w:r>
        <w:rPr>
          <w:rFonts w:hint="eastAsia" w:ascii="仿宋" w:hAnsi="仿宋" w:eastAsia="仿宋"/>
          <w:b/>
          <w:color w:val="auto"/>
          <w:sz w:val="24"/>
        </w:rPr>
        <w:t>期限、地点和方式</w:t>
      </w:r>
    </w:p>
    <w:p w14:paraId="7AEBCA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1.7.1 交付期限：</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lang w:val="en-US" w:eastAsia="zh-CN"/>
        </w:rPr>
        <w:t>；</w:t>
      </w:r>
    </w:p>
    <w:p w14:paraId="5742B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1.7.2 交付地点：</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lang w:val="en-US" w:eastAsia="zh-CN"/>
        </w:rPr>
        <w:t>；</w:t>
      </w:r>
    </w:p>
    <w:p w14:paraId="7ED88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1.7.3 交付方式：</w:t>
      </w:r>
      <w:r>
        <w:rPr>
          <w:rFonts w:hint="eastAsia" w:ascii="仿宋" w:hAnsi="仿宋" w:eastAsia="仿宋"/>
          <w:i/>
          <w:iCs/>
          <w:color w:val="auto"/>
          <w:sz w:val="24"/>
          <w:u w:val="single"/>
          <w:lang w:val="en-US" w:eastAsia="zh-CN"/>
        </w:rPr>
        <w:t>合同专用条款</w:t>
      </w:r>
      <w:r>
        <w:rPr>
          <w:rFonts w:hint="eastAsia" w:ascii="仿宋" w:hAnsi="仿宋" w:eastAsia="仿宋"/>
          <w:color w:val="auto"/>
          <w:sz w:val="24"/>
          <w:lang w:val="en-US" w:eastAsia="zh-CN"/>
        </w:rPr>
        <w:t>。</w:t>
      </w:r>
    </w:p>
    <w:p w14:paraId="73C46A78">
      <w:pPr>
        <w:bidi w:val="0"/>
        <w:rPr>
          <w:color w:val="auto"/>
        </w:rPr>
      </w:pPr>
      <w:bookmarkStart w:id="436" w:name="_Toc19554"/>
      <w:bookmarkStart w:id="437" w:name="_Toc21423"/>
      <w:bookmarkStart w:id="438" w:name="_Toc27250"/>
    </w:p>
    <w:p w14:paraId="5A803B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8</w:t>
      </w:r>
      <w:r>
        <w:rPr>
          <w:rFonts w:hint="eastAsia" w:ascii="仿宋" w:hAnsi="仿宋" w:eastAsia="仿宋"/>
          <w:b/>
          <w:color w:val="auto"/>
          <w:sz w:val="24"/>
        </w:rPr>
        <w:t xml:space="preserve"> 违约责任</w:t>
      </w:r>
      <w:bookmarkEnd w:id="436"/>
      <w:bookmarkEnd w:id="437"/>
      <w:bookmarkEnd w:id="438"/>
    </w:p>
    <w:p w14:paraId="0AEBA1A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lang w:val="en-US" w:eastAsia="zh-CN"/>
        </w:rPr>
        <w:t>8</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w:t>
      </w:r>
      <w:r>
        <w:rPr>
          <w:rFonts w:hint="eastAsia" w:ascii="仿宋" w:hAnsi="仿宋" w:eastAsia="仿宋"/>
          <w:color w:val="auto"/>
          <w:sz w:val="24"/>
        </w:rPr>
        <w:t>（可根据情况修改）</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782477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lang w:val="en-US" w:eastAsia="zh-CN"/>
        </w:rPr>
        <w:t>8</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w:t>
      </w:r>
      <w:r>
        <w:rPr>
          <w:rFonts w:hint="eastAsia" w:ascii="仿宋" w:hAnsi="仿宋" w:eastAsia="仿宋"/>
          <w:color w:val="auto"/>
          <w:sz w:val="24"/>
        </w:rPr>
        <w:t>（可根据情况修改）</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05FE2DA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lang w:val="en-US" w:eastAsia="zh-CN"/>
        </w:rPr>
        <w:t>8</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294D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lang w:val="en-US" w:eastAsia="zh-CN"/>
        </w:rPr>
        <w:t>8</w:t>
      </w:r>
      <w:r>
        <w:rPr>
          <w:rFonts w:ascii="仿宋" w:hAnsi="仿宋" w:eastAsia="仿宋"/>
          <w:color w:val="auto"/>
          <w:sz w:val="24"/>
        </w:rPr>
        <w:t xml:space="preserve">.4 </w:t>
      </w:r>
      <w:r>
        <w:rPr>
          <w:rFonts w:hint="eastAsia" w:ascii="仿宋" w:hAnsi="仿宋" w:eastAsia="仿宋"/>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6649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lang w:val="en-US" w:eastAsia="zh-CN"/>
        </w:rPr>
        <w:t>8</w:t>
      </w:r>
      <w:r>
        <w:rPr>
          <w:rFonts w:ascii="仿宋" w:hAnsi="仿宋" w:eastAsia="仿宋"/>
          <w:color w:val="auto"/>
          <w:sz w:val="24"/>
        </w:rPr>
        <w:t>.</w:t>
      </w:r>
      <w:r>
        <w:rPr>
          <w:rFonts w:hint="eastAsia" w:ascii="仿宋" w:hAnsi="仿宋" w:eastAsia="仿宋"/>
          <w:color w:val="auto"/>
          <w:sz w:val="24"/>
          <w:lang w:val="en-US" w:eastAsia="zh-CN"/>
        </w:rPr>
        <w:t>5</w:t>
      </w:r>
      <w:r>
        <w:rPr>
          <w:rFonts w:ascii="仿宋" w:hAnsi="仿宋" w:eastAsia="仿宋"/>
          <w:color w:val="auto"/>
          <w:sz w:val="24"/>
        </w:rPr>
        <w:t xml:space="preserve">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6BA28D5B">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color w:val="auto"/>
        </w:rPr>
      </w:pPr>
      <w:r>
        <w:rPr>
          <w:rFonts w:hint="eastAsia" w:ascii="仿宋" w:hAnsi="仿宋" w:eastAsia="仿宋"/>
          <w:color w:val="auto"/>
          <w:sz w:val="24"/>
        </w:rPr>
        <w:t>1.</w:t>
      </w:r>
      <w:r>
        <w:rPr>
          <w:rFonts w:hint="eastAsia" w:ascii="仿宋" w:hAnsi="仿宋" w:eastAsia="仿宋"/>
          <w:color w:val="auto"/>
          <w:sz w:val="24"/>
          <w:lang w:val="en-US" w:eastAsia="zh-CN"/>
        </w:rPr>
        <w:t>8</w:t>
      </w:r>
      <w:r>
        <w:rPr>
          <w:rFonts w:hint="eastAsia" w:ascii="仿宋" w:hAnsi="仿宋" w:eastAsia="仿宋"/>
          <w:color w:val="auto"/>
          <w:sz w:val="24"/>
        </w:rPr>
        <w:t>.</w:t>
      </w:r>
      <w:r>
        <w:rPr>
          <w:rFonts w:hint="eastAsia" w:ascii="仿宋" w:hAnsi="仿宋" w:eastAsia="仿宋"/>
          <w:color w:val="auto"/>
          <w:sz w:val="24"/>
          <w:lang w:val="en-US" w:eastAsia="zh-CN"/>
        </w:rPr>
        <w:t>6</w:t>
      </w:r>
      <w:r>
        <w:rPr>
          <w:rFonts w:hint="eastAsia" w:ascii="仿宋" w:hAnsi="仿宋" w:eastAsia="仿宋"/>
          <w:color w:val="auto"/>
          <w:sz w:val="24"/>
        </w:rPr>
        <w:t>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14:paraId="30071DD0">
      <w:pPr>
        <w:bidi w:val="0"/>
        <w:rPr>
          <w:color w:val="auto"/>
        </w:rPr>
      </w:pPr>
      <w:bookmarkStart w:id="439" w:name="_Toc28375"/>
      <w:bookmarkStart w:id="440" w:name="_Toc16021"/>
      <w:bookmarkStart w:id="441" w:name="_Toc15583"/>
    </w:p>
    <w:p w14:paraId="06C53E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9</w:t>
      </w:r>
      <w:r>
        <w:rPr>
          <w:rFonts w:hint="eastAsia" w:ascii="仿宋" w:hAnsi="仿宋" w:eastAsia="仿宋"/>
          <w:b/>
          <w:color w:val="auto"/>
          <w:sz w:val="24"/>
        </w:rPr>
        <w:t xml:space="preserve"> 合同争议的解决</w:t>
      </w:r>
      <w:bookmarkEnd w:id="439"/>
      <w:bookmarkEnd w:id="440"/>
      <w:bookmarkEnd w:id="441"/>
    </w:p>
    <w:p w14:paraId="4E697EE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 xml:space="preserve">      </w:t>
      </w:r>
      <w:r>
        <w:rPr>
          <w:rFonts w:hint="eastAsia" w:ascii="仿宋" w:hAnsi="仿宋" w:eastAsia="仿宋"/>
          <w:color w:val="auto"/>
          <w:sz w:val="24"/>
        </w:rPr>
        <w:t>条款规定的方式解决：</w:t>
      </w:r>
    </w:p>
    <w:p w14:paraId="70921599">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rPr>
      </w:pPr>
      <w:r>
        <w:rPr>
          <w:rFonts w:hint="eastAsia" w:ascii="仿宋" w:hAnsi="仿宋" w:eastAsia="仿宋"/>
          <w:color w:val="auto"/>
          <w:sz w:val="24"/>
        </w:rPr>
        <w:t>1.9.1 将争议提交</w:t>
      </w:r>
      <w:r>
        <w:rPr>
          <w:rFonts w:hint="eastAsia" w:ascii="仿宋" w:hAnsi="仿宋" w:eastAsia="仿宋"/>
          <w:i/>
          <w:iCs/>
          <w:color w:val="auto"/>
          <w:sz w:val="24"/>
        </w:rPr>
        <w:t>合同专用条款</w:t>
      </w:r>
      <w:r>
        <w:rPr>
          <w:rFonts w:hint="eastAsia" w:ascii="仿宋" w:hAnsi="仿宋" w:eastAsia="仿宋"/>
          <w:color w:val="auto"/>
          <w:sz w:val="24"/>
        </w:rPr>
        <w:t>仲裁委员会依申请仲裁时其现行有效的仲裁规则裁决；</w:t>
      </w:r>
    </w:p>
    <w:p w14:paraId="31C74023">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ascii="仿宋" w:hAnsi="仿宋" w:eastAsia="仿宋"/>
          <w:color w:val="auto"/>
          <w:sz w:val="24"/>
        </w:rPr>
      </w:pPr>
      <w:r>
        <w:rPr>
          <w:rFonts w:hint="eastAsia" w:ascii="仿宋" w:hAnsi="仿宋" w:eastAsia="仿宋"/>
          <w:color w:val="auto"/>
          <w:sz w:val="24"/>
        </w:rPr>
        <w:t>1.9.2 向</w:t>
      </w:r>
      <w:r>
        <w:rPr>
          <w:rFonts w:hint="eastAsia" w:ascii="仿宋" w:hAnsi="仿宋" w:eastAsia="仿宋"/>
          <w:i/>
          <w:iCs/>
          <w:color w:val="auto"/>
          <w:sz w:val="24"/>
          <w:u w:val="single"/>
        </w:rPr>
        <w:t>合同专用条款</w:t>
      </w:r>
      <w:r>
        <w:rPr>
          <w:rFonts w:hint="eastAsia" w:ascii="仿宋" w:hAnsi="仿宋" w:eastAsia="仿宋"/>
          <w:color w:val="auto"/>
          <w:sz w:val="24"/>
        </w:rPr>
        <w:t>人民法院起诉。</w:t>
      </w:r>
    </w:p>
    <w:p w14:paraId="20576AB8">
      <w:pPr>
        <w:bidi w:val="0"/>
        <w:rPr>
          <w:color w:val="auto"/>
        </w:rPr>
      </w:pPr>
      <w:bookmarkStart w:id="442" w:name="_Toc15322"/>
      <w:bookmarkStart w:id="443" w:name="_Toc11173"/>
      <w:bookmarkStart w:id="444" w:name="_Toc7245"/>
    </w:p>
    <w:p w14:paraId="5A4B13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r>
        <w:rPr>
          <w:rFonts w:hint="eastAsia" w:ascii="仿宋" w:hAnsi="仿宋" w:eastAsia="仿宋"/>
          <w:b/>
          <w:color w:val="auto"/>
          <w:sz w:val="24"/>
          <w:lang w:val="en-US" w:eastAsia="zh-CN"/>
        </w:rPr>
        <w:t>2</w:t>
      </w:r>
      <w:r>
        <w:rPr>
          <w:rFonts w:hint="eastAsia" w:ascii="仿宋" w:hAnsi="仿宋" w:eastAsia="仿宋"/>
          <w:b/>
          <w:color w:val="auto"/>
          <w:sz w:val="24"/>
        </w:rPr>
        <w:t>.</w:t>
      </w:r>
      <w:r>
        <w:rPr>
          <w:rFonts w:hint="eastAsia" w:ascii="仿宋" w:hAnsi="仿宋" w:eastAsia="仿宋"/>
          <w:b/>
          <w:color w:val="auto"/>
          <w:sz w:val="24"/>
          <w:lang w:val="en-US" w:eastAsia="zh-CN"/>
        </w:rPr>
        <w:t>0</w:t>
      </w:r>
      <w:r>
        <w:rPr>
          <w:rFonts w:hint="eastAsia" w:ascii="仿宋" w:hAnsi="仿宋" w:eastAsia="仿宋"/>
          <w:b/>
          <w:color w:val="auto"/>
          <w:sz w:val="24"/>
        </w:rPr>
        <w:t xml:space="preserve"> 合同生效</w:t>
      </w:r>
      <w:bookmarkEnd w:id="442"/>
      <w:bookmarkEnd w:id="443"/>
      <w:bookmarkEnd w:id="444"/>
    </w:p>
    <w:p w14:paraId="245E4D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auto"/>
          <w:sz w:val="24"/>
        </w:rPr>
      </w:pPr>
      <w:r>
        <w:rPr>
          <w:rFonts w:hint="eastAsia" w:ascii="仿宋" w:hAnsi="仿宋" w:eastAsia="仿宋"/>
          <w:color w:val="auto"/>
          <w:sz w:val="24"/>
        </w:rPr>
        <w:t>本合同自双方当事人盖章或者签字时生效。</w:t>
      </w:r>
    </w:p>
    <w:p w14:paraId="51C3C1CA">
      <w:pPr>
        <w:autoSpaceDE w:val="0"/>
        <w:autoSpaceDN w:val="0"/>
        <w:spacing w:line="560" w:lineRule="exact"/>
        <w:rPr>
          <w:rFonts w:ascii="仿宋" w:hAnsi="仿宋" w:eastAsia="仿宋"/>
          <w:color w:val="auto"/>
          <w:sz w:val="24"/>
          <w:lang w:val="zh-CN"/>
        </w:rPr>
      </w:pPr>
    </w:p>
    <w:p w14:paraId="7541725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14:paraId="5CBB48C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14:paraId="724B12E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p>
    <w:p w14:paraId="2D681AC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14:paraId="1177B29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14:paraId="1546AD5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14:paraId="7FDE0CE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14:paraId="4A331B7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14:paraId="780E9A8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14:paraId="2EBE194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14:paraId="3EA48C7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14:paraId="5851E25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14:paraId="59DB469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14:paraId="41B3586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14:paraId="7CEF4D2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14:paraId="515B294B">
      <w:pPr>
        <w:rPr>
          <w:rFonts w:hint="eastAsia" w:ascii="仿宋" w:hAnsi="仿宋" w:eastAsia="仿宋"/>
          <w:b/>
          <w:color w:val="auto"/>
          <w:szCs w:val="24"/>
        </w:rPr>
      </w:pPr>
      <w:bookmarkStart w:id="445" w:name="_Toc331685783"/>
      <w:r>
        <w:rPr>
          <w:rFonts w:hint="eastAsia" w:ascii="仿宋" w:hAnsi="仿宋" w:eastAsia="仿宋"/>
          <w:b/>
          <w:color w:val="auto"/>
          <w:szCs w:val="24"/>
        </w:rPr>
        <w:br w:type="page"/>
      </w:r>
    </w:p>
    <w:p w14:paraId="4068419E">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rPr>
      </w:pPr>
      <w:bookmarkStart w:id="446" w:name="_Toc20959"/>
      <w:r>
        <w:rPr>
          <w:rFonts w:hint="eastAsia" w:ascii="仿宋_GB2312" w:hAnsi="仿宋" w:eastAsia="仿宋_GB2312" w:cs="仿宋_GB2312"/>
          <w:b/>
          <w:color w:val="auto"/>
          <w:sz w:val="28"/>
          <w:szCs w:val="28"/>
        </w:rPr>
        <w:t>第二部分 合同一般条款</w:t>
      </w:r>
      <w:bookmarkEnd w:id="445"/>
      <w:bookmarkEnd w:id="446"/>
    </w:p>
    <w:p w14:paraId="7760852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47" w:name="_Ref467378404"/>
      <w:bookmarkStart w:id="448" w:name="_Ref467379205"/>
      <w:bookmarkStart w:id="449" w:name="_Toc19614"/>
      <w:bookmarkStart w:id="450" w:name="_Toc259093669"/>
      <w:bookmarkStart w:id="451" w:name="_Toc487900349"/>
      <w:bookmarkStart w:id="452" w:name="_Toc279701240"/>
      <w:bookmarkStart w:id="453" w:name="_Ref467379109"/>
      <w:bookmarkStart w:id="454" w:name="_Ref467379094"/>
      <w:bookmarkStart w:id="455" w:name="_Ref467378463"/>
      <w:bookmarkStart w:id="456" w:name="_Ref467379214"/>
      <w:bookmarkStart w:id="457" w:name="_Toc28763"/>
      <w:bookmarkStart w:id="458" w:name="_Ref467379101"/>
      <w:bookmarkStart w:id="459" w:name="_Ref467379195"/>
      <w:bookmarkStart w:id="460" w:name="_Ref467379225"/>
      <w:bookmarkStart w:id="461" w:name="_Toc16917"/>
      <w:bookmarkStart w:id="462" w:name="_Ref467378499"/>
      <w:r>
        <w:rPr>
          <w:rFonts w:hint="eastAsia" w:ascii="仿宋" w:hAnsi="仿宋" w:eastAsia="仿宋"/>
          <w:b/>
          <w:color w:val="auto"/>
          <w:sz w:val="24"/>
        </w:rPr>
        <w:t>2.1 定义</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0DD075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本合同中的下列词语应按以下内容进行解释：</w:t>
      </w:r>
    </w:p>
    <w:p w14:paraId="793C7A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14:paraId="4336E1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14:paraId="5B40D6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14:paraId="536BB8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463"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63"/>
      <w:r>
        <w:rPr>
          <w:rFonts w:hint="eastAsia" w:ascii="仿宋" w:hAnsi="仿宋" w:eastAsia="仿宋"/>
          <w:color w:val="auto"/>
          <w:sz w:val="24"/>
        </w:rPr>
        <w:t>；采购人委托采购代理机构代表其与乙方签订合同的，采购人的授权委托书作为合同附件。</w:t>
      </w:r>
    </w:p>
    <w:p w14:paraId="44F198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464"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64"/>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F0B7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465"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65"/>
    </w:p>
    <w:p w14:paraId="4D0331B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66" w:name="_Toc13336"/>
      <w:bookmarkStart w:id="467" w:name="_Toc27635"/>
      <w:bookmarkStart w:id="468" w:name="_Toc487900350"/>
      <w:bookmarkStart w:id="469" w:name="_Toc32504"/>
      <w:bookmarkStart w:id="470" w:name="_Toc279701241"/>
      <w:bookmarkStart w:id="471" w:name="_Toc259093670"/>
      <w:r>
        <w:rPr>
          <w:rFonts w:hint="eastAsia" w:ascii="仿宋" w:hAnsi="仿宋" w:eastAsia="仿宋"/>
          <w:b/>
          <w:color w:val="auto"/>
          <w:sz w:val="24"/>
        </w:rPr>
        <w:t>2.2 技术规范</w:t>
      </w:r>
      <w:bookmarkEnd w:id="466"/>
      <w:bookmarkEnd w:id="467"/>
      <w:bookmarkEnd w:id="468"/>
      <w:bookmarkEnd w:id="469"/>
      <w:bookmarkEnd w:id="470"/>
      <w:bookmarkEnd w:id="471"/>
    </w:p>
    <w:p w14:paraId="683F72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14:paraId="1C80F0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72" w:name="_Toc9829"/>
      <w:bookmarkStart w:id="473" w:name="_Toc279701242"/>
      <w:bookmarkStart w:id="474" w:name="_Toc259093671"/>
      <w:bookmarkStart w:id="475" w:name="_Toc31634"/>
      <w:bookmarkStart w:id="476" w:name="_Toc487900351"/>
      <w:bookmarkStart w:id="477" w:name="_Toc27853"/>
      <w:r>
        <w:rPr>
          <w:rFonts w:hint="eastAsia" w:ascii="仿宋" w:hAnsi="仿宋" w:eastAsia="仿宋"/>
          <w:b/>
          <w:color w:val="auto"/>
          <w:sz w:val="24"/>
        </w:rPr>
        <w:t>2.3 知识产权</w:t>
      </w:r>
      <w:bookmarkEnd w:id="472"/>
      <w:bookmarkEnd w:id="473"/>
      <w:bookmarkEnd w:id="474"/>
      <w:bookmarkEnd w:id="475"/>
      <w:bookmarkEnd w:id="476"/>
      <w:bookmarkEnd w:id="477"/>
    </w:p>
    <w:p w14:paraId="3714E36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2AD7E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0A6047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78" w:name="_Toc29149"/>
      <w:bookmarkStart w:id="479" w:name="_Toc4194"/>
      <w:bookmarkStart w:id="480" w:name="_Toc11932"/>
      <w:r>
        <w:rPr>
          <w:rFonts w:hint="eastAsia" w:ascii="仿宋" w:hAnsi="仿宋" w:eastAsia="仿宋"/>
          <w:b/>
          <w:color w:val="auto"/>
          <w:sz w:val="24"/>
        </w:rPr>
        <w:t>2.4 包装和装运</w:t>
      </w:r>
      <w:bookmarkEnd w:id="478"/>
      <w:bookmarkEnd w:id="479"/>
      <w:bookmarkEnd w:id="480"/>
    </w:p>
    <w:p w14:paraId="462B397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E7E35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2999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0E17E74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481" w:name="_Ref467379527"/>
      <w:bookmarkStart w:id="482" w:name="_Toc279701245"/>
      <w:bookmarkStart w:id="483" w:name="_Toc487900354"/>
      <w:bookmarkStart w:id="484" w:name="_Ref467379542"/>
      <w:bookmarkStart w:id="485" w:name="_Ref467378541"/>
      <w:bookmarkStart w:id="486" w:name="_Ref467379536"/>
      <w:bookmarkStart w:id="487" w:name="_Toc259093674"/>
      <w:bookmarkStart w:id="488" w:name="_Ref467378591"/>
      <w:bookmarkStart w:id="489" w:name="_Toc26182"/>
      <w:bookmarkStart w:id="490" w:name="_Toc30272"/>
      <w:bookmarkStart w:id="491" w:name="_Toc19074"/>
      <w:r>
        <w:rPr>
          <w:rFonts w:hint="eastAsia" w:ascii="仿宋" w:hAnsi="仿宋" w:eastAsia="仿宋"/>
          <w:b/>
          <w:color w:val="auto"/>
          <w:sz w:val="24"/>
        </w:rPr>
        <w:t>2.</w:t>
      </w:r>
      <w:bookmarkEnd w:id="481"/>
      <w:bookmarkEnd w:id="482"/>
      <w:bookmarkEnd w:id="483"/>
      <w:bookmarkEnd w:id="484"/>
      <w:bookmarkEnd w:id="485"/>
      <w:bookmarkEnd w:id="486"/>
      <w:bookmarkEnd w:id="487"/>
      <w:bookmarkEnd w:id="488"/>
      <w:r>
        <w:rPr>
          <w:rFonts w:hint="eastAsia" w:ascii="仿宋" w:hAnsi="仿宋" w:eastAsia="仿宋"/>
          <w:b/>
          <w:color w:val="auto"/>
          <w:sz w:val="24"/>
        </w:rPr>
        <w:t>5 履约检查和问题反馈</w:t>
      </w:r>
      <w:bookmarkEnd w:id="489"/>
      <w:bookmarkEnd w:id="490"/>
      <w:bookmarkEnd w:id="491"/>
    </w:p>
    <w:p w14:paraId="385CB2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492" w:name="_Ref467379657"/>
      <w:r>
        <w:rPr>
          <w:rFonts w:ascii="仿宋" w:hAnsi="仿宋" w:eastAsia="仿宋"/>
          <w:color w:val="auto"/>
          <w:sz w:val="24"/>
        </w:rPr>
        <w:t>2.5.1</w:t>
      </w:r>
      <w:bookmarkEnd w:id="492"/>
      <w:bookmarkStart w:id="493" w:name="_Toc186431854"/>
      <w:bookmarkStart w:id="494" w:name="_Ref467379807"/>
      <w:bookmarkStart w:id="495" w:name="_Ref467379793"/>
      <w:bookmarkStart w:id="496" w:name="_Toc487900357"/>
      <w:bookmarkStart w:id="497" w:name="_Toc259093676"/>
      <w:bookmarkStart w:id="498" w:name="_Toc27970124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F77532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93"/>
      <w:bookmarkStart w:id="499" w:name="_Toc186431855"/>
      <w:r>
        <w:rPr>
          <w:rFonts w:hint="eastAsia" w:ascii="仿宋" w:hAnsi="仿宋" w:eastAsia="仿宋"/>
          <w:color w:val="auto"/>
          <w:sz w:val="24"/>
        </w:rPr>
        <w:t>。</w:t>
      </w:r>
    </w:p>
    <w:bookmarkEnd w:id="494"/>
    <w:bookmarkEnd w:id="495"/>
    <w:bookmarkEnd w:id="496"/>
    <w:bookmarkEnd w:id="497"/>
    <w:bookmarkEnd w:id="498"/>
    <w:bookmarkEnd w:id="499"/>
    <w:p w14:paraId="52784F6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00" w:name="_Toc487900358"/>
      <w:bookmarkStart w:id="501" w:name="_Ref467379923"/>
      <w:bookmarkStart w:id="502" w:name="_Ref467379863"/>
      <w:bookmarkStart w:id="503" w:name="_Toc279701248"/>
      <w:bookmarkStart w:id="504" w:name="_Ref467379852"/>
      <w:bookmarkStart w:id="505" w:name="_Toc259093677"/>
      <w:bookmarkStart w:id="506" w:name="_Toc774"/>
      <w:bookmarkStart w:id="507" w:name="_Toc3225"/>
      <w:bookmarkStart w:id="508" w:name="_Toc16110"/>
      <w:r>
        <w:rPr>
          <w:rFonts w:hint="eastAsia" w:ascii="仿宋" w:hAnsi="仿宋" w:eastAsia="仿宋"/>
          <w:b/>
          <w:color w:val="auto"/>
          <w:sz w:val="24"/>
        </w:rPr>
        <w:t>2.6 技术资料</w:t>
      </w:r>
      <w:bookmarkEnd w:id="500"/>
      <w:bookmarkEnd w:id="501"/>
      <w:bookmarkEnd w:id="502"/>
      <w:bookmarkEnd w:id="503"/>
      <w:bookmarkEnd w:id="504"/>
      <w:bookmarkEnd w:id="505"/>
      <w:r>
        <w:rPr>
          <w:rFonts w:hint="eastAsia" w:ascii="仿宋" w:hAnsi="仿宋" w:eastAsia="仿宋"/>
          <w:b/>
          <w:color w:val="auto"/>
          <w:sz w:val="24"/>
        </w:rPr>
        <w:t>和保密义务</w:t>
      </w:r>
      <w:bookmarkEnd w:id="506"/>
      <w:bookmarkEnd w:id="507"/>
      <w:bookmarkEnd w:id="508"/>
    </w:p>
    <w:p w14:paraId="351AD8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14:paraId="7136DB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14:paraId="40CFEE5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CC63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09" w:name="_Toc7860"/>
      <w:r>
        <w:rPr>
          <w:rFonts w:hint="eastAsia" w:ascii="仿宋" w:hAnsi="仿宋" w:eastAsia="仿宋"/>
          <w:b/>
          <w:color w:val="auto"/>
          <w:sz w:val="24"/>
        </w:rPr>
        <w:t>2.7 质量保证</w:t>
      </w:r>
      <w:bookmarkEnd w:id="509"/>
    </w:p>
    <w:p w14:paraId="0ED5E3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14:paraId="7914EC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14:paraId="5F642C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10" w:name="_Toc17244"/>
      <w:bookmarkStart w:id="511" w:name="_Toc259093681"/>
      <w:bookmarkStart w:id="512" w:name="_Toc487900362"/>
      <w:bookmarkStart w:id="513" w:name="_Toc279701252"/>
      <w:r>
        <w:rPr>
          <w:rFonts w:hint="eastAsia" w:ascii="仿宋" w:hAnsi="仿宋" w:eastAsia="仿宋"/>
          <w:b/>
          <w:color w:val="auto"/>
          <w:sz w:val="24"/>
        </w:rPr>
        <w:t>2.8 货物的风险负担</w:t>
      </w:r>
      <w:bookmarkEnd w:id="510"/>
    </w:p>
    <w:p w14:paraId="5D3346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4FF66F6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14" w:name="_Toc14055"/>
      <w:r>
        <w:rPr>
          <w:rFonts w:hint="eastAsia" w:ascii="仿宋" w:hAnsi="仿宋" w:eastAsia="仿宋"/>
          <w:b/>
          <w:color w:val="auto"/>
          <w:sz w:val="24"/>
        </w:rPr>
        <w:t>2.9 延迟交货</w:t>
      </w:r>
      <w:bookmarkEnd w:id="511"/>
      <w:bookmarkEnd w:id="512"/>
      <w:bookmarkEnd w:id="513"/>
      <w:bookmarkEnd w:id="514"/>
    </w:p>
    <w:p w14:paraId="6EE40FD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6ED0EC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15" w:name="_Toc7502"/>
      <w:bookmarkStart w:id="516" w:name="_Toc487900364"/>
      <w:bookmarkStart w:id="517" w:name="_Toc279701254"/>
      <w:bookmarkStart w:id="518" w:name="_Ref467378121"/>
      <w:bookmarkStart w:id="519" w:name="_Toc259093683"/>
      <w:r>
        <w:rPr>
          <w:rFonts w:hint="eastAsia" w:ascii="仿宋" w:hAnsi="仿宋" w:eastAsia="仿宋"/>
          <w:b/>
          <w:color w:val="auto"/>
          <w:sz w:val="24"/>
        </w:rPr>
        <w:t>2.10 合同变更</w:t>
      </w:r>
      <w:bookmarkEnd w:id="515"/>
    </w:p>
    <w:p w14:paraId="309FB4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520" w:name="_Toc259093688"/>
      <w:bookmarkStart w:id="521" w:name="_Toc487900369"/>
      <w:bookmarkStart w:id="522" w:name="_Toc279701259"/>
    </w:p>
    <w:p w14:paraId="145310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23" w:name="_Toc22955"/>
      <w:bookmarkStart w:id="524" w:name="_Toc15237"/>
      <w:bookmarkStart w:id="525" w:name="_Toc10366"/>
      <w:r>
        <w:rPr>
          <w:rFonts w:hint="eastAsia" w:ascii="仿宋" w:hAnsi="仿宋" w:eastAsia="仿宋"/>
          <w:b/>
          <w:color w:val="auto"/>
          <w:sz w:val="24"/>
        </w:rPr>
        <w:t>2.11 合同转让</w:t>
      </w:r>
      <w:bookmarkEnd w:id="520"/>
      <w:bookmarkEnd w:id="521"/>
      <w:bookmarkEnd w:id="522"/>
      <w:r>
        <w:rPr>
          <w:rFonts w:hint="eastAsia" w:ascii="仿宋" w:hAnsi="仿宋" w:eastAsia="仿宋"/>
          <w:b/>
          <w:color w:val="auto"/>
          <w:sz w:val="24"/>
        </w:rPr>
        <w:t>和分包</w:t>
      </w:r>
      <w:bookmarkEnd w:id="523"/>
      <w:bookmarkEnd w:id="524"/>
      <w:bookmarkEnd w:id="525"/>
    </w:p>
    <w:p w14:paraId="381FB2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A5F5CD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14:paraId="6F19BA6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26" w:name="_Toc13566"/>
      <w:bookmarkStart w:id="527" w:name="_Toc16508"/>
      <w:bookmarkStart w:id="528" w:name="_Toc14066"/>
      <w:r>
        <w:rPr>
          <w:rFonts w:hint="eastAsia" w:ascii="仿宋" w:hAnsi="仿宋" w:eastAsia="仿宋"/>
          <w:b/>
          <w:color w:val="auto"/>
          <w:sz w:val="24"/>
        </w:rPr>
        <w:t>2.12 不可抗力</w:t>
      </w:r>
      <w:bookmarkEnd w:id="526"/>
      <w:bookmarkEnd w:id="527"/>
      <w:bookmarkEnd w:id="528"/>
    </w:p>
    <w:p w14:paraId="1804787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14:paraId="4BF4ED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14:paraId="4D8956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14:paraId="0149D1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14:paraId="1EADA4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29" w:name="_Toc6969"/>
      <w:bookmarkStart w:id="530" w:name="_Toc30676"/>
      <w:bookmarkStart w:id="531" w:name="_Toc487900365"/>
      <w:bookmarkStart w:id="532" w:name="_Toc259093684"/>
      <w:bookmarkStart w:id="533" w:name="_Toc279701255"/>
      <w:bookmarkStart w:id="534" w:name="_Toc689"/>
      <w:r>
        <w:rPr>
          <w:rFonts w:hint="eastAsia" w:ascii="仿宋" w:hAnsi="仿宋" w:eastAsia="仿宋"/>
          <w:b/>
          <w:color w:val="auto"/>
          <w:sz w:val="24"/>
        </w:rPr>
        <w:t>2.13 税费</w:t>
      </w:r>
      <w:bookmarkEnd w:id="529"/>
      <w:bookmarkEnd w:id="530"/>
      <w:bookmarkEnd w:id="531"/>
      <w:bookmarkEnd w:id="532"/>
      <w:bookmarkEnd w:id="533"/>
      <w:bookmarkEnd w:id="534"/>
    </w:p>
    <w:p w14:paraId="52CA8E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14:paraId="7BFF41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35" w:name="_Toc487900368"/>
      <w:bookmarkStart w:id="536" w:name="_Toc259093687"/>
      <w:bookmarkStart w:id="537" w:name="_Toc8298"/>
      <w:bookmarkStart w:id="538" w:name="_Toc7102"/>
      <w:bookmarkStart w:id="539" w:name="_Toc16959"/>
      <w:bookmarkStart w:id="540" w:name="_Toc279701258"/>
      <w:r>
        <w:rPr>
          <w:rFonts w:hint="eastAsia" w:ascii="仿宋" w:hAnsi="仿宋" w:eastAsia="仿宋"/>
          <w:b/>
          <w:color w:val="auto"/>
          <w:sz w:val="24"/>
        </w:rPr>
        <w:t>2.14乙方破产</w:t>
      </w:r>
      <w:bookmarkEnd w:id="535"/>
      <w:bookmarkEnd w:id="536"/>
      <w:bookmarkEnd w:id="537"/>
      <w:bookmarkEnd w:id="538"/>
      <w:bookmarkEnd w:id="539"/>
      <w:bookmarkEnd w:id="540"/>
    </w:p>
    <w:p w14:paraId="591BDC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EA08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41" w:name="_Toc6134"/>
      <w:bookmarkStart w:id="542" w:name="_Toc29333"/>
      <w:bookmarkStart w:id="543" w:name="_Toc15387"/>
      <w:r>
        <w:rPr>
          <w:rFonts w:hint="eastAsia" w:ascii="仿宋" w:hAnsi="仿宋" w:eastAsia="仿宋"/>
          <w:b/>
          <w:color w:val="auto"/>
          <w:sz w:val="24"/>
        </w:rPr>
        <w:t>2.15 合同中止、终止</w:t>
      </w:r>
      <w:bookmarkEnd w:id="541"/>
      <w:bookmarkEnd w:id="542"/>
      <w:bookmarkEnd w:id="543"/>
    </w:p>
    <w:p w14:paraId="6A7F34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14:paraId="1002C7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14:paraId="1CE505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44" w:name="_Toc6596"/>
      <w:bookmarkStart w:id="545" w:name="_Toc14563"/>
      <w:bookmarkStart w:id="546" w:name="_Toc1125"/>
      <w:r>
        <w:rPr>
          <w:rFonts w:hint="eastAsia" w:ascii="仿宋" w:hAnsi="仿宋" w:eastAsia="仿宋"/>
          <w:b/>
          <w:color w:val="auto"/>
          <w:sz w:val="24"/>
        </w:rPr>
        <w:t>2.16检验和验收</w:t>
      </w:r>
      <w:bookmarkEnd w:id="544"/>
      <w:bookmarkEnd w:id="545"/>
      <w:bookmarkEnd w:id="546"/>
    </w:p>
    <w:p w14:paraId="2FF864A4">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14:paraId="585DE03D">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A03E5F0">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516"/>
    <w:bookmarkEnd w:id="517"/>
    <w:bookmarkEnd w:id="518"/>
    <w:bookmarkEnd w:id="519"/>
    <w:p w14:paraId="3B14CA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47" w:name="_Toc259093690"/>
      <w:bookmarkStart w:id="548" w:name="_Toc279701261"/>
      <w:bookmarkStart w:id="549" w:name="_Toc487900371"/>
      <w:bookmarkStart w:id="550" w:name="_Toc11284"/>
      <w:bookmarkStart w:id="551" w:name="_Toc25182"/>
      <w:bookmarkStart w:id="552" w:name="_Toc19604"/>
      <w:r>
        <w:rPr>
          <w:rFonts w:hint="eastAsia" w:ascii="仿宋" w:hAnsi="仿宋" w:eastAsia="仿宋"/>
          <w:b/>
          <w:color w:val="auto"/>
          <w:sz w:val="24"/>
        </w:rPr>
        <w:t>2.17 通知</w:t>
      </w:r>
      <w:bookmarkEnd w:id="547"/>
      <w:bookmarkEnd w:id="548"/>
      <w:bookmarkEnd w:id="549"/>
      <w:r>
        <w:rPr>
          <w:rFonts w:hint="eastAsia" w:ascii="仿宋" w:hAnsi="仿宋" w:eastAsia="仿宋"/>
          <w:b/>
          <w:color w:val="auto"/>
          <w:sz w:val="24"/>
        </w:rPr>
        <w:t>和送达</w:t>
      </w:r>
      <w:bookmarkEnd w:id="550"/>
      <w:bookmarkEnd w:id="551"/>
      <w:bookmarkEnd w:id="552"/>
    </w:p>
    <w:p w14:paraId="14182F9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553" w:name="_Toc3135"/>
      <w:bookmarkStart w:id="554" w:name="_Toc6698"/>
      <w:bookmarkStart w:id="555" w:name="_Toc259093691"/>
      <w:bookmarkStart w:id="556" w:name="_Toc279701262"/>
      <w:bookmarkStart w:id="557"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53"/>
      <w:bookmarkEnd w:id="554"/>
    </w:p>
    <w:p w14:paraId="4A6FA7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bookmarkStart w:id="558" w:name="_Toc23128"/>
      <w:bookmarkStart w:id="559" w:name="_Toc23294"/>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58"/>
      <w:bookmarkEnd w:id="559"/>
    </w:p>
    <w:p w14:paraId="1DD2AA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60" w:name="_Toc4355"/>
      <w:bookmarkStart w:id="561" w:name="_Toc30599"/>
      <w:bookmarkStart w:id="562" w:name="_Toc18540"/>
      <w:r>
        <w:rPr>
          <w:rFonts w:hint="eastAsia" w:ascii="仿宋" w:hAnsi="仿宋" w:eastAsia="仿宋"/>
          <w:b/>
          <w:color w:val="auto"/>
          <w:sz w:val="24"/>
        </w:rPr>
        <w:t>2.18 计量单位</w:t>
      </w:r>
      <w:bookmarkEnd w:id="555"/>
      <w:bookmarkEnd w:id="556"/>
      <w:bookmarkEnd w:id="557"/>
      <w:bookmarkEnd w:id="560"/>
      <w:bookmarkEnd w:id="561"/>
      <w:bookmarkEnd w:id="562"/>
    </w:p>
    <w:p w14:paraId="5436E90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14:paraId="15102EF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63" w:name="_Toc487900373"/>
      <w:bookmarkStart w:id="564" w:name="_Toc259093692"/>
      <w:bookmarkStart w:id="565" w:name="_Toc18567"/>
      <w:bookmarkStart w:id="566" w:name="_Toc10330"/>
      <w:bookmarkStart w:id="567" w:name="_Toc12773"/>
      <w:bookmarkStart w:id="568" w:name="_Toc279701263"/>
      <w:r>
        <w:rPr>
          <w:rFonts w:hint="eastAsia" w:ascii="仿宋" w:hAnsi="仿宋" w:eastAsia="仿宋"/>
          <w:b/>
          <w:color w:val="auto"/>
          <w:sz w:val="24"/>
        </w:rPr>
        <w:t>2.19 合同使用的文字和适用的法律</w:t>
      </w:r>
      <w:bookmarkEnd w:id="563"/>
      <w:bookmarkEnd w:id="564"/>
      <w:bookmarkEnd w:id="565"/>
      <w:bookmarkEnd w:id="566"/>
      <w:bookmarkEnd w:id="567"/>
      <w:bookmarkEnd w:id="568"/>
    </w:p>
    <w:p w14:paraId="568EF81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14:paraId="16FFAC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14:paraId="54178F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rPr>
      </w:pPr>
      <w:bookmarkStart w:id="569" w:name="_Toc19890"/>
      <w:bookmarkStart w:id="570" w:name="_Toc14001"/>
      <w:bookmarkStart w:id="571" w:name="_Toc6885"/>
      <w:r>
        <w:rPr>
          <w:rFonts w:hint="eastAsia" w:ascii="仿宋" w:hAnsi="仿宋" w:eastAsia="仿宋"/>
          <w:b/>
          <w:color w:val="auto"/>
          <w:sz w:val="24"/>
        </w:rPr>
        <w:t>2.2</w:t>
      </w:r>
      <w:r>
        <w:rPr>
          <w:rFonts w:hint="eastAsia" w:ascii="仿宋" w:hAnsi="仿宋" w:eastAsia="仿宋"/>
          <w:b/>
          <w:color w:val="auto"/>
          <w:sz w:val="24"/>
          <w:lang w:val="en-US" w:eastAsia="zh-CN"/>
        </w:rPr>
        <w:t>0</w:t>
      </w:r>
      <w:r>
        <w:rPr>
          <w:rFonts w:hint="eastAsia" w:ascii="仿宋" w:hAnsi="仿宋" w:eastAsia="仿宋"/>
          <w:b/>
          <w:color w:val="auto"/>
          <w:sz w:val="24"/>
        </w:rPr>
        <w:t>合同份数</w:t>
      </w:r>
      <w:bookmarkEnd w:id="569"/>
      <w:bookmarkEnd w:id="570"/>
      <w:bookmarkEnd w:id="571"/>
    </w:p>
    <w:p w14:paraId="1B54FBF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14:paraId="0FD1AEF8">
      <w:pPr>
        <w:rPr>
          <w:rFonts w:hint="eastAsia" w:ascii="仿宋" w:hAnsi="仿宋" w:eastAsia="仿宋"/>
          <w:b/>
          <w:color w:val="auto"/>
          <w:szCs w:val="24"/>
        </w:rPr>
      </w:pPr>
      <w:r>
        <w:rPr>
          <w:rFonts w:hint="eastAsia" w:ascii="仿宋" w:hAnsi="仿宋" w:eastAsia="仿宋"/>
          <w:b/>
          <w:color w:val="auto"/>
          <w:szCs w:val="24"/>
        </w:rPr>
        <w:br w:type="page"/>
      </w:r>
    </w:p>
    <w:p w14:paraId="22E37A7F">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rPr>
      </w:pPr>
      <w:bookmarkStart w:id="572" w:name="_Toc11897"/>
      <w:r>
        <w:rPr>
          <w:rFonts w:hint="eastAsia" w:ascii="仿宋_GB2312" w:hAnsi="仿宋" w:eastAsia="仿宋_GB2312" w:cs="仿宋_GB2312"/>
          <w:b/>
          <w:color w:val="auto"/>
          <w:sz w:val="28"/>
          <w:szCs w:val="28"/>
        </w:rPr>
        <w:t>第三部分  合同专用条款</w:t>
      </w:r>
      <w:bookmarkEnd w:id="572"/>
    </w:p>
    <w:p w14:paraId="0DB015B3">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6377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14:paraId="2975FE31">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4533" w:type="pct"/>
            <w:vAlign w:val="center"/>
          </w:tcPr>
          <w:p w14:paraId="7828FAA4">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14:paraId="2ADA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F0A6C5">
            <w:pPr>
              <w:spacing w:line="360" w:lineRule="auto"/>
              <w:rPr>
                <w:rFonts w:hint="eastAsia" w:ascii="仿宋" w:hAnsi="仿宋" w:eastAsia="仿宋"/>
                <w:color w:val="auto"/>
                <w:sz w:val="24"/>
                <w:lang w:eastAsia="zh-CN"/>
              </w:rPr>
            </w:pPr>
            <w:r>
              <w:rPr>
                <w:rFonts w:ascii="仿宋" w:hAnsi="仿宋" w:eastAsia="仿宋"/>
                <w:color w:val="auto"/>
                <w:sz w:val="24"/>
              </w:rPr>
              <w:t>1.4.</w:t>
            </w:r>
            <w:r>
              <w:rPr>
                <w:rFonts w:hint="eastAsia" w:ascii="仿宋" w:hAnsi="仿宋" w:eastAsia="仿宋"/>
                <w:color w:val="auto"/>
                <w:sz w:val="24"/>
                <w:lang w:val="en-US" w:eastAsia="zh-CN"/>
              </w:rPr>
              <w:t>2</w:t>
            </w:r>
          </w:p>
        </w:tc>
        <w:tc>
          <w:tcPr>
            <w:tcW w:w="8275" w:type="dxa"/>
            <w:vAlign w:val="center"/>
          </w:tcPr>
          <w:p w14:paraId="4747B11F">
            <w:pPr>
              <w:spacing w:line="360" w:lineRule="auto"/>
              <w:rPr>
                <w:rFonts w:ascii="仿宋" w:hAnsi="仿宋" w:eastAsia="仿宋"/>
                <w:color w:val="auto"/>
                <w:sz w:val="24"/>
              </w:rPr>
            </w:pPr>
            <w:r>
              <w:rPr>
                <w:rFonts w:hint="eastAsia" w:ascii="仿宋" w:hAnsi="仿宋" w:eastAsia="仿宋"/>
                <w:color w:val="auto"/>
                <w:sz w:val="24"/>
              </w:rPr>
              <w:t>履约保证金支付方式：</w:t>
            </w:r>
            <w:r>
              <w:rPr>
                <w:rFonts w:hint="eastAsia" w:ascii="仿宋" w:hAnsi="仿宋" w:eastAsia="仿宋"/>
                <w:color w:val="auto"/>
                <w:sz w:val="24"/>
                <w:lang w:val="en-US" w:eastAsia="zh-CN"/>
              </w:rPr>
              <w:t>本项目不缴纳</w:t>
            </w:r>
            <w:r>
              <w:rPr>
                <w:rFonts w:hint="eastAsia" w:ascii="仿宋" w:hAnsi="仿宋" w:eastAsia="仿宋"/>
                <w:color w:val="auto"/>
                <w:sz w:val="24"/>
              </w:rPr>
              <w:t>履约保证金。</w:t>
            </w:r>
          </w:p>
        </w:tc>
      </w:tr>
      <w:tr w14:paraId="2865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8661FA">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14:paraId="044BF1FD">
            <w:pPr>
              <w:spacing w:line="360" w:lineRule="auto"/>
              <w:rPr>
                <w:rFonts w:ascii="仿宋" w:hAnsi="仿宋" w:eastAsia="仿宋"/>
                <w:color w:val="auto"/>
                <w:sz w:val="24"/>
              </w:rPr>
            </w:pPr>
            <w:r>
              <w:rPr>
                <w:rFonts w:hint="eastAsia" w:ascii="仿宋" w:hAnsi="仿宋" w:eastAsia="仿宋"/>
                <w:color w:val="auto"/>
                <w:sz w:val="24"/>
              </w:rPr>
              <w:t>预付款比例、支付方式、时间：预付款比例为合同金额的40%，支付方式为转账或支票等，支付时间为合同签订后5个工作日内。</w:t>
            </w:r>
          </w:p>
        </w:tc>
      </w:tr>
      <w:tr w14:paraId="1A9A7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6A78FB9">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14:paraId="238822CB">
            <w:pPr>
              <w:spacing w:line="360" w:lineRule="auto"/>
              <w:rPr>
                <w:rFonts w:ascii="仿宋" w:hAnsi="仿宋" w:eastAsia="仿宋"/>
                <w:color w:val="auto"/>
                <w:sz w:val="24"/>
              </w:rPr>
            </w:pPr>
            <w:r>
              <w:rPr>
                <w:rFonts w:hint="eastAsia" w:ascii="仿宋" w:hAnsi="仿宋" w:eastAsia="仿宋"/>
                <w:color w:val="auto"/>
                <w:sz w:val="24"/>
              </w:rPr>
              <w:t>预付款的扣回方式：在验收合格后支付合同款时扣回。</w:t>
            </w:r>
          </w:p>
        </w:tc>
      </w:tr>
      <w:tr w14:paraId="0A234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77459E">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14:paraId="7ED16B93">
            <w:pPr>
              <w:spacing w:line="360" w:lineRule="auto"/>
              <w:rPr>
                <w:rFonts w:ascii="仿宋" w:hAnsi="仿宋" w:eastAsia="仿宋"/>
                <w:color w:val="auto"/>
                <w:sz w:val="24"/>
              </w:rPr>
            </w:pPr>
            <w:r>
              <w:rPr>
                <w:rFonts w:hint="eastAsia" w:ascii="仿宋" w:hAnsi="仿宋" w:eastAsia="仿宋"/>
                <w:color w:val="auto"/>
                <w:sz w:val="24"/>
              </w:rPr>
              <w:t>预付款的担保措施：无。</w:t>
            </w:r>
          </w:p>
        </w:tc>
      </w:tr>
      <w:tr w14:paraId="0462D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11A82F">
            <w:pPr>
              <w:spacing w:line="360" w:lineRule="auto"/>
              <w:rPr>
                <w:rFonts w:hint="eastAsia" w:ascii="仿宋" w:hAnsi="仿宋" w:eastAsia="仿宋"/>
                <w:color w:val="auto"/>
                <w:sz w:val="24"/>
                <w:lang w:eastAsia="zh-CN"/>
              </w:rPr>
            </w:pPr>
            <w:r>
              <w:rPr>
                <w:rFonts w:hint="eastAsia" w:ascii="仿宋" w:hAnsi="仿宋" w:eastAsia="仿宋"/>
                <w:color w:val="auto"/>
                <w:sz w:val="24"/>
              </w:rPr>
              <w:t>1.6.</w:t>
            </w:r>
            <w:r>
              <w:rPr>
                <w:rFonts w:hint="eastAsia" w:ascii="仿宋" w:hAnsi="仿宋" w:eastAsia="仿宋"/>
                <w:color w:val="auto"/>
                <w:sz w:val="24"/>
                <w:lang w:val="en-US" w:eastAsia="zh-CN"/>
              </w:rPr>
              <w:t>2</w:t>
            </w:r>
          </w:p>
        </w:tc>
        <w:tc>
          <w:tcPr>
            <w:tcW w:w="8275" w:type="dxa"/>
            <w:vAlign w:val="center"/>
          </w:tcPr>
          <w:p w14:paraId="684F7CD5">
            <w:pPr>
              <w:spacing w:line="360" w:lineRule="auto"/>
              <w:rPr>
                <w:rFonts w:ascii="仿宋" w:hAnsi="仿宋" w:eastAsia="仿宋"/>
                <w:color w:val="auto"/>
                <w:sz w:val="24"/>
              </w:rPr>
            </w:pPr>
            <w:r>
              <w:rPr>
                <w:rFonts w:hint="eastAsia" w:ascii="仿宋" w:hAnsi="仿宋" w:eastAsia="仿宋"/>
                <w:color w:val="auto"/>
                <w:sz w:val="24"/>
              </w:rPr>
              <w:t>资金支付的方式、时间和条件：货物在供应商交付完毕并经采购人验收合格后，采购人在收到发票后5个工作日内，向</w:t>
            </w:r>
            <w:r>
              <w:rPr>
                <w:rFonts w:hint="eastAsia" w:ascii="仿宋" w:hAnsi="仿宋" w:eastAsia="仿宋"/>
                <w:color w:val="auto"/>
                <w:sz w:val="24"/>
                <w:lang w:val="en-US" w:eastAsia="zh-CN"/>
              </w:rPr>
              <w:t>中标</w:t>
            </w:r>
            <w:r>
              <w:rPr>
                <w:rFonts w:hint="eastAsia" w:ascii="仿宋" w:hAnsi="仿宋" w:eastAsia="仿宋"/>
                <w:color w:val="auto"/>
                <w:sz w:val="24"/>
              </w:rPr>
              <w:t>供应商支付合同总价的100%，同时扣回预付款。</w:t>
            </w:r>
          </w:p>
        </w:tc>
      </w:tr>
      <w:tr w14:paraId="57CF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BDEB49">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14:paraId="7A278666">
            <w:pPr>
              <w:spacing w:line="360" w:lineRule="auto"/>
              <w:rPr>
                <w:rFonts w:ascii="仿宋" w:hAnsi="仿宋" w:eastAsia="仿宋"/>
                <w:color w:val="auto"/>
                <w:sz w:val="24"/>
              </w:rPr>
            </w:pPr>
            <w:r>
              <w:rPr>
                <w:rFonts w:hint="eastAsia" w:ascii="仿宋" w:hAnsi="仿宋" w:eastAsia="仿宋"/>
                <w:color w:val="auto"/>
                <w:sz w:val="24"/>
              </w:rPr>
              <w:t>交付期限：按采购人要求把相关中标设备分批配送，在接到采购人配送通知后</w:t>
            </w:r>
            <w:r>
              <w:rPr>
                <w:rFonts w:hint="eastAsia" w:ascii="仿宋" w:hAnsi="仿宋" w:eastAsia="仿宋"/>
                <w:color w:val="auto"/>
                <w:sz w:val="24"/>
                <w:lang w:val="en-US" w:eastAsia="zh-CN"/>
              </w:rPr>
              <w:t>7</w:t>
            </w:r>
            <w:r>
              <w:rPr>
                <w:rFonts w:hint="eastAsia" w:ascii="仿宋" w:hAnsi="仿宋" w:eastAsia="仿宋"/>
                <w:color w:val="auto"/>
                <w:sz w:val="24"/>
              </w:rPr>
              <w:t>天内配送至采购人指定街道（社区）。</w:t>
            </w:r>
          </w:p>
        </w:tc>
      </w:tr>
      <w:tr w14:paraId="6B689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9C18A9B">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14:paraId="5A8564BB">
            <w:pPr>
              <w:spacing w:line="360" w:lineRule="auto"/>
              <w:rPr>
                <w:rFonts w:ascii="仿宋" w:hAnsi="仿宋" w:eastAsia="仿宋"/>
                <w:color w:val="auto"/>
                <w:sz w:val="24"/>
              </w:rPr>
            </w:pPr>
            <w:r>
              <w:rPr>
                <w:rFonts w:hint="eastAsia" w:ascii="仿宋" w:hAnsi="仿宋" w:eastAsia="仿宋"/>
                <w:color w:val="auto"/>
                <w:sz w:val="24"/>
              </w:rPr>
              <w:t>交付地点：采购人指定街道（社区）。</w:t>
            </w:r>
          </w:p>
        </w:tc>
      </w:tr>
      <w:tr w14:paraId="33B7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451EAF">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1.7.3</w:t>
            </w:r>
          </w:p>
        </w:tc>
        <w:tc>
          <w:tcPr>
            <w:tcW w:w="8275" w:type="dxa"/>
            <w:vAlign w:val="center"/>
          </w:tcPr>
          <w:p w14:paraId="50A7218E">
            <w:pPr>
              <w:spacing w:line="360" w:lineRule="auto"/>
              <w:rPr>
                <w:rFonts w:ascii="仿宋" w:hAnsi="仿宋" w:eastAsia="仿宋"/>
                <w:color w:val="auto"/>
                <w:sz w:val="24"/>
              </w:rPr>
            </w:pPr>
            <w:r>
              <w:rPr>
                <w:rFonts w:hint="eastAsia" w:ascii="仿宋" w:hAnsi="仿宋" w:eastAsia="仿宋"/>
                <w:color w:val="auto"/>
                <w:sz w:val="24"/>
              </w:rPr>
              <w:t>交付方式：现场交付。</w:t>
            </w:r>
          </w:p>
        </w:tc>
      </w:tr>
      <w:tr w14:paraId="531C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F22F28">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1.8.6</w:t>
            </w:r>
          </w:p>
        </w:tc>
        <w:tc>
          <w:tcPr>
            <w:tcW w:w="8275" w:type="dxa"/>
            <w:vAlign w:val="center"/>
          </w:tcPr>
          <w:p w14:paraId="77BFBA54">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无。</w:t>
            </w:r>
          </w:p>
        </w:tc>
      </w:tr>
      <w:tr w14:paraId="0B25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596BCAC">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1.9</w:t>
            </w:r>
          </w:p>
        </w:tc>
        <w:tc>
          <w:tcPr>
            <w:tcW w:w="8275" w:type="dxa"/>
            <w:vAlign w:val="center"/>
          </w:tcPr>
          <w:p w14:paraId="2BF4BB9E">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可以选择以下第</w:t>
            </w:r>
            <w:r>
              <w:rPr>
                <w:rFonts w:hint="eastAsia" w:ascii="仿宋" w:hAnsi="仿宋" w:eastAsia="仿宋"/>
                <w:color w:val="auto"/>
                <w:sz w:val="24"/>
                <w:u w:val="single"/>
              </w:rPr>
              <w:t xml:space="preserve"> 1 </w:t>
            </w:r>
            <w:r>
              <w:rPr>
                <w:rFonts w:hint="eastAsia" w:ascii="仿宋" w:hAnsi="仿宋" w:eastAsia="仿宋"/>
                <w:color w:val="auto"/>
                <w:sz w:val="24"/>
              </w:rPr>
              <w:t>条款规定的方式解决：</w:t>
            </w:r>
          </w:p>
        </w:tc>
      </w:tr>
      <w:tr w14:paraId="1BBD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E9C0656">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14:paraId="241A82ED">
            <w:pPr>
              <w:spacing w:line="360" w:lineRule="auto"/>
              <w:rPr>
                <w:rFonts w:ascii="仿宋" w:hAnsi="仿宋" w:eastAsia="仿宋"/>
                <w:color w:val="auto"/>
                <w:sz w:val="24"/>
              </w:rPr>
            </w:pPr>
            <w:r>
              <w:rPr>
                <w:rFonts w:hint="eastAsia" w:ascii="仿宋" w:hAnsi="仿宋" w:eastAsia="仿宋"/>
                <w:color w:val="auto"/>
                <w:sz w:val="24"/>
              </w:rPr>
              <w:t>无。</w:t>
            </w:r>
          </w:p>
        </w:tc>
      </w:tr>
      <w:tr w14:paraId="1AB8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E49493">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top"/>
          </w:tcPr>
          <w:p w14:paraId="7D8324D6">
            <w:pPr>
              <w:spacing w:line="360" w:lineRule="auto"/>
              <w:rPr>
                <w:rFonts w:ascii="仿宋" w:hAnsi="仿宋" w:eastAsia="仿宋"/>
                <w:color w:val="auto"/>
                <w:sz w:val="24"/>
              </w:rPr>
            </w:pPr>
            <w:r>
              <w:rPr>
                <w:rFonts w:hint="eastAsia" w:ascii="仿宋" w:hAnsi="仿宋" w:eastAsia="仿宋"/>
                <w:color w:val="auto"/>
                <w:sz w:val="24"/>
              </w:rPr>
              <w:t>无。</w:t>
            </w:r>
          </w:p>
        </w:tc>
      </w:tr>
      <w:tr w14:paraId="122C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C54953F">
            <w:pPr>
              <w:spacing w:line="360" w:lineRule="auto"/>
              <w:rPr>
                <w:rFonts w:hint="eastAsia" w:ascii="仿宋" w:hAnsi="仿宋" w:eastAsia="仿宋"/>
                <w:color w:val="auto"/>
                <w:sz w:val="24"/>
                <w:lang w:eastAsia="zh-CN"/>
              </w:rPr>
            </w:pPr>
            <w:r>
              <w:rPr>
                <w:rFonts w:hint="eastAsia" w:ascii="仿宋" w:hAnsi="仿宋" w:eastAsia="仿宋"/>
                <w:color w:val="auto"/>
                <w:sz w:val="24"/>
              </w:rPr>
              <w:t>2.4.</w:t>
            </w:r>
            <w:r>
              <w:rPr>
                <w:rFonts w:hint="eastAsia" w:ascii="仿宋" w:hAnsi="仿宋" w:eastAsia="仿宋"/>
                <w:color w:val="auto"/>
                <w:sz w:val="24"/>
                <w:lang w:val="en-US" w:eastAsia="zh-CN"/>
              </w:rPr>
              <w:t>3</w:t>
            </w:r>
          </w:p>
        </w:tc>
        <w:tc>
          <w:tcPr>
            <w:tcW w:w="8275" w:type="dxa"/>
            <w:vAlign w:val="center"/>
          </w:tcPr>
          <w:p w14:paraId="07549DEA">
            <w:pPr>
              <w:spacing w:line="360" w:lineRule="auto"/>
              <w:rPr>
                <w:rFonts w:ascii="仿宋" w:hAnsi="仿宋" w:eastAsia="仿宋"/>
                <w:color w:val="auto"/>
                <w:sz w:val="24"/>
              </w:rPr>
            </w:pPr>
            <w:r>
              <w:rPr>
                <w:rFonts w:hint="eastAsia" w:ascii="仿宋" w:hAnsi="仿宋" w:eastAsia="仿宋"/>
                <w:color w:val="auto"/>
                <w:sz w:val="24"/>
              </w:rPr>
              <w:t>无。</w:t>
            </w:r>
          </w:p>
        </w:tc>
      </w:tr>
      <w:tr w14:paraId="32955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271F397F">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center"/>
          </w:tcPr>
          <w:p w14:paraId="369AE6AB">
            <w:pPr>
              <w:spacing w:line="360" w:lineRule="auto"/>
              <w:rPr>
                <w:rFonts w:ascii="仿宋" w:hAnsi="仿宋" w:eastAsia="仿宋"/>
                <w:color w:val="auto"/>
                <w:sz w:val="24"/>
              </w:rPr>
            </w:pPr>
            <w:r>
              <w:rPr>
                <w:rFonts w:hint="eastAsia" w:ascii="仿宋" w:hAnsi="仿宋" w:eastAsia="仿宋"/>
                <w:color w:val="auto"/>
                <w:sz w:val="24"/>
              </w:rPr>
              <w:t>由乙方承担。</w:t>
            </w:r>
          </w:p>
        </w:tc>
      </w:tr>
      <w:tr w14:paraId="6E1DE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3CE72C6">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14:paraId="378C4D5E">
            <w:pPr>
              <w:snapToGrid w:val="0"/>
              <w:spacing w:line="360" w:lineRule="auto"/>
              <w:rPr>
                <w:rFonts w:ascii="仿宋" w:hAnsi="仿宋" w:eastAsia="仿宋"/>
                <w:color w:val="auto"/>
                <w:sz w:val="24"/>
              </w:rPr>
            </w:pPr>
            <w:r>
              <w:rPr>
                <w:rFonts w:hint="eastAsia" w:ascii="仿宋" w:hAnsi="仿宋" w:eastAsia="仿宋"/>
                <w:color w:val="auto"/>
                <w:sz w:val="24"/>
              </w:rPr>
              <w:t>双方当事人应在</w:t>
            </w:r>
            <w:r>
              <w:rPr>
                <w:rFonts w:hint="eastAsia" w:ascii="仿宋" w:hAnsi="仿宋" w:eastAsia="仿宋"/>
                <w:b/>
                <w:i/>
                <w:color w:val="auto"/>
                <w:sz w:val="24"/>
                <w:u w:val="single"/>
              </w:rPr>
              <w:t>7个工作日</w:t>
            </w:r>
            <w:r>
              <w:rPr>
                <w:rFonts w:hint="eastAsia" w:ascii="仿宋" w:hAnsi="仿宋" w:eastAsia="仿宋"/>
                <w:color w:val="auto"/>
                <w:sz w:val="24"/>
              </w:rPr>
              <w:t>内以书面形式变更合同；</w:t>
            </w:r>
          </w:p>
        </w:tc>
      </w:tr>
      <w:tr w14:paraId="05D3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3C13F52">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14:paraId="4B1EE787">
            <w:pPr>
              <w:snapToGrid w:val="0"/>
              <w:spacing w:line="360" w:lineRule="auto"/>
              <w:rPr>
                <w:rFonts w:ascii="仿宋" w:hAnsi="仿宋" w:eastAsia="仿宋"/>
                <w:color w:val="auto"/>
                <w:sz w:val="24"/>
              </w:rPr>
            </w:pPr>
            <w:r>
              <w:rPr>
                <w:rFonts w:ascii="仿宋" w:hAnsi="仿宋" w:eastAsia="仿宋"/>
                <w:color w:val="auto"/>
                <w:sz w:val="24"/>
              </w:rPr>
              <w:t>受不可抗力影响的一方在不可抗力发生后，应在</w:t>
            </w:r>
            <w:r>
              <w:rPr>
                <w:rFonts w:hint="eastAsia" w:ascii="仿宋" w:hAnsi="仿宋" w:eastAsia="仿宋"/>
                <w:b/>
                <w:i/>
                <w:color w:val="auto"/>
                <w:sz w:val="24"/>
                <w:u w:val="single"/>
              </w:rPr>
              <w:t>3个工作日内</w:t>
            </w:r>
            <w:r>
              <w:rPr>
                <w:rFonts w:hint="eastAsia" w:ascii="仿宋" w:hAnsi="仿宋" w:eastAsia="仿宋"/>
                <w:color w:val="auto"/>
                <w:sz w:val="24"/>
              </w:rPr>
              <w:t>内以书面形式通知对方当事人，并在</w:t>
            </w:r>
            <w:r>
              <w:rPr>
                <w:rFonts w:hint="eastAsia" w:ascii="仿宋" w:hAnsi="仿宋" w:eastAsia="仿宋"/>
                <w:b/>
                <w:i/>
                <w:color w:val="auto"/>
                <w:sz w:val="24"/>
                <w:u w:val="single"/>
              </w:rPr>
              <w:t>7个工作日</w:t>
            </w:r>
            <w:r>
              <w:rPr>
                <w:rFonts w:hint="eastAsia" w:ascii="仿宋" w:hAnsi="仿宋" w:eastAsia="仿宋"/>
                <w:color w:val="auto"/>
                <w:sz w:val="24"/>
              </w:rPr>
              <w:t>内，将有关部门出具的证明文件送达对方当事人。</w:t>
            </w:r>
          </w:p>
        </w:tc>
      </w:tr>
      <w:tr w14:paraId="3F93E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D4FCCC">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top"/>
          </w:tcPr>
          <w:p w14:paraId="6C3BF8DE">
            <w:pPr>
              <w:spacing w:line="360" w:lineRule="auto"/>
              <w:rPr>
                <w:rFonts w:ascii="仿宋" w:hAnsi="仿宋" w:eastAsia="仿宋"/>
                <w:color w:val="auto"/>
                <w:sz w:val="24"/>
              </w:rPr>
            </w:pPr>
            <w:r>
              <w:rPr>
                <w:rFonts w:ascii="仿宋" w:hAnsi="仿宋" w:eastAsia="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7个工作日</w:t>
            </w:r>
            <w:r>
              <w:rPr>
                <w:rFonts w:hint="eastAsia" w:ascii="仿宋" w:hAnsi="仿宋" w:eastAsia="仿宋"/>
                <w:color w:val="auto"/>
                <w:sz w:val="24"/>
              </w:rPr>
              <w:t>内组织验收，并可依法邀请相关方参加，验收应出具验收书。</w:t>
            </w:r>
          </w:p>
        </w:tc>
      </w:tr>
      <w:tr w14:paraId="478E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3D69A17">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top"/>
          </w:tcPr>
          <w:p w14:paraId="4367FB03">
            <w:pPr>
              <w:tabs>
                <w:tab w:val="left" w:pos="360"/>
                <w:tab w:val="left" w:pos="540"/>
                <w:tab w:val="left" w:pos="1080"/>
              </w:tabs>
              <w:snapToGrid w:val="0"/>
              <w:spacing w:line="360" w:lineRule="auto"/>
              <w:rPr>
                <w:rFonts w:ascii="仿宋" w:hAnsi="仿宋" w:eastAsia="仿宋"/>
                <w:color w:val="auto"/>
                <w:sz w:val="24"/>
              </w:rPr>
            </w:pPr>
            <w:r>
              <w:rPr>
                <w:rFonts w:hint="eastAsia" w:ascii="仿宋" w:hAnsi="仿宋" w:eastAsia="仿宋"/>
                <w:color w:val="auto"/>
                <w:sz w:val="24"/>
              </w:rPr>
              <w:t>无。</w:t>
            </w:r>
          </w:p>
        </w:tc>
      </w:tr>
      <w:tr w14:paraId="6A02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4883100C">
            <w:pPr>
              <w:spacing w:line="360" w:lineRule="auto"/>
              <w:rPr>
                <w:rFonts w:ascii="仿宋" w:hAnsi="仿宋" w:eastAsia="仿宋"/>
                <w:color w:val="auto"/>
                <w:sz w:val="24"/>
              </w:rPr>
            </w:pPr>
            <w:r>
              <w:rPr>
                <w:rFonts w:hint="eastAsia" w:ascii="仿宋" w:hAnsi="仿宋" w:eastAsia="仿宋"/>
                <w:color w:val="auto"/>
                <w:sz w:val="24"/>
              </w:rPr>
              <w:t>2.20</w:t>
            </w:r>
          </w:p>
        </w:tc>
        <w:tc>
          <w:tcPr>
            <w:tcW w:w="8275" w:type="dxa"/>
            <w:vAlign w:val="top"/>
          </w:tcPr>
          <w:p w14:paraId="61E6F7C0">
            <w:pPr>
              <w:spacing w:line="360" w:lineRule="auto"/>
              <w:rPr>
                <w:rFonts w:ascii="仿宋" w:hAnsi="仿宋" w:eastAsia="仿宋"/>
                <w:color w:val="auto"/>
                <w:sz w:val="24"/>
              </w:rPr>
            </w:pPr>
            <w:r>
              <w:rPr>
                <w:rFonts w:hint="eastAsia" w:ascii="仿宋" w:hAnsi="仿宋" w:eastAsia="仿宋"/>
                <w:color w:val="auto"/>
                <w:sz w:val="24"/>
              </w:rPr>
              <w:t>合同一式六份，甲方三份，乙方二份，代理机构一份，每份均具有同等法律效力</w:t>
            </w:r>
            <w:r>
              <w:rPr>
                <w:rFonts w:hint="eastAsia" w:ascii="仿宋_GB2312" w:hAnsi="楷体" w:eastAsia="仿宋_GB2312"/>
                <w:color w:val="auto"/>
                <w:sz w:val="24"/>
              </w:rPr>
              <w:t>。</w:t>
            </w:r>
          </w:p>
        </w:tc>
      </w:tr>
    </w:tbl>
    <w:p w14:paraId="10A1CDE6">
      <w:pPr>
        <w:spacing w:line="360" w:lineRule="auto"/>
        <w:ind w:left="-420" w:leftChars="-200" w:right="-420" w:rightChars="-200" w:firstLine="480" w:firstLineChars="200"/>
        <w:rPr>
          <w:rFonts w:ascii="仿宋" w:hAnsi="仿宋" w:eastAsia="仿宋"/>
          <w:color w:val="auto"/>
          <w:sz w:val="24"/>
        </w:rPr>
      </w:pPr>
    </w:p>
    <w:p w14:paraId="73AD3205">
      <w:pPr>
        <w:spacing w:line="360" w:lineRule="auto"/>
        <w:ind w:left="-420" w:leftChars="-200" w:right="-420" w:rightChars="-200"/>
        <w:rPr>
          <w:rFonts w:ascii="仿宋" w:hAnsi="仿宋" w:eastAsia="仿宋"/>
          <w:color w:val="auto"/>
          <w:sz w:val="24"/>
        </w:rPr>
      </w:pPr>
    </w:p>
    <w:p w14:paraId="01FF5ADC">
      <w:pPr>
        <w:bidi w:val="0"/>
        <w:rPr>
          <w:color w:val="auto"/>
        </w:rPr>
      </w:pPr>
    </w:p>
    <w:p w14:paraId="55611D09">
      <w:pPr>
        <w:rPr>
          <w:rFonts w:hint="eastAsia" w:ascii="仿宋" w:hAnsi="仿宋" w:eastAsia="仿宋" w:cs="仿宋_GB2312"/>
          <w:b/>
          <w:color w:val="auto"/>
          <w:sz w:val="36"/>
          <w:szCs w:val="20"/>
        </w:rPr>
      </w:pPr>
      <w:r>
        <w:rPr>
          <w:rFonts w:hint="eastAsia" w:ascii="仿宋" w:hAnsi="仿宋" w:eastAsia="仿宋" w:cs="仿宋_GB2312"/>
          <w:b/>
          <w:color w:val="auto"/>
          <w:sz w:val="36"/>
          <w:szCs w:val="20"/>
        </w:rPr>
        <w:br w:type="page"/>
      </w:r>
    </w:p>
    <w:p w14:paraId="310F3F3F">
      <w:pPr>
        <w:spacing w:line="360" w:lineRule="auto"/>
        <w:jc w:val="center"/>
        <w:outlineLvl w:val="0"/>
        <w:rPr>
          <w:rFonts w:ascii="仿宋" w:hAnsi="仿宋" w:eastAsia="仿宋" w:cs="仿宋_GB2312"/>
          <w:b/>
          <w:color w:val="auto"/>
          <w:sz w:val="36"/>
          <w:szCs w:val="20"/>
        </w:rPr>
      </w:pPr>
      <w:bookmarkStart w:id="573" w:name="_Toc12455"/>
      <w:r>
        <w:rPr>
          <w:rFonts w:hint="eastAsia" w:ascii="仿宋" w:hAnsi="仿宋" w:eastAsia="仿宋" w:cs="仿宋_GB2312"/>
          <w:b/>
          <w:color w:val="auto"/>
          <w:sz w:val="36"/>
          <w:szCs w:val="20"/>
        </w:rPr>
        <w:t>第六部分</w:t>
      </w:r>
      <w:bookmarkEnd w:id="419"/>
      <w:r>
        <w:rPr>
          <w:rFonts w:ascii="仿宋" w:hAnsi="仿宋" w:eastAsia="仿宋" w:cs="仿宋_GB2312"/>
          <w:b/>
          <w:color w:val="auto"/>
          <w:sz w:val="36"/>
          <w:szCs w:val="20"/>
        </w:rPr>
        <w:t xml:space="preserve"> </w:t>
      </w:r>
      <w:bookmarkEnd w:id="420"/>
      <w:r>
        <w:rPr>
          <w:rFonts w:hint="eastAsia" w:ascii="仿宋" w:hAnsi="仿宋" w:eastAsia="仿宋" w:cs="仿宋_GB2312"/>
          <w:b/>
          <w:color w:val="auto"/>
          <w:sz w:val="36"/>
          <w:szCs w:val="20"/>
        </w:rPr>
        <w:t>应提交的有关格式范例</w:t>
      </w:r>
      <w:bookmarkEnd w:id="573"/>
    </w:p>
    <w:p w14:paraId="41A07E57">
      <w:pPr>
        <w:bidi w:val="0"/>
        <w:rPr>
          <w:color w:val="auto"/>
        </w:rPr>
      </w:pPr>
    </w:p>
    <w:p w14:paraId="1F0AC3C2">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1B765E6E">
      <w:pPr>
        <w:bidi w:val="0"/>
        <w:jc w:val="center"/>
        <w:rPr>
          <w:color w:val="auto"/>
          <w:sz w:val="32"/>
          <w:szCs w:val="32"/>
        </w:rPr>
      </w:pPr>
      <w:r>
        <w:rPr>
          <w:rFonts w:hint="eastAsia"/>
          <w:color w:val="auto"/>
          <w:sz w:val="32"/>
          <w:szCs w:val="32"/>
        </w:rPr>
        <w:t>目录</w:t>
      </w:r>
    </w:p>
    <w:p w14:paraId="2149F196">
      <w:pPr>
        <w:bidi w:val="0"/>
        <w:rPr>
          <w:color w:val="auto"/>
        </w:rPr>
      </w:pPr>
    </w:p>
    <w:p w14:paraId="5CA3D321">
      <w:pPr>
        <w:pStyle w:val="25"/>
        <w:rPr>
          <w:color w:val="auto"/>
        </w:rPr>
      </w:pPr>
    </w:p>
    <w:p w14:paraId="0219A2CC">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14:paraId="34C7639C">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w:t>
      </w:r>
      <w:r>
        <w:rPr>
          <w:rFonts w:hint="eastAsia" w:ascii="仿宋_GB2312" w:hAnsi="仿宋" w:eastAsia="仿宋_GB2312" w:cs="仿宋_GB2312"/>
          <w:color w:val="auto"/>
          <w:sz w:val="24"/>
        </w:rPr>
        <w:t>联合协议………………………………………………………………（页码）</w:t>
      </w:r>
    </w:p>
    <w:p w14:paraId="7B5A721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…………………………（页码）</w:t>
      </w:r>
    </w:p>
    <w:p w14:paraId="02D9C3EA">
      <w:pPr>
        <w:snapToGrid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…………………………………………（页码）</w:t>
      </w:r>
    </w:p>
    <w:p w14:paraId="7EA1DFAE">
      <w:pPr>
        <w:pStyle w:val="5"/>
        <w:rPr>
          <w:color w:val="auto"/>
        </w:rPr>
      </w:pPr>
    </w:p>
    <w:p w14:paraId="310940BC">
      <w:pPr>
        <w:snapToGrid w:val="0"/>
        <w:spacing w:line="360" w:lineRule="auto"/>
        <w:ind w:firstLine="480" w:firstLineChars="200"/>
        <w:rPr>
          <w:rFonts w:ascii="仿宋_GB2312" w:hAnsi="仿宋" w:eastAsia="仿宋_GB2312" w:cs="仿宋_GB2312"/>
          <w:color w:val="auto"/>
          <w:sz w:val="24"/>
        </w:rPr>
      </w:pPr>
    </w:p>
    <w:p w14:paraId="78811DFB">
      <w:pPr>
        <w:spacing w:line="360" w:lineRule="auto"/>
        <w:ind w:firstLine="480" w:firstLineChars="200"/>
        <w:rPr>
          <w:rFonts w:ascii="仿宋_GB2312" w:hAnsi="仿宋" w:eastAsia="仿宋_GB2312" w:cs="仿宋_GB2312"/>
          <w:color w:val="auto"/>
          <w:sz w:val="24"/>
        </w:rPr>
      </w:pPr>
    </w:p>
    <w:p w14:paraId="2F6CE9F9">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一、 符合参加政府采购活动应当具备的一般条件的承诺函</w:t>
      </w:r>
    </w:p>
    <w:p w14:paraId="70AF9648">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sz w:val="24"/>
        </w:rPr>
        <w:t>：</w:t>
      </w:r>
    </w:p>
    <w:p w14:paraId="646A6D04">
      <w:pPr>
        <w:snapToGrid w:val="0"/>
        <w:spacing w:line="360" w:lineRule="auto"/>
        <w:ind w:firstLine="420" w:firstLineChars="0"/>
        <w:rPr>
          <w:rFonts w:ascii="仿宋_GB2312" w:hAnsi="仿宋" w:eastAsia="仿宋_GB2312" w:cs="仿宋_GB2312"/>
          <w:color w:val="auto"/>
          <w:sz w:val="24"/>
        </w:rPr>
      </w:pPr>
      <w:r>
        <w:rPr>
          <w:rFonts w:hint="eastAsia" w:ascii="仿宋_GB2312" w:hAnsi="仿宋" w:eastAsia="仿宋_GB2312" w:cs="仿宋_GB2312"/>
          <w:color w:val="auto"/>
          <w:sz w:val="24"/>
        </w:rPr>
        <w:t>我方参与</w:t>
      </w:r>
      <w:r>
        <w:rPr>
          <w:rFonts w:hint="eastAsia" w:ascii="仿宋_GB2312" w:hAnsi="仿宋" w:eastAsia="仿宋_GB2312" w:cs="仿宋_GB2312"/>
          <w:color w:val="auto"/>
          <w:sz w:val="24"/>
          <w:u w:val="single"/>
          <w:lang w:eastAsia="zh-CN"/>
        </w:rPr>
        <w:t>中泰中心小学室外消防改造</w:t>
      </w:r>
      <w:r>
        <w:rPr>
          <w:rFonts w:hint="eastAsia" w:ascii="仿宋_GB2312" w:hAnsi="仿宋" w:eastAsia="仿宋_GB2312" w:cs="仿宋_GB2312"/>
          <w:color w:val="auto"/>
          <w:sz w:val="24"/>
          <w:u w:val="single"/>
          <w:lang w:val="en-US" w:eastAsia="zh-CN"/>
        </w:rPr>
        <w:t>项目</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项目</w:t>
      </w:r>
      <w:r>
        <w:rPr>
          <w:rFonts w:hint="eastAsia" w:ascii="仿宋_GB2312" w:hAnsi="仿宋" w:eastAsia="仿宋_GB2312" w:cs="仿宋_GB2312"/>
          <w:color w:val="auto"/>
          <w:sz w:val="24"/>
        </w:rPr>
        <w:t>编号：</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s="仿宋_GB2312"/>
          <w:color w:val="auto"/>
          <w:sz w:val="24"/>
        </w:rPr>
        <w:t>】政府采购活动，郑重承诺：</w:t>
      </w:r>
    </w:p>
    <w:p w14:paraId="08AF13F2">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14:paraId="6AAB764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14:paraId="5E320D9B">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14:paraId="2C2E5044">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14:paraId="18F351E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14:paraId="58D8C1E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14:paraId="54FA007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14:paraId="6C6E63D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F5FB41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5C373CC">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2CE45CA1">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297032A7">
      <w:pPr>
        <w:pStyle w:val="25"/>
        <w:rPr>
          <w:rFonts w:ascii="仿宋_GB2312" w:hAnsi="仿宋" w:eastAsia="仿宋_GB2312" w:cs="仿宋_GB2312"/>
          <w:color w:val="auto"/>
          <w:sz w:val="24"/>
        </w:rPr>
      </w:pPr>
    </w:p>
    <w:p w14:paraId="685F99AD">
      <w:pPr>
        <w:rPr>
          <w:color w:val="auto"/>
        </w:rPr>
      </w:pPr>
    </w:p>
    <w:p w14:paraId="3B81BCF4">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3426DE2C">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年</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日</w:t>
      </w:r>
    </w:p>
    <w:p w14:paraId="76E811ED">
      <w:pPr>
        <w:snapToGrid w:val="0"/>
        <w:spacing w:line="360" w:lineRule="auto"/>
        <w:ind w:right="480"/>
        <w:jc w:val="center"/>
        <w:rPr>
          <w:rFonts w:ascii="仿宋_GB2312" w:hAnsi="仿宋" w:eastAsia="仿宋_GB2312" w:cs="仿宋_GB2312"/>
          <w:b/>
          <w:color w:val="auto"/>
          <w:kern w:val="0"/>
          <w:sz w:val="32"/>
          <w:szCs w:val="32"/>
        </w:rPr>
      </w:pPr>
    </w:p>
    <w:p w14:paraId="5A1BAA33">
      <w:pPr>
        <w:snapToGrid w:val="0"/>
        <w:spacing w:line="360" w:lineRule="auto"/>
        <w:ind w:right="480"/>
        <w:jc w:val="center"/>
        <w:rPr>
          <w:rFonts w:ascii="仿宋_GB2312" w:hAnsi="仿宋" w:eastAsia="仿宋_GB2312" w:cs="仿宋_GB2312"/>
          <w:b/>
          <w:color w:val="auto"/>
          <w:kern w:val="0"/>
          <w:sz w:val="32"/>
          <w:szCs w:val="32"/>
        </w:rPr>
      </w:pPr>
    </w:p>
    <w:p w14:paraId="7AD11FD5">
      <w:pPr>
        <w:rPr>
          <w:color w:val="auto"/>
        </w:rPr>
      </w:pPr>
    </w:p>
    <w:p w14:paraId="3B9FE0BB">
      <w:pPr>
        <w:snapToGrid w:val="0"/>
        <w:spacing w:line="360" w:lineRule="auto"/>
        <w:ind w:right="480"/>
        <w:jc w:val="center"/>
        <w:rPr>
          <w:rFonts w:ascii="仿宋_GB2312" w:hAnsi="仿宋" w:eastAsia="仿宋_GB2312" w:cs="仿宋_GB2312"/>
          <w:b/>
          <w:color w:val="auto"/>
          <w:kern w:val="0"/>
          <w:sz w:val="32"/>
          <w:szCs w:val="32"/>
        </w:rPr>
      </w:pPr>
    </w:p>
    <w:p w14:paraId="214F810C">
      <w:pPr>
        <w:snapToGrid w:val="0"/>
        <w:spacing w:line="360" w:lineRule="auto"/>
        <w:ind w:right="480"/>
        <w:jc w:val="center"/>
        <w:rPr>
          <w:rFonts w:ascii="仿宋_GB2312" w:hAnsi="仿宋" w:eastAsia="仿宋_GB2312" w:cs="仿宋_GB2312"/>
          <w:b/>
          <w:color w:val="auto"/>
          <w:kern w:val="0"/>
          <w:sz w:val="32"/>
          <w:szCs w:val="32"/>
        </w:rPr>
      </w:pPr>
    </w:p>
    <w:p w14:paraId="1E1F47D7">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761C662A">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二、联合协议（如果有）</w:t>
      </w:r>
    </w:p>
    <w:p w14:paraId="79A75FC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158A853E">
      <w:pPr>
        <w:rPr>
          <w:rFonts w:hint="eastAsia" w:ascii="仿宋_GB2312" w:hAnsi="仿宋" w:eastAsia="仿宋_GB2312" w:cs="仿宋_GB2312"/>
          <w:b/>
          <w:color w:val="auto"/>
          <w:kern w:val="0"/>
          <w:sz w:val="32"/>
          <w:szCs w:val="32"/>
          <w:lang w:eastAsia="zh-CN"/>
        </w:rPr>
      </w:pPr>
    </w:p>
    <w:p w14:paraId="07CB4F1F">
      <w:pP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eastAsia="zh-CN"/>
        </w:rPr>
        <w:br w:type="page"/>
      </w:r>
    </w:p>
    <w:p w14:paraId="0594D12A">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三</w:t>
      </w:r>
      <w:r>
        <w:rPr>
          <w:rFonts w:hint="eastAsia" w:ascii="仿宋_GB2312" w:hAnsi="仿宋" w:eastAsia="仿宋_GB2312" w:cs="仿宋_GB2312"/>
          <w:b/>
          <w:color w:val="auto"/>
          <w:kern w:val="0"/>
          <w:sz w:val="32"/>
          <w:szCs w:val="32"/>
        </w:rPr>
        <w:t>、落实政府采购政策需满足的资格要求</w:t>
      </w:r>
    </w:p>
    <w:p w14:paraId="08F61F4E">
      <w:pPr>
        <w:snapToGrid w:val="0"/>
        <w:spacing w:before="50" w:after="50" w:line="360" w:lineRule="auto"/>
        <w:ind w:firstLine="470" w:firstLineChars="196"/>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（根据招标公告落实政府采购政策需满足的资格要求选择提供相应的材料；未要求的，无需提供）</w:t>
      </w:r>
    </w:p>
    <w:p w14:paraId="5B20C336">
      <w:pPr>
        <w:snapToGrid w:val="0"/>
        <w:spacing w:before="50" w:after="50" w:line="360" w:lineRule="auto"/>
        <w:ind w:firstLine="470" w:firstLineChars="196"/>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A.专门面向中小企业，货物全部由符合政策要求的中小企业（或小微企业）制造的，提供相应的中小企业声明函（附件7）。 </w:t>
      </w:r>
    </w:p>
    <w:p w14:paraId="497DFEF4">
      <w:pPr>
        <w:snapToGrid w:val="0"/>
        <w:spacing w:before="50" w:after="50" w:line="360" w:lineRule="auto"/>
        <w:ind w:firstLine="470" w:firstLineChars="196"/>
        <w:jc w:val="left"/>
        <w:rPr>
          <w:rFonts w:hint="eastAsia" w:ascii="仿宋_GB2312" w:hAnsi="仿宋" w:eastAsia="仿宋_GB2312" w:cs="仿宋_GB2312"/>
          <w:color w:val="auto"/>
          <w:sz w:val="24"/>
        </w:rPr>
      </w:pPr>
    </w:p>
    <w:p w14:paraId="72BD3041">
      <w:pPr>
        <w:snapToGrid w:val="0"/>
        <w:spacing w:before="50" w:after="50" w:line="360" w:lineRule="auto"/>
        <w:ind w:firstLine="470" w:firstLineChars="196"/>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70ACB0D0">
      <w:pPr>
        <w:snapToGrid w:val="0"/>
        <w:spacing w:before="50" w:after="50" w:line="360" w:lineRule="auto"/>
        <w:ind w:firstLine="470" w:firstLineChars="196"/>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w:t>
      </w:r>
    </w:p>
    <w:p w14:paraId="2C4FDFBB">
      <w:pPr>
        <w:snapToGrid w:val="0"/>
        <w:spacing w:before="50" w:after="50" w:line="360" w:lineRule="auto"/>
        <w:ind w:firstLine="470" w:firstLineChars="196"/>
        <w:jc w:val="left"/>
        <w:rPr>
          <w:rFonts w:ascii="仿宋_GB2312" w:hAnsi="仿宋" w:eastAsia="仿宋_GB2312" w:cs="仿宋_GB2312"/>
          <w:color w:val="auto"/>
          <w:sz w:val="24"/>
        </w:rPr>
      </w:pPr>
      <w:r>
        <w:rPr>
          <w:rFonts w:hint="eastAsia" w:ascii="仿宋_GB2312" w:hAnsi="仿宋" w:eastAsia="仿宋_GB2312" w:cs="仿宋_GB2312"/>
          <w:color w:val="auto"/>
          <w:sz w:val="24"/>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r>
        <w:rPr>
          <w:rFonts w:ascii="仿宋_GB2312" w:hAnsi="仿宋" w:eastAsia="仿宋_GB2312" w:cs="仿宋_GB2312"/>
          <w:color w:val="auto"/>
          <w:sz w:val="24"/>
        </w:rPr>
        <w:t xml:space="preserve"> </w:t>
      </w:r>
    </w:p>
    <w:p w14:paraId="76EA59FE">
      <w:pPr>
        <w:widowControl/>
        <w:spacing w:line="360" w:lineRule="auto"/>
        <w:ind w:firstLine="480"/>
        <w:jc w:val="left"/>
        <w:rPr>
          <w:rFonts w:ascii="仿宋_GB2312" w:hAnsi="宋体" w:eastAsia="仿宋_GB2312"/>
          <w:color w:val="auto"/>
          <w:sz w:val="24"/>
        </w:rPr>
      </w:pPr>
    </w:p>
    <w:p w14:paraId="35D0C0D0">
      <w:pP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eastAsia="zh-CN"/>
        </w:rPr>
        <w:br w:type="page"/>
      </w:r>
    </w:p>
    <w:p w14:paraId="11C55CBC">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四</w:t>
      </w:r>
      <w:r>
        <w:rPr>
          <w:rFonts w:hint="eastAsia" w:ascii="仿宋_GB2312" w:hAnsi="仿宋" w:eastAsia="仿宋_GB2312" w:cs="仿宋_GB2312"/>
          <w:b/>
          <w:color w:val="auto"/>
          <w:kern w:val="0"/>
          <w:sz w:val="32"/>
          <w:szCs w:val="32"/>
        </w:rPr>
        <w:t>、本项目的特定资格要求</w:t>
      </w:r>
    </w:p>
    <w:p w14:paraId="19757437">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（根据招标公告本项目的特定资格要求提供相应的材料；未要求的，无需提供）</w:t>
      </w:r>
    </w:p>
    <w:p w14:paraId="742EC0FD">
      <w:pPr>
        <w:rPr>
          <w:color w:val="auto"/>
        </w:rPr>
      </w:pPr>
    </w:p>
    <w:p w14:paraId="7A24517B">
      <w:pPr>
        <w:rPr>
          <w:rFonts w:hint="eastAsia" w:ascii="仿宋_GB2312" w:hAnsi="仿宋" w:eastAsia="仿宋_GB2312" w:cs="仿宋_GB2312"/>
          <w:b/>
          <w:color w:val="auto"/>
          <w:kern w:val="0"/>
          <w:sz w:val="36"/>
          <w:szCs w:val="36"/>
        </w:rPr>
      </w:pPr>
      <w:r>
        <w:rPr>
          <w:rFonts w:ascii="仿宋_GB2312" w:hAnsi="仿宋" w:eastAsia="仿宋_GB2312" w:cs="仿宋_GB2312"/>
          <w:b/>
          <w:color w:val="auto"/>
          <w:kern w:val="0"/>
          <w:sz w:val="32"/>
          <w:szCs w:val="32"/>
        </w:rPr>
        <w:br w:type="page"/>
      </w:r>
    </w:p>
    <w:p w14:paraId="1F6E3925">
      <w:pPr>
        <w:spacing w:line="360" w:lineRule="auto"/>
        <w:jc w:val="center"/>
        <w:outlineLvl w:val="1"/>
        <w:rPr>
          <w:rFonts w:hint="eastAsia"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3C5FFE56">
      <w:pPr>
        <w:bidi w:val="0"/>
        <w:rPr>
          <w:color w:val="auto"/>
        </w:rPr>
      </w:pPr>
    </w:p>
    <w:p w14:paraId="4D40255C">
      <w:pPr>
        <w:bidi w:val="0"/>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目录</w:t>
      </w:r>
    </w:p>
    <w:p w14:paraId="6AF6EC29">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投标函…………………………………………………………………………（页码）</w:t>
      </w:r>
    </w:p>
    <w:p w14:paraId="30F18DD0">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授权委托书或法定代表人（单位负责人、自然人本人）身份证明………（页码）</w:t>
      </w:r>
    </w:p>
    <w:p w14:paraId="6AE8EDDD">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分包意向协议…………………………………………………………………（页码）</w:t>
      </w:r>
    </w:p>
    <w:p w14:paraId="6AEFF1CE">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符合性审查资料………………………………………………………………（页码）</w:t>
      </w:r>
    </w:p>
    <w:p w14:paraId="141909CE">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评标标准相应的商务技术资料………………………………………………（页码）</w:t>
      </w:r>
    </w:p>
    <w:p w14:paraId="59C69DDF">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2EBD6006">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rPr>
        <w:t>商务技术偏离表………………………………………………………………（页码）</w:t>
      </w:r>
    </w:p>
    <w:p w14:paraId="54463F8E">
      <w:pPr>
        <w:numPr>
          <w:ilvl w:val="0"/>
          <w:numId w:val="11"/>
        </w:numPr>
        <w:snapToGrid w:val="0"/>
        <w:spacing w:line="360" w:lineRule="auto"/>
        <w:ind w:left="425" w:leftChars="0" w:hanging="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sz w:val="24"/>
          <w:szCs w:val="24"/>
        </w:rPr>
        <w:t>……………………………………………（页码）</w:t>
      </w:r>
    </w:p>
    <w:p w14:paraId="35A1BD39">
      <w:pPr>
        <w:bidi w:val="0"/>
        <w:rPr>
          <w:color w:val="auto"/>
          <w:lang w:val="zh-CN"/>
        </w:rPr>
      </w:pPr>
    </w:p>
    <w:p w14:paraId="4779222A">
      <w:pPr>
        <w:bidi w:val="0"/>
        <w:rPr>
          <w:color w:val="auto"/>
          <w:lang w:val="zh-CN"/>
        </w:rPr>
      </w:pPr>
    </w:p>
    <w:p w14:paraId="47BE6C7C">
      <w:pPr>
        <w:bidi w:val="0"/>
        <w:rPr>
          <w:color w:val="auto"/>
          <w:lang w:val="zh-CN"/>
        </w:rPr>
      </w:pPr>
    </w:p>
    <w:p w14:paraId="12B8FC8F">
      <w:pPr>
        <w:bidi w:val="0"/>
        <w:rPr>
          <w:color w:val="auto"/>
          <w:lang w:val="zh-CN"/>
        </w:rPr>
      </w:pPr>
    </w:p>
    <w:p w14:paraId="672883D2">
      <w:pPr>
        <w:bidi w:val="0"/>
        <w:rPr>
          <w:color w:val="auto"/>
          <w:lang w:val="zh-CN"/>
        </w:rPr>
      </w:pPr>
    </w:p>
    <w:p w14:paraId="6C96E3FC">
      <w:pPr>
        <w:bidi w:val="0"/>
        <w:rPr>
          <w:color w:val="auto"/>
        </w:rPr>
      </w:pPr>
    </w:p>
    <w:p w14:paraId="34B19F42">
      <w:pPr>
        <w:bidi w:val="0"/>
        <w:rPr>
          <w:color w:val="auto"/>
        </w:rPr>
      </w:pPr>
    </w:p>
    <w:p w14:paraId="42A65FEB">
      <w:pPr>
        <w:bidi w:val="0"/>
        <w:rPr>
          <w:color w:val="auto"/>
        </w:rPr>
      </w:pPr>
    </w:p>
    <w:p w14:paraId="51807014">
      <w:pPr>
        <w:bidi w:val="0"/>
        <w:rPr>
          <w:color w:val="auto"/>
        </w:rPr>
      </w:pPr>
    </w:p>
    <w:p w14:paraId="59A48A44">
      <w:pPr>
        <w:bidi w:val="0"/>
        <w:rPr>
          <w:color w:val="auto"/>
        </w:rPr>
      </w:pPr>
    </w:p>
    <w:p w14:paraId="732DA40B">
      <w:pPr>
        <w:bidi w:val="0"/>
        <w:rPr>
          <w:color w:val="auto"/>
        </w:rPr>
      </w:pPr>
    </w:p>
    <w:p w14:paraId="7209ECB7">
      <w:pPr>
        <w:bidi w:val="0"/>
        <w:rPr>
          <w:color w:val="auto"/>
        </w:rPr>
      </w:pPr>
    </w:p>
    <w:p w14:paraId="15CB90D3">
      <w:pPr>
        <w:bidi w:val="0"/>
        <w:rPr>
          <w:color w:val="auto"/>
        </w:rPr>
      </w:pPr>
    </w:p>
    <w:p w14:paraId="49CEBDDC">
      <w:pPr>
        <w:bidi w:val="0"/>
        <w:rPr>
          <w:color w:val="auto"/>
        </w:rPr>
      </w:pPr>
    </w:p>
    <w:p w14:paraId="6E1F2CB8">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6C6084BD">
      <w:pPr>
        <w:snapToGrid w:val="0"/>
        <w:spacing w:line="360" w:lineRule="auto"/>
        <w:jc w:val="center"/>
        <w:outlineLvl w:val="1"/>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02938F8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仿宋" w:eastAsia="仿宋_GB2312" w:cs="仿宋_GB2312"/>
          <w:color w:val="auto"/>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sz w:val="24"/>
        </w:rPr>
        <w:t>：</w:t>
      </w:r>
    </w:p>
    <w:p w14:paraId="5AE0B01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w:t>
      </w:r>
      <w:r>
        <w:rPr>
          <w:rFonts w:hint="eastAsia" w:ascii="仿宋_GB2312" w:hAnsi="仿宋" w:eastAsia="仿宋_GB2312" w:cs="仿宋_GB2312"/>
          <w:color w:val="auto"/>
          <w:sz w:val="24"/>
          <w:lang w:eastAsia="zh-CN"/>
        </w:rPr>
        <w:t>中泰中心小学室外消防改造</w:t>
      </w:r>
      <w:r>
        <w:rPr>
          <w:rFonts w:hint="eastAsia" w:ascii="仿宋_GB2312" w:hAnsi="仿宋" w:eastAsia="仿宋_GB2312" w:cs="仿宋_GB2312"/>
          <w:color w:val="auto"/>
          <w:sz w:val="24"/>
          <w:lang w:val="en-US" w:eastAsia="zh-CN"/>
        </w:rPr>
        <w:t>项目</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项目编号</w:t>
      </w:r>
      <w:r>
        <w:rPr>
          <w:rFonts w:hint="eastAsia" w:ascii="仿宋_GB2312" w:hAnsi="仿宋" w:eastAsia="仿宋_GB2312" w:cs="仿宋_GB2312"/>
          <w:color w:val="auto"/>
          <w:sz w:val="24"/>
        </w:rPr>
        <w:t>：</w:t>
      </w:r>
      <w:r>
        <w:rPr>
          <w:rFonts w:hint="eastAsia" w:ascii="仿宋_GB2312" w:hAnsi="仿宋" w:eastAsia="仿宋_GB2312"/>
          <w:color w:val="auto"/>
          <w:sz w:val="24"/>
          <w:lang w:val="en-US" w:eastAsia="zh-CN"/>
        </w:rPr>
        <w:t xml:space="preserve">   </w:t>
      </w:r>
      <w:r>
        <w:rPr>
          <w:rFonts w:hint="eastAsia" w:ascii="仿宋_GB2312" w:hAnsi="仿宋" w:eastAsia="仿宋_GB2312" w:cs="仿宋_GB2312"/>
          <w:color w:val="auto"/>
          <w:sz w:val="24"/>
        </w:rPr>
        <w:t>】招标的有关活动，并对此项目进行投标。为此：</w:t>
      </w:r>
    </w:p>
    <w:p w14:paraId="17652BF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1606778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36EBE1AE">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6FD5389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6CC0382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14:paraId="5BA4DE1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ascii="仿宋_GB2312" w:hAnsi="仿宋" w:eastAsia="仿宋_GB2312" w:cs="仿宋_GB2312"/>
          <w:color w:val="auto"/>
          <w:sz w:val="24"/>
        </w:rPr>
        <w:t>中小企业声明函</w:t>
      </w:r>
      <w:r>
        <w:rPr>
          <w:rFonts w:hint="eastAsia" w:ascii="仿宋_GB2312" w:hAnsi="仿宋" w:eastAsia="仿宋_GB2312"/>
          <w:b w:val="0"/>
          <w:bCs/>
          <w:color w:val="auto"/>
          <w:sz w:val="24"/>
          <w:highlight w:val="none"/>
          <w:lang w:eastAsia="zh-CN"/>
        </w:rPr>
        <w:t>；</w:t>
      </w:r>
    </w:p>
    <w:p w14:paraId="463FD6F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b w:val="0"/>
          <w:bCs/>
          <w:color w:val="auto"/>
          <w:sz w:val="24"/>
          <w:highlight w:val="none"/>
          <w:lang w:eastAsia="zh-CN"/>
        </w:rPr>
        <w:t>（如果有）。</w:t>
      </w:r>
    </w:p>
    <w:p w14:paraId="3C724084">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3ECF2F61">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10DCA9D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640DAD3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（如果有）</w:t>
      </w:r>
      <w:r>
        <w:rPr>
          <w:rFonts w:hint="eastAsia" w:ascii="仿宋_GB2312" w:hAnsi="仿宋" w:eastAsia="仿宋_GB2312" w:cs="仿宋_GB2312"/>
          <w:color w:val="auto"/>
          <w:sz w:val="24"/>
          <w:highlight w:val="none"/>
        </w:rPr>
        <w:t>；</w:t>
      </w:r>
    </w:p>
    <w:p w14:paraId="25A194F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14:paraId="18535BA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14:paraId="245A842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14:paraId="5345459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商务技术偏离表；</w:t>
      </w:r>
    </w:p>
    <w:p w14:paraId="42A83A3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8</w:t>
      </w:r>
      <w:r>
        <w:rPr>
          <w:rFonts w:hint="eastAsia" w:ascii="仿宋_GB2312" w:hAnsi="仿宋" w:eastAsia="仿宋_GB2312" w:cs="仿宋_GB2312"/>
          <w:color w:val="auto"/>
          <w:sz w:val="24"/>
          <w:lang w:val="zh-CN"/>
        </w:rPr>
        <w:t>政府采购供应商廉洁自律承诺书；</w:t>
      </w:r>
    </w:p>
    <w:p w14:paraId="5804748A">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3A4706F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7776A85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2DC94A8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44667CC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3292EAB5">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15966457">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6B9B126C">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4B35A69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3B638FFC">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hint="eastAsia" w:ascii="仿宋_GB2312" w:hAnsi="仿宋" w:eastAsia="仿宋_GB2312" w:cs="仿宋_GB2312"/>
          <w:color w:val="auto"/>
          <w:sz w:val="24"/>
        </w:rPr>
      </w:pPr>
    </w:p>
    <w:p w14:paraId="6586837A">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0174A3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auto"/>
          <w:kern w:val="0"/>
          <w:sz w:val="24"/>
          <w:u w:val="single"/>
          <w:lang w:val="zh-CN"/>
        </w:rPr>
      </w:pPr>
      <w:r>
        <w:rPr>
          <w:rFonts w:ascii="仿宋_GB2312" w:hAnsi="仿宋" w:eastAsia="仿宋_GB2312" w:cs="仿宋_GB2312"/>
          <w:color w:val="auto"/>
          <w:sz w:val="24"/>
        </w:rPr>
        <w:t xml:space="preserve">     日期：</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41EC480D">
      <w:pPr>
        <w:spacing w:line="360" w:lineRule="auto"/>
        <w:ind w:right="420"/>
        <w:rPr>
          <w:rFonts w:hint="eastAsia" w:ascii="仿宋" w:hAnsi="仿宋" w:eastAsia="仿宋" w:cs="仿宋"/>
          <w:color w:val="auto"/>
          <w:sz w:val="24"/>
        </w:rPr>
      </w:pPr>
    </w:p>
    <w:p w14:paraId="4150471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C40BEF6">
      <w:pPr>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14:paraId="6F6BC4BA">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708D587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1DCB09CC">
      <w:pPr>
        <w:snapToGrid w:val="0"/>
        <w:spacing w:line="360" w:lineRule="auto"/>
        <w:ind w:left="0" w:leftChars="0" w:firstLine="0" w:firstLineChars="0"/>
        <w:jc w:val="center"/>
        <w:rPr>
          <w:color w:val="auto"/>
        </w:rPr>
      </w:pPr>
      <w:r>
        <w:rPr>
          <w:rFonts w:hint="eastAsia" w:ascii="仿宋_GB2312" w:hAnsi="仿宋" w:eastAsia="仿宋_GB2312" w:cs="仿宋_GB2312"/>
          <w:b/>
          <w:color w:val="auto"/>
          <w:kern w:val="0"/>
          <w:sz w:val="32"/>
          <w:szCs w:val="32"/>
          <w:lang w:val="zh-CN"/>
        </w:rPr>
        <w:t>授权委托书（适用于非联合体投标）</w:t>
      </w:r>
    </w:p>
    <w:p w14:paraId="660E82B5">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kern w:val="0"/>
          <w:sz w:val="24"/>
          <w:lang w:val="zh-CN"/>
        </w:rPr>
        <w:t>：</w:t>
      </w:r>
    </w:p>
    <w:p w14:paraId="179A0591">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lang w:eastAsia="zh-CN"/>
        </w:rPr>
        <w:t>中泰中心小学室外消防改造</w:t>
      </w:r>
      <w:r>
        <w:rPr>
          <w:rFonts w:hint="eastAsia" w:ascii="仿宋_GB2312" w:hAnsi="仿宋" w:eastAsia="仿宋_GB2312" w:cs="仿宋_GB2312"/>
          <w:color w:val="auto"/>
          <w:sz w:val="24"/>
          <w:lang w:val="en-US" w:eastAsia="zh-CN"/>
        </w:rPr>
        <w:t>项目</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项目编号</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ZJ-2370426-01</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32A9A5E6">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r>
        <w:rPr>
          <w:rFonts w:hint="eastAsia" w:ascii="仿宋_GB2312" w:hAnsi="仿宋" w:eastAsia="仿宋_GB2312" w:cs="仿宋_GB2312"/>
          <w:color w:val="auto"/>
          <w:kern w:val="0"/>
          <w:sz w:val="24"/>
          <w:lang w:val="zh-CN"/>
        </w:rPr>
        <w:t>起至</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r>
        <w:rPr>
          <w:rFonts w:hint="eastAsia" w:ascii="仿宋_GB2312" w:hAnsi="仿宋" w:eastAsia="仿宋_GB2312" w:cs="仿宋_GB2312"/>
          <w:color w:val="auto"/>
          <w:kern w:val="0"/>
          <w:sz w:val="24"/>
          <w:lang w:val="zh-CN"/>
        </w:rPr>
        <w:t>止。</w:t>
      </w:r>
    </w:p>
    <w:p w14:paraId="6D13F648">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302846F8">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6DE0ADE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019EB68C">
      <w:pPr>
        <w:snapToGrid w:val="0"/>
        <w:spacing w:line="360" w:lineRule="auto"/>
        <w:rPr>
          <w:rFonts w:ascii="仿宋_GB2312" w:hAnsi="仿宋" w:eastAsia="仿宋_GB2312" w:cs="仿宋_GB2312"/>
          <w:color w:val="auto"/>
          <w:sz w:val="24"/>
        </w:rPr>
      </w:pPr>
    </w:p>
    <w:p w14:paraId="4DC1C5DA">
      <w:pPr>
        <w:snapToGrid w:val="0"/>
        <w:spacing w:line="360" w:lineRule="auto"/>
        <w:rPr>
          <w:rFonts w:ascii="仿宋_GB2312" w:hAnsi="仿宋" w:eastAsia="仿宋_GB2312" w:cs="仿宋_GB2312"/>
          <w:color w:val="auto"/>
          <w:sz w:val="24"/>
        </w:rPr>
      </w:pPr>
    </w:p>
    <w:p w14:paraId="1C7EE465">
      <w:pPr>
        <w:snapToGrid w:val="0"/>
        <w:spacing w:line="360" w:lineRule="auto"/>
        <w:rPr>
          <w:rFonts w:ascii="仿宋_GB2312" w:hAnsi="仿宋" w:eastAsia="仿宋_GB2312" w:cs="仿宋_GB2312"/>
          <w:color w:val="auto"/>
          <w:sz w:val="24"/>
        </w:rPr>
      </w:pPr>
    </w:p>
    <w:p w14:paraId="6E165764">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6DB42AF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27F2B846">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lang w:eastAsia="zh-CN"/>
        </w:rPr>
        <w:t>中泰中心小学室外消防改造</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项目编号</w:t>
      </w:r>
      <w:r>
        <w:rPr>
          <w:rFonts w:hint="eastAsia" w:ascii="仿宋_GB2312" w:hAnsi="仿宋" w:eastAsia="仿宋_GB2312" w:cs="仿宋_GB2312"/>
          <w:color w:val="auto"/>
          <w:sz w:val="24"/>
        </w:rPr>
        <w:t>：</w:t>
      </w:r>
      <w:r>
        <w:rPr>
          <w:rFonts w:hint="eastAsia" w:ascii="仿宋_GB2312" w:hAnsi="仿宋" w:eastAsia="仿宋_GB2312"/>
          <w:color w:val="auto"/>
          <w:sz w:val="24"/>
          <w:lang w:eastAsia="zh-CN"/>
        </w:rPr>
        <w:t>ZJ-2370426-01</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2619DF08">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eastAsia="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r>
        <w:rPr>
          <w:rFonts w:hint="eastAsia" w:ascii="仿宋_GB2312" w:hAnsi="仿宋" w:eastAsia="仿宋_GB2312" w:cs="仿宋_GB2312"/>
          <w:color w:val="auto"/>
          <w:kern w:val="0"/>
          <w:sz w:val="24"/>
          <w:lang w:val="zh-CN"/>
        </w:rPr>
        <w:t>起至</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r>
        <w:rPr>
          <w:rFonts w:hint="eastAsia" w:ascii="仿宋_GB2312" w:hAnsi="仿宋" w:eastAsia="仿宋_GB2312" w:cs="仿宋_GB2312"/>
          <w:color w:val="auto"/>
          <w:kern w:val="0"/>
          <w:sz w:val="24"/>
          <w:lang w:val="zh-CN"/>
        </w:rPr>
        <w:t>止。</w:t>
      </w:r>
    </w:p>
    <w:p w14:paraId="67DB14E4">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0F9E8615">
      <w:pPr>
        <w:jc w:val="center"/>
        <w:rPr>
          <w:rFonts w:ascii="仿宋_GB2312" w:hAnsi="仿宋" w:eastAsia="仿宋_GB2312" w:cs="仿宋_GB2312"/>
          <w:b/>
          <w:color w:val="auto"/>
          <w:kern w:val="0"/>
          <w:sz w:val="32"/>
          <w:szCs w:val="32"/>
        </w:rPr>
      </w:pPr>
    </w:p>
    <w:p w14:paraId="32DACF21">
      <w:pPr>
        <w:jc w:val="center"/>
        <w:rPr>
          <w:rFonts w:ascii="仿宋_GB2312" w:hAnsi="仿宋" w:eastAsia="仿宋_GB2312" w:cs="仿宋_GB2312"/>
          <w:b/>
          <w:color w:val="auto"/>
          <w:kern w:val="0"/>
          <w:sz w:val="32"/>
          <w:szCs w:val="32"/>
        </w:rPr>
      </w:pPr>
    </w:p>
    <w:p w14:paraId="219D9A81">
      <w:pPr>
        <w:rPr>
          <w:color w:val="auto"/>
        </w:rPr>
      </w:pPr>
    </w:p>
    <w:p w14:paraId="35CFCAE7">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3A57FBD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C4D4B0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00675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68C00053">
      <w:pPr>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14:paraId="60F6B542">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6F0F08ED">
      <w:pPr>
        <w:pStyle w:val="146"/>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8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9F0E924">
            <w:pPr>
              <w:pStyle w:val="146"/>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14:paraId="74B6F78F">
            <w:pPr>
              <w:pStyle w:val="146"/>
              <w:adjustRightInd w:val="0"/>
              <w:spacing w:line="360" w:lineRule="auto"/>
              <w:rPr>
                <w:rFonts w:ascii="仿宋_GB2312" w:hAnsi="仿宋" w:eastAsia="仿宋_GB2312"/>
                <w:bCs/>
                <w:color w:val="auto"/>
                <w:sz w:val="24"/>
              </w:rPr>
            </w:pPr>
          </w:p>
        </w:tc>
      </w:tr>
    </w:tbl>
    <w:p w14:paraId="5191E12D">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713A9212">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43F59CD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6A9ADEDA">
      <w:pPr>
        <w:jc w:val="center"/>
        <w:rPr>
          <w:rFonts w:ascii="仿宋_GB2312" w:hAnsi="仿宋" w:eastAsia="仿宋_GB2312" w:cs="仿宋_GB2312"/>
          <w:b/>
          <w:color w:val="auto"/>
          <w:kern w:val="0"/>
          <w:sz w:val="32"/>
          <w:szCs w:val="32"/>
        </w:rPr>
      </w:pPr>
    </w:p>
    <w:p w14:paraId="26545CC9">
      <w:pPr>
        <w:jc w:val="center"/>
        <w:rPr>
          <w:rFonts w:ascii="仿宋_GB2312" w:hAnsi="仿宋" w:eastAsia="仿宋_GB2312" w:cs="仿宋_GB2312"/>
          <w:b/>
          <w:color w:val="auto"/>
          <w:kern w:val="0"/>
          <w:sz w:val="32"/>
          <w:szCs w:val="32"/>
        </w:rPr>
      </w:pPr>
    </w:p>
    <w:p w14:paraId="54CB18F0">
      <w:pPr>
        <w:jc w:val="center"/>
        <w:rPr>
          <w:rFonts w:ascii="仿宋_GB2312" w:hAnsi="仿宋" w:eastAsia="仿宋_GB2312" w:cs="仿宋_GB2312"/>
          <w:b/>
          <w:color w:val="auto"/>
          <w:kern w:val="0"/>
          <w:sz w:val="32"/>
          <w:szCs w:val="32"/>
        </w:rPr>
      </w:pPr>
    </w:p>
    <w:p w14:paraId="0A4586C1">
      <w:pPr>
        <w:jc w:val="center"/>
        <w:rPr>
          <w:rFonts w:ascii="仿宋_GB2312" w:hAnsi="仿宋" w:eastAsia="仿宋_GB2312" w:cs="仿宋_GB2312"/>
          <w:b/>
          <w:color w:val="auto"/>
          <w:kern w:val="0"/>
          <w:sz w:val="32"/>
          <w:szCs w:val="32"/>
        </w:rPr>
      </w:pPr>
    </w:p>
    <w:p w14:paraId="1F566B95">
      <w:pPr>
        <w:jc w:val="center"/>
        <w:rPr>
          <w:rFonts w:ascii="仿宋_GB2312" w:hAnsi="仿宋" w:eastAsia="仿宋_GB2312" w:cs="仿宋_GB2312"/>
          <w:b/>
          <w:color w:val="auto"/>
          <w:kern w:val="0"/>
          <w:sz w:val="32"/>
          <w:szCs w:val="32"/>
        </w:rPr>
      </w:pPr>
    </w:p>
    <w:p w14:paraId="2BE90EA1">
      <w:pPr>
        <w:jc w:val="center"/>
        <w:rPr>
          <w:rFonts w:ascii="仿宋_GB2312" w:hAnsi="仿宋" w:eastAsia="仿宋_GB2312" w:cs="仿宋_GB2312"/>
          <w:b/>
          <w:color w:val="auto"/>
          <w:kern w:val="0"/>
          <w:sz w:val="32"/>
          <w:szCs w:val="32"/>
        </w:rPr>
      </w:pPr>
    </w:p>
    <w:p w14:paraId="7C329D09">
      <w:pPr>
        <w:jc w:val="center"/>
        <w:rPr>
          <w:rFonts w:ascii="仿宋_GB2312" w:hAnsi="仿宋" w:eastAsia="仿宋_GB2312" w:cs="仿宋_GB2312"/>
          <w:b/>
          <w:color w:val="auto"/>
          <w:kern w:val="0"/>
          <w:sz w:val="32"/>
          <w:szCs w:val="32"/>
        </w:rPr>
      </w:pPr>
    </w:p>
    <w:p w14:paraId="23E068AF">
      <w:pPr>
        <w:jc w:val="center"/>
        <w:rPr>
          <w:rFonts w:ascii="仿宋_GB2312" w:hAnsi="仿宋" w:eastAsia="仿宋_GB2312" w:cs="仿宋_GB2312"/>
          <w:b/>
          <w:color w:val="auto"/>
          <w:kern w:val="0"/>
          <w:sz w:val="32"/>
          <w:szCs w:val="32"/>
        </w:rPr>
      </w:pPr>
    </w:p>
    <w:p w14:paraId="0DF16F2A">
      <w:pPr>
        <w:jc w:val="center"/>
        <w:rPr>
          <w:rFonts w:ascii="仿宋_GB2312" w:hAnsi="仿宋" w:eastAsia="仿宋_GB2312" w:cs="仿宋_GB2312"/>
          <w:b/>
          <w:color w:val="auto"/>
          <w:kern w:val="0"/>
          <w:sz w:val="32"/>
          <w:szCs w:val="32"/>
        </w:rPr>
      </w:pPr>
    </w:p>
    <w:p w14:paraId="300B646C">
      <w:pPr>
        <w:jc w:val="center"/>
        <w:rPr>
          <w:rFonts w:ascii="仿宋_GB2312" w:hAnsi="仿宋" w:eastAsia="仿宋_GB2312" w:cs="仿宋_GB2312"/>
          <w:b/>
          <w:color w:val="auto"/>
          <w:kern w:val="0"/>
          <w:sz w:val="32"/>
          <w:szCs w:val="32"/>
        </w:rPr>
      </w:pPr>
    </w:p>
    <w:p w14:paraId="6F39750D">
      <w:pPr>
        <w:jc w:val="center"/>
        <w:rPr>
          <w:rFonts w:ascii="仿宋_GB2312" w:hAnsi="仿宋" w:eastAsia="仿宋_GB2312" w:cs="仿宋_GB2312"/>
          <w:b/>
          <w:color w:val="auto"/>
          <w:kern w:val="0"/>
          <w:sz w:val="32"/>
          <w:szCs w:val="32"/>
        </w:rPr>
      </w:pPr>
    </w:p>
    <w:p w14:paraId="38D23220">
      <w:pPr>
        <w:jc w:val="center"/>
        <w:rPr>
          <w:rFonts w:ascii="仿宋_GB2312" w:hAnsi="仿宋" w:eastAsia="仿宋_GB2312" w:cs="仿宋_GB2312"/>
          <w:b/>
          <w:color w:val="auto"/>
          <w:kern w:val="0"/>
          <w:sz w:val="32"/>
          <w:szCs w:val="32"/>
        </w:rPr>
      </w:pPr>
    </w:p>
    <w:p w14:paraId="2E2E3E1B">
      <w:pPr>
        <w:jc w:val="center"/>
        <w:rPr>
          <w:rFonts w:ascii="仿宋_GB2312" w:hAnsi="仿宋" w:eastAsia="仿宋_GB2312" w:cs="仿宋_GB2312"/>
          <w:b/>
          <w:color w:val="auto"/>
          <w:kern w:val="0"/>
          <w:sz w:val="32"/>
          <w:szCs w:val="32"/>
        </w:rPr>
      </w:pPr>
    </w:p>
    <w:p w14:paraId="43F23C17">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06AE0A2C">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三、分包意向协议（如果有）</w:t>
      </w:r>
    </w:p>
    <w:p w14:paraId="2B9F789C">
      <w:pPr>
        <w:widowControl/>
        <w:spacing w:line="360" w:lineRule="auto"/>
        <w:ind w:firstLine="120" w:firstLineChars="50"/>
        <w:jc w:val="left"/>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b/>
          <w:color w:val="auto"/>
          <w:sz w:val="24"/>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color w:val="auto"/>
          <w:sz w:val="24"/>
          <w:lang w:eastAsia="zh-CN"/>
        </w:rPr>
        <w:t>】</w:t>
      </w:r>
    </w:p>
    <w:p w14:paraId="1C663E11">
      <w:pPr>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14:paraId="7297A363">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四、符合性审查资料</w:t>
      </w:r>
    </w:p>
    <w:p w14:paraId="771FC06A">
      <w:pPr>
        <w:jc w:val="center"/>
        <w:rPr>
          <w:rFonts w:ascii="仿宋_GB2312" w:hAnsi="仿宋" w:eastAsia="仿宋_GB2312" w:cs="仿宋_GB2312"/>
          <w:b/>
          <w:color w:val="auto"/>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06CD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35EC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rPr>
            </w:pPr>
            <w:r>
              <w:rPr>
                <w:rFonts w:hint="eastAsia" w:ascii="仿宋" w:hAnsi="仿宋" w:eastAsia="仿宋"/>
                <w:b/>
                <w:color w:val="auto"/>
                <w:sz w:val="24"/>
              </w:rPr>
              <w:t>序号</w:t>
            </w:r>
          </w:p>
        </w:tc>
        <w:tc>
          <w:tcPr>
            <w:tcW w:w="4245" w:type="dxa"/>
            <w:vAlign w:val="center"/>
          </w:tcPr>
          <w:p w14:paraId="3D7D95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14:paraId="5E02E7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rPr>
            </w:pPr>
            <w:r>
              <w:rPr>
                <w:rFonts w:hint="eastAsia" w:ascii="仿宋" w:hAnsi="仿宋" w:eastAsia="仿宋"/>
                <w:b/>
                <w:color w:val="auto"/>
                <w:sz w:val="24"/>
              </w:rPr>
              <w:t>需要提供的符合性审查资料</w:t>
            </w:r>
          </w:p>
        </w:tc>
        <w:tc>
          <w:tcPr>
            <w:tcW w:w="1672" w:type="dxa"/>
            <w:vAlign w:val="center"/>
          </w:tcPr>
          <w:p w14:paraId="12DC29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rPr>
            </w:pPr>
            <w:r>
              <w:rPr>
                <w:rFonts w:hint="eastAsia" w:ascii="仿宋" w:hAnsi="仿宋" w:eastAsia="仿宋"/>
                <w:b/>
                <w:color w:val="auto"/>
                <w:sz w:val="24"/>
              </w:rPr>
              <w:t>投标文件中的页码位置</w:t>
            </w:r>
          </w:p>
        </w:tc>
      </w:tr>
      <w:tr w14:paraId="6118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43A0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rPr>
            </w:pPr>
            <w:r>
              <w:rPr>
                <w:rFonts w:hint="eastAsia" w:ascii="仿宋" w:hAnsi="仿宋" w:eastAsia="仿宋" w:cs="Times New Roman"/>
                <w:b w:val="0"/>
                <w:bCs/>
                <w:color w:val="auto"/>
                <w:sz w:val="24"/>
              </w:rPr>
              <w:t>1</w:t>
            </w:r>
          </w:p>
        </w:tc>
        <w:tc>
          <w:tcPr>
            <w:tcW w:w="4245" w:type="dxa"/>
            <w:vAlign w:val="center"/>
          </w:tcPr>
          <w:p w14:paraId="515629C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14:paraId="669706B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672" w:type="dxa"/>
            <w:vAlign w:val="center"/>
          </w:tcPr>
          <w:p w14:paraId="191DC99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rPr>
            </w:pPr>
          </w:p>
          <w:p w14:paraId="5FCADC8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rPr>
            </w:pPr>
            <w:r>
              <w:rPr>
                <w:rFonts w:hint="eastAsia" w:ascii="仿宋" w:hAnsi="仿宋" w:eastAsia="仿宋" w:cs="仿宋_GB2312"/>
                <w:color w:val="auto"/>
                <w:sz w:val="24"/>
              </w:rPr>
              <w:t>见投标文件</w:t>
            </w:r>
          </w:p>
          <w:p w14:paraId="783F78D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14:paraId="10D6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5760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lang w:eastAsia="zh-CN"/>
              </w:rPr>
            </w:pPr>
            <w:r>
              <w:rPr>
                <w:rFonts w:hint="eastAsia" w:ascii="仿宋" w:hAnsi="仿宋" w:eastAsia="仿宋" w:cs="Times New Roman"/>
                <w:b w:val="0"/>
                <w:bCs/>
                <w:color w:val="auto"/>
                <w:sz w:val="24"/>
                <w:lang w:val="en-US" w:eastAsia="zh-CN"/>
              </w:rPr>
              <w:t>2</w:t>
            </w:r>
          </w:p>
        </w:tc>
        <w:tc>
          <w:tcPr>
            <w:tcW w:w="4245" w:type="dxa"/>
            <w:vAlign w:val="center"/>
          </w:tcPr>
          <w:p w14:paraId="1E175BC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14:paraId="453F1AB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rPr>
            </w:pPr>
            <w:r>
              <w:rPr>
                <w:rFonts w:hint="eastAsia" w:ascii="仿宋" w:hAnsi="仿宋" w:eastAsia="仿宋"/>
                <w:color w:val="auto"/>
                <w:sz w:val="24"/>
              </w:rPr>
              <w:t>投标函</w:t>
            </w:r>
          </w:p>
        </w:tc>
        <w:tc>
          <w:tcPr>
            <w:tcW w:w="1672" w:type="dxa"/>
            <w:vAlign w:val="center"/>
          </w:tcPr>
          <w:p w14:paraId="14050CD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rPr>
            </w:pPr>
            <w:r>
              <w:rPr>
                <w:rFonts w:hint="eastAsia" w:ascii="仿宋" w:hAnsi="仿宋" w:eastAsia="仿宋" w:cs="仿宋_GB2312"/>
                <w:color w:val="auto"/>
                <w:sz w:val="24"/>
              </w:rPr>
              <w:t>见投标文件</w:t>
            </w:r>
          </w:p>
          <w:p w14:paraId="751D7CF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rPr>
            </w:pPr>
            <w:r>
              <w:rPr>
                <w:rFonts w:hint="eastAsia" w:ascii="仿宋" w:hAnsi="仿宋" w:eastAsia="仿宋" w:cs="仿宋_GB2312"/>
                <w:color w:val="auto"/>
                <w:sz w:val="24"/>
              </w:rPr>
              <w:t>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14:paraId="3AFC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90AA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lang w:eastAsia="zh-CN"/>
              </w:rPr>
            </w:pPr>
            <w:r>
              <w:rPr>
                <w:rFonts w:hint="eastAsia" w:ascii="仿宋" w:hAnsi="仿宋" w:eastAsia="仿宋" w:cs="Times New Roman"/>
                <w:b w:val="0"/>
                <w:bCs/>
                <w:color w:val="auto"/>
                <w:sz w:val="24"/>
                <w:lang w:val="en-US" w:eastAsia="zh-CN"/>
              </w:rPr>
              <w:t>3</w:t>
            </w:r>
          </w:p>
        </w:tc>
        <w:tc>
          <w:tcPr>
            <w:tcW w:w="4245" w:type="dxa"/>
            <w:vAlign w:val="center"/>
          </w:tcPr>
          <w:p w14:paraId="75D4E14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14:paraId="45B1082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672" w:type="dxa"/>
            <w:vAlign w:val="center"/>
          </w:tcPr>
          <w:p w14:paraId="17EF58A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rPr>
            </w:pPr>
            <w:r>
              <w:rPr>
                <w:rFonts w:hint="eastAsia" w:ascii="仿宋" w:hAnsi="仿宋" w:eastAsia="仿宋" w:cs="仿宋_GB2312"/>
                <w:color w:val="auto"/>
                <w:sz w:val="24"/>
              </w:rPr>
              <w:t>见投标文件</w:t>
            </w:r>
          </w:p>
          <w:p w14:paraId="205E677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rPr>
            </w:pPr>
            <w:r>
              <w:rPr>
                <w:rFonts w:hint="eastAsia" w:ascii="仿宋" w:hAnsi="仿宋" w:eastAsia="仿宋" w:cs="仿宋_GB2312"/>
                <w:color w:val="auto"/>
                <w:sz w:val="24"/>
              </w:rPr>
              <w:t>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14:paraId="731437B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BA25895">
      <w:pPr>
        <w:jc w:val="center"/>
        <w:rPr>
          <w:rFonts w:ascii="仿宋_GB2312" w:hAnsi="仿宋" w:eastAsia="仿宋_GB2312" w:cs="仿宋_GB2312"/>
          <w:b/>
          <w:color w:val="auto"/>
          <w:kern w:val="0"/>
          <w:sz w:val="32"/>
          <w:szCs w:val="32"/>
        </w:rPr>
      </w:pPr>
    </w:p>
    <w:p w14:paraId="38AE6396">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1BEA4406">
      <w:pPr>
        <w:jc w:val="center"/>
        <w:rPr>
          <w:rFonts w:ascii="仿宋_GB2312" w:hAnsi="仿宋" w:eastAsia="仿宋_GB2312" w:cs="仿宋_GB2312"/>
          <w:b/>
          <w:color w:val="auto"/>
          <w:kern w:val="0"/>
          <w:sz w:val="32"/>
          <w:szCs w:val="32"/>
        </w:rPr>
      </w:pPr>
    </w:p>
    <w:p w14:paraId="468CCDDA">
      <w:pPr>
        <w:jc w:val="center"/>
        <w:rPr>
          <w:rFonts w:ascii="仿宋_GB2312" w:hAnsi="仿宋" w:eastAsia="仿宋_GB2312" w:cs="仿宋_GB2312"/>
          <w:b/>
          <w:color w:val="auto"/>
          <w:kern w:val="0"/>
          <w:sz w:val="32"/>
          <w:szCs w:val="32"/>
        </w:rPr>
      </w:pPr>
    </w:p>
    <w:p w14:paraId="28C5529C">
      <w:pPr>
        <w:jc w:val="center"/>
        <w:rPr>
          <w:rFonts w:ascii="仿宋_GB2312" w:hAnsi="仿宋" w:eastAsia="仿宋_GB2312" w:cs="仿宋_GB2312"/>
          <w:b/>
          <w:color w:val="auto"/>
          <w:kern w:val="0"/>
          <w:sz w:val="32"/>
          <w:szCs w:val="32"/>
        </w:rPr>
      </w:pPr>
    </w:p>
    <w:p w14:paraId="0EE6C99E">
      <w:pPr>
        <w:jc w:val="center"/>
        <w:rPr>
          <w:rFonts w:ascii="仿宋_GB2312" w:hAnsi="仿宋" w:eastAsia="仿宋_GB2312" w:cs="仿宋_GB2312"/>
          <w:b/>
          <w:color w:val="auto"/>
          <w:kern w:val="0"/>
          <w:sz w:val="32"/>
          <w:szCs w:val="32"/>
        </w:rPr>
      </w:pPr>
    </w:p>
    <w:p w14:paraId="47FA98DA">
      <w:pPr>
        <w:jc w:val="center"/>
        <w:rPr>
          <w:rFonts w:ascii="仿宋_GB2312" w:hAnsi="仿宋" w:eastAsia="仿宋_GB2312" w:cs="仿宋_GB2312"/>
          <w:b/>
          <w:color w:val="auto"/>
          <w:kern w:val="0"/>
          <w:sz w:val="32"/>
          <w:szCs w:val="32"/>
        </w:rPr>
      </w:pPr>
    </w:p>
    <w:p w14:paraId="178C8FB3">
      <w:pPr>
        <w:jc w:val="center"/>
        <w:rPr>
          <w:rFonts w:ascii="仿宋_GB2312" w:hAnsi="仿宋" w:eastAsia="仿宋_GB2312" w:cs="仿宋_GB2312"/>
          <w:b/>
          <w:color w:val="auto"/>
          <w:kern w:val="0"/>
          <w:sz w:val="32"/>
          <w:szCs w:val="32"/>
        </w:rPr>
      </w:pPr>
    </w:p>
    <w:p w14:paraId="43CEB744">
      <w:pPr>
        <w:jc w:val="center"/>
        <w:rPr>
          <w:rFonts w:ascii="仿宋_GB2312" w:hAnsi="仿宋" w:eastAsia="仿宋_GB2312" w:cs="仿宋_GB2312"/>
          <w:b/>
          <w:color w:val="auto"/>
          <w:kern w:val="0"/>
          <w:sz w:val="32"/>
          <w:szCs w:val="32"/>
        </w:rPr>
      </w:pPr>
    </w:p>
    <w:p w14:paraId="2FAD5906">
      <w:pPr>
        <w:jc w:val="center"/>
        <w:rPr>
          <w:rFonts w:ascii="仿宋_GB2312" w:hAnsi="仿宋" w:eastAsia="仿宋_GB2312" w:cs="仿宋_GB2312"/>
          <w:b/>
          <w:color w:val="auto"/>
          <w:kern w:val="0"/>
          <w:sz w:val="32"/>
          <w:szCs w:val="32"/>
        </w:rPr>
      </w:pPr>
    </w:p>
    <w:p w14:paraId="0690FC68">
      <w:pPr>
        <w:jc w:val="center"/>
        <w:rPr>
          <w:rFonts w:ascii="仿宋_GB2312" w:hAnsi="仿宋" w:eastAsia="仿宋_GB2312" w:cs="仿宋_GB2312"/>
          <w:b/>
          <w:color w:val="auto"/>
          <w:kern w:val="0"/>
          <w:sz w:val="32"/>
          <w:szCs w:val="32"/>
        </w:rPr>
      </w:pPr>
    </w:p>
    <w:p w14:paraId="258E4C10">
      <w:pPr>
        <w:jc w:val="center"/>
        <w:rPr>
          <w:rFonts w:ascii="仿宋_GB2312" w:hAnsi="仿宋" w:eastAsia="仿宋_GB2312" w:cs="仿宋_GB2312"/>
          <w:b/>
          <w:color w:val="auto"/>
          <w:kern w:val="0"/>
          <w:sz w:val="32"/>
          <w:szCs w:val="32"/>
        </w:rPr>
      </w:pPr>
    </w:p>
    <w:p w14:paraId="7FCA03B7">
      <w:pPr>
        <w:jc w:val="center"/>
        <w:rPr>
          <w:rFonts w:ascii="仿宋_GB2312" w:hAnsi="仿宋" w:eastAsia="仿宋_GB2312" w:cs="仿宋_GB2312"/>
          <w:b/>
          <w:color w:val="auto"/>
          <w:kern w:val="0"/>
          <w:sz w:val="32"/>
          <w:szCs w:val="32"/>
        </w:rPr>
      </w:pPr>
    </w:p>
    <w:p w14:paraId="346F65DB">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79F425E6">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五、评标标准相应的商务技术资料</w:t>
      </w:r>
    </w:p>
    <w:p w14:paraId="02741749">
      <w:pPr>
        <w:snapToGrid w:val="0"/>
        <w:spacing w:line="360" w:lineRule="auto"/>
        <w:jc w:val="left"/>
        <w:rPr>
          <w:rFonts w:hint="eastAsia" w:ascii="仿宋_GB2312" w:hAnsi="仿宋" w:eastAsia="仿宋_GB2312" w:cs="仿宋_GB2312"/>
          <w:b/>
          <w:color w:val="auto"/>
          <w:sz w:val="24"/>
        </w:rPr>
      </w:pPr>
    </w:p>
    <w:p w14:paraId="6F859A91">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0BAB8579">
      <w:pPr>
        <w:jc w:val="center"/>
        <w:rPr>
          <w:rFonts w:ascii="仿宋_GB2312" w:hAnsi="仿宋" w:eastAsia="仿宋_GB2312" w:cs="仿宋_GB2312"/>
          <w:b/>
          <w:color w:val="auto"/>
          <w:kern w:val="0"/>
          <w:sz w:val="32"/>
          <w:szCs w:val="32"/>
        </w:rPr>
      </w:pPr>
    </w:p>
    <w:p w14:paraId="6E916B2F">
      <w:pPr>
        <w:jc w:val="center"/>
        <w:rPr>
          <w:rFonts w:ascii="仿宋_GB2312" w:hAnsi="仿宋" w:eastAsia="仿宋_GB2312" w:cs="仿宋_GB2312"/>
          <w:b/>
          <w:color w:val="auto"/>
          <w:kern w:val="0"/>
          <w:sz w:val="32"/>
          <w:szCs w:val="32"/>
        </w:rPr>
      </w:pPr>
    </w:p>
    <w:p w14:paraId="05DEF0F7">
      <w:pPr>
        <w:jc w:val="center"/>
        <w:rPr>
          <w:rFonts w:ascii="仿宋_GB2312" w:hAnsi="仿宋" w:eastAsia="仿宋_GB2312" w:cs="仿宋_GB2312"/>
          <w:b/>
          <w:color w:val="auto"/>
          <w:kern w:val="0"/>
          <w:sz w:val="32"/>
          <w:szCs w:val="32"/>
        </w:rPr>
      </w:pPr>
    </w:p>
    <w:p w14:paraId="654684C7">
      <w:pPr>
        <w:jc w:val="center"/>
        <w:rPr>
          <w:rFonts w:ascii="仿宋_GB2312" w:hAnsi="仿宋" w:eastAsia="仿宋_GB2312" w:cs="仿宋_GB2312"/>
          <w:b/>
          <w:color w:val="auto"/>
          <w:kern w:val="0"/>
          <w:sz w:val="32"/>
          <w:szCs w:val="32"/>
        </w:rPr>
      </w:pPr>
    </w:p>
    <w:p w14:paraId="12A48517">
      <w:pPr>
        <w:jc w:val="center"/>
        <w:rPr>
          <w:rFonts w:ascii="仿宋_GB2312" w:hAnsi="仿宋" w:eastAsia="仿宋_GB2312" w:cs="仿宋_GB2312"/>
          <w:b/>
          <w:color w:val="auto"/>
          <w:kern w:val="0"/>
          <w:sz w:val="32"/>
          <w:szCs w:val="32"/>
        </w:rPr>
      </w:pPr>
    </w:p>
    <w:p w14:paraId="29BED57D">
      <w:pPr>
        <w:jc w:val="center"/>
        <w:rPr>
          <w:rFonts w:ascii="仿宋_GB2312" w:hAnsi="仿宋" w:eastAsia="仿宋_GB2312" w:cs="仿宋_GB2312"/>
          <w:b/>
          <w:color w:val="auto"/>
          <w:kern w:val="0"/>
          <w:sz w:val="32"/>
          <w:szCs w:val="32"/>
        </w:rPr>
      </w:pPr>
    </w:p>
    <w:p w14:paraId="2DD5EB32">
      <w:pPr>
        <w:jc w:val="center"/>
        <w:rPr>
          <w:rFonts w:ascii="仿宋_GB2312" w:hAnsi="仿宋" w:eastAsia="仿宋_GB2312" w:cs="仿宋_GB2312"/>
          <w:b/>
          <w:color w:val="auto"/>
          <w:kern w:val="0"/>
          <w:sz w:val="32"/>
          <w:szCs w:val="32"/>
        </w:rPr>
      </w:pPr>
    </w:p>
    <w:p w14:paraId="65E979BC">
      <w:pPr>
        <w:jc w:val="center"/>
        <w:rPr>
          <w:rFonts w:ascii="仿宋_GB2312" w:hAnsi="仿宋" w:eastAsia="仿宋_GB2312" w:cs="仿宋_GB2312"/>
          <w:b/>
          <w:color w:val="auto"/>
          <w:kern w:val="0"/>
          <w:sz w:val="32"/>
          <w:szCs w:val="32"/>
        </w:rPr>
      </w:pPr>
    </w:p>
    <w:p w14:paraId="5E07683D">
      <w:pPr>
        <w:jc w:val="center"/>
        <w:rPr>
          <w:rFonts w:ascii="仿宋_GB2312" w:hAnsi="仿宋" w:eastAsia="仿宋_GB2312" w:cs="仿宋_GB2312"/>
          <w:b/>
          <w:color w:val="auto"/>
          <w:kern w:val="0"/>
          <w:sz w:val="32"/>
          <w:szCs w:val="32"/>
        </w:rPr>
      </w:pPr>
    </w:p>
    <w:p w14:paraId="364D217D">
      <w:pPr>
        <w:jc w:val="center"/>
        <w:rPr>
          <w:rFonts w:ascii="仿宋_GB2312" w:hAnsi="仿宋" w:eastAsia="仿宋_GB2312" w:cs="仿宋_GB2312"/>
          <w:b/>
          <w:color w:val="auto"/>
          <w:kern w:val="0"/>
          <w:sz w:val="32"/>
          <w:szCs w:val="32"/>
        </w:rPr>
      </w:pPr>
    </w:p>
    <w:p w14:paraId="13885383">
      <w:pPr>
        <w:jc w:val="center"/>
        <w:rPr>
          <w:rFonts w:ascii="仿宋_GB2312" w:hAnsi="仿宋" w:eastAsia="仿宋_GB2312" w:cs="仿宋_GB2312"/>
          <w:b/>
          <w:color w:val="auto"/>
          <w:kern w:val="0"/>
          <w:sz w:val="32"/>
          <w:szCs w:val="32"/>
        </w:rPr>
      </w:pPr>
    </w:p>
    <w:p w14:paraId="6C549E76">
      <w:pPr>
        <w:jc w:val="center"/>
        <w:rPr>
          <w:rFonts w:ascii="仿宋_GB2312" w:hAnsi="仿宋" w:eastAsia="仿宋_GB2312" w:cs="仿宋_GB2312"/>
          <w:b/>
          <w:color w:val="auto"/>
          <w:kern w:val="0"/>
          <w:sz w:val="32"/>
          <w:szCs w:val="32"/>
        </w:rPr>
      </w:pPr>
    </w:p>
    <w:p w14:paraId="79EA8EB5">
      <w:pPr>
        <w:jc w:val="center"/>
        <w:rPr>
          <w:rFonts w:ascii="仿宋_GB2312" w:hAnsi="仿宋" w:eastAsia="仿宋_GB2312" w:cs="仿宋_GB2312"/>
          <w:b/>
          <w:color w:val="auto"/>
          <w:kern w:val="0"/>
          <w:sz w:val="32"/>
          <w:szCs w:val="32"/>
        </w:rPr>
      </w:pPr>
    </w:p>
    <w:p w14:paraId="5C96BA2C">
      <w:pPr>
        <w:jc w:val="center"/>
        <w:rPr>
          <w:rFonts w:ascii="仿宋_GB2312" w:hAnsi="仿宋" w:eastAsia="仿宋_GB2312" w:cs="仿宋_GB2312"/>
          <w:b/>
          <w:color w:val="auto"/>
          <w:kern w:val="0"/>
          <w:sz w:val="32"/>
          <w:szCs w:val="32"/>
        </w:rPr>
      </w:pPr>
    </w:p>
    <w:p w14:paraId="37481795">
      <w:pPr>
        <w:jc w:val="center"/>
        <w:rPr>
          <w:rFonts w:ascii="仿宋_GB2312" w:hAnsi="仿宋" w:eastAsia="仿宋_GB2312" w:cs="仿宋_GB2312"/>
          <w:b/>
          <w:color w:val="auto"/>
          <w:kern w:val="0"/>
          <w:sz w:val="32"/>
          <w:szCs w:val="32"/>
        </w:rPr>
      </w:pPr>
    </w:p>
    <w:p w14:paraId="4894542C">
      <w:pPr>
        <w:jc w:val="center"/>
        <w:rPr>
          <w:rFonts w:ascii="仿宋_GB2312" w:hAnsi="仿宋" w:eastAsia="仿宋_GB2312" w:cs="仿宋_GB2312"/>
          <w:b/>
          <w:color w:val="auto"/>
          <w:kern w:val="0"/>
          <w:sz w:val="32"/>
          <w:szCs w:val="32"/>
        </w:rPr>
      </w:pPr>
    </w:p>
    <w:p w14:paraId="5CB9A852">
      <w:pPr>
        <w:jc w:val="center"/>
        <w:rPr>
          <w:rFonts w:ascii="仿宋_GB2312" w:hAnsi="仿宋" w:eastAsia="仿宋_GB2312" w:cs="仿宋_GB2312"/>
          <w:b/>
          <w:color w:val="auto"/>
          <w:kern w:val="0"/>
          <w:sz w:val="32"/>
          <w:szCs w:val="32"/>
        </w:rPr>
      </w:pPr>
    </w:p>
    <w:p w14:paraId="3F07F01A">
      <w:pPr>
        <w:jc w:val="center"/>
        <w:rPr>
          <w:rFonts w:ascii="仿宋_GB2312" w:hAnsi="仿宋" w:eastAsia="仿宋_GB2312" w:cs="仿宋_GB2312"/>
          <w:b/>
          <w:color w:val="auto"/>
          <w:kern w:val="0"/>
          <w:sz w:val="32"/>
          <w:szCs w:val="32"/>
        </w:rPr>
      </w:pPr>
    </w:p>
    <w:p w14:paraId="495717FD">
      <w:pPr>
        <w:jc w:val="center"/>
        <w:rPr>
          <w:rFonts w:ascii="仿宋_GB2312" w:hAnsi="仿宋" w:eastAsia="仿宋_GB2312" w:cs="仿宋_GB2312"/>
          <w:b/>
          <w:color w:val="auto"/>
          <w:kern w:val="0"/>
          <w:sz w:val="32"/>
          <w:szCs w:val="32"/>
        </w:rPr>
      </w:pPr>
    </w:p>
    <w:p w14:paraId="38972FD5">
      <w:pPr>
        <w:jc w:val="center"/>
        <w:rPr>
          <w:rFonts w:ascii="仿宋_GB2312" w:hAnsi="仿宋" w:eastAsia="仿宋_GB2312" w:cs="仿宋_GB2312"/>
          <w:b/>
          <w:color w:val="auto"/>
          <w:kern w:val="0"/>
          <w:sz w:val="32"/>
          <w:szCs w:val="32"/>
        </w:rPr>
      </w:pPr>
    </w:p>
    <w:p w14:paraId="2B6D7173">
      <w:pPr>
        <w:jc w:val="center"/>
        <w:rPr>
          <w:rFonts w:ascii="仿宋_GB2312" w:hAnsi="仿宋" w:eastAsia="仿宋_GB2312" w:cs="仿宋_GB2312"/>
          <w:b/>
          <w:color w:val="auto"/>
          <w:kern w:val="0"/>
          <w:sz w:val="32"/>
          <w:szCs w:val="32"/>
        </w:rPr>
      </w:pPr>
    </w:p>
    <w:p w14:paraId="108391FE">
      <w:pPr>
        <w:jc w:val="center"/>
        <w:rPr>
          <w:rFonts w:ascii="仿宋_GB2312" w:hAnsi="仿宋" w:eastAsia="仿宋_GB2312" w:cs="仿宋_GB2312"/>
          <w:b/>
          <w:color w:val="auto"/>
          <w:kern w:val="0"/>
          <w:sz w:val="32"/>
          <w:szCs w:val="32"/>
        </w:rPr>
      </w:pPr>
    </w:p>
    <w:p w14:paraId="7796A0F7">
      <w:pPr>
        <w:jc w:val="center"/>
        <w:rPr>
          <w:rFonts w:ascii="仿宋_GB2312" w:hAnsi="仿宋" w:eastAsia="仿宋_GB2312" w:cs="仿宋_GB2312"/>
          <w:b/>
          <w:color w:val="auto"/>
          <w:kern w:val="0"/>
          <w:sz w:val="32"/>
          <w:szCs w:val="32"/>
        </w:rPr>
      </w:pPr>
    </w:p>
    <w:p w14:paraId="207E6ECE">
      <w:pPr>
        <w:jc w:val="center"/>
        <w:rPr>
          <w:rFonts w:ascii="仿宋_GB2312" w:hAnsi="仿宋" w:eastAsia="仿宋_GB2312" w:cs="仿宋_GB2312"/>
          <w:b/>
          <w:color w:val="auto"/>
          <w:kern w:val="0"/>
          <w:sz w:val="32"/>
          <w:szCs w:val="32"/>
        </w:rPr>
      </w:pPr>
    </w:p>
    <w:p w14:paraId="79C0839E">
      <w:pPr>
        <w:jc w:val="center"/>
        <w:rPr>
          <w:rFonts w:ascii="仿宋_GB2312" w:hAnsi="仿宋" w:eastAsia="仿宋_GB2312" w:cs="仿宋_GB2312"/>
          <w:b/>
          <w:color w:val="auto"/>
          <w:kern w:val="0"/>
          <w:sz w:val="32"/>
          <w:szCs w:val="32"/>
        </w:rPr>
      </w:pPr>
    </w:p>
    <w:p w14:paraId="18E77936">
      <w:pPr>
        <w:jc w:val="center"/>
        <w:rPr>
          <w:rFonts w:ascii="仿宋_GB2312" w:hAnsi="仿宋" w:eastAsia="仿宋_GB2312" w:cs="仿宋_GB2312"/>
          <w:b/>
          <w:color w:val="auto"/>
          <w:kern w:val="0"/>
          <w:sz w:val="32"/>
          <w:szCs w:val="32"/>
        </w:rPr>
      </w:pPr>
    </w:p>
    <w:p w14:paraId="2AD89FEC">
      <w:pPr>
        <w:jc w:val="center"/>
        <w:rPr>
          <w:rFonts w:ascii="仿宋_GB2312" w:hAnsi="仿宋" w:eastAsia="仿宋_GB2312" w:cs="仿宋_GB2312"/>
          <w:b/>
          <w:color w:val="auto"/>
          <w:kern w:val="0"/>
          <w:sz w:val="32"/>
          <w:szCs w:val="32"/>
        </w:rPr>
      </w:pPr>
    </w:p>
    <w:p w14:paraId="2EC36C0F">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442E5D32">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75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759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DEB4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2EB1C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8E51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3409BE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79A70A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67633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97C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03A0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6E70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4E09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ECC2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325A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286D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570FD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6562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3AFE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353F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78CA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C717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1517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65B0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93554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0C31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1F81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21ADA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DCC3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557C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5952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ECD7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9922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11DA141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6573E9">
      <w:pPr>
        <w:bidi w:val="0"/>
        <w:rPr>
          <w:rFonts w:hint="eastAsia"/>
          <w:color w:val="auto"/>
          <w:lang w:val="zh-CN"/>
        </w:rPr>
      </w:pPr>
    </w:p>
    <w:p w14:paraId="6BA03C11">
      <w:pPr>
        <w:bidi w:val="0"/>
        <w:rPr>
          <w:rFonts w:hint="eastAsia"/>
          <w:color w:val="auto"/>
          <w:lang w:val="zh-CN"/>
        </w:rPr>
      </w:pPr>
    </w:p>
    <w:p w14:paraId="1F70EEA3">
      <w:pPr>
        <w:bidi w:val="0"/>
        <w:rPr>
          <w:rFonts w:hint="eastAsia"/>
          <w:color w:val="auto"/>
          <w:lang w:val="zh-CN"/>
        </w:rPr>
      </w:pPr>
    </w:p>
    <w:p w14:paraId="65006134">
      <w:pPr>
        <w:bidi w:val="0"/>
        <w:rPr>
          <w:rFonts w:hint="eastAsia"/>
          <w:color w:val="auto"/>
          <w:lang w:val="zh-CN"/>
        </w:rPr>
      </w:pPr>
    </w:p>
    <w:p w14:paraId="34C64E60">
      <w:pPr>
        <w:bidi w:val="0"/>
        <w:rPr>
          <w:rFonts w:hint="eastAsia"/>
          <w:color w:val="auto"/>
          <w:lang w:val="zh-CN"/>
        </w:rPr>
      </w:pPr>
    </w:p>
    <w:p w14:paraId="6A34A47B">
      <w:pPr>
        <w:bidi w:val="0"/>
        <w:rPr>
          <w:rFonts w:hint="eastAsia"/>
          <w:color w:val="auto"/>
          <w:lang w:val="zh-CN"/>
        </w:rPr>
      </w:pPr>
    </w:p>
    <w:p w14:paraId="62E1712C">
      <w:pPr>
        <w:bidi w:val="0"/>
        <w:rPr>
          <w:rFonts w:hint="eastAsia"/>
          <w:color w:val="auto"/>
          <w:lang w:val="zh-CN"/>
        </w:rPr>
      </w:pPr>
    </w:p>
    <w:p w14:paraId="37DB1915">
      <w:pPr>
        <w:bidi w:val="0"/>
        <w:rPr>
          <w:rFonts w:hint="eastAsia"/>
          <w:color w:val="auto"/>
          <w:lang w:val="zh-CN"/>
        </w:rPr>
      </w:pPr>
    </w:p>
    <w:p w14:paraId="7000E63F">
      <w:pPr>
        <w:bidi w:val="0"/>
        <w:rPr>
          <w:rFonts w:hint="eastAsia"/>
          <w:color w:val="auto"/>
          <w:lang w:val="zh-CN"/>
        </w:rPr>
      </w:pPr>
    </w:p>
    <w:p w14:paraId="2A9531AD">
      <w:pPr>
        <w:rPr>
          <w:rFonts w:hint="eastAsia"/>
          <w:color w:val="auto"/>
          <w:lang w:val="zh-CN"/>
        </w:rPr>
      </w:pPr>
    </w:p>
    <w:p w14:paraId="584E4911">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七、商务技术偏离表</w:t>
      </w:r>
    </w:p>
    <w:p w14:paraId="7E3AFE49">
      <w:pPr>
        <w:jc w:val="center"/>
        <w:rPr>
          <w:rFonts w:hint="eastAsia" w:ascii="仿宋_GB2312" w:hAnsi="仿宋" w:eastAsia="仿宋_GB2312"/>
          <w:b/>
          <w:bCs/>
          <w:color w:val="auto"/>
          <w:sz w:val="24"/>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9A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683A0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center"/>
          </w:tcPr>
          <w:p w14:paraId="6A54F7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center"/>
          </w:tcPr>
          <w:p w14:paraId="4AAFAA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center"/>
          </w:tcPr>
          <w:p w14:paraId="4FE156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rPr>
            </w:pPr>
            <w:r>
              <w:rPr>
                <w:rFonts w:hint="eastAsia" w:ascii="仿宋_GB2312" w:hAnsi="仿宋" w:eastAsia="仿宋_GB2312"/>
                <w:b/>
                <w:bCs/>
                <w:color w:val="auto"/>
                <w:sz w:val="24"/>
              </w:rPr>
              <w:t>偏离说明</w:t>
            </w:r>
          </w:p>
        </w:tc>
      </w:tr>
      <w:tr w14:paraId="2BA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441E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center"/>
          </w:tcPr>
          <w:p w14:paraId="147184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3546" w:type="dxa"/>
            <w:vAlign w:val="center"/>
          </w:tcPr>
          <w:p w14:paraId="79519E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1276" w:type="dxa"/>
            <w:vAlign w:val="center"/>
          </w:tcPr>
          <w:p w14:paraId="2A3C7D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r>
      <w:tr w14:paraId="199C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A57C0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center"/>
          </w:tcPr>
          <w:p w14:paraId="600097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3546" w:type="dxa"/>
            <w:vAlign w:val="center"/>
          </w:tcPr>
          <w:p w14:paraId="378C0A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1276" w:type="dxa"/>
            <w:vAlign w:val="center"/>
          </w:tcPr>
          <w:p w14:paraId="140BAA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r>
      <w:tr w14:paraId="5018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3B502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center"/>
          </w:tcPr>
          <w:p w14:paraId="096D8B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3546" w:type="dxa"/>
            <w:vAlign w:val="center"/>
          </w:tcPr>
          <w:p w14:paraId="3483A7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c>
          <w:tcPr>
            <w:tcW w:w="1276" w:type="dxa"/>
            <w:vAlign w:val="center"/>
          </w:tcPr>
          <w:p w14:paraId="5554E4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rPr>
            </w:pPr>
          </w:p>
        </w:tc>
      </w:tr>
    </w:tbl>
    <w:p w14:paraId="546DD22B">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76B631A4">
      <w:pPr>
        <w:spacing w:line="360" w:lineRule="auto"/>
        <w:ind w:right="420"/>
        <w:rPr>
          <w:rFonts w:hint="eastAsia" w:ascii="仿宋" w:hAnsi="仿宋" w:eastAsia="仿宋" w:cs="仿宋"/>
          <w:color w:val="auto"/>
          <w:sz w:val="24"/>
        </w:rPr>
      </w:pPr>
    </w:p>
    <w:p w14:paraId="6EDF097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A73790B">
      <w:pPr>
        <w:jc w:val="center"/>
        <w:rPr>
          <w:rFonts w:ascii="仿宋_GB2312" w:hAnsi="仿宋" w:eastAsia="仿宋_GB2312" w:cs="仿宋_GB2312"/>
          <w:b/>
          <w:color w:val="auto"/>
          <w:kern w:val="0"/>
          <w:sz w:val="32"/>
          <w:szCs w:val="32"/>
        </w:rPr>
      </w:pPr>
    </w:p>
    <w:p w14:paraId="712E4273">
      <w:pP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14:paraId="692D2E55">
      <w:pPr>
        <w:snapToGrid w:val="0"/>
        <w:spacing w:line="360" w:lineRule="auto"/>
        <w:jc w:val="center"/>
        <w:outlineLvl w:val="1"/>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八、政府采购供应商廉洁自律承诺书</w:t>
      </w:r>
    </w:p>
    <w:p w14:paraId="38B1C167">
      <w:pPr>
        <w:snapToGrid w:val="0"/>
        <w:spacing w:line="360" w:lineRule="auto"/>
        <w:rPr>
          <w:rFonts w:ascii="仿宋_GB2312" w:hAnsi="仿宋" w:eastAsia="仿宋_GB2312" w:cs="仿宋_GB2312"/>
          <w:color w:val="auto"/>
          <w:sz w:val="24"/>
        </w:rPr>
      </w:pPr>
    </w:p>
    <w:p w14:paraId="38495595">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kern w:val="0"/>
          <w:sz w:val="24"/>
          <w:lang w:val="zh-CN"/>
        </w:rPr>
        <w:t>：</w:t>
      </w:r>
    </w:p>
    <w:p w14:paraId="17D5860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6511BCD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31D90A8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7F115D50">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0BFA64E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4B17BD5E">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0D05D50F">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6F0DD4E3">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5960E48A">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28FF9779">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2E79D695">
      <w:pPr>
        <w:autoSpaceDE w:val="0"/>
        <w:autoSpaceDN w:val="0"/>
        <w:spacing w:line="360" w:lineRule="auto"/>
        <w:ind w:left="2"/>
        <w:jc w:val="left"/>
        <w:rPr>
          <w:rFonts w:ascii="仿宋_GB2312" w:hAnsi="仿宋_GB2312" w:eastAsia="仿宋_GB2312" w:cs="仿宋_GB2312"/>
          <w:color w:val="auto"/>
          <w:kern w:val="0"/>
          <w:sz w:val="24"/>
          <w:lang w:val="zh-CN"/>
        </w:rPr>
      </w:pPr>
    </w:p>
    <w:p w14:paraId="43F2F5E5">
      <w:pPr>
        <w:autoSpaceDE w:val="0"/>
        <w:autoSpaceDN w:val="0"/>
        <w:spacing w:line="360" w:lineRule="auto"/>
        <w:ind w:left="2"/>
        <w:jc w:val="left"/>
        <w:rPr>
          <w:rFonts w:ascii="仿宋_GB2312" w:hAnsi="仿宋_GB2312" w:eastAsia="仿宋_GB2312" w:cs="仿宋_GB2312"/>
          <w:color w:val="auto"/>
          <w:kern w:val="0"/>
          <w:sz w:val="24"/>
          <w:lang w:val="zh-CN"/>
        </w:rPr>
      </w:pPr>
    </w:p>
    <w:p w14:paraId="5AB4EC48">
      <w:pPr>
        <w:autoSpaceDE w:val="0"/>
        <w:autoSpaceDN w:val="0"/>
        <w:spacing w:line="360" w:lineRule="auto"/>
        <w:ind w:left="2"/>
        <w:jc w:val="left"/>
        <w:rPr>
          <w:rFonts w:ascii="仿宋_GB2312" w:hAnsi="仿宋_GB2312" w:eastAsia="仿宋_GB2312" w:cs="仿宋_GB2312"/>
          <w:color w:val="auto"/>
          <w:kern w:val="0"/>
          <w:sz w:val="24"/>
          <w:lang w:val="zh-CN"/>
        </w:rPr>
      </w:pPr>
    </w:p>
    <w:p w14:paraId="31FFCA3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234FE026">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058306C0">
      <w:pPr>
        <w:rPr>
          <w:rFonts w:hint="eastAsia" w:ascii="仿宋_GB2312" w:hAnsi="仿宋" w:eastAsia="仿宋_GB2312" w:cs="仿宋_GB2312"/>
          <w:b/>
          <w:color w:val="auto"/>
          <w:kern w:val="0"/>
          <w:sz w:val="36"/>
          <w:szCs w:val="36"/>
        </w:rPr>
      </w:pPr>
    </w:p>
    <w:p w14:paraId="43F98C5D">
      <w:pPr>
        <w:rPr>
          <w:rFonts w:hint="eastAsia" w:ascii="仿宋_GB2312" w:hAnsi="仿宋" w:eastAsia="仿宋_GB2312" w:cs="仿宋_GB2312"/>
          <w:b/>
          <w:color w:val="auto"/>
          <w:kern w:val="0"/>
          <w:sz w:val="36"/>
          <w:szCs w:val="36"/>
        </w:rPr>
      </w:pPr>
    </w:p>
    <w:p w14:paraId="2267BAE8">
      <w:pPr>
        <w:rPr>
          <w:rFonts w:hint="eastAsia" w:ascii="仿宋_GB2312" w:hAnsi="仿宋" w:eastAsia="仿宋_GB2312" w:cs="仿宋_GB2312"/>
          <w:b/>
          <w:color w:val="auto"/>
          <w:kern w:val="0"/>
          <w:sz w:val="36"/>
          <w:szCs w:val="36"/>
        </w:rPr>
      </w:pPr>
      <w:r>
        <w:rPr>
          <w:rFonts w:hint="eastAsia" w:ascii="仿宋_GB2312" w:hAnsi="仿宋_GB2312" w:eastAsia="仿宋_GB2312" w:cs="仿宋_GB2312"/>
          <w:color w:val="auto"/>
          <w:kern w:val="0"/>
          <w:sz w:val="24"/>
          <w:lang w:val="zh-CN"/>
        </w:rPr>
        <w:t>注：按本格式和要求提供。</w:t>
      </w:r>
      <w:r>
        <w:rPr>
          <w:rFonts w:hint="eastAsia" w:ascii="仿宋_GB2312" w:hAnsi="仿宋" w:eastAsia="仿宋_GB2312" w:cs="仿宋_GB2312"/>
          <w:b/>
          <w:color w:val="auto"/>
          <w:kern w:val="0"/>
          <w:sz w:val="36"/>
          <w:szCs w:val="36"/>
        </w:rPr>
        <w:br w:type="page"/>
      </w:r>
    </w:p>
    <w:p w14:paraId="3C3B06CA">
      <w:pPr>
        <w:spacing w:line="360" w:lineRule="auto"/>
        <w:jc w:val="center"/>
        <w:outlineLvl w:val="1"/>
        <w:rPr>
          <w:rFonts w:hint="eastAsia"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415B4B60">
      <w:pPr>
        <w:bidi w:val="0"/>
        <w:jc w:val="center"/>
        <w:rPr>
          <w:rFonts w:hint="eastAsia" w:ascii="仿宋" w:hAnsi="仿宋" w:eastAsia="仿宋" w:cs="仿宋"/>
          <w:b/>
          <w:bCs/>
          <w:color w:val="auto"/>
          <w:sz w:val="28"/>
          <w:szCs w:val="28"/>
        </w:rPr>
      </w:pPr>
    </w:p>
    <w:p w14:paraId="09197286">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目录</w:t>
      </w:r>
    </w:p>
    <w:p w14:paraId="576E3453">
      <w:pPr>
        <w:bidi w:val="0"/>
        <w:rPr>
          <w:color w:val="auto"/>
        </w:rPr>
      </w:pPr>
    </w:p>
    <w:p w14:paraId="5B76B035">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4A87A60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2）</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rPr>
        <w:t>…………………………………………………………（页码）</w:t>
      </w:r>
    </w:p>
    <w:p w14:paraId="46188334">
      <w:pPr>
        <w:snapToGrid w:val="0"/>
        <w:spacing w:line="360" w:lineRule="auto"/>
        <w:ind w:right="480"/>
        <w:jc w:val="center"/>
        <w:rPr>
          <w:rFonts w:ascii="仿宋_GB2312" w:hAnsi="仿宋" w:eastAsia="仿宋_GB2312" w:cs="仿宋_GB2312"/>
          <w:b/>
          <w:color w:val="auto"/>
          <w:kern w:val="0"/>
          <w:sz w:val="32"/>
          <w:szCs w:val="32"/>
        </w:rPr>
      </w:pPr>
    </w:p>
    <w:p w14:paraId="24E5554F">
      <w:pPr>
        <w:snapToGrid w:val="0"/>
        <w:spacing w:line="360" w:lineRule="auto"/>
        <w:ind w:right="480"/>
        <w:jc w:val="center"/>
        <w:rPr>
          <w:rFonts w:ascii="仿宋_GB2312" w:hAnsi="仿宋" w:eastAsia="仿宋_GB2312" w:cs="仿宋_GB2312"/>
          <w:b/>
          <w:color w:val="auto"/>
          <w:kern w:val="0"/>
          <w:sz w:val="32"/>
          <w:szCs w:val="32"/>
        </w:rPr>
      </w:pPr>
    </w:p>
    <w:p w14:paraId="1FC30ADC">
      <w:pPr>
        <w:snapToGrid w:val="0"/>
        <w:spacing w:line="360" w:lineRule="auto"/>
        <w:ind w:right="480"/>
        <w:jc w:val="center"/>
        <w:rPr>
          <w:rFonts w:ascii="仿宋_GB2312" w:hAnsi="仿宋" w:eastAsia="仿宋_GB2312" w:cs="仿宋_GB2312"/>
          <w:b/>
          <w:color w:val="auto"/>
          <w:kern w:val="0"/>
          <w:sz w:val="32"/>
          <w:szCs w:val="32"/>
        </w:rPr>
      </w:pPr>
    </w:p>
    <w:p w14:paraId="5C0D91EB">
      <w:pPr>
        <w:snapToGrid w:val="0"/>
        <w:spacing w:line="360" w:lineRule="auto"/>
        <w:ind w:right="480"/>
        <w:jc w:val="center"/>
        <w:rPr>
          <w:rFonts w:ascii="仿宋_GB2312" w:hAnsi="仿宋" w:eastAsia="仿宋_GB2312" w:cs="仿宋_GB2312"/>
          <w:b/>
          <w:color w:val="auto"/>
          <w:kern w:val="0"/>
          <w:sz w:val="32"/>
          <w:szCs w:val="32"/>
        </w:rPr>
      </w:pPr>
    </w:p>
    <w:p w14:paraId="165C6358">
      <w:pPr>
        <w:snapToGrid w:val="0"/>
        <w:spacing w:line="360" w:lineRule="auto"/>
        <w:ind w:right="480"/>
        <w:jc w:val="center"/>
        <w:rPr>
          <w:rFonts w:ascii="仿宋_GB2312" w:hAnsi="仿宋" w:eastAsia="仿宋_GB2312" w:cs="仿宋_GB2312"/>
          <w:b/>
          <w:color w:val="auto"/>
          <w:kern w:val="0"/>
          <w:sz w:val="32"/>
          <w:szCs w:val="32"/>
        </w:rPr>
      </w:pPr>
    </w:p>
    <w:p w14:paraId="4B58661F">
      <w:pPr>
        <w:snapToGrid w:val="0"/>
        <w:spacing w:line="360" w:lineRule="auto"/>
        <w:ind w:right="480"/>
        <w:jc w:val="center"/>
        <w:rPr>
          <w:rFonts w:ascii="仿宋_GB2312" w:hAnsi="仿宋" w:eastAsia="仿宋_GB2312" w:cs="仿宋_GB2312"/>
          <w:b/>
          <w:color w:val="auto"/>
          <w:kern w:val="0"/>
          <w:sz w:val="32"/>
          <w:szCs w:val="32"/>
        </w:rPr>
      </w:pPr>
    </w:p>
    <w:p w14:paraId="072B8A69">
      <w:pPr>
        <w:snapToGrid w:val="0"/>
        <w:spacing w:line="360" w:lineRule="auto"/>
        <w:ind w:right="480"/>
        <w:jc w:val="center"/>
        <w:rPr>
          <w:rFonts w:ascii="仿宋_GB2312" w:hAnsi="仿宋" w:eastAsia="仿宋_GB2312" w:cs="仿宋_GB2312"/>
          <w:b/>
          <w:color w:val="auto"/>
          <w:kern w:val="0"/>
          <w:sz w:val="32"/>
          <w:szCs w:val="32"/>
        </w:rPr>
      </w:pPr>
    </w:p>
    <w:p w14:paraId="1802578C">
      <w:pPr>
        <w:snapToGrid w:val="0"/>
        <w:spacing w:line="360" w:lineRule="auto"/>
        <w:ind w:right="480"/>
        <w:jc w:val="center"/>
        <w:rPr>
          <w:rFonts w:ascii="仿宋_GB2312" w:hAnsi="仿宋" w:eastAsia="仿宋_GB2312" w:cs="仿宋_GB2312"/>
          <w:b/>
          <w:color w:val="auto"/>
          <w:kern w:val="0"/>
          <w:sz w:val="32"/>
          <w:szCs w:val="32"/>
        </w:rPr>
      </w:pPr>
    </w:p>
    <w:p w14:paraId="28C3E8AA">
      <w:pPr>
        <w:snapToGrid w:val="0"/>
        <w:spacing w:line="360" w:lineRule="auto"/>
        <w:ind w:right="480"/>
        <w:jc w:val="center"/>
        <w:rPr>
          <w:rFonts w:ascii="仿宋_GB2312" w:hAnsi="仿宋" w:eastAsia="仿宋_GB2312" w:cs="仿宋_GB2312"/>
          <w:b/>
          <w:color w:val="auto"/>
          <w:kern w:val="0"/>
          <w:sz w:val="32"/>
          <w:szCs w:val="32"/>
        </w:rPr>
      </w:pPr>
    </w:p>
    <w:p w14:paraId="1F5A3764">
      <w:pPr>
        <w:snapToGrid w:val="0"/>
        <w:spacing w:line="360" w:lineRule="auto"/>
        <w:ind w:right="480"/>
        <w:jc w:val="center"/>
        <w:rPr>
          <w:rFonts w:ascii="仿宋_GB2312" w:hAnsi="仿宋" w:eastAsia="仿宋_GB2312" w:cs="仿宋_GB2312"/>
          <w:b/>
          <w:color w:val="auto"/>
          <w:kern w:val="0"/>
          <w:sz w:val="32"/>
          <w:szCs w:val="32"/>
        </w:rPr>
      </w:pPr>
    </w:p>
    <w:p w14:paraId="0FC67469">
      <w:pPr>
        <w:snapToGrid w:val="0"/>
        <w:spacing w:line="360" w:lineRule="auto"/>
        <w:ind w:right="480"/>
        <w:jc w:val="center"/>
        <w:rPr>
          <w:rFonts w:ascii="仿宋_GB2312" w:hAnsi="仿宋" w:eastAsia="仿宋_GB2312" w:cs="仿宋_GB2312"/>
          <w:b/>
          <w:color w:val="auto"/>
          <w:kern w:val="0"/>
          <w:sz w:val="32"/>
          <w:szCs w:val="32"/>
        </w:rPr>
      </w:pPr>
    </w:p>
    <w:p w14:paraId="70D973C9">
      <w:pPr>
        <w:snapToGrid w:val="0"/>
        <w:spacing w:line="360" w:lineRule="auto"/>
        <w:ind w:right="480"/>
        <w:jc w:val="center"/>
        <w:rPr>
          <w:rFonts w:ascii="仿宋_GB2312" w:hAnsi="仿宋" w:eastAsia="仿宋_GB2312" w:cs="仿宋_GB2312"/>
          <w:b/>
          <w:color w:val="auto"/>
          <w:kern w:val="0"/>
          <w:sz w:val="32"/>
          <w:szCs w:val="32"/>
        </w:rPr>
      </w:pPr>
    </w:p>
    <w:p w14:paraId="6F183408">
      <w:pPr>
        <w:snapToGrid w:val="0"/>
        <w:spacing w:line="360" w:lineRule="auto"/>
        <w:ind w:right="480"/>
        <w:jc w:val="center"/>
        <w:rPr>
          <w:rFonts w:ascii="仿宋_GB2312" w:hAnsi="仿宋" w:eastAsia="仿宋_GB2312" w:cs="仿宋_GB2312"/>
          <w:b/>
          <w:color w:val="auto"/>
          <w:kern w:val="0"/>
          <w:sz w:val="32"/>
          <w:szCs w:val="32"/>
        </w:rPr>
      </w:pPr>
    </w:p>
    <w:p w14:paraId="6E780F1C">
      <w:pPr>
        <w:snapToGrid w:val="0"/>
        <w:spacing w:line="360" w:lineRule="auto"/>
        <w:ind w:right="480"/>
        <w:jc w:val="center"/>
        <w:rPr>
          <w:rFonts w:ascii="仿宋_GB2312" w:hAnsi="仿宋" w:eastAsia="仿宋_GB2312" w:cs="仿宋_GB2312"/>
          <w:b/>
          <w:color w:val="auto"/>
          <w:kern w:val="0"/>
          <w:sz w:val="32"/>
          <w:szCs w:val="32"/>
        </w:rPr>
      </w:pPr>
    </w:p>
    <w:p w14:paraId="76CA3C1A">
      <w:pPr>
        <w:snapToGrid w:val="0"/>
        <w:spacing w:line="360" w:lineRule="auto"/>
        <w:ind w:right="480"/>
        <w:jc w:val="center"/>
        <w:rPr>
          <w:rFonts w:ascii="仿宋_GB2312" w:hAnsi="仿宋" w:eastAsia="仿宋_GB2312" w:cs="仿宋_GB2312"/>
          <w:b/>
          <w:color w:val="auto"/>
          <w:kern w:val="0"/>
          <w:sz w:val="32"/>
          <w:szCs w:val="32"/>
        </w:rPr>
      </w:pPr>
    </w:p>
    <w:p w14:paraId="5522F19D">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717623A0">
      <w:pPr>
        <w:snapToGrid w:val="0"/>
        <w:spacing w:line="360" w:lineRule="auto"/>
        <w:jc w:val="center"/>
        <w:outlineLvl w:val="1"/>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zh-CN"/>
        </w:rPr>
        <w:t>一、开标一览表（报价表）</w:t>
      </w:r>
    </w:p>
    <w:p w14:paraId="55D6F729">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kern w:val="0"/>
          <w:sz w:val="24"/>
          <w:lang w:val="zh-CN"/>
        </w:rPr>
        <w:t>：</w:t>
      </w:r>
    </w:p>
    <w:p w14:paraId="766679F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u w:val="single"/>
          <w:lang w:eastAsia="zh-CN"/>
        </w:rPr>
        <w:t>中泰中心小学室外消防改造</w:t>
      </w:r>
      <w:r>
        <w:rPr>
          <w:rFonts w:hint="eastAsia" w:ascii="仿宋_GB2312" w:hAnsi="仿宋" w:eastAsia="仿宋_GB2312" w:cs="仿宋_GB2312"/>
          <w:color w:val="auto"/>
          <w:sz w:val="24"/>
          <w:u w:val="single"/>
          <w:lang w:val="en-US" w:eastAsia="zh-CN"/>
        </w:rPr>
        <w:t>项目</w:t>
      </w:r>
      <w:r>
        <w:rPr>
          <w:rFonts w:hint="eastAsia" w:ascii="仿宋_GB2312" w:hAnsi="仿宋" w:eastAsia="仿宋_GB2312" w:cs="仿宋_GB2312"/>
          <w:color w:val="auto"/>
          <w:kern w:val="0"/>
          <w:sz w:val="24"/>
          <w:lang w:val="zh-CN"/>
        </w:rPr>
        <w:t>【项目编号：</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6C68C162">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0D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6F19F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14:paraId="12F87F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vAlign w:val="center"/>
          </w:tcPr>
          <w:p w14:paraId="710F6B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14:paraId="72118C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规格型号</w:t>
            </w:r>
          </w:p>
        </w:tc>
        <w:tc>
          <w:tcPr>
            <w:tcW w:w="993" w:type="dxa"/>
            <w:vAlign w:val="center"/>
          </w:tcPr>
          <w:p w14:paraId="4AA932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14:paraId="20B483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14:paraId="72DD0D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仿宋_GB2312"/>
                <w:b/>
                <w:color w:val="auto"/>
                <w:sz w:val="24"/>
                <w:lang w:val="en-US" w:eastAsia="zh-CN"/>
              </w:rPr>
            </w:pPr>
            <w:r>
              <w:rPr>
                <w:rFonts w:hint="eastAsia" w:ascii="仿宋_GB2312" w:hAnsi="仿宋" w:eastAsia="仿宋_GB2312" w:cs="仿宋_GB2312"/>
                <w:b/>
                <w:color w:val="auto"/>
                <w:sz w:val="24"/>
                <w:lang w:val="en-US" w:eastAsia="zh-CN"/>
              </w:rPr>
              <w:t>合计</w:t>
            </w:r>
          </w:p>
        </w:tc>
        <w:tc>
          <w:tcPr>
            <w:tcW w:w="3119" w:type="dxa"/>
            <w:vAlign w:val="center"/>
          </w:tcPr>
          <w:p w14:paraId="5199E9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rPr>
            </w:pPr>
          </w:p>
          <w:p w14:paraId="29F535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b/>
                <w:color w:val="auto"/>
                <w:sz w:val="24"/>
                <w:lang w:eastAsia="zh-CN"/>
              </w:rPr>
              <w:t>备注</w:t>
            </w:r>
            <w:r>
              <w:rPr>
                <w:rFonts w:hint="eastAsia" w:ascii="仿宋_GB2312" w:hAnsi="仿宋" w:eastAsia="仿宋_GB2312"/>
                <w:b/>
                <w:color w:val="auto"/>
                <w:sz w:val="24"/>
              </w:rPr>
              <w:t>（</w:t>
            </w:r>
            <w:r>
              <w:rPr>
                <w:rFonts w:hint="eastAsia" w:ascii="仿宋_GB2312" w:hAnsi="仿宋" w:eastAsia="仿宋_GB2312"/>
                <w:b/>
                <w:color w:val="auto"/>
                <w:sz w:val="24"/>
                <w:lang w:eastAsia="zh-CN"/>
              </w:rPr>
              <w:t>如果有</w:t>
            </w:r>
            <w:r>
              <w:rPr>
                <w:rFonts w:hint="eastAsia" w:ascii="仿宋_GB2312" w:hAnsi="仿宋" w:eastAsia="仿宋_GB2312"/>
                <w:b/>
                <w:color w:val="auto"/>
                <w:sz w:val="24"/>
              </w:rPr>
              <w:t>）</w:t>
            </w:r>
          </w:p>
          <w:p w14:paraId="7F4D2D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rPr>
            </w:pPr>
          </w:p>
        </w:tc>
      </w:tr>
      <w:tr w14:paraId="2A3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C1F3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14:paraId="3C5428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XX</w:t>
            </w:r>
          </w:p>
        </w:tc>
        <w:tc>
          <w:tcPr>
            <w:tcW w:w="1843" w:type="dxa"/>
            <w:vAlign w:val="center"/>
          </w:tcPr>
          <w:p w14:paraId="7B39AB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8" w:type="dxa"/>
            <w:vAlign w:val="center"/>
          </w:tcPr>
          <w:p w14:paraId="5BC970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993" w:type="dxa"/>
            <w:vAlign w:val="center"/>
          </w:tcPr>
          <w:p w14:paraId="479FD1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559" w:type="dxa"/>
            <w:vAlign w:val="center"/>
          </w:tcPr>
          <w:p w14:paraId="339082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984" w:type="dxa"/>
            <w:vAlign w:val="center"/>
          </w:tcPr>
          <w:p w14:paraId="63A6F6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9" w:type="dxa"/>
            <w:vAlign w:val="center"/>
          </w:tcPr>
          <w:p w14:paraId="54570A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75CF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CD0D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14:paraId="7FA41B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XX</w:t>
            </w:r>
          </w:p>
        </w:tc>
        <w:tc>
          <w:tcPr>
            <w:tcW w:w="1843" w:type="dxa"/>
            <w:vAlign w:val="center"/>
          </w:tcPr>
          <w:p w14:paraId="2D7020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8" w:type="dxa"/>
            <w:vAlign w:val="center"/>
          </w:tcPr>
          <w:p w14:paraId="07CFC9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993" w:type="dxa"/>
            <w:vAlign w:val="center"/>
          </w:tcPr>
          <w:p w14:paraId="6E05B1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559" w:type="dxa"/>
            <w:vAlign w:val="center"/>
          </w:tcPr>
          <w:p w14:paraId="7600F9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984" w:type="dxa"/>
            <w:vAlign w:val="center"/>
          </w:tcPr>
          <w:p w14:paraId="763D12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9" w:type="dxa"/>
            <w:vAlign w:val="center"/>
          </w:tcPr>
          <w:p w14:paraId="5187C9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7753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B5EC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14:paraId="1603D6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843" w:type="dxa"/>
            <w:vAlign w:val="center"/>
          </w:tcPr>
          <w:p w14:paraId="3FF412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8" w:type="dxa"/>
            <w:vAlign w:val="center"/>
          </w:tcPr>
          <w:p w14:paraId="7CB907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993" w:type="dxa"/>
            <w:vAlign w:val="center"/>
          </w:tcPr>
          <w:p w14:paraId="5198C1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559" w:type="dxa"/>
            <w:vAlign w:val="center"/>
          </w:tcPr>
          <w:p w14:paraId="03F5A7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984" w:type="dxa"/>
            <w:vAlign w:val="center"/>
          </w:tcPr>
          <w:p w14:paraId="2C3385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9" w:type="dxa"/>
            <w:vAlign w:val="center"/>
          </w:tcPr>
          <w:p w14:paraId="5A6B4F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5BCB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EF28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417" w:type="dxa"/>
            <w:vAlign w:val="center"/>
          </w:tcPr>
          <w:p w14:paraId="4F358C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843" w:type="dxa"/>
            <w:vAlign w:val="center"/>
          </w:tcPr>
          <w:p w14:paraId="0BD667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8" w:type="dxa"/>
            <w:vAlign w:val="center"/>
          </w:tcPr>
          <w:p w14:paraId="31200E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993" w:type="dxa"/>
            <w:vAlign w:val="center"/>
          </w:tcPr>
          <w:p w14:paraId="1C10B1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559" w:type="dxa"/>
            <w:vAlign w:val="center"/>
          </w:tcPr>
          <w:p w14:paraId="4B95B5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984" w:type="dxa"/>
            <w:vAlign w:val="center"/>
          </w:tcPr>
          <w:p w14:paraId="5885AE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9" w:type="dxa"/>
            <w:vAlign w:val="center"/>
          </w:tcPr>
          <w:p w14:paraId="084750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344E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36C2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417" w:type="dxa"/>
            <w:vAlign w:val="center"/>
          </w:tcPr>
          <w:p w14:paraId="69612D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843" w:type="dxa"/>
            <w:vAlign w:val="center"/>
          </w:tcPr>
          <w:p w14:paraId="6A178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8" w:type="dxa"/>
            <w:vAlign w:val="center"/>
          </w:tcPr>
          <w:p w14:paraId="57E294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993" w:type="dxa"/>
            <w:vAlign w:val="center"/>
          </w:tcPr>
          <w:p w14:paraId="451ED9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559" w:type="dxa"/>
            <w:vAlign w:val="center"/>
          </w:tcPr>
          <w:p w14:paraId="3F4D40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1984" w:type="dxa"/>
            <w:vAlign w:val="center"/>
          </w:tcPr>
          <w:p w14:paraId="0E7E92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c>
          <w:tcPr>
            <w:tcW w:w="3119" w:type="dxa"/>
            <w:vAlign w:val="center"/>
          </w:tcPr>
          <w:p w14:paraId="32A096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4E19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6DABA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14:paraId="7FEC93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r w14:paraId="650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CF5E1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14:paraId="685ACC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rPr>
            </w:pPr>
          </w:p>
        </w:tc>
      </w:tr>
    </w:tbl>
    <w:p w14:paraId="7230DF80">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14:paraId="62EB9A1D">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w:t>
      </w:r>
      <w:r>
        <w:rPr>
          <w:rFonts w:hint="eastAsia" w:ascii="仿宋_GB2312" w:hAnsi="仿宋" w:eastAsia="仿宋_GB2312" w:cs="仿宋_GB2312"/>
          <w:color w:val="auto"/>
          <w:kern w:val="0"/>
          <w:sz w:val="24"/>
          <w:lang w:val="zh-CN"/>
        </w:rPr>
        <w:t>投标人需按本表格式填写，</w:t>
      </w:r>
      <w:r>
        <w:rPr>
          <w:rFonts w:hint="eastAsia" w:ascii="仿宋_GB2312" w:hAnsi="仿宋" w:eastAsia="仿宋_GB2312" w:cs="仿宋_GB2312"/>
          <w:b/>
          <w:bCs/>
          <w:color w:val="auto"/>
          <w:kern w:val="0"/>
          <w:sz w:val="24"/>
          <w:lang w:val="zh-CN"/>
        </w:rPr>
        <w:t>否则视为投标文件含有采购人不能接受的附加条件，投标无效</w:t>
      </w:r>
      <w:r>
        <w:rPr>
          <w:rFonts w:ascii="仿宋_GB2312" w:hAnsi="仿宋" w:eastAsia="仿宋_GB2312" w:cs="仿宋_GB2312"/>
          <w:b/>
          <w:bCs/>
          <w:color w:val="auto"/>
          <w:kern w:val="0"/>
          <w:sz w:val="24"/>
          <w:lang w:val="zh-CN"/>
        </w:rPr>
        <w:t>。</w:t>
      </w:r>
    </w:p>
    <w:p w14:paraId="1EA4DD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83F6A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3、特别提示：</w:t>
      </w:r>
      <w:r>
        <w:rPr>
          <w:rFonts w:hint="eastAsia" w:ascii="仿宋_GB2312" w:hAnsi="仿宋" w:eastAsia="仿宋_GB2312" w:cs="仿宋_GB2312"/>
          <w:color w:val="auto"/>
          <w:kern w:val="0"/>
          <w:sz w:val="24"/>
          <w:lang w:val="zh-CN"/>
        </w:rPr>
        <w:t>采购机构将对项目名称和项目编号，中标供应商名称、地址和中标金额，主要中标标的名称、品牌（如果有）、规格型号、数量、单价等予以公示。</w:t>
      </w:r>
    </w:p>
    <w:p w14:paraId="0013C6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szCs w:val="22"/>
          <w:lang w:val="en-US" w:eastAsia="zh-CN"/>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lang w:val="zh-CN"/>
        </w:rPr>
        <w:t>。</w:t>
      </w:r>
    </w:p>
    <w:p w14:paraId="596B88D2">
      <w:pPr>
        <w:spacing w:line="360" w:lineRule="auto"/>
        <w:ind w:firstLine="482" w:firstLineChars="200"/>
        <w:rPr>
          <w:rFonts w:ascii="仿宋_GB2312" w:hAnsi="仿宋" w:eastAsia="仿宋_GB2312"/>
          <w:b/>
          <w:color w:val="auto"/>
          <w:kern w:val="0"/>
          <w:sz w:val="24"/>
        </w:rPr>
      </w:pPr>
    </w:p>
    <w:p w14:paraId="4156460E">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p>
    <w:p w14:paraId="65145BE4">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0821978A">
      <w:pPr>
        <w:spacing w:line="360" w:lineRule="auto"/>
        <w:ind w:left="4620" w:leftChars="2200" w:firstLine="4320" w:firstLineChars="18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u w:val="single"/>
          <w:lang w:val="en-US" w:eastAsia="zh-CN"/>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日</w:t>
      </w:r>
    </w:p>
    <w:p w14:paraId="63543F85">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BF62D2F">
      <w:pPr>
        <w:snapToGrid w:val="0"/>
        <w:spacing w:line="360" w:lineRule="auto"/>
        <w:jc w:val="center"/>
        <w:outlineLvl w:val="1"/>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rPr>
        <w:t>二、中小企业声明函</w:t>
      </w:r>
      <w:r>
        <w:rPr>
          <w:rFonts w:hint="eastAsia" w:ascii="仿宋_GB2312" w:hAnsi="仿宋" w:eastAsia="仿宋_GB2312" w:cs="仿宋_GB2312"/>
          <w:b/>
          <w:color w:val="auto"/>
          <w:kern w:val="0"/>
          <w:sz w:val="32"/>
          <w:szCs w:val="32"/>
          <w:lang w:eastAsia="zh-CN"/>
        </w:rPr>
        <w:t>（如果有）</w:t>
      </w:r>
    </w:p>
    <w:p w14:paraId="30B4AAC0">
      <w:pPr>
        <w:widowControl/>
        <w:spacing w:line="360" w:lineRule="auto"/>
        <w:ind w:firstLine="120" w:firstLineChars="50"/>
        <w:jc w:val="left"/>
        <w:rPr>
          <w:rFonts w:hint="eastAsia" w:ascii="仿宋_GB2312" w:hAnsi="仿宋" w:eastAsia="仿宋_GB2312" w:cs="仿宋_GB2312"/>
          <w:b/>
          <w:color w:val="auto"/>
          <w:sz w:val="24"/>
          <w:lang w:eastAsia="zh-CN"/>
        </w:rPr>
      </w:pPr>
      <w:r>
        <w:rPr>
          <w:rFonts w:hint="eastAsia" w:ascii="仿宋_GB2312" w:hAnsi="仿宋" w:eastAsia="仿宋_GB2312" w:cs="仿宋_GB2312"/>
          <w:b/>
          <w:color w:val="auto"/>
          <w:sz w:val="24"/>
          <w:lang w:eastAsia="zh-CN"/>
        </w:rPr>
        <w:t>【</w:t>
      </w: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auto"/>
          <w:sz w:val="24"/>
        </w:rPr>
        <w:t>。</w:t>
      </w:r>
      <w:r>
        <w:rPr>
          <w:rFonts w:hint="eastAsia" w:ascii="仿宋_GB2312" w:hAnsi="仿宋" w:eastAsia="仿宋_GB2312" w:cs="仿宋_GB2312"/>
          <w:b/>
          <w:color w:val="auto"/>
          <w:sz w:val="24"/>
          <w:lang w:eastAsia="zh-CN"/>
        </w:rPr>
        <w:t>】</w:t>
      </w:r>
    </w:p>
    <w:p w14:paraId="507DE3D6">
      <w:pP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50632E64">
      <w:pPr>
        <w:rPr>
          <w:rFonts w:hint="eastAsia" w:ascii="仿宋_GB2312" w:hAnsi="仿宋" w:eastAsia="仿宋_GB2312" w:cs="仿宋_GB2312"/>
          <w:b/>
          <w:color w:val="auto"/>
          <w:kern w:val="0"/>
          <w:sz w:val="32"/>
          <w:szCs w:val="32"/>
        </w:rPr>
      </w:pPr>
      <w:bookmarkStart w:id="574" w:name="_Toc465665161"/>
    </w:p>
    <w:p w14:paraId="656496FE">
      <w:pPr>
        <w:snapToGrid w:val="0"/>
        <w:spacing w:line="360" w:lineRule="auto"/>
        <w:jc w:val="center"/>
        <w:outlineLvl w:val="1"/>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附件</w:t>
      </w:r>
      <w:bookmarkEnd w:id="574"/>
    </w:p>
    <w:p w14:paraId="7FFE4EAC">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379CF528">
      <w:pPr>
        <w:spacing w:line="360" w:lineRule="auto"/>
        <w:jc w:val="center"/>
        <w:rPr>
          <w:rFonts w:ascii="仿宋_GB2312" w:hAnsi="仿宋" w:eastAsia="仿宋_GB2312"/>
          <w:b/>
          <w:color w:val="auto"/>
          <w:spacing w:val="6"/>
          <w:sz w:val="32"/>
          <w:szCs w:val="32"/>
        </w:rPr>
      </w:pPr>
      <w:bookmarkStart w:id="575" w:name="OLE_LINK14"/>
      <w:bookmarkStart w:id="576" w:name="OLE_LINK13"/>
      <w:r>
        <w:rPr>
          <w:rFonts w:hint="eastAsia" w:ascii="仿宋_GB2312" w:hAnsi="仿宋" w:eastAsia="仿宋_GB2312"/>
          <w:b/>
          <w:color w:val="auto"/>
          <w:spacing w:val="6"/>
          <w:sz w:val="32"/>
          <w:szCs w:val="32"/>
        </w:rPr>
        <w:t>残疾人福利性单位声明函</w:t>
      </w:r>
    </w:p>
    <w:bookmarkEnd w:id="575"/>
    <w:bookmarkEnd w:id="576"/>
    <w:p w14:paraId="7C1197B8">
      <w:pPr>
        <w:spacing w:line="360" w:lineRule="auto"/>
        <w:rPr>
          <w:rFonts w:ascii="仿宋_GB2312" w:hAnsi="仿宋" w:eastAsia="仿宋_GB2312"/>
          <w:b/>
          <w:color w:val="auto"/>
          <w:spacing w:val="6"/>
          <w:sz w:val="30"/>
          <w:szCs w:val="30"/>
        </w:rPr>
      </w:pPr>
    </w:p>
    <w:p w14:paraId="461DE2C6">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w:t>
      </w:r>
      <w:r>
        <w:rPr>
          <w:rFonts w:hint="eastAsia" w:ascii="仿宋" w:hAnsi="仿宋" w:eastAsia="仿宋" w:cs="仿宋"/>
          <w:color w:val="auto"/>
          <w:sz w:val="24"/>
          <w:u w:val="single"/>
        </w:rPr>
        <w:t>（采购人）</w:t>
      </w:r>
      <w:r>
        <w:rPr>
          <w:rFonts w:ascii="仿宋_GB2312" w:hAnsi="仿宋" w:eastAsia="仿宋_GB2312" w:cs="仿宋_GB2312"/>
          <w:color w:val="auto"/>
          <w:sz w:val="24"/>
        </w:rPr>
        <w:t>单位的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中泰中心小学室外消防改造</w:t>
      </w:r>
      <w:r>
        <w:rPr>
          <w:rFonts w:ascii="仿宋_GB2312" w:hAnsi="仿宋" w:eastAsia="仿宋_GB2312" w:cs="仿宋_GB2312"/>
          <w:color w:val="auto"/>
          <w:sz w:val="24"/>
        </w:rPr>
        <w:t>项目采购活动提供本单位制造的货物（由本单位承担工程/提供服务），或者提供其他残疾人福利性单位制造的货物（不包括使用非残疾人福利性单位注册商标的货物）。</w:t>
      </w:r>
    </w:p>
    <w:p w14:paraId="633AEBEE">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52E32CCE">
      <w:pPr>
        <w:spacing w:line="360" w:lineRule="auto"/>
        <w:ind w:firstLine="480" w:firstLineChars="200"/>
        <w:rPr>
          <w:rFonts w:ascii="仿宋_GB2312" w:hAnsi="仿宋" w:eastAsia="仿宋_GB2312" w:cs="仿宋_GB2312"/>
          <w:color w:val="auto"/>
          <w:sz w:val="24"/>
        </w:rPr>
      </w:pPr>
    </w:p>
    <w:p w14:paraId="528A1E6A">
      <w:pPr>
        <w:spacing w:line="360" w:lineRule="auto"/>
        <w:ind w:firstLine="480" w:firstLineChars="200"/>
        <w:rPr>
          <w:rFonts w:ascii="仿宋_GB2312" w:hAnsi="仿宋" w:eastAsia="仿宋_GB2312" w:cs="仿宋_GB2312"/>
          <w:color w:val="auto"/>
          <w:sz w:val="24"/>
        </w:rPr>
      </w:pPr>
    </w:p>
    <w:p w14:paraId="10BA1AA9">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F4E926F">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539EAB59">
      <w:pPr>
        <w:spacing w:line="360" w:lineRule="auto"/>
        <w:ind w:firstLine="480" w:firstLineChars="200"/>
        <w:rPr>
          <w:rFonts w:ascii="仿宋_GB2312" w:hAnsi="仿宋" w:eastAsia="仿宋_GB2312" w:cs="仿宋_GB2312"/>
          <w:color w:val="auto"/>
          <w:sz w:val="24"/>
        </w:rPr>
      </w:pPr>
    </w:p>
    <w:p w14:paraId="6C8CA9DB">
      <w:pPr>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br w:type="page"/>
      </w:r>
    </w:p>
    <w:p w14:paraId="7965703F">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12CB0DED">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9C2734E">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29C019B0">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5814DE4B">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79CF58D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5C5D5AA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4FEEC430">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5497D0E4">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4081A907">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6AA97007">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5C7514A3">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2F2B9D0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4869DFFD">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51C14B60">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560C9A2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962C3E3">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ABEEC88">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6BE6EFE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7573353D">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17AA13BD">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1834A033">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EE34E3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7946B5ED">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4DA9B2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5275717A">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26B64E7B">
      <w:pPr>
        <w:spacing w:line="360" w:lineRule="auto"/>
        <w:jc w:val="center"/>
        <w:rPr>
          <w:rFonts w:ascii="仿宋_GB2312" w:hAnsi="仿宋" w:eastAsia="仿宋_GB2312" w:cs="仿宋"/>
          <w:b/>
          <w:bCs/>
          <w:color w:val="auto"/>
          <w:sz w:val="24"/>
        </w:rPr>
      </w:pPr>
    </w:p>
    <w:p w14:paraId="63360B02">
      <w:pPr>
        <w:spacing w:line="360" w:lineRule="auto"/>
        <w:rPr>
          <w:rFonts w:ascii="仿宋_GB2312" w:hAnsi="仿宋" w:eastAsia="仿宋_GB2312"/>
          <w:b/>
          <w:color w:val="auto"/>
          <w:sz w:val="24"/>
        </w:rPr>
      </w:pPr>
    </w:p>
    <w:p w14:paraId="77015DDD">
      <w:pPr>
        <w:spacing w:line="360" w:lineRule="auto"/>
        <w:rPr>
          <w:rFonts w:ascii="仿宋_GB2312" w:hAnsi="仿宋" w:eastAsia="仿宋_GB2312"/>
          <w:b/>
          <w:color w:val="auto"/>
          <w:sz w:val="24"/>
        </w:rPr>
      </w:pPr>
    </w:p>
    <w:p w14:paraId="6108DCDE">
      <w:pPr>
        <w:spacing w:line="360" w:lineRule="auto"/>
        <w:rPr>
          <w:rFonts w:ascii="仿宋_GB2312" w:hAnsi="仿宋" w:eastAsia="仿宋_GB2312"/>
          <w:b/>
          <w:color w:val="auto"/>
          <w:sz w:val="24"/>
        </w:rPr>
      </w:pPr>
    </w:p>
    <w:p w14:paraId="6148D02D">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598D24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C2373C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1F59C95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5A47BADE">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00A1D83A">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0258FD33">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71EF16CE">
      <w:pPr>
        <w:widowControl/>
        <w:spacing w:line="360" w:lineRule="auto"/>
        <w:ind w:firstLine="600" w:firstLineChars="200"/>
        <w:jc w:val="left"/>
        <w:rPr>
          <w:rFonts w:ascii="仿宋_GB2312" w:hAnsi="仿宋" w:eastAsia="仿宋_GB2312"/>
          <w:color w:val="auto"/>
          <w:sz w:val="30"/>
          <w:szCs w:val="30"/>
        </w:rPr>
      </w:pPr>
    </w:p>
    <w:p w14:paraId="565BE419">
      <w:pPr>
        <w:spacing w:line="360" w:lineRule="auto"/>
        <w:jc w:val="center"/>
        <w:rPr>
          <w:rFonts w:ascii="仿宋_GB2312" w:hAnsi="仿宋" w:eastAsia="仿宋_GB2312"/>
          <w:b/>
          <w:color w:val="auto"/>
          <w:spacing w:val="6"/>
          <w:sz w:val="32"/>
          <w:szCs w:val="32"/>
        </w:rPr>
      </w:pPr>
    </w:p>
    <w:p w14:paraId="3A2B0047">
      <w:pPr>
        <w:spacing w:line="360" w:lineRule="auto"/>
        <w:jc w:val="center"/>
        <w:rPr>
          <w:rFonts w:ascii="仿宋_GB2312" w:hAnsi="仿宋" w:eastAsia="仿宋_GB2312"/>
          <w:b/>
          <w:color w:val="auto"/>
          <w:spacing w:val="6"/>
          <w:sz w:val="32"/>
          <w:szCs w:val="32"/>
        </w:rPr>
      </w:pPr>
    </w:p>
    <w:p w14:paraId="4E4176A1">
      <w:pPr>
        <w:spacing w:line="360" w:lineRule="auto"/>
        <w:jc w:val="center"/>
        <w:rPr>
          <w:rFonts w:ascii="仿宋_GB2312" w:hAnsi="仿宋" w:eastAsia="仿宋_GB2312"/>
          <w:b/>
          <w:color w:val="auto"/>
          <w:spacing w:val="6"/>
          <w:sz w:val="32"/>
          <w:szCs w:val="32"/>
        </w:rPr>
      </w:pPr>
    </w:p>
    <w:p w14:paraId="3E1E7225">
      <w:pPr>
        <w:spacing w:line="360" w:lineRule="auto"/>
        <w:jc w:val="center"/>
        <w:rPr>
          <w:rFonts w:ascii="仿宋_GB2312" w:hAnsi="仿宋" w:eastAsia="仿宋_GB2312"/>
          <w:b/>
          <w:color w:val="auto"/>
          <w:spacing w:val="6"/>
          <w:sz w:val="32"/>
          <w:szCs w:val="32"/>
        </w:rPr>
      </w:pPr>
    </w:p>
    <w:p w14:paraId="61605FC1">
      <w:pPr>
        <w:spacing w:line="360" w:lineRule="auto"/>
        <w:jc w:val="center"/>
        <w:rPr>
          <w:rFonts w:ascii="仿宋_GB2312" w:hAnsi="仿宋" w:eastAsia="仿宋_GB2312"/>
          <w:b/>
          <w:color w:val="auto"/>
          <w:spacing w:val="6"/>
          <w:sz w:val="32"/>
          <w:szCs w:val="32"/>
        </w:rPr>
      </w:pPr>
    </w:p>
    <w:p w14:paraId="2D2EBF0C">
      <w:pPr>
        <w:spacing w:line="360" w:lineRule="auto"/>
        <w:jc w:val="center"/>
        <w:rPr>
          <w:rFonts w:ascii="仿宋_GB2312" w:hAnsi="仿宋" w:eastAsia="仿宋_GB2312"/>
          <w:b/>
          <w:color w:val="auto"/>
          <w:spacing w:val="6"/>
          <w:sz w:val="32"/>
          <w:szCs w:val="32"/>
        </w:rPr>
      </w:pPr>
    </w:p>
    <w:p w14:paraId="678D9363">
      <w:pPr>
        <w:spacing w:line="360" w:lineRule="auto"/>
        <w:jc w:val="center"/>
        <w:rPr>
          <w:rFonts w:ascii="仿宋_GB2312" w:hAnsi="仿宋" w:eastAsia="仿宋_GB2312"/>
          <w:b/>
          <w:color w:val="auto"/>
          <w:spacing w:val="6"/>
          <w:sz w:val="32"/>
          <w:szCs w:val="32"/>
        </w:rPr>
      </w:pPr>
    </w:p>
    <w:p w14:paraId="71DCA68D">
      <w:pPr>
        <w:spacing w:line="360" w:lineRule="auto"/>
        <w:jc w:val="center"/>
        <w:rPr>
          <w:rFonts w:ascii="仿宋_GB2312" w:hAnsi="仿宋" w:eastAsia="仿宋_GB2312"/>
          <w:b/>
          <w:color w:val="auto"/>
          <w:spacing w:val="6"/>
          <w:sz w:val="32"/>
          <w:szCs w:val="32"/>
        </w:rPr>
      </w:pPr>
    </w:p>
    <w:p w14:paraId="7B62A125">
      <w:pPr>
        <w:spacing w:line="360" w:lineRule="auto"/>
        <w:jc w:val="center"/>
        <w:rPr>
          <w:rFonts w:ascii="仿宋_GB2312" w:hAnsi="仿宋" w:eastAsia="仿宋_GB2312"/>
          <w:b/>
          <w:color w:val="auto"/>
          <w:spacing w:val="6"/>
          <w:sz w:val="32"/>
          <w:szCs w:val="32"/>
        </w:rPr>
      </w:pPr>
    </w:p>
    <w:p w14:paraId="47B83A0E">
      <w:pPr>
        <w:spacing w:line="360" w:lineRule="auto"/>
        <w:jc w:val="center"/>
        <w:rPr>
          <w:rFonts w:ascii="仿宋_GB2312" w:hAnsi="仿宋" w:eastAsia="仿宋_GB2312"/>
          <w:b/>
          <w:color w:val="auto"/>
          <w:spacing w:val="6"/>
          <w:sz w:val="32"/>
          <w:szCs w:val="32"/>
        </w:rPr>
      </w:pPr>
    </w:p>
    <w:p w14:paraId="2C53859E">
      <w:pPr>
        <w:spacing w:line="360" w:lineRule="auto"/>
        <w:jc w:val="center"/>
        <w:rPr>
          <w:rFonts w:ascii="仿宋_GB2312" w:hAnsi="仿宋" w:eastAsia="仿宋_GB2312"/>
          <w:b/>
          <w:color w:val="auto"/>
          <w:spacing w:val="6"/>
          <w:sz w:val="32"/>
          <w:szCs w:val="32"/>
        </w:rPr>
      </w:pPr>
    </w:p>
    <w:p w14:paraId="7F4FBFC7">
      <w:pPr>
        <w:spacing w:line="360" w:lineRule="auto"/>
        <w:jc w:val="center"/>
        <w:rPr>
          <w:rFonts w:ascii="仿宋_GB2312" w:hAnsi="仿宋" w:eastAsia="仿宋_GB2312"/>
          <w:b/>
          <w:color w:val="auto"/>
          <w:spacing w:val="6"/>
          <w:sz w:val="32"/>
          <w:szCs w:val="32"/>
        </w:rPr>
      </w:pPr>
    </w:p>
    <w:p w14:paraId="2B2822FC">
      <w:pPr>
        <w:spacing w:line="360" w:lineRule="auto"/>
        <w:jc w:val="left"/>
        <w:rPr>
          <w:rFonts w:ascii="仿宋_GB2312" w:hAnsi="仿宋" w:eastAsia="仿宋_GB2312"/>
          <w:b/>
          <w:color w:val="auto"/>
          <w:spacing w:val="6"/>
          <w:sz w:val="32"/>
          <w:szCs w:val="32"/>
        </w:rPr>
      </w:pPr>
    </w:p>
    <w:p w14:paraId="5BC4F560">
      <w:pPr>
        <w:spacing w:line="360" w:lineRule="auto"/>
        <w:jc w:val="left"/>
        <w:rPr>
          <w:rFonts w:ascii="仿宋_GB2312" w:hAnsi="仿宋" w:eastAsia="仿宋_GB2312"/>
          <w:b/>
          <w:color w:val="auto"/>
          <w:spacing w:val="6"/>
          <w:sz w:val="32"/>
          <w:szCs w:val="32"/>
        </w:rPr>
      </w:pPr>
    </w:p>
    <w:p w14:paraId="1BA65478">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0409009B">
      <w:pPr>
        <w:spacing w:line="360" w:lineRule="auto"/>
        <w:jc w:val="center"/>
        <w:rPr>
          <w:rFonts w:ascii="仿宋_GB2312" w:hAnsi="仿宋" w:eastAsia="仿宋_GB2312"/>
          <w:b/>
          <w:color w:val="auto"/>
          <w:sz w:val="24"/>
        </w:rPr>
      </w:pPr>
    </w:p>
    <w:p w14:paraId="3C0BC7A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14FF9F43">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0D94FC80">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1DACBA8B">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05E112E">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6909276">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4FA2DEDB">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2EB41F87">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82E7C86">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2F0C9B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CFFF07A">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935A549">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7D6D309C">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38D61D08">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88AD9C">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E39690">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3BA4A78">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13A82FC6">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51AB1572">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43EF8E4E">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FF5CC6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9DC241C">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16B97E7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6830D7DE">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75FF6057">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3BA328F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7AA43DB4">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3B45ACB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47E99708">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77079CF5">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7B604F07">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5FB95A9D">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4D86893E">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7042DF4D">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3002C4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2BFA2A8B">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41BCC18C">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323F18B1">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7F499EF6">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68EF8B4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52E3F54A">
      <w:pPr>
        <w:spacing w:line="360" w:lineRule="auto"/>
        <w:rPr>
          <w:rFonts w:ascii="仿宋_GB2312" w:hAnsi="仿宋" w:eastAsia="仿宋_GB2312"/>
          <w:b/>
          <w:color w:val="auto"/>
          <w:sz w:val="24"/>
        </w:rPr>
      </w:pPr>
    </w:p>
    <w:p w14:paraId="6DCE9FFF">
      <w:pPr>
        <w:spacing w:line="360" w:lineRule="auto"/>
        <w:rPr>
          <w:rFonts w:ascii="仿宋_GB2312" w:hAnsi="仿宋" w:eastAsia="仿宋_GB2312"/>
          <w:b/>
          <w:color w:val="auto"/>
          <w:sz w:val="24"/>
        </w:rPr>
      </w:pPr>
    </w:p>
    <w:p w14:paraId="2203AAB4">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16DB0F07">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59D81AA1">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29FC9E52">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0F75E07B">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756D887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3D31F10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CE79883">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2B6BB58E">
      <w:pPr>
        <w:spacing w:line="360" w:lineRule="auto"/>
        <w:rPr>
          <w:rFonts w:ascii="仿宋_GB2312" w:hAnsi="仿宋" w:eastAsia="仿宋_GB2312" w:cs="仿宋_GB2312"/>
          <w:b/>
          <w:color w:val="auto"/>
          <w:sz w:val="24"/>
        </w:rPr>
      </w:pPr>
    </w:p>
    <w:p w14:paraId="57AB7345">
      <w:pPr>
        <w:autoSpaceDE w:val="0"/>
        <w:autoSpaceDN w:val="0"/>
        <w:jc w:val="center"/>
        <w:rPr>
          <w:rFonts w:ascii="仿宋" w:hAnsi="仿宋" w:eastAsia="仿宋"/>
          <w:b/>
          <w:color w:val="auto"/>
          <w:spacing w:val="6"/>
          <w:sz w:val="32"/>
          <w:szCs w:val="32"/>
        </w:rPr>
      </w:pPr>
    </w:p>
    <w:p w14:paraId="13CA78CC">
      <w:pPr>
        <w:autoSpaceDE w:val="0"/>
        <w:autoSpaceDN w:val="0"/>
        <w:jc w:val="center"/>
        <w:rPr>
          <w:rFonts w:ascii="仿宋" w:hAnsi="仿宋" w:eastAsia="仿宋"/>
          <w:b/>
          <w:color w:val="auto"/>
          <w:spacing w:val="6"/>
          <w:sz w:val="32"/>
          <w:szCs w:val="32"/>
        </w:rPr>
      </w:pPr>
    </w:p>
    <w:p w14:paraId="1487FC58">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33EB3768">
      <w:pPr>
        <w:spacing w:line="360" w:lineRule="auto"/>
        <w:rPr>
          <w:rFonts w:hint="eastAsia" w:ascii="仿宋" w:hAnsi="仿宋" w:eastAsia="仿宋" w:cs="仿宋_GB2312"/>
          <w:color w:val="auto"/>
          <w:sz w:val="24"/>
          <w:u w:val="single"/>
        </w:rPr>
      </w:pPr>
    </w:p>
    <w:p w14:paraId="7990054D">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1FABCA23">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lang w:eastAsia="zh-CN"/>
        </w:rPr>
        <w:t>中泰中心小学室外消防改造</w:t>
      </w:r>
      <w:r>
        <w:rPr>
          <w:rFonts w:hint="eastAsia" w:ascii="仿宋_GB2312" w:hAnsi="仿宋" w:eastAsia="仿宋_GB2312" w:cs="仿宋_GB2312"/>
          <w:color w:val="auto"/>
          <w:sz w:val="24"/>
        </w:rPr>
        <w:t>项目</w:t>
      </w:r>
      <w:r>
        <w:rPr>
          <w:rFonts w:hint="eastAsia" w:ascii="仿宋" w:hAnsi="仿宋" w:eastAsia="仿宋" w:cs="仿宋_GB2312"/>
          <w:color w:val="auto"/>
          <w:sz w:val="24"/>
        </w:rPr>
        <w:t>【</w:t>
      </w:r>
      <w:r>
        <w:rPr>
          <w:rFonts w:hint="eastAsia" w:ascii="仿宋" w:hAnsi="仿宋" w:eastAsia="仿宋" w:cs="仿宋_GB2312"/>
          <w:color w:val="auto"/>
          <w:sz w:val="24"/>
          <w:lang w:eastAsia="zh-CN"/>
        </w:rPr>
        <w:t>项目编号</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 xml:space="preserve">    </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1D503BA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0DDB40CA">
      <w:pPr>
        <w:spacing w:line="360" w:lineRule="auto"/>
        <w:ind w:firstLine="494"/>
        <w:rPr>
          <w:rFonts w:ascii="仿宋" w:hAnsi="仿宋" w:eastAsia="仿宋" w:cs="宋体"/>
          <w:color w:val="auto"/>
          <w:sz w:val="24"/>
        </w:rPr>
      </w:pPr>
    </w:p>
    <w:p w14:paraId="793903CE">
      <w:pPr>
        <w:spacing w:line="360" w:lineRule="auto"/>
        <w:ind w:firstLine="494"/>
        <w:rPr>
          <w:rFonts w:ascii="仿宋" w:hAnsi="仿宋" w:eastAsia="仿宋" w:cs="宋体"/>
          <w:color w:val="auto"/>
          <w:sz w:val="24"/>
        </w:rPr>
      </w:pPr>
    </w:p>
    <w:p w14:paraId="7F01E8C9">
      <w:pPr>
        <w:spacing w:line="360" w:lineRule="auto"/>
        <w:ind w:firstLine="494"/>
        <w:rPr>
          <w:rFonts w:ascii="仿宋" w:hAnsi="仿宋" w:eastAsia="仿宋" w:cs="宋体"/>
          <w:color w:val="auto"/>
          <w:sz w:val="24"/>
        </w:rPr>
      </w:pPr>
    </w:p>
    <w:p w14:paraId="3A32EDED">
      <w:pPr>
        <w:spacing w:line="360" w:lineRule="auto"/>
        <w:ind w:firstLine="494"/>
        <w:rPr>
          <w:rFonts w:ascii="仿宋" w:hAnsi="仿宋" w:eastAsia="仿宋" w:cs="宋体"/>
          <w:color w:val="auto"/>
          <w:sz w:val="24"/>
        </w:rPr>
      </w:pPr>
    </w:p>
    <w:p w14:paraId="1A1B6114">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076E1E85">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w:t>
      </w:r>
      <w:r>
        <w:rPr>
          <w:rFonts w:ascii="仿宋" w:hAnsi="仿宋" w:eastAsia="仿宋" w:cs="宋体"/>
          <w:color w:val="auto"/>
          <w:sz w:val="24"/>
          <w:u w:val="single"/>
        </w:rPr>
        <w:t xml:space="preserve">     </w:t>
      </w:r>
      <w:r>
        <w:rPr>
          <w:rFonts w:ascii="仿宋" w:hAnsi="仿宋" w:eastAsia="仿宋" w:cs="宋体"/>
          <w:color w:val="auto"/>
          <w:sz w:val="24"/>
        </w:rPr>
        <w:t>年</w:t>
      </w:r>
      <w:r>
        <w:rPr>
          <w:rFonts w:ascii="仿宋" w:hAnsi="仿宋" w:eastAsia="仿宋" w:cs="宋体"/>
          <w:color w:val="auto"/>
          <w:sz w:val="24"/>
          <w:u w:val="single"/>
        </w:rPr>
        <w:t xml:space="preserve">     </w:t>
      </w:r>
      <w:r>
        <w:rPr>
          <w:rFonts w:ascii="仿宋" w:hAnsi="仿宋" w:eastAsia="仿宋" w:cs="宋体"/>
          <w:color w:val="auto"/>
          <w:sz w:val="24"/>
        </w:rPr>
        <w:t>月</w:t>
      </w:r>
      <w:r>
        <w:rPr>
          <w:rFonts w:ascii="仿宋" w:hAnsi="仿宋" w:eastAsia="仿宋" w:cs="宋体"/>
          <w:color w:val="auto"/>
          <w:sz w:val="24"/>
          <w:u w:val="single"/>
        </w:rPr>
        <w:t xml:space="preserve">     </w:t>
      </w:r>
      <w:r>
        <w:rPr>
          <w:rFonts w:ascii="仿宋" w:hAnsi="仿宋" w:eastAsia="仿宋" w:cs="宋体"/>
          <w:color w:val="auto"/>
          <w:sz w:val="24"/>
        </w:rPr>
        <w:t>日</w:t>
      </w:r>
    </w:p>
    <w:p w14:paraId="78EC14EB">
      <w:pPr>
        <w:rPr>
          <w:rFonts w:ascii="仿宋" w:hAnsi="仿宋" w:eastAsia="仿宋" w:cs="宋体"/>
          <w:color w:val="auto"/>
          <w:sz w:val="24"/>
        </w:rPr>
      </w:pPr>
      <w:r>
        <w:rPr>
          <w:rFonts w:hint="eastAsia" w:ascii="仿宋" w:hAnsi="仿宋" w:eastAsia="仿宋" w:cs="宋体"/>
          <w:b/>
          <w:bCs/>
          <w:color w:val="auto"/>
          <w:sz w:val="24"/>
        </w:rPr>
        <w:t>附：</w:t>
      </w:r>
    </w:p>
    <w:p w14:paraId="41E4E226">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58A074E7">
      <w:pPr>
        <w:autoSpaceDE w:val="0"/>
        <w:autoSpaceDN w:val="0"/>
        <w:jc w:val="center"/>
        <w:rPr>
          <w:rFonts w:ascii="仿宋" w:hAnsi="仿宋" w:eastAsia="仿宋"/>
          <w:b/>
          <w:color w:val="auto"/>
          <w:spacing w:val="6"/>
          <w:sz w:val="32"/>
          <w:szCs w:val="32"/>
        </w:rPr>
      </w:pPr>
    </w:p>
    <w:p w14:paraId="32A56E54">
      <w:pPr>
        <w:autoSpaceDE w:val="0"/>
        <w:autoSpaceDN w:val="0"/>
        <w:jc w:val="center"/>
        <w:rPr>
          <w:rFonts w:ascii="仿宋" w:hAnsi="仿宋" w:eastAsia="仿宋"/>
          <w:b/>
          <w:color w:val="auto"/>
          <w:spacing w:val="6"/>
          <w:sz w:val="32"/>
          <w:szCs w:val="32"/>
        </w:rPr>
      </w:pPr>
    </w:p>
    <w:p w14:paraId="4F6B1137">
      <w:pPr>
        <w:autoSpaceDE w:val="0"/>
        <w:autoSpaceDN w:val="0"/>
        <w:jc w:val="center"/>
        <w:rPr>
          <w:rFonts w:ascii="仿宋" w:hAnsi="仿宋" w:eastAsia="仿宋"/>
          <w:b/>
          <w:color w:val="auto"/>
          <w:spacing w:val="6"/>
          <w:sz w:val="32"/>
          <w:szCs w:val="32"/>
        </w:rPr>
      </w:pPr>
    </w:p>
    <w:p w14:paraId="35468363">
      <w:pPr>
        <w:autoSpaceDE w:val="0"/>
        <w:autoSpaceDN w:val="0"/>
        <w:jc w:val="center"/>
        <w:rPr>
          <w:rFonts w:ascii="仿宋" w:hAnsi="仿宋" w:eastAsia="仿宋"/>
          <w:b/>
          <w:color w:val="auto"/>
          <w:spacing w:val="6"/>
          <w:sz w:val="32"/>
          <w:szCs w:val="32"/>
        </w:rPr>
      </w:pPr>
    </w:p>
    <w:p w14:paraId="1BF9EE88">
      <w:pPr>
        <w:autoSpaceDE w:val="0"/>
        <w:autoSpaceDN w:val="0"/>
        <w:jc w:val="center"/>
        <w:rPr>
          <w:rFonts w:ascii="仿宋" w:hAnsi="仿宋" w:eastAsia="仿宋"/>
          <w:b/>
          <w:color w:val="auto"/>
          <w:spacing w:val="6"/>
          <w:sz w:val="32"/>
          <w:szCs w:val="32"/>
        </w:rPr>
      </w:pPr>
    </w:p>
    <w:p w14:paraId="6D06B02B">
      <w:pPr>
        <w:autoSpaceDE w:val="0"/>
        <w:autoSpaceDN w:val="0"/>
        <w:jc w:val="center"/>
        <w:rPr>
          <w:rFonts w:ascii="仿宋" w:hAnsi="仿宋" w:eastAsia="仿宋"/>
          <w:b/>
          <w:color w:val="auto"/>
          <w:spacing w:val="6"/>
          <w:sz w:val="32"/>
          <w:szCs w:val="32"/>
        </w:rPr>
      </w:pPr>
    </w:p>
    <w:p w14:paraId="46EA3E6D">
      <w:pPr>
        <w:autoSpaceDE w:val="0"/>
        <w:autoSpaceDN w:val="0"/>
        <w:jc w:val="center"/>
        <w:rPr>
          <w:rFonts w:ascii="仿宋" w:hAnsi="仿宋" w:eastAsia="仿宋"/>
          <w:b/>
          <w:color w:val="auto"/>
          <w:spacing w:val="6"/>
          <w:sz w:val="32"/>
          <w:szCs w:val="32"/>
        </w:rPr>
      </w:pPr>
    </w:p>
    <w:p w14:paraId="4155E25A">
      <w:pPr>
        <w:autoSpaceDE w:val="0"/>
        <w:autoSpaceDN w:val="0"/>
        <w:jc w:val="center"/>
        <w:rPr>
          <w:rFonts w:ascii="仿宋" w:hAnsi="仿宋" w:eastAsia="仿宋"/>
          <w:b/>
          <w:color w:val="auto"/>
          <w:spacing w:val="6"/>
          <w:sz w:val="32"/>
          <w:szCs w:val="32"/>
        </w:rPr>
      </w:pPr>
    </w:p>
    <w:p w14:paraId="6EEE347D">
      <w:pPr>
        <w:autoSpaceDE w:val="0"/>
        <w:autoSpaceDN w:val="0"/>
        <w:jc w:val="center"/>
        <w:rPr>
          <w:rFonts w:ascii="仿宋" w:hAnsi="仿宋" w:eastAsia="仿宋"/>
          <w:b/>
          <w:color w:val="auto"/>
          <w:spacing w:val="6"/>
          <w:sz w:val="32"/>
          <w:szCs w:val="32"/>
        </w:rPr>
      </w:pPr>
    </w:p>
    <w:p w14:paraId="3A42DCB9">
      <w:pPr>
        <w:autoSpaceDE w:val="0"/>
        <w:autoSpaceDN w:val="0"/>
        <w:jc w:val="center"/>
        <w:rPr>
          <w:rFonts w:ascii="仿宋" w:hAnsi="仿宋" w:eastAsia="仿宋"/>
          <w:b/>
          <w:color w:val="auto"/>
          <w:spacing w:val="6"/>
          <w:sz w:val="32"/>
          <w:szCs w:val="32"/>
        </w:rPr>
      </w:pPr>
    </w:p>
    <w:p w14:paraId="19B65158">
      <w:pPr>
        <w:autoSpaceDE w:val="0"/>
        <w:autoSpaceDN w:val="0"/>
        <w:jc w:val="center"/>
        <w:rPr>
          <w:rFonts w:ascii="仿宋" w:hAnsi="仿宋" w:eastAsia="仿宋"/>
          <w:b/>
          <w:color w:val="auto"/>
          <w:spacing w:val="6"/>
          <w:sz w:val="32"/>
          <w:szCs w:val="32"/>
        </w:rPr>
      </w:pPr>
    </w:p>
    <w:p w14:paraId="578CAE8F">
      <w:pPr>
        <w:rPr>
          <w:rFonts w:hint="eastAsia" w:ascii="仿宋" w:hAnsi="仿宋" w:eastAsia="仿宋"/>
          <w:b/>
          <w:color w:val="auto"/>
          <w:spacing w:val="6"/>
          <w:sz w:val="32"/>
          <w:szCs w:val="32"/>
        </w:rPr>
      </w:pPr>
    </w:p>
    <w:p w14:paraId="54458933">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b/>
          <w:color w:val="auto"/>
          <w:spacing w:val="6"/>
          <w:sz w:val="32"/>
          <w:szCs w:val="32"/>
        </w:rPr>
        <w:br w:type="page"/>
      </w:r>
      <w:r>
        <w:rPr>
          <w:rFonts w:hint="eastAsia" w:ascii="仿宋" w:hAnsi="仿宋" w:eastAsia="仿宋" w:cs="仿宋"/>
          <w:b/>
          <w:color w:val="auto"/>
          <w:kern w:val="0"/>
          <w:sz w:val="32"/>
          <w:szCs w:val="32"/>
        </w:rPr>
        <w:t>附件5：联合协议</w:t>
      </w:r>
    </w:p>
    <w:p w14:paraId="04B41644">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33D1CC92">
      <w:pPr>
        <w:pStyle w:val="5"/>
        <w:rPr>
          <w:rFonts w:hint="eastAsia"/>
          <w:color w:val="auto"/>
        </w:rPr>
      </w:pPr>
    </w:p>
    <w:p w14:paraId="207ECC4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中泰中心小学室外消防改造</w:t>
      </w:r>
      <w:r>
        <w:rPr>
          <w:rFonts w:hint="eastAsia" w:ascii="仿宋" w:hAnsi="仿宋" w:eastAsia="仿宋" w:cs="仿宋"/>
          <w:color w:val="auto"/>
          <w:sz w:val="24"/>
          <w:lang w:val="en-US" w:eastAsia="zh-CN"/>
        </w:rPr>
        <w:t>项目</w:t>
      </w:r>
      <w:r>
        <w:rPr>
          <w:rFonts w:hint="eastAsia" w:ascii="仿宋" w:hAnsi="仿宋" w:eastAsia="仿宋" w:cs="仿宋"/>
          <w:color w:val="auto"/>
          <w:sz w:val="24"/>
        </w:rPr>
        <w:t>【</w:t>
      </w:r>
      <w:r>
        <w:rPr>
          <w:rFonts w:hint="eastAsia" w:ascii="仿宋" w:hAnsi="仿宋" w:eastAsia="仿宋" w:cs="仿宋"/>
          <w:color w:val="auto"/>
          <w:sz w:val="24"/>
          <w:lang w:eastAsia="zh-CN"/>
        </w:rPr>
        <w:t>项目编号</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14:paraId="0C35D38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496A26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420AED3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1DE3487F">
      <w:pPr>
        <w:snapToGrid w:val="0"/>
        <w:spacing w:line="360" w:lineRule="auto"/>
        <w:ind w:firstLine="576"/>
        <w:rPr>
          <w:rFonts w:hint="eastAsia" w:ascii="仿宋" w:hAnsi="仿宋" w:eastAsia="仿宋" w:cs="仿宋"/>
          <w:color w:val="auto"/>
          <w:kern w:val="0"/>
          <w:sz w:val="24"/>
          <w:lang w:val="zh-CN"/>
        </w:rPr>
      </w:pPr>
      <w:bookmarkStart w:id="577"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0561F9C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0AC3E7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577"/>
    <w:p w14:paraId="0B54B6B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5D37FF57">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32EF74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7655FEE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86E171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64E61C6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47D202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3BEFA5D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16E497B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1212C7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F8633BE">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41667158">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3D9141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95F6FDB">
      <w:pPr>
        <w:autoSpaceDE w:val="0"/>
        <w:autoSpaceDN w:val="0"/>
        <w:jc w:val="center"/>
        <w:rPr>
          <w:rFonts w:hint="eastAsia" w:ascii="仿宋" w:hAnsi="仿宋" w:eastAsia="仿宋" w:cs="仿宋"/>
          <w:b/>
          <w:color w:val="auto"/>
          <w:spacing w:val="6"/>
          <w:sz w:val="32"/>
          <w:szCs w:val="32"/>
        </w:rPr>
      </w:pPr>
    </w:p>
    <w:p w14:paraId="2DC1C67D">
      <w:pPr>
        <w:autoSpaceDE w:val="0"/>
        <w:autoSpaceDN w:val="0"/>
        <w:jc w:val="center"/>
        <w:rPr>
          <w:rFonts w:hint="eastAsia" w:ascii="仿宋" w:hAnsi="仿宋" w:eastAsia="仿宋" w:cs="仿宋"/>
          <w:b/>
          <w:color w:val="auto"/>
          <w:spacing w:val="6"/>
          <w:sz w:val="32"/>
          <w:szCs w:val="32"/>
        </w:rPr>
      </w:pPr>
    </w:p>
    <w:p w14:paraId="57484752">
      <w:pPr>
        <w:autoSpaceDE w:val="0"/>
        <w:autoSpaceDN w:val="0"/>
        <w:jc w:val="center"/>
        <w:rPr>
          <w:rFonts w:hint="eastAsia" w:ascii="仿宋" w:hAnsi="仿宋" w:eastAsia="仿宋" w:cs="仿宋"/>
          <w:b/>
          <w:color w:val="auto"/>
          <w:spacing w:val="6"/>
          <w:sz w:val="32"/>
          <w:szCs w:val="32"/>
        </w:rPr>
      </w:pPr>
    </w:p>
    <w:p w14:paraId="68CF2CCE">
      <w:pPr>
        <w:autoSpaceDE w:val="0"/>
        <w:autoSpaceDN w:val="0"/>
        <w:jc w:val="center"/>
        <w:rPr>
          <w:rFonts w:hint="eastAsia" w:ascii="仿宋" w:hAnsi="仿宋" w:eastAsia="仿宋" w:cs="仿宋"/>
          <w:b/>
          <w:color w:val="auto"/>
          <w:spacing w:val="6"/>
          <w:sz w:val="32"/>
          <w:szCs w:val="32"/>
        </w:rPr>
      </w:pPr>
    </w:p>
    <w:p w14:paraId="1E462101">
      <w:pPr>
        <w:autoSpaceDE w:val="0"/>
        <w:autoSpaceDN w:val="0"/>
        <w:jc w:val="center"/>
        <w:rPr>
          <w:rFonts w:hint="eastAsia" w:ascii="仿宋" w:hAnsi="仿宋" w:eastAsia="仿宋" w:cs="仿宋"/>
          <w:b/>
          <w:color w:val="auto"/>
          <w:spacing w:val="6"/>
          <w:sz w:val="32"/>
          <w:szCs w:val="32"/>
        </w:rPr>
      </w:pPr>
    </w:p>
    <w:p w14:paraId="6F35A1C4">
      <w:pPr>
        <w:autoSpaceDE w:val="0"/>
        <w:autoSpaceDN w:val="0"/>
        <w:jc w:val="center"/>
        <w:rPr>
          <w:rFonts w:hint="eastAsia" w:ascii="仿宋" w:hAnsi="仿宋" w:eastAsia="仿宋" w:cs="仿宋"/>
          <w:b/>
          <w:color w:val="auto"/>
          <w:spacing w:val="6"/>
          <w:sz w:val="32"/>
          <w:szCs w:val="32"/>
        </w:rPr>
      </w:pPr>
    </w:p>
    <w:p w14:paraId="60F865EE">
      <w:pPr>
        <w:autoSpaceDE w:val="0"/>
        <w:autoSpaceDN w:val="0"/>
        <w:jc w:val="center"/>
        <w:rPr>
          <w:rFonts w:hint="eastAsia" w:ascii="仿宋" w:hAnsi="仿宋" w:eastAsia="仿宋" w:cs="仿宋"/>
          <w:b/>
          <w:color w:val="auto"/>
          <w:spacing w:val="6"/>
          <w:sz w:val="32"/>
          <w:szCs w:val="32"/>
        </w:rPr>
      </w:pPr>
    </w:p>
    <w:p w14:paraId="6691DAC6">
      <w:pPr>
        <w:autoSpaceDE w:val="0"/>
        <w:autoSpaceDN w:val="0"/>
        <w:jc w:val="center"/>
        <w:rPr>
          <w:rFonts w:hint="eastAsia" w:ascii="仿宋" w:hAnsi="仿宋" w:eastAsia="仿宋" w:cs="仿宋"/>
          <w:b/>
          <w:color w:val="auto"/>
          <w:spacing w:val="6"/>
          <w:sz w:val="32"/>
          <w:szCs w:val="32"/>
        </w:rPr>
      </w:pPr>
    </w:p>
    <w:p w14:paraId="15B23896">
      <w:pPr>
        <w:autoSpaceDE w:val="0"/>
        <w:autoSpaceDN w:val="0"/>
        <w:jc w:val="center"/>
        <w:rPr>
          <w:rFonts w:hint="eastAsia" w:ascii="仿宋" w:hAnsi="仿宋" w:eastAsia="仿宋" w:cs="仿宋"/>
          <w:b/>
          <w:color w:val="auto"/>
          <w:spacing w:val="6"/>
          <w:sz w:val="32"/>
          <w:szCs w:val="32"/>
        </w:rPr>
      </w:pPr>
    </w:p>
    <w:p w14:paraId="1001EB9C">
      <w:pPr>
        <w:autoSpaceDE w:val="0"/>
        <w:autoSpaceDN w:val="0"/>
        <w:jc w:val="center"/>
        <w:rPr>
          <w:rFonts w:hint="eastAsia" w:ascii="仿宋" w:hAnsi="仿宋" w:eastAsia="仿宋" w:cs="仿宋"/>
          <w:b/>
          <w:color w:val="auto"/>
          <w:spacing w:val="6"/>
          <w:sz w:val="32"/>
          <w:szCs w:val="32"/>
        </w:rPr>
      </w:pPr>
    </w:p>
    <w:p w14:paraId="34B24D69">
      <w:pPr>
        <w:autoSpaceDE w:val="0"/>
        <w:autoSpaceDN w:val="0"/>
        <w:jc w:val="center"/>
        <w:rPr>
          <w:rFonts w:hint="eastAsia" w:ascii="仿宋" w:hAnsi="仿宋" w:eastAsia="仿宋" w:cs="仿宋"/>
          <w:b/>
          <w:color w:val="auto"/>
          <w:spacing w:val="6"/>
          <w:sz w:val="32"/>
          <w:szCs w:val="32"/>
        </w:rPr>
      </w:pPr>
    </w:p>
    <w:p w14:paraId="3827ABC9">
      <w:pPr>
        <w:autoSpaceDE w:val="0"/>
        <w:autoSpaceDN w:val="0"/>
        <w:jc w:val="center"/>
        <w:rPr>
          <w:rFonts w:hint="eastAsia" w:ascii="仿宋" w:hAnsi="仿宋" w:eastAsia="仿宋" w:cs="仿宋"/>
          <w:b/>
          <w:color w:val="auto"/>
          <w:spacing w:val="6"/>
          <w:sz w:val="32"/>
          <w:szCs w:val="32"/>
        </w:rPr>
      </w:pPr>
    </w:p>
    <w:p w14:paraId="65EAFCCF">
      <w:pPr>
        <w:autoSpaceDE w:val="0"/>
        <w:autoSpaceDN w:val="0"/>
        <w:jc w:val="center"/>
        <w:rPr>
          <w:rFonts w:hint="eastAsia" w:ascii="仿宋" w:hAnsi="仿宋" w:eastAsia="仿宋" w:cs="仿宋"/>
          <w:b/>
          <w:color w:val="auto"/>
          <w:spacing w:val="6"/>
          <w:sz w:val="32"/>
          <w:szCs w:val="32"/>
        </w:rPr>
      </w:pPr>
    </w:p>
    <w:p w14:paraId="003764D0">
      <w:pPr>
        <w:autoSpaceDE w:val="0"/>
        <w:autoSpaceDN w:val="0"/>
        <w:jc w:val="center"/>
        <w:rPr>
          <w:rFonts w:hint="eastAsia" w:ascii="仿宋" w:hAnsi="仿宋" w:eastAsia="仿宋" w:cs="仿宋"/>
          <w:b/>
          <w:color w:val="auto"/>
          <w:spacing w:val="6"/>
          <w:sz w:val="32"/>
          <w:szCs w:val="32"/>
        </w:rPr>
      </w:pPr>
    </w:p>
    <w:p w14:paraId="0C7CDAA9">
      <w:pPr>
        <w:autoSpaceDE w:val="0"/>
        <w:autoSpaceDN w:val="0"/>
        <w:jc w:val="center"/>
        <w:rPr>
          <w:rFonts w:hint="eastAsia" w:ascii="仿宋" w:hAnsi="仿宋" w:eastAsia="仿宋" w:cs="仿宋"/>
          <w:b/>
          <w:color w:val="auto"/>
          <w:spacing w:val="6"/>
          <w:sz w:val="32"/>
          <w:szCs w:val="32"/>
        </w:rPr>
      </w:pPr>
    </w:p>
    <w:p w14:paraId="0DA0FAE0">
      <w:pPr>
        <w:autoSpaceDE w:val="0"/>
        <w:autoSpaceDN w:val="0"/>
        <w:jc w:val="center"/>
        <w:rPr>
          <w:rFonts w:hint="eastAsia" w:ascii="仿宋" w:hAnsi="仿宋" w:eastAsia="仿宋" w:cs="仿宋"/>
          <w:b/>
          <w:color w:val="auto"/>
          <w:spacing w:val="6"/>
          <w:sz w:val="32"/>
          <w:szCs w:val="32"/>
        </w:rPr>
      </w:pPr>
    </w:p>
    <w:p w14:paraId="0CF01ACD">
      <w:pPr>
        <w:autoSpaceDE w:val="0"/>
        <w:autoSpaceDN w:val="0"/>
        <w:jc w:val="center"/>
        <w:rPr>
          <w:rFonts w:hint="eastAsia" w:ascii="仿宋" w:hAnsi="仿宋" w:eastAsia="仿宋" w:cs="仿宋"/>
          <w:b/>
          <w:color w:val="auto"/>
          <w:spacing w:val="6"/>
          <w:sz w:val="32"/>
          <w:szCs w:val="32"/>
        </w:rPr>
      </w:pPr>
    </w:p>
    <w:p w14:paraId="1E7D143F">
      <w:pPr>
        <w:autoSpaceDE w:val="0"/>
        <w:autoSpaceDN w:val="0"/>
        <w:jc w:val="center"/>
        <w:rPr>
          <w:rFonts w:hint="eastAsia" w:ascii="仿宋" w:hAnsi="仿宋" w:eastAsia="仿宋" w:cs="仿宋"/>
          <w:b/>
          <w:color w:val="auto"/>
          <w:spacing w:val="6"/>
          <w:sz w:val="32"/>
          <w:szCs w:val="32"/>
        </w:rPr>
      </w:pPr>
    </w:p>
    <w:p w14:paraId="1F3A3147">
      <w:pPr>
        <w:autoSpaceDE w:val="0"/>
        <w:autoSpaceDN w:val="0"/>
        <w:jc w:val="center"/>
        <w:rPr>
          <w:rFonts w:hint="eastAsia" w:ascii="仿宋" w:hAnsi="仿宋" w:eastAsia="仿宋" w:cs="仿宋"/>
          <w:b/>
          <w:color w:val="auto"/>
          <w:spacing w:val="6"/>
          <w:sz w:val="32"/>
          <w:szCs w:val="32"/>
        </w:rPr>
      </w:pPr>
    </w:p>
    <w:p w14:paraId="0BB93CFC">
      <w:pPr>
        <w:autoSpaceDE w:val="0"/>
        <w:autoSpaceDN w:val="0"/>
        <w:jc w:val="center"/>
        <w:rPr>
          <w:rFonts w:hint="eastAsia" w:ascii="仿宋" w:hAnsi="仿宋" w:eastAsia="仿宋" w:cs="仿宋"/>
          <w:b/>
          <w:color w:val="auto"/>
          <w:spacing w:val="6"/>
          <w:sz w:val="32"/>
          <w:szCs w:val="32"/>
        </w:rPr>
      </w:pPr>
    </w:p>
    <w:p w14:paraId="4C4CF468">
      <w:pPr>
        <w:autoSpaceDE w:val="0"/>
        <w:autoSpaceDN w:val="0"/>
        <w:jc w:val="center"/>
        <w:rPr>
          <w:rFonts w:hint="eastAsia" w:ascii="仿宋" w:hAnsi="仿宋" w:eastAsia="仿宋" w:cs="仿宋"/>
          <w:b/>
          <w:color w:val="auto"/>
          <w:spacing w:val="6"/>
          <w:sz w:val="32"/>
          <w:szCs w:val="32"/>
        </w:rPr>
      </w:pPr>
    </w:p>
    <w:p w14:paraId="65FD9913">
      <w:pPr>
        <w:autoSpaceDE w:val="0"/>
        <w:autoSpaceDN w:val="0"/>
        <w:jc w:val="center"/>
        <w:rPr>
          <w:rFonts w:hint="eastAsia" w:ascii="仿宋" w:hAnsi="仿宋" w:eastAsia="仿宋" w:cs="仿宋"/>
          <w:b/>
          <w:color w:val="auto"/>
          <w:spacing w:val="6"/>
          <w:sz w:val="32"/>
          <w:szCs w:val="32"/>
        </w:rPr>
      </w:pPr>
    </w:p>
    <w:p w14:paraId="63CC7592">
      <w:pPr>
        <w:autoSpaceDE w:val="0"/>
        <w:autoSpaceDN w:val="0"/>
        <w:jc w:val="center"/>
        <w:rPr>
          <w:rFonts w:hint="eastAsia" w:ascii="仿宋" w:hAnsi="仿宋" w:eastAsia="仿宋" w:cs="仿宋"/>
          <w:b/>
          <w:color w:val="auto"/>
          <w:spacing w:val="6"/>
          <w:sz w:val="32"/>
          <w:szCs w:val="32"/>
        </w:rPr>
      </w:pPr>
    </w:p>
    <w:p w14:paraId="79A0E8D7">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B330B83">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附件6：分包意向协议</w:t>
      </w:r>
    </w:p>
    <w:p w14:paraId="48439F35">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45AD9A62">
      <w:pPr>
        <w:snapToGrid w:val="0"/>
        <w:spacing w:line="360" w:lineRule="auto"/>
        <w:ind w:firstLine="576"/>
        <w:rPr>
          <w:rFonts w:hint="eastAsia" w:ascii="仿宋" w:hAnsi="仿宋" w:eastAsia="仿宋" w:cs="仿宋"/>
          <w:color w:val="auto"/>
          <w:kern w:val="0"/>
          <w:sz w:val="24"/>
          <w:u w:val="single"/>
        </w:rPr>
      </w:pPr>
    </w:p>
    <w:p w14:paraId="36CD1ED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中泰中心小学室外消防改造</w:t>
      </w:r>
      <w:r>
        <w:rPr>
          <w:rFonts w:hint="eastAsia" w:ascii="仿宋" w:hAnsi="仿宋" w:eastAsia="仿宋" w:cs="仿宋"/>
          <w:color w:val="auto"/>
          <w:sz w:val="24"/>
          <w:lang w:val="en-US" w:eastAsia="zh-CN"/>
        </w:rPr>
        <w:t>项目</w:t>
      </w:r>
      <w:r>
        <w:rPr>
          <w:rFonts w:hint="eastAsia" w:ascii="仿宋" w:hAnsi="仿宋" w:eastAsia="仿宋" w:cs="仿宋"/>
          <w:color w:val="auto"/>
          <w:sz w:val="24"/>
        </w:rPr>
        <w:t>【</w:t>
      </w:r>
      <w:r>
        <w:rPr>
          <w:rFonts w:hint="eastAsia" w:ascii="仿宋" w:hAnsi="仿宋" w:eastAsia="仿宋" w:cs="仿宋"/>
          <w:color w:val="auto"/>
          <w:sz w:val="24"/>
          <w:lang w:eastAsia="zh-CN"/>
        </w:rPr>
        <w:t>项目编号</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43A9278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0506924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42D82CE">
      <w:pPr>
        <w:pStyle w:val="5"/>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5484473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40DA627B">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A609EB4">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78"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bookmarkEnd w:id="578"/>
    </w:p>
    <w:p w14:paraId="1046853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1B7BB863">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7978050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58574E7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764FBF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655753FE">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5092ABE">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019238C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6A49F4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321A174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0B6AC1C">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14:paraId="61C9C515">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051B870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89F715C">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27728E6E">
      <w:pPr>
        <w:rPr>
          <w:rFonts w:hint="eastAsia"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14:paraId="01C03DAC">
      <w:pP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3750B26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hint="eastAsia" w:ascii="仿宋" w:hAnsi="仿宋" w:eastAsia="仿宋"/>
          <w:b/>
          <w:color w:val="auto"/>
          <w:spacing w:val="6"/>
          <w:sz w:val="32"/>
          <w:szCs w:val="32"/>
          <w:lang w:val="en-US" w:eastAsia="zh-CN"/>
        </w:rPr>
        <w:t>7</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4BC7FD38">
      <w:pPr>
        <w:spacing w:line="360" w:lineRule="auto"/>
        <w:jc w:val="center"/>
        <w:rPr>
          <w:rFonts w:ascii="仿宋" w:hAnsi="仿宋" w:eastAsia="仿宋" w:cs="仿宋_GB2312"/>
          <w:color w:val="auto"/>
          <w:sz w:val="24"/>
          <w:u w:val="single"/>
        </w:rPr>
      </w:pPr>
    </w:p>
    <w:p w14:paraId="24398DBA">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280706C4">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w:t>
      </w:r>
      <w:r>
        <w:rPr>
          <w:rFonts w:hint="eastAsia" w:ascii="仿宋_GB2312" w:hAnsi="宋体" w:eastAsia="仿宋_GB2312"/>
          <w:color w:val="auto"/>
          <w:sz w:val="24"/>
          <w:u w:val="single"/>
          <w:lang w:eastAsia="zh-CN"/>
        </w:rPr>
        <w:t>采购人</w:t>
      </w:r>
      <w:r>
        <w:rPr>
          <w:rFonts w:hint="eastAsia" w:ascii="仿宋_GB2312" w:hAnsi="宋体" w:eastAsia="仿宋_GB2312"/>
          <w:color w:val="auto"/>
          <w:sz w:val="24"/>
          <w:u w:val="single"/>
        </w:rPr>
        <w:t>）</w:t>
      </w:r>
      <w:r>
        <w:rPr>
          <w:rFonts w:ascii="仿宋_GB2312" w:hAnsi="宋体" w:eastAsia="仿宋_GB2312"/>
          <w:color w:val="auto"/>
          <w:sz w:val="24"/>
          <w:u w:val="single"/>
        </w:rPr>
        <w:t xml:space="preserve"> </w:t>
      </w:r>
      <w:r>
        <w:rPr>
          <w:rFonts w:hint="eastAsia" w:ascii="仿宋_GB2312" w:hAnsi="宋体" w:eastAsia="仿宋_GB2312"/>
          <w:color w:val="auto"/>
          <w:sz w:val="24"/>
        </w:rPr>
        <w:t>的</w:t>
      </w:r>
      <w:r>
        <w:rPr>
          <w:rFonts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中泰中心小学室外消防改造</w:t>
      </w:r>
      <w:r>
        <w:rPr>
          <w:rFonts w:hint="eastAsia" w:ascii="仿宋_GB2312" w:hAnsi="宋体" w:eastAsia="仿宋_GB2312"/>
          <w:color w:val="auto"/>
          <w:sz w:val="24"/>
          <w:u w:val="single"/>
          <w:lang w:val="en-US" w:eastAsia="zh-CN"/>
        </w:rPr>
        <w:t>项目</w:t>
      </w:r>
      <w:r>
        <w:rPr>
          <w:rFonts w:ascii="仿宋_GB2312" w:hAnsi="宋体" w:eastAsia="仿宋_GB2312"/>
          <w:color w:val="auto"/>
          <w:sz w:val="24"/>
          <w:u w:val="single"/>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4D03725D">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7AABEF91">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473948E3">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54D4233E">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531E89F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251856E">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33C734D">
      <w:pPr>
        <w:ind w:right="30" w:rightChars="0" w:firstLine="494"/>
        <w:jc w:val="center"/>
        <w:rPr>
          <w:rFonts w:ascii="仿宋" w:hAnsi="仿宋" w:eastAsia="仿宋" w:cs="宋体"/>
          <w:color w:val="auto"/>
          <w:sz w:val="24"/>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 w:hAnsi="仿宋" w:eastAsia="仿宋" w:cs="宋体"/>
          <w:color w:val="auto"/>
          <w:sz w:val="24"/>
          <w:u w:val="single"/>
        </w:rPr>
        <w:t xml:space="preserve">     </w:t>
      </w:r>
      <w:r>
        <w:rPr>
          <w:rFonts w:ascii="仿宋" w:hAnsi="仿宋" w:eastAsia="仿宋" w:cs="宋体"/>
          <w:color w:val="auto"/>
          <w:sz w:val="24"/>
        </w:rPr>
        <w:t>年</w:t>
      </w:r>
      <w:r>
        <w:rPr>
          <w:rFonts w:ascii="仿宋" w:hAnsi="仿宋" w:eastAsia="仿宋" w:cs="宋体"/>
          <w:color w:val="auto"/>
          <w:sz w:val="24"/>
          <w:u w:val="single"/>
        </w:rPr>
        <w:t xml:space="preserve">     </w:t>
      </w:r>
      <w:r>
        <w:rPr>
          <w:rFonts w:ascii="仿宋" w:hAnsi="仿宋" w:eastAsia="仿宋" w:cs="宋体"/>
          <w:color w:val="auto"/>
          <w:sz w:val="24"/>
        </w:rPr>
        <w:t>月</w:t>
      </w:r>
      <w:r>
        <w:rPr>
          <w:rFonts w:ascii="仿宋" w:hAnsi="仿宋" w:eastAsia="仿宋" w:cs="宋体"/>
          <w:color w:val="auto"/>
          <w:sz w:val="24"/>
          <w:u w:val="single"/>
        </w:rPr>
        <w:t xml:space="preserve">     </w:t>
      </w:r>
      <w:r>
        <w:rPr>
          <w:rFonts w:ascii="仿宋" w:hAnsi="仿宋" w:eastAsia="仿宋" w:cs="宋体"/>
          <w:color w:val="auto"/>
          <w:sz w:val="24"/>
        </w:rPr>
        <w:t>日</w:t>
      </w:r>
    </w:p>
    <w:p w14:paraId="7728F68F">
      <w:pPr>
        <w:snapToGrid w:val="0"/>
        <w:spacing w:line="360" w:lineRule="auto"/>
        <w:rPr>
          <w:rFonts w:ascii="仿宋_GB2312" w:hAnsi="仿宋" w:eastAsia="仿宋_GB2312" w:cs="仿宋_GB2312"/>
          <w:color w:val="auto"/>
          <w:kern w:val="0"/>
          <w:sz w:val="24"/>
          <w:lang w:val="zh-CN"/>
        </w:rPr>
      </w:pPr>
    </w:p>
    <w:p w14:paraId="34F70ABA">
      <w:pPr>
        <w:spacing w:line="360" w:lineRule="auto"/>
        <w:jc w:val="left"/>
        <w:rPr>
          <w:rFonts w:hint="eastAsia" w:ascii="仿宋_GB2312" w:hAnsi="宋体" w:eastAsia="仿宋_GB2312"/>
          <w:color w:val="auto"/>
          <w:sz w:val="18"/>
          <w:szCs w:val="18"/>
        </w:rPr>
      </w:pPr>
    </w:p>
    <w:p w14:paraId="366E7D24">
      <w:pPr>
        <w:spacing w:line="360" w:lineRule="auto"/>
        <w:ind w:right="420" w:firstLine="480" w:firstLineChars="200"/>
        <w:rPr>
          <w:rFonts w:hint="eastAsia" w:ascii="仿宋_GB2312" w:hAnsi="仿宋" w:eastAsia="仿宋_GB2312" w:cs="仿宋_GB2312"/>
          <w:color w:val="FF0000"/>
          <w:sz w:val="24"/>
          <w:highlight w:val="none"/>
          <w:lang w:val="en-US" w:eastAsia="zh-CN"/>
        </w:rPr>
      </w:pPr>
      <w:r>
        <w:rPr>
          <w:rFonts w:hint="eastAsia" w:ascii="仿宋_GB2312" w:hAnsi="仿宋" w:eastAsia="仿宋_GB2312" w:cs="仿宋_GB2312"/>
          <w:color w:val="FF0000"/>
          <w:sz w:val="24"/>
          <w:highlight w:val="none"/>
        </w:rPr>
        <w:t>注：</w:t>
      </w:r>
      <w:r>
        <w:rPr>
          <w:rFonts w:hint="eastAsia" w:ascii="仿宋_GB2312" w:hAnsi="仿宋" w:eastAsia="仿宋_GB2312" w:cs="仿宋_GB2312"/>
          <w:b/>
          <w:bCs/>
          <w:color w:val="FF0000"/>
          <w:sz w:val="24"/>
          <w:highlight w:val="none"/>
        </w:rPr>
        <w:t>1</w:t>
      </w:r>
      <w:r>
        <w:rPr>
          <w:rFonts w:hint="eastAsia" w:ascii="仿宋_GB2312" w:hAnsi="仿宋" w:eastAsia="仿宋_GB2312" w:cs="仿宋_GB2312"/>
          <w:b/>
          <w:bCs/>
          <w:color w:val="FF0000"/>
          <w:sz w:val="24"/>
          <w:highlight w:val="none"/>
          <w:lang w:val="en-US" w:eastAsia="zh-CN"/>
        </w:rPr>
        <w:t>.</w:t>
      </w:r>
      <w:r>
        <w:rPr>
          <w:rFonts w:hint="eastAsia" w:ascii="仿宋_GB2312" w:hAnsi="仿宋" w:eastAsia="仿宋_GB2312" w:cs="仿宋_GB2312"/>
          <w:b/>
          <w:bCs/>
          <w:color w:val="FF0000"/>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D1AD28">
      <w:pPr>
        <w:spacing w:line="360" w:lineRule="auto"/>
        <w:ind w:right="420" w:firstLine="480" w:firstLineChars="200"/>
        <w:rPr>
          <w:rFonts w:ascii="仿宋_GB2312" w:hAnsi="仿宋" w:eastAsia="仿宋_GB2312" w:cs="仿宋_GB2312"/>
          <w:color w:val="FF0000"/>
          <w:sz w:val="24"/>
        </w:rPr>
      </w:pPr>
      <w:r>
        <w:rPr>
          <w:rFonts w:hint="eastAsia" w:ascii="仿宋_GB2312" w:hAnsi="仿宋" w:eastAsia="仿宋_GB2312" w:cs="仿宋_GB2312"/>
          <w:color w:val="FF0000"/>
          <w:sz w:val="24"/>
          <w:highlight w:val="none"/>
          <w:lang w:val="en-US" w:eastAsia="zh-CN"/>
        </w:rPr>
        <w:t>2.</w:t>
      </w:r>
      <w:r>
        <w:rPr>
          <w:rFonts w:hint="eastAsia" w:ascii="仿宋_GB2312" w:hAnsi="仿宋" w:eastAsia="仿宋_GB2312" w:cs="仿宋_GB2312"/>
          <w:color w:val="FF0000"/>
          <w:sz w:val="24"/>
          <w:highlight w:val="none"/>
        </w:rPr>
        <w:t>符合《关于促进残疾人</w:t>
      </w:r>
      <w:r>
        <w:rPr>
          <w:rFonts w:hint="eastAsia" w:ascii="仿宋_GB2312" w:hAnsi="仿宋" w:eastAsia="仿宋_GB2312" w:cs="仿宋_GB2312"/>
          <w:color w:val="FF0000"/>
          <w:sz w:val="24"/>
        </w:rPr>
        <w:t>就业政府采购政策的通知》（财库〔</w:t>
      </w:r>
      <w:r>
        <w:rPr>
          <w:rFonts w:ascii="仿宋_GB2312" w:hAnsi="仿宋" w:eastAsia="仿宋_GB2312" w:cs="仿宋_GB2312"/>
          <w:color w:val="FF0000"/>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BA9B5A">
      <w:pPr>
        <w:spacing w:line="360" w:lineRule="auto"/>
        <w:jc w:val="center"/>
        <w:rPr>
          <w:rFonts w:ascii="仿宋_GB2312" w:hAnsi="仿宋" w:eastAsia="仿宋_GB2312" w:cs="仿宋_GB2312"/>
          <w:b/>
          <w:color w:val="auto"/>
          <w:sz w:val="32"/>
          <w:szCs w:val="32"/>
        </w:rPr>
      </w:pPr>
    </w:p>
    <w:p w14:paraId="1F1A24EF">
      <w:pPr>
        <w:spacing w:line="360" w:lineRule="auto"/>
        <w:jc w:val="center"/>
        <w:rPr>
          <w:rFonts w:ascii="仿宋_GB2312" w:hAnsi="仿宋" w:eastAsia="仿宋_GB2312" w:cs="仿宋_GB2312"/>
          <w:b/>
          <w:color w:val="auto"/>
          <w:sz w:val="32"/>
          <w:szCs w:val="32"/>
        </w:rPr>
      </w:pPr>
    </w:p>
    <w:p w14:paraId="584A4DC0">
      <w:pPr>
        <w:rPr>
          <w:rFonts w:hint="eastAsia" w:ascii="仿宋_GB2312" w:hAnsi="仿宋" w:eastAsia="仿宋_GB2312" w:cs="仿宋_GB2312"/>
          <w:b/>
          <w:color w:val="auto"/>
          <w:sz w:val="32"/>
          <w:szCs w:val="32"/>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E73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FE7E">
    <w:pPr>
      <w:pStyle w:val="40"/>
      <w:framePr w:wrap="around" w:vAnchor="text" w:hAnchor="margin" w:xAlign="right" w:y="1"/>
      <w:rPr>
        <w:rStyle w:val="72"/>
      </w:rPr>
    </w:pPr>
    <w:r>
      <w:fldChar w:fldCharType="begin"/>
    </w:r>
    <w:r>
      <w:rPr>
        <w:rStyle w:val="72"/>
      </w:rPr>
      <w:instrText xml:space="preserve">PAGE  </w:instrText>
    </w:r>
    <w:r>
      <w:fldChar w:fldCharType="end"/>
    </w:r>
  </w:p>
  <w:p w14:paraId="470FD74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C4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EC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FF2E1D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4B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65980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0B4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C464">
    <w:pPr>
      <w:pStyle w:val="40"/>
      <w:framePr w:wrap="around" w:vAnchor="text" w:hAnchor="margin" w:xAlign="right" w:y="1"/>
      <w:rPr>
        <w:rStyle w:val="72"/>
      </w:rPr>
    </w:pPr>
    <w:r>
      <w:fldChar w:fldCharType="begin"/>
    </w:r>
    <w:r>
      <w:rPr>
        <w:rStyle w:val="72"/>
      </w:rPr>
      <w:instrText xml:space="preserve">PAGE  </w:instrText>
    </w:r>
    <w:r>
      <w:fldChar w:fldCharType="end"/>
    </w:r>
  </w:p>
  <w:p w14:paraId="21A58589">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445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79" w:name="_Toc36110187"/>
    <w:bookmarkStart w:id="580" w:name="_Toc131845147"/>
    <w:bookmarkStart w:id="581" w:name="_Toc164085800"/>
    <w:bookmarkStart w:id="582" w:name="_Toc91899912"/>
    <w:r>
      <w:rPr>
        <w:rFonts w:hint="eastAsia" w:ascii="仿宋_GB2312" w:eastAsia="仿宋_GB2312"/>
        <w:kern w:val="0"/>
        <w:szCs w:val="21"/>
      </w:rPr>
      <w:t xml:space="preserve"> 页</w:t>
    </w:r>
    <w:bookmarkEnd w:id="579"/>
    <w:bookmarkEnd w:id="580"/>
    <w:bookmarkEnd w:id="581"/>
    <w:bookmarkEnd w:id="5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C6E1D">
    <w:pPr>
      <w:pStyle w:val="41"/>
      <w:pBdr>
        <w:bottom w:val="single" w:color="auto" w:sz="6" w:space="4"/>
      </w:pBdr>
      <w:jc w:val="right"/>
      <w:rPr>
        <w:rFonts w:hint="eastAsia" w:eastAsia="宋体"/>
        <w:lang w:eastAsia="zh-CN"/>
      </w:rPr>
    </w:pPr>
    <w:r>
      <w:t></w:t>
    </w:r>
    <w:r>
      <w:rPr>
        <w:rFonts w:hint="eastAsia"/>
      </w:rPr>
      <w:t xml:space="preserve">  </w:t>
    </w:r>
    <w:r>
      <w:rPr>
        <w:highlight w:val="none"/>
      </w:rPr>
      <w:t>杭州市政府采购</w:t>
    </w:r>
    <w:r>
      <w:t>公开招标文件</w:t>
    </w:r>
    <w:r>
      <w:rPr>
        <w:rFonts w:hint="eastAsia"/>
        <w:lang w:eastAsia="zh-CN"/>
      </w:rPr>
      <w:t>（货物类）</w:t>
    </w:r>
  </w:p>
  <w:p w14:paraId="1A096A1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2B3F">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001E">
    <w:pPr>
      <w:pStyle w:val="41"/>
      <w:jc w:val="right"/>
      <w:rPr>
        <w:rFonts w:ascii="仿宋_GB2312" w:eastAsia="仿宋_GB2312"/>
        <w:b/>
        <w:i/>
        <w:u w:val="single"/>
      </w:rPr>
    </w:pPr>
    <w:r>
      <w:rPr>
        <w:rFonts w:hint="eastAsia"/>
      </w:rPr>
      <w:t xml:space="preserve">                                  </w:t>
    </w:r>
    <w:r>
      <w:t>杭州市政府采购公开招标文件</w:t>
    </w:r>
  </w:p>
  <w:p w14:paraId="53F1DB8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73AC">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308F">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606E">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A9C1E5EE"/>
    <w:multiLevelType w:val="singleLevel"/>
    <w:tmpl w:val="A9C1E5EE"/>
    <w:lvl w:ilvl="0" w:tentative="0">
      <w:start w:val="5"/>
      <w:numFmt w:val="chineseCounting"/>
      <w:suff w:val="nothing"/>
      <w:lvlText w:val="%1、"/>
      <w:lvlJc w:val="left"/>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45D09F7"/>
    <w:multiLevelType w:val="singleLevel"/>
    <w:tmpl w:val="D45D09F7"/>
    <w:lvl w:ilvl="0" w:tentative="0">
      <w:start w:val="1"/>
      <w:numFmt w:val="decimal"/>
      <w:lvlText w:val="(%1)"/>
      <w:lvlJc w:val="left"/>
      <w:pPr>
        <w:ind w:left="425" w:hanging="425"/>
      </w:pPr>
      <w:rPr>
        <w:rFonts w:hint="default"/>
      </w:r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2"/>
  </w:num>
  <w:num w:numId="4">
    <w:abstractNumId w:val="4"/>
  </w:num>
  <w:num w:numId="5">
    <w:abstractNumId w:val="8"/>
  </w:num>
  <w:num w:numId="6">
    <w:abstractNumId w:val="0"/>
  </w:num>
  <w:num w:numId="7">
    <w:abstractNumId w:val="7"/>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 w:name="KSO_WPS_MARK_KEY" w:val="188aa7fd-6ed9-45d6-83e3-553c9b6330d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132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57BF"/>
    <w:rsid w:val="0A3E7710"/>
    <w:rsid w:val="0A5B7E63"/>
    <w:rsid w:val="0AA374A5"/>
    <w:rsid w:val="0AAB7649"/>
    <w:rsid w:val="0ABC5606"/>
    <w:rsid w:val="0B0E131B"/>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54289"/>
    <w:rsid w:val="12255233"/>
    <w:rsid w:val="12530213"/>
    <w:rsid w:val="126F08F1"/>
    <w:rsid w:val="127723A9"/>
    <w:rsid w:val="12862074"/>
    <w:rsid w:val="12883966"/>
    <w:rsid w:val="129E45B4"/>
    <w:rsid w:val="12A26ED5"/>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A78A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35971"/>
    <w:rsid w:val="1D266CE1"/>
    <w:rsid w:val="1D3963AF"/>
    <w:rsid w:val="1D6A673C"/>
    <w:rsid w:val="1D9247AE"/>
    <w:rsid w:val="1DB567EC"/>
    <w:rsid w:val="1DD737EE"/>
    <w:rsid w:val="1DF51A98"/>
    <w:rsid w:val="1E3D060F"/>
    <w:rsid w:val="1E3F7D2E"/>
    <w:rsid w:val="1E4134E4"/>
    <w:rsid w:val="1E5062B3"/>
    <w:rsid w:val="1E523514"/>
    <w:rsid w:val="1E714A66"/>
    <w:rsid w:val="1E802593"/>
    <w:rsid w:val="1EA703CC"/>
    <w:rsid w:val="1EB7330C"/>
    <w:rsid w:val="1F0A0FF3"/>
    <w:rsid w:val="1F424E16"/>
    <w:rsid w:val="1F5771FF"/>
    <w:rsid w:val="1FE868A9"/>
    <w:rsid w:val="20034907"/>
    <w:rsid w:val="20173E4B"/>
    <w:rsid w:val="201E48A5"/>
    <w:rsid w:val="20471345"/>
    <w:rsid w:val="204E48BC"/>
    <w:rsid w:val="20673637"/>
    <w:rsid w:val="208921B3"/>
    <w:rsid w:val="20973DEB"/>
    <w:rsid w:val="20B26522"/>
    <w:rsid w:val="20B44310"/>
    <w:rsid w:val="211116EB"/>
    <w:rsid w:val="216133FC"/>
    <w:rsid w:val="21D56769"/>
    <w:rsid w:val="21E52EF3"/>
    <w:rsid w:val="21FB5D7B"/>
    <w:rsid w:val="220B1C3D"/>
    <w:rsid w:val="221D1D20"/>
    <w:rsid w:val="22334A87"/>
    <w:rsid w:val="22BE6801"/>
    <w:rsid w:val="22CA2A17"/>
    <w:rsid w:val="22D44393"/>
    <w:rsid w:val="233500BF"/>
    <w:rsid w:val="23377FF7"/>
    <w:rsid w:val="236B425F"/>
    <w:rsid w:val="236F70F3"/>
    <w:rsid w:val="237A203E"/>
    <w:rsid w:val="23836192"/>
    <w:rsid w:val="23901F29"/>
    <w:rsid w:val="239C0061"/>
    <w:rsid w:val="23B908A4"/>
    <w:rsid w:val="23E95BEF"/>
    <w:rsid w:val="23FD0064"/>
    <w:rsid w:val="245375B0"/>
    <w:rsid w:val="24642C0A"/>
    <w:rsid w:val="24832617"/>
    <w:rsid w:val="24B22173"/>
    <w:rsid w:val="24B95AD9"/>
    <w:rsid w:val="24BE24DA"/>
    <w:rsid w:val="24CF5825"/>
    <w:rsid w:val="24D663E6"/>
    <w:rsid w:val="24D77F2B"/>
    <w:rsid w:val="251A25EA"/>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5627C"/>
    <w:rsid w:val="29345E77"/>
    <w:rsid w:val="294C65AD"/>
    <w:rsid w:val="29806583"/>
    <w:rsid w:val="298B3C4C"/>
    <w:rsid w:val="29F26D24"/>
    <w:rsid w:val="2A15033F"/>
    <w:rsid w:val="2A1662C1"/>
    <w:rsid w:val="2A1C7367"/>
    <w:rsid w:val="2A2815FA"/>
    <w:rsid w:val="2A4E45E1"/>
    <w:rsid w:val="2A6D6092"/>
    <w:rsid w:val="2A7D76B4"/>
    <w:rsid w:val="2B437463"/>
    <w:rsid w:val="2B7807EE"/>
    <w:rsid w:val="2BBF00EC"/>
    <w:rsid w:val="2BC37CFD"/>
    <w:rsid w:val="2BD5237F"/>
    <w:rsid w:val="2BE536CE"/>
    <w:rsid w:val="2BE758D9"/>
    <w:rsid w:val="2BE961B4"/>
    <w:rsid w:val="2C09049E"/>
    <w:rsid w:val="2C0A653C"/>
    <w:rsid w:val="2C191F85"/>
    <w:rsid w:val="2C631A05"/>
    <w:rsid w:val="2CE82D6F"/>
    <w:rsid w:val="2D343236"/>
    <w:rsid w:val="2DD15014"/>
    <w:rsid w:val="2DF72DE4"/>
    <w:rsid w:val="2E0220AF"/>
    <w:rsid w:val="2E0E223A"/>
    <w:rsid w:val="2E3D585B"/>
    <w:rsid w:val="2E483EDC"/>
    <w:rsid w:val="2E4B082A"/>
    <w:rsid w:val="2E5D4E86"/>
    <w:rsid w:val="2E5D790B"/>
    <w:rsid w:val="2E9A3C18"/>
    <w:rsid w:val="2EBB0FEE"/>
    <w:rsid w:val="2EC63002"/>
    <w:rsid w:val="2F0A6B38"/>
    <w:rsid w:val="2F5A5701"/>
    <w:rsid w:val="2F946CCB"/>
    <w:rsid w:val="2FB254A3"/>
    <w:rsid w:val="2FD25781"/>
    <w:rsid w:val="2FFD7934"/>
    <w:rsid w:val="30733ACD"/>
    <w:rsid w:val="308C3862"/>
    <w:rsid w:val="309379D8"/>
    <w:rsid w:val="30A270F7"/>
    <w:rsid w:val="30DF1478"/>
    <w:rsid w:val="30EC586F"/>
    <w:rsid w:val="319C6071"/>
    <w:rsid w:val="31A82D30"/>
    <w:rsid w:val="31AC0F06"/>
    <w:rsid w:val="31AC537E"/>
    <w:rsid w:val="31E3679B"/>
    <w:rsid w:val="31E732FD"/>
    <w:rsid w:val="32517576"/>
    <w:rsid w:val="32BE5C2C"/>
    <w:rsid w:val="32FB6478"/>
    <w:rsid w:val="33095061"/>
    <w:rsid w:val="33263B3F"/>
    <w:rsid w:val="336963EB"/>
    <w:rsid w:val="33816EEB"/>
    <w:rsid w:val="33EB55CD"/>
    <w:rsid w:val="33EC4C02"/>
    <w:rsid w:val="340D2360"/>
    <w:rsid w:val="3410665D"/>
    <w:rsid w:val="34211214"/>
    <w:rsid w:val="342E63AB"/>
    <w:rsid w:val="343520A9"/>
    <w:rsid w:val="34950E68"/>
    <w:rsid w:val="34986E94"/>
    <w:rsid w:val="34AF62C9"/>
    <w:rsid w:val="34CB4388"/>
    <w:rsid w:val="34D522FE"/>
    <w:rsid w:val="34FA6E12"/>
    <w:rsid w:val="358D5588"/>
    <w:rsid w:val="360B4FFE"/>
    <w:rsid w:val="363A3B40"/>
    <w:rsid w:val="365302AE"/>
    <w:rsid w:val="36607A0A"/>
    <w:rsid w:val="366E227C"/>
    <w:rsid w:val="366F2E0D"/>
    <w:rsid w:val="367B6A5C"/>
    <w:rsid w:val="36A74ADA"/>
    <w:rsid w:val="36AD60D5"/>
    <w:rsid w:val="36B224F9"/>
    <w:rsid w:val="36EC0CC9"/>
    <w:rsid w:val="373F410B"/>
    <w:rsid w:val="37A161FF"/>
    <w:rsid w:val="37EE7094"/>
    <w:rsid w:val="381E0825"/>
    <w:rsid w:val="38242B87"/>
    <w:rsid w:val="38296C89"/>
    <w:rsid w:val="383002EB"/>
    <w:rsid w:val="38586797"/>
    <w:rsid w:val="38BC0149"/>
    <w:rsid w:val="38D87D1C"/>
    <w:rsid w:val="39636459"/>
    <w:rsid w:val="396843AB"/>
    <w:rsid w:val="396B7F6C"/>
    <w:rsid w:val="39B417A9"/>
    <w:rsid w:val="39FC5695"/>
    <w:rsid w:val="3A006D8E"/>
    <w:rsid w:val="3A3651E5"/>
    <w:rsid w:val="3A56234B"/>
    <w:rsid w:val="3A744481"/>
    <w:rsid w:val="3A855C52"/>
    <w:rsid w:val="3A8C7BEF"/>
    <w:rsid w:val="3A906246"/>
    <w:rsid w:val="3AF17CC7"/>
    <w:rsid w:val="3B2349B7"/>
    <w:rsid w:val="3B616CFF"/>
    <w:rsid w:val="3B6259F6"/>
    <w:rsid w:val="3B976654"/>
    <w:rsid w:val="3BC01EFC"/>
    <w:rsid w:val="3BCA786A"/>
    <w:rsid w:val="3BD31E2F"/>
    <w:rsid w:val="3BF15831"/>
    <w:rsid w:val="3C105946"/>
    <w:rsid w:val="3C471448"/>
    <w:rsid w:val="3C4C0A09"/>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E1CAE"/>
    <w:rsid w:val="40A0133A"/>
    <w:rsid w:val="40A634B2"/>
    <w:rsid w:val="40C31A53"/>
    <w:rsid w:val="40FF545D"/>
    <w:rsid w:val="410067C8"/>
    <w:rsid w:val="41015EE4"/>
    <w:rsid w:val="418F0D2A"/>
    <w:rsid w:val="41D01505"/>
    <w:rsid w:val="41F850F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67649"/>
    <w:rsid w:val="456D3CE4"/>
    <w:rsid w:val="4579042C"/>
    <w:rsid w:val="457F0571"/>
    <w:rsid w:val="45851176"/>
    <w:rsid w:val="459704BE"/>
    <w:rsid w:val="45C63B94"/>
    <w:rsid w:val="460E7DA5"/>
    <w:rsid w:val="46422483"/>
    <w:rsid w:val="464B6EA4"/>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4048"/>
    <w:rsid w:val="4B707271"/>
    <w:rsid w:val="4B8A01B9"/>
    <w:rsid w:val="4B9739F7"/>
    <w:rsid w:val="4BEE2503"/>
    <w:rsid w:val="4C245A30"/>
    <w:rsid w:val="4CB6685F"/>
    <w:rsid w:val="4CC367FE"/>
    <w:rsid w:val="4D077F3C"/>
    <w:rsid w:val="4D0B7988"/>
    <w:rsid w:val="4D123355"/>
    <w:rsid w:val="4D2A3B31"/>
    <w:rsid w:val="4D312C52"/>
    <w:rsid w:val="4D8973D9"/>
    <w:rsid w:val="4D905305"/>
    <w:rsid w:val="4D964A72"/>
    <w:rsid w:val="4D9C1254"/>
    <w:rsid w:val="4DE14B44"/>
    <w:rsid w:val="4E381CE2"/>
    <w:rsid w:val="4E793892"/>
    <w:rsid w:val="4E800872"/>
    <w:rsid w:val="4EC569ED"/>
    <w:rsid w:val="4ED50EA1"/>
    <w:rsid w:val="4ED82BCE"/>
    <w:rsid w:val="4EEC050C"/>
    <w:rsid w:val="4F104EC3"/>
    <w:rsid w:val="4F240A83"/>
    <w:rsid w:val="4F47354A"/>
    <w:rsid w:val="4F911C54"/>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4708"/>
    <w:rsid w:val="58E363A9"/>
    <w:rsid w:val="595E1678"/>
    <w:rsid w:val="596D5BD4"/>
    <w:rsid w:val="597E3DD8"/>
    <w:rsid w:val="59F80043"/>
    <w:rsid w:val="59FC7156"/>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E3D89"/>
    <w:rsid w:val="5D0C4701"/>
    <w:rsid w:val="5D0F0395"/>
    <w:rsid w:val="5D221076"/>
    <w:rsid w:val="5D397964"/>
    <w:rsid w:val="5D5A391C"/>
    <w:rsid w:val="5D5F10C0"/>
    <w:rsid w:val="5D70362F"/>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F94C26"/>
    <w:rsid w:val="62000E56"/>
    <w:rsid w:val="624F3E49"/>
    <w:rsid w:val="62632286"/>
    <w:rsid w:val="62885958"/>
    <w:rsid w:val="62F40B65"/>
    <w:rsid w:val="62FC2CFE"/>
    <w:rsid w:val="63024505"/>
    <w:rsid w:val="63553C82"/>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0B132F"/>
    <w:rsid w:val="66195831"/>
    <w:rsid w:val="662E75B1"/>
    <w:rsid w:val="66337E8A"/>
    <w:rsid w:val="66342C2E"/>
    <w:rsid w:val="663E784C"/>
    <w:rsid w:val="664459EA"/>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F76E1"/>
    <w:rsid w:val="68E937A3"/>
    <w:rsid w:val="693E15D3"/>
    <w:rsid w:val="69627681"/>
    <w:rsid w:val="6977531D"/>
    <w:rsid w:val="69CC2BFF"/>
    <w:rsid w:val="69F00630"/>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D2ACF"/>
    <w:rsid w:val="6D9078AF"/>
    <w:rsid w:val="6DAA3FEF"/>
    <w:rsid w:val="6DC0172B"/>
    <w:rsid w:val="6DCB690C"/>
    <w:rsid w:val="6DD41A5B"/>
    <w:rsid w:val="6DF43C2E"/>
    <w:rsid w:val="6DF51CA3"/>
    <w:rsid w:val="6E8335BD"/>
    <w:rsid w:val="6E8E12EF"/>
    <w:rsid w:val="6E972936"/>
    <w:rsid w:val="6ED446C5"/>
    <w:rsid w:val="6F125B0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60244"/>
    <w:rsid w:val="73C0646E"/>
    <w:rsid w:val="742222F5"/>
    <w:rsid w:val="74476126"/>
    <w:rsid w:val="74706664"/>
    <w:rsid w:val="747F3682"/>
    <w:rsid w:val="749C4185"/>
    <w:rsid w:val="749D322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44A52"/>
    <w:rsid w:val="78775729"/>
    <w:rsid w:val="789D0631"/>
    <w:rsid w:val="78A42DB0"/>
    <w:rsid w:val="78A656AB"/>
    <w:rsid w:val="78B2245C"/>
    <w:rsid w:val="78E172CC"/>
    <w:rsid w:val="78EA1D1F"/>
    <w:rsid w:val="7904172F"/>
    <w:rsid w:val="790F7E27"/>
    <w:rsid w:val="791A69E7"/>
    <w:rsid w:val="792A231A"/>
    <w:rsid w:val="79316829"/>
    <w:rsid w:val="797E66A9"/>
    <w:rsid w:val="79A97383"/>
    <w:rsid w:val="79E27E8B"/>
    <w:rsid w:val="79F850CE"/>
    <w:rsid w:val="79FD443C"/>
    <w:rsid w:val="7A1405F3"/>
    <w:rsid w:val="7A1D1975"/>
    <w:rsid w:val="7A296E6F"/>
    <w:rsid w:val="7A3E5150"/>
    <w:rsid w:val="7A4670D6"/>
    <w:rsid w:val="7A534B63"/>
    <w:rsid w:val="7A615382"/>
    <w:rsid w:val="7A67303B"/>
    <w:rsid w:val="7A9B0325"/>
    <w:rsid w:val="7AAB1D04"/>
    <w:rsid w:val="7ABA4368"/>
    <w:rsid w:val="7AD05746"/>
    <w:rsid w:val="7B257FFD"/>
    <w:rsid w:val="7B343476"/>
    <w:rsid w:val="7B422F4A"/>
    <w:rsid w:val="7B5A2978"/>
    <w:rsid w:val="7B5A7E4C"/>
    <w:rsid w:val="7B667AF9"/>
    <w:rsid w:val="7B7468F8"/>
    <w:rsid w:val="7BEE0103"/>
    <w:rsid w:val="7C0A0FE4"/>
    <w:rsid w:val="7C254906"/>
    <w:rsid w:val="7C4E41EC"/>
    <w:rsid w:val="7C590818"/>
    <w:rsid w:val="7C7C10F6"/>
    <w:rsid w:val="7C853BEA"/>
    <w:rsid w:val="7C881368"/>
    <w:rsid w:val="7CE27788"/>
    <w:rsid w:val="7CFE5817"/>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C72F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36949</Words>
  <Characters>39025</Characters>
  <Lines>287</Lines>
  <Paragraphs>81</Paragraphs>
  <TotalTime>9</TotalTime>
  <ScaleCrop>false</ScaleCrop>
  <LinksUpToDate>false</LinksUpToDate>
  <CharactersWithSpaces>44601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sdyfcgvj</cp:lastModifiedBy>
  <cp:lastPrinted>2022-09-05T06:53:00Z</cp:lastPrinted>
  <dcterms:modified xsi:type="dcterms:W3CDTF">2024-09-23T08:19:59Z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08B6F6BCCA17434682064206BF81DFE9_13</vt:lpwstr>
  </property>
</Properties>
</file>