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9CCB453">
      <w:pPr>
        <w:spacing w:line="360" w:lineRule="auto"/>
        <w:jc w:val="center"/>
        <w:rPr>
          <w:rFonts w:hint="eastAsia" w:ascii="宋体" w:hAnsi="宋体" w:cs="宋体"/>
          <w:sz w:val="36"/>
          <w:szCs w:val="36"/>
        </w:rPr>
      </w:pPr>
      <w:bookmarkStart w:id="79" w:name="_GoBack"/>
      <w:bookmarkEnd w:id="79"/>
    </w:p>
    <w:p w14:paraId="2F433C96">
      <w:pPr>
        <w:spacing w:line="360" w:lineRule="auto"/>
        <w:jc w:val="center"/>
        <w:rPr>
          <w:rFonts w:hint="eastAsia" w:ascii="宋体" w:hAnsi="宋体" w:cs="宋体"/>
          <w:sz w:val="36"/>
          <w:szCs w:val="36"/>
        </w:rPr>
      </w:pPr>
    </w:p>
    <w:p w14:paraId="47538F0B">
      <w:pPr>
        <w:spacing w:line="800" w:lineRule="exact"/>
        <w:jc w:val="center"/>
        <w:rPr>
          <w:rFonts w:hint="eastAsia" w:ascii="宋体" w:hAnsi="宋体" w:cs="宋体"/>
          <w:b/>
          <w:sz w:val="52"/>
          <w:szCs w:val="52"/>
          <w:u w:val="single"/>
          <w:lang w:val="en-US" w:eastAsia="zh-CN"/>
        </w:rPr>
      </w:pPr>
      <w:r>
        <w:rPr>
          <w:rFonts w:hint="eastAsia" w:ascii="宋体" w:hAnsi="宋体" w:cs="宋体"/>
          <w:b/>
          <w:sz w:val="52"/>
          <w:szCs w:val="52"/>
          <w:lang w:val="en-US" w:eastAsia="zh-CN"/>
        </w:rPr>
        <w:t xml:space="preserve"> </w:t>
      </w:r>
      <w:r>
        <w:rPr>
          <w:rFonts w:hint="eastAsia" w:ascii="宋体" w:hAnsi="宋体" w:cs="宋体"/>
          <w:b/>
          <w:sz w:val="52"/>
          <w:szCs w:val="52"/>
          <w:u w:val="single"/>
          <w:lang w:val="en-US" w:eastAsia="zh-CN"/>
        </w:rPr>
        <w:t>舟山医院信息化支撑环境服务</w:t>
      </w:r>
    </w:p>
    <w:p w14:paraId="34B49FBA">
      <w:pPr>
        <w:spacing w:line="360" w:lineRule="auto"/>
        <w:jc w:val="center"/>
        <w:rPr>
          <w:rFonts w:hint="eastAsia" w:ascii="宋体" w:hAnsi="宋体" w:cs="宋体"/>
          <w:b/>
          <w:sz w:val="36"/>
          <w:szCs w:val="36"/>
          <w:u w:val="single"/>
        </w:rPr>
      </w:pPr>
    </w:p>
    <w:p w14:paraId="67B27A18">
      <w:pPr>
        <w:spacing w:line="360" w:lineRule="auto"/>
        <w:jc w:val="center"/>
        <w:rPr>
          <w:rFonts w:hint="eastAsia" w:ascii="宋体" w:hAnsi="宋体" w:cs="宋体"/>
          <w:sz w:val="72"/>
          <w:szCs w:val="72"/>
        </w:rPr>
      </w:pPr>
    </w:p>
    <w:p w14:paraId="428F7FA8">
      <w:pPr>
        <w:adjustRightInd/>
        <w:spacing w:line="360" w:lineRule="auto"/>
        <w:jc w:val="center"/>
        <w:rPr>
          <w:rFonts w:hint="eastAsia" w:ascii="宋体" w:hAnsi="宋体" w:eastAsia="宋体" w:cs="宋体"/>
          <w:b/>
          <w:color w:val="000000"/>
          <w:sz w:val="44"/>
          <w:szCs w:val="44"/>
          <w:lang w:eastAsia="zh-CN"/>
        </w:rPr>
      </w:pPr>
      <w:r>
        <w:rPr>
          <w:rFonts w:hint="eastAsia" w:ascii="宋体" w:hAnsi="宋体" w:eastAsia="宋体" w:cs="宋体"/>
          <w:b/>
          <w:bCs/>
          <w:color w:val="000000"/>
          <w:sz w:val="84"/>
          <w:szCs w:val="84"/>
          <w:lang w:val="en-US" w:eastAsia="zh-CN"/>
        </w:rPr>
        <w:t>公开</w:t>
      </w:r>
      <w:r>
        <w:rPr>
          <w:rFonts w:hint="eastAsia" w:ascii="宋体" w:hAnsi="宋体" w:eastAsia="宋体" w:cs="宋体"/>
          <w:b/>
          <w:bCs/>
          <w:color w:val="000000"/>
          <w:sz w:val="84"/>
          <w:szCs w:val="84"/>
          <w:lang w:eastAsia="zh-CN"/>
        </w:rPr>
        <w:t>招标文件</w:t>
      </w:r>
    </w:p>
    <w:p w14:paraId="37EC6790">
      <w:pPr>
        <w:snapToGrid w:val="0"/>
        <w:spacing w:line="360" w:lineRule="auto"/>
        <w:jc w:val="center"/>
        <w:rPr>
          <w:rFonts w:hint="eastAsia" w:ascii="宋体" w:hAnsi="宋体" w:eastAsia="宋体" w:cs="宋体"/>
          <w:color w:val="000000"/>
          <w:sz w:val="30"/>
          <w:szCs w:val="30"/>
          <w:lang w:val="en-US" w:eastAsia="zh-CN"/>
        </w:rPr>
      </w:pPr>
      <w:r>
        <w:rPr>
          <w:rFonts w:hint="eastAsia" w:ascii="宋体" w:hAnsi="宋体" w:eastAsia="宋体" w:cs="宋体"/>
          <w:color w:val="000000"/>
          <w:sz w:val="30"/>
          <w:szCs w:val="30"/>
        </w:rPr>
        <w:t>项目编号：</w:t>
      </w:r>
      <w:r>
        <w:rPr>
          <w:rFonts w:hint="eastAsia" w:ascii="宋体" w:hAnsi="宋体" w:eastAsia="宋体" w:cs="宋体"/>
          <w:color w:val="000000"/>
          <w:sz w:val="30"/>
          <w:szCs w:val="30"/>
          <w:lang w:val="en-US" w:eastAsia="zh-CN"/>
        </w:rPr>
        <w:t>ZJCT2025-C012</w:t>
      </w:r>
    </w:p>
    <w:p w14:paraId="5D0141AB">
      <w:pPr>
        <w:snapToGrid w:val="0"/>
        <w:spacing w:line="360" w:lineRule="auto"/>
        <w:ind w:firstLine="964" w:firstLineChars="300"/>
        <w:rPr>
          <w:rFonts w:hint="eastAsia" w:ascii="宋体" w:hAnsi="宋体" w:cs="宋体"/>
          <w:b/>
          <w:bCs/>
          <w:sz w:val="32"/>
          <w:szCs w:val="32"/>
        </w:rPr>
      </w:pPr>
    </w:p>
    <w:p w14:paraId="08D6CBBF">
      <w:pPr>
        <w:snapToGrid w:val="0"/>
        <w:spacing w:line="360" w:lineRule="auto"/>
        <w:ind w:firstLine="964" w:firstLineChars="300"/>
        <w:rPr>
          <w:rFonts w:hint="eastAsia" w:ascii="宋体" w:hAnsi="宋体" w:cs="宋体"/>
          <w:b/>
          <w:bCs/>
          <w:sz w:val="32"/>
          <w:szCs w:val="32"/>
        </w:rPr>
      </w:pPr>
    </w:p>
    <w:p w14:paraId="41C848E4">
      <w:pPr>
        <w:snapToGrid w:val="0"/>
        <w:spacing w:line="360" w:lineRule="auto"/>
        <w:ind w:firstLine="964" w:firstLineChars="300"/>
        <w:rPr>
          <w:rFonts w:hint="eastAsia" w:ascii="宋体" w:hAnsi="宋体" w:cs="宋体"/>
          <w:b/>
          <w:bCs/>
          <w:sz w:val="32"/>
          <w:szCs w:val="32"/>
        </w:rPr>
      </w:pPr>
    </w:p>
    <w:p w14:paraId="05EE1B74">
      <w:pPr>
        <w:pStyle w:val="70"/>
        <w:rPr>
          <w:rFonts w:hint="eastAsia" w:ascii="宋体" w:hAnsi="宋体" w:eastAsia="宋体" w:cs="宋体"/>
        </w:rPr>
      </w:pPr>
    </w:p>
    <w:p w14:paraId="6D740740">
      <w:pPr>
        <w:outlineLvl w:val="9"/>
        <w:rPr>
          <w:rFonts w:hint="eastAsia" w:ascii="宋体" w:hAnsi="宋体" w:cs="宋体"/>
          <w:b/>
          <w:bCs/>
          <w:sz w:val="32"/>
          <w:szCs w:val="32"/>
        </w:rPr>
      </w:pPr>
    </w:p>
    <w:p w14:paraId="236BB8EA">
      <w:pPr>
        <w:rPr>
          <w:rFonts w:hint="eastAsia" w:ascii="宋体" w:hAnsi="宋体" w:cs="宋体"/>
        </w:rPr>
      </w:pPr>
    </w:p>
    <w:p w14:paraId="75ADE007">
      <w:pPr>
        <w:keepNext w:val="0"/>
        <w:keepLines w:val="0"/>
        <w:widowControl/>
        <w:suppressLineNumbers w:val="0"/>
        <w:spacing w:line="480" w:lineRule="auto"/>
        <w:ind w:firstLine="1506" w:firstLineChars="500"/>
        <w:jc w:val="both"/>
        <w:rPr>
          <w:rFonts w:hint="eastAsia" w:ascii="宋体" w:hAnsi="宋体" w:eastAsia="宋体" w:cs="宋体"/>
          <w:b/>
          <w:sz w:val="30"/>
          <w:szCs w:val="30"/>
          <w:u w:val="none"/>
          <w:lang w:val="en-US" w:eastAsia="zh-CN"/>
        </w:rPr>
      </w:pPr>
      <w:r>
        <w:rPr>
          <w:rFonts w:hint="eastAsia" w:ascii="宋体" w:hAnsi="宋体" w:eastAsia="宋体" w:cs="宋体"/>
          <w:b/>
          <w:sz w:val="30"/>
          <w:szCs w:val="30"/>
        </w:rPr>
        <w:t>采购</w:t>
      </w:r>
      <w:r>
        <w:rPr>
          <w:rFonts w:hint="eastAsia" w:ascii="宋体" w:hAnsi="宋体" w:eastAsia="宋体" w:cs="宋体"/>
          <w:b/>
          <w:sz w:val="30"/>
          <w:szCs w:val="30"/>
          <w:lang w:val="en-US" w:eastAsia="zh-CN"/>
        </w:rPr>
        <w:t>人</w:t>
      </w:r>
      <w:r>
        <w:rPr>
          <w:rFonts w:hint="eastAsia" w:ascii="宋体" w:hAnsi="宋体" w:eastAsia="宋体" w:cs="宋体"/>
          <w:b/>
          <w:sz w:val="30"/>
          <w:szCs w:val="30"/>
        </w:rPr>
        <w:t>：</w:t>
      </w:r>
      <w:r>
        <w:rPr>
          <w:rFonts w:hint="eastAsia" w:ascii="宋体" w:hAnsi="宋体" w:eastAsia="宋体" w:cs="宋体"/>
          <w:b/>
          <w:sz w:val="30"/>
          <w:szCs w:val="30"/>
          <w:lang w:val="en-US" w:eastAsia="zh-CN"/>
        </w:rPr>
        <w:t>舟山医院</w:t>
      </w:r>
      <w:r>
        <w:rPr>
          <w:rFonts w:hint="eastAsia" w:ascii="宋体" w:hAnsi="宋体" w:eastAsia="宋体" w:cs="宋体"/>
          <w:b/>
          <w:sz w:val="30"/>
          <w:szCs w:val="30"/>
          <w:u w:val="none"/>
          <w:lang w:val="en-US" w:eastAsia="zh-CN"/>
        </w:rPr>
        <w:t xml:space="preserve"> </w:t>
      </w:r>
    </w:p>
    <w:p w14:paraId="456DD41D">
      <w:pPr>
        <w:keepNext w:val="0"/>
        <w:keepLines w:val="0"/>
        <w:widowControl/>
        <w:suppressLineNumbers w:val="0"/>
        <w:spacing w:line="480" w:lineRule="auto"/>
        <w:ind w:firstLine="1506" w:firstLineChars="500"/>
        <w:jc w:val="both"/>
        <w:rPr>
          <w:rFonts w:hint="eastAsia" w:ascii="宋体" w:hAnsi="宋体" w:eastAsia="宋体" w:cs="宋体"/>
          <w:b/>
          <w:bCs/>
          <w:w w:val="95"/>
          <w:sz w:val="32"/>
          <w:szCs w:val="32"/>
          <w:lang w:eastAsia="zh-CN"/>
        </w:rPr>
      </w:pPr>
      <w:r>
        <w:rPr>
          <w:rFonts w:hint="eastAsia" w:ascii="宋体" w:hAnsi="宋体" w:eastAsia="宋体" w:cs="宋体"/>
          <w:b/>
          <w:sz w:val="30"/>
          <w:szCs w:val="30"/>
          <w:lang w:eastAsia="zh-CN"/>
        </w:rPr>
        <w:t>采购</w:t>
      </w:r>
      <w:r>
        <w:rPr>
          <w:rFonts w:hint="eastAsia" w:ascii="宋体" w:hAnsi="宋体" w:eastAsia="宋体" w:cs="宋体"/>
          <w:b/>
          <w:sz w:val="30"/>
          <w:szCs w:val="30"/>
        </w:rPr>
        <w:t>代理</w:t>
      </w:r>
      <w:r>
        <w:rPr>
          <w:rFonts w:hint="eastAsia" w:ascii="宋体" w:hAnsi="宋体" w:eastAsia="宋体" w:cs="宋体"/>
          <w:b/>
          <w:sz w:val="30"/>
          <w:szCs w:val="30"/>
          <w:lang w:val="en-US" w:eastAsia="zh-CN"/>
        </w:rPr>
        <w:t>机构</w:t>
      </w:r>
      <w:r>
        <w:rPr>
          <w:rFonts w:hint="eastAsia" w:ascii="宋体" w:hAnsi="宋体" w:eastAsia="宋体" w:cs="宋体"/>
          <w:b/>
          <w:sz w:val="30"/>
          <w:szCs w:val="30"/>
        </w:rPr>
        <w:t>：</w:t>
      </w:r>
      <w:r>
        <w:rPr>
          <w:rFonts w:hint="eastAsia" w:ascii="宋体" w:hAnsi="宋体" w:eastAsia="宋体" w:cs="宋体"/>
          <w:b/>
          <w:sz w:val="30"/>
          <w:szCs w:val="30"/>
          <w:lang w:val="en-US" w:eastAsia="zh-CN"/>
        </w:rPr>
        <w:t>浙江省成套工程有限公司</w:t>
      </w:r>
      <w:r>
        <w:rPr>
          <w:rFonts w:hint="eastAsia" w:ascii="宋体" w:hAnsi="宋体" w:eastAsia="宋体" w:cs="宋体"/>
          <w:b/>
          <w:bCs w:val="0"/>
          <w:sz w:val="30"/>
          <w:szCs w:val="30"/>
          <w:u w:val="none"/>
          <w:lang w:val="en-US" w:eastAsia="zh-CN"/>
        </w:rPr>
        <w:t xml:space="preserve"> </w:t>
      </w:r>
    </w:p>
    <w:p w14:paraId="3413122D">
      <w:pPr>
        <w:keepNext w:val="0"/>
        <w:keepLines w:val="0"/>
        <w:widowControl/>
        <w:suppressLineNumbers w:val="0"/>
        <w:jc w:val="center"/>
        <w:rPr>
          <w:rFonts w:hint="eastAsia" w:ascii="宋体" w:hAnsi="宋体" w:eastAsia="宋体" w:cs="宋体"/>
          <w:b/>
          <w:bCs/>
          <w:color w:val="000000"/>
          <w:kern w:val="0"/>
          <w:sz w:val="30"/>
          <w:szCs w:val="30"/>
          <w:lang w:val="en-US" w:eastAsia="zh-CN" w:bidi="ar"/>
        </w:rPr>
      </w:pPr>
      <w:r>
        <w:rPr>
          <w:rFonts w:hint="eastAsia" w:ascii="宋体" w:hAnsi="宋体" w:eastAsia="宋体" w:cs="宋体"/>
          <w:b/>
          <w:bCs/>
          <w:color w:val="000000"/>
          <w:kern w:val="0"/>
          <w:sz w:val="30"/>
          <w:szCs w:val="30"/>
          <w:lang w:val="en-US" w:eastAsia="zh-CN" w:bidi="ar"/>
        </w:rPr>
        <w:t xml:space="preserve">2025 年 4 月  </w:t>
      </w:r>
      <w:r>
        <w:rPr>
          <w:rFonts w:hint="eastAsia" w:ascii="宋体" w:hAnsi="宋体" w:cs="宋体"/>
          <w:b/>
          <w:bCs/>
          <w:color w:val="000000"/>
          <w:kern w:val="0"/>
          <w:sz w:val="30"/>
          <w:szCs w:val="30"/>
          <w:lang w:val="en-US" w:eastAsia="zh-CN" w:bidi="ar"/>
        </w:rPr>
        <w:t>28</w:t>
      </w:r>
      <w:r>
        <w:rPr>
          <w:rFonts w:hint="eastAsia" w:ascii="宋体" w:hAnsi="宋体" w:eastAsia="宋体" w:cs="宋体"/>
          <w:b/>
          <w:bCs/>
          <w:color w:val="000000"/>
          <w:kern w:val="0"/>
          <w:sz w:val="30"/>
          <w:szCs w:val="30"/>
          <w:lang w:val="en-US" w:eastAsia="zh-CN" w:bidi="ar"/>
        </w:rPr>
        <w:t xml:space="preserve"> 日</w:t>
      </w:r>
    </w:p>
    <w:p w14:paraId="1A00AD9D">
      <w:pPr>
        <w:snapToGrid w:val="0"/>
        <w:spacing w:line="360" w:lineRule="auto"/>
        <w:jc w:val="center"/>
        <w:rPr>
          <w:rFonts w:hint="eastAsia" w:ascii="宋体" w:hAnsi="宋体" w:eastAsia="宋体" w:cs="宋体"/>
          <w:b/>
          <w:bCs/>
          <w:w w:val="95"/>
          <w:sz w:val="30"/>
          <w:szCs w:val="30"/>
          <w:lang w:val="en-US" w:eastAsia="zh-CN"/>
        </w:rPr>
        <w:sectPr>
          <w:headerReference r:id="rId5" w:type="first"/>
          <w:footerReference r:id="rId8" w:type="first"/>
          <w:headerReference r:id="rId4" w:type="default"/>
          <w:footerReference r:id="rId6" w:type="default"/>
          <w:footerReference r:id="rId7" w:type="even"/>
          <w:pgSz w:w="11906" w:h="16838"/>
          <w:pgMar w:top="1474" w:right="1797" w:bottom="1247" w:left="1797" w:header="851" w:footer="851" w:gutter="0"/>
          <w:pgNumType w:fmt="decimal" w:start="0"/>
          <w:cols w:space="720" w:num="1"/>
          <w:docGrid w:linePitch="312" w:charSpace="0"/>
        </w:sectPr>
      </w:pPr>
      <w:r>
        <w:rPr>
          <w:rFonts w:hint="eastAsia" w:ascii="宋体" w:hAnsi="宋体" w:cs="宋体"/>
          <w:b/>
          <w:bCs/>
          <w:w w:val="95"/>
          <w:sz w:val="30"/>
          <w:szCs w:val="30"/>
          <w:lang w:val="en-US" w:eastAsia="zh-CN"/>
        </w:rPr>
        <w:t xml:space="preserve"> </w:t>
      </w:r>
    </w:p>
    <w:p w14:paraId="52564D9D">
      <w:pPr>
        <w:pStyle w:val="31"/>
        <w:spacing w:before="0" w:beforeLines="0" w:after="0" w:afterLines="0" w:line="360" w:lineRule="auto"/>
        <w:jc w:val="center"/>
        <w:rPr>
          <w:rFonts w:hint="eastAsia" w:hAnsi="宋体" w:cs="宋体"/>
          <w:sz w:val="36"/>
          <w:szCs w:val="36"/>
        </w:rPr>
      </w:pPr>
    </w:p>
    <w:p w14:paraId="17BB5A3D">
      <w:pPr>
        <w:pStyle w:val="31"/>
        <w:spacing w:before="0" w:beforeLines="0" w:after="0" w:afterLines="0" w:line="360" w:lineRule="auto"/>
        <w:jc w:val="center"/>
        <w:rPr>
          <w:rFonts w:hint="eastAsia" w:ascii="宋体" w:hAnsi="宋体" w:eastAsia="宋体" w:cs="宋体"/>
          <w:b/>
          <w:sz w:val="36"/>
          <w:szCs w:val="36"/>
        </w:rPr>
      </w:pPr>
      <w:r>
        <w:rPr>
          <w:rFonts w:hint="eastAsia" w:ascii="宋体" w:hAnsi="宋体" w:eastAsia="宋体" w:cs="宋体"/>
          <w:b/>
          <w:sz w:val="36"/>
          <w:szCs w:val="36"/>
        </w:rPr>
        <w:t>目    录</w:t>
      </w:r>
    </w:p>
    <w:p w14:paraId="22A15B19">
      <w:pPr>
        <w:rPr>
          <w:rFonts w:hint="eastAsia" w:ascii="宋体" w:hAnsi="宋体" w:cs="宋体"/>
          <w:b w:val="0"/>
          <w:bCs/>
          <w:kern w:val="0"/>
          <w:sz w:val="24"/>
          <w:szCs w:val="24"/>
        </w:rPr>
      </w:pPr>
    </w:p>
    <w:p w14:paraId="020D856D">
      <w:pPr>
        <w:spacing w:line="480" w:lineRule="auto"/>
        <w:rPr>
          <w:rFonts w:hint="eastAsia" w:ascii="宋体" w:hAnsi="宋体" w:eastAsia="宋体" w:cs="宋体"/>
          <w:sz w:val="28"/>
          <w:szCs w:val="28"/>
        </w:rPr>
      </w:pPr>
      <w:r>
        <w:rPr>
          <w:rFonts w:hint="eastAsia" w:ascii="宋体" w:hAnsi="宋体" w:eastAsia="宋体" w:cs="宋体"/>
          <w:b w:val="0"/>
          <w:bCs/>
          <w:kern w:val="0"/>
          <w:sz w:val="28"/>
          <w:szCs w:val="28"/>
        </w:rPr>
        <w:t>电子交易须知</w:t>
      </w:r>
    </w:p>
    <w:p w14:paraId="5CE90AF4">
      <w:pPr>
        <w:pStyle w:val="41"/>
        <w:tabs>
          <w:tab w:val="right" w:leader="dot" w:pos="9638"/>
        </w:tabs>
        <w:spacing w:line="480" w:lineRule="auto"/>
        <w:rPr>
          <w:rFonts w:hint="eastAsia" w:ascii="宋体" w:hAnsi="宋体" w:eastAsia="宋体" w:cs="宋体"/>
          <w:sz w:val="28"/>
          <w:szCs w:val="28"/>
        </w:rPr>
      </w:pPr>
      <w:r>
        <w:rPr>
          <w:rFonts w:hint="eastAsia" w:ascii="宋体" w:hAnsi="宋体" w:eastAsia="宋体" w:cs="宋体"/>
          <w:b/>
          <w:sz w:val="28"/>
          <w:szCs w:val="28"/>
        </w:rPr>
        <w:fldChar w:fldCharType="begin"/>
      </w:r>
      <w:r>
        <w:rPr>
          <w:rFonts w:hint="eastAsia" w:ascii="宋体" w:hAnsi="宋体" w:eastAsia="宋体" w:cs="宋体"/>
          <w:b/>
          <w:sz w:val="28"/>
          <w:szCs w:val="28"/>
        </w:rPr>
        <w:instrText xml:space="preserve"> TOC \o "1-1" \h \z \u </w:instrText>
      </w:r>
      <w:r>
        <w:rPr>
          <w:rFonts w:hint="eastAsia" w:ascii="宋体" w:hAnsi="宋体" w:eastAsia="宋体" w:cs="宋体"/>
          <w:b/>
          <w:sz w:val="28"/>
          <w:szCs w:val="28"/>
        </w:rPr>
        <w:fldChar w:fldCharType="separate"/>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HYPERLINK \l _Toc30228 </w:instrText>
      </w:r>
      <w:r>
        <w:rPr>
          <w:rFonts w:hint="eastAsia" w:ascii="宋体" w:hAnsi="宋体" w:eastAsia="宋体" w:cs="宋体"/>
          <w:sz w:val="28"/>
          <w:szCs w:val="28"/>
        </w:rPr>
        <w:fldChar w:fldCharType="separate"/>
      </w:r>
      <w:r>
        <w:rPr>
          <w:rFonts w:hint="eastAsia" w:ascii="宋体" w:hAnsi="宋体" w:eastAsia="宋体" w:cs="宋体"/>
          <w:sz w:val="28"/>
          <w:szCs w:val="28"/>
        </w:rPr>
        <w:t xml:space="preserve">第一章  </w:t>
      </w:r>
      <w:r>
        <w:rPr>
          <w:rFonts w:hint="eastAsia" w:ascii="宋体" w:hAnsi="宋体" w:eastAsia="宋体" w:cs="宋体"/>
          <w:sz w:val="28"/>
          <w:szCs w:val="28"/>
          <w:lang w:val="en-US" w:eastAsia="zh-CN"/>
        </w:rPr>
        <w:t>招标</w:t>
      </w:r>
      <w:r>
        <w:rPr>
          <w:rFonts w:hint="eastAsia" w:ascii="宋体" w:hAnsi="宋体" w:eastAsia="宋体" w:cs="宋体"/>
          <w:sz w:val="28"/>
          <w:szCs w:val="28"/>
        </w:rPr>
        <w:t>公告</w:t>
      </w:r>
      <w:r>
        <w:rPr>
          <w:rFonts w:hint="eastAsia" w:ascii="宋体" w:hAnsi="宋体" w:eastAsia="宋体" w:cs="宋体"/>
          <w:sz w:val="28"/>
          <w:szCs w:val="28"/>
        </w:rPr>
        <w:tab/>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PAGEREF _Toc30228 \h </w:instrText>
      </w:r>
      <w:r>
        <w:rPr>
          <w:rFonts w:hint="eastAsia" w:ascii="宋体" w:hAnsi="宋体" w:eastAsia="宋体" w:cs="宋体"/>
          <w:sz w:val="28"/>
          <w:szCs w:val="28"/>
        </w:rPr>
        <w:fldChar w:fldCharType="separate"/>
      </w:r>
      <w:r>
        <w:rPr>
          <w:rFonts w:hint="eastAsia" w:ascii="宋体" w:hAnsi="宋体" w:eastAsia="宋体" w:cs="宋体"/>
          <w:sz w:val="28"/>
          <w:szCs w:val="28"/>
        </w:rPr>
        <w:t>3</w:t>
      </w:r>
      <w:r>
        <w:rPr>
          <w:rFonts w:hint="eastAsia" w:ascii="宋体" w:hAnsi="宋体" w:eastAsia="宋体" w:cs="宋体"/>
          <w:sz w:val="28"/>
          <w:szCs w:val="28"/>
        </w:rPr>
        <w:fldChar w:fldCharType="end"/>
      </w:r>
      <w:r>
        <w:rPr>
          <w:rFonts w:hint="eastAsia" w:ascii="宋体" w:hAnsi="宋体" w:eastAsia="宋体" w:cs="宋体"/>
          <w:sz w:val="28"/>
          <w:szCs w:val="28"/>
        </w:rPr>
        <w:fldChar w:fldCharType="end"/>
      </w:r>
    </w:p>
    <w:p w14:paraId="2B9B56B9">
      <w:pPr>
        <w:pStyle w:val="41"/>
        <w:tabs>
          <w:tab w:val="right" w:leader="dot" w:pos="9638"/>
        </w:tabs>
        <w:spacing w:line="480" w:lineRule="auto"/>
        <w:rPr>
          <w:rFonts w:hint="eastAsia" w:ascii="宋体" w:hAnsi="宋体" w:eastAsia="宋体" w:cs="宋体"/>
          <w:sz w:val="28"/>
          <w:szCs w:val="28"/>
        </w:rPr>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HYPERLINK \l _Toc11871 </w:instrText>
      </w:r>
      <w:r>
        <w:rPr>
          <w:rFonts w:hint="eastAsia" w:ascii="宋体" w:hAnsi="宋体" w:eastAsia="宋体" w:cs="宋体"/>
          <w:sz w:val="28"/>
          <w:szCs w:val="28"/>
        </w:rPr>
        <w:fldChar w:fldCharType="separate"/>
      </w:r>
      <w:r>
        <w:rPr>
          <w:rFonts w:hint="eastAsia" w:ascii="宋体" w:hAnsi="宋体" w:eastAsia="宋体" w:cs="宋体"/>
          <w:sz w:val="28"/>
          <w:szCs w:val="28"/>
        </w:rPr>
        <w:t>第</w:t>
      </w:r>
      <w:r>
        <w:rPr>
          <w:rFonts w:hint="eastAsia" w:ascii="宋体" w:hAnsi="宋体" w:eastAsia="宋体" w:cs="宋体"/>
          <w:sz w:val="28"/>
          <w:szCs w:val="28"/>
          <w:lang w:eastAsia="zh-CN"/>
        </w:rPr>
        <w:t>二</w:t>
      </w:r>
      <w:r>
        <w:rPr>
          <w:rFonts w:hint="eastAsia" w:ascii="宋体" w:hAnsi="宋体" w:eastAsia="宋体" w:cs="宋体"/>
          <w:sz w:val="28"/>
          <w:szCs w:val="28"/>
        </w:rPr>
        <w:t xml:space="preserve">章 </w:t>
      </w:r>
      <w:r>
        <w:rPr>
          <w:rFonts w:hint="eastAsia" w:ascii="宋体" w:hAnsi="宋体" w:eastAsia="宋体" w:cs="宋体"/>
          <w:sz w:val="28"/>
          <w:szCs w:val="28"/>
          <w:lang w:val="en-US" w:eastAsia="zh-CN"/>
        </w:rPr>
        <w:t xml:space="preserve"> </w:t>
      </w:r>
      <w:r>
        <w:rPr>
          <w:rFonts w:hint="eastAsia" w:ascii="宋体" w:hAnsi="宋体" w:eastAsia="宋体" w:cs="宋体"/>
          <w:sz w:val="28"/>
          <w:szCs w:val="28"/>
          <w:lang w:eastAsia="zh-CN"/>
        </w:rPr>
        <w:t>采购需求</w:t>
      </w:r>
      <w:r>
        <w:rPr>
          <w:rFonts w:hint="eastAsia" w:ascii="宋体" w:hAnsi="宋体" w:eastAsia="宋体" w:cs="宋体"/>
          <w:sz w:val="28"/>
          <w:szCs w:val="28"/>
        </w:rPr>
        <w:tab/>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PAGEREF _Toc11871 \h </w:instrText>
      </w:r>
      <w:r>
        <w:rPr>
          <w:rFonts w:hint="eastAsia" w:ascii="宋体" w:hAnsi="宋体" w:eastAsia="宋体" w:cs="宋体"/>
          <w:sz w:val="28"/>
          <w:szCs w:val="28"/>
        </w:rPr>
        <w:fldChar w:fldCharType="separate"/>
      </w:r>
      <w:r>
        <w:rPr>
          <w:rFonts w:hint="eastAsia" w:ascii="宋体" w:hAnsi="宋体" w:eastAsia="宋体" w:cs="宋体"/>
          <w:sz w:val="28"/>
          <w:szCs w:val="28"/>
        </w:rPr>
        <w:t>7</w:t>
      </w:r>
      <w:r>
        <w:rPr>
          <w:rFonts w:hint="eastAsia" w:ascii="宋体" w:hAnsi="宋体" w:eastAsia="宋体" w:cs="宋体"/>
          <w:sz w:val="28"/>
          <w:szCs w:val="28"/>
        </w:rPr>
        <w:fldChar w:fldCharType="end"/>
      </w:r>
      <w:r>
        <w:rPr>
          <w:rFonts w:hint="eastAsia" w:ascii="宋体" w:hAnsi="宋体" w:eastAsia="宋体" w:cs="宋体"/>
          <w:sz w:val="28"/>
          <w:szCs w:val="28"/>
        </w:rPr>
        <w:fldChar w:fldCharType="end"/>
      </w:r>
    </w:p>
    <w:p w14:paraId="1409DA17">
      <w:pPr>
        <w:pStyle w:val="41"/>
        <w:tabs>
          <w:tab w:val="right" w:leader="dot" w:pos="9638"/>
        </w:tabs>
        <w:spacing w:line="480" w:lineRule="auto"/>
        <w:rPr>
          <w:rFonts w:hint="eastAsia" w:ascii="宋体" w:hAnsi="宋体" w:eastAsia="宋体" w:cs="宋体"/>
          <w:sz w:val="28"/>
          <w:szCs w:val="28"/>
        </w:rPr>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HYPERLINK \l _Toc16218 </w:instrText>
      </w:r>
      <w:r>
        <w:rPr>
          <w:rFonts w:hint="eastAsia" w:ascii="宋体" w:hAnsi="宋体" w:eastAsia="宋体" w:cs="宋体"/>
          <w:sz w:val="28"/>
          <w:szCs w:val="28"/>
        </w:rPr>
        <w:fldChar w:fldCharType="separate"/>
      </w:r>
      <w:r>
        <w:rPr>
          <w:rFonts w:hint="eastAsia" w:ascii="宋体" w:hAnsi="宋体" w:eastAsia="宋体" w:cs="宋体"/>
          <w:sz w:val="28"/>
          <w:szCs w:val="28"/>
        </w:rPr>
        <w:t>第</w:t>
      </w:r>
      <w:r>
        <w:rPr>
          <w:rFonts w:hint="eastAsia" w:ascii="宋体" w:hAnsi="宋体" w:eastAsia="宋体" w:cs="宋体"/>
          <w:sz w:val="28"/>
          <w:szCs w:val="28"/>
          <w:lang w:eastAsia="zh-CN"/>
        </w:rPr>
        <w:t>三</w:t>
      </w:r>
      <w:r>
        <w:rPr>
          <w:rFonts w:hint="eastAsia" w:ascii="宋体" w:hAnsi="宋体" w:eastAsia="宋体" w:cs="宋体"/>
          <w:sz w:val="28"/>
          <w:szCs w:val="28"/>
        </w:rPr>
        <w:t xml:space="preserve">章  </w:t>
      </w:r>
      <w:r>
        <w:rPr>
          <w:rFonts w:hint="eastAsia" w:ascii="宋体" w:hAnsi="宋体" w:eastAsia="宋体" w:cs="宋体"/>
          <w:sz w:val="28"/>
          <w:szCs w:val="28"/>
          <w:lang w:eastAsia="zh-CN"/>
        </w:rPr>
        <w:t>投标人</w:t>
      </w:r>
      <w:r>
        <w:rPr>
          <w:rFonts w:hint="eastAsia" w:ascii="宋体" w:hAnsi="宋体" w:eastAsia="宋体" w:cs="宋体"/>
          <w:sz w:val="28"/>
          <w:szCs w:val="28"/>
        </w:rPr>
        <w:t>须知</w:t>
      </w:r>
      <w:r>
        <w:rPr>
          <w:rFonts w:hint="eastAsia" w:ascii="宋体" w:hAnsi="宋体" w:eastAsia="宋体" w:cs="宋体"/>
          <w:sz w:val="28"/>
          <w:szCs w:val="28"/>
        </w:rPr>
        <w:tab/>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PAGEREF _Toc16218 \h </w:instrText>
      </w:r>
      <w:r>
        <w:rPr>
          <w:rFonts w:hint="eastAsia" w:ascii="宋体" w:hAnsi="宋体" w:eastAsia="宋体" w:cs="宋体"/>
          <w:sz w:val="28"/>
          <w:szCs w:val="28"/>
        </w:rPr>
        <w:fldChar w:fldCharType="separate"/>
      </w:r>
      <w:r>
        <w:rPr>
          <w:rFonts w:hint="eastAsia" w:ascii="宋体" w:hAnsi="宋体" w:eastAsia="宋体" w:cs="宋体"/>
          <w:sz w:val="28"/>
          <w:szCs w:val="28"/>
        </w:rPr>
        <w:t>19</w:t>
      </w:r>
      <w:r>
        <w:rPr>
          <w:rFonts w:hint="eastAsia" w:ascii="宋体" w:hAnsi="宋体" w:eastAsia="宋体" w:cs="宋体"/>
          <w:sz w:val="28"/>
          <w:szCs w:val="28"/>
        </w:rPr>
        <w:fldChar w:fldCharType="end"/>
      </w:r>
      <w:r>
        <w:rPr>
          <w:rFonts w:hint="eastAsia" w:ascii="宋体" w:hAnsi="宋体" w:eastAsia="宋体" w:cs="宋体"/>
          <w:sz w:val="28"/>
          <w:szCs w:val="28"/>
        </w:rPr>
        <w:fldChar w:fldCharType="end"/>
      </w:r>
    </w:p>
    <w:p w14:paraId="49831B5E">
      <w:pPr>
        <w:pStyle w:val="41"/>
        <w:tabs>
          <w:tab w:val="right" w:leader="dot" w:pos="9638"/>
        </w:tabs>
        <w:spacing w:line="480" w:lineRule="auto"/>
        <w:rPr>
          <w:rFonts w:hint="eastAsia" w:ascii="宋体" w:hAnsi="宋体" w:eastAsia="宋体" w:cs="宋体"/>
          <w:sz w:val="28"/>
          <w:szCs w:val="28"/>
        </w:rPr>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HYPERLINK \l _Toc21510 </w:instrText>
      </w:r>
      <w:r>
        <w:rPr>
          <w:rFonts w:hint="eastAsia" w:ascii="宋体" w:hAnsi="宋体" w:eastAsia="宋体" w:cs="宋体"/>
          <w:sz w:val="28"/>
          <w:szCs w:val="28"/>
        </w:rPr>
        <w:fldChar w:fldCharType="separate"/>
      </w:r>
      <w:r>
        <w:rPr>
          <w:rFonts w:hint="eastAsia" w:ascii="宋体" w:hAnsi="宋体" w:eastAsia="宋体" w:cs="宋体"/>
          <w:sz w:val="28"/>
          <w:szCs w:val="28"/>
        </w:rPr>
        <w:t>第</w:t>
      </w:r>
      <w:r>
        <w:rPr>
          <w:rFonts w:hint="eastAsia" w:ascii="宋体" w:hAnsi="宋体" w:eastAsia="宋体" w:cs="宋体"/>
          <w:sz w:val="28"/>
          <w:szCs w:val="28"/>
          <w:lang w:eastAsia="zh-CN"/>
        </w:rPr>
        <w:t>四</w:t>
      </w:r>
      <w:r>
        <w:rPr>
          <w:rFonts w:hint="eastAsia" w:ascii="宋体" w:hAnsi="宋体" w:eastAsia="宋体" w:cs="宋体"/>
          <w:sz w:val="28"/>
          <w:szCs w:val="28"/>
        </w:rPr>
        <w:t>章  评标办法</w:t>
      </w:r>
      <w:r>
        <w:rPr>
          <w:rFonts w:hint="eastAsia" w:ascii="宋体" w:hAnsi="宋体" w:eastAsia="宋体" w:cs="宋体"/>
          <w:sz w:val="28"/>
          <w:szCs w:val="28"/>
        </w:rPr>
        <w:tab/>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PAGEREF _Toc21510 \h </w:instrText>
      </w:r>
      <w:r>
        <w:rPr>
          <w:rFonts w:hint="eastAsia" w:ascii="宋体" w:hAnsi="宋体" w:eastAsia="宋体" w:cs="宋体"/>
          <w:sz w:val="28"/>
          <w:szCs w:val="28"/>
        </w:rPr>
        <w:fldChar w:fldCharType="separate"/>
      </w:r>
      <w:r>
        <w:rPr>
          <w:rFonts w:hint="eastAsia" w:ascii="宋体" w:hAnsi="宋体" w:eastAsia="宋体" w:cs="宋体"/>
          <w:sz w:val="28"/>
          <w:szCs w:val="28"/>
        </w:rPr>
        <w:t>41</w:t>
      </w:r>
      <w:r>
        <w:rPr>
          <w:rFonts w:hint="eastAsia" w:ascii="宋体" w:hAnsi="宋体" w:eastAsia="宋体" w:cs="宋体"/>
          <w:sz w:val="28"/>
          <w:szCs w:val="28"/>
        </w:rPr>
        <w:fldChar w:fldCharType="end"/>
      </w:r>
      <w:r>
        <w:rPr>
          <w:rFonts w:hint="eastAsia" w:ascii="宋体" w:hAnsi="宋体" w:eastAsia="宋体" w:cs="宋体"/>
          <w:sz w:val="28"/>
          <w:szCs w:val="28"/>
        </w:rPr>
        <w:fldChar w:fldCharType="end"/>
      </w:r>
    </w:p>
    <w:p w14:paraId="2954EDE8">
      <w:pPr>
        <w:pStyle w:val="41"/>
        <w:tabs>
          <w:tab w:val="right" w:leader="dot" w:pos="9638"/>
        </w:tabs>
        <w:spacing w:line="480" w:lineRule="auto"/>
        <w:rPr>
          <w:rFonts w:hint="eastAsia" w:ascii="宋体" w:hAnsi="宋体" w:eastAsia="宋体" w:cs="宋体"/>
          <w:sz w:val="28"/>
          <w:szCs w:val="28"/>
        </w:rPr>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HYPERLINK \l _Toc8090 </w:instrText>
      </w:r>
      <w:r>
        <w:rPr>
          <w:rFonts w:hint="eastAsia" w:ascii="宋体" w:hAnsi="宋体" w:eastAsia="宋体" w:cs="宋体"/>
          <w:sz w:val="28"/>
          <w:szCs w:val="28"/>
        </w:rPr>
        <w:fldChar w:fldCharType="separate"/>
      </w:r>
      <w:r>
        <w:rPr>
          <w:rFonts w:hint="eastAsia" w:ascii="宋体" w:hAnsi="宋体" w:eastAsia="宋体" w:cs="宋体"/>
          <w:sz w:val="28"/>
          <w:szCs w:val="28"/>
        </w:rPr>
        <w:t xml:space="preserve">第五章  </w:t>
      </w:r>
      <w:r>
        <w:rPr>
          <w:rFonts w:hint="eastAsia" w:ascii="宋体" w:hAnsi="宋体" w:eastAsia="宋体" w:cs="宋体"/>
          <w:bCs w:val="0"/>
          <w:sz w:val="28"/>
          <w:szCs w:val="28"/>
        </w:rPr>
        <w:t>合同主要条款</w:t>
      </w:r>
      <w:r>
        <w:rPr>
          <w:rFonts w:hint="eastAsia" w:ascii="宋体" w:hAnsi="宋体" w:eastAsia="宋体" w:cs="宋体"/>
          <w:sz w:val="28"/>
          <w:szCs w:val="28"/>
        </w:rPr>
        <w:tab/>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PAGEREF _Toc8090 \h </w:instrText>
      </w:r>
      <w:r>
        <w:rPr>
          <w:rFonts w:hint="eastAsia" w:ascii="宋体" w:hAnsi="宋体" w:eastAsia="宋体" w:cs="宋体"/>
          <w:sz w:val="28"/>
          <w:szCs w:val="28"/>
        </w:rPr>
        <w:fldChar w:fldCharType="separate"/>
      </w:r>
      <w:r>
        <w:rPr>
          <w:rFonts w:hint="eastAsia" w:ascii="宋体" w:hAnsi="宋体" w:eastAsia="宋体" w:cs="宋体"/>
          <w:sz w:val="28"/>
          <w:szCs w:val="28"/>
        </w:rPr>
        <w:t>48</w:t>
      </w:r>
      <w:r>
        <w:rPr>
          <w:rFonts w:hint="eastAsia" w:ascii="宋体" w:hAnsi="宋体" w:eastAsia="宋体" w:cs="宋体"/>
          <w:sz w:val="28"/>
          <w:szCs w:val="28"/>
        </w:rPr>
        <w:fldChar w:fldCharType="end"/>
      </w:r>
      <w:r>
        <w:rPr>
          <w:rFonts w:hint="eastAsia" w:ascii="宋体" w:hAnsi="宋体" w:eastAsia="宋体" w:cs="宋体"/>
          <w:sz w:val="28"/>
          <w:szCs w:val="28"/>
        </w:rPr>
        <w:fldChar w:fldCharType="end"/>
      </w:r>
    </w:p>
    <w:p w14:paraId="08F25998">
      <w:pPr>
        <w:pStyle w:val="41"/>
        <w:tabs>
          <w:tab w:val="right" w:leader="dot" w:pos="9638"/>
        </w:tabs>
        <w:spacing w:line="480" w:lineRule="auto"/>
        <w:rPr>
          <w:rFonts w:hint="eastAsia" w:ascii="宋体" w:hAnsi="宋体" w:eastAsia="宋体" w:cs="宋体"/>
          <w:sz w:val="28"/>
          <w:szCs w:val="28"/>
        </w:rPr>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HYPERLINK \l _Toc16069 </w:instrText>
      </w:r>
      <w:r>
        <w:rPr>
          <w:rFonts w:hint="eastAsia" w:ascii="宋体" w:hAnsi="宋体" w:eastAsia="宋体" w:cs="宋体"/>
          <w:sz w:val="28"/>
          <w:szCs w:val="28"/>
        </w:rPr>
        <w:fldChar w:fldCharType="separate"/>
      </w:r>
      <w:r>
        <w:rPr>
          <w:rFonts w:hint="eastAsia" w:ascii="宋体" w:hAnsi="宋体" w:eastAsia="宋体" w:cs="宋体"/>
          <w:bCs/>
          <w:sz w:val="28"/>
          <w:szCs w:val="28"/>
        </w:rPr>
        <w:t>第六章　投标文件格式</w:t>
      </w:r>
      <w:r>
        <w:rPr>
          <w:rFonts w:hint="eastAsia" w:ascii="宋体" w:hAnsi="宋体" w:eastAsia="宋体" w:cs="宋体"/>
          <w:sz w:val="28"/>
          <w:szCs w:val="28"/>
        </w:rPr>
        <w:tab/>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PAGEREF _Toc16069 \h </w:instrText>
      </w:r>
      <w:r>
        <w:rPr>
          <w:rFonts w:hint="eastAsia" w:ascii="宋体" w:hAnsi="宋体" w:eastAsia="宋体" w:cs="宋体"/>
          <w:sz w:val="28"/>
          <w:szCs w:val="28"/>
        </w:rPr>
        <w:fldChar w:fldCharType="separate"/>
      </w:r>
      <w:r>
        <w:rPr>
          <w:rFonts w:hint="eastAsia" w:ascii="宋体" w:hAnsi="宋体" w:eastAsia="宋体" w:cs="宋体"/>
          <w:sz w:val="28"/>
          <w:szCs w:val="28"/>
        </w:rPr>
        <w:t>48</w:t>
      </w:r>
      <w:r>
        <w:rPr>
          <w:rFonts w:hint="eastAsia" w:ascii="宋体" w:hAnsi="宋体" w:eastAsia="宋体" w:cs="宋体"/>
          <w:sz w:val="28"/>
          <w:szCs w:val="28"/>
        </w:rPr>
        <w:fldChar w:fldCharType="end"/>
      </w:r>
      <w:r>
        <w:rPr>
          <w:rFonts w:hint="eastAsia" w:ascii="宋体" w:hAnsi="宋体" w:eastAsia="宋体" w:cs="宋体"/>
          <w:sz w:val="28"/>
          <w:szCs w:val="28"/>
        </w:rPr>
        <w:fldChar w:fldCharType="end"/>
      </w:r>
    </w:p>
    <w:p w14:paraId="41735B08">
      <w:pPr>
        <w:pStyle w:val="41"/>
        <w:tabs>
          <w:tab w:val="right" w:leader="dot" w:pos="9638"/>
        </w:tabs>
        <w:spacing w:line="480" w:lineRule="auto"/>
        <w:rPr>
          <w:rFonts w:hint="eastAsia" w:ascii="宋体" w:hAnsi="宋体" w:eastAsia="宋体" w:cs="宋体"/>
          <w:sz w:val="28"/>
          <w:szCs w:val="28"/>
        </w:rPr>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HYPERLINK \l _Toc16252 </w:instrText>
      </w:r>
      <w:r>
        <w:rPr>
          <w:rFonts w:hint="eastAsia" w:ascii="宋体" w:hAnsi="宋体" w:eastAsia="宋体" w:cs="宋体"/>
          <w:sz w:val="28"/>
          <w:szCs w:val="28"/>
        </w:rPr>
        <w:fldChar w:fldCharType="separate"/>
      </w:r>
      <w:r>
        <w:rPr>
          <w:rFonts w:hint="eastAsia" w:ascii="宋体" w:hAnsi="宋体" w:eastAsia="宋体" w:cs="宋体"/>
          <w:sz w:val="28"/>
          <w:szCs w:val="28"/>
        </w:rPr>
        <w:t>第</w:t>
      </w:r>
      <w:r>
        <w:rPr>
          <w:rFonts w:hint="eastAsia" w:ascii="宋体" w:hAnsi="宋体" w:eastAsia="宋体" w:cs="宋体"/>
          <w:sz w:val="28"/>
          <w:szCs w:val="28"/>
          <w:lang w:eastAsia="zh-CN"/>
        </w:rPr>
        <w:t>七章</w:t>
      </w:r>
      <w:r>
        <w:rPr>
          <w:rFonts w:hint="eastAsia" w:ascii="宋体" w:hAnsi="宋体" w:eastAsia="宋体" w:cs="宋体"/>
          <w:sz w:val="28"/>
          <w:szCs w:val="28"/>
        </w:rPr>
        <w:t xml:space="preserve">  其它</w:t>
      </w:r>
      <w:r>
        <w:rPr>
          <w:rFonts w:hint="eastAsia" w:ascii="宋体" w:hAnsi="宋体" w:eastAsia="宋体" w:cs="宋体"/>
          <w:sz w:val="28"/>
          <w:szCs w:val="28"/>
        </w:rPr>
        <w:tab/>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PAGEREF _Toc16252 \h </w:instrText>
      </w:r>
      <w:r>
        <w:rPr>
          <w:rFonts w:hint="eastAsia" w:ascii="宋体" w:hAnsi="宋体" w:eastAsia="宋体" w:cs="宋体"/>
          <w:sz w:val="28"/>
          <w:szCs w:val="28"/>
        </w:rPr>
        <w:fldChar w:fldCharType="separate"/>
      </w:r>
      <w:r>
        <w:rPr>
          <w:rFonts w:hint="eastAsia" w:ascii="宋体" w:hAnsi="宋体" w:eastAsia="宋体" w:cs="宋体"/>
          <w:sz w:val="28"/>
          <w:szCs w:val="28"/>
        </w:rPr>
        <w:t>77</w:t>
      </w:r>
      <w:r>
        <w:rPr>
          <w:rFonts w:hint="eastAsia" w:ascii="宋体" w:hAnsi="宋体" w:eastAsia="宋体" w:cs="宋体"/>
          <w:sz w:val="28"/>
          <w:szCs w:val="28"/>
        </w:rPr>
        <w:fldChar w:fldCharType="end"/>
      </w:r>
      <w:r>
        <w:rPr>
          <w:rFonts w:hint="eastAsia" w:ascii="宋体" w:hAnsi="宋体" w:eastAsia="宋体" w:cs="宋体"/>
          <w:sz w:val="28"/>
          <w:szCs w:val="28"/>
        </w:rPr>
        <w:fldChar w:fldCharType="end"/>
      </w:r>
    </w:p>
    <w:p w14:paraId="6A509A5B">
      <w:pPr>
        <w:pStyle w:val="31"/>
        <w:spacing w:before="0" w:beforeLines="0" w:after="0" w:afterLines="0" w:line="480" w:lineRule="auto"/>
        <w:jc w:val="center"/>
        <w:rPr>
          <w:rFonts w:hint="eastAsia" w:ascii="宋体" w:hAnsi="宋体" w:eastAsia="宋体" w:cs="宋体"/>
          <w:b/>
          <w:sz w:val="36"/>
          <w:szCs w:val="36"/>
        </w:rPr>
        <w:sectPr>
          <w:footerReference r:id="rId12" w:type="first"/>
          <w:headerReference r:id="rId9" w:type="default"/>
          <w:footerReference r:id="rId10" w:type="default"/>
          <w:footerReference r:id="rId11" w:type="even"/>
          <w:pgSz w:w="11906" w:h="16838"/>
          <w:pgMar w:top="1134" w:right="1134" w:bottom="1134" w:left="1134" w:header="851" w:footer="992" w:gutter="0"/>
          <w:pgNumType w:fmt="decimal" w:start="1"/>
          <w:cols w:space="720" w:num="1"/>
          <w:titlePg/>
          <w:docGrid w:type="lines" w:linePitch="312" w:charSpace="117"/>
        </w:sectPr>
      </w:pPr>
      <w:r>
        <w:rPr>
          <w:rFonts w:hint="eastAsia" w:ascii="宋体" w:hAnsi="宋体" w:eastAsia="宋体" w:cs="宋体"/>
          <w:sz w:val="28"/>
          <w:szCs w:val="28"/>
        </w:rPr>
        <w:fldChar w:fldCharType="end"/>
      </w:r>
    </w:p>
    <w:p w14:paraId="3B9F7C20">
      <w:pPr>
        <w:pStyle w:val="31"/>
        <w:spacing w:before="0" w:beforeLines="0" w:after="0" w:afterLines="0" w:line="360" w:lineRule="auto"/>
        <w:jc w:val="center"/>
        <w:rPr>
          <w:rFonts w:hint="eastAsia" w:ascii="宋体" w:hAnsi="宋体" w:eastAsia="宋体" w:cs="宋体"/>
        </w:rPr>
      </w:pPr>
      <w:r>
        <w:rPr>
          <w:rFonts w:hint="eastAsia" w:ascii="宋体" w:hAnsi="宋体" w:eastAsia="宋体" w:cs="宋体"/>
          <w:b/>
          <w:sz w:val="32"/>
          <w:szCs w:val="32"/>
        </w:rPr>
        <w:t>电子交易须知</w:t>
      </w:r>
    </w:p>
    <w:p w14:paraId="2FAF1F30">
      <w:pPr>
        <w:pStyle w:val="31"/>
        <w:snapToGrid w:val="0"/>
        <w:spacing w:before="0" w:beforeLines="0" w:after="0" w:afterLines="0" w:line="360" w:lineRule="auto"/>
        <w:ind w:firstLine="420" w:firstLineChars="200"/>
        <w:jc w:val="left"/>
        <w:rPr>
          <w:rFonts w:hint="eastAsia" w:hAnsi="宋体" w:cs="宋体"/>
          <w:sz w:val="21"/>
          <w:szCs w:val="21"/>
        </w:rPr>
      </w:pPr>
      <w:r>
        <w:rPr>
          <w:rFonts w:hint="eastAsia" w:hAnsi="宋体" w:cs="宋体"/>
          <w:sz w:val="21"/>
          <w:szCs w:val="21"/>
        </w:rPr>
        <w:t>1、本次采购采用电子交易方式，电子交易平台为“政府采购云平台（www.zcygov.cn）”。</w:t>
      </w:r>
      <w:r>
        <w:rPr>
          <w:rFonts w:hint="eastAsia" w:hAnsi="宋体" w:cs="宋体"/>
          <w:sz w:val="21"/>
          <w:szCs w:val="21"/>
          <w:lang w:eastAsia="zh-CN"/>
        </w:rPr>
        <w:t>投标人</w:t>
      </w:r>
      <w:r>
        <w:rPr>
          <w:rFonts w:hint="eastAsia" w:hAnsi="宋体" w:cs="宋体"/>
          <w:sz w:val="21"/>
          <w:szCs w:val="21"/>
        </w:rPr>
        <w:t>参与本项目电子交易活动前，应通过浙江政府采购网“浙江政府采购</w:t>
      </w:r>
      <w:r>
        <w:rPr>
          <w:rFonts w:hint="eastAsia" w:hAnsi="宋体" w:cs="宋体"/>
          <w:sz w:val="21"/>
          <w:szCs w:val="21"/>
          <w:lang w:eastAsia="zh-CN"/>
        </w:rPr>
        <w:t>投标人</w:t>
      </w:r>
      <w:r>
        <w:rPr>
          <w:rFonts w:hint="eastAsia" w:hAnsi="宋体" w:cs="宋体"/>
          <w:sz w:val="21"/>
          <w:szCs w:val="21"/>
        </w:rPr>
        <w:t>信息登记管理系统”进行信息登记，获得线上政府采购活动操作权限。编制电子投标文件前还需申领CA证书并绑定帐号，</w:t>
      </w:r>
      <w:r>
        <w:rPr>
          <w:rFonts w:hint="eastAsia" w:hAnsi="宋体" w:cs="宋体"/>
          <w:sz w:val="21"/>
          <w:szCs w:val="21"/>
          <w:lang w:eastAsia="zh-CN"/>
        </w:rPr>
        <w:t>投标人</w:t>
      </w:r>
      <w:r>
        <w:rPr>
          <w:rFonts w:hint="eastAsia" w:hAnsi="宋体" w:cs="宋体"/>
          <w:sz w:val="21"/>
          <w:szCs w:val="21"/>
        </w:rPr>
        <w:t>应充分考虑完成登记、申领CA证书等所需的时间。</w:t>
      </w:r>
    </w:p>
    <w:p w14:paraId="7244D742">
      <w:pPr>
        <w:pStyle w:val="31"/>
        <w:snapToGrid w:val="0"/>
        <w:spacing w:before="0" w:beforeLines="0" w:after="0" w:afterLines="0" w:line="360" w:lineRule="auto"/>
        <w:ind w:firstLine="420" w:firstLineChars="200"/>
        <w:jc w:val="left"/>
        <w:rPr>
          <w:rFonts w:hint="eastAsia" w:hAnsi="宋体" w:cs="宋体"/>
          <w:sz w:val="21"/>
          <w:szCs w:val="21"/>
        </w:rPr>
      </w:pPr>
      <w:r>
        <w:rPr>
          <w:rFonts w:hint="eastAsia" w:hAnsi="宋体" w:cs="宋体"/>
          <w:sz w:val="21"/>
          <w:szCs w:val="21"/>
        </w:rPr>
        <w:t>2、</w:t>
      </w:r>
      <w:r>
        <w:rPr>
          <w:rFonts w:hint="eastAsia" w:hAnsi="宋体" w:cs="宋体"/>
          <w:sz w:val="21"/>
          <w:szCs w:val="21"/>
          <w:lang w:eastAsia="zh-CN"/>
        </w:rPr>
        <w:t>投标人</w:t>
      </w:r>
      <w:r>
        <w:rPr>
          <w:rFonts w:hint="eastAsia" w:hAnsi="宋体" w:cs="宋体"/>
          <w:sz w:val="21"/>
          <w:szCs w:val="21"/>
        </w:rPr>
        <w:t>编制电子投标文件应安装“电子交易客户端”软件，并按照本</w:t>
      </w:r>
      <w:r>
        <w:rPr>
          <w:rFonts w:hint="eastAsia" w:hAnsi="宋体" w:cs="宋体"/>
          <w:sz w:val="21"/>
          <w:szCs w:val="21"/>
          <w:lang w:eastAsia="zh-CN"/>
        </w:rPr>
        <w:t>招标文件</w:t>
      </w:r>
      <w:r>
        <w:rPr>
          <w:rFonts w:hint="eastAsia" w:hAnsi="宋体" w:cs="宋体"/>
          <w:sz w:val="21"/>
          <w:szCs w:val="21"/>
        </w:rPr>
        <w:t>和电子交易平台的要求编制并加密投标文件。未按规定加密的投标文件，将被电子交易平台拒收。“电子交易客户端”请</w:t>
      </w:r>
      <w:r>
        <w:rPr>
          <w:rFonts w:hint="eastAsia" w:hAnsi="宋体" w:cs="宋体"/>
          <w:sz w:val="21"/>
          <w:szCs w:val="21"/>
          <w:lang w:eastAsia="zh-CN"/>
        </w:rPr>
        <w:t>投标人</w:t>
      </w:r>
      <w:r>
        <w:rPr>
          <w:rFonts w:hint="eastAsia" w:hAnsi="宋体" w:cs="宋体"/>
          <w:sz w:val="21"/>
          <w:szCs w:val="21"/>
        </w:rPr>
        <w:t>自行前往“浙江政府采购网（zfcg.czt.zj.gov.cn）— 下载专区 — 电子交易客户端”版块获取。</w:t>
      </w:r>
    </w:p>
    <w:p w14:paraId="5B9E5B24">
      <w:pPr>
        <w:pStyle w:val="31"/>
        <w:snapToGrid w:val="0"/>
        <w:spacing w:before="0" w:beforeLines="0" w:after="0" w:afterLines="0" w:line="360" w:lineRule="auto"/>
        <w:ind w:firstLine="420" w:firstLineChars="200"/>
        <w:jc w:val="left"/>
        <w:rPr>
          <w:rFonts w:hint="eastAsia" w:hAnsi="宋体" w:cs="宋体"/>
          <w:sz w:val="21"/>
          <w:szCs w:val="21"/>
        </w:rPr>
      </w:pPr>
      <w:r>
        <w:rPr>
          <w:rFonts w:hint="eastAsia" w:hAnsi="宋体" w:cs="宋体"/>
          <w:sz w:val="21"/>
          <w:szCs w:val="21"/>
        </w:rPr>
        <w:t>3、</w:t>
      </w:r>
      <w:r>
        <w:rPr>
          <w:rFonts w:hint="eastAsia" w:hAnsi="宋体" w:cs="宋体"/>
          <w:sz w:val="21"/>
          <w:szCs w:val="21"/>
          <w:lang w:eastAsia="zh-CN"/>
        </w:rPr>
        <w:t>投标人</w:t>
      </w:r>
      <w:r>
        <w:rPr>
          <w:rFonts w:hint="eastAsia" w:hAnsi="宋体" w:cs="宋体"/>
          <w:sz w:val="21"/>
          <w:szCs w:val="21"/>
        </w:rPr>
        <w:t>应当在投标截止时间前，将“电子交易客户端”生成的“电子加密投标文件”上传电子交易平台。</w:t>
      </w:r>
    </w:p>
    <w:p w14:paraId="5C48E6EC">
      <w:pPr>
        <w:pStyle w:val="31"/>
        <w:snapToGrid w:val="0"/>
        <w:spacing w:before="0" w:beforeLines="0" w:after="0" w:afterLines="0" w:line="360" w:lineRule="auto"/>
        <w:ind w:firstLine="420" w:firstLineChars="200"/>
        <w:jc w:val="left"/>
        <w:rPr>
          <w:rFonts w:hint="eastAsia" w:hAnsi="宋体" w:cs="宋体"/>
          <w:sz w:val="21"/>
          <w:szCs w:val="21"/>
        </w:rPr>
      </w:pPr>
      <w:r>
        <w:rPr>
          <w:rFonts w:hint="eastAsia" w:hAnsi="宋体" w:cs="宋体"/>
          <w:sz w:val="21"/>
          <w:szCs w:val="21"/>
        </w:rPr>
        <w:t>4、“电子备份投标文件”是指与“电子加密投标文件”同时生成的数据电文形式的投标文件。</w:t>
      </w:r>
      <w:r>
        <w:rPr>
          <w:rFonts w:hint="eastAsia" w:hAnsi="宋体" w:cs="宋体"/>
          <w:sz w:val="21"/>
          <w:szCs w:val="21"/>
          <w:lang w:eastAsia="zh-CN"/>
        </w:rPr>
        <w:t>投标人</w:t>
      </w:r>
      <w:r>
        <w:rPr>
          <w:rFonts w:hint="eastAsia" w:hAnsi="宋体" w:cs="宋体"/>
          <w:sz w:val="21"/>
          <w:szCs w:val="21"/>
        </w:rPr>
        <w:t>在电子交易平台上传“电子加密投标文件”后，还可以邮寄或送达的方式</w:t>
      </w:r>
      <w:r>
        <w:rPr>
          <w:rFonts w:hint="eastAsia" w:hAnsi="宋体" w:cs="宋体"/>
          <w:sz w:val="21"/>
          <w:szCs w:val="21"/>
          <w:highlight w:val="none"/>
        </w:rPr>
        <w:t>在投标截止时间前</w:t>
      </w:r>
      <w:r>
        <w:rPr>
          <w:rFonts w:hint="eastAsia" w:hAnsi="宋体" w:cs="宋体"/>
          <w:sz w:val="21"/>
          <w:szCs w:val="21"/>
        </w:rPr>
        <w:t>提交以介质（U盘）存储的“电子备份投标文件”。“电子备份投标文件”应当密封包装并在包装上标注采购项目编号、项目名称、投标单位名称等并加盖公章。</w:t>
      </w:r>
    </w:p>
    <w:p w14:paraId="00281DE5">
      <w:pPr>
        <w:pStyle w:val="31"/>
        <w:snapToGrid w:val="0"/>
        <w:spacing w:before="0" w:beforeLines="0" w:after="0" w:afterLines="0" w:line="360" w:lineRule="auto"/>
        <w:ind w:firstLine="420" w:firstLineChars="200"/>
        <w:jc w:val="left"/>
        <w:rPr>
          <w:rFonts w:hint="eastAsia" w:hAnsi="宋体" w:cs="宋体"/>
          <w:sz w:val="21"/>
          <w:szCs w:val="21"/>
        </w:rPr>
      </w:pPr>
      <w:r>
        <w:rPr>
          <w:rFonts w:hint="eastAsia" w:hAnsi="宋体" w:cs="宋体"/>
          <w:sz w:val="21"/>
          <w:szCs w:val="21"/>
        </w:rPr>
        <w:t>5、开标时，通过“政府采购云平台”递交的“电子加密投标文件”如无法按时解密的，如</w:t>
      </w:r>
      <w:r>
        <w:rPr>
          <w:rFonts w:hint="eastAsia" w:hAnsi="宋体" w:cs="宋体"/>
          <w:sz w:val="21"/>
          <w:szCs w:val="21"/>
          <w:lang w:eastAsia="zh-CN"/>
        </w:rPr>
        <w:t>投标人</w:t>
      </w:r>
      <w:r>
        <w:rPr>
          <w:rFonts w:hint="eastAsia" w:hAnsi="宋体" w:cs="宋体"/>
          <w:sz w:val="21"/>
          <w:szCs w:val="21"/>
        </w:rPr>
        <w:t>提交了“电子备份投标文件”的，则由采购组织机构按“政府采购云平台”操作规范将“电子备份投标文件”上传至“政府采购云平台”。上传成功后，以“电子备份投标文件”参与评标，“电子加密投标文件”自动失效; 在“政府采购云平台”正常运行情况下，“电子备份投标文件”无法上传至“政府采购云平台”的，视为投标文件撤回。</w:t>
      </w:r>
      <w:r>
        <w:rPr>
          <w:rFonts w:hint="eastAsia" w:hAnsi="宋体" w:cs="宋体"/>
          <w:sz w:val="21"/>
          <w:szCs w:val="21"/>
          <w:lang w:eastAsia="zh-CN"/>
        </w:rPr>
        <w:t>投标人</w:t>
      </w:r>
      <w:r>
        <w:rPr>
          <w:rFonts w:hint="eastAsia" w:hAnsi="宋体" w:cs="宋体"/>
          <w:sz w:val="21"/>
          <w:szCs w:val="21"/>
        </w:rPr>
        <w:t>未按规定递交“电子备份投标文件”的，视为投标文件撤回。未上传“电子加密投标文件”，仅提交“电子备份投标文件”的，投标无效。</w:t>
      </w:r>
    </w:p>
    <w:p w14:paraId="2AD08035">
      <w:pPr>
        <w:pStyle w:val="31"/>
        <w:snapToGrid w:val="0"/>
        <w:spacing w:before="0" w:beforeLines="0" w:after="0" w:afterLines="0" w:line="360" w:lineRule="auto"/>
        <w:ind w:firstLine="480"/>
        <w:jc w:val="left"/>
        <w:outlineLvl w:val="9"/>
        <w:rPr>
          <w:rFonts w:hint="eastAsia" w:hAnsi="宋体" w:cs="宋体"/>
        </w:rPr>
      </w:pPr>
      <w:bookmarkStart w:id="0" w:name="_Toc66379535"/>
      <w:r>
        <w:rPr>
          <w:rFonts w:hint="eastAsia" w:hAnsi="宋体" w:cs="宋体"/>
          <w:sz w:val="21"/>
          <w:szCs w:val="21"/>
        </w:rPr>
        <w:t>6、</w:t>
      </w:r>
      <w:r>
        <w:rPr>
          <w:rFonts w:hint="eastAsia" w:hAnsi="宋体" w:cs="宋体"/>
          <w:sz w:val="21"/>
          <w:szCs w:val="21"/>
          <w:lang w:eastAsia="zh-CN"/>
        </w:rPr>
        <w:t>投标人</w:t>
      </w:r>
      <w:r>
        <w:rPr>
          <w:rFonts w:hint="eastAsia" w:hAnsi="宋体" w:cs="宋体"/>
          <w:sz w:val="21"/>
          <w:szCs w:val="21"/>
        </w:rPr>
        <w:t>在参</w:t>
      </w:r>
      <w:r>
        <w:rPr>
          <w:rFonts w:hint="eastAsia" w:hAnsi="宋体" w:cs="宋体"/>
          <w:b w:val="0"/>
          <w:bCs w:val="0"/>
          <w:sz w:val="21"/>
          <w:szCs w:val="21"/>
        </w:rPr>
        <w:t>加电子交易过</w:t>
      </w:r>
      <w:r>
        <w:rPr>
          <w:rFonts w:hint="eastAsia" w:hAnsi="宋体" w:cs="宋体"/>
          <w:sz w:val="21"/>
          <w:szCs w:val="21"/>
        </w:rPr>
        <w:t>程中,可登录电子交易平台“帮助文档”版面获取《电子交易管理操作指南》，或致电平台400-881-7190获取相关服务支持。</w:t>
      </w:r>
      <w:bookmarkEnd w:id="0"/>
    </w:p>
    <w:p w14:paraId="5E705871">
      <w:pPr>
        <w:spacing w:line="360" w:lineRule="auto"/>
        <w:ind w:firstLine="480"/>
        <w:rPr>
          <w:rFonts w:hint="eastAsia" w:ascii="宋体" w:hAnsi="宋体" w:cs="宋体"/>
        </w:rPr>
      </w:pPr>
    </w:p>
    <w:p w14:paraId="17DA3A09">
      <w:pPr>
        <w:pStyle w:val="2"/>
        <w:rPr>
          <w:rFonts w:hint="eastAsia" w:ascii="宋体" w:hAnsi="宋体" w:cs="宋体"/>
        </w:rPr>
      </w:pPr>
    </w:p>
    <w:p w14:paraId="30CCE90E">
      <w:pPr>
        <w:pStyle w:val="3"/>
        <w:rPr>
          <w:rFonts w:hint="eastAsia" w:ascii="宋体" w:hAnsi="宋体" w:cs="宋体"/>
        </w:rPr>
      </w:pPr>
    </w:p>
    <w:p w14:paraId="54627E00">
      <w:pPr>
        <w:pStyle w:val="46"/>
        <w:rPr>
          <w:rFonts w:hint="eastAsia" w:ascii="宋体" w:hAnsi="宋体" w:cs="宋体"/>
        </w:rPr>
      </w:pPr>
    </w:p>
    <w:p w14:paraId="522205C7">
      <w:pPr>
        <w:rPr>
          <w:rFonts w:hint="eastAsia" w:ascii="宋体" w:hAnsi="宋体" w:cs="宋体"/>
        </w:rPr>
      </w:pPr>
    </w:p>
    <w:p w14:paraId="0B48372D">
      <w:pPr>
        <w:pStyle w:val="2"/>
        <w:rPr>
          <w:rFonts w:hint="eastAsia" w:ascii="宋体" w:hAnsi="宋体" w:cs="宋体"/>
        </w:rPr>
      </w:pPr>
    </w:p>
    <w:p w14:paraId="2CBDF700">
      <w:pPr>
        <w:pStyle w:val="3"/>
        <w:rPr>
          <w:rFonts w:hint="eastAsia" w:ascii="宋体" w:hAnsi="宋体" w:cs="宋体"/>
        </w:rPr>
      </w:pPr>
    </w:p>
    <w:p w14:paraId="7E69A52A">
      <w:pPr>
        <w:rPr>
          <w:rFonts w:hint="eastAsia" w:ascii="宋体" w:hAnsi="宋体" w:cs="宋体"/>
        </w:rPr>
      </w:pPr>
    </w:p>
    <w:p w14:paraId="79974156">
      <w:pPr>
        <w:rPr>
          <w:rFonts w:hint="eastAsia" w:ascii="宋体" w:hAnsi="宋体" w:cs="宋体"/>
        </w:rPr>
      </w:pPr>
    </w:p>
    <w:p w14:paraId="21B669CF">
      <w:pPr>
        <w:rPr>
          <w:rFonts w:hint="eastAsia" w:ascii="宋体" w:hAnsi="宋体" w:cs="宋体"/>
        </w:rPr>
      </w:pPr>
    </w:p>
    <w:p w14:paraId="30464511">
      <w:pPr>
        <w:pStyle w:val="46"/>
        <w:rPr>
          <w:rFonts w:hint="eastAsia" w:ascii="宋体" w:hAnsi="宋体" w:cs="宋体"/>
        </w:rPr>
      </w:pPr>
    </w:p>
    <w:p w14:paraId="3B348EA0">
      <w:pPr>
        <w:pStyle w:val="46"/>
        <w:ind w:left="0" w:leftChars="0" w:firstLine="0" w:firstLineChars="0"/>
        <w:rPr>
          <w:rFonts w:hint="eastAsia" w:ascii="宋体" w:hAnsi="宋体" w:cs="宋体"/>
        </w:rPr>
      </w:pPr>
    </w:p>
    <w:p w14:paraId="131D5D33">
      <w:pPr>
        <w:pStyle w:val="31"/>
        <w:snapToGrid w:val="0"/>
        <w:spacing w:before="0" w:beforeLines="0" w:after="0" w:afterLines="0" w:line="360" w:lineRule="auto"/>
        <w:jc w:val="center"/>
        <w:outlineLvl w:val="0"/>
        <w:rPr>
          <w:rFonts w:hint="eastAsia" w:ascii="宋体" w:hAnsi="宋体" w:eastAsia="宋体" w:cs="宋体"/>
          <w:b/>
          <w:sz w:val="30"/>
          <w:szCs w:val="30"/>
        </w:rPr>
      </w:pPr>
      <w:bookmarkStart w:id="1" w:name="_Toc66379536"/>
      <w:bookmarkStart w:id="2" w:name="_Toc30228"/>
      <w:r>
        <w:rPr>
          <w:rFonts w:hint="eastAsia" w:ascii="宋体" w:hAnsi="宋体" w:eastAsia="宋体" w:cs="宋体"/>
          <w:b/>
          <w:sz w:val="30"/>
          <w:szCs w:val="30"/>
        </w:rPr>
        <w:t xml:space="preserve">第一章  </w:t>
      </w:r>
      <w:r>
        <w:rPr>
          <w:rFonts w:hint="eastAsia" w:ascii="宋体" w:hAnsi="宋体" w:eastAsia="宋体" w:cs="宋体"/>
          <w:b/>
          <w:sz w:val="30"/>
          <w:szCs w:val="30"/>
          <w:lang w:val="en-US" w:eastAsia="zh-CN"/>
        </w:rPr>
        <w:t>招标</w:t>
      </w:r>
      <w:r>
        <w:rPr>
          <w:rFonts w:hint="eastAsia" w:ascii="宋体" w:hAnsi="宋体" w:eastAsia="宋体" w:cs="宋体"/>
          <w:b/>
          <w:sz w:val="30"/>
          <w:szCs w:val="30"/>
        </w:rPr>
        <w:t>公告</w:t>
      </w:r>
      <w:bookmarkEnd w:id="1"/>
      <w:bookmarkEnd w:id="2"/>
    </w:p>
    <w:p w14:paraId="3441DFF7">
      <w:pPr>
        <w:pBdr>
          <w:top w:val="single" w:color="auto" w:sz="4" w:space="1"/>
          <w:left w:val="single" w:color="auto" w:sz="4" w:space="4"/>
          <w:bottom w:val="single" w:color="auto" w:sz="4" w:space="1"/>
          <w:right w:val="single" w:color="auto" w:sz="4" w:space="4"/>
        </w:pBdr>
        <w:spacing w:line="360" w:lineRule="auto"/>
        <w:rPr>
          <w:rFonts w:hint="eastAsia" w:ascii="宋体" w:hAnsi="宋体" w:eastAsia="宋体" w:cs="宋体"/>
          <w:sz w:val="21"/>
          <w:szCs w:val="21"/>
        </w:rPr>
      </w:pPr>
      <w:r>
        <w:rPr>
          <w:rFonts w:hint="eastAsia" w:ascii="宋体" w:hAnsi="宋体" w:eastAsia="宋体" w:cs="宋体"/>
          <w:sz w:val="21"/>
          <w:szCs w:val="21"/>
        </w:rPr>
        <w:t>项目概况</w:t>
      </w:r>
    </w:p>
    <w:p w14:paraId="7A83503C">
      <w:pPr>
        <w:pBdr>
          <w:top w:val="single" w:color="auto" w:sz="4" w:space="1"/>
          <w:left w:val="single" w:color="auto" w:sz="4" w:space="4"/>
          <w:bottom w:val="single" w:color="auto" w:sz="4" w:space="1"/>
          <w:right w:val="single" w:color="auto" w:sz="4" w:space="4"/>
        </w:pBdr>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highlight w:val="none"/>
          <w:u w:val="single"/>
          <w:shd w:val="clear" w:color="FFFFFF" w:fill="D9D9D9"/>
          <w:lang w:eastAsia="zh-CN"/>
        </w:rPr>
        <w:t>舟山医院信息化支撑环境服务</w:t>
      </w:r>
      <w:r>
        <w:rPr>
          <w:rFonts w:hint="eastAsia" w:ascii="宋体" w:hAnsi="宋体" w:cs="宋体"/>
          <w:sz w:val="21"/>
          <w:szCs w:val="21"/>
          <w:highlight w:val="none"/>
          <w:u w:val="single"/>
          <w:shd w:val="clear" w:color="FFFFFF" w:fill="D9D9D9"/>
          <w:lang w:val="en-US" w:eastAsia="zh-CN"/>
        </w:rPr>
        <w:t>项目</w:t>
      </w:r>
      <w:r>
        <w:rPr>
          <w:rFonts w:hint="eastAsia" w:ascii="宋体" w:hAnsi="宋体" w:eastAsia="宋体" w:cs="宋体"/>
          <w:sz w:val="21"/>
          <w:szCs w:val="21"/>
        </w:rPr>
        <w:t>的潜在</w:t>
      </w:r>
      <w:r>
        <w:rPr>
          <w:rFonts w:hint="eastAsia" w:ascii="宋体" w:hAnsi="宋体" w:eastAsia="宋体" w:cs="宋体"/>
          <w:sz w:val="21"/>
          <w:szCs w:val="21"/>
          <w:lang w:val="en-US" w:eastAsia="zh-CN"/>
        </w:rPr>
        <w:t>供应商</w:t>
      </w:r>
      <w:r>
        <w:rPr>
          <w:rFonts w:hint="eastAsia" w:ascii="宋体" w:hAnsi="宋体" w:eastAsia="宋体" w:cs="宋体"/>
          <w:sz w:val="21"/>
          <w:szCs w:val="21"/>
        </w:rPr>
        <w:t>应在</w:t>
      </w:r>
      <w:r>
        <w:rPr>
          <w:rFonts w:hint="eastAsia" w:ascii="宋体" w:hAnsi="宋体" w:eastAsia="宋体" w:cs="宋体"/>
          <w:sz w:val="21"/>
          <w:szCs w:val="21"/>
          <w:u w:val="single"/>
        </w:rPr>
        <w:t>https://www.zcygov.cn</w:t>
      </w:r>
      <w:r>
        <w:rPr>
          <w:rFonts w:hint="eastAsia" w:ascii="宋体" w:hAnsi="宋体" w:eastAsia="宋体" w:cs="宋体"/>
          <w:sz w:val="21"/>
          <w:szCs w:val="21"/>
        </w:rPr>
        <w:t>获取（下载）</w:t>
      </w:r>
      <w:r>
        <w:rPr>
          <w:rFonts w:hint="eastAsia" w:ascii="宋体" w:hAnsi="宋体" w:eastAsia="宋体" w:cs="宋体"/>
          <w:sz w:val="21"/>
          <w:szCs w:val="21"/>
          <w:lang w:eastAsia="zh-CN"/>
        </w:rPr>
        <w:t>招标文件</w:t>
      </w:r>
      <w:r>
        <w:rPr>
          <w:rFonts w:hint="eastAsia" w:ascii="宋体" w:hAnsi="宋体" w:eastAsia="宋体" w:cs="宋体"/>
          <w:sz w:val="21"/>
          <w:szCs w:val="21"/>
        </w:rPr>
        <w:t>，并于</w:t>
      </w:r>
      <w:r>
        <w:rPr>
          <w:rFonts w:hint="eastAsia" w:ascii="宋体" w:hAnsi="宋体" w:eastAsia="宋体" w:cs="宋体"/>
          <w:sz w:val="21"/>
          <w:szCs w:val="21"/>
          <w:highlight w:val="none"/>
          <w:u w:val="single"/>
        </w:rPr>
        <w:t>202</w:t>
      </w:r>
      <w:r>
        <w:rPr>
          <w:rFonts w:hint="eastAsia" w:ascii="宋体" w:hAnsi="宋体" w:cs="宋体"/>
          <w:sz w:val="21"/>
          <w:szCs w:val="21"/>
          <w:highlight w:val="none"/>
          <w:u w:val="single"/>
          <w:lang w:val="en-US" w:eastAsia="zh-CN"/>
        </w:rPr>
        <w:t>5</w:t>
      </w:r>
      <w:r>
        <w:rPr>
          <w:rFonts w:hint="eastAsia" w:ascii="宋体" w:hAnsi="宋体" w:eastAsia="宋体" w:cs="宋体"/>
          <w:sz w:val="21"/>
          <w:szCs w:val="21"/>
          <w:highlight w:val="none"/>
          <w:u w:val="single"/>
        </w:rPr>
        <w:t>年</w:t>
      </w:r>
      <w:r>
        <w:rPr>
          <w:rFonts w:hint="eastAsia" w:ascii="宋体" w:hAnsi="宋体" w:cs="宋体"/>
          <w:sz w:val="21"/>
          <w:szCs w:val="21"/>
          <w:highlight w:val="none"/>
          <w:u w:val="single"/>
          <w:lang w:val="en-US" w:eastAsia="zh-CN"/>
        </w:rPr>
        <w:t>5</w:t>
      </w:r>
      <w:r>
        <w:rPr>
          <w:rFonts w:hint="eastAsia" w:ascii="宋体" w:hAnsi="宋体" w:eastAsia="宋体" w:cs="宋体"/>
          <w:sz w:val="21"/>
          <w:szCs w:val="21"/>
          <w:highlight w:val="none"/>
          <w:u w:val="single"/>
          <w:lang w:val="en-US" w:eastAsia="zh-CN"/>
        </w:rPr>
        <w:t xml:space="preserve"> </w:t>
      </w:r>
      <w:r>
        <w:rPr>
          <w:rFonts w:hint="eastAsia" w:ascii="宋体" w:hAnsi="宋体" w:eastAsia="宋体" w:cs="宋体"/>
          <w:sz w:val="21"/>
          <w:szCs w:val="21"/>
          <w:highlight w:val="none"/>
          <w:u w:val="single"/>
        </w:rPr>
        <w:t>月</w:t>
      </w:r>
      <w:r>
        <w:rPr>
          <w:rFonts w:hint="eastAsia" w:ascii="宋体" w:hAnsi="宋体" w:cs="宋体"/>
          <w:sz w:val="21"/>
          <w:szCs w:val="21"/>
          <w:highlight w:val="none"/>
          <w:u w:val="single"/>
          <w:lang w:val="en-US" w:eastAsia="zh-CN"/>
        </w:rPr>
        <w:t>21</w:t>
      </w:r>
      <w:r>
        <w:rPr>
          <w:rFonts w:hint="eastAsia" w:ascii="宋体" w:hAnsi="宋体" w:eastAsia="宋体" w:cs="宋体"/>
          <w:sz w:val="21"/>
          <w:szCs w:val="21"/>
          <w:highlight w:val="none"/>
          <w:u w:val="single"/>
          <w:lang w:val="en-US" w:eastAsia="zh-CN"/>
        </w:rPr>
        <w:t xml:space="preserve"> </w:t>
      </w:r>
      <w:r>
        <w:rPr>
          <w:rFonts w:hint="eastAsia" w:ascii="宋体" w:hAnsi="宋体" w:eastAsia="宋体" w:cs="宋体"/>
          <w:sz w:val="21"/>
          <w:szCs w:val="21"/>
          <w:highlight w:val="none"/>
          <w:u w:val="single"/>
        </w:rPr>
        <w:t>日</w:t>
      </w:r>
      <w:r>
        <w:rPr>
          <w:rFonts w:hint="eastAsia" w:ascii="宋体" w:hAnsi="宋体" w:cs="宋体"/>
          <w:sz w:val="21"/>
          <w:szCs w:val="21"/>
          <w:highlight w:val="none"/>
          <w:u w:val="single"/>
          <w:lang w:val="en-US" w:eastAsia="zh-CN"/>
        </w:rPr>
        <w:t>14</w:t>
      </w:r>
      <w:r>
        <w:rPr>
          <w:rFonts w:hint="eastAsia" w:ascii="宋体" w:hAnsi="宋体" w:eastAsia="宋体" w:cs="宋体"/>
          <w:sz w:val="21"/>
          <w:szCs w:val="21"/>
          <w:highlight w:val="none"/>
          <w:u w:val="single"/>
          <w:lang w:val="en-US" w:eastAsia="zh-CN"/>
        </w:rPr>
        <w:t xml:space="preserve"> </w:t>
      </w:r>
      <w:r>
        <w:rPr>
          <w:rFonts w:hint="eastAsia" w:ascii="宋体" w:hAnsi="宋体" w:eastAsia="宋体" w:cs="宋体"/>
          <w:sz w:val="21"/>
          <w:szCs w:val="21"/>
          <w:highlight w:val="none"/>
          <w:u w:val="single"/>
        </w:rPr>
        <w:t>时</w:t>
      </w:r>
      <w:r>
        <w:rPr>
          <w:rFonts w:hint="eastAsia" w:ascii="宋体" w:hAnsi="宋体" w:eastAsia="宋体" w:cs="宋体"/>
          <w:sz w:val="21"/>
          <w:szCs w:val="21"/>
          <w:highlight w:val="none"/>
          <w:u w:val="single"/>
          <w:lang w:val="en-US" w:eastAsia="zh-CN"/>
        </w:rPr>
        <w:t xml:space="preserve"> </w:t>
      </w:r>
      <w:r>
        <w:rPr>
          <w:rFonts w:hint="eastAsia" w:ascii="宋体" w:hAnsi="宋体" w:cs="宋体"/>
          <w:sz w:val="21"/>
          <w:szCs w:val="21"/>
          <w:highlight w:val="none"/>
          <w:u w:val="single"/>
          <w:lang w:val="en-US" w:eastAsia="zh-CN"/>
        </w:rPr>
        <w:t>30</w:t>
      </w:r>
      <w:r>
        <w:rPr>
          <w:rFonts w:hint="eastAsia" w:ascii="宋体" w:hAnsi="宋体" w:eastAsia="宋体" w:cs="宋体"/>
          <w:sz w:val="21"/>
          <w:szCs w:val="21"/>
          <w:highlight w:val="none"/>
          <w:u w:val="single"/>
        </w:rPr>
        <w:t>分</w:t>
      </w:r>
      <w:r>
        <w:rPr>
          <w:rFonts w:hint="eastAsia" w:ascii="宋体" w:hAnsi="宋体" w:eastAsia="宋体" w:cs="宋体"/>
          <w:bCs/>
          <w:sz w:val="21"/>
          <w:szCs w:val="21"/>
        </w:rPr>
        <w:t>（北京时间）前递交（上传）投标文件</w:t>
      </w:r>
      <w:r>
        <w:rPr>
          <w:rFonts w:hint="eastAsia" w:ascii="宋体" w:hAnsi="宋体" w:eastAsia="宋体" w:cs="宋体"/>
          <w:sz w:val="21"/>
          <w:szCs w:val="21"/>
        </w:rPr>
        <w:t>。</w:t>
      </w:r>
    </w:p>
    <w:p w14:paraId="61C1FF5F">
      <w:pPr>
        <w:keepNext/>
        <w:keepLines/>
        <w:spacing w:line="360" w:lineRule="auto"/>
        <w:outlineLvl w:val="1"/>
        <w:rPr>
          <w:rFonts w:hint="eastAsia" w:ascii="宋体" w:hAnsi="宋体" w:eastAsia="宋体" w:cs="宋体"/>
          <w:b/>
          <w:bCs w:val="0"/>
          <w:sz w:val="24"/>
          <w:szCs w:val="24"/>
        </w:rPr>
      </w:pPr>
      <w:r>
        <w:rPr>
          <w:rFonts w:hint="eastAsia" w:ascii="宋体" w:hAnsi="宋体" w:eastAsia="宋体" w:cs="宋体"/>
          <w:b/>
          <w:bCs w:val="0"/>
          <w:sz w:val="24"/>
          <w:szCs w:val="24"/>
        </w:rPr>
        <w:t>一、项目基本情况</w:t>
      </w:r>
    </w:p>
    <w:p w14:paraId="3181B32B">
      <w:pPr>
        <w:spacing w:line="360" w:lineRule="auto"/>
        <w:ind w:firstLine="420" w:firstLineChars="200"/>
        <w:rPr>
          <w:rFonts w:hint="eastAsia" w:ascii="宋体" w:hAnsi="宋体" w:eastAsia="宋体" w:cs="宋体"/>
          <w:b w:val="0"/>
          <w:bCs/>
          <w:sz w:val="21"/>
          <w:szCs w:val="21"/>
          <w:highlight w:val="none"/>
          <w:lang w:val="en-US" w:eastAsia="zh-CN"/>
        </w:rPr>
      </w:pPr>
      <w:r>
        <w:rPr>
          <w:rFonts w:hint="eastAsia" w:ascii="宋体" w:hAnsi="宋体" w:eastAsia="宋体" w:cs="宋体"/>
          <w:sz w:val="21"/>
          <w:szCs w:val="21"/>
          <w:highlight w:val="none"/>
        </w:rPr>
        <w:t>项目编号：ZJCT2025-C012</w:t>
      </w:r>
    </w:p>
    <w:p w14:paraId="56645392">
      <w:pPr>
        <w:spacing w:line="360" w:lineRule="auto"/>
        <w:ind w:firstLine="420" w:firstLineChars="200"/>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rPr>
        <w:t>项目名称：舟山医院信息化支撑环境服务</w:t>
      </w:r>
      <w:r>
        <w:rPr>
          <w:rFonts w:hint="eastAsia" w:ascii="宋体" w:hAnsi="宋体" w:cs="宋体"/>
          <w:sz w:val="21"/>
          <w:szCs w:val="21"/>
          <w:highlight w:val="none"/>
          <w:lang w:val="en-US" w:eastAsia="zh-CN"/>
        </w:rPr>
        <w:t>项目</w:t>
      </w:r>
    </w:p>
    <w:p w14:paraId="10957158">
      <w:pPr>
        <w:spacing w:line="360" w:lineRule="auto"/>
        <w:ind w:firstLine="420" w:firstLineChars="200"/>
        <w:rPr>
          <w:rFonts w:hint="eastAsia" w:ascii="宋体" w:hAnsi="宋体" w:eastAsia="宋体" w:cs="宋体"/>
          <w:sz w:val="21"/>
          <w:szCs w:val="21"/>
          <w:lang w:eastAsia="zh-CN"/>
        </w:rPr>
      </w:pPr>
      <w:r>
        <w:rPr>
          <w:rFonts w:hint="eastAsia" w:ascii="宋体" w:hAnsi="宋体" w:eastAsia="宋体" w:cs="宋体"/>
          <w:sz w:val="21"/>
          <w:szCs w:val="21"/>
        </w:rPr>
        <w:t>采购方式：公开</w:t>
      </w:r>
      <w:r>
        <w:rPr>
          <w:rFonts w:hint="eastAsia" w:ascii="宋体" w:hAnsi="宋体" w:eastAsia="宋体" w:cs="宋体"/>
          <w:sz w:val="21"/>
          <w:szCs w:val="21"/>
          <w:lang w:val="en-US" w:eastAsia="zh-CN"/>
        </w:rPr>
        <w:t>招标</w:t>
      </w:r>
    </w:p>
    <w:p w14:paraId="616F2834">
      <w:pPr>
        <w:spacing w:line="360" w:lineRule="auto"/>
        <w:ind w:firstLine="420" w:firstLineChars="200"/>
        <w:rPr>
          <w:rFonts w:hint="eastAsia" w:ascii="宋体" w:hAnsi="宋体" w:eastAsia="宋体" w:cs="宋体"/>
          <w:sz w:val="21"/>
          <w:szCs w:val="21"/>
          <w:highlight w:val="none"/>
          <w:lang w:val="en-US"/>
        </w:rPr>
      </w:pPr>
      <w:r>
        <w:rPr>
          <w:rFonts w:hint="eastAsia" w:ascii="宋体" w:hAnsi="宋体" w:eastAsia="宋体" w:cs="宋体"/>
          <w:sz w:val="21"/>
          <w:szCs w:val="21"/>
          <w:highlight w:val="none"/>
        </w:rPr>
        <w:t>预算金额（元）：4250000</w:t>
      </w:r>
    </w:p>
    <w:p w14:paraId="7CCA4A0D">
      <w:pPr>
        <w:spacing w:line="360" w:lineRule="auto"/>
        <w:ind w:firstLine="420" w:firstLineChars="200"/>
        <w:rPr>
          <w:rFonts w:hint="eastAsia" w:ascii="宋体" w:hAnsi="宋体" w:eastAsia="宋体" w:cs="宋体"/>
          <w:sz w:val="21"/>
          <w:szCs w:val="21"/>
          <w:highlight w:val="none"/>
          <w:lang w:val="en-US"/>
        </w:rPr>
      </w:pPr>
      <w:r>
        <w:rPr>
          <w:rFonts w:hint="eastAsia" w:ascii="宋体" w:hAnsi="宋体" w:eastAsia="宋体" w:cs="宋体"/>
          <w:sz w:val="21"/>
          <w:szCs w:val="21"/>
          <w:highlight w:val="none"/>
        </w:rPr>
        <w:t>最高限价（元）：4250000</w:t>
      </w:r>
    </w:p>
    <w:p w14:paraId="6BD75271">
      <w:pPr>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采购需求：</w:t>
      </w:r>
    </w:p>
    <w:p w14:paraId="1986E24D">
      <w:pPr>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 xml:space="preserve">  </w:t>
      </w:r>
      <w:r>
        <w:rPr>
          <w:rFonts w:hint="eastAsia" w:ascii="宋体" w:hAnsi="宋体" w:eastAsia="宋体" w:cs="宋体"/>
          <w:sz w:val="21"/>
          <w:szCs w:val="21"/>
          <w:lang w:val="en-US" w:eastAsia="zh-CN"/>
        </w:rPr>
        <w:t xml:space="preserve"> </w:t>
      </w:r>
      <w:r>
        <w:rPr>
          <w:rFonts w:hint="eastAsia" w:ascii="宋体" w:hAnsi="宋体" w:eastAsia="宋体" w:cs="宋体"/>
          <w:sz w:val="21"/>
          <w:szCs w:val="21"/>
        </w:rPr>
        <w:t xml:space="preserve"> 标项一：</w:t>
      </w:r>
    </w:p>
    <w:p w14:paraId="15F7D629">
      <w:pPr>
        <w:spacing w:line="360" w:lineRule="auto"/>
        <w:ind w:firstLine="420" w:firstLineChars="200"/>
        <w:rPr>
          <w:rFonts w:hint="eastAsia" w:ascii="宋体" w:hAnsi="宋体" w:eastAsia="宋体" w:cs="宋体"/>
          <w:sz w:val="21"/>
          <w:szCs w:val="21"/>
          <w:lang w:val="en-US" w:eastAsia="zh-CN"/>
        </w:rPr>
      </w:pPr>
      <w:r>
        <w:rPr>
          <w:rFonts w:hint="eastAsia" w:ascii="宋体" w:hAnsi="宋体" w:eastAsia="宋体" w:cs="宋体"/>
          <w:sz w:val="21"/>
          <w:szCs w:val="21"/>
        </w:rPr>
        <w:tab/>
      </w:r>
      <w:r>
        <w:rPr>
          <w:rFonts w:hint="eastAsia" w:ascii="宋体" w:hAnsi="宋体" w:eastAsia="宋体" w:cs="宋体"/>
          <w:sz w:val="21"/>
          <w:szCs w:val="21"/>
        </w:rPr>
        <w:t>标项名称：舟山医院信息化支撑环境服务</w:t>
      </w:r>
      <w:r>
        <w:rPr>
          <w:rFonts w:hint="eastAsia" w:ascii="宋体" w:hAnsi="宋体" w:cs="宋体"/>
          <w:sz w:val="21"/>
          <w:szCs w:val="21"/>
          <w:lang w:val="en-US" w:eastAsia="zh-CN"/>
        </w:rPr>
        <w:t>项目</w:t>
      </w:r>
    </w:p>
    <w:p w14:paraId="0299383E">
      <w:pPr>
        <w:spacing w:line="360" w:lineRule="auto"/>
        <w:ind w:firstLine="420" w:firstLineChars="200"/>
        <w:rPr>
          <w:rFonts w:hint="eastAsia" w:ascii="宋体" w:hAnsi="宋体" w:eastAsia="宋体" w:cs="宋体"/>
          <w:sz w:val="21"/>
          <w:szCs w:val="21"/>
          <w:lang w:val="en-US" w:eastAsia="zh-CN"/>
        </w:rPr>
      </w:pPr>
      <w:r>
        <w:rPr>
          <w:rFonts w:hint="eastAsia" w:ascii="宋体" w:hAnsi="宋体" w:eastAsia="宋体" w:cs="宋体"/>
          <w:sz w:val="21"/>
          <w:szCs w:val="21"/>
        </w:rPr>
        <w:tab/>
      </w:r>
      <w:r>
        <w:rPr>
          <w:rFonts w:hint="eastAsia" w:ascii="宋体" w:hAnsi="宋体" w:eastAsia="宋体" w:cs="宋体"/>
          <w:sz w:val="21"/>
          <w:szCs w:val="21"/>
        </w:rPr>
        <w:t>数量：</w:t>
      </w:r>
      <w:r>
        <w:rPr>
          <w:rFonts w:hint="eastAsia" w:ascii="宋体" w:hAnsi="宋体" w:cs="宋体"/>
          <w:sz w:val="21"/>
          <w:szCs w:val="21"/>
          <w:lang w:val="en-US" w:eastAsia="zh-CN"/>
        </w:rPr>
        <w:t>1</w:t>
      </w:r>
    </w:p>
    <w:p w14:paraId="766EE0F2">
      <w:pPr>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ab/>
      </w:r>
      <w:r>
        <w:rPr>
          <w:rFonts w:hint="eastAsia" w:ascii="宋体" w:hAnsi="宋体" w:eastAsia="宋体" w:cs="宋体"/>
          <w:sz w:val="21"/>
          <w:szCs w:val="21"/>
        </w:rPr>
        <w:t>单位：项</w:t>
      </w:r>
    </w:p>
    <w:p w14:paraId="6BCDB00A">
      <w:pPr>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ab/>
      </w:r>
      <w:r>
        <w:rPr>
          <w:rFonts w:hint="eastAsia" w:ascii="宋体" w:hAnsi="宋体" w:eastAsia="宋体" w:cs="宋体"/>
          <w:sz w:val="21"/>
          <w:szCs w:val="21"/>
          <w:highlight w:val="none"/>
        </w:rPr>
        <w:t>预算金额（元）：4250000</w:t>
      </w:r>
    </w:p>
    <w:p w14:paraId="7997EBF7">
      <w:pPr>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ab/>
      </w:r>
      <w:r>
        <w:rPr>
          <w:rFonts w:hint="eastAsia" w:ascii="宋体" w:hAnsi="宋体" w:eastAsia="宋体" w:cs="宋体"/>
          <w:sz w:val="21"/>
          <w:szCs w:val="21"/>
        </w:rPr>
        <w:t>简要规格描述或项目基本概况介绍、用途：</w:t>
      </w:r>
      <w:r>
        <w:rPr>
          <w:rFonts w:hint="eastAsia" w:ascii="宋体" w:hAnsi="宋体" w:eastAsia="宋体" w:cs="宋体"/>
          <w:sz w:val="21"/>
          <w:szCs w:val="21"/>
          <w:lang w:val="en-US" w:eastAsia="zh-CN"/>
        </w:rPr>
        <w:t>本项目</w:t>
      </w:r>
      <w:r>
        <w:rPr>
          <w:rFonts w:hint="eastAsia" w:ascii="宋体" w:hAnsi="宋体" w:cs="宋体"/>
          <w:sz w:val="21"/>
          <w:szCs w:val="21"/>
          <w:lang w:val="en-US" w:eastAsia="zh-CN"/>
        </w:rPr>
        <w:t>为</w:t>
      </w:r>
      <w:r>
        <w:rPr>
          <w:rFonts w:hint="eastAsia" w:ascii="宋体" w:hAnsi="宋体" w:eastAsia="宋体" w:cs="宋体"/>
          <w:sz w:val="21"/>
          <w:szCs w:val="21"/>
          <w:lang w:val="en-US" w:eastAsia="zh-CN"/>
        </w:rPr>
        <w:t>舟山医院信息化支撑环境服务</w:t>
      </w:r>
      <w:r>
        <w:rPr>
          <w:rFonts w:hint="eastAsia" w:ascii="宋体" w:hAnsi="宋体" w:cs="宋体"/>
          <w:sz w:val="21"/>
          <w:szCs w:val="21"/>
          <w:lang w:val="en-US" w:eastAsia="zh-CN"/>
        </w:rPr>
        <w:t>，</w:t>
      </w:r>
      <w:r>
        <w:rPr>
          <w:rFonts w:hint="eastAsia" w:ascii="宋体" w:hAnsi="宋体" w:eastAsia="宋体" w:cs="宋体"/>
          <w:sz w:val="21"/>
          <w:szCs w:val="21"/>
          <w:lang w:val="en-US" w:eastAsia="zh-CN"/>
        </w:rPr>
        <w:t>主要为满足舟山医院核心业务的正常运行提供基础云计算集群硬件支撑能力</w:t>
      </w:r>
      <w:r>
        <w:rPr>
          <w:rFonts w:hint="eastAsia" w:ascii="宋体" w:hAnsi="宋体" w:eastAsia="宋体" w:cs="宋体"/>
          <w:sz w:val="21"/>
          <w:szCs w:val="21"/>
          <w:lang w:eastAsia="zh-CN"/>
        </w:rPr>
        <w:t>，</w:t>
      </w:r>
      <w:r>
        <w:rPr>
          <w:rFonts w:hint="eastAsia" w:ascii="宋体" w:hAnsi="宋体" w:eastAsia="宋体" w:cs="宋体"/>
          <w:sz w:val="21"/>
          <w:szCs w:val="21"/>
        </w:rPr>
        <w:t>具体</w:t>
      </w:r>
      <w:r>
        <w:rPr>
          <w:rFonts w:hint="eastAsia" w:ascii="宋体" w:hAnsi="宋体" w:eastAsia="宋体" w:cs="宋体"/>
          <w:sz w:val="21"/>
          <w:szCs w:val="21"/>
          <w:lang w:eastAsia="zh-CN"/>
        </w:rPr>
        <w:t>要求</w:t>
      </w:r>
      <w:r>
        <w:rPr>
          <w:rFonts w:hint="eastAsia" w:ascii="宋体" w:hAnsi="宋体" w:eastAsia="宋体" w:cs="宋体"/>
          <w:sz w:val="21"/>
          <w:szCs w:val="21"/>
        </w:rPr>
        <w:t>详见</w:t>
      </w:r>
      <w:r>
        <w:rPr>
          <w:rFonts w:hint="eastAsia" w:ascii="宋体" w:hAnsi="宋体" w:eastAsia="宋体" w:cs="宋体"/>
          <w:sz w:val="21"/>
          <w:szCs w:val="21"/>
          <w:lang w:eastAsia="zh-CN"/>
        </w:rPr>
        <w:t>招标文件</w:t>
      </w:r>
      <w:r>
        <w:rPr>
          <w:rFonts w:hint="eastAsia" w:ascii="宋体" w:hAnsi="宋体" w:eastAsia="宋体" w:cs="宋体"/>
          <w:sz w:val="21"/>
          <w:szCs w:val="21"/>
          <w:lang w:val="en-US" w:eastAsia="zh-CN"/>
        </w:rPr>
        <w:t>“第二</w:t>
      </w:r>
      <w:r>
        <w:rPr>
          <w:rFonts w:hint="eastAsia" w:ascii="宋体" w:hAnsi="宋体" w:eastAsia="宋体" w:cs="宋体"/>
          <w:sz w:val="21"/>
          <w:szCs w:val="21"/>
        </w:rPr>
        <w:t>章</w:t>
      </w:r>
      <w:r>
        <w:rPr>
          <w:rFonts w:hint="eastAsia" w:ascii="宋体" w:hAnsi="宋体" w:eastAsia="宋体" w:cs="宋体"/>
          <w:sz w:val="21"/>
          <w:szCs w:val="21"/>
          <w:lang w:val="en-US" w:eastAsia="zh-CN"/>
        </w:rPr>
        <w:t xml:space="preserve"> 采购需求”</w:t>
      </w:r>
      <w:r>
        <w:rPr>
          <w:rFonts w:hint="eastAsia" w:ascii="宋体" w:hAnsi="宋体" w:eastAsia="宋体" w:cs="宋体"/>
          <w:sz w:val="21"/>
          <w:szCs w:val="21"/>
        </w:rPr>
        <w:t>。</w:t>
      </w:r>
    </w:p>
    <w:p w14:paraId="1EF1E28C">
      <w:pPr>
        <w:spacing w:line="360" w:lineRule="auto"/>
        <w:ind w:firstLine="735" w:firstLineChars="350"/>
        <w:rPr>
          <w:rFonts w:hint="eastAsia" w:ascii="宋体" w:hAnsi="宋体" w:eastAsia="宋体" w:cs="宋体"/>
          <w:sz w:val="21"/>
          <w:szCs w:val="21"/>
        </w:rPr>
      </w:pPr>
      <w:r>
        <w:rPr>
          <w:rFonts w:hint="eastAsia" w:ascii="宋体" w:hAnsi="宋体" w:eastAsia="宋体" w:cs="宋体"/>
          <w:sz w:val="21"/>
          <w:szCs w:val="21"/>
        </w:rPr>
        <w:t>备注： 本项目</w:t>
      </w:r>
      <w:r>
        <w:rPr>
          <w:rFonts w:hint="eastAsia" w:ascii="宋体" w:hAnsi="宋体" w:cs="宋体"/>
          <w:sz w:val="21"/>
          <w:szCs w:val="21"/>
          <w:lang w:val="en-US" w:eastAsia="zh-CN"/>
        </w:rPr>
        <w:t>新购设备</w:t>
      </w:r>
      <w:r>
        <w:rPr>
          <w:rFonts w:hint="eastAsia" w:ascii="宋体" w:hAnsi="宋体" w:eastAsia="宋体" w:cs="宋体"/>
          <w:sz w:val="21"/>
          <w:szCs w:val="21"/>
        </w:rPr>
        <w:t>不允许</w:t>
      </w:r>
      <w:r>
        <w:rPr>
          <w:rFonts w:hint="eastAsia" w:ascii="宋体" w:hAnsi="宋体" w:cs="宋体"/>
          <w:sz w:val="21"/>
          <w:szCs w:val="21"/>
          <w:lang w:val="en-US" w:eastAsia="zh-CN"/>
        </w:rPr>
        <w:t>采用</w:t>
      </w:r>
      <w:r>
        <w:rPr>
          <w:rFonts w:hint="eastAsia" w:ascii="宋体" w:hAnsi="宋体" w:eastAsia="宋体" w:cs="宋体"/>
          <w:sz w:val="21"/>
          <w:szCs w:val="21"/>
        </w:rPr>
        <w:t>进口</w:t>
      </w:r>
      <w:r>
        <w:rPr>
          <w:rFonts w:hint="eastAsia" w:ascii="宋体" w:hAnsi="宋体" w:cs="宋体"/>
          <w:sz w:val="21"/>
          <w:szCs w:val="21"/>
          <w:lang w:val="en-US" w:eastAsia="zh-CN"/>
        </w:rPr>
        <w:t>产品</w:t>
      </w:r>
      <w:r>
        <w:rPr>
          <w:rFonts w:hint="eastAsia" w:ascii="宋体" w:hAnsi="宋体" w:eastAsia="宋体" w:cs="宋体"/>
          <w:sz w:val="21"/>
          <w:szCs w:val="21"/>
        </w:rPr>
        <w:t>。</w:t>
      </w:r>
    </w:p>
    <w:p w14:paraId="1E9D4346">
      <w:pPr>
        <w:spacing w:line="360" w:lineRule="auto"/>
        <w:ind w:firstLine="420" w:firstLineChars="200"/>
        <w:rPr>
          <w:rFonts w:hint="eastAsia" w:ascii="宋体" w:hAnsi="宋体" w:eastAsia="宋体" w:cs="宋体"/>
          <w:sz w:val="21"/>
          <w:szCs w:val="21"/>
          <w:lang w:val="en-US" w:eastAsia="zh-CN"/>
        </w:rPr>
      </w:pPr>
      <w:r>
        <w:rPr>
          <w:rFonts w:hint="eastAsia" w:ascii="宋体" w:hAnsi="宋体" w:eastAsia="宋体" w:cs="宋体"/>
          <w:sz w:val="21"/>
          <w:szCs w:val="21"/>
        </w:rPr>
        <w:t>合同履行期限：标项一</w:t>
      </w:r>
      <w:r>
        <w:rPr>
          <w:rFonts w:hint="eastAsia" w:ascii="宋体" w:hAnsi="宋体" w:eastAsia="宋体" w:cs="宋体"/>
          <w:sz w:val="21"/>
          <w:szCs w:val="21"/>
          <w:lang w:val="en-US" w:eastAsia="zh-CN"/>
        </w:rPr>
        <w:t>,</w:t>
      </w:r>
      <w:bookmarkStart w:id="3" w:name="OLE_LINK1"/>
      <w:r>
        <w:rPr>
          <w:rFonts w:hint="eastAsia" w:ascii="宋体" w:hAnsi="宋体" w:eastAsia="宋体" w:cs="宋体"/>
          <w:i w:val="0"/>
          <w:iCs w:val="0"/>
          <w:caps w:val="0"/>
          <w:color w:val="auto"/>
          <w:spacing w:val="0"/>
          <w:sz w:val="21"/>
          <w:szCs w:val="21"/>
          <w:shd w:val="clear" w:fill="auto"/>
        </w:rPr>
        <w:t>自项目设备安装、机房迁移全部完成并通过初验之日起，进入为期三年的服务期</w:t>
      </w:r>
      <w:bookmarkEnd w:id="3"/>
      <w:r>
        <w:rPr>
          <w:rFonts w:hint="eastAsia" w:ascii="宋体" w:hAnsi="宋体" w:cs="宋体"/>
          <w:sz w:val="21"/>
          <w:szCs w:val="21"/>
          <w:lang w:val="en-US" w:eastAsia="zh-CN"/>
        </w:rPr>
        <w:t>。</w:t>
      </w:r>
    </w:p>
    <w:p w14:paraId="18784470">
      <w:pPr>
        <w:spacing w:line="420" w:lineRule="exact"/>
        <w:ind w:firstLine="420" w:firstLineChars="200"/>
        <w:contextualSpacing/>
        <w:rPr>
          <w:rFonts w:hint="eastAsia" w:ascii="宋体" w:hAnsi="宋体" w:eastAsia="宋体" w:cs="宋体"/>
          <w:sz w:val="21"/>
          <w:szCs w:val="21"/>
        </w:rPr>
      </w:pPr>
      <w:r>
        <w:rPr>
          <w:rFonts w:hint="eastAsia" w:ascii="宋体" w:hAnsi="宋体" w:eastAsia="宋体" w:cs="宋体"/>
          <w:sz w:val="21"/>
          <w:szCs w:val="21"/>
        </w:rPr>
        <w:t>本项目接受联合体投标：</w:t>
      </w:r>
      <w:r>
        <w:rPr>
          <w:rFonts w:hint="eastAsia" w:ascii="宋体" w:hAnsi="宋体" w:eastAsia="宋体" w:cs="宋体"/>
          <w:b/>
          <w:sz w:val="21"/>
          <w:szCs w:val="21"/>
        </w:rPr>
        <w:sym w:font="Wingdings" w:char="00A8"/>
      </w:r>
      <w:r>
        <w:rPr>
          <w:rFonts w:hint="eastAsia" w:ascii="宋体" w:hAnsi="宋体" w:eastAsia="宋体" w:cs="宋体"/>
          <w:sz w:val="21"/>
          <w:szCs w:val="21"/>
        </w:rPr>
        <w:t>是，</w:t>
      </w:r>
      <w:r>
        <w:rPr>
          <w:rFonts w:hint="eastAsia" w:ascii="宋体" w:hAnsi="宋体" w:eastAsia="宋体" w:cs="宋体"/>
          <w:b/>
          <w:sz w:val="21"/>
          <w:szCs w:val="21"/>
        </w:rPr>
        <w:sym w:font="Wingdings" w:char="00FE"/>
      </w:r>
      <w:r>
        <w:rPr>
          <w:rFonts w:hint="eastAsia" w:ascii="宋体" w:hAnsi="宋体" w:eastAsia="宋体" w:cs="宋体"/>
          <w:sz w:val="21"/>
          <w:szCs w:val="21"/>
        </w:rPr>
        <w:t>否</w:t>
      </w:r>
    </w:p>
    <w:p w14:paraId="03BE0FC7">
      <w:pPr>
        <w:keepNext/>
        <w:keepLines/>
        <w:spacing w:line="360" w:lineRule="auto"/>
        <w:outlineLvl w:val="1"/>
        <w:rPr>
          <w:rFonts w:hint="eastAsia" w:ascii="宋体" w:hAnsi="宋体" w:eastAsia="宋体" w:cs="宋体"/>
          <w:b/>
          <w:bCs w:val="0"/>
          <w:sz w:val="24"/>
          <w:szCs w:val="24"/>
        </w:rPr>
      </w:pPr>
      <w:bookmarkStart w:id="4" w:name="_Toc35393622"/>
      <w:bookmarkStart w:id="5" w:name="_Toc28359080"/>
      <w:bookmarkStart w:id="6" w:name="_Toc28359003"/>
      <w:bookmarkStart w:id="7" w:name="_Toc35393791"/>
      <w:r>
        <w:rPr>
          <w:rFonts w:hint="eastAsia" w:ascii="宋体" w:hAnsi="宋体" w:eastAsia="宋体" w:cs="宋体"/>
          <w:b/>
          <w:bCs w:val="0"/>
          <w:sz w:val="24"/>
          <w:szCs w:val="24"/>
        </w:rPr>
        <w:t>二、申请人的资格要求：</w:t>
      </w:r>
      <w:bookmarkEnd w:id="4"/>
      <w:bookmarkEnd w:id="5"/>
      <w:bookmarkEnd w:id="6"/>
      <w:bookmarkEnd w:id="7"/>
    </w:p>
    <w:p w14:paraId="7B6CF4E1">
      <w:pPr>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1.满足《中华人民共和国政府采购法》第二十二条规定；未被“信用中国”（www.creditchina.gov.cn)、中国政府采购网（www.ccgp.gov.cn）列入失信被执行人、重大税收违法案件当事人名单、政府采购严重违法失信行为记录名单。</w:t>
      </w:r>
    </w:p>
    <w:p w14:paraId="4CA9433C">
      <w:pPr>
        <w:spacing w:line="360" w:lineRule="auto"/>
        <w:ind w:firstLine="420" w:firstLineChars="200"/>
        <w:rPr>
          <w:rFonts w:hint="eastAsia" w:ascii="宋体" w:hAnsi="宋体" w:eastAsia="宋体" w:cs="宋体"/>
          <w:sz w:val="21"/>
          <w:szCs w:val="21"/>
        </w:rPr>
      </w:pPr>
      <w:bookmarkStart w:id="8" w:name="_Toc28359081"/>
      <w:bookmarkStart w:id="9" w:name="_Toc28359004"/>
      <w:r>
        <w:rPr>
          <w:rFonts w:hint="eastAsia" w:ascii="宋体" w:hAnsi="宋体" w:eastAsia="宋体" w:cs="宋体"/>
          <w:sz w:val="21"/>
          <w:szCs w:val="21"/>
        </w:rPr>
        <w:t>2.落实政府采购政策需满足的资格要求：</w:t>
      </w:r>
    </w:p>
    <w:p w14:paraId="06DDFE8B">
      <w:pPr>
        <w:keepNext w:val="0"/>
        <w:keepLines w:val="0"/>
        <w:pageBreakBefore w:val="0"/>
        <w:widowControl w:val="0"/>
        <w:kinsoku/>
        <w:wordWrap/>
        <w:overflowPunct/>
        <w:topLinePunct w:val="0"/>
        <w:autoSpaceDE/>
        <w:autoSpaceDN/>
        <w:bidi w:val="0"/>
        <w:adjustRightInd/>
        <w:snapToGrid/>
        <w:spacing w:line="420" w:lineRule="exact"/>
        <w:ind w:firstLine="420" w:firstLineChars="200"/>
        <w:contextualSpacing/>
        <w:textAlignment w:val="auto"/>
        <w:rPr>
          <w:rFonts w:hint="eastAsia" w:ascii="宋体" w:hAnsi="宋体" w:eastAsia="宋体" w:cs="宋体"/>
          <w:sz w:val="21"/>
          <w:szCs w:val="21"/>
        </w:rPr>
      </w:pPr>
      <w:r>
        <w:rPr>
          <w:rFonts w:hint="eastAsia" w:ascii="宋体" w:hAnsi="宋体" w:eastAsia="宋体" w:cs="宋体"/>
          <w:sz w:val="21"/>
          <w:szCs w:val="21"/>
        </w:rPr>
        <w:sym w:font="Wingdings" w:char="00A8"/>
      </w:r>
      <w:r>
        <w:rPr>
          <w:rFonts w:hint="eastAsia" w:ascii="宋体" w:hAnsi="宋体" w:eastAsia="宋体" w:cs="宋体"/>
          <w:sz w:val="21"/>
          <w:szCs w:val="21"/>
        </w:rPr>
        <w:t>无</w:t>
      </w:r>
    </w:p>
    <w:p w14:paraId="58749047">
      <w:pPr>
        <w:keepNext w:val="0"/>
        <w:keepLines w:val="0"/>
        <w:pageBreakBefore w:val="0"/>
        <w:widowControl w:val="0"/>
        <w:kinsoku/>
        <w:wordWrap/>
        <w:overflowPunct/>
        <w:topLinePunct w:val="0"/>
        <w:autoSpaceDE/>
        <w:autoSpaceDN/>
        <w:bidi w:val="0"/>
        <w:adjustRightInd/>
        <w:snapToGrid/>
        <w:spacing w:line="420" w:lineRule="exact"/>
        <w:ind w:firstLine="422" w:firstLineChars="200"/>
        <w:contextualSpacing/>
        <w:textAlignment w:val="auto"/>
        <w:rPr>
          <w:rFonts w:hint="eastAsia" w:ascii="宋体" w:hAnsi="宋体" w:eastAsia="宋体" w:cs="宋体"/>
          <w:sz w:val="21"/>
          <w:szCs w:val="21"/>
        </w:rPr>
      </w:pPr>
      <w:r>
        <w:rPr>
          <w:rFonts w:hint="eastAsia" w:ascii="宋体" w:hAnsi="宋体" w:eastAsia="宋体" w:cs="宋体"/>
          <w:b/>
          <w:bCs/>
          <w:sz w:val="21"/>
          <w:szCs w:val="21"/>
        </w:rPr>
        <w:t>☐</w:t>
      </w:r>
      <w:r>
        <w:rPr>
          <w:rFonts w:hint="eastAsia" w:ascii="宋体" w:hAnsi="宋体" w:eastAsia="宋体" w:cs="宋体"/>
          <w:sz w:val="21"/>
          <w:szCs w:val="21"/>
        </w:rPr>
        <w:t>专门面向中小企业</w:t>
      </w:r>
    </w:p>
    <w:p w14:paraId="6D815D4F">
      <w:pPr>
        <w:keepNext w:val="0"/>
        <w:keepLines w:val="0"/>
        <w:pageBreakBefore w:val="0"/>
        <w:widowControl w:val="0"/>
        <w:kinsoku/>
        <w:wordWrap/>
        <w:overflowPunct/>
        <w:topLinePunct w:val="0"/>
        <w:autoSpaceDE/>
        <w:autoSpaceDN/>
        <w:bidi w:val="0"/>
        <w:adjustRightInd/>
        <w:snapToGrid/>
        <w:spacing w:line="420" w:lineRule="exact"/>
        <w:ind w:firstLine="840" w:firstLineChars="400"/>
        <w:contextualSpacing/>
        <w:textAlignment w:val="auto"/>
        <w:rPr>
          <w:rFonts w:hint="eastAsia" w:ascii="宋体" w:hAnsi="宋体" w:eastAsia="宋体" w:cs="宋体"/>
          <w:sz w:val="21"/>
          <w:szCs w:val="21"/>
        </w:rPr>
      </w:pPr>
      <w:r>
        <w:rPr>
          <w:rFonts w:hint="eastAsia" w:ascii="宋体" w:hAnsi="宋体" w:eastAsia="宋体" w:cs="宋体"/>
          <w:sz w:val="21"/>
          <w:szCs w:val="21"/>
        </w:rPr>
        <w:t>☐货物全部由符合政策要求的中小企业制造，提供中小企业声明函；</w:t>
      </w:r>
    </w:p>
    <w:p w14:paraId="224A5BC1">
      <w:pPr>
        <w:keepNext w:val="0"/>
        <w:keepLines w:val="0"/>
        <w:pageBreakBefore w:val="0"/>
        <w:widowControl w:val="0"/>
        <w:kinsoku/>
        <w:wordWrap/>
        <w:overflowPunct/>
        <w:topLinePunct w:val="0"/>
        <w:autoSpaceDE/>
        <w:autoSpaceDN/>
        <w:bidi w:val="0"/>
        <w:adjustRightInd/>
        <w:snapToGrid/>
        <w:spacing w:line="420" w:lineRule="exact"/>
        <w:ind w:firstLine="840" w:firstLineChars="400"/>
        <w:contextualSpacing/>
        <w:textAlignment w:val="auto"/>
        <w:rPr>
          <w:rFonts w:hint="eastAsia" w:ascii="宋体" w:hAnsi="宋体" w:eastAsia="宋体" w:cs="宋体"/>
          <w:sz w:val="21"/>
          <w:szCs w:val="21"/>
        </w:rPr>
      </w:pPr>
      <w:r>
        <w:rPr>
          <w:rFonts w:hint="eastAsia" w:ascii="宋体" w:hAnsi="宋体" w:eastAsia="宋体" w:cs="宋体"/>
          <w:sz w:val="21"/>
          <w:szCs w:val="21"/>
        </w:rPr>
        <w:t>☐服务全部由符合政策要求的中小企业承接，提供中小企业声明函；</w:t>
      </w:r>
    </w:p>
    <w:p w14:paraId="4F592C32">
      <w:pPr>
        <w:pStyle w:val="2"/>
        <w:spacing w:line="360" w:lineRule="auto"/>
        <w:ind w:firstLine="420" w:firstLineChars="200"/>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3、本项目的特定资格要求：</w:t>
      </w:r>
    </w:p>
    <w:p w14:paraId="30024E9B">
      <w:pPr>
        <w:pStyle w:val="2"/>
        <w:outlineLvl w:val="1"/>
        <w:rPr>
          <w:rFonts w:hint="eastAsia" w:ascii="宋体" w:hAnsi="宋体" w:eastAsia="宋体" w:cs="宋体"/>
          <w:b/>
          <w:bCs w:val="0"/>
          <w:sz w:val="24"/>
          <w:szCs w:val="24"/>
        </w:rPr>
      </w:pPr>
      <w:bookmarkStart w:id="10" w:name="_Toc35393792"/>
      <w:bookmarkStart w:id="11" w:name="_Toc35393623"/>
      <w:r>
        <w:rPr>
          <w:rFonts w:hint="eastAsia" w:ascii="宋体" w:hAnsi="宋体" w:eastAsia="宋体" w:cs="宋体"/>
          <w:b/>
          <w:bCs w:val="0"/>
          <w:sz w:val="24"/>
          <w:szCs w:val="24"/>
        </w:rPr>
        <w:t>三、获取</w:t>
      </w:r>
      <w:bookmarkEnd w:id="8"/>
      <w:bookmarkEnd w:id="9"/>
      <w:bookmarkEnd w:id="10"/>
      <w:bookmarkEnd w:id="11"/>
      <w:r>
        <w:rPr>
          <w:rFonts w:hint="eastAsia" w:ascii="宋体" w:hAnsi="宋体" w:eastAsia="宋体" w:cs="宋体"/>
          <w:b/>
          <w:bCs w:val="0"/>
          <w:sz w:val="24"/>
          <w:szCs w:val="24"/>
          <w:lang w:eastAsia="zh-CN"/>
        </w:rPr>
        <w:t>招标文件</w:t>
      </w:r>
    </w:p>
    <w:p w14:paraId="2BABF2A6">
      <w:pPr>
        <w:spacing w:line="360" w:lineRule="auto"/>
        <w:ind w:firstLine="540"/>
        <w:rPr>
          <w:rFonts w:hint="eastAsia" w:ascii="宋体" w:hAnsi="宋体" w:eastAsia="宋体" w:cs="宋体"/>
          <w:sz w:val="21"/>
          <w:szCs w:val="21"/>
          <w:highlight w:val="none"/>
        </w:rPr>
      </w:pPr>
      <w:r>
        <w:rPr>
          <w:rFonts w:hint="eastAsia" w:ascii="宋体" w:hAnsi="宋体" w:eastAsia="宋体" w:cs="宋体"/>
          <w:sz w:val="21"/>
          <w:szCs w:val="21"/>
        </w:rPr>
        <w:t>1.时间：/至202</w:t>
      </w:r>
      <w:r>
        <w:rPr>
          <w:rFonts w:hint="eastAsia" w:ascii="宋体" w:hAnsi="宋体" w:cs="宋体"/>
          <w:sz w:val="21"/>
          <w:szCs w:val="21"/>
          <w:lang w:val="en-US" w:eastAsia="zh-CN"/>
        </w:rPr>
        <w:t>5</w:t>
      </w:r>
      <w:r>
        <w:rPr>
          <w:rFonts w:hint="eastAsia" w:ascii="宋体" w:hAnsi="宋体" w:eastAsia="宋体" w:cs="宋体"/>
          <w:sz w:val="21"/>
          <w:szCs w:val="21"/>
          <w:highlight w:val="none"/>
        </w:rPr>
        <w:t>年</w:t>
      </w:r>
      <w:r>
        <w:rPr>
          <w:rFonts w:hint="eastAsia" w:ascii="宋体" w:hAnsi="宋体" w:eastAsia="宋体" w:cs="宋体"/>
          <w:sz w:val="21"/>
          <w:szCs w:val="21"/>
          <w:highlight w:val="none"/>
          <w:lang w:val="en-US" w:eastAsia="zh-CN"/>
        </w:rPr>
        <w:t xml:space="preserve"> </w:t>
      </w:r>
      <w:r>
        <w:rPr>
          <w:rFonts w:hint="eastAsia" w:ascii="宋体" w:hAnsi="宋体" w:cs="宋体"/>
          <w:sz w:val="21"/>
          <w:szCs w:val="21"/>
          <w:highlight w:val="none"/>
          <w:lang w:val="en-US" w:eastAsia="zh-CN"/>
        </w:rPr>
        <w:t>5</w:t>
      </w:r>
      <w:r>
        <w:rPr>
          <w:rFonts w:hint="eastAsia" w:ascii="宋体" w:hAnsi="宋体" w:eastAsia="宋体" w:cs="宋体"/>
          <w:sz w:val="21"/>
          <w:szCs w:val="21"/>
          <w:highlight w:val="none"/>
          <w:lang w:val="en-US" w:eastAsia="zh-CN"/>
        </w:rPr>
        <w:t xml:space="preserve"> </w:t>
      </w:r>
      <w:r>
        <w:rPr>
          <w:rFonts w:hint="eastAsia" w:ascii="宋体" w:hAnsi="宋体" w:eastAsia="宋体" w:cs="宋体"/>
          <w:sz w:val="21"/>
          <w:szCs w:val="21"/>
          <w:highlight w:val="none"/>
        </w:rPr>
        <w:t>月</w:t>
      </w:r>
      <w:r>
        <w:rPr>
          <w:rFonts w:hint="eastAsia" w:ascii="宋体" w:hAnsi="宋体" w:eastAsia="宋体" w:cs="宋体"/>
          <w:sz w:val="21"/>
          <w:szCs w:val="21"/>
          <w:highlight w:val="none"/>
          <w:lang w:val="en-US" w:eastAsia="zh-CN"/>
        </w:rPr>
        <w:t xml:space="preserve"> </w:t>
      </w:r>
      <w:r>
        <w:rPr>
          <w:rFonts w:hint="eastAsia" w:ascii="宋体" w:hAnsi="宋体" w:cs="宋体"/>
          <w:sz w:val="21"/>
          <w:szCs w:val="21"/>
          <w:highlight w:val="none"/>
          <w:lang w:val="en-US" w:eastAsia="zh-CN"/>
        </w:rPr>
        <w:t>21</w:t>
      </w:r>
      <w:r>
        <w:rPr>
          <w:rFonts w:hint="eastAsia" w:ascii="宋体" w:hAnsi="宋体" w:eastAsia="宋体" w:cs="宋体"/>
          <w:sz w:val="21"/>
          <w:szCs w:val="21"/>
          <w:highlight w:val="none"/>
          <w:lang w:val="en-US" w:eastAsia="zh-CN"/>
        </w:rPr>
        <w:t xml:space="preserve"> </w:t>
      </w:r>
      <w:r>
        <w:rPr>
          <w:rFonts w:hint="eastAsia" w:ascii="宋体" w:hAnsi="宋体" w:eastAsia="宋体" w:cs="宋体"/>
          <w:sz w:val="21"/>
          <w:szCs w:val="21"/>
          <w:highlight w:val="none"/>
        </w:rPr>
        <w:t>日，每天上午00:00至12:00 ，下午12:00至23:59（北京时间，线上获取法定节假日均可，线下获取文件法定节假日除外）。</w:t>
      </w:r>
    </w:p>
    <w:p w14:paraId="626C2BF5">
      <w:pPr>
        <w:spacing w:line="360" w:lineRule="auto"/>
        <w:ind w:firstLine="540"/>
        <w:rPr>
          <w:rFonts w:hint="eastAsia" w:ascii="宋体" w:hAnsi="宋体" w:eastAsia="宋体" w:cs="宋体"/>
          <w:sz w:val="21"/>
          <w:szCs w:val="21"/>
          <w:highlight w:val="none"/>
          <w:u w:val="single"/>
        </w:rPr>
      </w:pPr>
      <w:r>
        <w:rPr>
          <w:rFonts w:hint="eastAsia" w:ascii="宋体" w:hAnsi="宋体" w:eastAsia="宋体" w:cs="宋体"/>
          <w:sz w:val="21"/>
          <w:szCs w:val="21"/>
          <w:highlight w:val="none"/>
        </w:rPr>
        <w:t>2.地点（网址）：https://www.zcygov.cn</w:t>
      </w:r>
    </w:p>
    <w:p w14:paraId="65130B60">
      <w:pPr>
        <w:spacing w:line="360" w:lineRule="auto"/>
        <w:ind w:firstLine="540"/>
        <w:rPr>
          <w:rFonts w:hint="eastAsia" w:ascii="宋体" w:hAnsi="宋体" w:eastAsia="宋体" w:cs="宋体"/>
          <w:sz w:val="21"/>
          <w:szCs w:val="21"/>
          <w:highlight w:val="none"/>
          <w:u w:val="single"/>
        </w:rPr>
      </w:pPr>
      <w:r>
        <w:rPr>
          <w:rFonts w:hint="eastAsia" w:ascii="宋体" w:hAnsi="宋体" w:eastAsia="宋体" w:cs="宋体"/>
          <w:sz w:val="21"/>
          <w:szCs w:val="21"/>
          <w:highlight w:val="none"/>
        </w:rPr>
        <w:t>3.方式：（1）线上获取（登录政府采购云平台 → 项目采购 → 获取</w:t>
      </w:r>
      <w:r>
        <w:rPr>
          <w:rFonts w:hint="eastAsia" w:ascii="宋体" w:hAnsi="宋体" w:eastAsia="宋体" w:cs="宋体"/>
          <w:sz w:val="21"/>
          <w:szCs w:val="21"/>
          <w:highlight w:val="none"/>
          <w:lang w:eastAsia="zh-CN"/>
        </w:rPr>
        <w:t>招标文件</w:t>
      </w:r>
      <w:r>
        <w:rPr>
          <w:rFonts w:hint="eastAsia" w:ascii="宋体" w:hAnsi="宋体" w:eastAsia="宋体" w:cs="宋体"/>
          <w:sz w:val="21"/>
          <w:szCs w:val="21"/>
          <w:highlight w:val="none"/>
        </w:rPr>
        <w:t xml:space="preserve"> → 申请，审核通过后可下载</w:t>
      </w:r>
      <w:r>
        <w:rPr>
          <w:rFonts w:hint="eastAsia" w:ascii="宋体" w:hAnsi="宋体" w:eastAsia="宋体" w:cs="宋体"/>
          <w:sz w:val="21"/>
          <w:szCs w:val="21"/>
          <w:highlight w:val="none"/>
          <w:lang w:eastAsia="zh-CN"/>
        </w:rPr>
        <w:t>招标文件</w:t>
      </w:r>
      <w:r>
        <w:rPr>
          <w:rFonts w:hint="eastAsia" w:ascii="宋体" w:hAnsi="宋体" w:eastAsia="宋体" w:cs="宋体"/>
          <w:sz w:val="21"/>
          <w:szCs w:val="21"/>
          <w:highlight w:val="none"/>
        </w:rPr>
        <w:t>）。本次</w:t>
      </w:r>
      <w:r>
        <w:rPr>
          <w:rFonts w:hint="eastAsia" w:ascii="宋体" w:hAnsi="宋体" w:eastAsia="宋体" w:cs="宋体"/>
          <w:sz w:val="21"/>
          <w:szCs w:val="21"/>
          <w:highlight w:val="none"/>
          <w:lang w:eastAsia="zh-CN"/>
        </w:rPr>
        <w:t>采购</w:t>
      </w:r>
      <w:r>
        <w:rPr>
          <w:rFonts w:hint="eastAsia" w:ascii="宋体" w:hAnsi="宋体" w:eastAsia="宋体" w:cs="宋体"/>
          <w:sz w:val="21"/>
          <w:szCs w:val="21"/>
          <w:highlight w:val="none"/>
        </w:rPr>
        <w:t>不提供纸质版</w:t>
      </w:r>
      <w:r>
        <w:rPr>
          <w:rFonts w:hint="eastAsia" w:ascii="宋体" w:hAnsi="宋体" w:eastAsia="宋体" w:cs="宋体"/>
          <w:sz w:val="21"/>
          <w:szCs w:val="21"/>
          <w:highlight w:val="none"/>
          <w:lang w:eastAsia="zh-CN"/>
        </w:rPr>
        <w:t>招标文件</w:t>
      </w:r>
      <w:r>
        <w:rPr>
          <w:rFonts w:hint="eastAsia" w:ascii="宋体" w:hAnsi="宋体" w:eastAsia="宋体" w:cs="宋体"/>
          <w:sz w:val="21"/>
          <w:szCs w:val="21"/>
          <w:highlight w:val="none"/>
        </w:rPr>
        <w:t>。（2）</w:t>
      </w:r>
      <w:r>
        <w:rPr>
          <w:rFonts w:hint="eastAsia" w:ascii="宋体" w:hAnsi="宋体" w:eastAsia="宋体" w:cs="宋体"/>
          <w:sz w:val="21"/>
          <w:szCs w:val="21"/>
          <w:highlight w:val="none"/>
          <w:lang w:eastAsia="zh-CN"/>
        </w:rPr>
        <w:t>投标人</w:t>
      </w:r>
      <w:r>
        <w:rPr>
          <w:rFonts w:hint="eastAsia" w:ascii="宋体" w:hAnsi="宋体" w:eastAsia="宋体" w:cs="宋体"/>
          <w:sz w:val="21"/>
          <w:szCs w:val="21"/>
          <w:highlight w:val="none"/>
        </w:rPr>
        <w:t>获取</w:t>
      </w:r>
      <w:r>
        <w:rPr>
          <w:rFonts w:hint="eastAsia" w:ascii="宋体" w:hAnsi="宋体" w:eastAsia="宋体" w:cs="宋体"/>
          <w:sz w:val="21"/>
          <w:szCs w:val="21"/>
          <w:highlight w:val="none"/>
          <w:lang w:eastAsia="zh-CN"/>
        </w:rPr>
        <w:t>招标文件</w:t>
      </w:r>
      <w:r>
        <w:rPr>
          <w:rFonts w:hint="eastAsia" w:ascii="宋体" w:hAnsi="宋体" w:eastAsia="宋体" w:cs="宋体"/>
          <w:sz w:val="21"/>
          <w:szCs w:val="21"/>
          <w:highlight w:val="none"/>
        </w:rPr>
        <w:t>前应通过浙江政府采购网“浙江政府采购</w:t>
      </w:r>
      <w:r>
        <w:rPr>
          <w:rFonts w:hint="eastAsia" w:ascii="宋体" w:hAnsi="宋体" w:eastAsia="宋体" w:cs="宋体"/>
          <w:sz w:val="21"/>
          <w:szCs w:val="21"/>
          <w:highlight w:val="none"/>
          <w:lang w:eastAsia="zh-CN"/>
        </w:rPr>
        <w:t>投标人</w:t>
      </w:r>
      <w:r>
        <w:rPr>
          <w:rFonts w:hint="eastAsia" w:ascii="宋体" w:hAnsi="宋体" w:eastAsia="宋体" w:cs="宋体"/>
          <w:sz w:val="21"/>
          <w:szCs w:val="21"/>
          <w:highlight w:val="none"/>
        </w:rPr>
        <w:t>信息登记管理系统”进行信息登记，获得线上政府采购活动操作权限。（3）</w:t>
      </w:r>
      <w:r>
        <w:rPr>
          <w:rFonts w:hint="eastAsia" w:ascii="宋体" w:hAnsi="宋体" w:eastAsia="宋体" w:cs="宋体"/>
          <w:sz w:val="21"/>
          <w:szCs w:val="21"/>
          <w:highlight w:val="none"/>
          <w:lang w:val="en-US" w:eastAsia="zh-CN"/>
        </w:rPr>
        <w:t>招标</w:t>
      </w:r>
      <w:r>
        <w:rPr>
          <w:rFonts w:hint="eastAsia" w:ascii="宋体" w:hAnsi="宋体" w:eastAsia="宋体" w:cs="宋体"/>
          <w:sz w:val="21"/>
          <w:szCs w:val="21"/>
          <w:highlight w:val="none"/>
        </w:rPr>
        <w:t>公告所附</w:t>
      </w:r>
      <w:r>
        <w:rPr>
          <w:rFonts w:hint="eastAsia" w:ascii="宋体" w:hAnsi="宋体" w:eastAsia="宋体" w:cs="宋体"/>
          <w:sz w:val="21"/>
          <w:szCs w:val="21"/>
          <w:highlight w:val="none"/>
          <w:lang w:eastAsia="zh-CN"/>
        </w:rPr>
        <w:t>招标文件</w:t>
      </w:r>
      <w:r>
        <w:rPr>
          <w:rFonts w:hint="eastAsia" w:ascii="宋体" w:hAnsi="宋体" w:eastAsia="宋体" w:cs="宋体"/>
          <w:sz w:val="21"/>
          <w:szCs w:val="21"/>
          <w:highlight w:val="none"/>
        </w:rPr>
        <w:t>仅供阅览使用，</w:t>
      </w:r>
      <w:r>
        <w:rPr>
          <w:rFonts w:hint="eastAsia" w:ascii="宋体" w:hAnsi="宋体" w:eastAsia="宋体" w:cs="宋体"/>
          <w:sz w:val="21"/>
          <w:szCs w:val="21"/>
          <w:highlight w:val="none"/>
          <w:lang w:eastAsia="zh-CN"/>
        </w:rPr>
        <w:t>投标人</w:t>
      </w:r>
      <w:r>
        <w:rPr>
          <w:rFonts w:hint="eastAsia" w:ascii="宋体" w:hAnsi="宋体" w:eastAsia="宋体" w:cs="宋体"/>
          <w:sz w:val="21"/>
          <w:szCs w:val="21"/>
          <w:highlight w:val="none"/>
        </w:rPr>
        <w:t>只有在“政府采购云平台”完成获取</w:t>
      </w:r>
      <w:r>
        <w:rPr>
          <w:rFonts w:hint="eastAsia" w:ascii="宋体" w:hAnsi="宋体" w:eastAsia="宋体" w:cs="宋体"/>
          <w:sz w:val="21"/>
          <w:szCs w:val="21"/>
          <w:highlight w:val="none"/>
          <w:lang w:eastAsia="zh-CN"/>
        </w:rPr>
        <w:t>招标文件</w:t>
      </w:r>
      <w:r>
        <w:rPr>
          <w:rFonts w:hint="eastAsia" w:ascii="宋体" w:hAnsi="宋体" w:eastAsia="宋体" w:cs="宋体"/>
          <w:sz w:val="21"/>
          <w:szCs w:val="21"/>
          <w:highlight w:val="none"/>
        </w:rPr>
        <w:t>申请并下载了</w:t>
      </w:r>
      <w:r>
        <w:rPr>
          <w:rFonts w:hint="eastAsia" w:ascii="宋体" w:hAnsi="宋体" w:eastAsia="宋体" w:cs="宋体"/>
          <w:sz w:val="21"/>
          <w:szCs w:val="21"/>
          <w:highlight w:val="none"/>
          <w:lang w:eastAsia="zh-CN"/>
        </w:rPr>
        <w:t>招标文件</w:t>
      </w:r>
      <w:r>
        <w:rPr>
          <w:rFonts w:hint="eastAsia" w:ascii="宋体" w:hAnsi="宋体" w:eastAsia="宋体" w:cs="宋体"/>
          <w:sz w:val="21"/>
          <w:szCs w:val="21"/>
          <w:highlight w:val="none"/>
        </w:rPr>
        <w:t>后才被视为合法获取了</w:t>
      </w:r>
      <w:r>
        <w:rPr>
          <w:rFonts w:hint="eastAsia" w:ascii="宋体" w:hAnsi="宋体" w:eastAsia="宋体" w:cs="宋体"/>
          <w:sz w:val="21"/>
          <w:szCs w:val="21"/>
          <w:highlight w:val="none"/>
          <w:lang w:eastAsia="zh-CN"/>
        </w:rPr>
        <w:t>招标文件</w:t>
      </w:r>
      <w:r>
        <w:rPr>
          <w:rFonts w:hint="eastAsia" w:ascii="宋体" w:hAnsi="宋体" w:eastAsia="宋体" w:cs="宋体"/>
          <w:sz w:val="21"/>
          <w:szCs w:val="21"/>
          <w:highlight w:val="none"/>
        </w:rPr>
        <w:t>，否则其投标将被拒绝。</w:t>
      </w:r>
    </w:p>
    <w:p w14:paraId="5BD648C4">
      <w:pPr>
        <w:spacing w:line="360" w:lineRule="auto"/>
        <w:ind w:firstLine="540"/>
        <w:rPr>
          <w:rFonts w:hint="eastAsia" w:ascii="宋体" w:hAnsi="宋体" w:eastAsia="宋体" w:cs="宋体"/>
          <w:sz w:val="21"/>
          <w:szCs w:val="21"/>
          <w:highlight w:val="none"/>
        </w:rPr>
      </w:pPr>
      <w:r>
        <w:rPr>
          <w:rFonts w:hint="eastAsia" w:ascii="宋体" w:hAnsi="宋体" w:eastAsia="宋体" w:cs="宋体"/>
          <w:sz w:val="21"/>
          <w:szCs w:val="21"/>
          <w:highlight w:val="none"/>
        </w:rPr>
        <w:t>4.售价（元）：0</w:t>
      </w:r>
    </w:p>
    <w:p w14:paraId="3EEDAFD0">
      <w:pPr>
        <w:keepNext/>
        <w:keepLines/>
        <w:spacing w:line="360" w:lineRule="auto"/>
        <w:outlineLvl w:val="1"/>
        <w:rPr>
          <w:rFonts w:hint="eastAsia" w:ascii="宋体" w:hAnsi="宋体" w:eastAsia="宋体" w:cs="宋体"/>
          <w:b/>
          <w:bCs w:val="0"/>
          <w:sz w:val="24"/>
          <w:szCs w:val="24"/>
          <w:highlight w:val="none"/>
        </w:rPr>
      </w:pPr>
      <w:r>
        <w:rPr>
          <w:rFonts w:hint="eastAsia" w:ascii="宋体" w:hAnsi="宋体" w:eastAsia="宋体" w:cs="宋体"/>
          <w:b/>
          <w:bCs w:val="0"/>
          <w:sz w:val="24"/>
          <w:szCs w:val="24"/>
          <w:highlight w:val="none"/>
        </w:rPr>
        <w:t>四、提交投标文件截止时间、开标时间和地点</w:t>
      </w:r>
    </w:p>
    <w:p w14:paraId="7F79DA36">
      <w:pPr>
        <w:spacing w:line="360" w:lineRule="auto"/>
        <w:ind w:firstLine="420" w:firstLineChars="200"/>
        <w:rPr>
          <w:rFonts w:hint="eastAsia" w:ascii="宋体" w:hAnsi="宋体" w:eastAsia="宋体" w:cs="宋体"/>
          <w:bCs/>
          <w:sz w:val="21"/>
          <w:szCs w:val="21"/>
          <w:highlight w:val="none"/>
          <w:lang w:eastAsia="zh-CN"/>
        </w:rPr>
      </w:pPr>
      <w:r>
        <w:rPr>
          <w:rFonts w:hint="eastAsia" w:ascii="宋体" w:hAnsi="宋体" w:eastAsia="宋体" w:cs="宋体"/>
          <w:bCs/>
          <w:sz w:val="21"/>
          <w:szCs w:val="21"/>
          <w:highlight w:val="none"/>
        </w:rPr>
        <w:t>1.提交投标文件截止时间：</w:t>
      </w:r>
      <w:r>
        <w:rPr>
          <w:rFonts w:hint="eastAsia" w:ascii="宋体" w:hAnsi="宋体" w:eastAsia="宋体" w:cs="宋体"/>
          <w:sz w:val="21"/>
          <w:szCs w:val="21"/>
          <w:highlight w:val="none"/>
          <w:u w:val="none"/>
        </w:rPr>
        <w:t>202</w:t>
      </w:r>
      <w:r>
        <w:rPr>
          <w:rFonts w:hint="eastAsia" w:ascii="宋体" w:hAnsi="宋体" w:cs="宋体"/>
          <w:sz w:val="21"/>
          <w:szCs w:val="21"/>
          <w:highlight w:val="none"/>
          <w:u w:val="none"/>
          <w:lang w:val="en-US" w:eastAsia="zh-CN"/>
        </w:rPr>
        <w:t>5</w:t>
      </w:r>
      <w:r>
        <w:rPr>
          <w:rFonts w:hint="eastAsia" w:ascii="宋体" w:hAnsi="宋体" w:eastAsia="宋体" w:cs="宋体"/>
          <w:sz w:val="21"/>
          <w:szCs w:val="21"/>
          <w:highlight w:val="none"/>
          <w:u w:val="none"/>
        </w:rPr>
        <w:t>年</w:t>
      </w:r>
      <w:r>
        <w:rPr>
          <w:rFonts w:hint="eastAsia" w:ascii="宋体" w:hAnsi="宋体" w:cs="宋体"/>
          <w:sz w:val="21"/>
          <w:szCs w:val="21"/>
          <w:highlight w:val="none"/>
          <w:u w:val="none"/>
          <w:lang w:val="en-US" w:eastAsia="zh-CN"/>
        </w:rPr>
        <w:t>5</w:t>
      </w:r>
      <w:r>
        <w:rPr>
          <w:rFonts w:hint="eastAsia" w:ascii="宋体" w:hAnsi="宋体" w:eastAsia="宋体" w:cs="宋体"/>
          <w:sz w:val="21"/>
          <w:szCs w:val="21"/>
          <w:highlight w:val="none"/>
          <w:u w:val="none"/>
          <w:lang w:val="en-US" w:eastAsia="zh-CN"/>
        </w:rPr>
        <w:t xml:space="preserve"> </w:t>
      </w:r>
      <w:r>
        <w:rPr>
          <w:rFonts w:hint="eastAsia" w:ascii="宋体" w:hAnsi="宋体" w:eastAsia="宋体" w:cs="宋体"/>
          <w:sz w:val="21"/>
          <w:szCs w:val="21"/>
          <w:highlight w:val="none"/>
          <w:u w:val="none"/>
        </w:rPr>
        <w:t>月</w:t>
      </w:r>
      <w:r>
        <w:rPr>
          <w:rFonts w:hint="eastAsia" w:ascii="宋体" w:hAnsi="宋体" w:cs="宋体"/>
          <w:sz w:val="21"/>
          <w:szCs w:val="21"/>
          <w:highlight w:val="none"/>
          <w:u w:val="none"/>
          <w:lang w:val="en-US" w:eastAsia="zh-CN"/>
        </w:rPr>
        <w:t>21</w:t>
      </w:r>
      <w:r>
        <w:rPr>
          <w:rFonts w:hint="eastAsia" w:ascii="宋体" w:hAnsi="宋体" w:eastAsia="宋体" w:cs="宋体"/>
          <w:sz w:val="21"/>
          <w:szCs w:val="21"/>
          <w:highlight w:val="none"/>
          <w:u w:val="none"/>
          <w:lang w:val="en-US" w:eastAsia="zh-CN"/>
        </w:rPr>
        <w:t xml:space="preserve"> </w:t>
      </w:r>
      <w:r>
        <w:rPr>
          <w:rFonts w:hint="eastAsia" w:ascii="宋体" w:hAnsi="宋体" w:eastAsia="宋体" w:cs="宋体"/>
          <w:sz w:val="21"/>
          <w:szCs w:val="21"/>
          <w:highlight w:val="none"/>
          <w:u w:val="none"/>
        </w:rPr>
        <w:t>日</w:t>
      </w:r>
      <w:r>
        <w:rPr>
          <w:rFonts w:hint="eastAsia" w:ascii="宋体" w:hAnsi="宋体" w:eastAsia="宋体" w:cs="宋体"/>
          <w:sz w:val="21"/>
          <w:szCs w:val="21"/>
          <w:highlight w:val="none"/>
          <w:u w:val="none"/>
          <w:lang w:val="en-US" w:eastAsia="zh-CN"/>
        </w:rPr>
        <w:t xml:space="preserve"> </w:t>
      </w:r>
      <w:r>
        <w:rPr>
          <w:rFonts w:hint="eastAsia" w:ascii="宋体" w:hAnsi="宋体" w:eastAsia="宋体" w:cs="宋体"/>
          <w:sz w:val="21"/>
          <w:szCs w:val="21"/>
          <w:highlight w:val="none"/>
          <w:u w:val="none"/>
        </w:rPr>
        <w:t>时00分</w:t>
      </w:r>
      <w:r>
        <w:rPr>
          <w:rFonts w:hint="eastAsia" w:ascii="宋体" w:hAnsi="宋体" w:eastAsia="宋体" w:cs="宋体"/>
          <w:bCs/>
          <w:sz w:val="21"/>
          <w:szCs w:val="21"/>
          <w:highlight w:val="none"/>
        </w:rPr>
        <w:t>（北京时间）</w:t>
      </w:r>
    </w:p>
    <w:p w14:paraId="6ED9DFFA">
      <w:pPr>
        <w:spacing w:line="360" w:lineRule="auto"/>
        <w:ind w:firstLine="420" w:firstLineChars="200"/>
        <w:rPr>
          <w:rFonts w:hint="eastAsia" w:ascii="宋体" w:hAnsi="宋体" w:eastAsia="宋体" w:cs="宋体"/>
          <w:bCs/>
          <w:sz w:val="21"/>
          <w:szCs w:val="21"/>
          <w:highlight w:val="none"/>
        </w:rPr>
      </w:pPr>
      <w:r>
        <w:rPr>
          <w:rFonts w:hint="eastAsia" w:ascii="宋体" w:hAnsi="宋体" w:eastAsia="宋体" w:cs="宋体"/>
          <w:bCs/>
          <w:sz w:val="21"/>
          <w:szCs w:val="21"/>
          <w:highlight w:val="none"/>
        </w:rPr>
        <w:t>2.投标地点（网址）：（1）“电子加密投标文件”：https://www.zcygov.cn在线投标；</w:t>
      </w:r>
    </w:p>
    <w:p w14:paraId="6733163F">
      <w:pPr>
        <w:spacing w:line="360" w:lineRule="auto"/>
        <w:ind w:firstLine="2520" w:firstLineChars="1200"/>
        <w:rPr>
          <w:rFonts w:hint="eastAsia" w:ascii="宋体" w:hAnsi="宋体" w:eastAsia="宋体" w:cs="宋体"/>
          <w:b w:val="0"/>
          <w:bCs/>
          <w:color w:val="auto"/>
          <w:sz w:val="21"/>
          <w:szCs w:val="21"/>
          <w:highlight w:val="none"/>
          <w:lang w:val="en-US" w:eastAsia="zh-CN"/>
        </w:rPr>
      </w:pPr>
      <w:r>
        <w:rPr>
          <w:rFonts w:hint="eastAsia" w:ascii="宋体" w:hAnsi="宋体" w:eastAsia="宋体" w:cs="宋体"/>
          <w:bCs/>
          <w:sz w:val="21"/>
          <w:szCs w:val="21"/>
          <w:highlight w:val="none"/>
        </w:rPr>
        <w:t>（2）“电子备份投标文件”</w:t>
      </w:r>
      <w:r>
        <w:rPr>
          <w:rFonts w:hint="eastAsia" w:ascii="宋体" w:hAnsi="宋体" w:eastAsia="宋体" w:cs="宋体"/>
          <w:b w:val="0"/>
          <w:bCs/>
          <w:color w:val="auto"/>
          <w:sz w:val="21"/>
          <w:szCs w:val="21"/>
          <w:highlight w:val="none"/>
        </w:rPr>
        <w:t>邮寄</w:t>
      </w:r>
      <w:r>
        <w:rPr>
          <w:rFonts w:hint="eastAsia" w:ascii="宋体" w:hAnsi="宋体" w:eastAsia="宋体" w:cs="宋体"/>
          <w:b w:val="0"/>
          <w:bCs/>
          <w:color w:val="auto"/>
          <w:sz w:val="21"/>
          <w:szCs w:val="21"/>
          <w:highlight w:val="none"/>
          <w:lang w:eastAsia="zh-CN"/>
        </w:rPr>
        <w:t>或送达</w:t>
      </w:r>
      <w:r>
        <w:rPr>
          <w:rFonts w:hint="eastAsia" w:ascii="宋体" w:hAnsi="宋体" w:eastAsia="宋体" w:cs="宋体"/>
          <w:b w:val="0"/>
          <w:bCs/>
          <w:color w:val="auto"/>
          <w:sz w:val="21"/>
          <w:szCs w:val="21"/>
          <w:highlight w:val="none"/>
        </w:rPr>
        <w:t>地址：</w:t>
      </w:r>
      <w:r>
        <w:rPr>
          <w:rFonts w:hint="eastAsia" w:ascii="宋体" w:hAnsi="宋体" w:eastAsia="宋体" w:cs="宋体"/>
          <w:b w:val="0"/>
          <w:bCs/>
          <w:color w:val="auto"/>
          <w:sz w:val="21"/>
          <w:szCs w:val="21"/>
          <w:highlight w:val="none"/>
          <w:lang w:val="en-US" w:eastAsia="zh-CN"/>
        </w:rPr>
        <w:t>详见招标文件第三章。</w:t>
      </w:r>
    </w:p>
    <w:p w14:paraId="6C2EE95E">
      <w:pPr>
        <w:spacing w:line="360" w:lineRule="auto"/>
        <w:ind w:firstLine="420" w:firstLineChars="200"/>
        <w:rPr>
          <w:rFonts w:hint="eastAsia" w:ascii="宋体" w:hAnsi="宋体" w:eastAsia="宋体" w:cs="宋体"/>
          <w:b w:val="0"/>
          <w:bCs/>
          <w:sz w:val="21"/>
          <w:szCs w:val="21"/>
        </w:rPr>
      </w:pPr>
      <w:r>
        <w:rPr>
          <w:rFonts w:hint="eastAsia" w:ascii="宋体" w:hAnsi="宋体" w:eastAsia="宋体" w:cs="宋体"/>
          <w:b w:val="0"/>
          <w:bCs/>
          <w:sz w:val="21"/>
          <w:szCs w:val="21"/>
          <w:highlight w:val="none"/>
        </w:rPr>
        <w:t>3.开标时间：</w:t>
      </w:r>
      <w:r>
        <w:rPr>
          <w:rFonts w:hint="eastAsia" w:ascii="宋体" w:hAnsi="宋体" w:eastAsia="宋体" w:cs="宋体"/>
          <w:b w:val="0"/>
          <w:bCs/>
          <w:sz w:val="21"/>
          <w:szCs w:val="21"/>
          <w:highlight w:val="none"/>
          <w:u w:val="none"/>
        </w:rPr>
        <w:t>202</w:t>
      </w:r>
      <w:r>
        <w:rPr>
          <w:rFonts w:hint="eastAsia" w:ascii="宋体" w:hAnsi="宋体" w:cs="宋体"/>
          <w:b w:val="0"/>
          <w:bCs/>
          <w:sz w:val="21"/>
          <w:szCs w:val="21"/>
          <w:highlight w:val="none"/>
          <w:u w:val="none"/>
          <w:lang w:val="en-US" w:eastAsia="zh-CN"/>
        </w:rPr>
        <w:t>5</w:t>
      </w:r>
      <w:r>
        <w:rPr>
          <w:rFonts w:hint="eastAsia" w:ascii="宋体" w:hAnsi="宋体" w:eastAsia="宋体" w:cs="宋体"/>
          <w:b w:val="0"/>
          <w:bCs/>
          <w:sz w:val="21"/>
          <w:szCs w:val="21"/>
          <w:highlight w:val="none"/>
          <w:u w:val="none"/>
        </w:rPr>
        <w:t>年</w:t>
      </w:r>
      <w:r>
        <w:rPr>
          <w:rFonts w:hint="eastAsia" w:ascii="宋体" w:hAnsi="宋体" w:eastAsia="宋体" w:cs="宋体"/>
          <w:b w:val="0"/>
          <w:bCs/>
          <w:sz w:val="21"/>
          <w:szCs w:val="21"/>
          <w:highlight w:val="none"/>
          <w:u w:val="none"/>
          <w:lang w:val="en-US" w:eastAsia="zh-CN"/>
        </w:rPr>
        <w:t xml:space="preserve"> </w:t>
      </w:r>
      <w:r>
        <w:rPr>
          <w:rFonts w:hint="eastAsia" w:ascii="宋体" w:hAnsi="宋体" w:cs="宋体"/>
          <w:b w:val="0"/>
          <w:bCs/>
          <w:sz w:val="21"/>
          <w:szCs w:val="21"/>
          <w:highlight w:val="none"/>
          <w:u w:val="none"/>
          <w:lang w:val="en-US" w:eastAsia="zh-CN"/>
        </w:rPr>
        <w:t>5</w:t>
      </w:r>
      <w:r>
        <w:rPr>
          <w:rFonts w:hint="eastAsia" w:ascii="宋体" w:hAnsi="宋体" w:eastAsia="宋体" w:cs="宋体"/>
          <w:b w:val="0"/>
          <w:bCs/>
          <w:sz w:val="21"/>
          <w:szCs w:val="21"/>
          <w:highlight w:val="none"/>
          <w:u w:val="none"/>
          <w:lang w:val="en-US" w:eastAsia="zh-CN"/>
        </w:rPr>
        <w:t xml:space="preserve"> </w:t>
      </w:r>
      <w:r>
        <w:rPr>
          <w:rFonts w:hint="eastAsia" w:ascii="宋体" w:hAnsi="宋体" w:eastAsia="宋体" w:cs="宋体"/>
          <w:b w:val="0"/>
          <w:bCs/>
          <w:sz w:val="21"/>
          <w:szCs w:val="21"/>
          <w:highlight w:val="none"/>
          <w:u w:val="none"/>
        </w:rPr>
        <w:t>月</w:t>
      </w:r>
      <w:r>
        <w:rPr>
          <w:rFonts w:hint="eastAsia" w:ascii="宋体" w:hAnsi="宋体" w:eastAsia="宋体" w:cs="宋体"/>
          <w:b w:val="0"/>
          <w:bCs/>
          <w:sz w:val="21"/>
          <w:szCs w:val="21"/>
          <w:highlight w:val="none"/>
          <w:u w:val="none"/>
          <w:lang w:val="en-US" w:eastAsia="zh-CN"/>
        </w:rPr>
        <w:t xml:space="preserve"> </w:t>
      </w:r>
      <w:r>
        <w:rPr>
          <w:rFonts w:hint="eastAsia" w:ascii="宋体" w:hAnsi="宋体" w:cs="宋体"/>
          <w:b w:val="0"/>
          <w:bCs/>
          <w:sz w:val="21"/>
          <w:szCs w:val="21"/>
          <w:highlight w:val="none"/>
          <w:u w:val="none"/>
          <w:lang w:val="en-US" w:eastAsia="zh-CN"/>
        </w:rPr>
        <w:t>21</w:t>
      </w:r>
      <w:r>
        <w:rPr>
          <w:rFonts w:hint="eastAsia" w:ascii="宋体" w:hAnsi="宋体" w:eastAsia="宋体" w:cs="宋体"/>
          <w:b w:val="0"/>
          <w:bCs/>
          <w:sz w:val="21"/>
          <w:szCs w:val="21"/>
          <w:highlight w:val="none"/>
          <w:u w:val="none"/>
          <w:lang w:val="en-US" w:eastAsia="zh-CN"/>
        </w:rPr>
        <w:t xml:space="preserve"> </w:t>
      </w:r>
      <w:r>
        <w:rPr>
          <w:rFonts w:hint="eastAsia" w:ascii="宋体" w:hAnsi="宋体" w:eastAsia="宋体" w:cs="宋体"/>
          <w:b w:val="0"/>
          <w:bCs/>
          <w:sz w:val="21"/>
          <w:szCs w:val="21"/>
          <w:highlight w:val="none"/>
          <w:u w:val="none"/>
        </w:rPr>
        <w:t>日</w:t>
      </w:r>
      <w:r>
        <w:rPr>
          <w:rFonts w:hint="eastAsia" w:ascii="宋体" w:hAnsi="宋体" w:eastAsia="宋体" w:cs="宋体"/>
          <w:b w:val="0"/>
          <w:bCs/>
          <w:sz w:val="21"/>
          <w:szCs w:val="21"/>
          <w:highlight w:val="none"/>
          <w:u w:val="none"/>
          <w:lang w:val="en-US" w:eastAsia="zh-CN"/>
        </w:rPr>
        <w:t xml:space="preserve"> </w:t>
      </w:r>
      <w:r>
        <w:rPr>
          <w:rFonts w:hint="eastAsia" w:ascii="宋体" w:hAnsi="宋体" w:cs="宋体"/>
          <w:b w:val="0"/>
          <w:bCs/>
          <w:sz w:val="21"/>
          <w:szCs w:val="21"/>
          <w:highlight w:val="none"/>
          <w:u w:val="none"/>
          <w:lang w:val="en-US" w:eastAsia="zh-CN"/>
        </w:rPr>
        <w:t>14</w:t>
      </w:r>
      <w:r>
        <w:rPr>
          <w:rFonts w:hint="eastAsia" w:ascii="宋体" w:hAnsi="宋体" w:eastAsia="宋体" w:cs="宋体"/>
          <w:b w:val="0"/>
          <w:bCs/>
          <w:sz w:val="21"/>
          <w:szCs w:val="21"/>
          <w:highlight w:val="none"/>
          <w:u w:val="none"/>
          <w:lang w:val="en-US" w:eastAsia="zh-CN"/>
        </w:rPr>
        <w:t xml:space="preserve"> </w:t>
      </w:r>
      <w:r>
        <w:rPr>
          <w:rFonts w:hint="eastAsia" w:ascii="宋体" w:hAnsi="宋体" w:eastAsia="宋体" w:cs="宋体"/>
          <w:b w:val="0"/>
          <w:bCs/>
          <w:sz w:val="21"/>
          <w:szCs w:val="21"/>
          <w:highlight w:val="none"/>
          <w:u w:val="none"/>
        </w:rPr>
        <w:t>时</w:t>
      </w:r>
      <w:r>
        <w:rPr>
          <w:rFonts w:hint="eastAsia" w:ascii="宋体" w:hAnsi="宋体" w:cs="宋体"/>
          <w:b w:val="0"/>
          <w:bCs/>
          <w:sz w:val="21"/>
          <w:szCs w:val="21"/>
          <w:highlight w:val="none"/>
          <w:u w:val="none"/>
          <w:lang w:val="en-US" w:eastAsia="zh-CN"/>
        </w:rPr>
        <w:t>30</w:t>
      </w:r>
      <w:r>
        <w:rPr>
          <w:rFonts w:hint="eastAsia" w:ascii="宋体" w:hAnsi="宋体" w:eastAsia="宋体" w:cs="宋体"/>
          <w:b w:val="0"/>
          <w:bCs/>
          <w:sz w:val="21"/>
          <w:szCs w:val="21"/>
          <w:highlight w:val="none"/>
          <w:u w:val="none"/>
        </w:rPr>
        <w:t>分</w:t>
      </w:r>
      <w:r>
        <w:rPr>
          <w:rFonts w:hint="eastAsia" w:ascii="宋体" w:hAnsi="宋体" w:eastAsia="宋体" w:cs="宋体"/>
          <w:b w:val="0"/>
          <w:bCs/>
          <w:sz w:val="21"/>
          <w:szCs w:val="21"/>
          <w:highlight w:val="none"/>
        </w:rPr>
        <w:t>（北京</w:t>
      </w:r>
      <w:r>
        <w:rPr>
          <w:rFonts w:hint="eastAsia" w:ascii="宋体" w:hAnsi="宋体" w:eastAsia="宋体" w:cs="宋体"/>
          <w:b w:val="0"/>
          <w:bCs/>
          <w:sz w:val="21"/>
          <w:szCs w:val="21"/>
        </w:rPr>
        <w:t>时间）</w:t>
      </w:r>
    </w:p>
    <w:p w14:paraId="24313EA9">
      <w:pPr>
        <w:spacing w:line="360" w:lineRule="auto"/>
        <w:ind w:firstLine="420" w:firstLineChars="200"/>
        <w:rPr>
          <w:rFonts w:hint="eastAsia" w:ascii="宋体" w:hAnsi="宋体" w:eastAsia="宋体" w:cs="宋体"/>
          <w:bCs/>
          <w:sz w:val="21"/>
          <w:szCs w:val="21"/>
        </w:rPr>
      </w:pPr>
      <w:r>
        <w:rPr>
          <w:rFonts w:hint="eastAsia" w:ascii="宋体" w:hAnsi="宋体" w:eastAsia="宋体" w:cs="宋体"/>
          <w:bCs/>
          <w:sz w:val="21"/>
          <w:szCs w:val="21"/>
        </w:rPr>
        <w:t>4.开标地点（网址）：https://www.zcygov.cn</w:t>
      </w:r>
    </w:p>
    <w:p w14:paraId="3A6DBEA5">
      <w:pPr>
        <w:keepNext/>
        <w:keepLines/>
        <w:spacing w:line="360" w:lineRule="auto"/>
        <w:outlineLvl w:val="1"/>
        <w:rPr>
          <w:rFonts w:hint="eastAsia" w:ascii="宋体" w:hAnsi="宋体" w:eastAsia="宋体" w:cs="宋体"/>
          <w:b/>
          <w:bCs w:val="0"/>
          <w:sz w:val="24"/>
          <w:szCs w:val="24"/>
        </w:rPr>
      </w:pPr>
      <w:r>
        <w:rPr>
          <w:rFonts w:hint="eastAsia" w:ascii="宋体" w:hAnsi="宋体" w:eastAsia="宋体" w:cs="宋体"/>
          <w:b/>
          <w:bCs w:val="0"/>
          <w:sz w:val="24"/>
          <w:szCs w:val="24"/>
        </w:rPr>
        <w:t>五、公告期限</w:t>
      </w:r>
    </w:p>
    <w:p w14:paraId="044C0934">
      <w:pPr>
        <w:spacing w:line="360" w:lineRule="auto"/>
        <w:ind w:firstLine="420" w:firstLineChars="200"/>
        <w:rPr>
          <w:rFonts w:hint="eastAsia" w:ascii="宋体" w:hAnsi="宋体" w:eastAsia="宋体" w:cs="宋体"/>
          <w:kern w:val="0"/>
          <w:sz w:val="21"/>
          <w:szCs w:val="21"/>
        </w:rPr>
      </w:pPr>
      <w:r>
        <w:rPr>
          <w:rFonts w:hint="eastAsia" w:ascii="宋体" w:hAnsi="宋体" w:eastAsia="宋体" w:cs="宋体"/>
          <w:kern w:val="0"/>
          <w:sz w:val="21"/>
          <w:szCs w:val="21"/>
        </w:rPr>
        <w:t>自本公告发布之日起5个工作日。</w:t>
      </w:r>
    </w:p>
    <w:p w14:paraId="0707EC83">
      <w:pPr>
        <w:keepNext/>
        <w:keepLines/>
        <w:spacing w:line="360" w:lineRule="auto"/>
        <w:outlineLvl w:val="1"/>
        <w:rPr>
          <w:rFonts w:hint="eastAsia" w:ascii="宋体" w:hAnsi="宋体" w:eastAsia="宋体" w:cs="宋体"/>
          <w:b/>
          <w:bCs w:val="0"/>
          <w:sz w:val="24"/>
          <w:szCs w:val="24"/>
        </w:rPr>
      </w:pPr>
      <w:r>
        <w:rPr>
          <w:rFonts w:hint="eastAsia" w:ascii="宋体" w:hAnsi="宋体" w:eastAsia="宋体" w:cs="宋体"/>
          <w:b/>
          <w:bCs w:val="0"/>
          <w:sz w:val="24"/>
          <w:szCs w:val="24"/>
        </w:rPr>
        <w:t>六、其他补充事宜</w:t>
      </w:r>
    </w:p>
    <w:p w14:paraId="2FCB33F5">
      <w:pPr>
        <w:spacing w:line="360" w:lineRule="auto"/>
        <w:ind w:firstLine="420" w:firstLineChars="200"/>
        <w:jc w:val="left"/>
        <w:rPr>
          <w:rFonts w:hint="eastAsia" w:ascii="宋体" w:hAnsi="宋体" w:cs="宋体"/>
          <w:szCs w:val="21"/>
        </w:rPr>
      </w:pPr>
      <w:r>
        <w:rPr>
          <w:rFonts w:hint="eastAsia" w:ascii="宋体" w:hAnsi="宋体" w:eastAsia="宋体" w:cs="宋体"/>
          <w:sz w:val="21"/>
          <w:szCs w:val="21"/>
        </w:rPr>
        <w:t>1.</w:t>
      </w:r>
      <w:r>
        <w:rPr>
          <w:rFonts w:hint="eastAsia" w:ascii="宋体" w:hAnsi="宋体" w:cs="宋体"/>
          <w:szCs w:val="21"/>
        </w:rPr>
        <w:t>《浙江省财政厅关于进一步发挥政府采购政策功能全力推动经济稳进提质的通知》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p>
    <w:p w14:paraId="7FA668B1">
      <w:pPr>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2.根据《浙江省财政厅关于进一步促进政府采购公平竞争打造最优营商环境的通知》（浙财采监（2021）22号）文件关于“健全行政裁决机制”要求，鼓励</w:t>
      </w:r>
      <w:r>
        <w:rPr>
          <w:rFonts w:hint="eastAsia" w:ascii="宋体" w:hAnsi="宋体" w:eastAsia="宋体" w:cs="宋体"/>
          <w:sz w:val="21"/>
          <w:szCs w:val="21"/>
          <w:lang w:eastAsia="zh-CN"/>
        </w:rPr>
        <w:t>投标人</w:t>
      </w:r>
      <w:r>
        <w:rPr>
          <w:rFonts w:hint="eastAsia" w:ascii="宋体" w:hAnsi="宋体" w:eastAsia="宋体" w:cs="宋体"/>
          <w:sz w:val="21"/>
          <w:szCs w:val="21"/>
        </w:rPr>
        <w:t>在线提起询问，路径为：政采云-项目采购-询问质疑投诉-询问列表；鼓励</w:t>
      </w:r>
      <w:r>
        <w:rPr>
          <w:rFonts w:hint="eastAsia" w:ascii="宋体" w:hAnsi="宋体" w:eastAsia="宋体" w:cs="宋体"/>
          <w:sz w:val="21"/>
          <w:szCs w:val="21"/>
          <w:lang w:eastAsia="zh-CN"/>
        </w:rPr>
        <w:t>投标人</w:t>
      </w:r>
      <w:r>
        <w:rPr>
          <w:rFonts w:hint="eastAsia" w:ascii="宋体" w:hAnsi="宋体" w:eastAsia="宋体" w:cs="宋体"/>
          <w:sz w:val="21"/>
          <w:szCs w:val="21"/>
        </w:rPr>
        <w:t>在线提起质疑，路径为：政采云-项目采购-询问质疑投诉-质疑列表。质疑</w:t>
      </w:r>
      <w:r>
        <w:rPr>
          <w:rFonts w:hint="eastAsia" w:ascii="宋体" w:hAnsi="宋体" w:eastAsia="宋体" w:cs="宋体"/>
          <w:sz w:val="21"/>
          <w:szCs w:val="21"/>
          <w:lang w:eastAsia="zh-CN"/>
        </w:rPr>
        <w:t>投标人</w:t>
      </w:r>
      <w:r>
        <w:rPr>
          <w:rFonts w:hint="eastAsia" w:ascii="宋体" w:hAnsi="宋体" w:eastAsia="宋体" w:cs="宋体"/>
          <w:sz w:val="21"/>
          <w:szCs w:val="21"/>
        </w:rPr>
        <w:t>对在线质疑答复不满意的，可在线提起投诉，路径为：浙江政府服务网-政府采购投诉处理-在线办理。</w:t>
      </w:r>
    </w:p>
    <w:p w14:paraId="0F240D5F">
      <w:pPr>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3.</w:t>
      </w:r>
      <w:r>
        <w:rPr>
          <w:rFonts w:hint="eastAsia" w:ascii="宋体" w:hAnsi="宋体" w:eastAsia="宋体" w:cs="宋体"/>
          <w:sz w:val="21"/>
          <w:szCs w:val="21"/>
          <w:lang w:eastAsia="zh-CN"/>
        </w:rPr>
        <w:t>投标人</w:t>
      </w:r>
      <w:r>
        <w:rPr>
          <w:rFonts w:hint="eastAsia" w:ascii="宋体" w:hAnsi="宋体" w:eastAsia="宋体" w:cs="宋体"/>
          <w:sz w:val="21"/>
          <w:szCs w:val="21"/>
        </w:rPr>
        <w:t>认为</w:t>
      </w:r>
      <w:r>
        <w:rPr>
          <w:rFonts w:hint="eastAsia" w:ascii="宋体" w:hAnsi="宋体" w:eastAsia="宋体" w:cs="宋体"/>
          <w:sz w:val="21"/>
          <w:szCs w:val="21"/>
          <w:lang w:eastAsia="zh-CN"/>
        </w:rPr>
        <w:t>招标文件</w:t>
      </w:r>
      <w:r>
        <w:rPr>
          <w:rFonts w:hint="eastAsia" w:ascii="宋体" w:hAnsi="宋体" w:eastAsia="宋体" w:cs="宋体"/>
          <w:sz w:val="21"/>
          <w:szCs w:val="21"/>
        </w:rPr>
        <w:t>使自己的权益受到损害的，可以自获取</w:t>
      </w:r>
      <w:r>
        <w:rPr>
          <w:rFonts w:hint="eastAsia" w:ascii="宋体" w:hAnsi="宋体" w:eastAsia="宋体" w:cs="宋体"/>
          <w:sz w:val="21"/>
          <w:szCs w:val="21"/>
          <w:lang w:eastAsia="zh-CN"/>
        </w:rPr>
        <w:t>招标文件</w:t>
      </w:r>
      <w:r>
        <w:rPr>
          <w:rFonts w:hint="eastAsia" w:ascii="宋体" w:hAnsi="宋体" w:eastAsia="宋体" w:cs="宋体"/>
          <w:sz w:val="21"/>
          <w:szCs w:val="21"/>
        </w:rPr>
        <w:t>之日或者采购公告期限届满之日（公告期限届满后获取</w:t>
      </w:r>
      <w:r>
        <w:rPr>
          <w:rFonts w:hint="eastAsia" w:ascii="宋体" w:hAnsi="宋体" w:eastAsia="宋体" w:cs="宋体"/>
          <w:sz w:val="21"/>
          <w:szCs w:val="21"/>
          <w:lang w:eastAsia="zh-CN"/>
        </w:rPr>
        <w:t>招标文件</w:t>
      </w:r>
      <w:r>
        <w:rPr>
          <w:rFonts w:hint="eastAsia" w:ascii="宋体" w:hAnsi="宋体" w:eastAsia="宋体" w:cs="宋体"/>
          <w:sz w:val="21"/>
          <w:szCs w:val="21"/>
        </w:rPr>
        <w:t>的，以公告期限届满之日为准）起7个工作日内，以书面形式向采购人和采购代理机构提出质疑。质疑</w:t>
      </w:r>
      <w:r>
        <w:rPr>
          <w:rFonts w:hint="eastAsia" w:ascii="宋体" w:hAnsi="宋体" w:eastAsia="宋体" w:cs="宋体"/>
          <w:sz w:val="21"/>
          <w:szCs w:val="21"/>
          <w:lang w:eastAsia="zh-CN"/>
        </w:rPr>
        <w:t>投标人</w:t>
      </w:r>
      <w:r>
        <w:rPr>
          <w:rFonts w:hint="eastAsia" w:ascii="宋体" w:hAnsi="宋体" w:eastAsia="宋体" w:cs="宋体"/>
          <w:sz w:val="21"/>
          <w:szCs w:val="21"/>
        </w:rPr>
        <w:t>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2329511A">
      <w:pPr>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4.其他事项：</w:t>
      </w:r>
    </w:p>
    <w:p w14:paraId="70F448CE">
      <w:pPr>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（1）</w:t>
      </w:r>
      <w:r>
        <w:rPr>
          <w:rFonts w:hint="eastAsia" w:ascii="宋体" w:hAnsi="宋体" w:eastAsia="宋体" w:cs="宋体"/>
          <w:sz w:val="21"/>
          <w:szCs w:val="21"/>
          <w:lang w:eastAsia="zh-CN"/>
        </w:rPr>
        <w:t>投标人</w:t>
      </w:r>
      <w:r>
        <w:rPr>
          <w:rFonts w:hint="eastAsia" w:ascii="宋体" w:hAnsi="宋体" w:eastAsia="宋体" w:cs="宋体"/>
          <w:sz w:val="21"/>
          <w:szCs w:val="21"/>
        </w:rPr>
        <w:t>对</w:t>
      </w:r>
      <w:r>
        <w:rPr>
          <w:rFonts w:hint="eastAsia" w:ascii="宋体" w:hAnsi="宋体" w:eastAsia="宋体" w:cs="宋体"/>
          <w:sz w:val="21"/>
          <w:szCs w:val="21"/>
          <w:lang w:eastAsia="zh-CN"/>
        </w:rPr>
        <w:t>招标文件</w:t>
      </w:r>
      <w:r>
        <w:rPr>
          <w:rFonts w:hint="eastAsia" w:ascii="宋体" w:hAnsi="宋体" w:eastAsia="宋体" w:cs="宋体"/>
          <w:sz w:val="21"/>
          <w:szCs w:val="21"/>
        </w:rPr>
        <w:t>的质疑应以书面形式一次性提出。</w:t>
      </w:r>
    </w:p>
    <w:p w14:paraId="73B6A7AA">
      <w:pPr>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（2）单位负责人为同一人或者存在直接控股、管理关系的不同</w:t>
      </w:r>
      <w:r>
        <w:rPr>
          <w:rFonts w:hint="eastAsia" w:ascii="宋体" w:hAnsi="宋体" w:eastAsia="宋体" w:cs="宋体"/>
          <w:sz w:val="21"/>
          <w:szCs w:val="21"/>
          <w:lang w:eastAsia="zh-CN"/>
        </w:rPr>
        <w:t>投标人</w:t>
      </w:r>
      <w:r>
        <w:rPr>
          <w:rFonts w:hint="eastAsia" w:ascii="宋体" w:hAnsi="宋体" w:eastAsia="宋体" w:cs="宋体"/>
          <w:sz w:val="21"/>
          <w:szCs w:val="21"/>
        </w:rPr>
        <w:t>，不得同时参加同一合同项下的投标。</w:t>
      </w:r>
    </w:p>
    <w:p w14:paraId="2F0AAC2A">
      <w:pPr>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（3）为项目提供整体设计、规范编制或者项目管理、监理、检测等服务的</w:t>
      </w:r>
      <w:r>
        <w:rPr>
          <w:rFonts w:hint="eastAsia" w:ascii="宋体" w:hAnsi="宋体" w:eastAsia="宋体" w:cs="宋体"/>
          <w:sz w:val="21"/>
          <w:szCs w:val="21"/>
          <w:lang w:eastAsia="zh-CN"/>
        </w:rPr>
        <w:t>投标人</w:t>
      </w:r>
      <w:r>
        <w:rPr>
          <w:rFonts w:hint="eastAsia" w:ascii="宋体" w:hAnsi="宋体" w:eastAsia="宋体" w:cs="宋体"/>
          <w:sz w:val="21"/>
          <w:szCs w:val="21"/>
        </w:rPr>
        <w:t>，不得再参加该采购项目的其他采购活动。</w:t>
      </w:r>
    </w:p>
    <w:p w14:paraId="0229F262">
      <w:pPr>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（4）本项目不收取投标保证金。</w:t>
      </w:r>
    </w:p>
    <w:p w14:paraId="1A1229ED">
      <w:pPr>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（5）本项目执行促进中小企业发展（监狱企业、残疾人福利性单位视同小型、微型企业）。</w:t>
      </w:r>
    </w:p>
    <w:p w14:paraId="155D654D">
      <w:pPr>
        <w:widowControl/>
        <w:spacing w:line="360" w:lineRule="auto"/>
        <w:jc w:val="left"/>
        <w:outlineLvl w:val="1"/>
        <w:rPr>
          <w:rFonts w:hint="eastAsia" w:ascii="宋体" w:hAnsi="宋体" w:eastAsia="宋体" w:cs="宋体"/>
          <w:kern w:val="0"/>
          <w:sz w:val="24"/>
          <w:szCs w:val="24"/>
        </w:rPr>
      </w:pPr>
      <w:r>
        <w:rPr>
          <w:rFonts w:hint="eastAsia" w:ascii="宋体" w:hAnsi="宋体" w:eastAsia="宋体" w:cs="宋体"/>
          <w:b/>
          <w:bCs/>
          <w:kern w:val="0"/>
          <w:sz w:val="24"/>
          <w:szCs w:val="24"/>
        </w:rPr>
        <w:t>七、对本次采购提出询问、质疑、投诉，请按以下方式联系</w:t>
      </w:r>
    </w:p>
    <w:p w14:paraId="025466C6">
      <w:pPr>
        <w:widowControl/>
        <w:spacing w:line="360" w:lineRule="auto"/>
        <w:ind w:firstLine="420" w:firstLineChars="200"/>
        <w:jc w:val="left"/>
        <w:rPr>
          <w:rFonts w:hint="eastAsia" w:ascii="宋体" w:hAnsi="宋体" w:eastAsia="宋体" w:cs="宋体"/>
          <w:kern w:val="0"/>
          <w:sz w:val="21"/>
          <w:szCs w:val="21"/>
        </w:rPr>
      </w:pPr>
      <w:r>
        <w:rPr>
          <w:rFonts w:hint="eastAsia" w:ascii="宋体" w:hAnsi="宋体" w:eastAsia="宋体" w:cs="宋体"/>
          <w:kern w:val="0"/>
          <w:sz w:val="21"/>
          <w:szCs w:val="21"/>
        </w:rPr>
        <w:t>1.采购人信息</w:t>
      </w:r>
    </w:p>
    <w:p w14:paraId="2A12C9EB">
      <w:pPr>
        <w:widowControl/>
        <w:spacing w:line="360" w:lineRule="auto"/>
        <w:ind w:firstLine="420" w:firstLineChars="200"/>
        <w:jc w:val="left"/>
        <w:rPr>
          <w:rFonts w:hint="eastAsia" w:ascii="宋体" w:hAnsi="宋体" w:eastAsia="宋体" w:cs="宋体"/>
          <w:kern w:val="0"/>
          <w:sz w:val="21"/>
          <w:szCs w:val="21"/>
          <w:highlight w:val="none"/>
          <w:lang w:val="en-US" w:eastAsia="zh-CN"/>
        </w:rPr>
      </w:pPr>
      <w:r>
        <w:rPr>
          <w:rFonts w:hint="eastAsia" w:ascii="宋体" w:hAnsi="宋体" w:eastAsia="宋体" w:cs="宋体"/>
          <w:kern w:val="0"/>
          <w:sz w:val="21"/>
          <w:szCs w:val="21"/>
          <w:highlight w:val="none"/>
        </w:rPr>
        <w:t>名称：</w:t>
      </w:r>
      <w:r>
        <w:rPr>
          <w:rFonts w:hint="eastAsia" w:ascii="宋体" w:hAnsi="宋体" w:cs="宋体"/>
          <w:kern w:val="0"/>
          <w:sz w:val="21"/>
          <w:szCs w:val="21"/>
          <w:highlight w:val="none"/>
          <w:lang w:val="en-US" w:eastAsia="zh-CN"/>
        </w:rPr>
        <w:t>舟山医院</w:t>
      </w:r>
    </w:p>
    <w:p w14:paraId="5663CA29">
      <w:pPr>
        <w:widowControl/>
        <w:spacing w:line="360" w:lineRule="auto"/>
        <w:ind w:firstLine="420" w:firstLineChars="200"/>
        <w:jc w:val="left"/>
        <w:rPr>
          <w:rFonts w:hint="eastAsia" w:ascii="宋体" w:hAnsi="宋体" w:eastAsia="宋体" w:cs="宋体"/>
          <w:kern w:val="0"/>
          <w:sz w:val="21"/>
          <w:szCs w:val="21"/>
          <w:highlight w:val="none"/>
          <w:lang w:val="en-US" w:eastAsia="zh-CN"/>
        </w:rPr>
      </w:pPr>
      <w:r>
        <w:rPr>
          <w:rFonts w:hint="eastAsia" w:ascii="宋体" w:hAnsi="宋体" w:eastAsia="宋体" w:cs="宋体"/>
          <w:kern w:val="0"/>
          <w:sz w:val="21"/>
          <w:szCs w:val="21"/>
          <w:highlight w:val="none"/>
        </w:rPr>
        <w:t>地址：浙江省舟山市定海区千岛街道定沈路739号</w:t>
      </w:r>
    </w:p>
    <w:p w14:paraId="528BC255">
      <w:pPr>
        <w:widowControl/>
        <w:spacing w:line="360" w:lineRule="auto"/>
        <w:ind w:firstLine="420" w:firstLineChars="200"/>
        <w:jc w:val="left"/>
        <w:rPr>
          <w:rFonts w:hint="eastAsia" w:ascii="宋体" w:hAnsi="宋体" w:eastAsia="宋体" w:cs="宋体"/>
          <w:kern w:val="0"/>
          <w:sz w:val="21"/>
          <w:szCs w:val="21"/>
          <w:highlight w:val="none"/>
          <w:lang w:val="en-US" w:eastAsia="zh-CN"/>
        </w:rPr>
      </w:pPr>
      <w:r>
        <w:rPr>
          <w:rFonts w:hint="eastAsia" w:ascii="宋体" w:hAnsi="宋体" w:eastAsia="宋体" w:cs="宋体"/>
          <w:kern w:val="0"/>
          <w:sz w:val="21"/>
          <w:szCs w:val="21"/>
          <w:highlight w:val="none"/>
        </w:rPr>
        <w:t>项目联系人（询问）：</w:t>
      </w:r>
      <w:r>
        <w:rPr>
          <w:rFonts w:hint="eastAsia" w:ascii="宋体" w:hAnsi="宋体" w:cs="宋体"/>
          <w:kern w:val="0"/>
          <w:sz w:val="21"/>
          <w:szCs w:val="21"/>
          <w:highlight w:val="none"/>
          <w:lang w:val="en-US" w:eastAsia="zh-CN"/>
        </w:rPr>
        <w:t>顾先生</w:t>
      </w:r>
    </w:p>
    <w:p w14:paraId="19CF9814">
      <w:pPr>
        <w:widowControl/>
        <w:spacing w:line="360" w:lineRule="auto"/>
        <w:ind w:firstLine="420" w:firstLineChars="200"/>
        <w:jc w:val="left"/>
        <w:rPr>
          <w:rFonts w:hint="eastAsia" w:ascii="宋体" w:hAnsi="宋体" w:eastAsia="宋体" w:cs="宋体"/>
          <w:kern w:val="0"/>
          <w:sz w:val="21"/>
          <w:szCs w:val="21"/>
          <w:highlight w:val="none"/>
          <w:lang w:val="en-US" w:eastAsia="zh-CN"/>
        </w:rPr>
      </w:pPr>
      <w:r>
        <w:rPr>
          <w:rFonts w:hint="eastAsia" w:ascii="宋体" w:hAnsi="宋体" w:eastAsia="宋体" w:cs="宋体"/>
          <w:kern w:val="0"/>
          <w:sz w:val="21"/>
          <w:szCs w:val="21"/>
          <w:highlight w:val="none"/>
        </w:rPr>
        <w:t>项目联系方式（询问）：0580-2292568</w:t>
      </w:r>
    </w:p>
    <w:p w14:paraId="62C066A3">
      <w:pPr>
        <w:widowControl/>
        <w:spacing w:line="360" w:lineRule="auto"/>
        <w:ind w:firstLine="420" w:firstLineChars="200"/>
        <w:jc w:val="left"/>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质疑联系人：徐海红</w:t>
      </w:r>
    </w:p>
    <w:p w14:paraId="4ADD4DE7">
      <w:pPr>
        <w:widowControl/>
        <w:spacing w:line="360" w:lineRule="auto"/>
        <w:ind w:firstLine="420" w:firstLineChars="200"/>
        <w:jc w:val="left"/>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质疑联系方式：0580-2065243</w:t>
      </w:r>
    </w:p>
    <w:p w14:paraId="00D5A233">
      <w:pPr>
        <w:widowControl/>
        <w:spacing w:line="360" w:lineRule="auto"/>
        <w:ind w:firstLine="420" w:firstLineChars="200"/>
        <w:jc w:val="left"/>
        <w:rPr>
          <w:rFonts w:hint="eastAsia" w:ascii="宋体" w:hAnsi="宋体" w:eastAsia="宋体" w:cs="宋体"/>
          <w:kern w:val="0"/>
          <w:sz w:val="21"/>
          <w:szCs w:val="21"/>
        </w:rPr>
      </w:pPr>
      <w:r>
        <w:rPr>
          <w:rFonts w:hint="eastAsia" w:ascii="宋体" w:hAnsi="宋体" w:eastAsia="宋体" w:cs="宋体"/>
          <w:kern w:val="0"/>
          <w:sz w:val="21"/>
          <w:szCs w:val="21"/>
        </w:rPr>
        <w:t xml:space="preserve">2.采购代理机构信息 </w:t>
      </w:r>
    </w:p>
    <w:p w14:paraId="7AAD3AE4">
      <w:pPr>
        <w:widowControl/>
        <w:spacing w:line="360" w:lineRule="auto"/>
        <w:ind w:firstLine="420" w:firstLineChars="200"/>
        <w:jc w:val="left"/>
        <w:rPr>
          <w:rFonts w:hint="eastAsia" w:ascii="宋体" w:hAnsi="宋体" w:eastAsia="宋体" w:cs="宋体"/>
          <w:kern w:val="0"/>
          <w:sz w:val="21"/>
          <w:szCs w:val="21"/>
          <w:lang w:val="en-US" w:eastAsia="zh-CN"/>
        </w:rPr>
      </w:pPr>
      <w:r>
        <w:rPr>
          <w:rFonts w:hint="eastAsia" w:ascii="宋体" w:hAnsi="宋体" w:eastAsia="宋体" w:cs="宋体"/>
          <w:kern w:val="0"/>
          <w:sz w:val="21"/>
          <w:szCs w:val="21"/>
        </w:rPr>
        <w:t>名称：</w:t>
      </w:r>
      <w:r>
        <w:rPr>
          <w:rFonts w:hint="eastAsia" w:ascii="宋体" w:hAnsi="宋体" w:cs="宋体"/>
          <w:kern w:val="0"/>
          <w:sz w:val="21"/>
          <w:szCs w:val="21"/>
          <w:lang w:val="en-US" w:eastAsia="zh-CN"/>
        </w:rPr>
        <w:t>浙江省成套工程有限公司</w:t>
      </w:r>
    </w:p>
    <w:p w14:paraId="024E21D4">
      <w:pPr>
        <w:widowControl/>
        <w:spacing w:line="360" w:lineRule="auto"/>
        <w:ind w:firstLine="420" w:firstLineChars="200"/>
        <w:jc w:val="left"/>
        <w:rPr>
          <w:rFonts w:hint="eastAsia" w:ascii="宋体" w:hAnsi="宋体" w:eastAsia="宋体" w:cs="宋体"/>
          <w:kern w:val="0"/>
          <w:sz w:val="21"/>
          <w:szCs w:val="21"/>
          <w:lang w:val="en-US" w:eastAsia="zh-CN"/>
        </w:rPr>
      </w:pPr>
      <w:r>
        <w:rPr>
          <w:rFonts w:hint="eastAsia" w:ascii="宋体" w:hAnsi="宋体" w:eastAsia="宋体" w:cs="宋体"/>
          <w:kern w:val="0"/>
          <w:sz w:val="21"/>
          <w:szCs w:val="21"/>
        </w:rPr>
        <w:t>地址：</w:t>
      </w:r>
      <w:r>
        <w:rPr>
          <w:rFonts w:hint="eastAsia" w:ascii="宋体" w:hAnsi="宋体" w:cs="宋体"/>
          <w:kern w:val="0"/>
          <w:sz w:val="21"/>
          <w:szCs w:val="21"/>
          <w:lang w:val="en-US" w:eastAsia="zh-CN"/>
        </w:rPr>
        <w:t>舟山市普陀区东港街道海莲路97号</w:t>
      </w:r>
    </w:p>
    <w:p w14:paraId="0B487227">
      <w:pPr>
        <w:widowControl/>
        <w:spacing w:line="360" w:lineRule="auto"/>
        <w:ind w:firstLine="420" w:firstLineChars="200"/>
        <w:jc w:val="left"/>
        <w:rPr>
          <w:rFonts w:hint="eastAsia" w:ascii="宋体" w:hAnsi="宋体" w:eastAsia="宋体" w:cs="宋体"/>
          <w:kern w:val="0"/>
          <w:sz w:val="21"/>
          <w:szCs w:val="21"/>
          <w:lang w:val="en-US" w:eastAsia="zh-CN"/>
        </w:rPr>
      </w:pPr>
      <w:r>
        <w:rPr>
          <w:rFonts w:hint="eastAsia" w:ascii="宋体" w:hAnsi="宋体" w:eastAsia="宋体" w:cs="宋体"/>
          <w:kern w:val="0"/>
          <w:sz w:val="21"/>
          <w:szCs w:val="21"/>
        </w:rPr>
        <w:t>项目联系人（询问）：</w:t>
      </w:r>
      <w:r>
        <w:rPr>
          <w:rFonts w:hint="eastAsia" w:ascii="宋体" w:hAnsi="宋体" w:cs="宋体"/>
          <w:kern w:val="0"/>
          <w:sz w:val="21"/>
          <w:szCs w:val="21"/>
          <w:lang w:val="en-US" w:eastAsia="zh-CN"/>
        </w:rPr>
        <w:t>小林</w:t>
      </w:r>
    </w:p>
    <w:p w14:paraId="6139FDBA">
      <w:pPr>
        <w:widowControl/>
        <w:spacing w:line="360" w:lineRule="auto"/>
        <w:ind w:firstLine="420" w:firstLineChars="200"/>
        <w:jc w:val="left"/>
        <w:rPr>
          <w:rFonts w:hint="eastAsia" w:ascii="宋体" w:hAnsi="宋体" w:eastAsia="宋体" w:cs="宋体"/>
          <w:kern w:val="0"/>
          <w:sz w:val="21"/>
          <w:szCs w:val="21"/>
          <w:lang w:val="en-US" w:eastAsia="zh-CN"/>
        </w:rPr>
      </w:pPr>
      <w:r>
        <w:rPr>
          <w:rFonts w:hint="eastAsia" w:ascii="宋体" w:hAnsi="宋体" w:eastAsia="宋体" w:cs="宋体"/>
          <w:kern w:val="0"/>
          <w:sz w:val="21"/>
          <w:szCs w:val="21"/>
        </w:rPr>
        <w:t>项目联系方式（询问）：</w:t>
      </w:r>
      <w:r>
        <w:rPr>
          <w:rFonts w:hint="eastAsia" w:ascii="宋体" w:hAnsi="宋体" w:cs="宋体"/>
          <w:kern w:val="0"/>
          <w:sz w:val="21"/>
          <w:szCs w:val="21"/>
          <w:lang w:val="en-US" w:eastAsia="zh-CN"/>
        </w:rPr>
        <w:t>0580-3026696</w:t>
      </w:r>
    </w:p>
    <w:p w14:paraId="581A6A4E">
      <w:pPr>
        <w:widowControl/>
        <w:spacing w:line="360" w:lineRule="auto"/>
        <w:ind w:firstLine="420" w:firstLineChars="200"/>
        <w:jc w:val="left"/>
        <w:rPr>
          <w:rFonts w:hint="eastAsia" w:ascii="宋体" w:hAnsi="宋体" w:eastAsia="宋体" w:cs="宋体"/>
          <w:kern w:val="0"/>
          <w:sz w:val="21"/>
          <w:szCs w:val="21"/>
          <w:lang w:val="en-US" w:eastAsia="zh-CN"/>
        </w:rPr>
      </w:pPr>
      <w:r>
        <w:rPr>
          <w:rFonts w:hint="eastAsia" w:ascii="宋体" w:hAnsi="宋体" w:eastAsia="宋体" w:cs="宋体"/>
          <w:kern w:val="0"/>
          <w:sz w:val="21"/>
          <w:szCs w:val="21"/>
        </w:rPr>
        <w:t>质疑联系人：</w:t>
      </w:r>
      <w:r>
        <w:rPr>
          <w:rFonts w:hint="eastAsia" w:ascii="宋体" w:hAnsi="宋体" w:cs="宋体"/>
          <w:kern w:val="0"/>
          <w:sz w:val="21"/>
          <w:szCs w:val="21"/>
          <w:lang w:val="en-US" w:eastAsia="zh-CN"/>
        </w:rPr>
        <w:t>章诗睿</w:t>
      </w:r>
    </w:p>
    <w:p w14:paraId="59B28AAD">
      <w:pPr>
        <w:widowControl/>
        <w:spacing w:line="360" w:lineRule="auto"/>
        <w:ind w:firstLine="420" w:firstLineChars="200"/>
        <w:jc w:val="left"/>
        <w:rPr>
          <w:rFonts w:hint="eastAsia" w:ascii="宋体" w:hAnsi="宋体" w:eastAsia="宋体" w:cs="宋体"/>
          <w:kern w:val="0"/>
          <w:sz w:val="21"/>
          <w:szCs w:val="21"/>
          <w:lang w:val="en-US" w:eastAsia="zh-CN"/>
        </w:rPr>
      </w:pPr>
      <w:r>
        <w:rPr>
          <w:rFonts w:hint="eastAsia" w:ascii="宋体" w:hAnsi="宋体" w:eastAsia="宋体" w:cs="宋体"/>
          <w:kern w:val="0"/>
          <w:sz w:val="21"/>
          <w:szCs w:val="21"/>
        </w:rPr>
        <w:t>质疑联系方式：</w:t>
      </w:r>
      <w:r>
        <w:rPr>
          <w:rFonts w:hint="eastAsia" w:ascii="宋体" w:hAnsi="宋体" w:cs="宋体"/>
          <w:kern w:val="0"/>
          <w:sz w:val="21"/>
          <w:szCs w:val="21"/>
          <w:lang w:val="en-US" w:eastAsia="zh-CN"/>
        </w:rPr>
        <w:t>0580-3026696</w:t>
      </w:r>
    </w:p>
    <w:p w14:paraId="722BB6BA">
      <w:pPr>
        <w:spacing w:line="360" w:lineRule="auto"/>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3.同级政府采购监督管理部门</w:t>
      </w:r>
    </w:p>
    <w:p w14:paraId="6C24AC6E">
      <w:pPr>
        <w:spacing w:line="360" w:lineRule="auto"/>
        <w:ind w:firstLine="420" w:firstLineChars="200"/>
        <w:rPr>
          <w:rFonts w:hint="eastAsia" w:ascii="宋体" w:hAnsi="宋体" w:eastAsia="宋体" w:cs="宋体"/>
          <w:kern w:val="0"/>
          <w:sz w:val="21"/>
          <w:szCs w:val="21"/>
        </w:rPr>
      </w:pPr>
      <w:r>
        <w:rPr>
          <w:rFonts w:hint="eastAsia" w:ascii="宋体" w:hAnsi="宋体" w:eastAsia="宋体" w:cs="宋体"/>
          <w:kern w:val="0"/>
          <w:sz w:val="21"/>
          <w:szCs w:val="21"/>
        </w:rPr>
        <w:t>名称：舟山市财政局政府采购监管处</w:t>
      </w:r>
    </w:p>
    <w:p w14:paraId="00A33118">
      <w:pPr>
        <w:spacing w:line="360" w:lineRule="auto"/>
        <w:ind w:firstLine="420" w:firstLineChars="200"/>
        <w:rPr>
          <w:rFonts w:hint="eastAsia" w:ascii="宋体" w:hAnsi="宋体" w:eastAsia="宋体" w:cs="宋体"/>
          <w:kern w:val="0"/>
          <w:sz w:val="21"/>
          <w:szCs w:val="21"/>
        </w:rPr>
      </w:pPr>
      <w:r>
        <w:rPr>
          <w:rFonts w:hint="eastAsia" w:ascii="宋体" w:hAnsi="宋体" w:eastAsia="宋体" w:cs="宋体"/>
          <w:kern w:val="0"/>
          <w:sz w:val="21"/>
          <w:szCs w:val="21"/>
        </w:rPr>
        <w:t>地址：舟山市财政局</w:t>
      </w:r>
    </w:p>
    <w:p w14:paraId="1E9B84FA">
      <w:pPr>
        <w:spacing w:line="360" w:lineRule="auto"/>
        <w:ind w:firstLine="420" w:firstLineChars="200"/>
        <w:rPr>
          <w:rFonts w:hint="eastAsia" w:ascii="宋体" w:hAnsi="宋体" w:eastAsia="宋体" w:cs="宋体"/>
          <w:kern w:val="0"/>
          <w:sz w:val="21"/>
          <w:szCs w:val="21"/>
        </w:rPr>
      </w:pPr>
      <w:r>
        <w:rPr>
          <w:rFonts w:hint="eastAsia" w:ascii="宋体" w:hAnsi="宋体" w:eastAsia="宋体" w:cs="宋体"/>
          <w:kern w:val="0"/>
          <w:sz w:val="21"/>
          <w:szCs w:val="21"/>
        </w:rPr>
        <w:t>联系人：王女士</w:t>
      </w:r>
    </w:p>
    <w:p w14:paraId="00443525">
      <w:pPr>
        <w:spacing w:line="360" w:lineRule="auto"/>
        <w:ind w:firstLine="420" w:firstLineChars="200"/>
        <w:rPr>
          <w:rFonts w:hint="eastAsia" w:ascii="宋体" w:hAnsi="宋体" w:eastAsia="宋体" w:cs="宋体"/>
          <w:sz w:val="21"/>
          <w:szCs w:val="21"/>
        </w:rPr>
      </w:pPr>
      <w:r>
        <w:rPr>
          <w:rFonts w:hint="eastAsia" w:ascii="宋体" w:hAnsi="宋体" w:eastAsia="宋体" w:cs="宋体"/>
          <w:kern w:val="0"/>
          <w:sz w:val="21"/>
          <w:szCs w:val="21"/>
        </w:rPr>
        <w:t>监督投诉电话：0580-2282591</w:t>
      </w:r>
    </w:p>
    <w:p w14:paraId="6AB41942">
      <w:pPr>
        <w:spacing w:line="360" w:lineRule="auto"/>
        <w:ind w:firstLine="420" w:firstLineChars="200"/>
        <w:rPr>
          <w:rFonts w:hint="eastAsia" w:ascii="宋体" w:hAnsi="宋体" w:eastAsia="宋体" w:cs="宋体"/>
          <w:sz w:val="21"/>
          <w:szCs w:val="21"/>
        </w:rPr>
      </w:pPr>
    </w:p>
    <w:p w14:paraId="236380AB">
      <w:pPr>
        <w:spacing w:line="360" w:lineRule="auto"/>
        <w:ind w:firstLine="420" w:firstLineChars="200"/>
        <w:rPr>
          <w:rFonts w:hint="eastAsia" w:ascii="宋体" w:hAnsi="宋体" w:eastAsia="宋体" w:cs="宋体"/>
          <w:sz w:val="21"/>
          <w:szCs w:val="21"/>
        </w:rPr>
      </w:pPr>
    </w:p>
    <w:p w14:paraId="02EEDE0F">
      <w:pPr>
        <w:spacing w:line="360" w:lineRule="auto"/>
        <w:ind w:firstLine="420" w:firstLineChars="200"/>
        <w:rPr>
          <w:rFonts w:hint="eastAsia" w:ascii="宋体" w:hAnsi="宋体" w:eastAsia="宋体" w:cs="宋体"/>
          <w:sz w:val="21"/>
          <w:szCs w:val="21"/>
        </w:rPr>
      </w:pPr>
    </w:p>
    <w:p w14:paraId="22B025CB">
      <w:pPr>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若对项目采购电子交易系统操作有疑问，可登录政采云（https://www.zcygov.cn/），点击右侧咨询小采，获取采小蜜智能服务管家帮助，或拨打政采云服务热线95763获取热线服务帮助。</w:t>
      </w:r>
    </w:p>
    <w:p w14:paraId="22867E22">
      <w:pPr>
        <w:spacing w:line="420" w:lineRule="exact"/>
        <w:ind w:firstLine="420" w:firstLineChars="200"/>
        <w:contextualSpacing/>
        <w:rPr>
          <w:rFonts w:hint="eastAsia" w:ascii="宋体" w:hAnsi="宋体" w:eastAsia="宋体" w:cs="宋体"/>
          <w:sz w:val="24"/>
          <w:szCs w:val="24"/>
        </w:rPr>
      </w:pPr>
      <w:r>
        <w:rPr>
          <w:rFonts w:hint="eastAsia" w:ascii="宋体" w:hAnsi="宋体" w:eastAsia="宋体" w:cs="宋体"/>
          <w:sz w:val="21"/>
          <w:szCs w:val="21"/>
        </w:rPr>
        <w:t>CA问题联系电话（人工）：汇信CA 400-888-4636；天谷CA 400-087-8198。</w:t>
      </w:r>
    </w:p>
    <w:p w14:paraId="3DA0A325">
      <w:pPr>
        <w:pStyle w:val="2"/>
        <w:rPr>
          <w:rFonts w:hint="eastAsia" w:ascii="宋体" w:hAnsi="宋体" w:cs="宋体"/>
          <w:sz w:val="24"/>
          <w:highlight w:val="yellow"/>
        </w:rPr>
      </w:pPr>
    </w:p>
    <w:p w14:paraId="59005C9B">
      <w:pPr>
        <w:pStyle w:val="46"/>
        <w:rPr>
          <w:rFonts w:hint="eastAsia" w:ascii="宋体" w:hAnsi="宋体" w:cs="宋体"/>
          <w:sz w:val="24"/>
        </w:rPr>
      </w:pPr>
    </w:p>
    <w:p w14:paraId="4224E52B">
      <w:pPr>
        <w:rPr>
          <w:rFonts w:hint="eastAsia" w:ascii="宋体" w:hAnsi="宋体" w:cs="宋体"/>
          <w:sz w:val="24"/>
        </w:rPr>
      </w:pPr>
    </w:p>
    <w:p w14:paraId="773BD696">
      <w:pPr>
        <w:rPr>
          <w:rFonts w:hint="eastAsia" w:ascii="宋体" w:hAnsi="宋体" w:cs="宋体"/>
          <w:sz w:val="24"/>
        </w:rPr>
      </w:pPr>
    </w:p>
    <w:p w14:paraId="352EEEDD">
      <w:pPr>
        <w:pStyle w:val="31"/>
        <w:rPr>
          <w:rFonts w:hint="eastAsia" w:hAnsi="宋体" w:cs="宋体"/>
        </w:rPr>
      </w:pPr>
    </w:p>
    <w:p w14:paraId="39E0C81E">
      <w:pPr>
        <w:outlineLvl w:val="9"/>
        <w:rPr>
          <w:rFonts w:hint="eastAsia" w:ascii="宋体" w:hAnsi="宋体" w:cs="宋体"/>
        </w:rPr>
      </w:pPr>
    </w:p>
    <w:p w14:paraId="73722914">
      <w:pPr>
        <w:rPr>
          <w:rFonts w:hint="eastAsia" w:ascii="宋体" w:hAnsi="宋体" w:cs="宋体"/>
        </w:rPr>
      </w:pPr>
    </w:p>
    <w:p w14:paraId="03FBBB28">
      <w:pPr>
        <w:rPr>
          <w:rFonts w:hint="eastAsia" w:ascii="宋体" w:hAnsi="宋体" w:cs="宋体"/>
        </w:rPr>
      </w:pPr>
    </w:p>
    <w:p w14:paraId="31457D1C">
      <w:pPr>
        <w:rPr>
          <w:rFonts w:hint="eastAsia" w:ascii="宋体" w:hAnsi="宋体" w:cs="宋体"/>
        </w:rPr>
      </w:pPr>
    </w:p>
    <w:p w14:paraId="28C4ED89">
      <w:pPr>
        <w:pStyle w:val="2"/>
        <w:rPr>
          <w:rFonts w:hint="eastAsia" w:ascii="宋体" w:hAnsi="宋体" w:cs="宋体"/>
        </w:rPr>
      </w:pPr>
    </w:p>
    <w:p w14:paraId="3FD30620">
      <w:pPr>
        <w:pStyle w:val="43"/>
        <w:rPr>
          <w:rFonts w:hint="eastAsia" w:ascii="宋体" w:hAnsi="宋体" w:cs="宋体"/>
        </w:rPr>
      </w:pPr>
    </w:p>
    <w:p w14:paraId="60193EBB">
      <w:pPr>
        <w:rPr>
          <w:rFonts w:hint="eastAsia" w:ascii="宋体" w:hAnsi="宋体" w:cs="宋体"/>
        </w:rPr>
      </w:pPr>
    </w:p>
    <w:p w14:paraId="06CCB9E0">
      <w:pPr>
        <w:pStyle w:val="70"/>
        <w:rPr>
          <w:rFonts w:hint="eastAsia" w:ascii="宋体" w:hAnsi="宋体" w:eastAsia="宋体" w:cs="宋体"/>
        </w:rPr>
      </w:pPr>
    </w:p>
    <w:p w14:paraId="6ADAF50A">
      <w:pPr>
        <w:rPr>
          <w:rFonts w:hint="eastAsia" w:ascii="宋体" w:hAnsi="宋体" w:cs="宋体"/>
        </w:rPr>
      </w:pPr>
    </w:p>
    <w:p w14:paraId="6AF322EB">
      <w:pPr>
        <w:pStyle w:val="2"/>
        <w:rPr>
          <w:rFonts w:hint="eastAsia" w:ascii="宋体" w:hAnsi="宋体" w:cs="宋体"/>
        </w:rPr>
      </w:pPr>
    </w:p>
    <w:p w14:paraId="506FCAF9">
      <w:pPr>
        <w:pStyle w:val="43"/>
        <w:rPr>
          <w:rFonts w:hint="eastAsia" w:ascii="宋体" w:hAnsi="宋体" w:cs="宋体"/>
        </w:rPr>
      </w:pPr>
    </w:p>
    <w:p w14:paraId="35E90C27">
      <w:pPr>
        <w:rPr>
          <w:rFonts w:hint="eastAsia" w:ascii="宋体" w:hAnsi="宋体" w:eastAsia="宋体" w:cs="宋体"/>
        </w:rPr>
      </w:pPr>
    </w:p>
    <w:p w14:paraId="39FDFB1B">
      <w:pPr>
        <w:pStyle w:val="2"/>
        <w:rPr>
          <w:rFonts w:hint="default"/>
        </w:rPr>
      </w:pPr>
    </w:p>
    <w:p w14:paraId="35C7D724">
      <w:pPr>
        <w:rPr>
          <w:rFonts w:hint="eastAsia" w:ascii="宋体" w:hAnsi="宋体" w:cs="宋体"/>
        </w:rPr>
      </w:pPr>
    </w:p>
    <w:p w14:paraId="60C34563">
      <w:pPr>
        <w:pStyle w:val="2"/>
        <w:jc w:val="center"/>
        <w:outlineLvl w:val="0"/>
        <w:rPr>
          <w:rFonts w:hint="eastAsia" w:ascii="宋体" w:hAnsi="宋体" w:eastAsia="宋体" w:cs="宋体"/>
          <w:b/>
          <w:bCs/>
          <w:sz w:val="21"/>
          <w:szCs w:val="21"/>
        </w:rPr>
      </w:pPr>
      <w:bookmarkStart w:id="12" w:name="_Toc11871"/>
      <w:r>
        <w:rPr>
          <w:rFonts w:hint="eastAsia" w:ascii="宋体" w:hAnsi="宋体" w:eastAsia="宋体" w:cs="宋体"/>
          <w:b/>
          <w:sz w:val="32"/>
          <w:szCs w:val="32"/>
        </w:rPr>
        <w:t>第</w:t>
      </w:r>
      <w:r>
        <w:rPr>
          <w:rFonts w:hint="eastAsia" w:ascii="宋体" w:hAnsi="宋体" w:eastAsia="宋体" w:cs="宋体"/>
          <w:b/>
          <w:sz w:val="32"/>
          <w:szCs w:val="32"/>
          <w:lang w:eastAsia="zh-CN"/>
        </w:rPr>
        <w:t>二</w:t>
      </w:r>
      <w:r>
        <w:rPr>
          <w:rFonts w:hint="eastAsia" w:ascii="宋体" w:hAnsi="宋体" w:eastAsia="宋体" w:cs="宋体"/>
          <w:b/>
          <w:sz w:val="32"/>
          <w:szCs w:val="32"/>
        </w:rPr>
        <w:t xml:space="preserve">章 </w:t>
      </w:r>
      <w:r>
        <w:rPr>
          <w:rFonts w:hint="eastAsia" w:ascii="宋体" w:hAnsi="宋体" w:eastAsia="宋体" w:cs="宋体"/>
          <w:b/>
          <w:sz w:val="32"/>
          <w:szCs w:val="32"/>
          <w:lang w:eastAsia="zh-CN"/>
        </w:rPr>
        <w:t>采购需求</w:t>
      </w:r>
      <w:bookmarkEnd w:id="12"/>
    </w:p>
    <w:p w14:paraId="7EAE1A4C">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b/>
          <w:spacing w:val="40"/>
          <w:kern w:val="0"/>
          <w:sz w:val="21"/>
          <w:szCs w:val="21"/>
        </w:rPr>
      </w:pPr>
      <w:bookmarkStart w:id="13" w:name="_Toc66379537"/>
      <w:r>
        <w:rPr>
          <w:rFonts w:hint="eastAsia" w:ascii="宋体" w:hAnsi="宋体" w:eastAsia="宋体" w:cs="宋体"/>
          <w:b/>
          <w:spacing w:val="40"/>
          <w:kern w:val="0"/>
          <w:sz w:val="21"/>
          <w:szCs w:val="21"/>
          <w:lang w:bidi="ar"/>
        </w:rPr>
        <w:t>特别说明：</w:t>
      </w:r>
    </w:p>
    <w:p w14:paraId="7250EB56">
      <w:pPr>
        <w:keepNext w:val="0"/>
        <w:keepLines w:val="0"/>
        <w:pageBreakBefore w:val="0"/>
        <w:widowControl w:val="0"/>
        <w:kinsoku/>
        <w:wordWrap/>
        <w:overflowPunct/>
        <w:topLinePunct w:val="0"/>
        <w:autoSpaceDE/>
        <w:autoSpaceDN/>
        <w:bidi w:val="0"/>
        <w:adjustRightInd w:val="0"/>
        <w:snapToGrid w:val="0"/>
        <w:spacing w:line="360" w:lineRule="auto"/>
        <w:ind w:firstLine="422" w:firstLineChars="200"/>
        <w:textAlignment w:val="auto"/>
        <w:rPr>
          <w:rFonts w:hint="eastAsia" w:ascii="宋体" w:hAnsi="宋体" w:eastAsia="宋体" w:cs="宋体"/>
          <w:b/>
          <w:sz w:val="21"/>
          <w:szCs w:val="21"/>
        </w:rPr>
      </w:pPr>
      <w:r>
        <w:rPr>
          <w:rFonts w:hint="eastAsia" w:ascii="宋体" w:hAnsi="宋体" w:eastAsia="宋体" w:cs="宋体"/>
          <w:b/>
          <w:sz w:val="21"/>
          <w:szCs w:val="21"/>
          <w:lang w:val="en-US" w:eastAsia="zh-CN" w:bidi="ar"/>
        </w:rPr>
        <w:t>1</w:t>
      </w:r>
      <w:r>
        <w:rPr>
          <w:rFonts w:hint="eastAsia" w:ascii="宋体" w:hAnsi="宋体" w:eastAsia="宋体" w:cs="宋体"/>
          <w:b/>
          <w:sz w:val="21"/>
          <w:szCs w:val="21"/>
          <w:lang w:bidi="ar"/>
        </w:rPr>
        <w:t>.需求中不允许偏离的实质性要求和条件，以“</w:t>
      </w:r>
      <w:r>
        <w:rPr>
          <w:rFonts w:hint="eastAsia" w:ascii="宋体" w:hAnsi="宋体" w:eastAsia="宋体" w:cs="宋体"/>
          <w:i w:val="0"/>
          <w:caps w:val="0"/>
          <w:spacing w:val="0"/>
          <w:sz w:val="21"/>
          <w:szCs w:val="21"/>
          <w:shd w:val="clear" w:fill="FFFFFF"/>
        </w:rPr>
        <w:t>★</w:t>
      </w:r>
      <w:r>
        <w:rPr>
          <w:rFonts w:hint="eastAsia" w:ascii="宋体" w:hAnsi="宋体" w:eastAsia="宋体" w:cs="宋体"/>
          <w:b/>
          <w:sz w:val="21"/>
          <w:szCs w:val="21"/>
          <w:lang w:bidi="ar"/>
        </w:rPr>
        <w:t>”号标明，如投标人未响应的，将被视为无效。</w:t>
      </w:r>
    </w:p>
    <w:p w14:paraId="6899A28E">
      <w:pPr>
        <w:keepNext w:val="0"/>
        <w:keepLines w:val="0"/>
        <w:pageBreakBefore w:val="0"/>
        <w:widowControl w:val="0"/>
        <w:kinsoku/>
        <w:wordWrap/>
        <w:overflowPunct/>
        <w:topLinePunct w:val="0"/>
        <w:autoSpaceDE/>
        <w:autoSpaceDN/>
        <w:bidi w:val="0"/>
        <w:adjustRightInd w:val="0"/>
        <w:snapToGrid w:val="0"/>
        <w:spacing w:line="360" w:lineRule="auto"/>
        <w:ind w:firstLine="422" w:firstLineChars="200"/>
        <w:textAlignment w:val="auto"/>
        <w:rPr>
          <w:rFonts w:hint="eastAsia" w:ascii="宋体" w:hAnsi="宋体" w:eastAsia="宋体" w:cs="宋体"/>
          <w:b/>
          <w:sz w:val="21"/>
          <w:szCs w:val="21"/>
        </w:rPr>
      </w:pPr>
      <w:r>
        <w:rPr>
          <w:rFonts w:hint="eastAsia" w:ascii="宋体" w:hAnsi="宋体" w:eastAsia="宋体" w:cs="宋体"/>
          <w:b/>
          <w:sz w:val="21"/>
          <w:szCs w:val="21"/>
          <w:lang w:val="en-US" w:eastAsia="zh-CN" w:bidi="ar"/>
        </w:rPr>
        <w:t>2</w:t>
      </w:r>
      <w:r>
        <w:rPr>
          <w:rFonts w:hint="eastAsia" w:ascii="宋体" w:hAnsi="宋体" w:eastAsia="宋体" w:cs="宋体"/>
          <w:b/>
          <w:sz w:val="21"/>
          <w:szCs w:val="21"/>
          <w:lang w:bidi="ar"/>
        </w:rPr>
        <w:t>.核心产品在各标项内容中明确，如出现同品牌情况的，评标委员会根据</w:t>
      </w:r>
      <w:r>
        <w:rPr>
          <w:rFonts w:hint="eastAsia" w:ascii="宋体" w:hAnsi="宋体" w:eastAsia="宋体" w:cs="宋体"/>
          <w:b/>
          <w:sz w:val="21"/>
          <w:szCs w:val="21"/>
        </w:rPr>
        <w:t>评标原则和评标办法</w:t>
      </w:r>
      <w:r>
        <w:rPr>
          <w:rFonts w:hint="eastAsia" w:ascii="宋体" w:hAnsi="宋体" w:eastAsia="宋体" w:cs="宋体"/>
          <w:b/>
          <w:sz w:val="21"/>
          <w:szCs w:val="21"/>
          <w:highlight w:val="none"/>
          <w:lang w:bidi="ar"/>
        </w:rPr>
        <w:t>第</w:t>
      </w:r>
      <w:r>
        <w:rPr>
          <w:rFonts w:hint="eastAsia" w:ascii="宋体" w:hAnsi="宋体" w:eastAsia="宋体" w:cs="宋体"/>
          <w:b/>
          <w:sz w:val="21"/>
          <w:szCs w:val="21"/>
          <w:highlight w:val="none"/>
          <w:lang w:val="en-US" w:eastAsia="zh-CN" w:bidi="ar"/>
        </w:rPr>
        <w:t>3</w:t>
      </w:r>
      <w:r>
        <w:rPr>
          <w:rFonts w:hint="eastAsia" w:ascii="宋体" w:hAnsi="宋体" w:eastAsia="宋体" w:cs="宋体"/>
          <w:b/>
          <w:sz w:val="21"/>
          <w:szCs w:val="21"/>
          <w:highlight w:val="none"/>
          <w:lang w:bidi="ar"/>
        </w:rPr>
        <w:t>条</w:t>
      </w:r>
      <w:r>
        <w:rPr>
          <w:rFonts w:hint="eastAsia" w:ascii="宋体" w:hAnsi="宋体" w:eastAsia="宋体" w:cs="宋体"/>
          <w:b/>
          <w:sz w:val="21"/>
          <w:szCs w:val="21"/>
          <w:lang w:bidi="ar"/>
        </w:rPr>
        <w:t>规定执行。</w:t>
      </w:r>
    </w:p>
    <w:p w14:paraId="755C173D">
      <w:pPr>
        <w:keepNext w:val="0"/>
        <w:keepLines w:val="0"/>
        <w:pageBreakBefore w:val="0"/>
        <w:widowControl w:val="0"/>
        <w:kinsoku/>
        <w:wordWrap/>
        <w:overflowPunct/>
        <w:topLinePunct w:val="0"/>
        <w:autoSpaceDE/>
        <w:autoSpaceDN/>
        <w:bidi w:val="0"/>
        <w:adjustRightInd w:val="0"/>
        <w:snapToGrid w:val="0"/>
        <w:spacing w:line="360" w:lineRule="auto"/>
        <w:ind w:firstLine="422" w:firstLineChars="200"/>
        <w:textAlignment w:val="auto"/>
        <w:rPr>
          <w:rFonts w:hint="eastAsia" w:ascii="宋体" w:hAnsi="宋体" w:eastAsia="宋体" w:cs="宋体"/>
          <w:b/>
          <w:sz w:val="21"/>
          <w:szCs w:val="21"/>
        </w:rPr>
      </w:pPr>
      <w:r>
        <w:rPr>
          <w:rFonts w:hint="eastAsia" w:ascii="宋体" w:hAnsi="宋体" w:eastAsia="宋体" w:cs="宋体"/>
          <w:b/>
          <w:sz w:val="21"/>
          <w:szCs w:val="21"/>
          <w:lang w:val="en-US" w:eastAsia="zh-CN" w:bidi="ar"/>
        </w:rPr>
        <w:t>3</w:t>
      </w:r>
      <w:r>
        <w:rPr>
          <w:rFonts w:hint="eastAsia" w:ascii="宋体" w:hAnsi="宋体" w:eastAsia="宋体" w:cs="宋体"/>
          <w:b/>
          <w:sz w:val="21"/>
          <w:szCs w:val="21"/>
          <w:lang w:bidi="ar"/>
        </w:rPr>
        <w:t>.采购人拟采购的产品属于政府强制采购节能品目的，（详见《关于印发节能产品政府采购品目清单的通知》财库〔2019〕19号），需按《财政部 发展改革委 生态环境部 市场监管总局关于调整优化节能产品、环境标志产品政府采购执行机制的通知》财库〔2019〕9号要求执行，但无对应细化分类或节能清单中的产品无法满足工作需要的，采购人应当在详细需求中标明并说明理由，否则按照前</w:t>
      </w:r>
      <w:r>
        <w:rPr>
          <w:rFonts w:hint="eastAsia" w:ascii="宋体" w:hAnsi="宋体" w:eastAsia="宋体" w:cs="宋体"/>
          <w:b/>
          <w:sz w:val="21"/>
          <w:szCs w:val="21"/>
          <w:highlight w:val="none"/>
          <w:lang w:bidi="ar"/>
        </w:rPr>
        <w:t>附表要</w:t>
      </w:r>
      <w:r>
        <w:rPr>
          <w:rFonts w:hint="eastAsia" w:ascii="宋体" w:hAnsi="宋体" w:eastAsia="宋体" w:cs="宋体"/>
          <w:b/>
          <w:sz w:val="21"/>
          <w:szCs w:val="21"/>
          <w:lang w:bidi="ar"/>
        </w:rPr>
        <w:t>求执行。</w:t>
      </w:r>
    </w:p>
    <w:p w14:paraId="3A957A10">
      <w:pPr>
        <w:keepNext w:val="0"/>
        <w:keepLines w:val="0"/>
        <w:pageBreakBefore w:val="0"/>
        <w:widowControl w:val="0"/>
        <w:kinsoku/>
        <w:wordWrap/>
        <w:overflowPunct/>
        <w:topLinePunct w:val="0"/>
        <w:autoSpaceDE/>
        <w:autoSpaceDN/>
        <w:bidi w:val="0"/>
        <w:adjustRightInd w:val="0"/>
        <w:snapToGrid w:val="0"/>
        <w:spacing w:line="360" w:lineRule="auto"/>
        <w:ind w:firstLine="422" w:firstLineChars="200"/>
        <w:textAlignment w:val="auto"/>
        <w:rPr>
          <w:rFonts w:hint="eastAsia" w:ascii="宋体" w:hAnsi="宋体" w:eastAsia="宋体" w:cs="宋体"/>
          <w:b/>
          <w:sz w:val="21"/>
          <w:szCs w:val="21"/>
          <w:lang w:bidi="ar"/>
        </w:rPr>
      </w:pPr>
      <w:r>
        <w:rPr>
          <w:rFonts w:hint="eastAsia" w:ascii="宋体" w:hAnsi="宋体" w:eastAsia="宋体" w:cs="宋体"/>
          <w:b/>
          <w:sz w:val="21"/>
          <w:szCs w:val="21"/>
          <w:lang w:val="en-US" w:eastAsia="zh-CN" w:bidi="ar"/>
        </w:rPr>
        <w:t>4</w:t>
      </w:r>
      <w:r>
        <w:rPr>
          <w:rFonts w:hint="eastAsia" w:ascii="宋体" w:hAnsi="宋体" w:eastAsia="宋体" w:cs="宋体"/>
          <w:b/>
          <w:sz w:val="21"/>
          <w:szCs w:val="21"/>
          <w:lang w:bidi="ar"/>
        </w:rPr>
        <w:t>. 投标人投标产品规格型号与官网公布的产品规格型号一致，但技术参数不一致的，应当在投标文件中阐述技术参数不一致的原因，以及通过何种技术路线来实现投标产品技术参数。投标人未作说明的，评标委员会有权对该投标文件作出不利于投标人的评判。</w:t>
      </w:r>
    </w:p>
    <w:p w14:paraId="22DBDB45">
      <w:pPr>
        <w:keepNext w:val="0"/>
        <w:keepLines w:val="0"/>
        <w:pageBreakBefore w:val="0"/>
        <w:widowControl w:val="0"/>
        <w:kinsoku/>
        <w:wordWrap/>
        <w:overflowPunct/>
        <w:topLinePunct w:val="0"/>
        <w:autoSpaceDE/>
        <w:autoSpaceDN/>
        <w:bidi w:val="0"/>
        <w:adjustRightInd w:val="0"/>
        <w:snapToGrid w:val="0"/>
        <w:spacing w:line="360" w:lineRule="auto"/>
        <w:ind w:firstLine="422" w:firstLineChars="200"/>
        <w:textAlignment w:val="auto"/>
        <w:rPr>
          <w:rFonts w:hint="eastAsia" w:ascii="宋体" w:hAnsi="宋体" w:eastAsia="宋体" w:cs="宋体"/>
          <w:b/>
          <w:kern w:val="2"/>
          <w:sz w:val="21"/>
          <w:szCs w:val="21"/>
          <w:lang w:val="en-US" w:eastAsia="zh-CN" w:bidi="ar"/>
        </w:rPr>
      </w:pPr>
      <w:r>
        <w:rPr>
          <w:rFonts w:hint="eastAsia" w:ascii="宋体" w:hAnsi="宋体" w:eastAsia="宋体" w:cs="宋体"/>
          <w:b/>
          <w:kern w:val="2"/>
          <w:sz w:val="21"/>
          <w:szCs w:val="21"/>
          <w:lang w:val="en-US" w:eastAsia="zh-CN" w:bidi="ar"/>
        </w:rPr>
        <w:t>5.投标人承诺提供赠品、回扣、采购预算中本身不包含的其他商品或服务，视作无效承诺。</w:t>
      </w:r>
    </w:p>
    <w:p w14:paraId="3AD601F5">
      <w:pPr>
        <w:pStyle w:val="55"/>
        <w:keepNext w:val="0"/>
        <w:keepLines w:val="0"/>
        <w:pageBreakBefore w:val="0"/>
        <w:widowControl w:val="0"/>
        <w:kinsoku/>
        <w:wordWrap/>
        <w:overflowPunct/>
        <w:topLinePunct w:val="0"/>
        <w:autoSpaceDE/>
        <w:autoSpaceDN/>
        <w:bidi w:val="0"/>
        <w:spacing w:before="0" w:beforeAutospacing="0" w:after="0" w:afterAutospacing="0" w:line="360" w:lineRule="auto"/>
        <w:jc w:val="both"/>
        <w:textAlignment w:val="auto"/>
        <w:rPr>
          <w:rFonts w:hint="eastAsia" w:ascii="宋体" w:hAnsi="宋体" w:eastAsia="宋体" w:cs="宋体"/>
          <w:b/>
          <w:sz w:val="28"/>
          <w:szCs w:val="28"/>
        </w:rPr>
      </w:pPr>
    </w:p>
    <w:p w14:paraId="77E034D8">
      <w:pPr>
        <w:pStyle w:val="55"/>
        <w:keepNext w:val="0"/>
        <w:keepLines w:val="0"/>
        <w:pageBreakBefore w:val="0"/>
        <w:widowControl w:val="0"/>
        <w:kinsoku/>
        <w:wordWrap/>
        <w:overflowPunct/>
        <w:topLinePunct w:val="0"/>
        <w:autoSpaceDE/>
        <w:autoSpaceDN/>
        <w:bidi w:val="0"/>
        <w:spacing w:before="0" w:beforeAutospacing="0" w:after="0" w:afterAutospacing="0" w:line="360" w:lineRule="auto"/>
        <w:jc w:val="both"/>
        <w:textAlignment w:val="auto"/>
        <w:rPr>
          <w:rFonts w:hint="eastAsia" w:ascii="宋体" w:hAnsi="宋体" w:eastAsia="宋体" w:cs="宋体"/>
          <w:b/>
          <w:sz w:val="28"/>
          <w:szCs w:val="28"/>
        </w:rPr>
      </w:pPr>
    </w:p>
    <w:p w14:paraId="54A14012">
      <w:pPr>
        <w:pStyle w:val="55"/>
        <w:keepNext w:val="0"/>
        <w:keepLines w:val="0"/>
        <w:pageBreakBefore w:val="0"/>
        <w:widowControl w:val="0"/>
        <w:kinsoku/>
        <w:wordWrap/>
        <w:overflowPunct/>
        <w:topLinePunct w:val="0"/>
        <w:autoSpaceDE/>
        <w:autoSpaceDN/>
        <w:bidi w:val="0"/>
        <w:spacing w:before="0" w:beforeAutospacing="0" w:after="0" w:afterAutospacing="0" w:line="360" w:lineRule="auto"/>
        <w:jc w:val="both"/>
        <w:textAlignment w:val="auto"/>
        <w:rPr>
          <w:rFonts w:hint="eastAsia" w:ascii="宋体" w:hAnsi="宋体" w:eastAsia="宋体" w:cs="宋体"/>
          <w:b/>
          <w:sz w:val="28"/>
          <w:szCs w:val="28"/>
        </w:rPr>
      </w:pPr>
    </w:p>
    <w:p w14:paraId="7BFC96DE">
      <w:pPr>
        <w:pStyle w:val="55"/>
        <w:keepNext w:val="0"/>
        <w:keepLines w:val="0"/>
        <w:pageBreakBefore w:val="0"/>
        <w:widowControl w:val="0"/>
        <w:kinsoku/>
        <w:wordWrap/>
        <w:overflowPunct/>
        <w:topLinePunct w:val="0"/>
        <w:autoSpaceDE/>
        <w:autoSpaceDN/>
        <w:bidi w:val="0"/>
        <w:spacing w:before="0" w:beforeAutospacing="0" w:after="0" w:afterAutospacing="0" w:line="360" w:lineRule="auto"/>
        <w:jc w:val="both"/>
        <w:textAlignment w:val="auto"/>
        <w:rPr>
          <w:rFonts w:hint="eastAsia" w:ascii="宋体" w:hAnsi="宋体" w:eastAsia="宋体" w:cs="宋体"/>
          <w:b/>
          <w:sz w:val="28"/>
          <w:szCs w:val="28"/>
        </w:rPr>
      </w:pPr>
    </w:p>
    <w:p w14:paraId="47B19D97">
      <w:pPr>
        <w:pStyle w:val="55"/>
        <w:keepNext w:val="0"/>
        <w:keepLines w:val="0"/>
        <w:pageBreakBefore w:val="0"/>
        <w:widowControl w:val="0"/>
        <w:kinsoku/>
        <w:wordWrap/>
        <w:overflowPunct/>
        <w:topLinePunct w:val="0"/>
        <w:autoSpaceDE/>
        <w:autoSpaceDN/>
        <w:bidi w:val="0"/>
        <w:spacing w:before="0" w:beforeAutospacing="0" w:after="0" w:afterAutospacing="0" w:line="360" w:lineRule="auto"/>
        <w:jc w:val="both"/>
        <w:textAlignment w:val="auto"/>
        <w:rPr>
          <w:rFonts w:hint="eastAsia" w:ascii="宋体" w:hAnsi="宋体" w:eastAsia="宋体" w:cs="宋体"/>
          <w:b/>
          <w:sz w:val="28"/>
          <w:szCs w:val="28"/>
        </w:rPr>
      </w:pPr>
    </w:p>
    <w:p w14:paraId="20C42664">
      <w:pPr>
        <w:pStyle w:val="55"/>
        <w:keepNext w:val="0"/>
        <w:keepLines w:val="0"/>
        <w:pageBreakBefore w:val="0"/>
        <w:widowControl w:val="0"/>
        <w:kinsoku/>
        <w:wordWrap/>
        <w:overflowPunct/>
        <w:topLinePunct w:val="0"/>
        <w:autoSpaceDE/>
        <w:autoSpaceDN/>
        <w:bidi w:val="0"/>
        <w:spacing w:before="0" w:beforeAutospacing="0" w:after="0" w:afterAutospacing="0" w:line="360" w:lineRule="auto"/>
        <w:jc w:val="both"/>
        <w:textAlignment w:val="auto"/>
        <w:rPr>
          <w:rFonts w:hint="eastAsia" w:ascii="宋体" w:hAnsi="宋体" w:eastAsia="宋体" w:cs="宋体"/>
          <w:b/>
          <w:sz w:val="28"/>
          <w:szCs w:val="28"/>
        </w:rPr>
      </w:pPr>
    </w:p>
    <w:p w14:paraId="3F1CF89A">
      <w:pPr>
        <w:pStyle w:val="55"/>
        <w:keepNext w:val="0"/>
        <w:keepLines w:val="0"/>
        <w:pageBreakBefore w:val="0"/>
        <w:widowControl w:val="0"/>
        <w:kinsoku/>
        <w:wordWrap/>
        <w:overflowPunct/>
        <w:topLinePunct w:val="0"/>
        <w:autoSpaceDE/>
        <w:autoSpaceDN/>
        <w:bidi w:val="0"/>
        <w:spacing w:before="0" w:beforeAutospacing="0" w:after="0" w:afterAutospacing="0" w:line="360" w:lineRule="auto"/>
        <w:jc w:val="both"/>
        <w:textAlignment w:val="auto"/>
        <w:rPr>
          <w:rFonts w:hint="eastAsia" w:ascii="宋体" w:hAnsi="宋体" w:eastAsia="宋体" w:cs="宋体"/>
          <w:b/>
          <w:sz w:val="28"/>
          <w:szCs w:val="28"/>
        </w:rPr>
      </w:pPr>
    </w:p>
    <w:p w14:paraId="525F2129">
      <w:pPr>
        <w:pStyle w:val="55"/>
        <w:keepNext w:val="0"/>
        <w:keepLines w:val="0"/>
        <w:pageBreakBefore w:val="0"/>
        <w:widowControl w:val="0"/>
        <w:kinsoku/>
        <w:wordWrap/>
        <w:overflowPunct/>
        <w:topLinePunct w:val="0"/>
        <w:autoSpaceDE/>
        <w:autoSpaceDN/>
        <w:bidi w:val="0"/>
        <w:spacing w:before="0" w:beforeAutospacing="0" w:after="0" w:afterAutospacing="0" w:line="360" w:lineRule="auto"/>
        <w:jc w:val="both"/>
        <w:textAlignment w:val="auto"/>
        <w:rPr>
          <w:rFonts w:hint="eastAsia" w:ascii="宋体" w:hAnsi="宋体" w:eastAsia="宋体" w:cs="宋体"/>
          <w:b/>
          <w:sz w:val="28"/>
          <w:szCs w:val="28"/>
        </w:rPr>
      </w:pPr>
    </w:p>
    <w:p w14:paraId="70214777">
      <w:pPr>
        <w:pStyle w:val="55"/>
        <w:keepNext w:val="0"/>
        <w:keepLines w:val="0"/>
        <w:pageBreakBefore w:val="0"/>
        <w:widowControl w:val="0"/>
        <w:kinsoku/>
        <w:wordWrap/>
        <w:overflowPunct/>
        <w:topLinePunct w:val="0"/>
        <w:autoSpaceDE/>
        <w:autoSpaceDN/>
        <w:bidi w:val="0"/>
        <w:spacing w:before="0" w:beforeAutospacing="0" w:after="0" w:afterAutospacing="0" w:line="360" w:lineRule="auto"/>
        <w:jc w:val="both"/>
        <w:textAlignment w:val="auto"/>
        <w:rPr>
          <w:rFonts w:hint="eastAsia" w:ascii="宋体" w:hAnsi="宋体" w:eastAsia="宋体" w:cs="宋体"/>
          <w:b/>
          <w:sz w:val="28"/>
          <w:szCs w:val="28"/>
        </w:rPr>
      </w:pPr>
    </w:p>
    <w:p w14:paraId="16B455CD">
      <w:pPr>
        <w:pStyle w:val="55"/>
        <w:keepNext w:val="0"/>
        <w:keepLines w:val="0"/>
        <w:pageBreakBefore w:val="0"/>
        <w:widowControl w:val="0"/>
        <w:kinsoku/>
        <w:wordWrap/>
        <w:overflowPunct/>
        <w:topLinePunct w:val="0"/>
        <w:autoSpaceDE/>
        <w:autoSpaceDN/>
        <w:bidi w:val="0"/>
        <w:spacing w:before="0" w:beforeAutospacing="0" w:after="0" w:afterAutospacing="0" w:line="360" w:lineRule="auto"/>
        <w:jc w:val="both"/>
        <w:textAlignment w:val="auto"/>
        <w:rPr>
          <w:rFonts w:hint="eastAsia" w:ascii="宋体" w:hAnsi="宋体" w:eastAsia="宋体" w:cs="宋体"/>
          <w:b/>
          <w:sz w:val="28"/>
          <w:szCs w:val="28"/>
        </w:rPr>
      </w:pPr>
    </w:p>
    <w:p w14:paraId="1780D267">
      <w:pPr>
        <w:pStyle w:val="55"/>
        <w:keepNext w:val="0"/>
        <w:keepLines w:val="0"/>
        <w:pageBreakBefore w:val="0"/>
        <w:widowControl w:val="0"/>
        <w:kinsoku/>
        <w:wordWrap/>
        <w:overflowPunct/>
        <w:topLinePunct w:val="0"/>
        <w:autoSpaceDE/>
        <w:autoSpaceDN/>
        <w:bidi w:val="0"/>
        <w:spacing w:before="0" w:beforeAutospacing="0" w:after="0" w:afterAutospacing="0" w:line="360" w:lineRule="auto"/>
        <w:jc w:val="both"/>
        <w:textAlignment w:val="auto"/>
        <w:rPr>
          <w:rFonts w:hint="eastAsia" w:ascii="宋体" w:hAnsi="宋体" w:eastAsia="宋体" w:cs="宋体"/>
          <w:b/>
          <w:sz w:val="28"/>
          <w:szCs w:val="28"/>
        </w:rPr>
      </w:pPr>
    </w:p>
    <w:p w14:paraId="6B5B74AD">
      <w:pPr>
        <w:pStyle w:val="55"/>
        <w:keepNext w:val="0"/>
        <w:keepLines w:val="0"/>
        <w:pageBreakBefore w:val="0"/>
        <w:widowControl w:val="0"/>
        <w:kinsoku/>
        <w:wordWrap/>
        <w:overflowPunct/>
        <w:topLinePunct w:val="0"/>
        <w:autoSpaceDE/>
        <w:autoSpaceDN/>
        <w:bidi w:val="0"/>
        <w:spacing w:before="0" w:beforeAutospacing="0" w:after="0" w:afterAutospacing="0" w:line="360" w:lineRule="auto"/>
        <w:jc w:val="both"/>
        <w:textAlignment w:val="auto"/>
        <w:rPr>
          <w:rFonts w:hint="eastAsia" w:ascii="宋体" w:hAnsi="宋体" w:eastAsia="宋体" w:cs="宋体"/>
          <w:b/>
          <w:sz w:val="28"/>
          <w:szCs w:val="28"/>
        </w:rPr>
      </w:pPr>
    </w:p>
    <w:p w14:paraId="6A38EB1F">
      <w:pPr>
        <w:pStyle w:val="55"/>
        <w:keepNext w:val="0"/>
        <w:keepLines w:val="0"/>
        <w:pageBreakBefore w:val="0"/>
        <w:widowControl w:val="0"/>
        <w:kinsoku/>
        <w:wordWrap/>
        <w:overflowPunct/>
        <w:topLinePunct w:val="0"/>
        <w:autoSpaceDE/>
        <w:autoSpaceDN/>
        <w:bidi w:val="0"/>
        <w:spacing w:before="0" w:beforeAutospacing="0" w:after="0" w:afterAutospacing="0" w:line="360" w:lineRule="auto"/>
        <w:jc w:val="both"/>
        <w:textAlignment w:val="auto"/>
        <w:rPr>
          <w:rFonts w:hint="eastAsia" w:ascii="宋体" w:hAnsi="宋体" w:eastAsia="宋体" w:cs="宋体"/>
          <w:b/>
          <w:sz w:val="28"/>
          <w:szCs w:val="28"/>
        </w:rPr>
      </w:pPr>
    </w:p>
    <w:p w14:paraId="1CFC0311">
      <w:pPr>
        <w:pStyle w:val="4"/>
        <w:numPr>
          <w:ilvl w:val="0"/>
          <w:numId w:val="0"/>
        </w:numPr>
        <w:spacing w:before="0" w:after="0" w:line="360" w:lineRule="auto"/>
        <w:ind w:left="-425" w:leftChars="0" w:firstLine="482" w:firstLineChars="200"/>
        <w:jc w:val="left"/>
        <w:rPr>
          <w:rFonts w:hint="eastAsia" w:ascii="宋体" w:hAnsi="宋体" w:eastAsia="宋体" w:cs="宋体"/>
          <w:sz w:val="24"/>
          <w:szCs w:val="24"/>
        </w:rPr>
      </w:pPr>
      <w:bookmarkStart w:id="14" w:name="_Toc23708"/>
      <w:r>
        <w:rPr>
          <w:rFonts w:hint="eastAsia" w:ascii="宋体" w:hAnsi="宋体" w:eastAsia="宋体" w:cs="宋体"/>
          <w:sz w:val="24"/>
          <w:szCs w:val="24"/>
          <w:lang w:val="en-US" w:eastAsia="zh-CN"/>
        </w:rPr>
        <w:t>1.</w:t>
      </w:r>
      <w:r>
        <w:rPr>
          <w:rFonts w:hint="eastAsia" w:ascii="宋体" w:hAnsi="宋体" w:eastAsia="宋体" w:cs="宋体"/>
          <w:sz w:val="24"/>
          <w:szCs w:val="24"/>
        </w:rPr>
        <w:t>项目建设背景</w:t>
      </w:r>
      <w:bookmarkEnd w:id="14"/>
    </w:p>
    <w:p w14:paraId="4ABB9984">
      <w:pPr>
        <w:spacing w:line="360" w:lineRule="auto"/>
        <w:ind w:firstLine="420" w:firstLineChars="200"/>
        <w:rPr>
          <w:rFonts w:hint="eastAsia" w:ascii="宋体" w:hAnsi="宋体" w:eastAsia="宋体" w:cs="宋体"/>
          <w:sz w:val="21"/>
          <w:szCs w:val="21"/>
        </w:rPr>
      </w:pPr>
      <w:bookmarkStart w:id="15" w:name="OLE_LINK15"/>
      <w:r>
        <w:rPr>
          <w:rFonts w:hint="eastAsia" w:ascii="宋体" w:hAnsi="宋体" w:eastAsia="宋体" w:cs="宋体"/>
          <w:sz w:val="21"/>
          <w:szCs w:val="21"/>
        </w:rPr>
        <w:t>舟山医院通过前期信息化建设医院中心机房已完善，现有各类服务器、存储、核心网络设备、安全设备及系统软件等，主要为医院的业务系统包括PACS系统、LIS系统、HIS系统等提供硬件基础能力支撑，现有硬件设备分别部署在舟山医院本地机房及运营商两处异地数据中心机房（互为备份）。</w:t>
      </w:r>
    </w:p>
    <w:p w14:paraId="60C9032D">
      <w:pPr>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经过近5年的运行，目前相关设备及舟山医院近几年本地机房自建的硬件设备，都已经出现</w:t>
      </w:r>
      <w:r>
        <w:rPr>
          <w:rFonts w:hint="eastAsia" w:ascii="宋体" w:hAnsi="宋体" w:eastAsia="宋体" w:cs="宋体"/>
          <w:sz w:val="21"/>
          <w:szCs w:val="21"/>
          <w:lang w:val="en-US" w:eastAsia="zh-CN"/>
        </w:rPr>
        <w:t>服务到期、</w:t>
      </w:r>
      <w:r>
        <w:rPr>
          <w:rFonts w:hint="eastAsia" w:ascii="宋体" w:hAnsi="宋体" w:eastAsia="宋体" w:cs="宋体"/>
          <w:sz w:val="21"/>
          <w:szCs w:val="21"/>
        </w:rPr>
        <w:t>设备过保、原有性能容量不足及部分</w:t>
      </w:r>
      <w:r>
        <w:rPr>
          <w:rFonts w:hint="eastAsia" w:ascii="宋体" w:hAnsi="宋体" w:eastAsia="宋体" w:cs="宋体"/>
          <w:sz w:val="21"/>
          <w:szCs w:val="21"/>
          <w:lang w:val="en-US" w:eastAsia="zh-CN"/>
        </w:rPr>
        <w:t>功能</w:t>
      </w:r>
      <w:r>
        <w:rPr>
          <w:rFonts w:hint="eastAsia" w:ascii="宋体" w:hAnsi="宋体" w:eastAsia="宋体" w:cs="宋体"/>
          <w:sz w:val="21"/>
          <w:szCs w:val="21"/>
        </w:rPr>
        <w:t>缺失等问题，为进一步提升舟山医院的信息化基础支撑能力，保证医院业务系统的高效稳定运行，故开展本项目建设。</w:t>
      </w:r>
    </w:p>
    <w:bookmarkEnd w:id="15"/>
    <w:p w14:paraId="0E4BAC95">
      <w:pPr>
        <w:pStyle w:val="4"/>
        <w:numPr>
          <w:ilvl w:val="0"/>
          <w:numId w:val="0"/>
        </w:numPr>
        <w:spacing w:line="360" w:lineRule="auto"/>
        <w:jc w:val="left"/>
        <w:rPr>
          <w:rFonts w:hint="eastAsia" w:ascii="宋体" w:hAnsi="宋体" w:eastAsia="宋体" w:cs="宋体"/>
          <w:sz w:val="24"/>
          <w:szCs w:val="24"/>
        </w:rPr>
      </w:pPr>
      <w:bookmarkStart w:id="16" w:name="OLE_LINK16"/>
      <w:r>
        <w:rPr>
          <w:rFonts w:hint="eastAsia" w:ascii="宋体" w:hAnsi="宋体" w:eastAsia="宋体" w:cs="宋体"/>
          <w:sz w:val="24"/>
          <w:szCs w:val="24"/>
          <w:lang w:val="en-US" w:eastAsia="zh-CN"/>
        </w:rPr>
        <w:t>2.</w:t>
      </w:r>
      <w:r>
        <w:rPr>
          <w:rFonts w:hint="eastAsia" w:ascii="宋体" w:hAnsi="宋体" w:eastAsia="宋体" w:cs="宋体"/>
          <w:sz w:val="24"/>
          <w:szCs w:val="24"/>
        </w:rPr>
        <w:t>建设内容</w:t>
      </w:r>
    </w:p>
    <w:p w14:paraId="16EFBC8D">
      <w:pPr>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本项目主要为满足舟山医院核心业务的正常运行提供基础</w:t>
      </w:r>
      <w:r>
        <w:rPr>
          <w:rFonts w:hint="eastAsia" w:ascii="宋体" w:hAnsi="宋体" w:eastAsia="宋体" w:cs="宋体"/>
          <w:sz w:val="21"/>
          <w:szCs w:val="21"/>
          <w:lang w:val="en-US" w:eastAsia="zh-CN"/>
        </w:rPr>
        <w:t>云计算集群</w:t>
      </w:r>
      <w:r>
        <w:rPr>
          <w:rFonts w:hint="eastAsia" w:ascii="宋体" w:hAnsi="宋体" w:eastAsia="宋体" w:cs="宋体"/>
          <w:sz w:val="21"/>
          <w:szCs w:val="21"/>
        </w:rPr>
        <w:t>硬件</w:t>
      </w:r>
      <w:r>
        <w:rPr>
          <w:rFonts w:hint="eastAsia" w:ascii="宋体" w:hAnsi="宋体" w:cs="宋体"/>
          <w:sz w:val="21"/>
          <w:szCs w:val="21"/>
          <w:lang w:eastAsia="zh-CN"/>
        </w:rPr>
        <w:t>支撑</w:t>
      </w:r>
      <w:r>
        <w:rPr>
          <w:rFonts w:hint="eastAsia" w:ascii="宋体" w:hAnsi="宋体" w:eastAsia="宋体" w:cs="宋体"/>
          <w:sz w:val="21"/>
          <w:szCs w:val="21"/>
        </w:rPr>
        <w:t>能力</w:t>
      </w:r>
      <w:r>
        <w:rPr>
          <w:rFonts w:hint="eastAsia" w:ascii="宋体" w:hAnsi="宋体" w:cs="宋体"/>
          <w:sz w:val="21"/>
          <w:szCs w:val="21"/>
          <w:lang w:eastAsia="zh-CN"/>
        </w:rPr>
        <w:t>服务</w:t>
      </w:r>
      <w:r>
        <w:rPr>
          <w:rFonts w:hint="eastAsia" w:ascii="宋体" w:hAnsi="宋体" w:eastAsia="宋体" w:cs="宋体"/>
          <w:sz w:val="21"/>
          <w:szCs w:val="21"/>
        </w:rPr>
        <w:t>，服务期三年，服务内容主要包括：</w:t>
      </w:r>
    </w:p>
    <w:p w14:paraId="71F21EA2">
      <w:pPr>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lang w:eastAsia="zh-CN"/>
        </w:rPr>
        <w:t>（</w:t>
      </w:r>
      <w:r>
        <w:rPr>
          <w:rFonts w:hint="eastAsia" w:ascii="宋体" w:hAnsi="宋体" w:eastAsia="宋体" w:cs="宋体"/>
          <w:sz w:val="21"/>
          <w:szCs w:val="21"/>
          <w:lang w:val="en-US" w:eastAsia="zh-CN"/>
        </w:rPr>
        <w:t>1）</w:t>
      </w:r>
      <w:r>
        <w:rPr>
          <w:rFonts w:hint="eastAsia" w:ascii="宋体" w:hAnsi="宋体" w:eastAsia="宋体" w:cs="宋体"/>
          <w:sz w:val="21"/>
          <w:szCs w:val="21"/>
        </w:rPr>
        <w:t>在确保满足舟山医院核心业务系统正常运行的情况下，调整现有网络结构，部署方式由现在两处</w:t>
      </w:r>
      <w:r>
        <w:rPr>
          <w:rFonts w:hint="eastAsia" w:ascii="宋体" w:hAnsi="宋体" w:eastAsia="宋体" w:cs="宋体"/>
          <w:sz w:val="21"/>
          <w:szCs w:val="21"/>
          <w:lang w:val="en-US" w:eastAsia="zh-CN"/>
        </w:rPr>
        <w:t>数据</w:t>
      </w:r>
      <w:r>
        <w:rPr>
          <w:rFonts w:hint="eastAsia" w:ascii="宋体" w:hAnsi="宋体" w:eastAsia="宋体" w:cs="宋体"/>
          <w:sz w:val="21"/>
          <w:szCs w:val="21"/>
        </w:rPr>
        <w:t>机房+医院机房调整为一处</w:t>
      </w:r>
      <w:r>
        <w:rPr>
          <w:rFonts w:hint="eastAsia" w:ascii="宋体" w:hAnsi="宋体" w:eastAsia="宋体" w:cs="宋体"/>
          <w:sz w:val="21"/>
          <w:szCs w:val="21"/>
          <w:lang w:val="en-US" w:eastAsia="zh-CN"/>
        </w:rPr>
        <w:t>数据</w:t>
      </w:r>
      <w:r>
        <w:rPr>
          <w:rFonts w:hint="eastAsia" w:ascii="宋体" w:hAnsi="宋体" w:eastAsia="宋体" w:cs="宋体"/>
          <w:sz w:val="21"/>
          <w:szCs w:val="21"/>
        </w:rPr>
        <w:t>机房+医院机房，</w:t>
      </w:r>
      <w:r>
        <w:rPr>
          <w:rFonts w:hint="eastAsia" w:ascii="宋体" w:hAnsi="宋体" w:eastAsia="宋体" w:cs="宋体"/>
          <w:sz w:val="21"/>
          <w:szCs w:val="21"/>
          <w:lang w:val="en-US" w:eastAsia="zh-CN"/>
        </w:rPr>
        <w:t>数据</w:t>
      </w:r>
      <w:r>
        <w:rPr>
          <w:rFonts w:hint="eastAsia" w:ascii="宋体" w:hAnsi="宋体" w:eastAsia="宋体" w:cs="宋体"/>
          <w:sz w:val="21"/>
          <w:szCs w:val="21"/>
        </w:rPr>
        <w:t>机房选址在本岛范围内；</w:t>
      </w:r>
    </w:p>
    <w:p w14:paraId="31922538">
      <w:pPr>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lang w:eastAsia="zh-CN"/>
        </w:rPr>
        <w:t>（</w:t>
      </w:r>
      <w:r>
        <w:rPr>
          <w:rFonts w:hint="eastAsia" w:ascii="宋体" w:hAnsi="宋体" w:eastAsia="宋体" w:cs="宋体"/>
          <w:sz w:val="21"/>
          <w:szCs w:val="21"/>
          <w:lang w:val="en-US" w:eastAsia="zh-CN"/>
        </w:rPr>
        <w:t>2</w:t>
      </w:r>
      <w:r>
        <w:rPr>
          <w:rFonts w:hint="eastAsia" w:ascii="宋体" w:hAnsi="宋体" w:eastAsia="宋体" w:cs="宋体"/>
          <w:sz w:val="21"/>
          <w:szCs w:val="21"/>
          <w:lang w:eastAsia="zh-CN"/>
        </w:rPr>
        <w:t>）</w:t>
      </w:r>
      <w:r>
        <w:rPr>
          <w:rFonts w:hint="eastAsia" w:ascii="宋体" w:hAnsi="宋体" w:eastAsia="宋体" w:cs="宋体"/>
          <w:sz w:val="21"/>
          <w:szCs w:val="21"/>
          <w:lang w:val="en-US" w:eastAsia="zh-CN"/>
        </w:rPr>
        <w:t>整体提供</w:t>
      </w:r>
      <w:r>
        <w:rPr>
          <w:rFonts w:hint="eastAsia" w:ascii="宋体" w:hAnsi="宋体" w:cs="宋体"/>
          <w:sz w:val="21"/>
          <w:szCs w:val="21"/>
          <w:lang w:val="en-US" w:eastAsia="zh-CN"/>
        </w:rPr>
        <w:t>≥</w:t>
      </w:r>
      <w:r>
        <w:rPr>
          <w:rFonts w:hint="eastAsia" w:ascii="宋体" w:hAnsi="宋体" w:eastAsia="宋体" w:cs="宋体"/>
          <w:sz w:val="21"/>
          <w:szCs w:val="21"/>
          <w:lang w:val="en-US" w:eastAsia="zh-CN"/>
        </w:rPr>
        <w:t>480</w:t>
      </w:r>
      <w:r>
        <w:rPr>
          <w:rFonts w:hint="eastAsia" w:ascii="宋体" w:hAnsi="宋体" w:eastAsia="宋体" w:cs="宋体"/>
          <w:sz w:val="21"/>
          <w:szCs w:val="21"/>
        </w:rPr>
        <w:t>核CPU,</w:t>
      </w:r>
      <w:r>
        <w:rPr>
          <w:rFonts w:hint="eastAsia" w:ascii="宋体" w:hAnsi="宋体" w:eastAsia="宋体" w:cs="宋体"/>
          <w:sz w:val="21"/>
          <w:szCs w:val="21"/>
          <w:lang w:val="en-US" w:eastAsia="zh-CN"/>
        </w:rPr>
        <w:t>5.12</w:t>
      </w:r>
      <w:r>
        <w:rPr>
          <w:rFonts w:hint="eastAsia" w:ascii="宋体" w:hAnsi="宋体" w:eastAsia="宋体" w:cs="宋体"/>
          <w:sz w:val="21"/>
          <w:szCs w:val="21"/>
        </w:rPr>
        <w:t>T内存的虚拟化集群</w:t>
      </w:r>
      <w:r>
        <w:rPr>
          <w:rFonts w:hint="eastAsia" w:ascii="宋体" w:hAnsi="宋体" w:eastAsia="宋体" w:cs="宋体"/>
          <w:sz w:val="21"/>
          <w:szCs w:val="21"/>
          <w:lang w:val="en-US" w:eastAsia="zh-CN"/>
        </w:rPr>
        <w:t>平台基础物理</w:t>
      </w:r>
      <w:r>
        <w:rPr>
          <w:rFonts w:hint="eastAsia" w:ascii="宋体" w:hAnsi="宋体" w:eastAsia="宋体" w:cs="宋体"/>
          <w:sz w:val="21"/>
          <w:szCs w:val="21"/>
        </w:rPr>
        <w:t>资源，提供实际可用容量大于100T 的PACS影像存储资源；</w:t>
      </w:r>
    </w:p>
    <w:p w14:paraId="61B6C95B">
      <w:pPr>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lang w:eastAsia="zh-CN"/>
        </w:rPr>
        <w:t>（</w:t>
      </w:r>
      <w:r>
        <w:rPr>
          <w:rFonts w:hint="eastAsia" w:ascii="宋体" w:hAnsi="宋体" w:eastAsia="宋体" w:cs="宋体"/>
          <w:sz w:val="21"/>
          <w:szCs w:val="21"/>
          <w:lang w:val="en-US" w:eastAsia="zh-CN"/>
        </w:rPr>
        <w:t>3）</w:t>
      </w:r>
      <w:r>
        <w:rPr>
          <w:rFonts w:hint="eastAsia" w:ascii="宋体" w:hAnsi="宋体" w:eastAsia="宋体" w:cs="宋体"/>
          <w:sz w:val="21"/>
          <w:szCs w:val="21"/>
        </w:rPr>
        <w:t>提供</w:t>
      </w:r>
      <w:r>
        <w:rPr>
          <w:rFonts w:hint="eastAsia" w:ascii="宋体" w:hAnsi="宋体" w:eastAsia="宋体" w:cs="宋体"/>
          <w:sz w:val="21"/>
          <w:szCs w:val="21"/>
          <w:lang w:val="en-US" w:eastAsia="zh-CN"/>
        </w:rPr>
        <w:t>平台资源升级优化配套服务，包含项目资源扩容、数据中心维保、通信网络配套、机柜服务配套、系统集成、运维服务等</w:t>
      </w:r>
      <w:r>
        <w:rPr>
          <w:rFonts w:hint="eastAsia" w:ascii="宋体" w:hAnsi="宋体" w:eastAsia="宋体" w:cs="宋体"/>
          <w:sz w:val="21"/>
          <w:szCs w:val="21"/>
        </w:rPr>
        <w:t>。</w:t>
      </w:r>
    </w:p>
    <w:p w14:paraId="32AC7946">
      <w:pPr>
        <w:pStyle w:val="4"/>
        <w:numPr>
          <w:ilvl w:val="0"/>
          <w:numId w:val="0"/>
        </w:numPr>
        <w:spacing w:line="360" w:lineRule="auto"/>
        <w:ind w:left="-425" w:leftChars="0" w:firstLine="482" w:firstLineChars="200"/>
        <w:jc w:val="left"/>
        <w:rPr>
          <w:rFonts w:hint="eastAsia" w:ascii="宋体" w:hAnsi="宋体" w:eastAsia="宋体" w:cs="宋体"/>
          <w:sz w:val="24"/>
          <w:szCs w:val="24"/>
        </w:rPr>
      </w:pPr>
      <w:r>
        <w:rPr>
          <w:rFonts w:hint="eastAsia" w:ascii="宋体" w:hAnsi="宋体" w:eastAsia="宋体" w:cs="宋体"/>
          <w:sz w:val="24"/>
          <w:szCs w:val="24"/>
          <w:lang w:val="en-US" w:eastAsia="zh-CN"/>
        </w:rPr>
        <w:t>3.平台资源升级优化</w:t>
      </w:r>
      <w:r>
        <w:rPr>
          <w:rFonts w:hint="eastAsia" w:ascii="宋体" w:hAnsi="宋体" w:eastAsia="宋体" w:cs="宋体"/>
          <w:sz w:val="24"/>
          <w:szCs w:val="24"/>
        </w:rPr>
        <w:t>配套服务清单</w:t>
      </w:r>
    </w:p>
    <w:tbl>
      <w:tblPr>
        <w:tblStyle w:val="6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40"/>
        <w:gridCol w:w="4276"/>
        <w:gridCol w:w="951"/>
        <w:gridCol w:w="1134"/>
        <w:gridCol w:w="1604"/>
      </w:tblGrid>
      <w:tr w14:paraId="275D5D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1" w:hRule="atLeast"/>
          <w:jc w:val="center"/>
        </w:trPr>
        <w:tc>
          <w:tcPr>
            <w:tcW w:w="1040" w:type="dxa"/>
            <w:vAlign w:val="center"/>
          </w:tcPr>
          <w:p w14:paraId="71091970">
            <w:pPr>
              <w:pStyle w:val="1011"/>
              <w:ind w:firstLine="0" w:firstLineChars="0"/>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序号</w:t>
            </w:r>
          </w:p>
        </w:tc>
        <w:tc>
          <w:tcPr>
            <w:tcW w:w="4276" w:type="dxa"/>
            <w:vAlign w:val="center"/>
          </w:tcPr>
          <w:p w14:paraId="0C3657D6">
            <w:pPr>
              <w:pStyle w:val="1011"/>
              <w:ind w:firstLine="0" w:firstLineChars="0"/>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设备名称</w:t>
            </w:r>
          </w:p>
        </w:tc>
        <w:tc>
          <w:tcPr>
            <w:tcW w:w="951" w:type="dxa"/>
            <w:vAlign w:val="center"/>
          </w:tcPr>
          <w:p w14:paraId="1251614D">
            <w:pPr>
              <w:pStyle w:val="1011"/>
              <w:ind w:firstLine="0" w:firstLineChars="0"/>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数量</w:t>
            </w:r>
          </w:p>
        </w:tc>
        <w:tc>
          <w:tcPr>
            <w:tcW w:w="1134" w:type="dxa"/>
            <w:vAlign w:val="center"/>
          </w:tcPr>
          <w:p w14:paraId="3157EBE5">
            <w:pPr>
              <w:pStyle w:val="1011"/>
              <w:ind w:firstLine="0" w:firstLineChars="0"/>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单位</w:t>
            </w:r>
          </w:p>
        </w:tc>
        <w:tc>
          <w:tcPr>
            <w:tcW w:w="1604" w:type="dxa"/>
            <w:vAlign w:val="center"/>
          </w:tcPr>
          <w:p w14:paraId="5A066D7D">
            <w:pPr>
              <w:pStyle w:val="1011"/>
              <w:ind w:firstLine="0" w:firstLineChars="0"/>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备注</w:t>
            </w:r>
          </w:p>
        </w:tc>
      </w:tr>
      <w:tr w14:paraId="6EDCE1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40" w:type="dxa"/>
            <w:vAlign w:val="center"/>
          </w:tcPr>
          <w:p w14:paraId="127E3063">
            <w:pPr>
              <w:spacing w:line="360" w:lineRule="auto"/>
              <w:ind w:firstLine="420" w:firstLineChars="200"/>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1</w:t>
            </w:r>
          </w:p>
        </w:tc>
        <w:tc>
          <w:tcPr>
            <w:tcW w:w="4276" w:type="dxa"/>
            <w:vAlign w:val="center"/>
          </w:tcPr>
          <w:p w14:paraId="65CAE1A3">
            <w:pPr>
              <w:spacing w:line="360" w:lineRule="auto"/>
              <w:ind w:firstLine="420" w:firstLineChars="200"/>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HIS服务器</w:t>
            </w:r>
          </w:p>
        </w:tc>
        <w:tc>
          <w:tcPr>
            <w:tcW w:w="951" w:type="dxa"/>
            <w:vAlign w:val="center"/>
          </w:tcPr>
          <w:p w14:paraId="6AA8F058">
            <w:pPr>
              <w:spacing w:line="360" w:lineRule="auto"/>
              <w:ind w:firstLine="420" w:firstLineChars="200"/>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2</w:t>
            </w:r>
          </w:p>
        </w:tc>
        <w:tc>
          <w:tcPr>
            <w:tcW w:w="1134" w:type="dxa"/>
            <w:vAlign w:val="center"/>
          </w:tcPr>
          <w:p w14:paraId="22CACB2D">
            <w:pPr>
              <w:spacing w:line="360" w:lineRule="auto"/>
              <w:ind w:firstLine="420" w:firstLineChars="200"/>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台</w:t>
            </w:r>
          </w:p>
        </w:tc>
        <w:tc>
          <w:tcPr>
            <w:tcW w:w="1604" w:type="dxa"/>
            <w:vAlign w:val="center"/>
          </w:tcPr>
          <w:p w14:paraId="613EDCD1">
            <w:pPr>
              <w:spacing w:line="360" w:lineRule="auto"/>
              <w:ind w:firstLine="420" w:firstLineChars="200"/>
              <w:rPr>
                <w:rFonts w:hint="eastAsia" w:ascii="宋体" w:hAnsi="宋体" w:eastAsia="宋体" w:cs="宋体"/>
                <w:color w:val="auto"/>
                <w:kern w:val="2"/>
                <w:sz w:val="21"/>
                <w:szCs w:val="21"/>
                <w:lang w:val="en-US" w:eastAsia="zh-CN" w:bidi="ar-SA"/>
              </w:rPr>
            </w:pPr>
          </w:p>
        </w:tc>
      </w:tr>
      <w:tr w14:paraId="049309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40" w:type="dxa"/>
            <w:vAlign w:val="center"/>
          </w:tcPr>
          <w:p w14:paraId="4DC6D862">
            <w:pPr>
              <w:spacing w:line="360" w:lineRule="auto"/>
              <w:ind w:firstLine="420" w:firstLineChars="200"/>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2</w:t>
            </w:r>
          </w:p>
        </w:tc>
        <w:tc>
          <w:tcPr>
            <w:tcW w:w="4276" w:type="dxa"/>
            <w:vAlign w:val="center"/>
          </w:tcPr>
          <w:p w14:paraId="4613F49A">
            <w:pPr>
              <w:spacing w:line="360" w:lineRule="auto"/>
              <w:ind w:firstLine="420" w:firstLineChars="200"/>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集成平台服务器</w:t>
            </w:r>
          </w:p>
        </w:tc>
        <w:tc>
          <w:tcPr>
            <w:tcW w:w="951" w:type="dxa"/>
            <w:vAlign w:val="center"/>
          </w:tcPr>
          <w:p w14:paraId="27FFB128">
            <w:pPr>
              <w:spacing w:line="360" w:lineRule="auto"/>
              <w:ind w:firstLine="420" w:firstLineChars="200"/>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1</w:t>
            </w:r>
          </w:p>
        </w:tc>
        <w:tc>
          <w:tcPr>
            <w:tcW w:w="1134" w:type="dxa"/>
            <w:vAlign w:val="center"/>
          </w:tcPr>
          <w:p w14:paraId="4790FBB4">
            <w:pPr>
              <w:spacing w:line="360" w:lineRule="auto"/>
              <w:ind w:firstLine="420" w:firstLineChars="200"/>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台</w:t>
            </w:r>
          </w:p>
        </w:tc>
        <w:tc>
          <w:tcPr>
            <w:tcW w:w="1604" w:type="dxa"/>
            <w:vAlign w:val="center"/>
          </w:tcPr>
          <w:p w14:paraId="02D6279D">
            <w:pPr>
              <w:spacing w:line="360" w:lineRule="auto"/>
              <w:ind w:firstLine="420" w:firstLineChars="200"/>
              <w:rPr>
                <w:rFonts w:hint="eastAsia" w:ascii="宋体" w:hAnsi="宋体" w:eastAsia="宋体" w:cs="宋体"/>
                <w:color w:val="auto"/>
                <w:kern w:val="2"/>
                <w:sz w:val="21"/>
                <w:szCs w:val="21"/>
                <w:lang w:val="en-US" w:eastAsia="zh-CN" w:bidi="ar-SA"/>
              </w:rPr>
            </w:pPr>
          </w:p>
        </w:tc>
      </w:tr>
      <w:tr w14:paraId="44D2BE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40" w:type="dxa"/>
            <w:vAlign w:val="center"/>
          </w:tcPr>
          <w:p w14:paraId="58C15A51">
            <w:pPr>
              <w:spacing w:line="360" w:lineRule="auto"/>
              <w:ind w:firstLine="420" w:firstLineChars="200"/>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3</w:t>
            </w:r>
          </w:p>
        </w:tc>
        <w:tc>
          <w:tcPr>
            <w:tcW w:w="4276" w:type="dxa"/>
            <w:vAlign w:val="center"/>
          </w:tcPr>
          <w:p w14:paraId="24543EC4">
            <w:pPr>
              <w:spacing w:line="360" w:lineRule="auto"/>
              <w:ind w:firstLine="420" w:firstLineChars="200"/>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数据存储</w:t>
            </w:r>
          </w:p>
        </w:tc>
        <w:tc>
          <w:tcPr>
            <w:tcW w:w="951" w:type="dxa"/>
            <w:vAlign w:val="center"/>
          </w:tcPr>
          <w:p w14:paraId="45B286CC">
            <w:pPr>
              <w:spacing w:line="360" w:lineRule="auto"/>
              <w:ind w:firstLine="420" w:firstLineChars="200"/>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2</w:t>
            </w:r>
          </w:p>
        </w:tc>
        <w:tc>
          <w:tcPr>
            <w:tcW w:w="1134" w:type="dxa"/>
            <w:vAlign w:val="center"/>
          </w:tcPr>
          <w:p w14:paraId="5BE1C5F7">
            <w:pPr>
              <w:spacing w:line="360" w:lineRule="auto"/>
              <w:ind w:firstLine="420" w:firstLineChars="200"/>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台</w:t>
            </w:r>
          </w:p>
        </w:tc>
        <w:tc>
          <w:tcPr>
            <w:tcW w:w="1604" w:type="dxa"/>
            <w:vAlign w:val="center"/>
          </w:tcPr>
          <w:p w14:paraId="4C4C3A95">
            <w:pPr>
              <w:spacing w:line="360" w:lineRule="auto"/>
              <w:ind w:firstLine="420" w:firstLineChars="200"/>
              <w:rPr>
                <w:rFonts w:hint="eastAsia" w:ascii="宋体" w:hAnsi="宋体" w:eastAsia="宋体" w:cs="宋体"/>
                <w:color w:val="auto"/>
                <w:kern w:val="2"/>
                <w:sz w:val="21"/>
                <w:szCs w:val="21"/>
                <w:lang w:val="en-US" w:eastAsia="zh-CN" w:bidi="ar-SA"/>
              </w:rPr>
            </w:pPr>
          </w:p>
        </w:tc>
      </w:tr>
      <w:tr w14:paraId="3B81E6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40" w:type="dxa"/>
            <w:vAlign w:val="center"/>
          </w:tcPr>
          <w:p w14:paraId="3F4CB817">
            <w:pPr>
              <w:spacing w:line="360" w:lineRule="auto"/>
              <w:ind w:firstLine="420" w:firstLineChars="200"/>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4</w:t>
            </w:r>
          </w:p>
        </w:tc>
        <w:tc>
          <w:tcPr>
            <w:tcW w:w="4276" w:type="dxa"/>
            <w:vAlign w:val="center"/>
          </w:tcPr>
          <w:p w14:paraId="41A5FF27">
            <w:pPr>
              <w:spacing w:line="360" w:lineRule="auto"/>
              <w:ind w:firstLine="420" w:firstLineChars="200"/>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光纤交换机</w:t>
            </w:r>
          </w:p>
        </w:tc>
        <w:tc>
          <w:tcPr>
            <w:tcW w:w="951" w:type="dxa"/>
            <w:vAlign w:val="center"/>
          </w:tcPr>
          <w:p w14:paraId="2B65A4C3">
            <w:pPr>
              <w:spacing w:line="360" w:lineRule="auto"/>
              <w:ind w:firstLine="420" w:firstLineChars="200"/>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2</w:t>
            </w:r>
          </w:p>
        </w:tc>
        <w:tc>
          <w:tcPr>
            <w:tcW w:w="1134" w:type="dxa"/>
            <w:vAlign w:val="center"/>
          </w:tcPr>
          <w:p w14:paraId="709803C0">
            <w:pPr>
              <w:spacing w:line="360" w:lineRule="auto"/>
              <w:ind w:firstLine="420" w:firstLineChars="200"/>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台</w:t>
            </w:r>
          </w:p>
        </w:tc>
        <w:tc>
          <w:tcPr>
            <w:tcW w:w="1604" w:type="dxa"/>
            <w:vAlign w:val="center"/>
          </w:tcPr>
          <w:p w14:paraId="332D4008">
            <w:pPr>
              <w:spacing w:line="360" w:lineRule="auto"/>
              <w:ind w:firstLine="420" w:firstLineChars="200"/>
              <w:rPr>
                <w:rFonts w:hint="eastAsia" w:ascii="宋体" w:hAnsi="宋体" w:eastAsia="宋体" w:cs="宋体"/>
                <w:color w:val="auto"/>
                <w:kern w:val="2"/>
                <w:sz w:val="21"/>
                <w:szCs w:val="21"/>
                <w:lang w:val="en-US" w:eastAsia="zh-CN" w:bidi="ar-SA"/>
              </w:rPr>
            </w:pPr>
          </w:p>
        </w:tc>
      </w:tr>
      <w:tr w14:paraId="5A3C07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40" w:type="dxa"/>
            <w:vAlign w:val="center"/>
          </w:tcPr>
          <w:p w14:paraId="0548914A">
            <w:pPr>
              <w:spacing w:line="360" w:lineRule="auto"/>
              <w:ind w:firstLine="420" w:firstLineChars="200"/>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5</w:t>
            </w:r>
          </w:p>
        </w:tc>
        <w:tc>
          <w:tcPr>
            <w:tcW w:w="4276" w:type="dxa"/>
            <w:vAlign w:val="center"/>
          </w:tcPr>
          <w:p w14:paraId="12B37773">
            <w:pPr>
              <w:spacing w:line="360" w:lineRule="auto"/>
              <w:ind w:firstLine="420" w:firstLineChars="200"/>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万兆交换机</w:t>
            </w:r>
          </w:p>
        </w:tc>
        <w:tc>
          <w:tcPr>
            <w:tcW w:w="951" w:type="dxa"/>
            <w:vAlign w:val="center"/>
          </w:tcPr>
          <w:p w14:paraId="6FC068C0">
            <w:pPr>
              <w:spacing w:line="360" w:lineRule="auto"/>
              <w:ind w:firstLine="420" w:firstLineChars="200"/>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2</w:t>
            </w:r>
          </w:p>
        </w:tc>
        <w:tc>
          <w:tcPr>
            <w:tcW w:w="1134" w:type="dxa"/>
            <w:vAlign w:val="center"/>
          </w:tcPr>
          <w:p w14:paraId="7E2930E2">
            <w:pPr>
              <w:spacing w:line="360" w:lineRule="auto"/>
              <w:ind w:firstLine="420" w:firstLineChars="200"/>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台</w:t>
            </w:r>
          </w:p>
        </w:tc>
        <w:tc>
          <w:tcPr>
            <w:tcW w:w="1604" w:type="dxa"/>
            <w:vAlign w:val="center"/>
          </w:tcPr>
          <w:p w14:paraId="3DFC4417">
            <w:pPr>
              <w:spacing w:line="360" w:lineRule="auto"/>
              <w:ind w:firstLine="420" w:firstLineChars="200"/>
              <w:rPr>
                <w:rFonts w:hint="eastAsia" w:ascii="宋体" w:hAnsi="宋体" w:eastAsia="宋体" w:cs="宋体"/>
                <w:color w:val="auto"/>
                <w:kern w:val="2"/>
                <w:sz w:val="21"/>
                <w:szCs w:val="21"/>
                <w:lang w:val="en-US" w:eastAsia="zh-CN" w:bidi="ar-SA"/>
              </w:rPr>
            </w:pPr>
          </w:p>
        </w:tc>
      </w:tr>
      <w:tr w14:paraId="6F5318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40" w:type="dxa"/>
            <w:vAlign w:val="center"/>
          </w:tcPr>
          <w:p w14:paraId="6B139D95">
            <w:pPr>
              <w:spacing w:line="360" w:lineRule="auto"/>
              <w:ind w:firstLine="420" w:firstLineChars="200"/>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6</w:t>
            </w:r>
          </w:p>
        </w:tc>
        <w:tc>
          <w:tcPr>
            <w:tcW w:w="4276" w:type="dxa"/>
            <w:vAlign w:val="center"/>
          </w:tcPr>
          <w:p w14:paraId="01DD9FCF">
            <w:pPr>
              <w:spacing w:line="360" w:lineRule="auto"/>
              <w:ind w:firstLine="420" w:firstLineChars="200"/>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管理交换机</w:t>
            </w:r>
          </w:p>
        </w:tc>
        <w:tc>
          <w:tcPr>
            <w:tcW w:w="951" w:type="dxa"/>
            <w:vAlign w:val="center"/>
          </w:tcPr>
          <w:p w14:paraId="34E199F8">
            <w:pPr>
              <w:spacing w:line="360" w:lineRule="auto"/>
              <w:ind w:firstLine="420" w:firstLineChars="200"/>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2</w:t>
            </w:r>
          </w:p>
        </w:tc>
        <w:tc>
          <w:tcPr>
            <w:tcW w:w="1134" w:type="dxa"/>
            <w:vAlign w:val="center"/>
          </w:tcPr>
          <w:p w14:paraId="31A57218">
            <w:pPr>
              <w:spacing w:line="360" w:lineRule="auto"/>
              <w:ind w:firstLine="420" w:firstLineChars="200"/>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台</w:t>
            </w:r>
          </w:p>
        </w:tc>
        <w:tc>
          <w:tcPr>
            <w:tcW w:w="1604" w:type="dxa"/>
            <w:vAlign w:val="center"/>
          </w:tcPr>
          <w:p w14:paraId="23D4DDEF">
            <w:pPr>
              <w:spacing w:line="360" w:lineRule="auto"/>
              <w:ind w:firstLine="420" w:firstLineChars="200"/>
              <w:rPr>
                <w:rFonts w:hint="eastAsia" w:ascii="宋体" w:hAnsi="宋体" w:eastAsia="宋体" w:cs="宋体"/>
                <w:color w:val="auto"/>
                <w:kern w:val="2"/>
                <w:sz w:val="21"/>
                <w:szCs w:val="21"/>
                <w:lang w:val="en-US" w:eastAsia="zh-CN" w:bidi="ar-SA"/>
              </w:rPr>
            </w:pPr>
          </w:p>
        </w:tc>
      </w:tr>
      <w:tr w14:paraId="318E91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40" w:type="dxa"/>
            <w:vAlign w:val="center"/>
          </w:tcPr>
          <w:p w14:paraId="42FC3C66">
            <w:pPr>
              <w:spacing w:line="360" w:lineRule="auto"/>
              <w:ind w:firstLine="420" w:firstLineChars="200"/>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7</w:t>
            </w:r>
          </w:p>
        </w:tc>
        <w:tc>
          <w:tcPr>
            <w:tcW w:w="4276" w:type="dxa"/>
            <w:vAlign w:val="center"/>
          </w:tcPr>
          <w:p w14:paraId="508C0E18">
            <w:pPr>
              <w:spacing w:line="360" w:lineRule="auto"/>
              <w:ind w:firstLine="420" w:firstLineChars="200"/>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万兆网卡一</w:t>
            </w:r>
          </w:p>
        </w:tc>
        <w:tc>
          <w:tcPr>
            <w:tcW w:w="951" w:type="dxa"/>
            <w:vAlign w:val="center"/>
          </w:tcPr>
          <w:p w14:paraId="7F18A28E">
            <w:pPr>
              <w:spacing w:line="360" w:lineRule="auto"/>
              <w:ind w:firstLine="420" w:firstLineChars="200"/>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2</w:t>
            </w:r>
          </w:p>
        </w:tc>
        <w:tc>
          <w:tcPr>
            <w:tcW w:w="1134" w:type="dxa"/>
            <w:vAlign w:val="center"/>
          </w:tcPr>
          <w:p w14:paraId="644544C4">
            <w:pPr>
              <w:spacing w:line="360" w:lineRule="auto"/>
              <w:ind w:firstLine="420" w:firstLineChars="200"/>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块</w:t>
            </w:r>
          </w:p>
        </w:tc>
        <w:tc>
          <w:tcPr>
            <w:tcW w:w="1604" w:type="dxa"/>
            <w:vAlign w:val="center"/>
          </w:tcPr>
          <w:p w14:paraId="165D5E1E">
            <w:pPr>
              <w:spacing w:line="360" w:lineRule="auto"/>
              <w:ind w:firstLine="420" w:firstLineChars="200"/>
              <w:rPr>
                <w:rFonts w:hint="eastAsia" w:ascii="宋体" w:hAnsi="宋体" w:eastAsia="宋体" w:cs="宋体"/>
                <w:color w:val="auto"/>
                <w:kern w:val="2"/>
                <w:sz w:val="21"/>
                <w:szCs w:val="21"/>
                <w:lang w:val="en-US" w:eastAsia="zh-CN" w:bidi="ar-SA"/>
              </w:rPr>
            </w:pPr>
          </w:p>
        </w:tc>
      </w:tr>
      <w:tr w14:paraId="2AB66C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40" w:type="dxa"/>
            <w:vAlign w:val="center"/>
          </w:tcPr>
          <w:p w14:paraId="046BC06E">
            <w:pPr>
              <w:spacing w:line="360" w:lineRule="auto"/>
              <w:ind w:firstLine="420" w:firstLineChars="200"/>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8</w:t>
            </w:r>
          </w:p>
        </w:tc>
        <w:tc>
          <w:tcPr>
            <w:tcW w:w="4276" w:type="dxa"/>
            <w:vAlign w:val="center"/>
          </w:tcPr>
          <w:p w14:paraId="4C8833D7">
            <w:pPr>
              <w:spacing w:line="360" w:lineRule="auto"/>
              <w:ind w:firstLine="420" w:firstLineChars="200"/>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万兆网卡二</w:t>
            </w:r>
          </w:p>
        </w:tc>
        <w:tc>
          <w:tcPr>
            <w:tcW w:w="951" w:type="dxa"/>
            <w:vAlign w:val="center"/>
          </w:tcPr>
          <w:p w14:paraId="64771451">
            <w:pPr>
              <w:spacing w:line="360" w:lineRule="auto"/>
              <w:ind w:firstLine="420" w:firstLineChars="200"/>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26</w:t>
            </w:r>
          </w:p>
        </w:tc>
        <w:tc>
          <w:tcPr>
            <w:tcW w:w="1134" w:type="dxa"/>
            <w:vAlign w:val="center"/>
          </w:tcPr>
          <w:p w14:paraId="47543B2B">
            <w:pPr>
              <w:spacing w:line="360" w:lineRule="auto"/>
              <w:ind w:firstLine="420" w:firstLineChars="200"/>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块</w:t>
            </w:r>
          </w:p>
        </w:tc>
        <w:tc>
          <w:tcPr>
            <w:tcW w:w="1604" w:type="dxa"/>
            <w:vAlign w:val="center"/>
          </w:tcPr>
          <w:p w14:paraId="08B82D4E">
            <w:pPr>
              <w:spacing w:line="360" w:lineRule="auto"/>
              <w:ind w:firstLine="420" w:firstLineChars="200"/>
              <w:rPr>
                <w:rFonts w:hint="eastAsia" w:ascii="宋体" w:hAnsi="宋体" w:eastAsia="宋体" w:cs="宋体"/>
                <w:color w:val="auto"/>
                <w:kern w:val="2"/>
                <w:sz w:val="21"/>
                <w:szCs w:val="21"/>
                <w:lang w:val="en-US" w:eastAsia="zh-CN" w:bidi="ar-SA"/>
              </w:rPr>
            </w:pPr>
          </w:p>
        </w:tc>
      </w:tr>
      <w:tr w14:paraId="1BA339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40" w:type="dxa"/>
            <w:vAlign w:val="center"/>
          </w:tcPr>
          <w:p w14:paraId="76B61ACE">
            <w:pPr>
              <w:spacing w:line="360" w:lineRule="auto"/>
              <w:ind w:firstLine="420" w:firstLineChars="200"/>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9</w:t>
            </w:r>
          </w:p>
        </w:tc>
        <w:tc>
          <w:tcPr>
            <w:tcW w:w="4276" w:type="dxa"/>
            <w:vAlign w:val="center"/>
          </w:tcPr>
          <w:p w14:paraId="0990F557">
            <w:pPr>
              <w:spacing w:line="360" w:lineRule="auto"/>
              <w:ind w:firstLine="420" w:firstLineChars="200"/>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服务器内存</w:t>
            </w:r>
          </w:p>
        </w:tc>
        <w:tc>
          <w:tcPr>
            <w:tcW w:w="951" w:type="dxa"/>
            <w:vAlign w:val="center"/>
          </w:tcPr>
          <w:p w14:paraId="7691FE0A">
            <w:pPr>
              <w:spacing w:line="360" w:lineRule="auto"/>
              <w:ind w:firstLine="420" w:firstLineChars="200"/>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80</w:t>
            </w:r>
          </w:p>
        </w:tc>
        <w:tc>
          <w:tcPr>
            <w:tcW w:w="1134" w:type="dxa"/>
            <w:vAlign w:val="center"/>
          </w:tcPr>
          <w:p w14:paraId="7202DA7E">
            <w:pPr>
              <w:spacing w:line="360" w:lineRule="auto"/>
              <w:ind w:firstLine="420" w:firstLineChars="200"/>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块</w:t>
            </w:r>
          </w:p>
        </w:tc>
        <w:tc>
          <w:tcPr>
            <w:tcW w:w="1604" w:type="dxa"/>
            <w:vAlign w:val="center"/>
          </w:tcPr>
          <w:p w14:paraId="7493D6D5">
            <w:pPr>
              <w:spacing w:line="360" w:lineRule="auto"/>
              <w:ind w:firstLine="420" w:firstLineChars="200"/>
              <w:rPr>
                <w:rFonts w:hint="eastAsia" w:ascii="宋体" w:hAnsi="宋体" w:eastAsia="宋体" w:cs="宋体"/>
                <w:color w:val="auto"/>
                <w:kern w:val="2"/>
                <w:sz w:val="21"/>
                <w:szCs w:val="21"/>
                <w:lang w:val="en-US" w:eastAsia="zh-CN" w:bidi="ar-SA"/>
              </w:rPr>
            </w:pPr>
          </w:p>
        </w:tc>
      </w:tr>
      <w:tr w14:paraId="7CFC0D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40" w:type="dxa"/>
            <w:vAlign w:val="center"/>
          </w:tcPr>
          <w:p w14:paraId="0C247621">
            <w:pPr>
              <w:spacing w:line="360" w:lineRule="auto"/>
              <w:ind w:firstLine="420" w:firstLineChars="200"/>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10</w:t>
            </w:r>
          </w:p>
        </w:tc>
        <w:tc>
          <w:tcPr>
            <w:tcW w:w="4276" w:type="dxa"/>
            <w:vAlign w:val="center"/>
          </w:tcPr>
          <w:p w14:paraId="36C822C2">
            <w:pPr>
              <w:spacing w:line="360" w:lineRule="auto"/>
              <w:ind w:firstLine="420" w:firstLineChars="200"/>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存储扩展柜</w:t>
            </w:r>
          </w:p>
        </w:tc>
        <w:tc>
          <w:tcPr>
            <w:tcW w:w="951" w:type="dxa"/>
            <w:vAlign w:val="center"/>
          </w:tcPr>
          <w:p w14:paraId="3DC33EB6">
            <w:pPr>
              <w:spacing w:line="360" w:lineRule="auto"/>
              <w:ind w:firstLine="420" w:firstLineChars="200"/>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1</w:t>
            </w:r>
          </w:p>
        </w:tc>
        <w:tc>
          <w:tcPr>
            <w:tcW w:w="1134" w:type="dxa"/>
            <w:vAlign w:val="center"/>
          </w:tcPr>
          <w:p w14:paraId="642A0422">
            <w:pPr>
              <w:spacing w:line="360" w:lineRule="auto"/>
              <w:ind w:firstLine="420" w:firstLineChars="200"/>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套</w:t>
            </w:r>
          </w:p>
        </w:tc>
        <w:tc>
          <w:tcPr>
            <w:tcW w:w="1604" w:type="dxa"/>
            <w:vAlign w:val="center"/>
          </w:tcPr>
          <w:p w14:paraId="7C5153CF">
            <w:pPr>
              <w:spacing w:line="360" w:lineRule="auto"/>
              <w:ind w:firstLine="420" w:firstLineChars="200"/>
              <w:rPr>
                <w:rFonts w:hint="eastAsia" w:ascii="宋体" w:hAnsi="宋体" w:eastAsia="宋体" w:cs="宋体"/>
                <w:color w:val="auto"/>
                <w:kern w:val="2"/>
                <w:sz w:val="21"/>
                <w:szCs w:val="21"/>
                <w:lang w:val="en-US" w:eastAsia="zh-CN" w:bidi="ar-SA"/>
              </w:rPr>
            </w:pPr>
          </w:p>
        </w:tc>
      </w:tr>
      <w:tr w14:paraId="2B5134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40" w:type="dxa"/>
            <w:vAlign w:val="center"/>
          </w:tcPr>
          <w:p w14:paraId="2238B8A9">
            <w:pPr>
              <w:spacing w:line="360" w:lineRule="auto"/>
              <w:ind w:firstLine="420" w:firstLineChars="200"/>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11</w:t>
            </w:r>
          </w:p>
        </w:tc>
        <w:tc>
          <w:tcPr>
            <w:tcW w:w="4276" w:type="dxa"/>
            <w:vAlign w:val="center"/>
          </w:tcPr>
          <w:p w14:paraId="2D968C95">
            <w:pPr>
              <w:spacing w:line="360" w:lineRule="auto"/>
              <w:ind w:firstLine="420" w:firstLineChars="200"/>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数据中心维保服务</w:t>
            </w:r>
          </w:p>
        </w:tc>
        <w:tc>
          <w:tcPr>
            <w:tcW w:w="951" w:type="dxa"/>
            <w:shd w:val="clear" w:color="auto" w:fill="auto"/>
            <w:vAlign w:val="center"/>
          </w:tcPr>
          <w:p w14:paraId="1EA63844">
            <w:pPr>
              <w:spacing w:line="360" w:lineRule="auto"/>
              <w:ind w:firstLine="420" w:firstLineChars="200"/>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1</w:t>
            </w:r>
          </w:p>
        </w:tc>
        <w:tc>
          <w:tcPr>
            <w:tcW w:w="1134" w:type="dxa"/>
            <w:shd w:val="clear" w:color="auto" w:fill="auto"/>
            <w:vAlign w:val="center"/>
          </w:tcPr>
          <w:p w14:paraId="4395AA21">
            <w:pPr>
              <w:spacing w:line="360" w:lineRule="auto"/>
              <w:ind w:firstLine="420" w:firstLineChars="200"/>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项</w:t>
            </w:r>
          </w:p>
        </w:tc>
        <w:tc>
          <w:tcPr>
            <w:tcW w:w="1604" w:type="dxa"/>
            <w:vAlign w:val="center"/>
          </w:tcPr>
          <w:p w14:paraId="030EA758">
            <w:pPr>
              <w:spacing w:line="360" w:lineRule="auto"/>
              <w:ind w:firstLine="420" w:firstLineChars="200"/>
              <w:rPr>
                <w:rFonts w:hint="eastAsia" w:ascii="宋体" w:hAnsi="宋体" w:eastAsia="宋体" w:cs="宋体"/>
                <w:color w:val="auto"/>
                <w:kern w:val="2"/>
                <w:sz w:val="21"/>
                <w:szCs w:val="21"/>
                <w:lang w:val="en-US" w:eastAsia="zh-CN" w:bidi="ar-SA"/>
              </w:rPr>
            </w:pPr>
          </w:p>
        </w:tc>
      </w:tr>
      <w:tr w14:paraId="5DDF1E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40" w:type="dxa"/>
            <w:vAlign w:val="center"/>
          </w:tcPr>
          <w:p w14:paraId="3EFE6868">
            <w:pPr>
              <w:spacing w:line="360" w:lineRule="auto"/>
              <w:ind w:firstLine="420" w:firstLineChars="200"/>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12</w:t>
            </w:r>
          </w:p>
        </w:tc>
        <w:tc>
          <w:tcPr>
            <w:tcW w:w="4276" w:type="dxa"/>
            <w:vAlign w:val="center"/>
          </w:tcPr>
          <w:p w14:paraId="7DDB4EB5">
            <w:pPr>
              <w:spacing w:line="360" w:lineRule="auto"/>
              <w:ind w:firstLine="420" w:firstLineChars="200"/>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通信网络配套</w:t>
            </w:r>
          </w:p>
        </w:tc>
        <w:tc>
          <w:tcPr>
            <w:tcW w:w="951" w:type="dxa"/>
            <w:vAlign w:val="center"/>
          </w:tcPr>
          <w:p w14:paraId="2341037D">
            <w:pPr>
              <w:spacing w:line="360" w:lineRule="auto"/>
              <w:ind w:firstLine="420" w:firstLineChars="200"/>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1</w:t>
            </w:r>
          </w:p>
        </w:tc>
        <w:tc>
          <w:tcPr>
            <w:tcW w:w="1134" w:type="dxa"/>
            <w:vAlign w:val="center"/>
          </w:tcPr>
          <w:p w14:paraId="4D5AC2C7">
            <w:pPr>
              <w:spacing w:line="360" w:lineRule="auto"/>
              <w:ind w:firstLine="420" w:firstLineChars="200"/>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项</w:t>
            </w:r>
          </w:p>
        </w:tc>
        <w:tc>
          <w:tcPr>
            <w:tcW w:w="1604" w:type="dxa"/>
            <w:vAlign w:val="center"/>
          </w:tcPr>
          <w:p w14:paraId="0F3AEE22">
            <w:pPr>
              <w:spacing w:line="360" w:lineRule="auto"/>
              <w:ind w:firstLine="420" w:firstLineChars="200"/>
              <w:rPr>
                <w:rFonts w:hint="eastAsia" w:ascii="宋体" w:hAnsi="宋体" w:eastAsia="宋体" w:cs="宋体"/>
                <w:color w:val="auto"/>
                <w:kern w:val="2"/>
                <w:sz w:val="21"/>
                <w:szCs w:val="21"/>
                <w:lang w:val="en-US" w:eastAsia="zh-CN" w:bidi="ar-SA"/>
              </w:rPr>
            </w:pPr>
          </w:p>
        </w:tc>
      </w:tr>
      <w:tr w14:paraId="10D5E3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40" w:type="dxa"/>
            <w:vAlign w:val="center"/>
          </w:tcPr>
          <w:p w14:paraId="6089E289">
            <w:pPr>
              <w:spacing w:line="360" w:lineRule="auto"/>
              <w:ind w:firstLine="420" w:firstLineChars="200"/>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13</w:t>
            </w:r>
          </w:p>
        </w:tc>
        <w:tc>
          <w:tcPr>
            <w:tcW w:w="4276" w:type="dxa"/>
            <w:vAlign w:val="center"/>
          </w:tcPr>
          <w:p w14:paraId="7310C7FD">
            <w:pPr>
              <w:spacing w:line="360" w:lineRule="auto"/>
              <w:ind w:firstLine="420" w:firstLineChars="200"/>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机柜配套服务</w:t>
            </w:r>
          </w:p>
        </w:tc>
        <w:tc>
          <w:tcPr>
            <w:tcW w:w="951" w:type="dxa"/>
            <w:vAlign w:val="center"/>
          </w:tcPr>
          <w:p w14:paraId="4CE0DA37">
            <w:pPr>
              <w:spacing w:line="360" w:lineRule="auto"/>
              <w:ind w:firstLine="420" w:firstLineChars="200"/>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1</w:t>
            </w:r>
          </w:p>
        </w:tc>
        <w:tc>
          <w:tcPr>
            <w:tcW w:w="1134" w:type="dxa"/>
            <w:vAlign w:val="center"/>
          </w:tcPr>
          <w:p w14:paraId="63AE13B4">
            <w:pPr>
              <w:spacing w:line="360" w:lineRule="auto"/>
              <w:ind w:firstLine="420" w:firstLineChars="200"/>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项</w:t>
            </w:r>
          </w:p>
        </w:tc>
        <w:tc>
          <w:tcPr>
            <w:tcW w:w="1604" w:type="dxa"/>
            <w:vAlign w:val="center"/>
          </w:tcPr>
          <w:p w14:paraId="1E1C3096">
            <w:pPr>
              <w:spacing w:line="360" w:lineRule="auto"/>
              <w:ind w:firstLine="420" w:firstLineChars="200"/>
              <w:rPr>
                <w:rFonts w:hint="eastAsia" w:ascii="宋体" w:hAnsi="宋体" w:eastAsia="宋体" w:cs="宋体"/>
                <w:color w:val="auto"/>
                <w:kern w:val="2"/>
                <w:sz w:val="21"/>
                <w:szCs w:val="21"/>
                <w:lang w:val="en-US" w:eastAsia="zh-CN" w:bidi="ar-SA"/>
              </w:rPr>
            </w:pPr>
          </w:p>
        </w:tc>
      </w:tr>
      <w:tr w14:paraId="0E00BE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40" w:type="dxa"/>
            <w:vAlign w:val="center"/>
          </w:tcPr>
          <w:p w14:paraId="50DE7A65">
            <w:pPr>
              <w:spacing w:line="360" w:lineRule="auto"/>
              <w:ind w:firstLine="420" w:firstLineChars="200"/>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14</w:t>
            </w:r>
          </w:p>
        </w:tc>
        <w:tc>
          <w:tcPr>
            <w:tcW w:w="4276" w:type="dxa"/>
            <w:vAlign w:val="center"/>
          </w:tcPr>
          <w:p w14:paraId="3462F738">
            <w:pPr>
              <w:spacing w:line="360" w:lineRule="auto"/>
              <w:ind w:firstLine="420" w:firstLineChars="200"/>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系统集成服务</w:t>
            </w:r>
          </w:p>
        </w:tc>
        <w:tc>
          <w:tcPr>
            <w:tcW w:w="951" w:type="dxa"/>
            <w:shd w:val="clear" w:color="auto" w:fill="auto"/>
            <w:vAlign w:val="center"/>
          </w:tcPr>
          <w:p w14:paraId="2B82E300">
            <w:pPr>
              <w:spacing w:line="360" w:lineRule="auto"/>
              <w:ind w:firstLine="420" w:firstLineChars="200"/>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1</w:t>
            </w:r>
          </w:p>
        </w:tc>
        <w:tc>
          <w:tcPr>
            <w:tcW w:w="1134" w:type="dxa"/>
            <w:shd w:val="clear" w:color="auto" w:fill="auto"/>
            <w:vAlign w:val="center"/>
          </w:tcPr>
          <w:p w14:paraId="19A249CF">
            <w:pPr>
              <w:spacing w:line="360" w:lineRule="auto"/>
              <w:ind w:firstLine="420" w:firstLineChars="200"/>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项</w:t>
            </w:r>
          </w:p>
        </w:tc>
        <w:tc>
          <w:tcPr>
            <w:tcW w:w="1604" w:type="dxa"/>
            <w:vAlign w:val="center"/>
          </w:tcPr>
          <w:p w14:paraId="2B7914C9">
            <w:pPr>
              <w:spacing w:line="360" w:lineRule="auto"/>
              <w:ind w:firstLine="420" w:firstLineChars="200"/>
              <w:rPr>
                <w:rFonts w:hint="eastAsia" w:ascii="宋体" w:hAnsi="宋体" w:eastAsia="宋体" w:cs="宋体"/>
                <w:color w:val="auto"/>
                <w:kern w:val="2"/>
                <w:sz w:val="21"/>
                <w:szCs w:val="21"/>
                <w:lang w:val="en-US" w:eastAsia="zh-CN" w:bidi="ar-SA"/>
              </w:rPr>
            </w:pPr>
          </w:p>
        </w:tc>
      </w:tr>
      <w:tr w14:paraId="5E26B6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40" w:type="dxa"/>
            <w:vAlign w:val="center"/>
          </w:tcPr>
          <w:p w14:paraId="6764A9D3">
            <w:pPr>
              <w:spacing w:line="360" w:lineRule="auto"/>
              <w:ind w:firstLine="420" w:firstLineChars="200"/>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15</w:t>
            </w:r>
          </w:p>
        </w:tc>
        <w:tc>
          <w:tcPr>
            <w:tcW w:w="4276" w:type="dxa"/>
            <w:vAlign w:val="center"/>
          </w:tcPr>
          <w:p w14:paraId="17817ED5">
            <w:pPr>
              <w:spacing w:line="360" w:lineRule="auto"/>
              <w:ind w:firstLine="420" w:firstLineChars="200"/>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运维服务</w:t>
            </w:r>
          </w:p>
        </w:tc>
        <w:tc>
          <w:tcPr>
            <w:tcW w:w="951" w:type="dxa"/>
            <w:shd w:val="clear" w:color="auto" w:fill="auto"/>
            <w:vAlign w:val="center"/>
          </w:tcPr>
          <w:p w14:paraId="2B914820">
            <w:pPr>
              <w:spacing w:line="360" w:lineRule="auto"/>
              <w:ind w:firstLine="420" w:firstLineChars="200"/>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1</w:t>
            </w:r>
          </w:p>
        </w:tc>
        <w:tc>
          <w:tcPr>
            <w:tcW w:w="1134" w:type="dxa"/>
            <w:shd w:val="clear" w:color="auto" w:fill="auto"/>
            <w:vAlign w:val="center"/>
          </w:tcPr>
          <w:p w14:paraId="10972CA5">
            <w:pPr>
              <w:spacing w:line="360" w:lineRule="auto"/>
              <w:ind w:firstLine="420" w:firstLineChars="200"/>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项</w:t>
            </w:r>
          </w:p>
        </w:tc>
        <w:tc>
          <w:tcPr>
            <w:tcW w:w="1604" w:type="dxa"/>
            <w:vAlign w:val="center"/>
          </w:tcPr>
          <w:p w14:paraId="469ED18C">
            <w:pPr>
              <w:spacing w:line="360" w:lineRule="auto"/>
              <w:ind w:firstLine="420" w:firstLineChars="200"/>
              <w:rPr>
                <w:rFonts w:hint="eastAsia" w:ascii="宋体" w:hAnsi="宋体" w:eastAsia="宋体" w:cs="宋体"/>
                <w:color w:val="auto"/>
                <w:kern w:val="2"/>
                <w:sz w:val="21"/>
                <w:szCs w:val="21"/>
                <w:lang w:val="en-US" w:eastAsia="zh-CN" w:bidi="ar-SA"/>
              </w:rPr>
            </w:pPr>
          </w:p>
        </w:tc>
      </w:tr>
      <w:bookmarkEnd w:id="16"/>
    </w:tbl>
    <w:p w14:paraId="6BA1435D">
      <w:pPr>
        <w:pStyle w:val="4"/>
        <w:numPr>
          <w:ilvl w:val="0"/>
          <w:numId w:val="0"/>
        </w:numPr>
        <w:spacing w:line="360" w:lineRule="auto"/>
        <w:ind w:left="-425" w:leftChars="0" w:firstLine="482" w:firstLineChars="200"/>
        <w:jc w:val="both"/>
        <w:rPr>
          <w:rFonts w:hint="eastAsia" w:ascii="宋体" w:hAnsi="宋体" w:eastAsia="宋体" w:cs="宋体"/>
          <w:sz w:val="24"/>
          <w:szCs w:val="24"/>
        </w:rPr>
      </w:pPr>
      <w:r>
        <w:rPr>
          <w:rFonts w:hint="eastAsia" w:ascii="宋体" w:hAnsi="宋体" w:eastAsia="宋体" w:cs="宋体"/>
          <w:sz w:val="24"/>
          <w:szCs w:val="24"/>
          <w:lang w:val="en-US" w:eastAsia="zh-CN"/>
        </w:rPr>
        <w:t>4.</w:t>
      </w:r>
      <w:r>
        <w:rPr>
          <w:rFonts w:hint="eastAsia" w:ascii="宋体" w:hAnsi="宋体" w:eastAsia="宋体" w:cs="宋体"/>
          <w:sz w:val="24"/>
          <w:szCs w:val="24"/>
        </w:rPr>
        <w:t>技术参数</w:t>
      </w:r>
    </w:p>
    <w:p w14:paraId="78195FEB">
      <w:pPr>
        <w:pStyle w:val="1012"/>
        <w:numPr>
          <w:ilvl w:val="1"/>
          <w:numId w:val="0"/>
        </w:numPr>
        <w:spacing w:line="360" w:lineRule="auto"/>
        <w:ind w:right="210" w:rightChars="100" w:firstLine="241" w:firstLineChars="100"/>
        <w:rPr>
          <w:rFonts w:hint="eastAsia" w:ascii="宋体" w:hAnsi="宋体" w:eastAsia="宋体" w:cs="宋体"/>
          <w:sz w:val="24"/>
          <w:szCs w:val="24"/>
        </w:rPr>
      </w:pPr>
      <w:r>
        <w:rPr>
          <w:rFonts w:hint="eastAsia" w:ascii="宋体" w:hAnsi="宋体" w:eastAsia="宋体" w:cs="宋体"/>
          <w:sz w:val="24"/>
          <w:szCs w:val="24"/>
          <w:lang w:val="en-US" w:eastAsia="zh-CN"/>
        </w:rPr>
        <w:t xml:space="preserve">4.1 </w:t>
      </w:r>
      <w:r>
        <w:rPr>
          <w:rFonts w:hint="eastAsia" w:ascii="宋体" w:hAnsi="宋体" w:eastAsia="宋体" w:cs="宋体"/>
          <w:sz w:val="24"/>
          <w:szCs w:val="24"/>
        </w:rPr>
        <w:t>HIS服务器</w:t>
      </w:r>
    </w:p>
    <w:tbl>
      <w:tblPr>
        <w:tblStyle w:val="59"/>
        <w:tblW w:w="4587"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020"/>
        <w:gridCol w:w="7020"/>
      </w:tblGrid>
      <w:tr w14:paraId="30912F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3" w:hRule="atLeast"/>
          <w:jc w:val="center"/>
        </w:trPr>
        <w:tc>
          <w:tcPr>
            <w:tcW w:w="1117" w:type="pct"/>
          </w:tcPr>
          <w:p w14:paraId="220DAFB6">
            <w:pPr>
              <w:pStyle w:val="1013"/>
              <w:spacing w:before="0" w:after="0" w:line="360" w:lineRule="auto"/>
              <w:jc w:val="both"/>
              <w:rPr>
                <w:rFonts w:hint="eastAsia" w:ascii="宋体" w:hAnsi="宋体" w:eastAsia="宋体" w:cs="宋体"/>
                <w:b/>
                <w:sz w:val="24"/>
                <w:szCs w:val="24"/>
              </w:rPr>
            </w:pPr>
            <w:r>
              <w:rPr>
                <w:rFonts w:hint="eastAsia" w:ascii="宋体" w:hAnsi="宋体" w:eastAsia="宋体" w:cs="宋体"/>
                <w:b/>
                <w:sz w:val="24"/>
                <w:szCs w:val="24"/>
              </w:rPr>
              <w:t>功能及参数指标</w:t>
            </w:r>
          </w:p>
        </w:tc>
        <w:tc>
          <w:tcPr>
            <w:tcW w:w="3882" w:type="pct"/>
          </w:tcPr>
          <w:p w14:paraId="5BE43A67">
            <w:pPr>
              <w:pStyle w:val="1013"/>
              <w:spacing w:before="0" w:after="0" w:line="360" w:lineRule="auto"/>
              <w:rPr>
                <w:rFonts w:hint="eastAsia" w:ascii="宋体" w:hAnsi="宋体" w:eastAsia="宋体" w:cs="宋体"/>
                <w:b/>
                <w:sz w:val="24"/>
                <w:szCs w:val="24"/>
              </w:rPr>
            </w:pPr>
            <w:r>
              <w:rPr>
                <w:rFonts w:hint="eastAsia" w:ascii="宋体" w:hAnsi="宋体" w:eastAsia="宋体" w:cs="宋体"/>
                <w:b/>
                <w:sz w:val="24"/>
                <w:szCs w:val="24"/>
              </w:rPr>
              <w:t>详细技术参数（</w:t>
            </w:r>
            <w:r>
              <w:rPr>
                <w:rFonts w:hint="eastAsia" w:ascii="宋体" w:hAnsi="宋体" w:eastAsia="宋体" w:cs="宋体"/>
                <w:color w:val="auto"/>
                <w:kern w:val="2"/>
                <w:sz w:val="21"/>
                <w:szCs w:val="21"/>
                <w:lang w:val="en-US" w:eastAsia="zh-CN" w:bidi="ar-SA"/>
              </w:rPr>
              <w:t>★</w:t>
            </w:r>
            <w:r>
              <w:rPr>
                <w:rFonts w:hint="eastAsia" w:ascii="宋体" w:hAnsi="宋体" w:eastAsia="宋体" w:cs="宋体"/>
                <w:b/>
                <w:sz w:val="24"/>
                <w:szCs w:val="24"/>
              </w:rPr>
              <w:t>项为实质性要求，不允许负偏离）</w:t>
            </w:r>
          </w:p>
        </w:tc>
      </w:tr>
      <w:tr w14:paraId="3B2FB4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 w:hRule="atLeast"/>
          <w:jc w:val="center"/>
        </w:trPr>
        <w:tc>
          <w:tcPr>
            <w:tcW w:w="1117" w:type="pct"/>
            <w:vAlign w:val="center"/>
          </w:tcPr>
          <w:p w14:paraId="7ECF3E34">
            <w:pPr>
              <w:spacing w:line="360" w:lineRule="auto"/>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服务器高度</w:t>
            </w:r>
          </w:p>
        </w:tc>
        <w:tc>
          <w:tcPr>
            <w:tcW w:w="3882" w:type="pct"/>
            <w:vAlign w:val="center"/>
          </w:tcPr>
          <w:p w14:paraId="5E8C9A5D">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≥4U，标配原厂导轨与安全面板</w:t>
            </w:r>
          </w:p>
        </w:tc>
      </w:tr>
      <w:tr w14:paraId="4DC20C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 w:hRule="atLeast"/>
          <w:jc w:val="center"/>
        </w:trPr>
        <w:tc>
          <w:tcPr>
            <w:tcW w:w="1117" w:type="pct"/>
            <w:vMerge w:val="restart"/>
            <w:vAlign w:val="center"/>
          </w:tcPr>
          <w:p w14:paraId="6774779D">
            <w:pPr>
              <w:spacing w:line="360" w:lineRule="auto"/>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★核心配置要求</w:t>
            </w:r>
          </w:p>
        </w:tc>
        <w:tc>
          <w:tcPr>
            <w:tcW w:w="3882" w:type="pct"/>
            <w:vAlign w:val="center"/>
          </w:tcPr>
          <w:p w14:paraId="0D2680D8">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≥4颗处理器或更高（主频≥2.2GHz，核数≥18核）</w:t>
            </w:r>
          </w:p>
        </w:tc>
      </w:tr>
      <w:tr w14:paraId="65AEC5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 w:hRule="atLeast"/>
          <w:jc w:val="center"/>
        </w:trPr>
        <w:tc>
          <w:tcPr>
            <w:tcW w:w="1117" w:type="pct"/>
            <w:vMerge w:val="continue"/>
            <w:vAlign w:val="center"/>
          </w:tcPr>
          <w:p w14:paraId="76DB9BF9">
            <w:pPr>
              <w:spacing w:line="360" w:lineRule="auto"/>
              <w:ind w:firstLine="420" w:firstLineChars="200"/>
              <w:rPr>
                <w:rFonts w:hint="eastAsia" w:ascii="宋体" w:hAnsi="宋体" w:eastAsia="宋体" w:cs="宋体"/>
                <w:color w:val="auto"/>
                <w:kern w:val="2"/>
                <w:sz w:val="21"/>
                <w:szCs w:val="21"/>
                <w:lang w:val="en-US" w:eastAsia="zh-CN" w:bidi="ar-SA"/>
              </w:rPr>
            </w:pPr>
          </w:p>
        </w:tc>
        <w:tc>
          <w:tcPr>
            <w:tcW w:w="3882" w:type="pct"/>
            <w:vAlign w:val="center"/>
          </w:tcPr>
          <w:p w14:paraId="08F8A936">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≥512GB DDR5，最高速率≥4800MT/s</w:t>
            </w:r>
          </w:p>
        </w:tc>
      </w:tr>
      <w:tr w14:paraId="77662A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 w:hRule="atLeast"/>
          <w:jc w:val="center"/>
        </w:trPr>
        <w:tc>
          <w:tcPr>
            <w:tcW w:w="1117" w:type="pct"/>
            <w:vMerge w:val="continue"/>
            <w:vAlign w:val="center"/>
          </w:tcPr>
          <w:p w14:paraId="31B0C6C7">
            <w:pPr>
              <w:spacing w:line="360" w:lineRule="auto"/>
              <w:ind w:firstLine="420" w:firstLineChars="200"/>
              <w:rPr>
                <w:rFonts w:hint="eastAsia" w:ascii="宋体" w:hAnsi="宋体" w:eastAsia="宋体" w:cs="宋体"/>
                <w:color w:val="auto"/>
                <w:kern w:val="2"/>
                <w:sz w:val="21"/>
                <w:szCs w:val="21"/>
                <w:lang w:val="en-US" w:eastAsia="zh-CN" w:bidi="ar-SA"/>
              </w:rPr>
            </w:pPr>
          </w:p>
        </w:tc>
        <w:tc>
          <w:tcPr>
            <w:tcW w:w="3882" w:type="pct"/>
            <w:vAlign w:val="center"/>
          </w:tcPr>
          <w:p w14:paraId="69321651">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≥4块960G SSD硬盘，</w:t>
            </w:r>
          </w:p>
        </w:tc>
      </w:tr>
      <w:tr w14:paraId="0D7D0D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 w:hRule="atLeast"/>
          <w:jc w:val="center"/>
        </w:trPr>
        <w:tc>
          <w:tcPr>
            <w:tcW w:w="1117" w:type="pct"/>
            <w:vAlign w:val="center"/>
          </w:tcPr>
          <w:p w14:paraId="56B6C8C0">
            <w:pPr>
              <w:spacing w:line="360" w:lineRule="auto"/>
              <w:rPr>
                <w:rFonts w:hint="eastAsia" w:ascii="宋体" w:hAnsi="宋体" w:eastAsia="宋体" w:cs="宋体"/>
                <w:color w:val="auto"/>
                <w:kern w:val="2"/>
                <w:sz w:val="21"/>
                <w:szCs w:val="21"/>
                <w:lang w:val="en-US" w:eastAsia="zh-CN" w:bidi="ar-SA"/>
              </w:rPr>
            </w:pPr>
            <w:bookmarkStart w:id="17" w:name="OLE_LINK2"/>
            <w:r>
              <w:rPr>
                <w:rFonts w:hint="eastAsia" w:ascii="宋体" w:hAnsi="宋体" w:eastAsia="宋体" w:cs="宋体"/>
                <w:i w:val="0"/>
                <w:caps w:val="0"/>
                <w:spacing w:val="0"/>
                <w:sz w:val="21"/>
                <w:szCs w:val="21"/>
                <w:shd w:val="clear" w:fill="FFFFFF"/>
              </w:rPr>
              <w:t>▲</w:t>
            </w:r>
            <w:bookmarkEnd w:id="17"/>
            <w:r>
              <w:rPr>
                <w:rFonts w:hint="eastAsia" w:ascii="宋体" w:hAnsi="宋体" w:eastAsia="宋体" w:cs="宋体"/>
                <w:color w:val="auto"/>
                <w:kern w:val="2"/>
                <w:sz w:val="21"/>
                <w:szCs w:val="21"/>
                <w:lang w:val="en-US" w:eastAsia="zh-CN" w:bidi="ar-SA"/>
              </w:rPr>
              <w:t>NVMe硬盘扩展</w:t>
            </w:r>
          </w:p>
        </w:tc>
        <w:tc>
          <w:tcPr>
            <w:tcW w:w="3882" w:type="pct"/>
            <w:vAlign w:val="center"/>
          </w:tcPr>
          <w:p w14:paraId="14982F9F">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支持≥32个2.5寸可热插拔NVMe硬盘，提供官网截图证明</w:t>
            </w:r>
          </w:p>
        </w:tc>
      </w:tr>
      <w:tr w14:paraId="09AB14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 w:hRule="atLeast"/>
          <w:jc w:val="center"/>
        </w:trPr>
        <w:tc>
          <w:tcPr>
            <w:tcW w:w="1117" w:type="pct"/>
            <w:vAlign w:val="center"/>
          </w:tcPr>
          <w:p w14:paraId="55FEB8FC">
            <w:pPr>
              <w:spacing w:line="360" w:lineRule="auto"/>
              <w:rPr>
                <w:rFonts w:hint="eastAsia" w:ascii="宋体" w:hAnsi="宋体" w:eastAsia="宋体" w:cs="宋体"/>
                <w:color w:val="auto"/>
                <w:kern w:val="2"/>
                <w:sz w:val="21"/>
                <w:szCs w:val="21"/>
                <w:lang w:val="en-US" w:eastAsia="zh-CN" w:bidi="ar-SA"/>
              </w:rPr>
            </w:pPr>
            <w:r>
              <w:rPr>
                <w:rFonts w:hint="eastAsia" w:ascii="宋体" w:hAnsi="宋体" w:eastAsia="宋体" w:cs="宋体"/>
                <w:i w:val="0"/>
                <w:caps w:val="0"/>
                <w:spacing w:val="0"/>
                <w:sz w:val="21"/>
                <w:szCs w:val="21"/>
                <w:shd w:val="clear" w:fill="FFFFFF"/>
              </w:rPr>
              <w:t>▲</w:t>
            </w:r>
            <w:r>
              <w:rPr>
                <w:rFonts w:hint="eastAsia" w:ascii="宋体" w:hAnsi="宋体" w:eastAsia="宋体" w:cs="宋体"/>
                <w:color w:val="auto"/>
                <w:kern w:val="2"/>
                <w:sz w:val="21"/>
                <w:szCs w:val="21"/>
                <w:lang w:val="en-US" w:eastAsia="zh-CN" w:bidi="ar-SA"/>
              </w:rPr>
              <w:t>启动盘可选项</w:t>
            </w:r>
          </w:p>
        </w:tc>
        <w:tc>
          <w:tcPr>
            <w:tcW w:w="3882" w:type="pct"/>
            <w:vAlign w:val="center"/>
          </w:tcPr>
          <w:p w14:paraId="65AB4F5B">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支持双M.2配置Raid1为操作系统安装盘；支持SD卡做启动盘，提供官网截图证明</w:t>
            </w:r>
          </w:p>
        </w:tc>
      </w:tr>
      <w:tr w14:paraId="3E373E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 w:hRule="atLeast"/>
          <w:jc w:val="center"/>
        </w:trPr>
        <w:tc>
          <w:tcPr>
            <w:tcW w:w="1117" w:type="pct"/>
            <w:vMerge w:val="restart"/>
            <w:vAlign w:val="center"/>
          </w:tcPr>
          <w:p w14:paraId="02A9DF07">
            <w:pPr>
              <w:spacing w:line="360" w:lineRule="auto"/>
              <w:ind w:firstLine="420" w:firstLineChars="200"/>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阵列控制器</w:t>
            </w:r>
          </w:p>
        </w:tc>
        <w:tc>
          <w:tcPr>
            <w:tcW w:w="3882" w:type="pct"/>
            <w:vAlign w:val="center"/>
          </w:tcPr>
          <w:p w14:paraId="02CB7D65">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≥1个阵列卡，配置12Gbps SAS磁盘阵列控制器，支Raid0/1/10/5/50/6/60；≥4GB缓存，支持缓存数据保护，且后备保护不受时间限制；</w:t>
            </w:r>
          </w:p>
        </w:tc>
      </w:tr>
      <w:tr w14:paraId="05C26E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 w:hRule="atLeast"/>
          <w:jc w:val="center"/>
        </w:trPr>
        <w:tc>
          <w:tcPr>
            <w:tcW w:w="1117" w:type="pct"/>
            <w:vMerge w:val="continue"/>
            <w:vAlign w:val="center"/>
          </w:tcPr>
          <w:p w14:paraId="4F92820E">
            <w:pPr>
              <w:spacing w:line="360" w:lineRule="auto"/>
              <w:ind w:firstLine="420" w:firstLineChars="200"/>
              <w:rPr>
                <w:rFonts w:hint="eastAsia" w:ascii="宋体" w:hAnsi="宋体" w:eastAsia="宋体" w:cs="宋体"/>
                <w:color w:val="auto"/>
                <w:kern w:val="2"/>
                <w:sz w:val="21"/>
                <w:szCs w:val="21"/>
                <w:lang w:val="en-US" w:eastAsia="zh-CN" w:bidi="ar-SA"/>
              </w:rPr>
            </w:pPr>
          </w:p>
        </w:tc>
        <w:tc>
          <w:tcPr>
            <w:tcW w:w="3882" w:type="pct"/>
            <w:vAlign w:val="center"/>
          </w:tcPr>
          <w:p w14:paraId="67FAEBC1">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支持选用≥8GB缓存Raid卡</w:t>
            </w:r>
          </w:p>
        </w:tc>
      </w:tr>
      <w:tr w14:paraId="3B42AC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 w:hRule="atLeast"/>
          <w:jc w:val="center"/>
        </w:trPr>
        <w:tc>
          <w:tcPr>
            <w:tcW w:w="1117" w:type="pct"/>
            <w:vAlign w:val="center"/>
          </w:tcPr>
          <w:p w14:paraId="02CA6625">
            <w:pPr>
              <w:spacing w:line="360" w:lineRule="auto"/>
              <w:rPr>
                <w:rFonts w:hint="eastAsia" w:ascii="宋体" w:hAnsi="宋体" w:eastAsia="宋体" w:cs="宋体"/>
                <w:color w:val="auto"/>
                <w:kern w:val="2"/>
                <w:sz w:val="21"/>
                <w:szCs w:val="21"/>
                <w:lang w:val="en-US" w:eastAsia="zh-CN" w:bidi="ar-SA"/>
              </w:rPr>
            </w:pPr>
            <w:r>
              <w:rPr>
                <w:rFonts w:hint="eastAsia" w:ascii="宋体" w:hAnsi="宋体" w:eastAsia="宋体" w:cs="宋体"/>
                <w:i w:val="0"/>
                <w:caps w:val="0"/>
                <w:spacing w:val="0"/>
                <w:sz w:val="21"/>
                <w:szCs w:val="21"/>
                <w:shd w:val="clear" w:fill="FFFFFF"/>
              </w:rPr>
              <w:t>▲</w:t>
            </w:r>
            <w:r>
              <w:rPr>
                <w:rFonts w:hint="eastAsia" w:ascii="宋体" w:hAnsi="宋体" w:eastAsia="宋体" w:cs="宋体"/>
                <w:color w:val="auto"/>
                <w:kern w:val="2"/>
                <w:sz w:val="21"/>
                <w:szCs w:val="21"/>
                <w:lang w:val="en-US" w:eastAsia="zh-CN" w:bidi="ar-SA"/>
              </w:rPr>
              <w:t>IO扩展插槽</w:t>
            </w:r>
          </w:p>
        </w:tc>
        <w:tc>
          <w:tcPr>
            <w:tcW w:w="3882" w:type="pct"/>
            <w:vAlign w:val="center"/>
          </w:tcPr>
          <w:p w14:paraId="748319A6">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支持≥22个x8 PCIe 5.0槽位，提供官网截图证明</w:t>
            </w:r>
          </w:p>
        </w:tc>
      </w:tr>
      <w:tr w14:paraId="06D0D1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 w:hRule="atLeast"/>
          <w:jc w:val="center"/>
        </w:trPr>
        <w:tc>
          <w:tcPr>
            <w:tcW w:w="1117" w:type="pct"/>
            <w:vAlign w:val="center"/>
          </w:tcPr>
          <w:p w14:paraId="27DC1ABF">
            <w:pPr>
              <w:spacing w:line="360" w:lineRule="auto"/>
              <w:ind w:firstLine="420" w:firstLineChars="200"/>
              <w:rPr>
                <w:rFonts w:hint="eastAsia" w:ascii="宋体" w:hAnsi="宋体" w:eastAsia="宋体" w:cs="宋体"/>
                <w:color w:val="auto"/>
                <w:kern w:val="2"/>
                <w:sz w:val="21"/>
                <w:szCs w:val="21"/>
                <w:lang w:val="en-US" w:eastAsia="zh-CN" w:bidi="ar-SA"/>
              </w:rPr>
            </w:pPr>
            <w:r>
              <w:rPr>
                <w:rFonts w:hint="eastAsia" w:ascii="宋体" w:hAnsi="宋体" w:eastAsia="宋体" w:cs="宋体"/>
                <w:i w:val="0"/>
                <w:caps w:val="0"/>
                <w:spacing w:val="0"/>
                <w:sz w:val="21"/>
                <w:szCs w:val="21"/>
                <w:shd w:val="clear" w:fill="FFFFFF"/>
              </w:rPr>
              <w:t>▲</w:t>
            </w:r>
            <w:r>
              <w:rPr>
                <w:rFonts w:hint="eastAsia" w:ascii="宋体" w:hAnsi="宋体" w:eastAsia="宋体" w:cs="宋体"/>
                <w:color w:val="auto"/>
                <w:kern w:val="2"/>
                <w:sz w:val="21"/>
                <w:szCs w:val="21"/>
                <w:lang w:val="en-US" w:eastAsia="zh-CN" w:bidi="ar-SA"/>
              </w:rPr>
              <w:t>GPU</w:t>
            </w:r>
          </w:p>
        </w:tc>
        <w:tc>
          <w:tcPr>
            <w:tcW w:w="3882" w:type="pct"/>
            <w:vAlign w:val="center"/>
          </w:tcPr>
          <w:p w14:paraId="5CA85BDE">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支持≥6块双宽GPU卡或支持≥10块单宽GPU卡，提供官网截图证明</w:t>
            </w:r>
          </w:p>
        </w:tc>
      </w:tr>
      <w:tr w14:paraId="0B7887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 w:hRule="atLeast"/>
          <w:jc w:val="center"/>
        </w:trPr>
        <w:tc>
          <w:tcPr>
            <w:tcW w:w="1117" w:type="pct"/>
            <w:vAlign w:val="center"/>
          </w:tcPr>
          <w:p w14:paraId="2547CF75">
            <w:pPr>
              <w:spacing w:line="360" w:lineRule="auto"/>
              <w:ind w:firstLine="420" w:firstLineChars="200"/>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网卡</w:t>
            </w:r>
          </w:p>
        </w:tc>
        <w:tc>
          <w:tcPr>
            <w:tcW w:w="3882" w:type="pct"/>
          </w:tcPr>
          <w:p w14:paraId="1852A17A">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配置≥4个万兆光口（含万兆多模光模块）。</w:t>
            </w:r>
          </w:p>
        </w:tc>
      </w:tr>
      <w:tr w14:paraId="6A6E2D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 w:hRule="atLeast"/>
          <w:jc w:val="center"/>
        </w:trPr>
        <w:tc>
          <w:tcPr>
            <w:tcW w:w="1117" w:type="pct"/>
            <w:vAlign w:val="center"/>
          </w:tcPr>
          <w:p w14:paraId="5A3250EF">
            <w:pPr>
              <w:spacing w:line="360" w:lineRule="auto"/>
              <w:ind w:firstLine="420" w:firstLineChars="200"/>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HBA卡</w:t>
            </w:r>
          </w:p>
        </w:tc>
        <w:tc>
          <w:tcPr>
            <w:tcW w:w="3882" w:type="pct"/>
            <w:vAlign w:val="center"/>
          </w:tcPr>
          <w:p w14:paraId="4FACD8D7">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配置≥2个32Gb光接口（含光模块）</w:t>
            </w:r>
          </w:p>
        </w:tc>
      </w:tr>
      <w:tr w14:paraId="53EEDFC6">
        <w:tblPrEx>
          <w:tblCellMar>
            <w:top w:w="0" w:type="dxa"/>
            <w:left w:w="108" w:type="dxa"/>
            <w:bottom w:w="0" w:type="dxa"/>
            <w:right w:w="108" w:type="dxa"/>
          </w:tblCellMar>
        </w:tblPrEx>
        <w:trPr>
          <w:trHeight w:val="50" w:hRule="atLeast"/>
          <w:jc w:val="center"/>
        </w:trPr>
        <w:tc>
          <w:tcPr>
            <w:tcW w:w="1117" w:type="pct"/>
            <w:vAlign w:val="center"/>
          </w:tcPr>
          <w:p w14:paraId="3E88C0D6">
            <w:pPr>
              <w:spacing w:line="360" w:lineRule="auto"/>
              <w:ind w:firstLine="420" w:firstLineChars="200"/>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冗余电源</w:t>
            </w:r>
          </w:p>
        </w:tc>
        <w:tc>
          <w:tcPr>
            <w:tcW w:w="3882" w:type="pct"/>
            <w:vAlign w:val="center"/>
          </w:tcPr>
          <w:p w14:paraId="6DBB5848">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4个≥1600W热插拔冗余电源；支持1+1/N+N冗余；</w:t>
            </w:r>
          </w:p>
        </w:tc>
      </w:tr>
      <w:tr w14:paraId="006389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 w:hRule="atLeast"/>
          <w:jc w:val="center"/>
        </w:trPr>
        <w:tc>
          <w:tcPr>
            <w:tcW w:w="1117" w:type="pct"/>
            <w:vAlign w:val="center"/>
          </w:tcPr>
          <w:p w14:paraId="0E11D490">
            <w:pPr>
              <w:spacing w:line="360" w:lineRule="auto"/>
              <w:ind w:firstLine="420" w:firstLineChars="200"/>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冗余风扇</w:t>
            </w:r>
          </w:p>
        </w:tc>
        <w:tc>
          <w:tcPr>
            <w:tcW w:w="3882" w:type="pct"/>
            <w:vAlign w:val="center"/>
          </w:tcPr>
          <w:p w14:paraId="49090243">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8个N+1热插拔冗余风扇</w:t>
            </w:r>
          </w:p>
        </w:tc>
      </w:tr>
      <w:tr w14:paraId="2B56A9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 w:hRule="atLeast"/>
          <w:jc w:val="center"/>
        </w:trPr>
        <w:tc>
          <w:tcPr>
            <w:tcW w:w="1117" w:type="pct"/>
            <w:vAlign w:val="center"/>
          </w:tcPr>
          <w:p w14:paraId="1D742431">
            <w:pPr>
              <w:spacing w:line="360" w:lineRule="auto"/>
              <w:rPr>
                <w:rFonts w:hint="eastAsia" w:ascii="宋体" w:hAnsi="宋体" w:eastAsia="宋体" w:cs="宋体"/>
                <w:color w:val="auto"/>
                <w:kern w:val="2"/>
                <w:sz w:val="21"/>
                <w:szCs w:val="21"/>
                <w:lang w:val="en-US" w:eastAsia="zh-CN" w:bidi="ar-SA"/>
              </w:rPr>
            </w:pPr>
            <w:r>
              <w:rPr>
                <w:rFonts w:hint="eastAsia" w:ascii="宋体" w:hAnsi="宋体" w:eastAsia="宋体" w:cs="宋体"/>
                <w:i w:val="0"/>
                <w:caps w:val="0"/>
                <w:spacing w:val="0"/>
                <w:sz w:val="21"/>
                <w:szCs w:val="21"/>
                <w:shd w:val="clear" w:fill="FFFFFF"/>
              </w:rPr>
              <w:t>▲</w:t>
            </w:r>
            <w:r>
              <w:rPr>
                <w:rFonts w:hint="eastAsia" w:ascii="宋体" w:hAnsi="宋体" w:eastAsia="宋体" w:cs="宋体"/>
                <w:color w:val="auto"/>
                <w:kern w:val="2"/>
                <w:sz w:val="21"/>
                <w:szCs w:val="21"/>
                <w:lang w:val="en-US" w:eastAsia="zh-CN" w:bidi="ar-SA"/>
              </w:rPr>
              <w:t>远程管理功能</w:t>
            </w:r>
          </w:p>
        </w:tc>
        <w:tc>
          <w:tcPr>
            <w:tcW w:w="3882" w:type="pct"/>
            <w:vAlign w:val="center"/>
          </w:tcPr>
          <w:p w14:paraId="00C852D6">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支持智能管理能力，可直观体现服务器整体温感状态，如发生温度告警可快速定位到具体区域；提供功能界面截图证明；</w:t>
            </w:r>
          </w:p>
        </w:tc>
      </w:tr>
      <w:tr w14:paraId="20F4A3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 w:hRule="atLeast"/>
          <w:jc w:val="center"/>
        </w:trPr>
        <w:tc>
          <w:tcPr>
            <w:tcW w:w="1117" w:type="pct"/>
            <w:vAlign w:val="center"/>
          </w:tcPr>
          <w:p w14:paraId="51E7968D">
            <w:pPr>
              <w:spacing w:line="360" w:lineRule="auto"/>
              <w:ind w:firstLine="420" w:firstLineChars="200"/>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LCD诊断模块</w:t>
            </w:r>
          </w:p>
        </w:tc>
        <w:tc>
          <w:tcPr>
            <w:tcW w:w="3882" w:type="pct"/>
            <w:vAlign w:val="center"/>
          </w:tcPr>
          <w:p w14:paraId="5ED8CA2F">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实配LCD可触控智能管理模块：可显示服务器基本情况，显示进风温度，CPU温度</w:t>
            </w:r>
          </w:p>
        </w:tc>
      </w:tr>
    </w:tbl>
    <w:p w14:paraId="5A6A9E1B">
      <w:pPr>
        <w:pStyle w:val="1012"/>
        <w:numPr>
          <w:ilvl w:val="1"/>
          <w:numId w:val="0"/>
        </w:numPr>
        <w:spacing w:line="360" w:lineRule="auto"/>
        <w:ind w:left="568" w:leftChars="0" w:right="210" w:rightChars="100"/>
        <w:rPr>
          <w:rFonts w:hint="eastAsia" w:ascii="宋体" w:hAnsi="宋体" w:eastAsia="宋体" w:cs="宋体"/>
          <w:sz w:val="24"/>
          <w:szCs w:val="24"/>
        </w:rPr>
      </w:pPr>
      <w:r>
        <w:rPr>
          <w:rFonts w:hint="eastAsia" w:ascii="宋体" w:hAnsi="宋体" w:eastAsia="宋体" w:cs="宋体"/>
          <w:sz w:val="24"/>
          <w:szCs w:val="24"/>
          <w:lang w:val="en-US" w:eastAsia="zh-CN"/>
        </w:rPr>
        <w:t>4.2</w:t>
      </w:r>
      <w:r>
        <w:rPr>
          <w:rFonts w:hint="eastAsia" w:ascii="宋体" w:hAnsi="宋体" w:eastAsia="宋体" w:cs="宋体"/>
          <w:sz w:val="24"/>
          <w:szCs w:val="24"/>
        </w:rPr>
        <w:t>集成平台服务器</w:t>
      </w:r>
    </w:p>
    <w:tbl>
      <w:tblPr>
        <w:tblStyle w:val="59"/>
        <w:tblW w:w="4686"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104"/>
        <w:gridCol w:w="7131"/>
      </w:tblGrid>
      <w:tr w14:paraId="4E0C6A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3" w:hRule="atLeast"/>
          <w:jc w:val="center"/>
        </w:trPr>
        <w:tc>
          <w:tcPr>
            <w:tcW w:w="1139" w:type="pct"/>
          </w:tcPr>
          <w:p w14:paraId="6841E979">
            <w:pPr>
              <w:pStyle w:val="1013"/>
              <w:spacing w:before="0" w:after="0" w:line="360" w:lineRule="auto"/>
              <w:rPr>
                <w:rFonts w:hint="eastAsia" w:ascii="宋体" w:hAnsi="宋体" w:eastAsia="宋体" w:cs="宋体"/>
                <w:b/>
                <w:sz w:val="24"/>
                <w:szCs w:val="24"/>
              </w:rPr>
            </w:pPr>
            <w:r>
              <w:rPr>
                <w:rFonts w:hint="eastAsia" w:ascii="宋体" w:hAnsi="宋体" w:eastAsia="宋体" w:cs="宋体"/>
                <w:b/>
                <w:sz w:val="24"/>
                <w:szCs w:val="24"/>
              </w:rPr>
              <w:t>功能及参数指标</w:t>
            </w:r>
          </w:p>
        </w:tc>
        <w:tc>
          <w:tcPr>
            <w:tcW w:w="3860" w:type="pct"/>
          </w:tcPr>
          <w:p w14:paraId="13C8819D">
            <w:pPr>
              <w:pStyle w:val="1013"/>
              <w:spacing w:before="0" w:after="0" w:line="360" w:lineRule="auto"/>
              <w:rPr>
                <w:rFonts w:hint="eastAsia" w:ascii="宋体" w:hAnsi="宋体" w:eastAsia="宋体" w:cs="宋体"/>
                <w:b/>
                <w:sz w:val="24"/>
                <w:szCs w:val="24"/>
              </w:rPr>
            </w:pPr>
            <w:r>
              <w:rPr>
                <w:rFonts w:hint="eastAsia" w:ascii="宋体" w:hAnsi="宋体" w:eastAsia="宋体" w:cs="宋体"/>
                <w:b/>
                <w:sz w:val="24"/>
                <w:szCs w:val="24"/>
              </w:rPr>
              <w:t>详细技术参数（</w:t>
            </w:r>
            <w:r>
              <w:rPr>
                <w:rFonts w:hint="eastAsia" w:ascii="宋体" w:hAnsi="宋体" w:eastAsia="宋体" w:cs="宋体"/>
                <w:color w:val="auto"/>
                <w:kern w:val="2"/>
                <w:sz w:val="21"/>
                <w:szCs w:val="21"/>
                <w:lang w:val="en-US" w:eastAsia="zh-CN" w:bidi="ar-SA"/>
              </w:rPr>
              <w:t>★</w:t>
            </w:r>
            <w:r>
              <w:rPr>
                <w:rFonts w:hint="eastAsia" w:ascii="宋体" w:hAnsi="宋体" w:eastAsia="宋体" w:cs="宋体"/>
                <w:b/>
                <w:sz w:val="24"/>
                <w:szCs w:val="24"/>
              </w:rPr>
              <w:t>项为实质性要求，不允许负偏离）</w:t>
            </w:r>
          </w:p>
        </w:tc>
      </w:tr>
      <w:tr w14:paraId="12ED18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 w:hRule="atLeast"/>
          <w:jc w:val="center"/>
        </w:trPr>
        <w:tc>
          <w:tcPr>
            <w:tcW w:w="1139" w:type="pct"/>
            <w:vAlign w:val="center"/>
          </w:tcPr>
          <w:p w14:paraId="3EF669ED">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服务器高度</w:t>
            </w:r>
          </w:p>
        </w:tc>
        <w:tc>
          <w:tcPr>
            <w:tcW w:w="3860" w:type="pct"/>
            <w:vAlign w:val="center"/>
          </w:tcPr>
          <w:p w14:paraId="359911C1">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≥2U，标配原厂导轨与安全面板</w:t>
            </w:r>
          </w:p>
        </w:tc>
      </w:tr>
      <w:tr w14:paraId="47136E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 w:hRule="atLeast"/>
          <w:jc w:val="center"/>
        </w:trPr>
        <w:tc>
          <w:tcPr>
            <w:tcW w:w="1139" w:type="pct"/>
            <w:vMerge w:val="restart"/>
            <w:vAlign w:val="center"/>
          </w:tcPr>
          <w:p w14:paraId="66A2F9FB">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★核心配置要求</w:t>
            </w:r>
          </w:p>
        </w:tc>
        <w:tc>
          <w:tcPr>
            <w:tcW w:w="3860" w:type="pct"/>
            <w:vAlign w:val="center"/>
          </w:tcPr>
          <w:p w14:paraId="06139773">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≥2颗处理器或更高（主频≥2.</w:t>
            </w:r>
            <w:r>
              <w:rPr>
                <w:rFonts w:hint="eastAsia" w:ascii="宋体" w:hAnsi="宋体" w:cs="宋体"/>
                <w:color w:val="auto"/>
                <w:kern w:val="2"/>
                <w:sz w:val="21"/>
                <w:szCs w:val="21"/>
                <w:lang w:val="en-US" w:eastAsia="zh-CN" w:bidi="ar-SA"/>
              </w:rPr>
              <w:t>2</w:t>
            </w:r>
            <w:r>
              <w:rPr>
                <w:rFonts w:hint="eastAsia" w:ascii="宋体" w:hAnsi="宋体" w:eastAsia="宋体" w:cs="宋体"/>
                <w:color w:val="auto"/>
                <w:kern w:val="2"/>
                <w:sz w:val="21"/>
                <w:szCs w:val="21"/>
                <w:lang w:val="en-US" w:eastAsia="zh-CN" w:bidi="ar-SA"/>
              </w:rPr>
              <w:t>GHz，核数≥24核）</w:t>
            </w:r>
          </w:p>
        </w:tc>
      </w:tr>
      <w:tr w14:paraId="791625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 w:hRule="atLeast"/>
          <w:jc w:val="center"/>
        </w:trPr>
        <w:tc>
          <w:tcPr>
            <w:tcW w:w="1139" w:type="pct"/>
            <w:vMerge w:val="continue"/>
            <w:vAlign w:val="center"/>
          </w:tcPr>
          <w:p w14:paraId="4B5E46B7">
            <w:pPr>
              <w:spacing w:line="360" w:lineRule="auto"/>
              <w:jc w:val="left"/>
              <w:rPr>
                <w:rFonts w:hint="eastAsia" w:ascii="宋体" w:hAnsi="宋体" w:eastAsia="宋体" w:cs="宋体"/>
                <w:color w:val="auto"/>
                <w:kern w:val="2"/>
                <w:sz w:val="21"/>
                <w:szCs w:val="21"/>
                <w:lang w:val="en-US" w:eastAsia="zh-CN" w:bidi="ar-SA"/>
              </w:rPr>
            </w:pPr>
          </w:p>
        </w:tc>
        <w:tc>
          <w:tcPr>
            <w:tcW w:w="3860" w:type="pct"/>
            <w:vAlign w:val="center"/>
          </w:tcPr>
          <w:p w14:paraId="528F15B3">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≥64GB DDR5，最高速率≥5600MT/s</w:t>
            </w:r>
          </w:p>
        </w:tc>
      </w:tr>
      <w:tr w14:paraId="0C50AE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 w:hRule="atLeast"/>
          <w:jc w:val="center"/>
        </w:trPr>
        <w:tc>
          <w:tcPr>
            <w:tcW w:w="1139" w:type="pct"/>
            <w:vMerge w:val="continue"/>
            <w:vAlign w:val="center"/>
          </w:tcPr>
          <w:p w14:paraId="54ED378F">
            <w:pPr>
              <w:spacing w:line="360" w:lineRule="auto"/>
              <w:jc w:val="left"/>
              <w:rPr>
                <w:rFonts w:hint="eastAsia" w:ascii="宋体" w:hAnsi="宋体" w:eastAsia="宋体" w:cs="宋体"/>
                <w:color w:val="auto"/>
                <w:kern w:val="2"/>
                <w:sz w:val="21"/>
                <w:szCs w:val="21"/>
                <w:lang w:val="en-US" w:eastAsia="zh-CN" w:bidi="ar-SA"/>
              </w:rPr>
            </w:pPr>
          </w:p>
        </w:tc>
        <w:tc>
          <w:tcPr>
            <w:tcW w:w="3860" w:type="pct"/>
            <w:vAlign w:val="center"/>
          </w:tcPr>
          <w:p w14:paraId="1043EE47">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≥4块960G SSD硬盘，</w:t>
            </w:r>
          </w:p>
        </w:tc>
      </w:tr>
      <w:tr w14:paraId="790F8D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 w:hRule="atLeast"/>
          <w:jc w:val="center"/>
        </w:trPr>
        <w:tc>
          <w:tcPr>
            <w:tcW w:w="1139" w:type="pct"/>
            <w:vAlign w:val="center"/>
          </w:tcPr>
          <w:p w14:paraId="43FE7A8E">
            <w:pPr>
              <w:spacing w:line="360" w:lineRule="auto"/>
              <w:jc w:val="left"/>
              <w:rPr>
                <w:rFonts w:hint="eastAsia" w:ascii="宋体" w:hAnsi="宋体" w:eastAsia="宋体" w:cs="宋体"/>
                <w:color w:val="auto"/>
                <w:kern w:val="2"/>
                <w:sz w:val="21"/>
                <w:szCs w:val="21"/>
                <w:lang w:val="en-US" w:eastAsia="zh-CN" w:bidi="ar-SA"/>
              </w:rPr>
            </w:pPr>
            <w:bookmarkStart w:id="18" w:name="OLE_LINK3"/>
            <w:r>
              <w:rPr>
                <w:rFonts w:hint="eastAsia" w:ascii="宋体" w:hAnsi="宋体" w:eastAsia="宋体" w:cs="宋体"/>
                <w:i w:val="0"/>
                <w:caps w:val="0"/>
                <w:spacing w:val="0"/>
                <w:sz w:val="21"/>
                <w:szCs w:val="21"/>
                <w:shd w:val="clear" w:fill="FFFFFF"/>
              </w:rPr>
              <w:t>▲</w:t>
            </w:r>
            <w:bookmarkEnd w:id="18"/>
            <w:r>
              <w:rPr>
                <w:rFonts w:hint="eastAsia" w:ascii="宋体" w:hAnsi="宋体" w:eastAsia="宋体" w:cs="宋体"/>
                <w:color w:val="auto"/>
                <w:kern w:val="2"/>
                <w:sz w:val="21"/>
                <w:szCs w:val="21"/>
                <w:lang w:val="en-US" w:eastAsia="zh-CN" w:bidi="ar-SA"/>
              </w:rPr>
              <w:t>NVMe硬盘扩展</w:t>
            </w:r>
          </w:p>
        </w:tc>
        <w:tc>
          <w:tcPr>
            <w:tcW w:w="3860" w:type="pct"/>
            <w:vAlign w:val="center"/>
          </w:tcPr>
          <w:p w14:paraId="6C48AD8D">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支持≥32个2.5寸可热插拔NVMe硬盘，提供官网截图证明</w:t>
            </w:r>
          </w:p>
        </w:tc>
      </w:tr>
      <w:tr w14:paraId="1CDF9E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 w:hRule="atLeast"/>
          <w:jc w:val="center"/>
        </w:trPr>
        <w:tc>
          <w:tcPr>
            <w:tcW w:w="1139" w:type="pct"/>
            <w:vMerge w:val="restart"/>
            <w:vAlign w:val="center"/>
          </w:tcPr>
          <w:p w14:paraId="11030152">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阵列控制器</w:t>
            </w:r>
          </w:p>
        </w:tc>
        <w:tc>
          <w:tcPr>
            <w:tcW w:w="3860" w:type="pct"/>
            <w:vAlign w:val="center"/>
          </w:tcPr>
          <w:p w14:paraId="101858A9">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≥1个阵列卡，配置12Gbps SAS磁盘阵列控制器，支持Raid0/1/10/5/50/6/60；≥4GB缓存，支持缓存数据保护，且后备保护不受时间限制；</w:t>
            </w:r>
          </w:p>
        </w:tc>
      </w:tr>
      <w:tr w14:paraId="43DCCA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 w:hRule="atLeast"/>
          <w:jc w:val="center"/>
        </w:trPr>
        <w:tc>
          <w:tcPr>
            <w:tcW w:w="1139" w:type="pct"/>
            <w:vMerge w:val="continue"/>
            <w:vAlign w:val="center"/>
          </w:tcPr>
          <w:p w14:paraId="2E166C45">
            <w:pPr>
              <w:spacing w:line="360" w:lineRule="auto"/>
              <w:jc w:val="left"/>
              <w:rPr>
                <w:rFonts w:hint="eastAsia" w:ascii="宋体" w:hAnsi="宋体" w:eastAsia="宋体" w:cs="宋体"/>
                <w:color w:val="auto"/>
                <w:kern w:val="2"/>
                <w:sz w:val="21"/>
                <w:szCs w:val="21"/>
                <w:lang w:val="en-US" w:eastAsia="zh-CN" w:bidi="ar-SA"/>
              </w:rPr>
            </w:pPr>
          </w:p>
        </w:tc>
        <w:tc>
          <w:tcPr>
            <w:tcW w:w="3860" w:type="pct"/>
            <w:vAlign w:val="center"/>
          </w:tcPr>
          <w:p w14:paraId="244A1B94">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支持选用≥8GB缓存Raid卡</w:t>
            </w:r>
          </w:p>
        </w:tc>
      </w:tr>
      <w:tr w14:paraId="57400B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 w:hRule="atLeast"/>
          <w:jc w:val="center"/>
        </w:trPr>
        <w:tc>
          <w:tcPr>
            <w:tcW w:w="1139" w:type="pct"/>
            <w:vAlign w:val="center"/>
          </w:tcPr>
          <w:p w14:paraId="508B2953">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i w:val="0"/>
                <w:caps w:val="0"/>
                <w:spacing w:val="0"/>
                <w:sz w:val="21"/>
                <w:szCs w:val="21"/>
                <w:shd w:val="clear" w:fill="FFFFFF"/>
              </w:rPr>
              <w:t>▲</w:t>
            </w:r>
            <w:r>
              <w:rPr>
                <w:rFonts w:hint="eastAsia" w:ascii="宋体" w:hAnsi="宋体" w:eastAsia="宋体" w:cs="宋体"/>
                <w:color w:val="auto"/>
                <w:kern w:val="2"/>
                <w:sz w:val="21"/>
                <w:szCs w:val="21"/>
                <w:lang w:val="en-US" w:eastAsia="zh-CN" w:bidi="ar-SA"/>
              </w:rPr>
              <w:t>IO扩展插槽</w:t>
            </w:r>
          </w:p>
        </w:tc>
        <w:tc>
          <w:tcPr>
            <w:tcW w:w="3860" w:type="pct"/>
            <w:vAlign w:val="center"/>
          </w:tcPr>
          <w:p w14:paraId="3A9F2570">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支持≥11个PCIe 5.0标准槽位，提供官网截图证明</w:t>
            </w:r>
          </w:p>
        </w:tc>
      </w:tr>
      <w:tr w14:paraId="202062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 w:hRule="atLeast"/>
          <w:jc w:val="center"/>
        </w:trPr>
        <w:tc>
          <w:tcPr>
            <w:tcW w:w="1139" w:type="pct"/>
            <w:vAlign w:val="center"/>
          </w:tcPr>
          <w:p w14:paraId="4B411C52">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i w:val="0"/>
                <w:caps w:val="0"/>
                <w:spacing w:val="0"/>
                <w:sz w:val="21"/>
                <w:szCs w:val="21"/>
                <w:shd w:val="clear" w:fill="FFFFFF"/>
              </w:rPr>
              <w:t>▲</w:t>
            </w:r>
            <w:r>
              <w:rPr>
                <w:rFonts w:hint="eastAsia" w:ascii="宋体" w:hAnsi="宋体" w:eastAsia="宋体" w:cs="宋体"/>
                <w:color w:val="auto"/>
                <w:kern w:val="2"/>
                <w:sz w:val="21"/>
                <w:szCs w:val="21"/>
                <w:lang w:val="en-US" w:eastAsia="zh-CN" w:bidi="ar-SA"/>
              </w:rPr>
              <w:t>GPU</w:t>
            </w:r>
          </w:p>
        </w:tc>
        <w:tc>
          <w:tcPr>
            <w:tcW w:w="3860" w:type="pct"/>
            <w:vAlign w:val="center"/>
          </w:tcPr>
          <w:p w14:paraId="58ED3DBD">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支持≥4块双宽GPU卡或支持≥14块单宽GPU卡，提供官网截图证明</w:t>
            </w:r>
          </w:p>
        </w:tc>
      </w:tr>
      <w:tr w14:paraId="532B5C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 w:hRule="atLeast"/>
          <w:jc w:val="center"/>
        </w:trPr>
        <w:tc>
          <w:tcPr>
            <w:tcW w:w="1139" w:type="pct"/>
            <w:vAlign w:val="center"/>
          </w:tcPr>
          <w:p w14:paraId="16F86FAB">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网卡</w:t>
            </w:r>
          </w:p>
        </w:tc>
        <w:tc>
          <w:tcPr>
            <w:tcW w:w="3860" w:type="pct"/>
          </w:tcPr>
          <w:p w14:paraId="716E47D9">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配置≥4个万兆光口（含万兆多模光模块）。</w:t>
            </w:r>
          </w:p>
        </w:tc>
      </w:tr>
      <w:tr w14:paraId="1DEA4E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 w:hRule="atLeast"/>
          <w:jc w:val="center"/>
        </w:trPr>
        <w:tc>
          <w:tcPr>
            <w:tcW w:w="1139" w:type="pct"/>
            <w:vAlign w:val="center"/>
          </w:tcPr>
          <w:p w14:paraId="56FF2527">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HBA卡</w:t>
            </w:r>
          </w:p>
        </w:tc>
        <w:tc>
          <w:tcPr>
            <w:tcW w:w="3860" w:type="pct"/>
            <w:vAlign w:val="center"/>
          </w:tcPr>
          <w:p w14:paraId="1F74AC4B">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配置≥2个32Gb光接口（含光模块）</w:t>
            </w:r>
          </w:p>
        </w:tc>
      </w:tr>
      <w:tr w14:paraId="1E57F3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 w:hRule="atLeast"/>
          <w:jc w:val="center"/>
        </w:trPr>
        <w:tc>
          <w:tcPr>
            <w:tcW w:w="1139" w:type="pct"/>
            <w:vAlign w:val="center"/>
          </w:tcPr>
          <w:p w14:paraId="74CE77D1">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冗余电源</w:t>
            </w:r>
          </w:p>
        </w:tc>
        <w:tc>
          <w:tcPr>
            <w:tcW w:w="3860" w:type="pct"/>
            <w:vAlign w:val="center"/>
          </w:tcPr>
          <w:p w14:paraId="6542821C">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2个≥1300W热插拔冗余电源；</w:t>
            </w:r>
          </w:p>
        </w:tc>
      </w:tr>
      <w:tr w14:paraId="614530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 w:hRule="atLeast"/>
          <w:jc w:val="center"/>
        </w:trPr>
        <w:tc>
          <w:tcPr>
            <w:tcW w:w="1139" w:type="pct"/>
            <w:vAlign w:val="center"/>
          </w:tcPr>
          <w:p w14:paraId="26A2CB66">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冗余风扇</w:t>
            </w:r>
          </w:p>
        </w:tc>
        <w:tc>
          <w:tcPr>
            <w:tcW w:w="3860" w:type="pct"/>
            <w:vAlign w:val="center"/>
          </w:tcPr>
          <w:p w14:paraId="64814218">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满配热插拔冗余风扇</w:t>
            </w:r>
          </w:p>
        </w:tc>
      </w:tr>
      <w:tr w14:paraId="7ED44B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 w:hRule="atLeast"/>
          <w:jc w:val="center"/>
        </w:trPr>
        <w:tc>
          <w:tcPr>
            <w:tcW w:w="1139" w:type="pct"/>
            <w:vAlign w:val="center"/>
          </w:tcPr>
          <w:p w14:paraId="02A1B3B6">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i w:val="0"/>
                <w:caps w:val="0"/>
                <w:spacing w:val="0"/>
                <w:sz w:val="21"/>
                <w:szCs w:val="21"/>
                <w:shd w:val="clear" w:fill="FFFFFF"/>
              </w:rPr>
              <w:t>▲</w:t>
            </w:r>
            <w:r>
              <w:rPr>
                <w:rFonts w:hint="eastAsia" w:ascii="宋体" w:hAnsi="宋体" w:eastAsia="宋体" w:cs="宋体"/>
                <w:color w:val="auto"/>
                <w:kern w:val="2"/>
                <w:sz w:val="21"/>
                <w:szCs w:val="21"/>
                <w:lang w:val="en-US" w:eastAsia="zh-CN" w:bidi="ar-SA"/>
              </w:rPr>
              <w:t>远程管理功能</w:t>
            </w:r>
          </w:p>
        </w:tc>
        <w:tc>
          <w:tcPr>
            <w:tcW w:w="3860" w:type="pct"/>
            <w:vAlign w:val="center"/>
          </w:tcPr>
          <w:p w14:paraId="0B884EF9">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支持对服务器进行移动运维管理。服务器发生SNMP告警的时候，可以通过短信和电话发送到指定的手机或者发送到指定的微信号；通过外接USB WIFI模块，提供无线热点，可使用手机或便携机直接登录服务器管理平台，配合使用移动端APP可对服务器进行移动运维和巡检操作；提供功能界面截图证明；</w:t>
            </w:r>
          </w:p>
        </w:tc>
      </w:tr>
      <w:tr w14:paraId="43E568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 w:hRule="atLeast"/>
          <w:jc w:val="center"/>
        </w:trPr>
        <w:tc>
          <w:tcPr>
            <w:tcW w:w="1139" w:type="pct"/>
            <w:vAlign w:val="center"/>
          </w:tcPr>
          <w:p w14:paraId="22BBC34E">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LCD诊断模块</w:t>
            </w:r>
          </w:p>
        </w:tc>
        <w:tc>
          <w:tcPr>
            <w:tcW w:w="3860" w:type="pct"/>
            <w:vAlign w:val="center"/>
          </w:tcPr>
          <w:p w14:paraId="4C93C85B">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实配LCD可触控智能管理模块：可显示服务器基本情况，支持各部件通过不同颜色展示健康状态</w:t>
            </w:r>
          </w:p>
        </w:tc>
      </w:tr>
    </w:tbl>
    <w:p w14:paraId="44BD9B76">
      <w:pPr>
        <w:pStyle w:val="1012"/>
        <w:numPr>
          <w:ilvl w:val="1"/>
          <w:numId w:val="0"/>
        </w:numPr>
        <w:spacing w:line="360" w:lineRule="auto"/>
        <w:ind w:right="210" w:rightChars="100" w:firstLine="482" w:firstLineChars="200"/>
        <w:rPr>
          <w:rFonts w:hint="eastAsia" w:ascii="宋体" w:hAnsi="宋体" w:eastAsia="宋体" w:cs="宋体"/>
          <w:sz w:val="24"/>
          <w:szCs w:val="24"/>
        </w:rPr>
      </w:pPr>
      <w:r>
        <w:rPr>
          <w:rFonts w:hint="eastAsia" w:ascii="宋体" w:hAnsi="宋体" w:eastAsia="宋体" w:cs="宋体"/>
          <w:sz w:val="24"/>
          <w:szCs w:val="24"/>
          <w:lang w:val="en-US" w:eastAsia="zh-CN"/>
        </w:rPr>
        <w:t>4.3</w:t>
      </w:r>
      <w:r>
        <w:rPr>
          <w:rFonts w:hint="eastAsia" w:ascii="宋体" w:hAnsi="宋体" w:eastAsia="宋体" w:cs="宋体"/>
          <w:sz w:val="24"/>
          <w:szCs w:val="24"/>
        </w:rPr>
        <w:t>数据存储</w:t>
      </w:r>
    </w:p>
    <w:tbl>
      <w:tblPr>
        <w:tblStyle w:val="59"/>
        <w:tblW w:w="4719"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124"/>
        <w:gridCol w:w="7176"/>
      </w:tblGrid>
      <w:tr w14:paraId="46992E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 w:hRule="atLeast"/>
          <w:jc w:val="center"/>
        </w:trPr>
        <w:tc>
          <w:tcPr>
            <w:tcW w:w="1142" w:type="pct"/>
          </w:tcPr>
          <w:p w14:paraId="1CB0C24C">
            <w:pPr>
              <w:spacing w:line="360" w:lineRule="auto"/>
              <w:rPr>
                <w:rFonts w:hint="eastAsia" w:ascii="宋体" w:hAnsi="宋体" w:eastAsia="宋体" w:cs="宋体"/>
                <w:b/>
                <w:sz w:val="24"/>
                <w:szCs w:val="24"/>
              </w:rPr>
            </w:pPr>
            <w:r>
              <w:rPr>
                <w:rFonts w:hint="eastAsia" w:ascii="宋体" w:hAnsi="宋体" w:eastAsia="宋体" w:cs="宋体"/>
                <w:b/>
                <w:sz w:val="24"/>
                <w:szCs w:val="24"/>
              </w:rPr>
              <w:t>功能及参数指标</w:t>
            </w:r>
          </w:p>
        </w:tc>
        <w:tc>
          <w:tcPr>
            <w:tcW w:w="3857" w:type="pct"/>
          </w:tcPr>
          <w:p w14:paraId="66572C62">
            <w:pPr>
              <w:spacing w:line="360" w:lineRule="auto"/>
              <w:rPr>
                <w:rFonts w:hint="eastAsia" w:ascii="宋体" w:hAnsi="宋体" w:eastAsia="宋体" w:cs="宋体"/>
                <w:b/>
                <w:sz w:val="24"/>
                <w:szCs w:val="24"/>
              </w:rPr>
            </w:pPr>
            <w:r>
              <w:rPr>
                <w:rFonts w:hint="eastAsia" w:ascii="宋体" w:hAnsi="宋体" w:eastAsia="宋体" w:cs="宋体"/>
                <w:b/>
                <w:sz w:val="24"/>
                <w:szCs w:val="24"/>
              </w:rPr>
              <w:t>详细技术参数（</w:t>
            </w:r>
            <w:r>
              <w:rPr>
                <w:rFonts w:hint="eastAsia" w:ascii="宋体" w:hAnsi="宋体" w:eastAsia="宋体" w:cs="宋体"/>
                <w:i w:val="0"/>
                <w:caps w:val="0"/>
                <w:spacing w:val="0"/>
                <w:sz w:val="21"/>
                <w:szCs w:val="21"/>
                <w:shd w:val="clear" w:fill="FFFFFF"/>
              </w:rPr>
              <w:t>★</w:t>
            </w:r>
            <w:r>
              <w:rPr>
                <w:rFonts w:hint="eastAsia" w:ascii="宋体" w:hAnsi="宋体" w:eastAsia="宋体" w:cs="宋体"/>
                <w:b/>
                <w:sz w:val="24"/>
                <w:szCs w:val="24"/>
              </w:rPr>
              <w:t>项为实质性要求，不允许负偏离）</w:t>
            </w:r>
          </w:p>
        </w:tc>
      </w:tr>
      <w:tr w14:paraId="60CEA2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 w:hRule="atLeast"/>
          <w:jc w:val="center"/>
        </w:trPr>
        <w:tc>
          <w:tcPr>
            <w:tcW w:w="1142" w:type="pct"/>
            <w:vAlign w:val="center"/>
          </w:tcPr>
          <w:p w14:paraId="5D295320">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i w:val="0"/>
                <w:caps w:val="0"/>
                <w:spacing w:val="0"/>
                <w:sz w:val="21"/>
                <w:szCs w:val="21"/>
                <w:shd w:val="clear" w:fill="FFFFFF"/>
              </w:rPr>
              <w:t>★</w:t>
            </w:r>
            <w:r>
              <w:rPr>
                <w:rFonts w:hint="eastAsia" w:ascii="宋体" w:hAnsi="宋体" w:eastAsia="宋体" w:cs="宋体"/>
                <w:color w:val="auto"/>
                <w:kern w:val="2"/>
                <w:sz w:val="21"/>
                <w:szCs w:val="21"/>
                <w:lang w:val="en-US" w:eastAsia="zh-CN" w:bidi="ar-SA"/>
              </w:rPr>
              <w:t>控制器</w:t>
            </w:r>
          </w:p>
        </w:tc>
        <w:tc>
          <w:tcPr>
            <w:tcW w:w="3857" w:type="pct"/>
            <w:vAlign w:val="center"/>
          </w:tcPr>
          <w:p w14:paraId="5F71D4C0">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配置≥2个控制器，控制器采用 Active-Active 架构，存储设备的控制器可以同时访问一个LUN，并且流量均衡。采用盘控一体架构，存储主机高度≥4U。</w:t>
            </w:r>
          </w:p>
        </w:tc>
      </w:tr>
      <w:tr w14:paraId="396DC6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 w:hRule="atLeast"/>
          <w:jc w:val="center"/>
        </w:trPr>
        <w:tc>
          <w:tcPr>
            <w:tcW w:w="1142" w:type="pct"/>
            <w:vAlign w:val="center"/>
          </w:tcPr>
          <w:p w14:paraId="77A07F24">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i w:val="0"/>
                <w:caps w:val="0"/>
                <w:spacing w:val="0"/>
                <w:sz w:val="21"/>
                <w:szCs w:val="21"/>
                <w:shd w:val="clear" w:fill="FFFFFF"/>
              </w:rPr>
              <w:t>▲</w:t>
            </w:r>
            <w:r>
              <w:rPr>
                <w:rFonts w:hint="eastAsia" w:ascii="宋体" w:hAnsi="宋体" w:eastAsia="宋体" w:cs="宋体"/>
                <w:color w:val="auto"/>
                <w:kern w:val="2"/>
                <w:sz w:val="21"/>
                <w:szCs w:val="21"/>
                <w:lang w:val="en-US" w:eastAsia="zh-CN" w:bidi="ar-SA"/>
              </w:rPr>
              <w:t>存储处理器</w:t>
            </w:r>
          </w:p>
        </w:tc>
        <w:tc>
          <w:tcPr>
            <w:tcW w:w="3857" w:type="pct"/>
            <w:vAlign w:val="center"/>
          </w:tcPr>
          <w:p w14:paraId="6DB5E556">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要求采用X86架构存储处理器；单颗处理器核数≥16核，频率≥2.5GHz。提供第三方权威机构测试报告证明，证明机构须具备CMA国家认证。</w:t>
            </w:r>
          </w:p>
        </w:tc>
      </w:tr>
      <w:tr w14:paraId="3C878B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 w:hRule="atLeast"/>
          <w:jc w:val="center"/>
        </w:trPr>
        <w:tc>
          <w:tcPr>
            <w:tcW w:w="1142" w:type="pct"/>
            <w:vAlign w:val="center"/>
          </w:tcPr>
          <w:p w14:paraId="2D35A636">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主机连接方式</w:t>
            </w:r>
          </w:p>
        </w:tc>
        <w:tc>
          <w:tcPr>
            <w:tcW w:w="3857" w:type="pct"/>
            <w:vAlign w:val="center"/>
          </w:tcPr>
          <w:p w14:paraId="07D87098">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支持FC、iSCSI、NVMe over RoCE等接入方式。</w:t>
            </w:r>
          </w:p>
        </w:tc>
      </w:tr>
      <w:tr w14:paraId="5F18C2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 w:hRule="atLeast"/>
          <w:jc w:val="center"/>
        </w:trPr>
        <w:tc>
          <w:tcPr>
            <w:tcW w:w="1142" w:type="pct"/>
            <w:vMerge w:val="restart"/>
            <w:vAlign w:val="center"/>
          </w:tcPr>
          <w:p w14:paraId="3E05F9A8">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接口</w:t>
            </w:r>
          </w:p>
        </w:tc>
        <w:tc>
          <w:tcPr>
            <w:tcW w:w="3857" w:type="pct"/>
            <w:vAlign w:val="center"/>
          </w:tcPr>
          <w:p w14:paraId="59F8DCA4">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 xml:space="preserve">配置32Gbps FC主机端口≥8个。 </w:t>
            </w:r>
          </w:p>
        </w:tc>
      </w:tr>
      <w:tr w14:paraId="791064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 w:hRule="atLeast"/>
          <w:jc w:val="center"/>
        </w:trPr>
        <w:tc>
          <w:tcPr>
            <w:tcW w:w="1142" w:type="pct"/>
            <w:vMerge w:val="continue"/>
            <w:vAlign w:val="center"/>
          </w:tcPr>
          <w:p w14:paraId="7C848BBD">
            <w:pPr>
              <w:spacing w:line="360" w:lineRule="auto"/>
              <w:jc w:val="left"/>
              <w:rPr>
                <w:rFonts w:hint="eastAsia" w:ascii="宋体" w:hAnsi="宋体" w:eastAsia="宋体" w:cs="宋体"/>
                <w:color w:val="auto"/>
                <w:kern w:val="2"/>
                <w:sz w:val="21"/>
                <w:szCs w:val="21"/>
                <w:lang w:val="en-US" w:eastAsia="zh-CN" w:bidi="ar-SA"/>
              </w:rPr>
            </w:pPr>
          </w:p>
        </w:tc>
        <w:tc>
          <w:tcPr>
            <w:tcW w:w="3857" w:type="pct"/>
            <w:vAlign w:val="center"/>
          </w:tcPr>
          <w:p w14:paraId="705B7B5B">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配置8个48 Gbps SAS3.0磁盘接口，磁盘通道速率≥384Gb。</w:t>
            </w:r>
          </w:p>
        </w:tc>
      </w:tr>
      <w:tr w14:paraId="1DCC29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 w:hRule="atLeast"/>
          <w:jc w:val="center"/>
        </w:trPr>
        <w:tc>
          <w:tcPr>
            <w:tcW w:w="1142" w:type="pct"/>
            <w:vAlign w:val="center"/>
          </w:tcPr>
          <w:p w14:paraId="5BC2E68A">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高速缓存</w:t>
            </w:r>
          </w:p>
        </w:tc>
        <w:tc>
          <w:tcPr>
            <w:tcW w:w="3857" w:type="pct"/>
            <w:vAlign w:val="center"/>
          </w:tcPr>
          <w:p w14:paraId="64FC819E">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配置高速缓存≥256GB（缓存不包含SSD磁盘、PCI-E SSD、闪存、压缩或重删缓存和NAS控制器缓存）。</w:t>
            </w:r>
          </w:p>
        </w:tc>
      </w:tr>
      <w:tr w14:paraId="4DC975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 w:hRule="atLeast"/>
          <w:jc w:val="center"/>
        </w:trPr>
        <w:tc>
          <w:tcPr>
            <w:tcW w:w="1142" w:type="pct"/>
            <w:vAlign w:val="center"/>
          </w:tcPr>
          <w:p w14:paraId="703CCE09">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数据一致性保护</w:t>
            </w:r>
          </w:p>
        </w:tc>
        <w:tc>
          <w:tcPr>
            <w:tcW w:w="3857" w:type="pct"/>
            <w:vAlign w:val="center"/>
          </w:tcPr>
          <w:p w14:paraId="364A61EC">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从主机端口到硬盘全路径支持基于硬件的并符合业界标准的T10-PI数据一致性检测，保障数据的一致性。</w:t>
            </w:r>
          </w:p>
        </w:tc>
      </w:tr>
      <w:tr w14:paraId="4FD895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 w:hRule="atLeast"/>
          <w:jc w:val="center"/>
        </w:trPr>
        <w:tc>
          <w:tcPr>
            <w:tcW w:w="1142" w:type="pct"/>
            <w:vAlign w:val="center"/>
          </w:tcPr>
          <w:p w14:paraId="003E98E8">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磁盘配置</w:t>
            </w:r>
          </w:p>
        </w:tc>
        <w:tc>
          <w:tcPr>
            <w:tcW w:w="3857" w:type="pct"/>
            <w:vAlign w:val="center"/>
          </w:tcPr>
          <w:p w14:paraId="5ED349CE">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配置≥20块7.68TB 企业级SSD。</w:t>
            </w:r>
          </w:p>
        </w:tc>
      </w:tr>
      <w:tr w14:paraId="4DF41B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 w:hRule="atLeast"/>
          <w:jc w:val="center"/>
        </w:trPr>
        <w:tc>
          <w:tcPr>
            <w:tcW w:w="1142" w:type="pct"/>
            <w:vAlign w:val="center"/>
          </w:tcPr>
          <w:p w14:paraId="364217AA">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磁盘混插</w:t>
            </w:r>
          </w:p>
        </w:tc>
        <w:tc>
          <w:tcPr>
            <w:tcW w:w="3857" w:type="pct"/>
            <w:vAlign w:val="center"/>
          </w:tcPr>
          <w:p w14:paraId="70DA0951">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主机硬盘框同时支持SSD、SAS HDD、NL-SAS HDD等多种硬盘类型混插。</w:t>
            </w:r>
          </w:p>
        </w:tc>
      </w:tr>
      <w:tr w14:paraId="31A89B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 w:hRule="atLeast"/>
          <w:jc w:val="center"/>
        </w:trPr>
        <w:tc>
          <w:tcPr>
            <w:tcW w:w="1142" w:type="pct"/>
            <w:vAlign w:val="center"/>
          </w:tcPr>
          <w:p w14:paraId="0D241BDC">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RAID类型</w:t>
            </w:r>
          </w:p>
        </w:tc>
        <w:tc>
          <w:tcPr>
            <w:tcW w:w="3857" w:type="pct"/>
            <w:vAlign w:val="center"/>
          </w:tcPr>
          <w:p w14:paraId="4A3621BA">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支持RAID 0/1/5/6/10等多种RAID级别，并可同时并存。</w:t>
            </w:r>
          </w:p>
        </w:tc>
      </w:tr>
      <w:tr w14:paraId="2DA908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 w:hRule="atLeast"/>
          <w:jc w:val="center"/>
        </w:trPr>
        <w:tc>
          <w:tcPr>
            <w:tcW w:w="1142" w:type="pct"/>
            <w:vAlign w:val="center"/>
          </w:tcPr>
          <w:p w14:paraId="49CD0D01">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i w:val="0"/>
                <w:caps w:val="0"/>
                <w:spacing w:val="0"/>
                <w:sz w:val="21"/>
                <w:szCs w:val="21"/>
                <w:shd w:val="clear" w:fill="FFFFFF"/>
              </w:rPr>
              <w:t>▲</w:t>
            </w:r>
            <w:r>
              <w:rPr>
                <w:rFonts w:hint="eastAsia" w:ascii="宋体" w:hAnsi="宋体" w:eastAsia="宋体" w:cs="宋体"/>
                <w:color w:val="auto"/>
                <w:kern w:val="2"/>
                <w:sz w:val="21"/>
                <w:szCs w:val="21"/>
                <w:lang w:val="en-US" w:eastAsia="zh-CN" w:bidi="ar-SA"/>
              </w:rPr>
              <w:t>三盘故障容忍</w:t>
            </w:r>
          </w:p>
        </w:tc>
        <w:tc>
          <w:tcPr>
            <w:tcW w:w="3857" w:type="pct"/>
            <w:vAlign w:val="center"/>
          </w:tcPr>
          <w:p w14:paraId="7E49F10B">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支持RAID-TP(三盘校验），同一RAID组三块数据盘同时故障，数据不丢失。提供第三方权威机构测试报告证明，证明机构须具备CMA国家认证。</w:t>
            </w:r>
          </w:p>
        </w:tc>
      </w:tr>
      <w:tr w14:paraId="4CD349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 w:hRule="atLeast"/>
          <w:jc w:val="center"/>
        </w:trPr>
        <w:tc>
          <w:tcPr>
            <w:tcW w:w="1142" w:type="pct"/>
            <w:vAlign w:val="center"/>
          </w:tcPr>
          <w:p w14:paraId="51EFB5BA">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全局均衡磨损</w:t>
            </w:r>
          </w:p>
        </w:tc>
        <w:tc>
          <w:tcPr>
            <w:tcW w:w="3857" w:type="pct"/>
            <w:vAlign w:val="center"/>
          </w:tcPr>
          <w:p w14:paraId="7300274F">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配置SSD全局磨损均衡功能，提升SSD盘使用寿命。</w:t>
            </w:r>
          </w:p>
        </w:tc>
      </w:tr>
      <w:tr w14:paraId="69C080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 w:hRule="atLeast"/>
          <w:jc w:val="center"/>
        </w:trPr>
        <w:tc>
          <w:tcPr>
            <w:tcW w:w="1142" w:type="pct"/>
            <w:vAlign w:val="center"/>
          </w:tcPr>
          <w:p w14:paraId="113A4C4C">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i w:val="0"/>
                <w:caps w:val="0"/>
                <w:spacing w:val="0"/>
                <w:sz w:val="21"/>
                <w:szCs w:val="21"/>
                <w:shd w:val="clear" w:fill="FFFFFF"/>
              </w:rPr>
              <w:t>▲</w:t>
            </w:r>
            <w:r>
              <w:rPr>
                <w:rFonts w:hint="eastAsia" w:ascii="宋体" w:hAnsi="宋体" w:eastAsia="宋体" w:cs="宋体"/>
                <w:color w:val="auto"/>
                <w:kern w:val="2"/>
                <w:sz w:val="21"/>
                <w:szCs w:val="21"/>
                <w:lang w:val="en-US" w:eastAsia="zh-CN" w:bidi="ar-SA"/>
              </w:rPr>
              <w:t>SSD磁盘寿命查询</w:t>
            </w:r>
          </w:p>
        </w:tc>
        <w:tc>
          <w:tcPr>
            <w:tcW w:w="3857" w:type="pct"/>
            <w:vAlign w:val="center"/>
          </w:tcPr>
          <w:p w14:paraId="3E5C7C7F">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提供SSD寿命监控技术，并在系统中显示每一块SSD硬盘的磨损度以及预估剩余寿命。提供存储GUI管理界面截图。</w:t>
            </w:r>
          </w:p>
        </w:tc>
      </w:tr>
      <w:tr w14:paraId="051DAE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 w:hRule="atLeast"/>
          <w:jc w:val="center"/>
        </w:trPr>
        <w:tc>
          <w:tcPr>
            <w:tcW w:w="1142" w:type="pct"/>
            <w:vAlign w:val="center"/>
          </w:tcPr>
          <w:p w14:paraId="0DC6A149">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复制链路</w:t>
            </w:r>
          </w:p>
        </w:tc>
        <w:tc>
          <w:tcPr>
            <w:tcW w:w="3857" w:type="pct"/>
            <w:vAlign w:val="center"/>
          </w:tcPr>
          <w:p w14:paraId="5E77233C">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存储间复制链路支持IP和FC。提供第三方权威机构测试报告证明，证明机构须具备CMA国家认证。</w:t>
            </w:r>
          </w:p>
        </w:tc>
      </w:tr>
      <w:tr w14:paraId="55D8E5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 w:hRule="atLeast"/>
          <w:jc w:val="center"/>
        </w:trPr>
        <w:tc>
          <w:tcPr>
            <w:tcW w:w="1142" w:type="pct"/>
          </w:tcPr>
          <w:p w14:paraId="429440B4">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i w:val="0"/>
                <w:caps w:val="0"/>
                <w:spacing w:val="0"/>
                <w:sz w:val="21"/>
                <w:szCs w:val="21"/>
                <w:shd w:val="clear" w:fill="FFFFFF"/>
              </w:rPr>
              <w:t>▲</w:t>
            </w:r>
            <w:r>
              <w:rPr>
                <w:rFonts w:hint="eastAsia" w:ascii="宋体" w:hAnsi="宋体" w:eastAsia="宋体" w:cs="宋体"/>
                <w:color w:val="auto"/>
                <w:kern w:val="2"/>
                <w:sz w:val="21"/>
                <w:szCs w:val="21"/>
                <w:lang w:val="en-US" w:eastAsia="zh-CN" w:bidi="ar-SA"/>
              </w:rPr>
              <w:t>AA双活</w:t>
            </w:r>
          </w:p>
        </w:tc>
        <w:tc>
          <w:tcPr>
            <w:tcW w:w="3857" w:type="pct"/>
          </w:tcPr>
          <w:p w14:paraId="02DA5446">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两台存储可以同时实现读写功能。提供第三方权威机构测试报告证明并盖章，证明机构须具备CMA国家认证。</w:t>
            </w:r>
          </w:p>
        </w:tc>
      </w:tr>
      <w:tr w14:paraId="77B31F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 w:hRule="atLeast"/>
          <w:jc w:val="center"/>
        </w:trPr>
        <w:tc>
          <w:tcPr>
            <w:tcW w:w="1142" w:type="pct"/>
            <w:vAlign w:val="center"/>
          </w:tcPr>
          <w:p w14:paraId="382958BB">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双活故障切换</w:t>
            </w:r>
          </w:p>
        </w:tc>
        <w:tc>
          <w:tcPr>
            <w:tcW w:w="3857" w:type="pct"/>
            <w:vAlign w:val="center"/>
          </w:tcPr>
          <w:p w14:paraId="0266ED90">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任何一台存储整机故障，执行存储间自动切换，数据不丢失，业务不中断。提供第三方权威机构测试报告证明，证明机构须具备CMA国家认证。</w:t>
            </w:r>
          </w:p>
        </w:tc>
      </w:tr>
      <w:tr w14:paraId="24BB3C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 w:hRule="atLeast"/>
          <w:jc w:val="center"/>
        </w:trPr>
        <w:tc>
          <w:tcPr>
            <w:tcW w:w="1142" w:type="pct"/>
            <w:vAlign w:val="center"/>
          </w:tcPr>
          <w:p w14:paraId="6E22D78F">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i w:val="0"/>
                <w:caps w:val="0"/>
                <w:spacing w:val="0"/>
                <w:sz w:val="21"/>
                <w:szCs w:val="21"/>
                <w:shd w:val="clear" w:fill="FFFFFF"/>
              </w:rPr>
              <w:t>▲</w:t>
            </w:r>
            <w:r>
              <w:rPr>
                <w:rFonts w:hint="eastAsia" w:ascii="宋体" w:hAnsi="宋体" w:eastAsia="宋体" w:cs="宋体"/>
                <w:color w:val="auto"/>
                <w:kern w:val="2"/>
                <w:sz w:val="21"/>
                <w:szCs w:val="21"/>
                <w:lang w:val="en-US" w:eastAsia="zh-CN" w:bidi="ar-SA"/>
              </w:rPr>
              <w:t>远程复制</w:t>
            </w:r>
          </w:p>
        </w:tc>
        <w:tc>
          <w:tcPr>
            <w:tcW w:w="3857" w:type="pct"/>
            <w:vAlign w:val="center"/>
          </w:tcPr>
          <w:p w14:paraId="7043794C">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复制功能可同时实现复制加密和复制压缩，且不需要引入存储之外的任何软件或硬件。提供存储GUI管理界面截图。</w:t>
            </w:r>
          </w:p>
        </w:tc>
      </w:tr>
      <w:tr w14:paraId="0A01E6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 w:hRule="atLeast"/>
          <w:jc w:val="center"/>
        </w:trPr>
        <w:tc>
          <w:tcPr>
            <w:tcW w:w="1142" w:type="pct"/>
            <w:vAlign w:val="center"/>
          </w:tcPr>
          <w:p w14:paraId="0A998BF7">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i w:val="0"/>
                <w:caps w:val="0"/>
                <w:spacing w:val="0"/>
                <w:sz w:val="21"/>
                <w:szCs w:val="21"/>
                <w:shd w:val="clear" w:fill="FFFFFF"/>
              </w:rPr>
              <w:t>▲</w:t>
            </w:r>
            <w:r>
              <w:rPr>
                <w:rFonts w:hint="eastAsia" w:ascii="宋体" w:hAnsi="宋体" w:eastAsia="宋体" w:cs="宋体"/>
                <w:color w:val="auto"/>
                <w:kern w:val="2"/>
                <w:sz w:val="21"/>
                <w:szCs w:val="21"/>
                <w:lang w:val="en-US" w:eastAsia="zh-CN" w:bidi="ar-SA"/>
              </w:rPr>
              <w:t>LUN数量</w:t>
            </w:r>
          </w:p>
        </w:tc>
        <w:tc>
          <w:tcPr>
            <w:tcW w:w="3857" w:type="pct"/>
            <w:vAlign w:val="center"/>
          </w:tcPr>
          <w:p w14:paraId="1682285C">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存储提供双控LUN数量≥65500。提供厂商官网截图证明。</w:t>
            </w:r>
          </w:p>
        </w:tc>
      </w:tr>
      <w:tr w14:paraId="1105F0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 w:hRule="atLeast"/>
          <w:jc w:val="center"/>
        </w:trPr>
        <w:tc>
          <w:tcPr>
            <w:tcW w:w="1142" w:type="pct"/>
            <w:vAlign w:val="center"/>
          </w:tcPr>
          <w:p w14:paraId="2288DAC3">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自动精简</w:t>
            </w:r>
          </w:p>
        </w:tc>
        <w:tc>
          <w:tcPr>
            <w:tcW w:w="3857" w:type="pct"/>
            <w:vAlign w:val="center"/>
          </w:tcPr>
          <w:p w14:paraId="655AFEED">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配置全容量许可精简功能，实现存储空间超分配，后续扩容无需额外购买许可；精简颗粒度：4K、8K、16K、32K、64K、128K、256K、512K、1M可调节，提供存储GUI管理界面截图。</w:t>
            </w:r>
          </w:p>
        </w:tc>
      </w:tr>
      <w:tr w14:paraId="6D6E9C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 w:hRule="atLeast"/>
          <w:jc w:val="center"/>
        </w:trPr>
        <w:tc>
          <w:tcPr>
            <w:tcW w:w="1142" w:type="pct"/>
            <w:vAlign w:val="center"/>
          </w:tcPr>
          <w:p w14:paraId="5647CE6D">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快照</w:t>
            </w:r>
          </w:p>
        </w:tc>
        <w:tc>
          <w:tcPr>
            <w:tcW w:w="3857" w:type="pct"/>
            <w:vAlign w:val="center"/>
          </w:tcPr>
          <w:p w14:paraId="25A4F4C6">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配置全容量许可快照功能，有效预防各种软故障的发生，后续扩容无需额外购买许可，可同时部署ROW和COW两种快照策略，提供第三方权威机构测试报告证明，证明机构须具备CMA国家认证。</w:t>
            </w:r>
          </w:p>
        </w:tc>
      </w:tr>
      <w:tr w14:paraId="644BC9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 w:hRule="atLeast"/>
          <w:jc w:val="center"/>
        </w:trPr>
        <w:tc>
          <w:tcPr>
            <w:tcW w:w="1142" w:type="pct"/>
            <w:vAlign w:val="center"/>
          </w:tcPr>
          <w:p w14:paraId="4FDC5655">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i w:val="0"/>
                <w:caps w:val="0"/>
                <w:spacing w:val="0"/>
                <w:sz w:val="21"/>
                <w:szCs w:val="21"/>
                <w:shd w:val="clear" w:fill="FFFFFF"/>
              </w:rPr>
              <w:t>▲</w:t>
            </w:r>
            <w:r>
              <w:rPr>
                <w:rFonts w:hint="eastAsia" w:ascii="宋体" w:hAnsi="宋体" w:eastAsia="宋体" w:cs="宋体"/>
                <w:color w:val="auto"/>
                <w:kern w:val="2"/>
                <w:sz w:val="21"/>
                <w:szCs w:val="21"/>
                <w:lang w:val="en-US" w:eastAsia="zh-CN" w:bidi="ar-SA"/>
              </w:rPr>
              <w:t>存储OS在线升级</w:t>
            </w:r>
          </w:p>
        </w:tc>
        <w:tc>
          <w:tcPr>
            <w:tcW w:w="3857" w:type="pct"/>
            <w:vAlign w:val="center"/>
          </w:tcPr>
          <w:p w14:paraId="5C8355D3">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支持控制器在线升级，升级过程中前端业务运行正常，单LUN无IO跌零。提供第三方权威机构测试报告证明，证明机构须具备CMA国家认证。</w:t>
            </w:r>
          </w:p>
        </w:tc>
      </w:tr>
      <w:tr w14:paraId="6684B8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 w:hRule="atLeast"/>
          <w:jc w:val="center"/>
        </w:trPr>
        <w:tc>
          <w:tcPr>
            <w:tcW w:w="1142" w:type="pct"/>
            <w:vAlign w:val="center"/>
          </w:tcPr>
          <w:p w14:paraId="498B72CE">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无中断数据迁移</w:t>
            </w:r>
          </w:p>
        </w:tc>
        <w:tc>
          <w:tcPr>
            <w:tcW w:w="3857" w:type="pct"/>
            <w:vAlign w:val="center"/>
          </w:tcPr>
          <w:p w14:paraId="19BF504D">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支持无中断数据迁移功能，可通过设定策略按计划进行业务无中断的LUN数据迁移。提供第三方权威机构测试报告证明，证明机构须具备CMA国家认证。</w:t>
            </w:r>
          </w:p>
        </w:tc>
      </w:tr>
      <w:tr w14:paraId="65A6D1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 w:hRule="atLeast"/>
          <w:jc w:val="center"/>
        </w:trPr>
        <w:tc>
          <w:tcPr>
            <w:tcW w:w="1142" w:type="pct"/>
            <w:vAlign w:val="center"/>
          </w:tcPr>
          <w:p w14:paraId="743CCC05">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数据自动分层</w:t>
            </w:r>
          </w:p>
        </w:tc>
        <w:tc>
          <w:tcPr>
            <w:tcW w:w="3857" w:type="pct"/>
            <w:vAlign w:val="center"/>
          </w:tcPr>
          <w:p w14:paraId="6CEA2F1F">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支持热点数据分层（≥3层）功能，系统自动将动态热点数据提升至高性能硬盘中，分层后整体性能显著提升。提供第三方权威机构测试报告证明，证明机构须具备CMA国家认证。</w:t>
            </w:r>
          </w:p>
        </w:tc>
      </w:tr>
      <w:tr w14:paraId="0877F6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 w:hRule="atLeast"/>
          <w:jc w:val="center"/>
        </w:trPr>
        <w:tc>
          <w:tcPr>
            <w:tcW w:w="1142" w:type="pct"/>
            <w:vAlign w:val="center"/>
          </w:tcPr>
          <w:p w14:paraId="7777F734">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IPv4 &amp; IPv6双协议栈</w:t>
            </w:r>
          </w:p>
        </w:tc>
        <w:tc>
          <w:tcPr>
            <w:tcW w:w="3857" w:type="pct"/>
            <w:vAlign w:val="center"/>
          </w:tcPr>
          <w:p w14:paraId="4CA054A6">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配置IPv4/v6协议授权，可以通过IPv4/v6协议进行存储访问、带外管理、远程复制等。</w:t>
            </w:r>
          </w:p>
        </w:tc>
      </w:tr>
      <w:tr w14:paraId="30BF54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 w:hRule="atLeast"/>
          <w:jc w:val="center"/>
        </w:trPr>
        <w:tc>
          <w:tcPr>
            <w:tcW w:w="1142" w:type="pct"/>
            <w:vAlign w:val="center"/>
          </w:tcPr>
          <w:p w14:paraId="739E138E">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告警管理</w:t>
            </w:r>
          </w:p>
        </w:tc>
        <w:tc>
          <w:tcPr>
            <w:tcW w:w="3857" w:type="pct"/>
            <w:vAlign w:val="center"/>
          </w:tcPr>
          <w:p w14:paraId="64BE9CAB">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配置日志告警、指示灯告警、控制台告警、蜂鸣器告警、邮件告警支持功能，支持故障事件和告警联动方式自定义。</w:t>
            </w:r>
          </w:p>
        </w:tc>
      </w:tr>
      <w:tr w14:paraId="4CB632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 w:hRule="atLeast"/>
          <w:jc w:val="center"/>
        </w:trPr>
        <w:tc>
          <w:tcPr>
            <w:tcW w:w="1142" w:type="pct"/>
            <w:vAlign w:val="center"/>
          </w:tcPr>
          <w:p w14:paraId="42986D10">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i w:val="0"/>
                <w:caps w:val="0"/>
                <w:spacing w:val="0"/>
                <w:sz w:val="21"/>
                <w:szCs w:val="21"/>
                <w:shd w:val="clear" w:fill="FFFFFF"/>
              </w:rPr>
              <w:t>▲</w:t>
            </w:r>
            <w:r>
              <w:rPr>
                <w:rFonts w:hint="eastAsia" w:ascii="宋体" w:hAnsi="宋体" w:eastAsia="宋体" w:cs="宋体"/>
                <w:color w:val="auto"/>
                <w:kern w:val="2"/>
                <w:sz w:val="21"/>
                <w:szCs w:val="21"/>
                <w:lang w:val="en-US" w:eastAsia="zh-CN" w:bidi="ar-SA"/>
              </w:rPr>
              <w:t>统一监控</w:t>
            </w:r>
          </w:p>
        </w:tc>
        <w:tc>
          <w:tcPr>
            <w:tcW w:w="3857" w:type="pct"/>
            <w:vAlign w:val="center"/>
          </w:tcPr>
          <w:p w14:paraId="071DE22E">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支持存储统一监控软件，支持对EMC、HDS、HPE、NetApp、IBM、华为、浪潮等厂家的磁盘阵列的配置信息、性能信息、告警信息的收集和展现，支持配置导出；支持对Brocade、Cisco等厂家光纤交换机的配置信息、性能信息的收集和展现；支持配置邮件、短信、微信等进行各种告警。提供GUI管理界面多存储厂商支持的兼容性截图。</w:t>
            </w:r>
          </w:p>
        </w:tc>
      </w:tr>
      <w:tr w14:paraId="6C3F46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7" w:hRule="atLeast"/>
          <w:jc w:val="center"/>
        </w:trPr>
        <w:tc>
          <w:tcPr>
            <w:tcW w:w="1142" w:type="pct"/>
            <w:vAlign w:val="center"/>
          </w:tcPr>
          <w:p w14:paraId="79792555">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安装和服务</w:t>
            </w:r>
          </w:p>
        </w:tc>
        <w:tc>
          <w:tcPr>
            <w:tcW w:w="3857" w:type="pct"/>
            <w:vAlign w:val="center"/>
          </w:tcPr>
          <w:p w14:paraId="3110AECD">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提供三年7x24原厂质保服务，原厂上门安装服务，存储双活部署服务。</w:t>
            </w:r>
          </w:p>
        </w:tc>
      </w:tr>
    </w:tbl>
    <w:p w14:paraId="70E3F61C">
      <w:pPr>
        <w:pStyle w:val="1012"/>
        <w:numPr>
          <w:ilvl w:val="1"/>
          <w:numId w:val="0"/>
        </w:numPr>
        <w:spacing w:line="360" w:lineRule="auto"/>
        <w:ind w:right="210" w:rightChars="100" w:firstLine="241" w:firstLineChars="100"/>
        <w:rPr>
          <w:rFonts w:hint="eastAsia" w:ascii="宋体" w:hAnsi="宋体" w:eastAsia="宋体" w:cs="宋体"/>
          <w:sz w:val="24"/>
          <w:szCs w:val="24"/>
        </w:rPr>
      </w:pPr>
      <w:r>
        <w:rPr>
          <w:rFonts w:hint="eastAsia" w:ascii="宋体" w:hAnsi="宋体" w:eastAsia="宋体" w:cs="宋体"/>
          <w:sz w:val="24"/>
          <w:szCs w:val="24"/>
          <w:lang w:val="en-US" w:eastAsia="zh-CN"/>
        </w:rPr>
        <w:t>4.4</w:t>
      </w:r>
      <w:r>
        <w:rPr>
          <w:rFonts w:hint="eastAsia" w:ascii="宋体" w:hAnsi="宋体" w:eastAsia="宋体" w:cs="宋体"/>
          <w:sz w:val="24"/>
          <w:szCs w:val="24"/>
        </w:rPr>
        <w:t>光纤交换机</w:t>
      </w:r>
    </w:p>
    <w:tbl>
      <w:tblPr>
        <w:tblStyle w:val="59"/>
        <w:tblW w:w="4785"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279"/>
        <w:gridCol w:w="7151"/>
      </w:tblGrid>
      <w:tr w14:paraId="2C167B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 w:hRule="atLeast"/>
          <w:jc w:val="center"/>
        </w:trPr>
        <w:tc>
          <w:tcPr>
            <w:tcW w:w="1208" w:type="pct"/>
          </w:tcPr>
          <w:p w14:paraId="3EDA5488">
            <w:pPr>
              <w:spacing w:line="360" w:lineRule="auto"/>
              <w:rPr>
                <w:rFonts w:hint="eastAsia" w:ascii="宋体" w:hAnsi="宋体" w:eastAsia="宋体" w:cs="宋体"/>
                <w:b/>
                <w:sz w:val="24"/>
                <w:szCs w:val="24"/>
              </w:rPr>
            </w:pPr>
            <w:r>
              <w:rPr>
                <w:rFonts w:hint="eastAsia" w:ascii="宋体" w:hAnsi="宋体" w:eastAsia="宋体" w:cs="宋体"/>
                <w:b/>
                <w:sz w:val="24"/>
                <w:szCs w:val="24"/>
              </w:rPr>
              <w:t>功能及参数指标</w:t>
            </w:r>
          </w:p>
        </w:tc>
        <w:tc>
          <w:tcPr>
            <w:tcW w:w="3791" w:type="pct"/>
          </w:tcPr>
          <w:p w14:paraId="57975103">
            <w:pPr>
              <w:spacing w:line="360" w:lineRule="auto"/>
              <w:rPr>
                <w:rFonts w:hint="eastAsia" w:ascii="宋体" w:hAnsi="宋体" w:eastAsia="宋体" w:cs="宋体"/>
                <w:b/>
                <w:sz w:val="24"/>
                <w:szCs w:val="24"/>
              </w:rPr>
            </w:pPr>
            <w:r>
              <w:rPr>
                <w:rFonts w:hint="eastAsia" w:ascii="宋体" w:hAnsi="宋体" w:eastAsia="宋体" w:cs="宋体"/>
                <w:b/>
                <w:sz w:val="24"/>
                <w:szCs w:val="24"/>
              </w:rPr>
              <w:t>详细技术参数</w:t>
            </w:r>
          </w:p>
        </w:tc>
      </w:tr>
      <w:tr w14:paraId="28E5BD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 w:hRule="atLeast"/>
          <w:jc w:val="center"/>
        </w:trPr>
        <w:tc>
          <w:tcPr>
            <w:tcW w:w="1208" w:type="pct"/>
            <w:vAlign w:val="center"/>
          </w:tcPr>
          <w:p w14:paraId="12FF5252">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系统架构</w:t>
            </w:r>
          </w:p>
        </w:tc>
        <w:tc>
          <w:tcPr>
            <w:tcW w:w="3791" w:type="pct"/>
            <w:vAlign w:val="center"/>
          </w:tcPr>
          <w:p w14:paraId="1F551E2A">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机架式安装，无拥塞架构设计，所有FC端口全线速</w:t>
            </w:r>
          </w:p>
        </w:tc>
      </w:tr>
      <w:tr w14:paraId="66CE57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 w:hRule="atLeast"/>
          <w:jc w:val="center"/>
        </w:trPr>
        <w:tc>
          <w:tcPr>
            <w:tcW w:w="1208" w:type="pct"/>
            <w:vAlign w:val="center"/>
          </w:tcPr>
          <w:p w14:paraId="71E470C0">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端口数量</w:t>
            </w:r>
          </w:p>
        </w:tc>
        <w:tc>
          <w:tcPr>
            <w:tcW w:w="3791" w:type="pct"/>
            <w:vAlign w:val="center"/>
          </w:tcPr>
          <w:p w14:paraId="07C8CC3D">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单台提供24块32G短波光模块及24个端口激活授权；</w:t>
            </w:r>
          </w:p>
        </w:tc>
      </w:tr>
      <w:tr w14:paraId="0D7D67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 w:hRule="atLeast"/>
          <w:jc w:val="center"/>
        </w:trPr>
        <w:tc>
          <w:tcPr>
            <w:tcW w:w="1208" w:type="pct"/>
            <w:vAlign w:val="center"/>
          </w:tcPr>
          <w:p w14:paraId="3E1758D4">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端口速率</w:t>
            </w:r>
          </w:p>
        </w:tc>
        <w:tc>
          <w:tcPr>
            <w:tcW w:w="3791" w:type="pct"/>
            <w:vAlign w:val="center"/>
          </w:tcPr>
          <w:p w14:paraId="56359C22">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端口速率全双工状态下支持16/32Gbps，实配32Gbps</w:t>
            </w:r>
          </w:p>
        </w:tc>
      </w:tr>
      <w:tr w14:paraId="526D3D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 w:hRule="atLeast"/>
          <w:jc w:val="center"/>
        </w:trPr>
        <w:tc>
          <w:tcPr>
            <w:tcW w:w="1208" w:type="pct"/>
            <w:vAlign w:val="center"/>
          </w:tcPr>
          <w:p w14:paraId="2B450F6A">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系统延时</w:t>
            </w:r>
          </w:p>
        </w:tc>
        <w:tc>
          <w:tcPr>
            <w:tcW w:w="3791" w:type="pct"/>
            <w:vAlign w:val="center"/>
          </w:tcPr>
          <w:p w14:paraId="5E081F34">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平均延迟≤2.1微秒</w:t>
            </w:r>
          </w:p>
        </w:tc>
      </w:tr>
      <w:tr w14:paraId="5530DE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 w:hRule="atLeast"/>
          <w:jc w:val="center"/>
        </w:trPr>
        <w:tc>
          <w:tcPr>
            <w:tcW w:w="1208" w:type="pct"/>
            <w:vAlign w:val="center"/>
          </w:tcPr>
          <w:p w14:paraId="28F0F112">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可用性水平</w:t>
            </w:r>
          </w:p>
        </w:tc>
        <w:tc>
          <w:tcPr>
            <w:tcW w:w="3791" w:type="pct"/>
            <w:vAlign w:val="center"/>
          </w:tcPr>
          <w:p w14:paraId="64022FF3">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超过99.99%的网络的全面可用性</w:t>
            </w:r>
          </w:p>
        </w:tc>
      </w:tr>
      <w:tr w14:paraId="70B09D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 w:hRule="atLeast"/>
          <w:jc w:val="center"/>
        </w:trPr>
        <w:tc>
          <w:tcPr>
            <w:tcW w:w="1208" w:type="pct"/>
            <w:vAlign w:val="center"/>
          </w:tcPr>
          <w:p w14:paraId="1198A187">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FC协议支持</w:t>
            </w:r>
          </w:p>
        </w:tc>
        <w:tc>
          <w:tcPr>
            <w:tcW w:w="3791" w:type="pct"/>
            <w:vAlign w:val="center"/>
          </w:tcPr>
          <w:p w14:paraId="47CAC484">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FC-PH,FC-PH-2,FC-PH-3,FC-GS-2,FC-FG,FC-SW2</w:t>
            </w:r>
          </w:p>
        </w:tc>
      </w:tr>
      <w:tr w14:paraId="3BC1F6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 w:hRule="atLeast"/>
          <w:jc w:val="center"/>
        </w:trPr>
        <w:tc>
          <w:tcPr>
            <w:tcW w:w="1208" w:type="pct"/>
            <w:vAlign w:val="center"/>
          </w:tcPr>
          <w:p w14:paraId="4FFF0119">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路径优化</w:t>
            </w:r>
          </w:p>
        </w:tc>
        <w:tc>
          <w:tcPr>
            <w:tcW w:w="3791" w:type="pct"/>
            <w:vAlign w:val="center"/>
          </w:tcPr>
          <w:p w14:paraId="00610612">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支持最短路径优先特性</w:t>
            </w:r>
          </w:p>
        </w:tc>
      </w:tr>
      <w:tr w14:paraId="71873C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 w:hRule="atLeast"/>
          <w:jc w:val="center"/>
        </w:trPr>
        <w:tc>
          <w:tcPr>
            <w:tcW w:w="1208" w:type="pct"/>
            <w:vAlign w:val="center"/>
          </w:tcPr>
          <w:p w14:paraId="783DB112">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其他配件</w:t>
            </w:r>
          </w:p>
        </w:tc>
        <w:tc>
          <w:tcPr>
            <w:tcW w:w="3791" w:type="pct"/>
            <w:vAlign w:val="center"/>
          </w:tcPr>
          <w:p w14:paraId="5C909A4E">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1.满足上述硬件所需完整配件及相关软件</w:t>
            </w:r>
          </w:p>
          <w:p w14:paraId="170919F7">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2.单台配齐所需光纤线</w:t>
            </w:r>
          </w:p>
        </w:tc>
      </w:tr>
    </w:tbl>
    <w:p w14:paraId="1E88D18E">
      <w:pPr>
        <w:pStyle w:val="1012"/>
        <w:numPr>
          <w:ilvl w:val="1"/>
          <w:numId w:val="0"/>
        </w:numPr>
        <w:spacing w:line="360" w:lineRule="auto"/>
        <w:ind w:right="210" w:rightChars="100"/>
        <w:rPr>
          <w:rFonts w:hint="eastAsia" w:ascii="宋体" w:hAnsi="宋体" w:eastAsia="宋体" w:cs="宋体"/>
          <w:sz w:val="24"/>
          <w:szCs w:val="24"/>
        </w:rPr>
      </w:pPr>
      <w:r>
        <w:rPr>
          <w:rFonts w:hint="eastAsia" w:ascii="宋体" w:hAnsi="宋体" w:eastAsia="宋体" w:cs="宋体"/>
          <w:sz w:val="24"/>
          <w:szCs w:val="24"/>
          <w:lang w:val="en-US" w:eastAsia="zh-CN"/>
        </w:rPr>
        <w:t>4.5</w:t>
      </w:r>
      <w:r>
        <w:rPr>
          <w:rFonts w:hint="eastAsia" w:ascii="宋体" w:hAnsi="宋体" w:eastAsia="宋体" w:cs="宋体"/>
          <w:sz w:val="24"/>
          <w:szCs w:val="24"/>
        </w:rPr>
        <w:t>万兆交换机</w:t>
      </w:r>
    </w:p>
    <w:tbl>
      <w:tblPr>
        <w:tblStyle w:val="59"/>
        <w:tblW w:w="4832"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74"/>
        <w:gridCol w:w="7149"/>
      </w:tblGrid>
      <w:tr w14:paraId="06AD0A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 w:hRule="atLeast"/>
          <w:jc w:val="center"/>
        </w:trPr>
        <w:tc>
          <w:tcPr>
            <w:tcW w:w="1246" w:type="pct"/>
          </w:tcPr>
          <w:p w14:paraId="15632C36">
            <w:pPr>
              <w:spacing w:line="360" w:lineRule="auto"/>
              <w:rPr>
                <w:rFonts w:hint="eastAsia" w:ascii="宋体" w:hAnsi="宋体" w:eastAsia="宋体" w:cs="宋体"/>
                <w:b/>
                <w:sz w:val="24"/>
                <w:szCs w:val="24"/>
              </w:rPr>
            </w:pPr>
            <w:r>
              <w:rPr>
                <w:rFonts w:hint="eastAsia" w:ascii="宋体" w:hAnsi="宋体" w:eastAsia="宋体" w:cs="宋体"/>
                <w:b/>
                <w:sz w:val="24"/>
                <w:szCs w:val="24"/>
              </w:rPr>
              <w:t>功能及参数指标</w:t>
            </w:r>
          </w:p>
        </w:tc>
        <w:tc>
          <w:tcPr>
            <w:tcW w:w="3753" w:type="pct"/>
          </w:tcPr>
          <w:p w14:paraId="337A26B6">
            <w:pPr>
              <w:spacing w:line="360" w:lineRule="auto"/>
              <w:rPr>
                <w:rFonts w:hint="eastAsia" w:ascii="宋体" w:hAnsi="宋体" w:eastAsia="宋体" w:cs="宋体"/>
                <w:b/>
                <w:sz w:val="24"/>
                <w:szCs w:val="24"/>
              </w:rPr>
            </w:pPr>
            <w:r>
              <w:rPr>
                <w:rFonts w:hint="eastAsia" w:ascii="宋体" w:hAnsi="宋体" w:eastAsia="宋体" w:cs="宋体"/>
                <w:b/>
                <w:sz w:val="24"/>
                <w:szCs w:val="24"/>
              </w:rPr>
              <w:t>详细技术参数</w:t>
            </w:r>
          </w:p>
        </w:tc>
      </w:tr>
      <w:tr w14:paraId="3DE9EA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 w:hRule="atLeast"/>
          <w:jc w:val="center"/>
        </w:trPr>
        <w:tc>
          <w:tcPr>
            <w:tcW w:w="1246" w:type="pct"/>
            <w:vAlign w:val="center"/>
          </w:tcPr>
          <w:p w14:paraId="65C88DA5">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i w:val="0"/>
                <w:caps w:val="0"/>
                <w:spacing w:val="0"/>
                <w:sz w:val="21"/>
                <w:szCs w:val="21"/>
                <w:shd w:val="clear" w:fill="FFFFFF"/>
              </w:rPr>
              <w:t>▲</w:t>
            </w:r>
            <w:r>
              <w:rPr>
                <w:rFonts w:hint="eastAsia" w:ascii="宋体" w:hAnsi="宋体" w:eastAsia="宋体" w:cs="宋体"/>
                <w:color w:val="auto"/>
                <w:kern w:val="2"/>
                <w:sz w:val="21"/>
                <w:szCs w:val="21"/>
                <w:lang w:val="en-US" w:eastAsia="zh-CN" w:bidi="ar-SA"/>
              </w:rPr>
              <w:t>国产化要求</w:t>
            </w:r>
          </w:p>
        </w:tc>
        <w:tc>
          <w:tcPr>
            <w:tcW w:w="3753" w:type="pct"/>
            <w:vAlign w:val="center"/>
          </w:tcPr>
          <w:p w14:paraId="0E677D3D">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采用国产自主可控核心设备，采用国产化芯片。作为网络关键设备，要求CPU芯片入围中国信息安全测评中心公布的安全可靠测评结果公告，提供中国信息安全测评中心官网截图证明</w:t>
            </w:r>
          </w:p>
        </w:tc>
      </w:tr>
      <w:tr w14:paraId="130676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 w:hRule="atLeast"/>
          <w:jc w:val="center"/>
        </w:trPr>
        <w:tc>
          <w:tcPr>
            <w:tcW w:w="1246" w:type="pct"/>
            <w:vAlign w:val="center"/>
          </w:tcPr>
          <w:p w14:paraId="69BF8D09">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整机性能</w:t>
            </w:r>
          </w:p>
        </w:tc>
        <w:tc>
          <w:tcPr>
            <w:tcW w:w="3753" w:type="pct"/>
            <w:vAlign w:val="center"/>
          </w:tcPr>
          <w:p w14:paraId="3EE9309D">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交换容量≥4.8 Tbps，转发性能≥2000Mpps，以官网所列最低参数为准</w:t>
            </w:r>
          </w:p>
        </w:tc>
      </w:tr>
      <w:tr w14:paraId="4843CF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 w:hRule="atLeast"/>
          <w:jc w:val="center"/>
        </w:trPr>
        <w:tc>
          <w:tcPr>
            <w:tcW w:w="1246" w:type="pct"/>
            <w:vAlign w:val="center"/>
          </w:tcPr>
          <w:p w14:paraId="7F34C624">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端口要求</w:t>
            </w:r>
          </w:p>
        </w:tc>
        <w:tc>
          <w:tcPr>
            <w:tcW w:w="3753" w:type="pct"/>
            <w:vAlign w:val="center"/>
          </w:tcPr>
          <w:p w14:paraId="5451197C">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10GE光接口≥48个，100GE光接口≥8个</w:t>
            </w:r>
          </w:p>
        </w:tc>
      </w:tr>
      <w:tr w14:paraId="67E2B4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246" w:type="pct"/>
            <w:vMerge w:val="restart"/>
            <w:vAlign w:val="center"/>
          </w:tcPr>
          <w:p w14:paraId="0F1FC138">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三层功能</w:t>
            </w:r>
          </w:p>
        </w:tc>
        <w:tc>
          <w:tcPr>
            <w:tcW w:w="3753" w:type="pct"/>
            <w:vAlign w:val="center"/>
          </w:tcPr>
          <w:p w14:paraId="4F3D52F1">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支持IPv4静态路由、RIP、OSPF、ISIS、BGP</w:t>
            </w:r>
          </w:p>
        </w:tc>
      </w:tr>
      <w:tr w14:paraId="5E0263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 w:hRule="atLeast"/>
          <w:jc w:val="center"/>
        </w:trPr>
        <w:tc>
          <w:tcPr>
            <w:tcW w:w="1246" w:type="pct"/>
            <w:vMerge w:val="continue"/>
            <w:vAlign w:val="center"/>
          </w:tcPr>
          <w:p w14:paraId="28AB9410">
            <w:pPr>
              <w:spacing w:line="360" w:lineRule="auto"/>
              <w:jc w:val="left"/>
              <w:rPr>
                <w:rFonts w:hint="eastAsia" w:ascii="宋体" w:hAnsi="宋体" w:eastAsia="宋体" w:cs="宋体"/>
                <w:color w:val="auto"/>
                <w:kern w:val="2"/>
                <w:sz w:val="21"/>
                <w:szCs w:val="21"/>
                <w:lang w:val="en-US" w:eastAsia="zh-CN" w:bidi="ar-SA"/>
              </w:rPr>
            </w:pPr>
          </w:p>
        </w:tc>
        <w:tc>
          <w:tcPr>
            <w:tcW w:w="3753" w:type="pct"/>
            <w:vAlign w:val="center"/>
          </w:tcPr>
          <w:p w14:paraId="036F2F1E">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支持IPv6静态路由、RIPng、OSPFv3、ISISv6、BGP4+</w:t>
            </w:r>
          </w:p>
        </w:tc>
      </w:tr>
      <w:tr w14:paraId="5A3044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 w:hRule="atLeast"/>
          <w:jc w:val="center"/>
        </w:trPr>
        <w:tc>
          <w:tcPr>
            <w:tcW w:w="1246" w:type="pct"/>
            <w:vMerge w:val="continue"/>
            <w:vAlign w:val="center"/>
          </w:tcPr>
          <w:p w14:paraId="266F6D9F">
            <w:pPr>
              <w:spacing w:line="360" w:lineRule="auto"/>
              <w:jc w:val="left"/>
              <w:rPr>
                <w:rFonts w:hint="eastAsia" w:ascii="宋体" w:hAnsi="宋体" w:eastAsia="宋体" w:cs="宋体"/>
                <w:color w:val="auto"/>
                <w:kern w:val="2"/>
                <w:sz w:val="21"/>
                <w:szCs w:val="21"/>
                <w:lang w:val="en-US" w:eastAsia="zh-CN" w:bidi="ar-SA"/>
              </w:rPr>
            </w:pPr>
          </w:p>
        </w:tc>
        <w:tc>
          <w:tcPr>
            <w:tcW w:w="3753" w:type="pct"/>
            <w:vAlign w:val="center"/>
          </w:tcPr>
          <w:p w14:paraId="637D5912">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支持IPv4和IPv6环境下的策略路由</w:t>
            </w:r>
          </w:p>
        </w:tc>
      </w:tr>
      <w:tr w14:paraId="3A5173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 w:hRule="atLeast"/>
          <w:jc w:val="center"/>
        </w:trPr>
        <w:tc>
          <w:tcPr>
            <w:tcW w:w="1246" w:type="pct"/>
            <w:vMerge w:val="continue"/>
            <w:vAlign w:val="center"/>
          </w:tcPr>
          <w:p w14:paraId="1D45ECF6">
            <w:pPr>
              <w:spacing w:line="360" w:lineRule="auto"/>
              <w:jc w:val="left"/>
              <w:rPr>
                <w:rFonts w:hint="eastAsia" w:ascii="宋体" w:hAnsi="宋体" w:eastAsia="宋体" w:cs="宋体"/>
                <w:color w:val="auto"/>
                <w:kern w:val="2"/>
                <w:sz w:val="21"/>
                <w:szCs w:val="21"/>
                <w:lang w:val="en-US" w:eastAsia="zh-CN" w:bidi="ar-SA"/>
              </w:rPr>
            </w:pPr>
          </w:p>
        </w:tc>
        <w:tc>
          <w:tcPr>
            <w:tcW w:w="3753" w:type="pct"/>
            <w:vAlign w:val="center"/>
          </w:tcPr>
          <w:p w14:paraId="33C0B65C">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支持IPv6手动隧道、6to4隧道和ISATAP隧道</w:t>
            </w:r>
          </w:p>
        </w:tc>
      </w:tr>
      <w:tr w14:paraId="52B2FD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 w:hRule="atLeast"/>
          <w:jc w:val="center"/>
        </w:trPr>
        <w:tc>
          <w:tcPr>
            <w:tcW w:w="1246" w:type="pct"/>
            <w:vAlign w:val="center"/>
          </w:tcPr>
          <w:p w14:paraId="5274BCBD">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CPU保护</w:t>
            </w:r>
          </w:p>
        </w:tc>
        <w:tc>
          <w:tcPr>
            <w:tcW w:w="3753" w:type="pct"/>
            <w:vAlign w:val="center"/>
          </w:tcPr>
          <w:p w14:paraId="03E3C5B2">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支持CPU保护功能</w:t>
            </w:r>
          </w:p>
        </w:tc>
      </w:tr>
      <w:tr w14:paraId="0F1A03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 w:hRule="atLeast"/>
          <w:jc w:val="center"/>
        </w:trPr>
        <w:tc>
          <w:tcPr>
            <w:tcW w:w="1246" w:type="pct"/>
            <w:vAlign w:val="center"/>
          </w:tcPr>
          <w:p w14:paraId="1300E9A9">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安全启动</w:t>
            </w:r>
          </w:p>
        </w:tc>
        <w:tc>
          <w:tcPr>
            <w:tcW w:w="3753" w:type="pct"/>
            <w:vAlign w:val="center"/>
          </w:tcPr>
          <w:p w14:paraId="71A69204">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要求支持安全启动，在系统启动过程中支持安全检测，防止对系统镜像进行修改和伪造数据</w:t>
            </w:r>
          </w:p>
        </w:tc>
      </w:tr>
      <w:tr w14:paraId="22BE95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 w:hRule="atLeast"/>
          <w:jc w:val="center"/>
        </w:trPr>
        <w:tc>
          <w:tcPr>
            <w:tcW w:w="1246" w:type="pct"/>
            <w:vAlign w:val="center"/>
          </w:tcPr>
          <w:p w14:paraId="4E89A367">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SAVI</w:t>
            </w:r>
          </w:p>
        </w:tc>
        <w:tc>
          <w:tcPr>
            <w:tcW w:w="3753" w:type="pct"/>
            <w:vAlign w:val="center"/>
          </w:tcPr>
          <w:p w14:paraId="7D54F301">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支持SAVI功能</w:t>
            </w:r>
          </w:p>
        </w:tc>
      </w:tr>
      <w:tr w14:paraId="51CA28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 w:hRule="atLeast"/>
          <w:jc w:val="center"/>
        </w:trPr>
        <w:tc>
          <w:tcPr>
            <w:tcW w:w="1246" w:type="pct"/>
            <w:vMerge w:val="restart"/>
            <w:vAlign w:val="center"/>
          </w:tcPr>
          <w:p w14:paraId="56053870">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VxLAN</w:t>
            </w:r>
          </w:p>
        </w:tc>
        <w:tc>
          <w:tcPr>
            <w:tcW w:w="3753" w:type="pct"/>
            <w:vAlign w:val="center"/>
          </w:tcPr>
          <w:p w14:paraId="56ED482A">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支持VxLAN二层互通</w:t>
            </w:r>
          </w:p>
        </w:tc>
      </w:tr>
      <w:tr w14:paraId="43BC0E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 w:hRule="atLeast"/>
          <w:jc w:val="center"/>
        </w:trPr>
        <w:tc>
          <w:tcPr>
            <w:tcW w:w="1246" w:type="pct"/>
            <w:vMerge w:val="continue"/>
            <w:vAlign w:val="center"/>
          </w:tcPr>
          <w:p w14:paraId="6162F88E">
            <w:pPr>
              <w:spacing w:line="360" w:lineRule="auto"/>
              <w:jc w:val="left"/>
              <w:rPr>
                <w:rFonts w:hint="eastAsia" w:ascii="宋体" w:hAnsi="宋体" w:eastAsia="宋体" w:cs="宋体"/>
                <w:color w:val="auto"/>
                <w:kern w:val="2"/>
                <w:sz w:val="21"/>
                <w:szCs w:val="21"/>
                <w:lang w:val="en-US" w:eastAsia="zh-CN" w:bidi="ar-SA"/>
              </w:rPr>
            </w:pPr>
          </w:p>
        </w:tc>
        <w:tc>
          <w:tcPr>
            <w:tcW w:w="3753" w:type="pct"/>
            <w:vAlign w:val="center"/>
          </w:tcPr>
          <w:p w14:paraId="404CA487">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支持VxLAN集中式网关互通功能</w:t>
            </w:r>
          </w:p>
        </w:tc>
      </w:tr>
      <w:tr w14:paraId="0C4953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 w:hRule="atLeast"/>
          <w:jc w:val="center"/>
        </w:trPr>
        <w:tc>
          <w:tcPr>
            <w:tcW w:w="1246" w:type="pct"/>
            <w:vMerge w:val="continue"/>
            <w:vAlign w:val="center"/>
          </w:tcPr>
          <w:p w14:paraId="3EE01694">
            <w:pPr>
              <w:spacing w:line="360" w:lineRule="auto"/>
              <w:jc w:val="left"/>
              <w:rPr>
                <w:rFonts w:hint="eastAsia" w:ascii="宋体" w:hAnsi="宋体" w:eastAsia="宋体" w:cs="宋体"/>
                <w:color w:val="auto"/>
                <w:kern w:val="2"/>
                <w:sz w:val="21"/>
                <w:szCs w:val="21"/>
                <w:lang w:val="en-US" w:eastAsia="zh-CN" w:bidi="ar-SA"/>
              </w:rPr>
            </w:pPr>
          </w:p>
        </w:tc>
        <w:tc>
          <w:tcPr>
            <w:tcW w:w="3753" w:type="pct"/>
            <w:vAlign w:val="center"/>
          </w:tcPr>
          <w:p w14:paraId="0CF7C57B">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支持EVPN分布式网关二三层互通功能</w:t>
            </w:r>
          </w:p>
        </w:tc>
      </w:tr>
      <w:tr w14:paraId="54FDAC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 w:hRule="atLeast"/>
          <w:jc w:val="center"/>
        </w:trPr>
        <w:tc>
          <w:tcPr>
            <w:tcW w:w="1246" w:type="pct"/>
            <w:vMerge w:val="restart"/>
            <w:vAlign w:val="center"/>
          </w:tcPr>
          <w:p w14:paraId="35A6C714">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MPLS</w:t>
            </w:r>
          </w:p>
        </w:tc>
        <w:tc>
          <w:tcPr>
            <w:tcW w:w="3753" w:type="pct"/>
            <w:vAlign w:val="center"/>
          </w:tcPr>
          <w:p w14:paraId="7B86B969">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MPLS L2VPN功能</w:t>
            </w:r>
          </w:p>
        </w:tc>
      </w:tr>
      <w:tr w14:paraId="050704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 w:hRule="atLeast"/>
          <w:jc w:val="center"/>
        </w:trPr>
        <w:tc>
          <w:tcPr>
            <w:tcW w:w="1246" w:type="pct"/>
            <w:vMerge w:val="continue"/>
            <w:vAlign w:val="center"/>
          </w:tcPr>
          <w:p w14:paraId="67EA865D">
            <w:pPr>
              <w:spacing w:line="360" w:lineRule="auto"/>
              <w:jc w:val="left"/>
              <w:rPr>
                <w:rFonts w:hint="eastAsia" w:ascii="宋体" w:hAnsi="宋体" w:eastAsia="宋体" w:cs="宋体"/>
                <w:color w:val="auto"/>
                <w:kern w:val="2"/>
                <w:sz w:val="21"/>
                <w:szCs w:val="21"/>
                <w:lang w:val="en-US" w:eastAsia="zh-CN" w:bidi="ar-SA"/>
              </w:rPr>
            </w:pPr>
          </w:p>
        </w:tc>
        <w:tc>
          <w:tcPr>
            <w:tcW w:w="3753" w:type="pct"/>
            <w:vAlign w:val="center"/>
          </w:tcPr>
          <w:p w14:paraId="2F721416">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MPLS L3VPN功能</w:t>
            </w:r>
          </w:p>
        </w:tc>
      </w:tr>
      <w:tr w14:paraId="28CDF3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 w:hRule="atLeast"/>
          <w:jc w:val="center"/>
        </w:trPr>
        <w:tc>
          <w:tcPr>
            <w:tcW w:w="1246" w:type="pct"/>
            <w:vMerge w:val="restart"/>
            <w:vAlign w:val="center"/>
          </w:tcPr>
          <w:p w14:paraId="4A3EBD8D">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可靠性</w:t>
            </w:r>
          </w:p>
        </w:tc>
        <w:tc>
          <w:tcPr>
            <w:tcW w:w="3753" w:type="pct"/>
            <w:vAlign w:val="center"/>
          </w:tcPr>
          <w:p w14:paraId="610ACA82">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支持BFD FOR VRRP功能</w:t>
            </w:r>
          </w:p>
        </w:tc>
      </w:tr>
      <w:tr w14:paraId="0EB182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 w:hRule="atLeast"/>
          <w:jc w:val="center"/>
        </w:trPr>
        <w:tc>
          <w:tcPr>
            <w:tcW w:w="1246" w:type="pct"/>
            <w:vMerge w:val="continue"/>
            <w:vAlign w:val="center"/>
          </w:tcPr>
          <w:p w14:paraId="55903BFC">
            <w:pPr>
              <w:spacing w:line="360" w:lineRule="auto"/>
              <w:jc w:val="left"/>
              <w:rPr>
                <w:rFonts w:hint="eastAsia" w:ascii="宋体" w:hAnsi="宋体" w:eastAsia="宋体" w:cs="宋体"/>
                <w:color w:val="auto"/>
                <w:kern w:val="2"/>
                <w:sz w:val="21"/>
                <w:szCs w:val="21"/>
                <w:lang w:val="en-US" w:eastAsia="zh-CN" w:bidi="ar-SA"/>
              </w:rPr>
            </w:pPr>
          </w:p>
        </w:tc>
        <w:tc>
          <w:tcPr>
            <w:tcW w:w="3753" w:type="pct"/>
            <w:vAlign w:val="center"/>
          </w:tcPr>
          <w:p w14:paraId="45A459A7">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支持RRPP（快速环网保护协议），环网故障恢复时间不超过50ms</w:t>
            </w:r>
          </w:p>
        </w:tc>
      </w:tr>
      <w:tr w14:paraId="2B1DDA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 w:hRule="atLeast"/>
          <w:jc w:val="center"/>
        </w:trPr>
        <w:tc>
          <w:tcPr>
            <w:tcW w:w="1246" w:type="pct"/>
            <w:vMerge w:val="restart"/>
            <w:vAlign w:val="center"/>
          </w:tcPr>
          <w:p w14:paraId="684E541B">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访问控制策略</w:t>
            </w:r>
          </w:p>
        </w:tc>
        <w:tc>
          <w:tcPr>
            <w:tcW w:w="3753" w:type="pct"/>
            <w:vAlign w:val="center"/>
          </w:tcPr>
          <w:p w14:paraId="2F6204C3">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支持基于第二层、第三层和第四层的ACL</w:t>
            </w:r>
          </w:p>
        </w:tc>
      </w:tr>
      <w:tr w14:paraId="76BC3C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 w:hRule="atLeast"/>
          <w:jc w:val="center"/>
        </w:trPr>
        <w:tc>
          <w:tcPr>
            <w:tcW w:w="1246" w:type="pct"/>
            <w:vMerge w:val="continue"/>
            <w:vAlign w:val="center"/>
          </w:tcPr>
          <w:p w14:paraId="4ACE6BDC">
            <w:pPr>
              <w:spacing w:line="360" w:lineRule="auto"/>
              <w:jc w:val="left"/>
              <w:rPr>
                <w:rFonts w:hint="eastAsia" w:ascii="宋体" w:hAnsi="宋体" w:eastAsia="宋体" w:cs="宋体"/>
                <w:color w:val="auto"/>
                <w:kern w:val="2"/>
                <w:sz w:val="21"/>
                <w:szCs w:val="21"/>
                <w:lang w:val="en-US" w:eastAsia="zh-CN" w:bidi="ar-SA"/>
              </w:rPr>
            </w:pPr>
          </w:p>
        </w:tc>
        <w:tc>
          <w:tcPr>
            <w:tcW w:w="3753" w:type="pct"/>
            <w:vAlign w:val="center"/>
          </w:tcPr>
          <w:p w14:paraId="5C6BE229">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支持基于端口和VLAN的 ACL</w:t>
            </w:r>
          </w:p>
        </w:tc>
      </w:tr>
      <w:tr w14:paraId="6A5A2D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 w:hRule="atLeast"/>
          <w:jc w:val="center"/>
        </w:trPr>
        <w:tc>
          <w:tcPr>
            <w:tcW w:w="1246" w:type="pct"/>
            <w:vMerge w:val="continue"/>
            <w:vAlign w:val="center"/>
          </w:tcPr>
          <w:p w14:paraId="75DEAFA7">
            <w:pPr>
              <w:spacing w:line="360" w:lineRule="auto"/>
              <w:jc w:val="left"/>
              <w:rPr>
                <w:rFonts w:hint="eastAsia" w:ascii="宋体" w:hAnsi="宋体" w:eastAsia="宋体" w:cs="宋体"/>
                <w:color w:val="auto"/>
                <w:kern w:val="2"/>
                <w:sz w:val="21"/>
                <w:szCs w:val="21"/>
                <w:lang w:val="en-US" w:eastAsia="zh-CN" w:bidi="ar-SA"/>
              </w:rPr>
            </w:pPr>
          </w:p>
        </w:tc>
        <w:tc>
          <w:tcPr>
            <w:tcW w:w="3753" w:type="pct"/>
            <w:vAlign w:val="center"/>
          </w:tcPr>
          <w:p w14:paraId="2967DE92">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支持IPv6 ACL</w:t>
            </w:r>
          </w:p>
        </w:tc>
      </w:tr>
      <w:tr w14:paraId="6A1D59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 w:hRule="atLeast"/>
          <w:jc w:val="center"/>
        </w:trPr>
        <w:tc>
          <w:tcPr>
            <w:tcW w:w="1246" w:type="pct"/>
            <w:vMerge w:val="continue"/>
            <w:vAlign w:val="center"/>
          </w:tcPr>
          <w:p w14:paraId="3166A570">
            <w:pPr>
              <w:spacing w:line="360" w:lineRule="auto"/>
              <w:jc w:val="left"/>
              <w:rPr>
                <w:rFonts w:hint="eastAsia" w:ascii="宋体" w:hAnsi="宋体" w:eastAsia="宋体" w:cs="宋体"/>
                <w:color w:val="auto"/>
                <w:kern w:val="2"/>
                <w:sz w:val="21"/>
                <w:szCs w:val="21"/>
                <w:lang w:val="en-US" w:eastAsia="zh-CN" w:bidi="ar-SA"/>
              </w:rPr>
            </w:pPr>
          </w:p>
        </w:tc>
        <w:tc>
          <w:tcPr>
            <w:tcW w:w="3753" w:type="pct"/>
            <w:vAlign w:val="center"/>
          </w:tcPr>
          <w:p w14:paraId="40F762EF">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支持802.1x认证，支持集中式MAC地址认证</w:t>
            </w:r>
          </w:p>
        </w:tc>
      </w:tr>
      <w:tr w14:paraId="0DDA91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 w:hRule="atLeast"/>
          <w:jc w:val="center"/>
        </w:trPr>
        <w:tc>
          <w:tcPr>
            <w:tcW w:w="1246" w:type="pct"/>
            <w:vMerge w:val="restart"/>
            <w:vAlign w:val="center"/>
          </w:tcPr>
          <w:p w14:paraId="36609ECB">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VLAN</w:t>
            </w:r>
          </w:p>
        </w:tc>
        <w:tc>
          <w:tcPr>
            <w:tcW w:w="3753" w:type="pct"/>
            <w:vAlign w:val="center"/>
          </w:tcPr>
          <w:p w14:paraId="35350AA1">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支持基于端口的VLAN，支持基于协议的VLAN；支持基于MAC的VLAN</w:t>
            </w:r>
          </w:p>
        </w:tc>
      </w:tr>
      <w:tr w14:paraId="2BEB11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 w:hRule="atLeast"/>
          <w:jc w:val="center"/>
        </w:trPr>
        <w:tc>
          <w:tcPr>
            <w:tcW w:w="1246" w:type="pct"/>
            <w:vMerge w:val="continue"/>
            <w:vAlign w:val="center"/>
          </w:tcPr>
          <w:p w14:paraId="6C25EF5A">
            <w:pPr>
              <w:spacing w:line="360" w:lineRule="auto"/>
              <w:jc w:val="left"/>
              <w:rPr>
                <w:rFonts w:hint="eastAsia" w:ascii="宋体" w:hAnsi="宋体" w:eastAsia="宋体" w:cs="宋体"/>
                <w:color w:val="auto"/>
                <w:kern w:val="2"/>
                <w:sz w:val="21"/>
                <w:szCs w:val="21"/>
                <w:lang w:val="en-US" w:eastAsia="zh-CN" w:bidi="ar-SA"/>
              </w:rPr>
            </w:pPr>
          </w:p>
        </w:tc>
        <w:tc>
          <w:tcPr>
            <w:tcW w:w="3753" w:type="pct"/>
            <w:vAlign w:val="center"/>
          </w:tcPr>
          <w:p w14:paraId="7A1F51FA">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最大VLAN数(不是VLAN ID)&gt;=4094</w:t>
            </w:r>
          </w:p>
        </w:tc>
      </w:tr>
      <w:tr w14:paraId="7D5E3F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 w:hRule="atLeast"/>
          <w:jc w:val="center"/>
        </w:trPr>
        <w:tc>
          <w:tcPr>
            <w:tcW w:w="1246" w:type="pct"/>
            <w:vMerge w:val="restart"/>
            <w:vAlign w:val="center"/>
          </w:tcPr>
          <w:p w14:paraId="04EBA207">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TAP</w:t>
            </w:r>
          </w:p>
        </w:tc>
        <w:tc>
          <w:tcPr>
            <w:tcW w:w="3753" w:type="pct"/>
            <w:vAlign w:val="center"/>
          </w:tcPr>
          <w:p w14:paraId="5AE44551">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i w:val="0"/>
                <w:caps w:val="0"/>
                <w:spacing w:val="0"/>
                <w:sz w:val="21"/>
                <w:szCs w:val="21"/>
                <w:shd w:val="clear" w:fill="FFFFFF"/>
              </w:rPr>
              <w:t>▲</w:t>
            </w:r>
            <w:r>
              <w:rPr>
                <w:rFonts w:hint="eastAsia" w:ascii="宋体" w:hAnsi="宋体" w:eastAsia="宋体" w:cs="宋体"/>
                <w:color w:val="auto"/>
                <w:kern w:val="2"/>
                <w:sz w:val="21"/>
                <w:szCs w:val="21"/>
                <w:lang w:val="en-US" w:eastAsia="zh-CN" w:bidi="ar-SA"/>
              </w:rPr>
              <w:t>支持基于端口、流量N:M复制,M或N≥48;提供官网截图证明；</w:t>
            </w:r>
          </w:p>
        </w:tc>
      </w:tr>
      <w:tr w14:paraId="34874E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 w:hRule="atLeast"/>
          <w:jc w:val="center"/>
        </w:trPr>
        <w:tc>
          <w:tcPr>
            <w:tcW w:w="1246" w:type="pct"/>
            <w:vMerge w:val="continue"/>
            <w:vAlign w:val="center"/>
          </w:tcPr>
          <w:p w14:paraId="3B57028A">
            <w:pPr>
              <w:spacing w:line="360" w:lineRule="auto"/>
              <w:jc w:val="left"/>
              <w:rPr>
                <w:rFonts w:hint="eastAsia" w:ascii="宋体" w:hAnsi="宋体" w:eastAsia="宋体" w:cs="宋体"/>
                <w:color w:val="auto"/>
                <w:kern w:val="2"/>
                <w:sz w:val="21"/>
                <w:szCs w:val="21"/>
                <w:lang w:val="en-US" w:eastAsia="zh-CN" w:bidi="ar-SA"/>
              </w:rPr>
            </w:pPr>
          </w:p>
        </w:tc>
        <w:tc>
          <w:tcPr>
            <w:tcW w:w="3753" w:type="pct"/>
            <w:vAlign w:val="center"/>
          </w:tcPr>
          <w:p w14:paraId="49520FAF">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i w:val="0"/>
                <w:caps w:val="0"/>
                <w:spacing w:val="0"/>
                <w:sz w:val="21"/>
                <w:szCs w:val="21"/>
                <w:shd w:val="clear" w:fill="FFFFFF"/>
              </w:rPr>
              <w:t>▲</w:t>
            </w:r>
            <w:r>
              <w:rPr>
                <w:rFonts w:hint="eastAsia" w:ascii="宋体" w:hAnsi="宋体" w:eastAsia="宋体" w:cs="宋体"/>
                <w:color w:val="auto"/>
                <w:kern w:val="2"/>
                <w:sz w:val="21"/>
                <w:szCs w:val="21"/>
                <w:lang w:val="en-US" w:eastAsia="zh-CN" w:bidi="ar-SA"/>
              </w:rPr>
              <w:t>支持源端口标识,支持增加时间戳及以太网头；支持识别指定报文，修改mac地址或IP地址后复制转发；提供官网截图证明；</w:t>
            </w:r>
          </w:p>
        </w:tc>
      </w:tr>
      <w:tr w14:paraId="796B92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 w:hRule="atLeast"/>
          <w:jc w:val="center"/>
        </w:trPr>
        <w:tc>
          <w:tcPr>
            <w:tcW w:w="1246" w:type="pct"/>
            <w:vAlign w:val="center"/>
          </w:tcPr>
          <w:p w14:paraId="1BB43399">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链路聚合</w:t>
            </w:r>
          </w:p>
        </w:tc>
        <w:tc>
          <w:tcPr>
            <w:tcW w:w="3753" w:type="pct"/>
            <w:vAlign w:val="center"/>
          </w:tcPr>
          <w:p w14:paraId="121521A7">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支持链路聚合基本功能及聚合零丢包</w:t>
            </w:r>
          </w:p>
        </w:tc>
      </w:tr>
      <w:tr w14:paraId="500BEC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 w:hRule="atLeast"/>
          <w:jc w:val="center"/>
        </w:trPr>
        <w:tc>
          <w:tcPr>
            <w:tcW w:w="1246" w:type="pct"/>
            <w:vAlign w:val="center"/>
          </w:tcPr>
          <w:p w14:paraId="6F2A41D5">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镜像功能</w:t>
            </w:r>
          </w:p>
        </w:tc>
        <w:tc>
          <w:tcPr>
            <w:tcW w:w="3753" w:type="pct"/>
            <w:vAlign w:val="center"/>
          </w:tcPr>
          <w:p w14:paraId="69B33AE4">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支持本地端口镜像和远程端口镜像；支持流镜像</w:t>
            </w:r>
          </w:p>
        </w:tc>
      </w:tr>
      <w:tr w14:paraId="56FD04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 w:hRule="atLeast"/>
          <w:jc w:val="center"/>
        </w:trPr>
        <w:tc>
          <w:tcPr>
            <w:tcW w:w="1246" w:type="pct"/>
          </w:tcPr>
          <w:p w14:paraId="110B9297">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配置要求</w:t>
            </w:r>
          </w:p>
        </w:tc>
        <w:tc>
          <w:tcPr>
            <w:tcW w:w="3753" w:type="pct"/>
          </w:tcPr>
          <w:p w14:paraId="407A06E0">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配置双电源、满配风扇，≥48个万兆多模光模块，≥1根40GB 3米长堆叠线缆</w:t>
            </w:r>
          </w:p>
        </w:tc>
      </w:tr>
    </w:tbl>
    <w:p w14:paraId="719416E0">
      <w:pPr>
        <w:pStyle w:val="1012"/>
        <w:numPr>
          <w:ilvl w:val="1"/>
          <w:numId w:val="0"/>
        </w:numPr>
        <w:spacing w:line="360" w:lineRule="auto"/>
        <w:ind w:right="210" w:rightChars="100" w:firstLine="241" w:firstLineChars="100"/>
        <w:rPr>
          <w:rFonts w:hint="eastAsia" w:ascii="宋体" w:hAnsi="宋体" w:eastAsia="宋体" w:cs="宋体"/>
          <w:sz w:val="24"/>
          <w:szCs w:val="24"/>
        </w:rPr>
      </w:pPr>
      <w:r>
        <w:rPr>
          <w:rFonts w:hint="eastAsia" w:ascii="宋体" w:hAnsi="宋体" w:eastAsia="宋体" w:cs="宋体"/>
          <w:sz w:val="24"/>
          <w:szCs w:val="24"/>
          <w:lang w:val="en-US" w:eastAsia="zh-CN"/>
        </w:rPr>
        <w:t>4.6</w:t>
      </w:r>
      <w:r>
        <w:rPr>
          <w:rFonts w:hint="eastAsia" w:ascii="宋体" w:hAnsi="宋体" w:eastAsia="宋体" w:cs="宋体"/>
          <w:sz w:val="24"/>
          <w:szCs w:val="24"/>
        </w:rPr>
        <w:t>管理交换机</w:t>
      </w:r>
    </w:p>
    <w:tbl>
      <w:tblPr>
        <w:tblStyle w:val="59"/>
        <w:tblW w:w="9488" w:type="dxa"/>
        <w:tblInd w:w="189" w:type="dxa"/>
        <w:tblLayout w:type="fixed"/>
        <w:tblCellMar>
          <w:top w:w="0" w:type="dxa"/>
          <w:left w:w="108" w:type="dxa"/>
          <w:bottom w:w="0" w:type="dxa"/>
          <w:right w:w="108" w:type="dxa"/>
        </w:tblCellMar>
      </w:tblPr>
      <w:tblGrid>
        <w:gridCol w:w="2338"/>
        <w:gridCol w:w="7150"/>
      </w:tblGrid>
      <w:tr w14:paraId="14677D44">
        <w:tblPrEx>
          <w:tblCellMar>
            <w:top w:w="0" w:type="dxa"/>
            <w:left w:w="108" w:type="dxa"/>
            <w:bottom w:w="0" w:type="dxa"/>
            <w:right w:w="108" w:type="dxa"/>
          </w:tblCellMar>
        </w:tblPrEx>
        <w:trPr>
          <w:trHeight w:val="540" w:hRule="atLeast"/>
        </w:trPr>
        <w:tc>
          <w:tcPr>
            <w:tcW w:w="2338" w:type="dxa"/>
            <w:tcBorders>
              <w:top w:val="single" w:color="000000" w:sz="4" w:space="0"/>
              <w:left w:val="single" w:color="000000" w:sz="4" w:space="0"/>
              <w:bottom w:val="single" w:color="000000" w:sz="4" w:space="0"/>
              <w:right w:val="single" w:color="000000" w:sz="4" w:space="0"/>
            </w:tcBorders>
            <w:shd w:val="clear" w:color="auto" w:fill="auto"/>
          </w:tcPr>
          <w:p w14:paraId="7B979261">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功能及参数指标</w:t>
            </w:r>
          </w:p>
        </w:tc>
        <w:tc>
          <w:tcPr>
            <w:tcW w:w="7150" w:type="dxa"/>
            <w:tcBorders>
              <w:top w:val="single" w:color="000000" w:sz="4" w:space="0"/>
              <w:left w:val="single" w:color="000000" w:sz="4" w:space="0"/>
              <w:bottom w:val="single" w:color="000000" w:sz="4" w:space="0"/>
              <w:right w:val="single" w:color="000000" w:sz="4" w:space="0"/>
            </w:tcBorders>
            <w:shd w:val="clear" w:color="auto" w:fill="auto"/>
          </w:tcPr>
          <w:p w14:paraId="6748F7B4">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详细技术参数</w:t>
            </w:r>
          </w:p>
        </w:tc>
      </w:tr>
      <w:tr w14:paraId="3FD25805">
        <w:tblPrEx>
          <w:tblCellMar>
            <w:top w:w="0" w:type="dxa"/>
            <w:left w:w="108" w:type="dxa"/>
            <w:bottom w:w="0" w:type="dxa"/>
            <w:right w:w="108" w:type="dxa"/>
          </w:tblCellMar>
        </w:tblPrEx>
        <w:trPr>
          <w:trHeight w:val="540" w:hRule="atLeast"/>
        </w:trPr>
        <w:tc>
          <w:tcPr>
            <w:tcW w:w="2338" w:type="dxa"/>
            <w:tcBorders>
              <w:top w:val="single" w:color="000000" w:sz="4" w:space="0"/>
              <w:left w:val="single" w:color="000000" w:sz="4" w:space="0"/>
              <w:bottom w:val="single" w:color="000000" w:sz="4" w:space="0"/>
              <w:right w:val="single" w:color="000000" w:sz="4" w:space="0"/>
            </w:tcBorders>
            <w:shd w:val="clear" w:color="auto" w:fill="auto"/>
          </w:tcPr>
          <w:p w14:paraId="0A8907A0">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整机性能</w:t>
            </w:r>
          </w:p>
        </w:tc>
        <w:tc>
          <w:tcPr>
            <w:tcW w:w="7150" w:type="dxa"/>
            <w:tcBorders>
              <w:top w:val="single" w:color="000000" w:sz="4" w:space="0"/>
              <w:left w:val="single" w:color="000000" w:sz="4" w:space="0"/>
              <w:bottom w:val="single" w:color="000000" w:sz="4" w:space="0"/>
              <w:right w:val="single" w:color="000000" w:sz="4" w:space="0"/>
            </w:tcBorders>
            <w:shd w:val="clear" w:color="auto" w:fill="auto"/>
          </w:tcPr>
          <w:p w14:paraId="129B1764">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交换容量≥2.56Tbps，转发性能≥1080Mpps，如果官网有两个不同大小的指标，以小的为准。</w:t>
            </w:r>
          </w:p>
        </w:tc>
      </w:tr>
      <w:tr w14:paraId="43F6C8A1">
        <w:tblPrEx>
          <w:tblCellMar>
            <w:top w:w="0" w:type="dxa"/>
            <w:left w:w="108" w:type="dxa"/>
            <w:bottom w:w="0" w:type="dxa"/>
            <w:right w:w="108" w:type="dxa"/>
          </w:tblCellMar>
        </w:tblPrEx>
        <w:trPr>
          <w:trHeight w:val="45" w:hRule="atLeast"/>
        </w:trPr>
        <w:tc>
          <w:tcPr>
            <w:tcW w:w="2338" w:type="dxa"/>
            <w:tcBorders>
              <w:top w:val="single" w:color="000000" w:sz="4" w:space="0"/>
              <w:left w:val="single" w:color="000000" w:sz="4" w:space="0"/>
              <w:bottom w:val="single" w:color="000000" w:sz="4" w:space="0"/>
              <w:right w:val="single" w:color="000000" w:sz="4" w:space="0"/>
            </w:tcBorders>
            <w:shd w:val="clear" w:color="auto" w:fill="auto"/>
          </w:tcPr>
          <w:p w14:paraId="6B16030E">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端口要求</w:t>
            </w:r>
          </w:p>
        </w:tc>
        <w:tc>
          <w:tcPr>
            <w:tcW w:w="7150" w:type="dxa"/>
            <w:tcBorders>
              <w:top w:val="single" w:color="000000" w:sz="4" w:space="0"/>
              <w:left w:val="single" w:color="000000" w:sz="4" w:space="0"/>
              <w:bottom w:val="single" w:color="000000" w:sz="4" w:space="0"/>
              <w:right w:val="single" w:color="000000" w:sz="4" w:space="0"/>
            </w:tcBorders>
            <w:shd w:val="clear" w:color="auto" w:fill="auto"/>
          </w:tcPr>
          <w:p w14:paraId="15167F92">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万兆光接口数量≥24个；千兆电口≥24个，40G光口≥2个</w:t>
            </w:r>
          </w:p>
        </w:tc>
      </w:tr>
      <w:tr w14:paraId="2AAF6D1D">
        <w:tblPrEx>
          <w:tblCellMar>
            <w:top w:w="0" w:type="dxa"/>
            <w:left w:w="108" w:type="dxa"/>
            <w:bottom w:w="0" w:type="dxa"/>
            <w:right w:w="108" w:type="dxa"/>
          </w:tblCellMar>
        </w:tblPrEx>
        <w:trPr>
          <w:trHeight w:val="270" w:hRule="atLeast"/>
        </w:trPr>
        <w:tc>
          <w:tcPr>
            <w:tcW w:w="2338" w:type="dxa"/>
            <w:tcBorders>
              <w:top w:val="single" w:color="000000" w:sz="4" w:space="0"/>
              <w:left w:val="single" w:color="000000" w:sz="4" w:space="0"/>
              <w:bottom w:val="single" w:color="000000" w:sz="4" w:space="0"/>
              <w:right w:val="single" w:color="000000" w:sz="4" w:space="0"/>
            </w:tcBorders>
            <w:shd w:val="clear" w:color="auto" w:fill="auto"/>
          </w:tcPr>
          <w:p w14:paraId="7D1E8C5C">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VLAN 特性</w:t>
            </w:r>
          </w:p>
        </w:tc>
        <w:tc>
          <w:tcPr>
            <w:tcW w:w="7150" w:type="dxa"/>
            <w:tcBorders>
              <w:top w:val="single" w:color="000000" w:sz="4" w:space="0"/>
              <w:left w:val="single" w:color="000000" w:sz="4" w:space="0"/>
              <w:bottom w:val="single" w:color="000000" w:sz="4" w:space="0"/>
              <w:right w:val="single" w:color="000000" w:sz="4" w:space="0"/>
            </w:tcBorders>
            <w:shd w:val="clear" w:color="auto" w:fill="auto"/>
          </w:tcPr>
          <w:p w14:paraId="56248118">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支持基于端口的 VLAN，支持基于协议的 VLAN；</w:t>
            </w:r>
          </w:p>
        </w:tc>
      </w:tr>
      <w:tr w14:paraId="300510C9">
        <w:tblPrEx>
          <w:tblCellMar>
            <w:top w:w="0" w:type="dxa"/>
            <w:left w:w="108" w:type="dxa"/>
            <w:bottom w:w="0" w:type="dxa"/>
            <w:right w:w="108" w:type="dxa"/>
          </w:tblCellMar>
        </w:tblPrEx>
        <w:trPr>
          <w:trHeight w:val="270" w:hRule="atLeast"/>
        </w:trPr>
        <w:tc>
          <w:tcPr>
            <w:tcW w:w="2338" w:type="dxa"/>
            <w:vMerge w:val="restart"/>
            <w:tcBorders>
              <w:top w:val="single" w:color="000000" w:sz="4" w:space="0"/>
              <w:left w:val="single" w:color="000000" w:sz="4" w:space="0"/>
              <w:right w:val="single" w:color="000000" w:sz="4" w:space="0"/>
            </w:tcBorders>
            <w:shd w:val="clear" w:color="auto" w:fill="auto"/>
          </w:tcPr>
          <w:p w14:paraId="2645F46C">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虚拟化堆叠</w:t>
            </w:r>
          </w:p>
        </w:tc>
        <w:tc>
          <w:tcPr>
            <w:tcW w:w="7150" w:type="dxa"/>
            <w:tcBorders>
              <w:top w:val="single" w:color="000000" w:sz="4" w:space="0"/>
              <w:left w:val="single" w:color="000000" w:sz="4" w:space="0"/>
              <w:bottom w:val="single" w:color="000000" w:sz="4" w:space="0"/>
              <w:right w:val="single" w:color="000000" w:sz="4" w:space="0"/>
            </w:tcBorders>
            <w:shd w:val="clear" w:color="auto" w:fill="auto"/>
          </w:tcPr>
          <w:p w14:paraId="183BC992">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虚拟化（N:1）：必须支持虚拟化技术，支持将多台设备虚拟为一台，具有协同工作、统一管理和不间断维护功能；</w:t>
            </w:r>
          </w:p>
        </w:tc>
      </w:tr>
      <w:tr w14:paraId="6E2FC100">
        <w:tblPrEx>
          <w:tblCellMar>
            <w:top w:w="0" w:type="dxa"/>
            <w:left w:w="108" w:type="dxa"/>
            <w:bottom w:w="0" w:type="dxa"/>
            <w:right w:w="108" w:type="dxa"/>
          </w:tblCellMar>
        </w:tblPrEx>
        <w:trPr>
          <w:trHeight w:val="270" w:hRule="atLeast"/>
        </w:trPr>
        <w:tc>
          <w:tcPr>
            <w:tcW w:w="2338" w:type="dxa"/>
            <w:vMerge w:val="continue"/>
            <w:tcBorders>
              <w:left w:val="single" w:color="000000" w:sz="4" w:space="0"/>
              <w:bottom w:val="single" w:color="000000" w:sz="4" w:space="0"/>
              <w:right w:val="single" w:color="000000" w:sz="4" w:space="0"/>
            </w:tcBorders>
            <w:shd w:val="clear" w:color="auto" w:fill="auto"/>
            <w:vAlign w:val="center"/>
          </w:tcPr>
          <w:p w14:paraId="33812326">
            <w:pPr>
              <w:spacing w:line="360" w:lineRule="auto"/>
              <w:jc w:val="left"/>
              <w:rPr>
                <w:rFonts w:hint="eastAsia" w:ascii="宋体" w:hAnsi="宋体" w:eastAsia="宋体" w:cs="宋体"/>
                <w:color w:val="auto"/>
                <w:kern w:val="2"/>
                <w:sz w:val="21"/>
                <w:szCs w:val="21"/>
                <w:lang w:val="en-US" w:eastAsia="zh-CN" w:bidi="ar-SA"/>
              </w:rPr>
            </w:pPr>
          </w:p>
        </w:tc>
        <w:tc>
          <w:tcPr>
            <w:tcW w:w="7150" w:type="dxa"/>
            <w:tcBorders>
              <w:top w:val="single" w:color="000000" w:sz="4" w:space="0"/>
              <w:left w:val="single" w:color="000000" w:sz="4" w:space="0"/>
              <w:bottom w:val="single" w:color="000000" w:sz="4" w:space="0"/>
              <w:right w:val="single" w:color="000000" w:sz="4" w:space="0"/>
            </w:tcBorders>
            <w:shd w:val="clear" w:color="auto" w:fill="auto"/>
          </w:tcPr>
          <w:p w14:paraId="272EC8FE">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支持通过标准以太端口进行堆叠；</w:t>
            </w:r>
          </w:p>
        </w:tc>
      </w:tr>
      <w:tr w14:paraId="6AA7F038">
        <w:tblPrEx>
          <w:tblCellMar>
            <w:top w:w="0" w:type="dxa"/>
            <w:left w:w="108" w:type="dxa"/>
            <w:bottom w:w="0" w:type="dxa"/>
            <w:right w:w="108" w:type="dxa"/>
          </w:tblCellMar>
        </w:tblPrEx>
        <w:trPr>
          <w:trHeight w:val="47" w:hRule="atLeast"/>
        </w:trPr>
        <w:tc>
          <w:tcPr>
            <w:tcW w:w="2338" w:type="dxa"/>
            <w:tcBorders>
              <w:top w:val="single" w:color="000000" w:sz="4" w:space="0"/>
              <w:left w:val="single" w:color="000000" w:sz="4" w:space="0"/>
              <w:bottom w:val="single" w:color="000000" w:sz="4" w:space="0"/>
              <w:right w:val="single" w:color="000000" w:sz="4" w:space="0"/>
            </w:tcBorders>
            <w:shd w:val="clear" w:color="auto" w:fill="auto"/>
          </w:tcPr>
          <w:p w14:paraId="45C5A3EB">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镜像功能</w:t>
            </w:r>
          </w:p>
        </w:tc>
        <w:tc>
          <w:tcPr>
            <w:tcW w:w="7150" w:type="dxa"/>
            <w:tcBorders>
              <w:top w:val="single" w:color="000000" w:sz="4" w:space="0"/>
              <w:left w:val="single" w:color="000000" w:sz="4" w:space="0"/>
              <w:bottom w:val="single" w:color="000000" w:sz="4" w:space="0"/>
              <w:right w:val="single" w:color="000000" w:sz="4" w:space="0"/>
            </w:tcBorders>
            <w:shd w:val="clear" w:color="auto" w:fill="auto"/>
          </w:tcPr>
          <w:p w14:paraId="6D7DD3FE">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支持本地端口镜像和远程端口镜像 RSPAN；</w:t>
            </w:r>
          </w:p>
        </w:tc>
      </w:tr>
      <w:tr w14:paraId="5FCEC30C">
        <w:tblPrEx>
          <w:tblCellMar>
            <w:top w:w="0" w:type="dxa"/>
            <w:left w:w="108" w:type="dxa"/>
            <w:bottom w:w="0" w:type="dxa"/>
            <w:right w:w="108" w:type="dxa"/>
          </w:tblCellMar>
        </w:tblPrEx>
        <w:trPr>
          <w:trHeight w:val="270" w:hRule="atLeast"/>
        </w:trPr>
        <w:tc>
          <w:tcPr>
            <w:tcW w:w="2338" w:type="dxa"/>
            <w:tcBorders>
              <w:top w:val="single" w:color="000000" w:sz="4" w:space="0"/>
              <w:left w:val="single" w:color="000000" w:sz="4" w:space="0"/>
              <w:bottom w:val="single" w:color="000000" w:sz="4" w:space="0"/>
              <w:right w:val="single" w:color="000000" w:sz="4" w:space="0"/>
            </w:tcBorders>
            <w:shd w:val="clear" w:color="auto" w:fill="auto"/>
          </w:tcPr>
          <w:p w14:paraId="3D6072BE">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QOS</w:t>
            </w:r>
          </w:p>
        </w:tc>
        <w:tc>
          <w:tcPr>
            <w:tcW w:w="7150" w:type="dxa"/>
            <w:tcBorders>
              <w:top w:val="single" w:color="000000" w:sz="4" w:space="0"/>
              <w:left w:val="single" w:color="000000" w:sz="4" w:space="0"/>
              <w:bottom w:val="single" w:color="000000" w:sz="4" w:space="0"/>
              <w:right w:val="single" w:color="000000" w:sz="4" w:space="0"/>
            </w:tcBorders>
            <w:shd w:val="clear" w:color="auto" w:fill="auto"/>
          </w:tcPr>
          <w:p w14:paraId="30BFAA76">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每端口支持 8 个优先级队列；</w:t>
            </w:r>
          </w:p>
        </w:tc>
      </w:tr>
      <w:tr w14:paraId="3BDB90F4">
        <w:tblPrEx>
          <w:tblCellMar>
            <w:top w:w="0" w:type="dxa"/>
            <w:left w:w="108" w:type="dxa"/>
            <w:bottom w:w="0" w:type="dxa"/>
            <w:right w:w="108" w:type="dxa"/>
          </w:tblCellMar>
        </w:tblPrEx>
        <w:trPr>
          <w:trHeight w:val="270" w:hRule="atLeast"/>
        </w:trPr>
        <w:tc>
          <w:tcPr>
            <w:tcW w:w="2338" w:type="dxa"/>
            <w:tcBorders>
              <w:top w:val="single" w:color="000000" w:sz="4" w:space="0"/>
              <w:left w:val="single" w:color="000000" w:sz="4" w:space="0"/>
              <w:bottom w:val="single" w:color="000000" w:sz="4" w:space="0"/>
              <w:right w:val="single" w:color="000000" w:sz="4" w:space="0"/>
            </w:tcBorders>
            <w:shd w:val="clear" w:color="auto" w:fill="auto"/>
          </w:tcPr>
          <w:p w14:paraId="47BF51A7">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组播协议</w:t>
            </w:r>
          </w:p>
        </w:tc>
        <w:tc>
          <w:tcPr>
            <w:tcW w:w="7150" w:type="dxa"/>
            <w:tcBorders>
              <w:top w:val="single" w:color="000000" w:sz="4" w:space="0"/>
              <w:left w:val="single" w:color="000000" w:sz="4" w:space="0"/>
              <w:bottom w:val="single" w:color="000000" w:sz="4" w:space="0"/>
              <w:right w:val="single" w:color="000000" w:sz="4" w:space="0"/>
            </w:tcBorders>
            <w:shd w:val="clear" w:color="auto" w:fill="auto"/>
          </w:tcPr>
          <w:p w14:paraId="1305492A">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支持 PIM-DM、PIM-SM、IGMP、IGMP Snooping 等协议</w:t>
            </w:r>
          </w:p>
        </w:tc>
      </w:tr>
      <w:tr w14:paraId="5EEB149B">
        <w:tblPrEx>
          <w:tblCellMar>
            <w:top w:w="0" w:type="dxa"/>
            <w:left w:w="108" w:type="dxa"/>
            <w:bottom w:w="0" w:type="dxa"/>
            <w:right w:w="108" w:type="dxa"/>
          </w:tblCellMar>
        </w:tblPrEx>
        <w:trPr>
          <w:trHeight w:val="270" w:hRule="atLeast"/>
        </w:trPr>
        <w:tc>
          <w:tcPr>
            <w:tcW w:w="2338" w:type="dxa"/>
            <w:tcBorders>
              <w:top w:val="single" w:color="000000" w:sz="4" w:space="0"/>
              <w:left w:val="single" w:color="000000" w:sz="4" w:space="0"/>
              <w:bottom w:val="single" w:color="000000" w:sz="4" w:space="0"/>
              <w:right w:val="single" w:color="000000" w:sz="4" w:space="0"/>
            </w:tcBorders>
            <w:shd w:val="clear" w:color="auto" w:fill="auto"/>
          </w:tcPr>
          <w:p w14:paraId="2E545E3A">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绿色节能</w:t>
            </w:r>
          </w:p>
        </w:tc>
        <w:tc>
          <w:tcPr>
            <w:tcW w:w="7150" w:type="dxa"/>
            <w:tcBorders>
              <w:top w:val="single" w:color="000000" w:sz="4" w:space="0"/>
              <w:left w:val="single" w:color="000000" w:sz="4" w:space="0"/>
              <w:bottom w:val="single" w:color="000000" w:sz="4" w:space="0"/>
              <w:right w:val="single" w:color="000000" w:sz="4" w:space="0"/>
            </w:tcBorders>
            <w:shd w:val="clear" w:color="auto" w:fill="auto"/>
          </w:tcPr>
          <w:p w14:paraId="0B72664D">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端口自动 Power down 功能；</w:t>
            </w:r>
          </w:p>
          <w:p w14:paraId="497A64FF">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端口定时 down 功能；</w:t>
            </w:r>
          </w:p>
        </w:tc>
      </w:tr>
      <w:tr w14:paraId="0D3D95BA">
        <w:tblPrEx>
          <w:tblCellMar>
            <w:top w:w="0" w:type="dxa"/>
            <w:left w:w="108" w:type="dxa"/>
            <w:bottom w:w="0" w:type="dxa"/>
            <w:right w:w="108" w:type="dxa"/>
          </w:tblCellMar>
        </w:tblPrEx>
        <w:trPr>
          <w:trHeight w:val="270" w:hRule="atLeast"/>
        </w:trPr>
        <w:tc>
          <w:tcPr>
            <w:tcW w:w="2338" w:type="dxa"/>
            <w:tcBorders>
              <w:top w:val="single" w:color="000000" w:sz="4" w:space="0"/>
              <w:left w:val="single" w:color="000000" w:sz="4" w:space="0"/>
              <w:bottom w:val="single" w:color="000000" w:sz="4" w:space="0"/>
              <w:right w:val="single" w:color="000000" w:sz="4" w:space="0"/>
            </w:tcBorders>
            <w:shd w:val="clear" w:color="auto" w:fill="auto"/>
          </w:tcPr>
          <w:p w14:paraId="2852CE42">
            <w:pPr>
              <w:spacing w:line="360" w:lineRule="auto"/>
              <w:jc w:val="left"/>
              <w:rPr>
                <w:rFonts w:hint="eastAsia" w:ascii="宋体" w:hAnsi="宋体" w:eastAsia="宋体" w:cs="宋体"/>
                <w:color w:val="auto"/>
                <w:kern w:val="2"/>
                <w:sz w:val="21"/>
                <w:szCs w:val="21"/>
                <w:lang w:val="en-US" w:eastAsia="zh-CN" w:bidi="ar-SA"/>
              </w:rPr>
            </w:pPr>
            <w:bookmarkStart w:id="19" w:name="OLE_LINK7"/>
            <w:r>
              <w:rPr>
                <w:rFonts w:hint="eastAsia" w:ascii="宋体" w:hAnsi="宋体" w:eastAsia="宋体" w:cs="宋体"/>
                <w:i w:val="0"/>
                <w:caps w:val="0"/>
                <w:spacing w:val="0"/>
                <w:sz w:val="21"/>
                <w:szCs w:val="21"/>
                <w:shd w:val="clear" w:fill="FFFFFF"/>
              </w:rPr>
              <w:t>▲</w:t>
            </w:r>
            <w:bookmarkEnd w:id="19"/>
            <w:r>
              <w:rPr>
                <w:rFonts w:hint="eastAsia" w:ascii="宋体" w:hAnsi="宋体" w:eastAsia="宋体" w:cs="宋体"/>
                <w:color w:val="auto"/>
                <w:kern w:val="2"/>
                <w:sz w:val="21"/>
                <w:szCs w:val="21"/>
                <w:lang w:val="en-US" w:eastAsia="zh-CN" w:bidi="ar-SA"/>
              </w:rPr>
              <w:t>网络运维</w:t>
            </w:r>
          </w:p>
        </w:tc>
        <w:tc>
          <w:tcPr>
            <w:tcW w:w="7150" w:type="dxa"/>
            <w:tcBorders>
              <w:top w:val="single" w:color="000000" w:sz="4" w:space="0"/>
              <w:left w:val="single" w:color="000000" w:sz="4" w:space="0"/>
              <w:bottom w:val="single" w:color="000000" w:sz="4" w:space="0"/>
              <w:right w:val="single" w:color="000000" w:sz="4" w:space="0"/>
            </w:tcBorders>
            <w:shd w:val="clear" w:color="auto" w:fill="auto"/>
          </w:tcPr>
          <w:p w14:paraId="136434CA">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配置网络运维工具箱，包含以下工具：常用协议号查询、常用端口号查询、MAC 厂商查询、FTP 客户端、FTP 服务器、TFTP 服务器、IP 地址划分、IP 地址归属地查询、备件申请查询、设备维保查询、板卡配套查询、快速 Ping 扫描、报文格式查询、厂商命令查询，提供功能界面截图证明</w:t>
            </w:r>
          </w:p>
        </w:tc>
      </w:tr>
      <w:tr w14:paraId="27CA69C0">
        <w:tblPrEx>
          <w:tblCellMar>
            <w:top w:w="0" w:type="dxa"/>
            <w:left w:w="108" w:type="dxa"/>
            <w:bottom w:w="0" w:type="dxa"/>
            <w:right w:w="108" w:type="dxa"/>
          </w:tblCellMar>
        </w:tblPrEx>
        <w:trPr>
          <w:trHeight w:val="270" w:hRule="atLeast"/>
        </w:trPr>
        <w:tc>
          <w:tcPr>
            <w:tcW w:w="2338" w:type="dxa"/>
            <w:tcBorders>
              <w:top w:val="single" w:color="000000" w:sz="4" w:space="0"/>
              <w:left w:val="single" w:color="000000" w:sz="4" w:space="0"/>
              <w:bottom w:val="single" w:color="000000" w:sz="4" w:space="0"/>
              <w:right w:val="single" w:color="000000" w:sz="4" w:space="0"/>
            </w:tcBorders>
            <w:shd w:val="clear" w:color="auto" w:fill="auto"/>
          </w:tcPr>
          <w:p w14:paraId="185FD581">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配置要求</w:t>
            </w:r>
          </w:p>
        </w:tc>
        <w:tc>
          <w:tcPr>
            <w:tcW w:w="7150" w:type="dxa"/>
            <w:tcBorders>
              <w:top w:val="single" w:color="000000" w:sz="4" w:space="0"/>
              <w:left w:val="single" w:color="000000" w:sz="4" w:space="0"/>
              <w:bottom w:val="single" w:color="000000" w:sz="4" w:space="0"/>
              <w:right w:val="single" w:color="000000" w:sz="4" w:space="0"/>
            </w:tcBorders>
            <w:shd w:val="clear" w:color="auto" w:fill="auto"/>
          </w:tcPr>
          <w:p w14:paraId="53BCB9EE">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配置双电源，≥1根40GB 3米长堆叠线缆</w:t>
            </w:r>
          </w:p>
        </w:tc>
      </w:tr>
    </w:tbl>
    <w:p w14:paraId="1BFA9F60">
      <w:pPr>
        <w:pStyle w:val="1012"/>
        <w:numPr>
          <w:ilvl w:val="1"/>
          <w:numId w:val="0"/>
        </w:numPr>
        <w:spacing w:line="360" w:lineRule="auto"/>
        <w:ind w:right="210" w:rightChars="100" w:firstLine="241" w:firstLineChars="100"/>
        <w:rPr>
          <w:rFonts w:hint="eastAsia" w:ascii="宋体" w:hAnsi="宋体" w:eastAsia="宋体" w:cs="宋体"/>
          <w:sz w:val="24"/>
          <w:szCs w:val="24"/>
        </w:rPr>
      </w:pPr>
      <w:r>
        <w:rPr>
          <w:rFonts w:hint="eastAsia" w:ascii="宋体" w:hAnsi="宋体" w:eastAsia="宋体" w:cs="宋体"/>
          <w:sz w:val="24"/>
          <w:szCs w:val="24"/>
          <w:lang w:val="en-US" w:eastAsia="zh-CN"/>
        </w:rPr>
        <w:t>4.7</w:t>
      </w:r>
      <w:r>
        <w:rPr>
          <w:rFonts w:hint="eastAsia" w:ascii="宋体" w:hAnsi="宋体" w:eastAsia="宋体" w:cs="宋体"/>
          <w:sz w:val="24"/>
          <w:szCs w:val="24"/>
        </w:rPr>
        <w:t>万兆网卡一</w:t>
      </w:r>
    </w:p>
    <w:tbl>
      <w:tblPr>
        <w:tblStyle w:val="59"/>
        <w:tblW w:w="9462" w:type="dxa"/>
        <w:tblInd w:w="202" w:type="dxa"/>
        <w:tblLayout w:type="fixed"/>
        <w:tblCellMar>
          <w:top w:w="0" w:type="dxa"/>
          <w:left w:w="108" w:type="dxa"/>
          <w:bottom w:w="0" w:type="dxa"/>
          <w:right w:w="108" w:type="dxa"/>
        </w:tblCellMar>
      </w:tblPr>
      <w:tblGrid>
        <w:gridCol w:w="2337"/>
        <w:gridCol w:w="7125"/>
      </w:tblGrid>
      <w:tr w14:paraId="2C7445CD">
        <w:tblPrEx>
          <w:tblCellMar>
            <w:top w:w="0" w:type="dxa"/>
            <w:left w:w="108" w:type="dxa"/>
            <w:bottom w:w="0" w:type="dxa"/>
            <w:right w:w="108" w:type="dxa"/>
          </w:tblCellMar>
        </w:tblPrEx>
        <w:trPr>
          <w:trHeight w:val="540" w:hRule="atLeast"/>
        </w:trPr>
        <w:tc>
          <w:tcPr>
            <w:tcW w:w="2337" w:type="dxa"/>
            <w:tcBorders>
              <w:top w:val="single" w:color="000000" w:sz="4" w:space="0"/>
              <w:left w:val="single" w:color="000000" w:sz="4" w:space="0"/>
              <w:bottom w:val="single" w:color="000000" w:sz="4" w:space="0"/>
              <w:right w:val="single" w:color="000000" w:sz="4" w:space="0"/>
            </w:tcBorders>
            <w:shd w:val="clear" w:color="auto" w:fill="auto"/>
          </w:tcPr>
          <w:p w14:paraId="0E40C134">
            <w:pPr>
              <w:spacing w:line="360" w:lineRule="auto"/>
              <w:rPr>
                <w:rFonts w:hint="eastAsia" w:ascii="宋体" w:hAnsi="宋体" w:eastAsia="宋体" w:cs="宋体"/>
                <w:b/>
                <w:sz w:val="24"/>
                <w:szCs w:val="24"/>
              </w:rPr>
            </w:pPr>
            <w:r>
              <w:rPr>
                <w:rFonts w:hint="eastAsia" w:ascii="宋体" w:hAnsi="宋体" w:eastAsia="宋体" w:cs="宋体"/>
                <w:b/>
                <w:sz w:val="24"/>
                <w:szCs w:val="24"/>
              </w:rPr>
              <w:t>功能及参数指标</w:t>
            </w:r>
          </w:p>
        </w:tc>
        <w:tc>
          <w:tcPr>
            <w:tcW w:w="7125" w:type="dxa"/>
            <w:tcBorders>
              <w:top w:val="single" w:color="000000" w:sz="4" w:space="0"/>
              <w:left w:val="single" w:color="000000" w:sz="4" w:space="0"/>
              <w:bottom w:val="single" w:color="000000" w:sz="4" w:space="0"/>
              <w:right w:val="single" w:color="000000" w:sz="4" w:space="0"/>
            </w:tcBorders>
            <w:shd w:val="clear" w:color="auto" w:fill="auto"/>
          </w:tcPr>
          <w:p w14:paraId="4370172E">
            <w:pPr>
              <w:spacing w:line="360" w:lineRule="auto"/>
              <w:rPr>
                <w:rFonts w:hint="eastAsia" w:ascii="宋体" w:hAnsi="宋体" w:eastAsia="宋体" w:cs="宋体"/>
                <w:b/>
                <w:sz w:val="24"/>
                <w:szCs w:val="24"/>
              </w:rPr>
            </w:pPr>
            <w:r>
              <w:rPr>
                <w:rFonts w:hint="eastAsia" w:ascii="宋体" w:hAnsi="宋体" w:eastAsia="宋体" w:cs="宋体"/>
                <w:b/>
                <w:sz w:val="24"/>
                <w:szCs w:val="24"/>
              </w:rPr>
              <w:t>详细技术参数</w:t>
            </w:r>
          </w:p>
        </w:tc>
      </w:tr>
      <w:tr w14:paraId="66CCDD22">
        <w:tblPrEx>
          <w:tblCellMar>
            <w:top w:w="0" w:type="dxa"/>
            <w:left w:w="108" w:type="dxa"/>
            <w:bottom w:w="0" w:type="dxa"/>
            <w:right w:w="108" w:type="dxa"/>
          </w:tblCellMar>
        </w:tblPrEx>
        <w:trPr>
          <w:trHeight w:val="540" w:hRule="atLeast"/>
        </w:trPr>
        <w:tc>
          <w:tcPr>
            <w:tcW w:w="2337" w:type="dxa"/>
            <w:tcBorders>
              <w:top w:val="single" w:color="000000" w:sz="4" w:space="0"/>
              <w:left w:val="single" w:color="000000" w:sz="4" w:space="0"/>
              <w:bottom w:val="single" w:color="000000" w:sz="4" w:space="0"/>
              <w:right w:val="single" w:color="000000" w:sz="4" w:space="0"/>
            </w:tcBorders>
            <w:shd w:val="clear" w:color="auto" w:fill="auto"/>
          </w:tcPr>
          <w:p w14:paraId="577CE78A">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i w:val="0"/>
                <w:caps w:val="0"/>
                <w:spacing w:val="0"/>
                <w:sz w:val="21"/>
                <w:szCs w:val="21"/>
                <w:shd w:val="clear" w:fill="FFFFFF"/>
              </w:rPr>
              <w:t>▲</w:t>
            </w:r>
            <w:r>
              <w:rPr>
                <w:rFonts w:hint="eastAsia" w:ascii="宋体" w:hAnsi="宋体" w:eastAsia="宋体" w:cs="宋体"/>
                <w:color w:val="auto"/>
                <w:kern w:val="2"/>
                <w:sz w:val="21"/>
                <w:szCs w:val="21"/>
                <w:lang w:val="en-US" w:eastAsia="zh-CN" w:bidi="ar-SA"/>
              </w:rPr>
              <w:t>兼容性</w:t>
            </w:r>
          </w:p>
        </w:tc>
        <w:tc>
          <w:tcPr>
            <w:tcW w:w="7125" w:type="dxa"/>
            <w:tcBorders>
              <w:top w:val="single" w:color="000000" w:sz="4" w:space="0"/>
              <w:left w:val="single" w:color="000000" w:sz="4" w:space="0"/>
              <w:bottom w:val="single" w:color="000000" w:sz="4" w:space="0"/>
              <w:right w:val="single" w:color="000000" w:sz="4" w:space="0"/>
            </w:tcBorders>
            <w:shd w:val="clear" w:color="auto" w:fill="auto"/>
          </w:tcPr>
          <w:p w14:paraId="49A24282">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完全兼容现网H3C 服务器设备使用，实现平滑扩容；（</w:t>
            </w:r>
            <w:bookmarkStart w:id="20" w:name="OLE_LINK8"/>
            <w:r>
              <w:rPr>
                <w:rFonts w:hint="eastAsia" w:ascii="宋体" w:hAnsi="宋体" w:cs="宋体"/>
                <w:color w:val="auto"/>
                <w:kern w:val="2"/>
                <w:sz w:val="21"/>
                <w:szCs w:val="21"/>
                <w:lang w:val="en-US" w:eastAsia="zh-CN" w:bidi="ar-SA"/>
              </w:rPr>
              <w:t>提供承诺函，</w:t>
            </w:r>
            <w:bookmarkEnd w:id="20"/>
            <w:r>
              <w:rPr>
                <w:rFonts w:hint="eastAsia" w:ascii="宋体" w:hAnsi="宋体" w:eastAsia="宋体" w:cs="宋体"/>
                <w:color w:val="auto"/>
                <w:kern w:val="2"/>
                <w:sz w:val="21"/>
                <w:szCs w:val="21"/>
                <w:lang w:val="en-US" w:eastAsia="zh-CN" w:bidi="ar-SA"/>
              </w:rPr>
              <w:t>若无法满足，后续对接费用由中标人全权承担）</w:t>
            </w:r>
          </w:p>
        </w:tc>
      </w:tr>
      <w:tr w14:paraId="2A97E0CB">
        <w:tblPrEx>
          <w:tblCellMar>
            <w:top w:w="0" w:type="dxa"/>
            <w:left w:w="108" w:type="dxa"/>
            <w:bottom w:w="0" w:type="dxa"/>
            <w:right w:w="108" w:type="dxa"/>
          </w:tblCellMar>
        </w:tblPrEx>
        <w:trPr>
          <w:trHeight w:val="540" w:hRule="atLeast"/>
        </w:trPr>
        <w:tc>
          <w:tcPr>
            <w:tcW w:w="2337" w:type="dxa"/>
            <w:tcBorders>
              <w:top w:val="single" w:color="000000" w:sz="4" w:space="0"/>
              <w:left w:val="single" w:color="000000" w:sz="4" w:space="0"/>
              <w:bottom w:val="single" w:color="000000" w:sz="4" w:space="0"/>
              <w:right w:val="single" w:color="000000" w:sz="4" w:space="0"/>
            </w:tcBorders>
            <w:shd w:val="clear" w:color="auto" w:fill="auto"/>
          </w:tcPr>
          <w:p w14:paraId="06B2AA27">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基础要求</w:t>
            </w:r>
          </w:p>
        </w:tc>
        <w:tc>
          <w:tcPr>
            <w:tcW w:w="7125" w:type="dxa"/>
            <w:tcBorders>
              <w:top w:val="single" w:color="000000" w:sz="4" w:space="0"/>
              <w:left w:val="single" w:color="000000" w:sz="4" w:space="0"/>
              <w:bottom w:val="single" w:color="000000" w:sz="4" w:space="0"/>
              <w:right w:val="single" w:color="000000" w:sz="4" w:space="0"/>
            </w:tcBorders>
            <w:shd w:val="clear" w:color="auto" w:fill="auto"/>
          </w:tcPr>
          <w:p w14:paraId="77B83C8F">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速率≥10G，端口数量≥2个（含光模块）</w:t>
            </w:r>
          </w:p>
        </w:tc>
      </w:tr>
    </w:tbl>
    <w:p w14:paraId="3B9E216A">
      <w:pPr>
        <w:pStyle w:val="1012"/>
        <w:numPr>
          <w:ilvl w:val="1"/>
          <w:numId w:val="0"/>
        </w:numPr>
        <w:spacing w:line="360" w:lineRule="auto"/>
        <w:ind w:right="210" w:rightChars="100" w:firstLine="241" w:firstLineChars="100"/>
        <w:rPr>
          <w:rFonts w:hint="eastAsia" w:ascii="宋体" w:hAnsi="宋体" w:eastAsia="宋体" w:cs="宋体"/>
          <w:sz w:val="24"/>
          <w:szCs w:val="24"/>
        </w:rPr>
      </w:pPr>
      <w:r>
        <w:rPr>
          <w:rFonts w:hint="eastAsia" w:ascii="宋体" w:hAnsi="宋体" w:eastAsia="宋体" w:cs="宋体"/>
          <w:sz w:val="24"/>
          <w:szCs w:val="24"/>
          <w:lang w:val="en-US" w:eastAsia="zh-CN"/>
        </w:rPr>
        <w:t>4.8</w:t>
      </w:r>
      <w:r>
        <w:rPr>
          <w:rFonts w:hint="eastAsia" w:ascii="宋体" w:hAnsi="宋体" w:eastAsia="宋体" w:cs="宋体"/>
          <w:sz w:val="24"/>
          <w:szCs w:val="24"/>
        </w:rPr>
        <w:t>万兆网卡二</w:t>
      </w:r>
    </w:p>
    <w:tbl>
      <w:tblPr>
        <w:tblStyle w:val="59"/>
        <w:tblW w:w="9450" w:type="dxa"/>
        <w:tblInd w:w="189" w:type="dxa"/>
        <w:tblLayout w:type="fixed"/>
        <w:tblCellMar>
          <w:top w:w="0" w:type="dxa"/>
          <w:left w:w="108" w:type="dxa"/>
          <w:bottom w:w="0" w:type="dxa"/>
          <w:right w:w="108" w:type="dxa"/>
        </w:tblCellMar>
      </w:tblPr>
      <w:tblGrid>
        <w:gridCol w:w="2338"/>
        <w:gridCol w:w="7112"/>
      </w:tblGrid>
      <w:tr w14:paraId="187E9E02">
        <w:tblPrEx>
          <w:tblCellMar>
            <w:top w:w="0" w:type="dxa"/>
            <w:left w:w="108" w:type="dxa"/>
            <w:bottom w:w="0" w:type="dxa"/>
            <w:right w:w="108" w:type="dxa"/>
          </w:tblCellMar>
        </w:tblPrEx>
        <w:trPr>
          <w:trHeight w:val="540" w:hRule="atLeast"/>
        </w:trPr>
        <w:tc>
          <w:tcPr>
            <w:tcW w:w="2338" w:type="dxa"/>
            <w:tcBorders>
              <w:top w:val="single" w:color="000000" w:sz="4" w:space="0"/>
              <w:left w:val="single" w:color="000000" w:sz="4" w:space="0"/>
              <w:bottom w:val="single" w:color="000000" w:sz="4" w:space="0"/>
              <w:right w:val="single" w:color="000000" w:sz="4" w:space="0"/>
            </w:tcBorders>
            <w:shd w:val="clear" w:color="auto" w:fill="auto"/>
          </w:tcPr>
          <w:p w14:paraId="1D848D6D">
            <w:pPr>
              <w:spacing w:line="360" w:lineRule="auto"/>
              <w:rPr>
                <w:rFonts w:hint="eastAsia" w:ascii="宋体" w:hAnsi="宋体" w:eastAsia="宋体" w:cs="宋体"/>
                <w:b/>
                <w:sz w:val="24"/>
                <w:szCs w:val="24"/>
              </w:rPr>
            </w:pPr>
            <w:r>
              <w:rPr>
                <w:rFonts w:hint="eastAsia" w:ascii="宋体" w:hAnsi="宋体" w:eastAsia="宋体" w:cs="宋体"/>
                <w:b/>
                <w:sz w:val="24"/>
                <w:szCs w:val="24"/>
              </w:rPr>
              <w:t>功能及参数指标</w:t>
            </w:r>
          </w:p>
        </w:tc>
        <w:tc>
          <w:tcPr>
            <w:tcW w:w="7112" w:type="dxa"/>
            <w:tcBorders>
              <w:top w:val="single" w:color="000000" w:sz="4" w:space="0"/>
              <w:left w:val="single" w:color="000000" w:sz="4" w:space="0"/>
              <w:bottom w:val="single" w:color="000000" w:sz="4" w:space="0"/>
              <w:right w:val="single" w:color="000000" w:sz="4" w:space="0"/>
            </w:tcBorders>
            <w:shd w:val="clear" w:color="auto" w:fill="auto"/>
          </w:tcPr>
          <w:p w14:paraId="70DE2412">
            <w:pPr>
              <w:spacing w:line="360" w:lineRule="auto"/>
              <w:rPr>
                <w:rFonts w:hint="eastAsia" w:ascii="宋体" w:hAnsi="宋体" w:eastAsia="宋体" w:cs="宋体"/>
                <w:b/>
                <w:sz w:val="24"/>
                <w:szCs w:val="24"/>
              </w:rPr>
            </w:pPr>
            <w:r>
              <w:rPr>
                <w:rFonts w:hint="eastAsia" w:ascii="宋体" w:hAnsi="宋体" w:eastAsia="宋体" w:cs="宋体"/>
                <w:b/>
                <w:sz w:val="24"/>
                <w:szCs w:val="24"/>
              </w:rPr>
              <w:t>详细技术参数</w:t>
            </w:r>
          </w:p>
        </w:tc>
      </w:tr>
      <w:tr w14:paraId="543D5AE5">
        <w:tblPrEx>
          <w:tblCellMar>
            <w:top w:w="0" w:type="dxa"/>
            <w:left w:w="108" w:type="dxa"/>
            <w:bottom w:w="0" w:type="dxa"/>
            <w:right w:w="108" w:type="dxa"/>
          </w:tblCellMar>
        </w:tblPrEx>
        <w:trPr>
          <w:trHeight w:val="540" w:hRule="atLeast"/>
        </w:trPr>
        <w:tc>
          <w:tcPr>
            <w:tcW w:w="2338" w:type="dxa"/>
            <w:tcBorders>
              <w:top w:val="single" w:color="000000" w:sz="4" w:space="0"/>
              <w:left w:val="single" w:color="000000" w:sz="4" w:space="0"/>
              <w:bottom w:val="single" w:color="000000" w:sz="4" w:space="0"/>
              <w:right w:val="single" w:color="000000" w:sz="4" w:space="0"/>
            </w:tcBorders>
            <w:shd w:val="clear" w:color="auto" w:fill="auto"/>
          </w:tcPr>
          <w:p w14:paraId="1DC45DE3">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i w:val="0"/>
                <w:caps w:val="0"/>
                <w:spacing w:val="0"/>
                <w:sz w:val="21"/>
                <w:szCs w:val="21"/>
                <w:shd w:val="clear" w:fill="FFFFFF"/>
              </w:rPr>
              <w:t>▲</w:t>
            </w:r>
            <w:r>
              <w:rPr>
                <w:rFonts w:hint="eastAsia" w:ascii="宋体" w:hAnsi="宋体" w:eastAsia="宋体" w:cs="宋体"/>
                <w:color w:val="auto"/>
                <w:kern w:val="2"/>
                <w:sz w:val="21"/>
                <w:szCs w:val="21"/>
                <w:lang w:val="en-US" w:eastAsia="zh-CN" w:bidi="ar-SA"/>
              </w:rPr>
              <w:t>兼容性</w:t>
            </w:r>
          </w:p>
        </w:tc>
        <w:tc>
          <w:tcPr>
            <w:tcW w:w="7112" w:type="dxa"/>
            <w:tcBorders>
              <w:top w:val="single" w:color="000000" w:sz="4" w:space="0"/>
              <w:left w:val="single" w:color="000000" w:sz="4" w:space="0"/>
              <w:bottom w:val="single" w:color="000000" w:sz="4" w:space="0"/>
              <w:right w:val="single" w:color="000000" w:sz="4" w:space="0"/>
            </w:tcBorders>
            <w:shd w:val="clear" w:color="auto" w:fill="auto"/>
          </w:tcPr>
          <w:p w14:paraId="6C07C426">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完全兼容现网HPE 服务器设备使用，实现平滑扩容；（</w:t>
            </w:r>
            <w:r>
              <w:rPr>
                <w:rFonts w:hint="eastAsia" w:ascii="宋体" w:hAnsi="宋体" w:cs="宋体"/>
                <w:color w:val="auto"/>
                <w:kern w:val="2"/>
                <w:sz w:val="21"/>
                <w:szCs w:val="21"/>
                <w:lang w:val="en-US" w:eastAsia="zh-CN" w:bidi="ar-SA"/>
              </w:rPr>
              <w:t>提供承诺函，</w:t>
            </w:r>
            <w:r>
              <w:rPr>
                <w:rFonts w:hint="eastAsia" w:ascii="宋体" w:hAnsi="宋体" w:eastAsia="宋体" w:cs="宋体"/>
                <w:color w:val="auto"/>
                <w:kern w:val="2"/>
                <w:sz w:val="21"/>
                <w:szCs w:val="21"/>
                <w:lang w:val="en-US" w:eastAsia="zh-CN" w:bidi="ar-SA"/>
              </w:rPr>
              <w:t>若无法满足，后续对接费用由中标人全权承担）</w:t>
            </w:r>
          </w:p>
        </w:tc>
      </w:tr>
      <w:tr w14:paraId="3B20F4CB">
        <w:tblPrEx>
          <w:tblCellMar>
            <w:top w:w="0" w:type="dxa"/>
            <w:left w:w="108" w:type="dxa"/>
            <w:bottom w:w="0" w:type="dxa"/>
            <w:right w:w="108" w:type="dxa"/>
          </w:tblCellMar>
        </w:tblPrEx>
        <w:trPr>
          <w:trHeight w:val="540" w:hRule="atLeast"/>
        </w:trPr>
        <w:tc>
          <w:tcPr>
            <w:tcW w:w="2338" w:type="dxa"/>
            <w:tcBorders>
              <w:top w:val="single" w:color="000000" w:sz="4" w:space="0"/>
              <w:left w:val="single" w:color="000000" w:sz="4" w:space="0"/>
              <w:bottom w:val="single" w:color="000000" w:sz="4" w:space="0"/>
              <w:right w:val="single" w:color="000000" w:sz="4" w:space="0"/>
            </w:tcBorders>
            <w:shd w:val="clear" w:color="auto" w:fill="auto"/>
          </w:tcPr>
          <w:p w14:paraId="145B0922">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基础要求</w:t>
            </w:r>
          </w:p>
        </w:tc>
        <w:tc>
          <w:tcPr>
            <w:tcW w:w="7112" w:type="dxa"/>
            <w:tcBorders>
              <w:top w:val="single" w:color="000000" w:sz="4" w:space="0"/>
              <w:left w:val="single" w:color="000000" w:sz="4" w:space="0"/>
              <w:bottom w:val="single" w:color="000000" w:sz="4" w:space="0"/>
              <w:right w:val="single" w:color="000000" w:sz="4" w:space="0"/>
            </w:tcBorders>
            <w:shd w:val="clear" w:color="auto" w:fill="auto"/>
          </w:tcPr>
          <w:p w14:paraId="335DDF92">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速率≥10G，端口数量≥2个（含光模块）</w:t>
            </w:r>
          </w:p>
        </w:tc>
      </w:tr>
    </w:tbl>
    <w:p w14:paraId="3A999828">
      <w:pPr>
        <w:pStyle w:val="1012"/>
        <w:numPr>
          <w:ilvl w:val="1"/>
          <w:numId w:val="0"/>
        </w:numPr>
        <w:spacing w:line="360" w:lineRule="auto"/>
        <w:ind w:right="210" w:rightChars="100" w:firstLine="241" w:firstLineChars="100"/>
        <w:rPr>
          <w:rFonts w:hint="eastAsia" w:ascii="宋体" w:hAnsi="宋体" w:eastAsia="宋体" w:cs="宋体"/>
          <w:sz w:val="24"/>
          <w:szCs w:val="24"/>
        </w:rPr>
      </w:pPr>
      <w:r>
        <w:rPr>
          <w:rFonts w:hint="eastAsia" w:ascii="宋体" w:hAnsi="宋体" w:eastAsia="宋体" w:cs="宋体"/>
          <w:sz w:val="24"/>
          <w:szCs w:val="24"/>
          <w:lang w:val="en-US" w:eastAsia="zh-CN"/>
        </w:rPr>
        <w:t>4.9</w:t>
      </w:r>
      <w:r>
        <w:rPr>
          <w:rFonts w:hint="eastAsia" w:ascii="宋体" w:hAnsi="宋体" w:eastAsia="宋体" w:cs="宋体"/>
          <w:sz w:val="24"/>
          <w:szCs w:val="24"/>
        </w:rPr>
        <w:t>服务器内存</w:t>
      </w:r>
    </w:p>
    <w:tbl>
      <w:tblPr>
        <w:tblStyle w:val="59"/>
        <w:tblW w:w="9438" w:type="dxa"/>
        <w:tblInd w:w="189" w:type="dxa"/>
        <w:tblLayout w:type="fixed"/>
        <w:tblCellMar>
          <w:top w:w="0" w:type="dxa"/>
          <w:left w:w="108" w:type="dxa"/>
          <w:bottom w:w="0" w:type="dxa"/>
          <w:right w:w="108" w:type="dxa"/>
        </w:tblCellMar>
      </w:tblPr>
      <w:tblGrid>
        <w:gridCol w:w="2338"/>
        <w:gridCol w:w="7100"/>
      </w:tblGrid>
      <w:tr w14:paraId="26865089">
        <w:tblPrEx>
          <w:tblCellMar>
            <w:top w:w="0" w:type="dxa"/>
            <w:left w:w="108" w:type="dxa"/>
            <w:bottom w:w="0" w:type="dxa"/>
            <w:right w:w="108" w:type="dxa"/>
          </w:tblCellMar>
        </w:tblPrEx>
        <w:trPr>
          <w:trHeight w:val="540" w:hRule="atLeast"/>
        </w:trPr>
        <w:tc>
          <w:tcPr>
            <w:tcW w:w="2338" w:type="dxa"/>
            <w:tcBorders>
              <w:top w:val="single" w:color="000000" w:sz="4" w:space="0"/>
              <w:left w:val="single" w:color="000000" w:sz="4" w:space="0"/>
              <w:bottom w:val="single" w:color="000000" w:sz="4" w:space="0"/>
              <w:right w:val="single" w:color="000000" w:sz="4" w:space="0"/>
            </w:tcBorders>
            <w:shd w:val="clear" w:color="auto" w:fill="auto"/>
          </w:tcPr>
          <w:p w14:paraId="427FDEA2">
            <w:pPr>
              <w:spacing w:line="360" w:lineRule="auto"/>
              <w:rPr>
                <w:rFonts w:hint="eastAsia" w:ascii="宋体" w:hAnsi="宋体" w:eastAsia="宋体" w:cs="宋体"/>
                <w:b/>
                <w:sz w:val="24"/>
                <w:szCs w:val="24"/>
              </w:rPr>
            </w:pPr>
            <w:r>
              <w:rPr>
                <w:rFonts w:hint="eastAsia" w:ascii="宋体" w:hAnsi="宋体" w:eastAsia="宋体" w:cs="宋体"/>
                <w:b/>
                <w:sz w:val="24"/>
                <w:szCs w:val="24"/>
              </w:rPr>
              <w:t>功能及参数指标</w:t>
            </w:r>
          </w:p>
        </w:tc>
        <w:tc>
          <w:tcPr>
            <w:tcW w:w="7100" w:type="dxa"/>
            <w:tcBorders>
              <w:top w:val="single" w:color="000000" w:sz="4" w:space="0"/>
              <w:left w:val="single" w:color="000000" w:sz="4" w:space="0"/>
              <w:bottom w:val="single" w:color="000000" w:sz="4" w:space="0"/>
              <w:right w:val="single" w:color="000000" w:sz="4" w:space="0"/>
            </w:tcBorders>
            <w:shd w:val="clear" w:color="auto" w:fill="auto"/>
          </w:tcPr>
          <w:p w14:paraId="55733175">
            <w:pPr>
              <w:spacing w:line="360" w:lineRule="auto"/>
              <w:rPr>
                <w:rFonts w:hint="eastAsia" w:ascii="宋体" w:hAnsi="宋体" w:eastAsia="宋体" w:cs="宋体"/>
                <w:b/>
                <w:sz w:val="24"/>
                <w:szCs w:val="24"/>
              </w:rPr>
            </w:pPr>
            <w:r>
              <w:rPr>
                <w:rFonts w:hint="eastAsia" w:ascii="宋体" w:hAnsi="宋体" w:eastAsia="宋体" w:cs="宋体"/>
                <w:b/>
                <w:sz w:val="24"/>
                <w:szCs w:val="24"/>
              </w:rPr>
              <w:t>详细技术参数</w:t>
            </w:r>
          </w:p>
        </w:tc>
      </w:tr>
      <w:tr w14:paraId="11142268">
        <w:tblPrEx>
          <w:tblCellMar>
            <w:top w:w="0" w:type="dxa"/>
            <w:left w:w="108" w:type="dxa"/>
            <w:bottom w:w="0" w:type="dxa"/>
            <w:right w:w="108" w:type="dxa"/>
          </w:tblCellMar>
        </w:tblPrEx>
        <w:trPr>
          <w:trHeight w:val="540" w:hRule="atLeast"/>
        </w:trPr>
        <w:tc>
          <w:tcPr>
            <w:tcW w:w="2338" w:type="dxa"/>
            <w:tcBorders>
              <w:top w:val="single" w:color="000000" w:sz="4" w:space="0"/>
              <w:left w:val="single" w:color="000000" w:sz="4" w:space="0"/>
              <w:bottom w:val="single" w:color="000000" w:sz="4" w:space="0"/>
              <w:right w:val="single" w:color="000000" w:sz="4" w:space="0"/>
            </w:tcBorders>
            <w:shd w:val="clear" w:color="auto" w:fill="auto"/>
          </w:tcPr>
          <w:p w14:paraId="1269B43D">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i w:val="0"/>
                <w:caps w:val="0"/>
                <w:spacing w:val="0"/>
                <w:sz w:val="21"/>
                <w:szCs w:val="21"/>
                <w:shd w:val="clear" w:fill="FFFFFF"/>
              </w:rPr>
              <w:t>▲</w:t>
            </w:r>
            <w:r>
              <w:rPr>
                <w:rFonts w:hint="eastAsia" w:ascii="宋体" w:hAnsi="宋体" w:eastAsia="宋体" w:cs="宋体"/>
                <w:color w:val="auto"/>
                <w:kern w:val="2"/>
                <w:sz w:val="21"/>
                <w:szCs w:val="21"/>
                <w:lang w:val="en-US" w:eastAsia="zh-CN" w:bidi="ar-SA"/>
              </w:rPr>
              <w:t>兼容性</w:t>
            </w:r>
          </w:p>
        </w:tc>
        <w:tc>
          <w:tcPr>
            <w:tcW w:w="7100" w:type="dxa"/>
            <w:tcBorders>
              <w:top w:val="single" w:color="000000" w:sz="4" w:space="0"/>
              <w:left w:val="single" w:color="000000" w:sz="4" w:space="0"/>
              <w:bottom w:val="single" w:color="000000" w:sz="4" w:space="0"/>
              <w:right w:val="single" w:color="000000" w:sz="4" w:space="0"/>
            </w:tcBorders>
            <w:shd w:val="clear" w:color="auto" w:fill="auto"/>
          </w:tcPr>
          <w:p w14:paraId="0AEDFD28">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完全兼容现网HPE 服务器设备使用，实现平滑扩容；（</w:t>
            </w:r>
            <w:r>
              <w:rPr>
                <w:rFonts w:hint="eastAsia" w:ascii="宋体" w:hAnsi="宋体" w:cs="宋体"/>
                <w:color w:val="auto"/>
                <w:kern w:val="2"/>
                <w:sz w:val="21"/>
                <w:szCs w:val="21"/>
                <w:lang w:val="en-US" w:eastAsia="zh-CN" w:bidi="ar-SA"/>
              </w:rPr>
              <w:t>提供承诺函，</w:t>
            </w:r>
            <w:r>
              <w:rPr>
                <w:rFonts w:hint="eastAsia" w:ascii="宋体" w:hAnsi="宋体" w:eastAsia="宋体" w:cs="宋体"/>
                <w:color w:val="auto"/>
                <w:kern w:val="2"/>
                <w:sz w:val="21"/>
                <w:szCs w:val="21"/>
                <w:lang w:val="en-US" w:eastAsia="zh-CN" w:bidi="ar-SA"/>
              </w:rPr>
              <w:t>若无法满足，后续对接费用由中标人全权承担）</w:t>
            </w:r>
          </w:p>
        </w:tc>
      </w:tr>
      <w:tr w14:paraId="06A87137">
        <w:tblPrEx>
          <w:tblCellMar>
            <w:top w:w="0" w:type="dxa"/>
            <w:left w:w="108" w:type="dxa"/>
            <w:bottom w:w="0" w:type="dxa"/>
            <w:right w:w="108" w:type="dxa"/>
          </w:tblCellMar>
        </w:tblPrEx>
        <w:trPr>
          <w:trHeight w:val="540" w:hRule="atLeast"/>
        </w:trPr>
        <w:tc>
          <w:tcPr>
            <w:tcW w:w="2338" w:type="dxa"/>
            <w:tcBorders>
              <w:top w:val="single" w:color="000000" w:sz="4" w:space="0"/>
              <w:left w:val="single" w:color="000000" w:sz="4" w:space="0"/>
              <w:bottom w:val="single" w:color="000000" w:sz="4" w:space="0"/>
              <w:right w:val="single" w:color="000000" w:sz="4" w:space="0"/>
            </w:tcBorders>
            <w:shd w:val="clear" w:color="auto" w:fill="auto"/>
          </w:tcPr>
          <w:p w14:paraId="024BFCB8">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基础要求</w:t>
            </w:r>
          </w:p>
        </w:tc>
        <w:tc>
          <w:tcPr>
            <w:tcW w:w="7100" w:type="dxa"/>
            <w:tcBorders>
              <w:top w:val="single" w:color="000000" w:sz="4" w:space="0"/>
              <w:left w:val="single" w:color="000000" w:sz="4" w:space="0"/>
              <w:bottom w:val="single" w:color="000000" w:sz="4" w:space="0"/>
              <w:right w:val="single" w:color="000000" w:sz="4" w:space="0"/>
            </w:tcBorders>
            <w:shd w:val="clear" w:color="auto" w:fill="auto"/>
          </w:tcPr>
          <w:p w14:paraId="532BED46">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容量≥64G，速率≥2666MT/s</w:t>
            </w:r>
          </w:p>
        </w:tc>
      </w:tr>
    </w:tbl>
    <w:p w14:paraId="2BE4AFDF">
      <w:pPr>
        <w:pStyle w:val="1012"/>
        <w:numPr>
          <w:ilvl w:val="1"/>
          <w:numId w:val="0"/>
        </w:numPr>
        <w:spacing w:line="360" w:lineRule="auto"/>
        <w:ind w:right="210" w:rightChars="100" w:firstLine="241" w:firstLineChars="100"/>
        <w:rPr>
          <w:rFonts w:hint="eastAsia" w:ascii="宋体" w:hAnsi="宋体" w:eastAsia="宋体" w:cs="宋体"/>
          <w:sz w:val="24"/>
          <w:szCs w:val="24"/>
        </w:rPr>
      </w:pPr>
      <w:r>
        <w:rPr>
          <w:rFonts w:hint="eastAsia" w:ascii="宋体" w:hAnsi="宋体" w:eastAsia="宋体" w:cs="宋体"/>
          <w:sz w:val="24"/>
          <w:szCs w:val="24"/>
          <w:lang w:val="en-US" w:eastAsia="zh-CN"/>
        </w:rPr>
        <w:t>4.10</w:t>
      </w:r>
      <w:r>
        <w:rPr>
          <w:rFonts w:hint="eastAsia" w:ascii="宋体" w:hAnsi="宋体" w:eastAsia="宋体" w:cs="宋体"/>
          <w:sz w:val="24"/>
          <w:szCs w:val="24"/>
        </w:rPr>
        <w:t>存储扩展柜</w:t>
      </w:r>
    </w:p>
    <w:tbl>
      <w:tblPr>
        <w:tblStyle w:val="59"/>
        <w:tblW w:w="9412" w:type="dxa"/>
        <w:tblInd w:w="202" w:type="dxa"/>
        <w:tblLayout w:type="fixed"/>
        <w:tblCellMar>
          <w:top w:w="0" w:type="dxa"/>
          <w:left w:w="108" w:type="dxa"/>
          <w:bottom w:w="0" w:type="dxa"/>
          <w:right w:w="108" w:type="dxa"/>
        </w:tblCellMar>
      </w:tblPr>
      <w:tblGrid>
        <w:gridCol w:w="2337"/>
        <w:gridCol w:w="7075"/>
      </w:tblGrid>
      <w:tr w14:paraId="6E7A237F">
        <w:tblPrEx>
          <w:tblCellMar>
            <w:top w:w="0" w:type="dxa"/>
            <w:left w:w="108" w:type="dxa"/>
            <w:bottom w:w="0" w:type="dxa"/>
            <w:right w:w="108" w:type="dxa"/>
          </w:tblCellMar>
        </w:tblPrEx>
        <w:trPr>
          <w:trHeight w:val="540" w:hRule="atLeast"/>
        </w:trPr>
        <w:tc>
          <w:tcPr>
            <w:tcW w:w="2337" w:type="dxa"/>
            <w:tcBorders>
              <w:top w:val="single" w:color="000000" w:sz="4" w:space="0"/>
              <w:left w:val="single" w:color="000000" w:sz="4" w:space="0"/>
              <w:bottom w:val="single" w:color="000000" w:sz="4" w:space="0"/>
              <w:right w:val="single" w:color="000000" w:sz="4" w:space="0"/>
            </w:tcBorders>
            <w:shd w:val="clear" w:color="auto" w:fill="auto"/>
          </w:tcPr>
          <w:p w14:paraId="02944AD5">
            <w:pPr>
              <w:spacing w:line="360" w:lineRule="auto"/>
              <w:rPr>
                <w:rFonts w:hint="eastAsia" w:ascii="宋体" w:hAnsi="宋体" w:eastAsia="宋体" w:cs="宋体"/>
                <w:b/>
                <w:sz w:val="24"/>
                <w:szCs w:val="24"/>
              </w:rPr>
            </w:pPr>
            <w:r>
              <w:rPr>
                <w:rFonts w:hint="eastAsia" w:ascii="宋体" w:hAnsi="宋体" w:eastAsia="宋体" w:cs="宋体"/>
                <w:b/>
                <w:sz w:val="24"/>
                <w:szCs w:val="24"/>
              </w:rPr>
              <w:t>功能及参数指标</w:t>
            </w:r>
          </w:p>
        </w:tc>
        <w:tc>
          <w:tcPr>
            <w:tcW w:w="7075" w:type="dxa"/>
            <w:tcBorders>
              <w:top w:val="single" w:color="000000" w:sz="4" w:space="0"/>
              <w:left w:val="single" w:color="000000" w:sz="4" w:space="0"/>
              <w:bottom w:val="single" w:color="000000" w:sz="4" w:space="0"/>
              <w:right w:val="single" w:color="000000" w:sz="4" w:space="0"/>
            </w:tcBorders>
            <w:shd w:val="clear" w:color="auto" w:fill="auto"/>
          </w:tcPr>
          <w:p w14:paraId="25C9D356">
            <w:pPr>
              <w:spacing w:line="360" w:lineRule="auto"/>
              <w:rPr>
                <w:rFonts w:hint="eastAsia" w:ascii="宋体" w:hAnsi="宋体" w:eastAsia="宋体" w:cs="宋体"/>
                <w:b/>
                <w:sz w:val="24"/>
                <w:szCs w:val="24"/>
              </w:rPr>
            </w:pPr>
            <w:r>
              <w:rPr>
                <w:rFonts w:hint="eastAsia" w:ascii="宋体" w:hAnsi="宋体" w:eastAsia="宋体" w:cs="宋体"/>
                <w:b/>
                <w:sz w:val="24"/>
                <w:szCs w:val="24"/>
              </w:rPr>
              <w:t>详细技术参数</w:t>
            </w:r>
          </w:p>
        </w:tc>
      </w:tr>
      <w:tr w14:paraId="10DB69A3">
        <w:tblPrEx>
          <w:tblCellMar>
            <w:top w:w="0" w:type="dxa"/>
            <w:left w:w="108" w:type="dxa"/>
            <w:bottom w:w="0" w:type="dxa"/>
            <w:right w:w="108" w:type="dxa"/>
          </w:tblCellMar>
        </w:tblPrEx>
        <w:trPr>
          <w:trHeight w:val="540" w:hRule="atLeast"/>
        </w:trPr>
        <w:tc>
          <w:tcPr>
            <w:tcW w:w="2337" w:type="dxa"/>
            <w:tcBorders>
              <w:top w:val="single" w:color="000000" w:sz="4" w:space="0"/>
              <w:left w:val="single" w:color="000000" w:sz="4" w:space="0"/>
              <w:bottom w:val="single" w:color="000000" w:sz="4" w:space="0"/>
              <w:right w:val="single" w:color="000000" w:sz="4" w:space="0"/>
            </w:tcBorders>
            <w:shd w:val="clear" w:color="auto" w:fill="auto"/>
          </w:tcPr>
          <w:p w14:paraId="3B74C225">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i w:val="0"/>
                <w:caps w:val="0"/>
                <w:spacing w:val="0"/>
                <w:sz w:val="21"/>
                <w:szCs w:val="21"/>
                <w:shd w:val="clear" w:fill="FFFFFF"/>
              </w:rPr>
              <w:t>▲</w:t>
            </w:r>
            <w:r>
              <w:rPr>
                <w:rFonts w:hint="eastAsia" w:ascii="宋体" w:hAnsi="宋体" w:eastAsia="宋体" w:cs="宋体"/>
                <w:color w:val="auto"/>
                <w:kern w:val="2"/>
                <w:sz w:val="21"/>
                <w:szCs w:val="21"/>
                <w:lang w:val="en-US" w:eastAsia="zh-CN" w:bidi="ar-SA"/>
              </w:rPr>
              <w:t>兼容性</w:t>
            </w:r>
          </w:p>
        </w:tc>
        <w:tc>
          <w:tcPr>
            <w:tcW w:w="7075" w:type="dxa"/>
            <w:tcBorders>
              <w:top w:val="single" w:color="000000" w:sz="4" w:space="0"/>
              <w:left w:val="single" w:color="000000" w:sz="4" w:space="0"/>
              <w:bottom w:val="single" w:color="000000" w:sz="4" w:space="0"/>
              <w:right w:val="single" w:color="000000" w:sz="4" w:space="0"/>
            </w:tcBorders>
            <w:shd w:val="clear" w:color="auto" w:fill="auto"/>
          </w:tcPr>
          <w:p w14:paraId="78192C2D">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完全兼容现网联想DE6000H存储设备使用，实现平滑扩容；（</w:t>
            </w:r>
            <w:r>
              <w:rPr>
                <w:rFonts w:hint="eastAsia" w:ascii="宋体" w:hAnsi="宋体" w:cs="宋体"/>
                <w:color w:val="auto"/>
                <w:kern w:val="2"/>
                <w:sz w:val="21"/>
                <w:szCs w:val="21"/>
                <w:lang w:val="en-US" w:eastAsia="zh-CN" w:bidi="ar-SA"/>
              </w:rPr>
              <w:t>提供承诺函，</w:t>
            </w:r>
            <w:r>
              <w:rPr>
                <w:rFonts w:hint="eastAsia" w:ascii="宋体" w:hAnsi="宋体" w:eastAsia="宋体" w:cs="宋体"/>
                <w:color w:val="auto"/>
                <w:kern w:val="2"/>
                <w:sz w:val="21"/>
                <w:szCs w:val="21"/>
                <w:lang w:val="en-US" w:eastAsia="zh-CN" w:bidi="ar-SA"/>
              </w:rPr>
              <w:t>若无法满足，后续对接费用由中标人全权承担）</w:t>
            </w:r>
          </w:p>
        </w:tc>
      </w:tr>
      <w:tr w14:paraId="2CE456C6">
        <w:tblPrEx>
          <w:tblCellMar>
            <w:top w:w="0" w:type="dxa"/>
            <w:left w:w="108" w:type="dxa"/>
            <w:bottom w:w="0" w:type="dxa"/>
            <w:right w:w="108" w:type="dxa"/>
          </w:tblCellMar>
        </w:tblPrEx>
        <w:trPr>
          <w:trHeight w:val="540" w:hRule="atLeast"/>
        </w:trPr>
        <w:tc>
          <w:tcPr>
            <w:tcW w:w="2337" w:type="dxa"/>
            <w:tcBorders>
              <w:top w:val="single" w:color="000000" w:sz="4" w:space="0"/>
              <w:left w:val="single" w:color="000000" w:sz="4" w:space="0"/>
              <w:bottom w:val="single" w:color="000000" w:sz="4" w:space="0"/>
              <w:right w:val="single" w:color="000000" w:sz="4" w:space="0"/>
            </w:tcBorders>
            <w:shd w:val="clear" w:color="auto" w:fill="auto"/>
          </w:tcPr>
          <w:p w14:paraId="4ED681C4">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基础要求</w:t>
            </w:r>
          </w:p>
        </w:tc>
        <w:tc>
          <w:tcPr>
            <w:tcW w:w="7075" w:type="dxa"/>
            <w:tcBorders>
              <w:top w:val="single" w:color="000000" w:sz="4" w:space="0"/>
              <w:left w:val="single" w:color="000000" w:sz="4" w:space="0"/>
              <w:bottom w:val="single" w:color="000000" w:sz="4" w:space="0"/>
              <w:right w:val="single" w:color="000000" w:sz="4" w:space="0"/>
            </w:tcBorders>
            <w:shd w:val="clear" w:color="auto" w:fill="auto"/>
          </w:tcPr>
          <w:p w14:paraId="5F550B80">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存储系列 2U12 机箱2台，8TB 7.2K 3.5英寸硬盘20块，1.92TB 2.5英寸SSD硬盘4块（含3.5英寸托架）</w:t>
            </w:r>
          </w:p>
        </w:tc>
      </w:tr>
    </w:tbl>
    <w:p w14:paraId="54865751">
      <w:pPr>
        <w:pStyle w:val="1012"/>
        <w:numPr>
          <w:ilvl w:val="1"/>
          <w:numId w:val="0"/>
        </w:numPr>
        <w:spacing w:line="360" w:lineRule="auto"/>
        <w:ind w:right="210" w:rightChars="100" w:firstLine="241" w:firstLineChars="100"/>
        <w:rPr>
          <w:rFonts w:hint="eastAsia" w:ascii="宋体" w:hAnsi="宋体" w:eastAsia="宋体" w:cs="宋体"/>
          <w:sz w:val="24"/>
          <w:szCs w:val="24"/>
        </w:rPr>
      </w:pPr>
      <w:r>
        <w:rPr>
          <w:rFonts w:hint="eastAsia" w:ascii="宋体" w:hAnsi="宋体" w:eastAsia="宋体" w:cs="宋体"/>
          <w:sz w:val="24"/>
          <w:szCs w:val="24"/>
          <w:lang w:val="en-US" w:eastAsia="zh-CN"/>
        </w:rPr>
        <w:t>4.11</w:t>
      </w:r>
      <w:r>
        <w:rPr>
          <w:rFonts w:hint="eastAsia" w:ascii="宋体" w:hAnsi="宋体" w:eastAsia="宋体" w:cs="宋体"/>
          <w:sz w:val="24"/>
          <w:szCs w:val="24"/>
        </w:rPr>
        <w:t>数据中心维保服务</w:t>
      </w:r>
    </w:p>
    <w:tbl>
      <w:tblPr>
        <w:tblStyle w:val="59"/>
        <w:tblW w:w="483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432"/>
        <w:gridCol w:w="7087"/>
      </w:tblGrid>
      <w:tr w14:paraId="5D71FF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 w:hRule="atLeast"/>
          <w:jc w:val="center"/>
        </w:trPr>
        <w:tc>
          <w:tcPr>
            <w:tcW w:w="1277" w:type="pct"/>
          </w:tcPr>
          <w:p w14:paraId="557BAA7A">
            <w:pPr>
              <w:spacing w:line="360" w:lineRule="auto"/>
              <w:rPr>
                <w:rFonts w:hint="eastAsia" w:ascii="宋体" w:hAnsi="宋体" w:eastAsia="宋体" w:cs="宋体"/>
                <w:b/>
                <w:sz w:val="24"/>
                <w:szCs w:val="24"/>
                <w:lang w:val="en-US" w:eastAsia="zh-CN"/>
              </w:rPr>
            </w:pPr>
            <w:bookmarkStart w:id="21" w:name="OLE_LINK22" w:colFirst="0" w:colLast="1"/>
            <w:bookmarkStart w:id="22" w:name="OLE_LINK23" w:colFirst="0" w:colLast="1"/>
            <w:r>
              <w:rPr>
                <w:rFonts w:hint="eastAsia" w:ascii="宋体" w:hAnsi="宋体" w:eastAsia="宋体" w:cs="宋体"/>
                <w:b/>
                <w:sz w:val="24"/>
                <w:szCs w:val="24"/>
                <w:lang w:val="en-US" w:eastAsia="zh-CN"/>
              </w:rPr>
              <w:t>服务子项</w:t>
            </w:r>
          </w:p>
        </w:tc>
        <w:tc>
          <w:tcPr>
            <w:tcW w:w="3722" w:type="pct"/>
          </w:tcPr>
          <w:p w14:paraId="3031D94F">
            <w:pPr>
              <w:spacing w:line="360" w:lineRule="auto"/>
              <w:rPr>
                <w:rFonts w:hint="eastAsia" w:ascii="宋体" w:hAnsi="宋体" w:eastAsia="宋体" w:cs="宋体"/>
                <w:b/>
                <w:sz w:val="24"/>
                <w:szCs w:val="24"/>
                <w:lang w:val="en-US" w:eastAsia="zh-CN"/>
              </w:rPr>
            </w:pPr>
            <w:r>
              <w:rPr>
                <w:rFonts w:hint="eastAsia" w:ascii="宋体" w:hAnsi="宋体" w:eastAsia="宋体" w:cs="宋体"/>
                <w:b/>
                <w:sz w:val="24"/>
                <w:szCs w:val="24"/>
                <w:lang w:val="en-US" w:eastAsia="zh-CN"/>
              </w:rPr>
              <w:t>服务要求</w:t>
            </w:r>
          </w:p>
        </w:tc>
      </w:tr>
      <w:tr w14:paraId="7FC953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 w:hRule="atLeast"/>
          <w:jc w:val="center"/>
        </w:trPr>
        <w:tc>
          <w:tcPr>
            <w:tcW w:w="1277" w:type="pct"/>
          </w:tcPr>
          <w:p w14:paraId="36A9C98A">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服务器维保</w:t>
            </w:r>
          </w:p>
        </w:tc>
        <w:tc>
          <w:tcPr>
            <w:tcW w:w="3722" w:type="pct"/>
          </w:tcPr>
          <w:p w14:paraId="5FB7B7B9">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1、详细维保设备</w:t>
            </w:r>
          </w:p>
          <w:p w14:paraId="11AC105E">
            <w:pPr>
              <w:spacing w:line="360" w:lineRule="auto"/>
              <w:ind w:firstLine="210" w:firstLineChars="100"/>
              <w:jc w:val="left"/>
              <w:rPr>
                <w:rFonts w:hint="eastAsia" w:ascii="宋体" w:hAnsi="宋体" w:eastAsia="宋体" w:cs="宋体"/>
                <w:color w:val="auto"/>
                <w:kern w:val="2"/>
                <w:sz w:val="21"/>
                <w:szCs w:val="21"/>
                <w:lang w:val="en-US" w:eastAsia="zh-CN" w:bidi="ar-SA"/>
              </w:rPr>
            </w:pPr>
            <w:r>
              <w:rPr>
                <w:rFonts w:hint="eastAsia" w:ascii="宋体" w:hAnsi="宋体" w:cs="宋体"/>
                <w:color w:val="auto"/>
                <w:kern w:val="2"/>
                <w:sz w:val="21"/>
                <w:szCs w:val="21"/>
                <w:lang w:val="en-US" w:eastAsia="zh-CN" w:bidi="ar-SA"/>
              </w:rPr>
              <w:t>A)</w:t>
            </w:r>
            <w:r>
              <w:rPr>
                <w:rFonts w:hint="eastAsia" w:ascii="宋体" w:hAnsi="宋体" w:eastAsia="宋体" w:cs="宋体"/>
                <w:color w:val="auto"/>
                <w:kern w:val="2"/>
                <w:sz w:val="21"/>
                <w:szCs w:val="21"/>
                <w:lang w:val="en-US" w:eastAsia="zh-CN" w:bidi="ar-SA"/>
              </w:rPr>
              <w:t>提供13台HPE DL580 Gen10四路服务器维保服务，3年基础系统支持5*9服务</w:t>
            </w:r>
          </w:p>
          <w:p w14:paraId="09B370BE">
            <w:pPr>
              <w:spacing w:line="360" w:lineRule="auto"/>
              <w:ind w:firstLine="210" w:firstLineChars="100"/>
              <w:jc w:val="left"/>
              <w:rPr>
                <w:rFonts w:hint="eastAsia" w:ascii="宋体" w:hAnsi="宋体" w:eastAsia="宋体" w:cs="宋体"/>
                <w:color w:val="auto"/>
                <w:kern w:val="2"/>
                <w:sz w:val="21"/>
                <w:szCs w:val="21"/>
                <w:lang w:val="en-US" w:eastAsia="zh-CN" w:bidi="ar-SA"/>
              </w:rPr>
            </w:pPr>
            <w:r>
              <w:rPr>
                <w:rFonts w:hint="eastAsia" w:ascii="宋体" w:hAnsi="宋体" w:cs="宋体"/>
                <w:color w:val="auto"/>
                <w:kern w:val="2"/>
                <w:sz w:val="21"/>
                <w:szCs w:val="21"/>
                <w:lang w:val="en-US" w:eastAsia="zh-CN" w:bidi="ar-SA"/>
              </w:rPr>
              <w:t>B)</w:t>
            </w:r>
            <w:r>
              <w:rPr>
                <w:rFonts w:hint="eastAsia" w:ascii="宋体" w:hAnsi="宋体" w:eastAsia="宋体" w:cs="宋体"/>
                <w:color w:val="auto"/>
                <w:kern w:val="2"/>
                <w:sz w:val="21"/>
                <w:szCs w:val="21"/>
                <w:lang w:val="en-US" w:eastAsia="zh-CN" w:bidi="ar-SA"/>
              </w:rPr>
              <w:t>提供1台HPE DL380 Gen10两路服务器维保服务，3年基础系统支持5*9服务</w:t>
            </w:r>
          </w:p>
          <w:p w14:paraId="647F0F1B">
            <w:pPr>
              <w:spacing w:line="360" w:lineRule="auto"/>
              <w:ind w:firstLine="210" w:firstLineChars="100"/>
              <w:jc w:val="left"/>
              <w:rPr>
                <w:rFonts w:hint="eastAsia" w:ascii="宋体" w:hAnsi="宋体" w:eastAsia="宋体" w:cs="宋体"/>
                <w:color w:val="auto"/>
                <w:kern w:val="2"/>
                <w:sz w:val="21"/>
                <w:szCs w:val="21"/>
                <w:lang w:val="en-US" w:eastAsia="zh-CN" w:bidi="ar-SA"/>
              </w:rPr>
            </w:pPr>
            <w:r>
              <w:rPr>
                <w:rFonts w:hint="eastAsia" w:ascii="宋体" w:hAnsi="宋体" w:cs="宋体"/>
                <w:color w:val="auto"/>
                <w:kern w:val="2"/>
                <w:sz w:val="21"/>
                <w:szCs w:val="21"/>
                <w:lang w:val="en-US" w:eastAsia="zh-CN" w:bidi="ar-SA"/>
              </w:rPr>
              <w:t>C)</w:t>
            </w:r>
            <w:r>
              <w:rPr>
                <w:rFonts w:hint="eastAsia" w:ascii="宋体" w:hAnsi="宋体" w:eastAsia="宋体" w:cs="宋体"/>
                <w:color w:val="auto"/>
                <w:kern w:val="2"/>
                <w:sz w:val="21"/>
                <w:szCs w:val="21"/>
                <w:lang w:val="en-US" w:eastAsia="zh-CN" w:bidi="ar-SA"/>
              </w:rPr>
              <w:t>提供3台联想 SR650两路服务器维保服务，3年基础系统支持7*24服务</w:t>
            </w:r>
          </w:p>
          <w:p w14:paraId="28553DB2">
            <w:pPr>
              <w:spacing w:line="360" w:lineRule="auto"/>
              <w:ind w:firstLine="210" w:firstLineChars="100"/>
              <w:jc w:val="left"/>
              <w:rPr>
                <w:rFonts w:hint="eastAsia" w:ascii="宋体" w:hAnsi="宋体" w:eastAsia="宋体" w:cs="宋体"/>
                <w:color w:val="auto"/>
                <w:kern w:val="2"/>
                <w:sz w:val="21"/>
                <w:szCs w:val="21"/>
                <w:lang w:val="en-US" w:eastAsia="zh-CN" w:bidi="ar-SA"/>
              </w:rPr>
            </w:pPr>
            <w:r>
              <w:rPr>
                <w:rFonts w:hint="eastAsia" w:ascii="宋体" w:hAnsi="宋体" w:cs="宋体"/>
                <w:color w:val="auto"/>
                <w:kern w:val="2"/>
                <w:sz w:val="21"/>
                <w:szCs w:val="21"/>
                <w:lang w:val="en-US" w:eastAsia="zh-CN" w:bidi="ar-SA"/>
              </w:rPr>
              <w:t>D)</w:t>
            </w:r>
            <w:r>
              <w:rPr>
                <w:rFonts w:hint="eastAsia" w:ascii="宋体" w:hAnsi="宋体" w:eastAsia="宋体" w:cs="宋体"/>
                <w:color w:val="auto"/>
                <w:kern w:val="2"/>
                <w:sz w:val="21"/>
                <w:szCs w:val="21"/>
                <w:lang w:val="en-US" w:eastAsia="zh-CN" w:bidi="ar-SA"/>
              </w:rPr>
              <w:t>提供2台H3C R4900 G3两路服务器维保服务，3年基础系统支持7*24服务</w:t>
            </w:r>
          </w:p>
          <w:p w14:paraId="30AB2F6A">
            <w:pPr>
              <w:spacing w:line="360" w:lineRule="auto"/>
              <w:ind w:firstLine="210" w:firstLineChars="100"/>
              <w:jc w:val="left"/>
              <w:rPr>
                <w:rFonts w:hint="eastAsia" w:ascii="宋体" w:hAnsi="宋体" w:eastAsia="宋体" w:cs="宋体"/>
                <w:color w:val="auto"/>
                <w:kern w:val="2"/>
                <w:sz w:val="21"/>
                <w:szCs w:val="21"/>
                <w:lang w:val="en-US" w:eastAsia="zh-CN" w:bidi="ar-SA"/>
              </w:rPr>
            </w:pPr>
            <w:r>
              <w:rPr>
                <w:rFonts w:hint="eastAsia" w:ascii="宋体" w:hAnsi="宋体" w:cs="宋体"/>
                <w:color w:val="auto"/>
                <w:kern w:val="2"/>
                <w:sz w:val="21"/>
                <w:szCs w:val="21"/>
                <w:lang w:val="en-US" w:eastAsia="zh-CN" w:bidi="ar-SA"/>
              </w:rPr>
              <w:t>E)</w:t>
            </w:r>
            <w:r>
              <w:rPr>
                <w:rFonts w:hint="eastAsia" w:ascii="宋体" w:hAnsi="宋体" w:eastAsia="宋体" w:cs="宋体"/>
                <w:color w:val="auto"/>
                <w:kern w:val="2"/>
                <w:sz w:val="21"/>
                <w:szCs w:val="21"/>
                <w:lang w:val="en-US" w:eastAsia="zh-CN" w:bidi="ar-SA"/>
              </w:rPr>
              <w:t>提供1台联想DE6000H存储维保服务，3年基础系统支持7*24服务</w:t>
            </w:r>
          </w:p>
          <w:p w14:paraId="5F2DC7B8">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2、硬件支持服务:</w:t>
            </w:r>
          </w:p>
          <w:p w14:paraId="78586203">
            <w:pPr>
              <w:spacing w:line="360" w:lineRule="auto"/>
              <w:ind w:firstLine="210" w:firstLineChars="100"/>
              <w:jc w:val="left"/>
              <w:rPr>
                <w:rFonts w:hint="eastAsia" w:ascii="宋体" w:hAnsi="宋体" w:eastAsia="宋体" w:cs="宋体"/>
                <w:color w:val="auto"/>
                <w:kern w:val="2"/>
                <w:sz w:val="21"/>
                <w:szCs w:val="21"/>
                <w:lang w:val="en-US" w:eastAsia="zh-CN" w:bidi="ar-SA"/>
              </w:rPr>
            </w:pPr>
            <w:r>
              <w:rPr>
                <w:rFonts w:hint="eastAsia" w:ascii="宋体" w:hAnsi="宋体" w:cs="宋体"/>
                <w:color w:val="auto"/>
                <w:kern w:val="2"/>
                <w:sz w:val="21"/>
                <w:szCs w:val="21"/>
                <w:lang w:val="en-US" w:eastAsia="zh-CN" w:bidi="ar-SA"/>
              </w:rPr>
              <w:t>A)</w:t>
            </w:r>
            <w:r>
              <w:rPr>
                <w:rFonts w:hint="eastAsia" w:ascii="宋体" w:hAnsi="宋体" w:eastAsia="宋体" w:cs="宋体"/>
                <w:color w:val="auto"/>
                <w:kern w:val="2"/>
                <w:sz w:val="21"/>
                <w:szCs w:val="21"/>
                <w:lang w:val="en-US" w:eastAsia="zh-CN" w:bidi="ar-SA"/>
              </w:rPr>
              <w:t>工作时段:服务7x24全天候提供，包括国家法定节假日。</w:t>
            </w:r>
          </w:p>
          <w:p w14:paraId="74EC57B2">
            <w:pPr>
              <w:spacing w:line="360" w:lineRule="auto"/>
              <w:ind w:firstLine="210" w:firstLineChars="100"/>
              <w:jc w:val="left"/>
              <w:rPr>
                <w:rFonts w:hint="eastAsia" w:ascii="宋体" w:hAnsi="宋体" w:eastAsia="宋体" w:cs="宋体"/>
                <w:color w:val="auto"/>
                <w:kern w:val="2"/>
                <w:sz w:val="21"/>
                <w:szCs w:val="21"/>
                <w:lang w:val="en-US" w:eastAsia="zh-CN" w:bidi="ar-SA"/>
              </w:rPr>
            </w:pPr>
            <w:r>
              <w:rPr>
                <w:rFonts w:hint="eastAsia" w:ascii="宋体" w:hAnsi="宋体" w:cs="宋体"/>
                <w:color w:val="auto"/>
                <w:kern w:val="2"/>
                <w:sz w:val="21"/>
                <w:szCs w:val="21"/>
                <w:lang w:val="en-US" w:eastAsia="zh-CN" w:bidi="ar-SA"/>
              </w:rPr>
              <w:t>B)</w:t>
            </w:r>
            <w:r>
              <w:rPr>
                <w:rFonts w:hint="eastAsia" w:ascii="宋体" w:hAnsi="宋体" w:eastAsia="宋体" w:cs="宋体"/>
                <w:color w:val="auto"/>
                <w:kern w:val="2"/>
                <w:sz w:val="21"/>
                <w:szCs w:val="21"/>
                <w:lang w:val="en-US" w:eastAsia="zh-CN" w:bidi="ar-SA"/>
              </w:rPr>
              <w:t>4小时内现场响应:如果服务覆盖的硬件出现无法远程解决的故障，则将在4小时内，采取商业上合理的措施做出现场响应。在接到客户呼叫并确定硬件故障后的4个小时之内，授权工程师将在工作时段范围内到达客户站点，提供硬件维修服务。</w:t>
            </w:r>
          </w:p>
          <w:p w14:paraId="6A896AA2">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3、软件支持服务:</w:t>
            </w:r>
          </w:p>
          <w:p w14:paraId="4CC0CB8D">
            <w:pPr>
              <w:spacing w:line="360" w:lineRule="auto"/>
              <w:ind w:firstLine="210" w:firstLineChars="100"/>
              <w:jc w:val="left"/>
              <w:rPr>
                <w:rFonts w:hint="eastAsia" w:ascii="宋体" w:hAnsi="宋体" w:eastAsia="宋体" w:cs="宋体"/>
                <w:color w:val="auto"/>
                <w:kern w:val="2"/>
                <w:sz w:val="21"/>
                <w:szCs w:val="21"/>
                <w:lang w:val="en-US" w:eastAsia="zh-CN" w:bidi="ar-SA"/>
              </w:rPr>
            </w:pPr>
            <w:r>
              <w:rPr>
                <w:rFonts w:hint="eastAsia" w:ascii="宋体" w:hAnsi="宋体" w:cs="宋体"/>
                <w:color w:val="auto"/>
                <w:kern w:val="2"/>
                <w:sz w:val="21"/>
                <w:szCs w:val="21"/>
                <w:lang w:val="en-US" w:eastAsia="zh-CN" w:bidi="ar-SA"/>
              </w:rPr>
              <w:t>A)</w:t>
            </w:r>
            <w:r>
              <w:rPr>
                <w:rFonts w:hint="eastAsia" w:ascii="宋体" w:hAnsi="宋体" w:eastAsia="宋体" w:cs="宋体"/>
                <w:color w:val="auto"/>
                <w:kern w:val="2"/>
                <w:sz w:val="21"/>
                <w:szCs w:val="21"/>
                <w:lang w:val="en-US" w:eastAsia="zh-CN" w:bidi="ar-SA"/>
              </w:rPr>
              <w:t>工作时段:服务7*24全天候提供，包括国家法定节假日。</w:t>
            </w:r>
          </w:p>
          <w:p w14:paraId="67296511">
            <w:pPr>
              <w:spacing w:line="360" w:lineRule="auto"/>
              <w:ind w:firstLine="210" w:firstLineChars="100"/>
              <w:jc w:val="left"/>
              <w:rPr>
                <w:rFonts w:hint="eastAsia" w:ascii="宋体" w:hAnsi="宋体" w:eastAsia="宋体" w:cs="宋体"/>
                <w:color w:val="auto"/>
                <w:kern w:val="2"/>
                <w:sz w:val="21"/>
                <w:szCs w:val="21"/>
                <w:lang w:val="en-US" w:eastAsia="zh-CN" w:bidi="ar-SA"/>
              </w:rPr>
            </w:pPr>
            <w:r>
              <w:rPr>
                <w:rFonts w:hint="eastAsia" w:ascii="宋体" w:hAnsi="宋体" w:cs="宋体"/>
                <w:color w:val="auto"/>
                <w:kern w:val="2"/>
                <w:sz w:val="21"/>
                <w:szCs w:val="21"/>
                <w:lang w:val="en-US" w:eastAsia="zh-CN" w:bidi="ar-SA"/>
              </w:rPr>
              <w:t>B)</w:t>
            </w:r>
            <w:r>
              <w:rPr>
                <w:rFonts w:hint="eastAsia" w:ascii="宋体" w:hAnsi="宋体" w:eastAsia="宋体" w:cs="宋体"/>
                <w:color w:val="auto"/>
                <w:kern w:val="2"/>
                <w:sz w:val="21"/>
                <w:szCs w:val="21"/>
                <w:lang w:val="en-US" w:eastAsia="zh-CN" w:bidi="ar-SA"/>
              </w:rPr>
              <w:t>远程响应时间:在登记软件问题后，技术支持工程师在两个小时内响应呼叫。</w:t>
            </w:r>
          </w:p>
        </w:tc>
      </w:tr>
      <w:bookmarkEnd w:id="21"/>
      <w:tr w14:paraId="69B555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 w:hRule="atLeast"/>
          <w:jc w:val="center"/>
        </w:trPr>
        <w:tc>
          <w:tcPr>
            <w:tcW w:w="1277" w:type="pct"/>
          </w:tcPr>
          <w:p w14:paraId="38FF0DFF">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虚拟化软件维保</w:t>
            </w:r>
          </w:p>
        </w:tc>
        <w:tc>
          <w:tcPr>
            <w:tcW w:w="3722" w:type="pct"/>
          </w:tcPr>
          <w:p w14:paraId="104CD545">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1、提供2套H3C LIS-CAS-CVMB-ENT-8虚拟化软件维保服务，3年7*24服务;</w:t>
            </w:r>
          </w:p>
          <w:p w14:paraId="5E2D2311">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2、技术支持时间:7*24服务;</w:t>
            </w:r>
          </w:p>
          <w:p w14:paraId="210A008A">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3、技术支持获取方式:可以通过电话、Web访问技术支持资源，反馈问题并获取支持；</w:t>
            </w:r>
          </w:p>
          <w:p w14:paraId="0FCB6000">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4、问题处理:响应并解决客户咨询问题或软件问题\问题升级管理:对于复杂问题，提供问题升级通道，推动问题快速解决；</w:t>
            </w:r>
          </w:p>
          <w:p w14:paraId="46E55B82">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5、在线信息访问:客户可通过网站获取最新产品、方案信息。同时通过服务代码，可以访问知识案例库，查找产品相关案例;参与技术论坛讨论，与其他用户进行技术交流;</w:t>
            </w:r>
          </w:p>
          <w:p w14:paraId="26775FB3">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6、版本更新:为客户提供服务代码，客户可以根据服务代码从官方网站获取最新的软件版本及相关文档，实现版本更新;</w:t>
            </w:r>
          </w:p>
          <w:p w14:paraId="25CFC423">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7、现场技术支持:7*24小时响应，根据问题级别到达。</w:t>
            </w:r>
          </w:p>
        </w:tc>
      </w:tr>
      <w:tr w14:paraId="7E90FE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jc w:val="center"/>
        </w:trPr>
        <w:tc>
          <w:tcPr>
            <w:tcW w:w="1277" w:type="pct"/>
          </w:tcPr>
          <w:p w14:paraId="1A65E412">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负载均衡</w:t>
            </w:r>
            <w:r>
              <w:rPr>
                <w:rFonts w:hint="eastAsia" w:ascii="宋体" w:hAnsi="宋体" w:cs="宋体"/>
                <w:color w:val="auto"/>
                <w:kern w:val="2"/>
                <w:sz w:val="21"/>
                <w:szCs w:val="21"/>
                <w:lang w:val="en-US" w:eastAsia="zh-CN" w:bidi="ar-SA"/>
              </w:rPr>
              <w:t>系统</w:t>
            </w:r>
            <w:r>
              <w:rPr>
                <w:rFonts w:hint="eastAsia" w:ascii="宋体" w:hAnsi="宋体" w:eastAsia="宋体" w:cs="宋体"/>
                <w:color w:val="auto"/>
                <w:kern w:val="2"/>
                <w:sz w:val="21"/>
                <w:szCs w:val="21"/>
                <w:lang w:val="en-US" w:eastAsia="zh-CN" w:bidi="ar-SA"/>
              </w:rPr>
              <w:t>维保</w:t>
            </w:r>
          </w:p>
        </w:tc>
        <w:tc>
          <w:tcPr>
            <w:tcW w:w="3722" w:type="pct"/>
          </w:tcPr>
          <w:p w14:paraId="5EBA72C4">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1、提供2台H3C SecPath L1000-AK330负载均衡维保服务，3年7*24发出服务</w:t>
            </w:r>
          </w:p>
          <w:p w14:paraId="2971058F">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2、备件支持：服务时间:7×24：1年365天，周一至周日，每天24小时</w:t>
            </w:r>
          </w:p>
          <w:p w14:paraId="5B087E05">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3、远程技术支持服务:提供7*24客户服务热线，提供产品技术咨询、故障申报受理、硬件维修受理等服务内容，实时响应。服务的提供时间为一年365天，周一到周日，每天24小时</w:t>
            </w:r>
          </w:p>
          <w:p w14:paraId="0B5F0DB5">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4、软件支持服务;提供维护性软件版本</w:t>
            </w:r>
          </w:p>
          <w:p w14:paraId="0EAE04BD">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5、在线支持服务:提供网站专用帐号</w:t>
            </w:r>
          </w:p>
        </w:tc>
      </w:tr>
      <w:tr w14:paraId="00F815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jc w:val="center"/>
        </w:trPr>
        <w:tc>
          <w:tcPr>
            <w:tcW w:w="1277" w:type="pct"/>
          </w:tcPr>
          <w:p w14:paraId="3616B0AD">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灾备</w:t>
            </w:r>
            <w:r>
              <w:rPr>
                <w:rFonts w:hint="eastAsia" w:ascii="宋体" w:hAnsi="宋体" w:cs="宋体"/>
                <w:color w:val="auto"/>
                <w:kern w:val="2"/>
                <w:sz w:val="21"/>
                <w:szCs w:val="21"/>
                <w:lang w:val="en-US" w:eastAsia="zh-CN" w:bidi="ar-SA"/>
              </w:rPr>
              <w:t>系统</w:t>
            </w:r>
            <w:r>
              <w:rPr>
                <w:rFonts w:hint="eastAsia" w:ascii="宋体" w:hAnsi="宋体" w:eastAsia="宋体" w:cs="宋体"/>
                <w:color w:val="auto"/>
                <w:kern w:val="2"/>
                <w:sz w:val="21"/>
                <w:szCs w:val="21"/>
                <w:lang w:val="en-US" w:eastAsia="zh-CN" w:bidi="ar-SA"/>
              </w:rPr>
              <w:t>维保</w:t>
            </w:r>
          </w:p>
        </w:tc>
        <w:tc>
          <w:tcPr>
            <w:tcW w:w="3722" w:type="pct"/>
          </w:tcPr>
          <w:p w14:paraId="5BD4215A">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维保设备范围：美创数据级容灾系统 2套。</w:t>
            </w:r>
          </w:p>
          <w:p w14:paraId="5107F868">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1、 7*24小时基本服务：要求7*24小时400不间断电话服务、产品Bug修复服务、5*8固定电话远程服务、客户配置管理、客户管理报告。服务期内，设备、系统如发生故障或出现一般性技术性故障需远程解决的，由投标人技术人员负责对提供的设备、系统进行远程维修，并指派经验丰富且熟悉用户业务系统架构的工程师远程连接，得到招标方责任人确认后，才能正式进行恢复及相应的操作。</w:t>
            </w:r>
          </w:p>
          <w:p w14:paraId="7EC5924E">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2、 服务期内，对于上述所列维护软件提供系统维护服务，包括所有故障修复所需的人工、维护材料、耗材等，不再收取任何费用。当系统升级或安全检查出现漏洞问题，投标人需提供软件补丁包或升级包给招标方进行远程指导安装。</w:t>
            </w:r>
          </w:p>
          <w:p w14:paraId="526F6788">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3、 服务期内，提供年度故障管理服务，针对服务期内发生的软件故障进行统一管理服务，记录故障清单，并针对已发生过的故障进行快速定位解决相关故障问题。</w:t>
            </w:r>
          </w:p>
          <w:p w14:paraId="2FAF9C12">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4、 服务期内，提供季度运维报告和年度总结服务，针对服务期内提供所有服务进行总结，并形成报告。</w:t>
            </w:r>
          </w:p>
        </w:tc>
      </w:tr>
      <w:bookmarkEnd w:id="22"/>
    </w:tbl>
    <w:p w14:paraId="6985E208">
      <w:pPr>
        <w:pStyle w:val="1012"/>
        <w:numPr>
          <w:ilvl w:val="1"/>
          <w:numId w:val="0"/>
        </w:numPr>
        <w:spacing w:line="360" w:lineRule="auto"/>
        <w:ind w:right="210" w:rightChars="100" w:firstLine="241" w:firstLineChars="100"/>
        <w:rPr>
          <w:rFonts w:hint="eastAsia" w:ascii="宋体" w:hAnsi="宋体" w:eastAsia="宋体" w:cs="宋体"/>
          <w:sz w:val="24"/>
          <w:szCs w:val="24"/>
        </w:rPr>
      </w:pPr>
      <w:r>
        <w:rPr>
          <w:rFonts w:hint="eastAsia" w:ascii="宋体" w:hAnsi="宋体" w:eastAsia="宋体" w:cs="宋体"/>
          <w:sz w:val="24"/>
          <w:szCs w:val="24"/>
          <w:lang w:val="en-US" w:eastAsia="zh-CN"/>
        </w:rPr>
        <w:t>4.12</w:t>
      </w:r>
      <w:r>
        <w:rPr>
          <w:rFonts w:hint="eastAsia" w:ascii="宋体" w:hAnsi="宋体" w:eastAsia="宋体" w:cs="宋体"/>
          <w:sz w:val="24"/>
          <w:szCs w:val="24"/>
        </w:rPr>
        <w:t>通信网络配套</w:t>
      </w:r>
    </w:p>
    <w:tbl>
      <w:tblPr>
        <w:tblStyle w:val="59"/>
        <w:tblW w:w="4865"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524"/>
        <w:gridCol w:w="7064"/>
      </w:tblGrid>
      <w:tr w14:paraId="17804B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 w:hRule="atLeast"/>
          <w:jc w:val="center"/>
        </w:trPr>
        <w:tc>
          <w:tcPr>
            <w:tcW w:w="1316" w:type="pct"/>
          </w:tcPr>
          <w:p w14:paraId="2A8FECC5">
            <w:pPr>
              <w:spacing w:line="360" w:lineRule="auto"/>
              <w:rPr>
                <w:rFonts w:hint="eastAsia" w:ascii="宋体" w:hAnsi="宋体" w:eastAsia="宋体" w:cs="宋体"/>
                <w:b/>
                <w:sz w:val="24"/>
                <w:szCs w:val="24"/>
              </w:rPr>
            </w:pPr>
            <w:r>
              <w:rPr>
                <w:rFonts w:hint="eastAsia" w:ascii="宋体" w:hAnsi="宋体" w:eastAsia="宋体" w:cs="宋体"/>
                <w:b/>
                <w:sz w:val="24"/>
                <w:szCs w:val="24"/>
              </w:rPr>
              <w:t>配套要求</w:t>
            </w:r>
          </w:p>
        </w:tc>
        <w:tc>
          <w:tcPr>
            <w:tcW w:w="3683" w:type="pct"/>
          </w:tcPr>
          <w:p w14:paraId="6A67ABE1">
            <w:pPr>
              <w:spacing w:line="360" w:lineRule="auto"/>
              <w:rPr>
                <w:rFonts w:hint="eastAsia" w:ascii="宋体" w:hAnsi="宋体" w:eastAsia="宋体" w:cs="宋体"/>
                <w:b/>
                <w:sz w:val="24"/>
                <w:szCs w:val="24"/>
              </w:rPr>
            </w:pPr>
            <w:r>
              <w:rPr>
                <w:rFonts w:hint="eastAsia" w:ascii="宋体" w:hAnsi="宋体" w:eastAsia="宋体" w:cs="宋体"/>
                <w:b/>
                <w:sz w:val="24"/>
                <w:szCs w:val="24"/>
              </w:rPr>
              <w:t>服务要求</w:t>
            </w:r>
          </w:p>
        </w:tc>
      </w:tr>
      <w:tr w14:paraId="276AE7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 w:hRule="atLeast"/>
          <w:jc w:val="center"/>
        </w:trPr>
        <w:tc>
          <w:tcPr>
            <w:tcW w:w="1316" w:type="pct"/>
            <w:vAlign w:val="center"/>
          </w:tcPr>
          <w:p w14:paraId="6AE3669B">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通信网络配套</w:t>
            </w:r>
          </w:p>
        </w:tc>
        <w:tc>
          <w:tcPr>
            <w:tcW w:w="3683" w:type="pct"/>
          </w:tcPr>
          <w:p w14:paraId="083CE0A8">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提供医院机房至数据机房通信裸光纤4条，配套万兆光纤模块。4条裸光纤电路分别通过二个不同的物理路由、方向进入到机房。</w:t>
            </w:r>
          </w:p>
        </w:tc>
      </w:tr>
    </w:tbl>
    <w:p w14:paraId="3B26A021">
      <w:pPr>
        <w:pStyle w:val="1012"/>
        <w:numPr>
          <w:ilvl w:val="1"/>
          <w:numId w:val="0"/>
        </w:numPr>
        <w:spacing w:line="360" w:lineRule="auto"/>
        <w:ind w:right="210" w:rightChars="100" w:firstLine="241" w:firstLineChars="100"/>
        <w:rPr>
          <w:rFonts w:hint="eastAsia" w:ascii="宋体" w:hAnsi="宋体" w:eastAsia="宋体" w:cs="宋体"/>
          <w:sz w:val="24"/>
          <w:szCs w:val="24"/>
        </w:rPr>
      </w:pPr>
      <w:r>
        <w:rPr>
          <w:rFonts w:hint="eastAsia" w:ascii="宋体" w:hAnsi="宋体" w:eastAsia="宋体" w:cs="宋体"/>
          <w:sz w:val="24"/>
          <w:szCs w:val="24"/>
          <w:lang w:val="en-US" w:eastAsia="zh-CN"/>
        </w:rPr>
        <w:t>4.13</w:t>
      </w:r>
      <w:r>
        <w:rPr>
          <w:rFonts w:hint="eastAsia" w:ascii="宋体" w:hAnsi="宋体" w:eastAsia="宋体" w:cs="宋体"/>
          <w:sz w:val="24"/>
          <w:szCs w:val="24"/>
        </w:rPr>
        <w:t>机柜</w:t>
      </w:r>
      <w:r>
        <w:rPr>
          <w:rFonts w:hint="eastAsia" w:ascii="宋体" w:hAnsi="宋体" w:eastAsia="宋体" w:cs="宋体"/>
          <w:sz w:val="24"/>
          <w:szCs w:val="24"/>
          <w:lang w:val="en-US" w:eastAsia="zh-CN"/>
        </w:rPr>
        <w:t>配套</w:t>
      </w:r>
      <w:r>
        <w:rPr>
          <w:rFonts w:hint="eastAsia" w:ascii="宋体" w:hAnsi="宋体" w:eastAsia="宋体" w:cs="宋体"/>
          <w:sz w:val="24"/>
          <w:szCs w:val="24"/>
        </w:rPr>
        <w:t>服务</w:t>
      </w:r>
    </w:p>
    <w:tbl>
      <w:tblPr>
        <w:tblStyle w:val="59"/>
        <w:tblW w:w="4882"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345"/>
        <w:gridCol w:w="8276"/>
      </w:tblGrid>
      <w:tr w14:paraId="1E2154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jc w:val="center"/>
        </w:trPr>
        <w:tc>
          <w:tcPr>
            <w:tcW w:w="699" w:type="pct"/>
            <w:shd w:val="clear" w:color="auto" w:fill="auto"/>
          </w:tcPr>
          <w:p w14:paraId="13D60F51">
            <w:pPr>
              <w:spacing w:line="360" w:lineRule="auto"/>
              <w:rPr>
                <w:rFonts w:hint="eastAsia" w:ascii="宋体" w:hAnsi="宋体" w:eastAsia="宋体" w:cs="宋体"/>
                <w:b/>
                <w:sz w:val="24"/>
                <w:szCs w:val="24"/>
              </w:rPr>
            </w:pPr>
            <w:r>
              <w:rPr>
                <w:rFonts w:hint="eastAsia" w:ascii="宋体" w:hAnsi="宋体" w:eastAsia="宋体" w:cs="宋体"/>
                <w:b/>
                <w:sz w:val="24"/>
                <w:szCs w:val="24"/>
              </w:rPr>
              <w:t>配套要求</w:t>
            </w:r>
          </w:p>
        </w:tc>
        <w:tc>
          <w:tcPr>
            <w:tcW w:w="4300" w:type="pct"/>
            <w:shd w:val="clear" w:color="auto" w:fill="auto"/>
          </w:tcPr>
          <w:p w14:paraId="65FB6F13">
            <w:pPr>
              <w:spacing w:line="360" w:lineRule="auto"/>
              <w:rPr>
                <w:rFonts w:hint="eastAsia" w:ascii="宋体" w:hAnsi="宋体" w:eastAsia="宋体" w:cs="宋体"/>
                <w:b/>
                <w:sz w:val="24"/>
                <w:szCs w:val="24"/>
              </w:rPr>
            </w:pPr>
            <w:r>
              <w:rPr>
                <w:rFonts w:hint="eastAsia" w:ascii="宋体" w:hAnsi="宋体" w:eastAsia="宋体" w:cs="宋体"/>
                <w:b/>
                <w:sz w:val="24"/>
                <w:szCs w:val="24"/>
              </w:rPr>
              <w:t>服务要求</w:t>
            </w:r>
          </w:p>
        </w:tc>
      </w:tr>
      <w:tr w14:paraId="338BEC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699" w:type="pct"/>
            <w:shd w:val="clear" w:color="auto" w:fill="FFFFFF"/>
            <w:vAlign w:val="center"/>
          </w:tcPr>
          <w:p w14:paraId="381CE431">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数据中心机柜配套服务</w:t>
            </w:r>
          </w:p>
        </w:tc>
        <w:tc>
          <w:tcPr>
            <w:tcW w:w="4300" w:type="pct"/>
            <w:shd w:val="clear" w:color="auto" w:fill="FFFFFF"/>
            <w:vAlign w:val="center"/>
          </w:tcPr>
          <w:p w14:paraId="6256819D">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1.在运营商机房或IDC机房内提供项目整体设备产品涉及的机柜配套服务，共计约8个网络机柜，机房位置要求：舟山本岛范围内。</w:t>
            </w:r>
          </w:p>
          <w:p w14:paraId="5A998D90">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2.UPS供电：要求双路UPS供电配套，单机柜UPS额定功率5000W，保障时间大于2小时，机房同时配置油机发电保障，保障时间大于24小时。</w:t>
            </w:r>
          </w:p>
          <w:p w14:paraId="633F796B">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3.制冷设施保障：机房空调采用自动控制空调温、湿度数据的设置值，自动优化空调工作性能和状态；</w:t>
            </w:r>
          </w:p>
          <w:p w14:paraId="0DE2D869">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4.消防设施：机房根据消防要求设置独立防火分区，疏散通道等；机房、楼道应安装温度烟雾感应消防系统，防火报警探测头，遇火情自动告警，并启动惰性气体灭火系统灭火；</w:t>
            </w:r>
          </w:p>
          <w:p w14:paraId="2FD4E693">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5、机房内部应配置相应数量的手动灭火设备；机房内部应配置相应数量的防毒面具；机房内应有火灾自动报警系统，在机房防护区内应有声光报警装置；机房灭火系统启动方式：自动，按钮手动，机械手动都应具备。</w:t>
            </w:r>
          </w:p>
          <w:p w14:paraId="37805375">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6.机房内24小时监控系统实时监管。</w:t>
            </w:r>
          </w:p>
        </w:tc>
      </w:tr>
    </w:tbl>
    <w:p w14:paraId="386AEFCE">
      <w:pPr>
        <w:pStyle w:val="1012"/>
        <w:numPr>
          <w:ilvl w:val="1"/>
          <w:numId w:val="0"/>
        </w:numPr>
        <w:spacing w:line="360" w:lineRule="auto"/>
        <w:ind w:right="210" w:rightChars="100" w:firstLine="241" w:firstLineChars="100"/>
        <w:jc w:val="both"/>
        <w:rPr>
          <w:rFonts w:hint="eastAsia" w:ascii="宋体" w:hAnsi="宋体" w:eastAsia="宋体" w:cs="宋体"/>
          <w:sz w:val="24"/>
          <w:szCs w:val="24"/>
        </w:rPr>
      </w:pPr>
      <w:r>
        <w:rPr>
          <w:rFonts w:hint="eastAsia" w:ascii="宋体" w:hAnsi="宋体" w:eastAsia="宋体" w:cs="宋体"/>
          <w:sz w:val="24"/>
          <w:szCs w:val="24"/>
          <w:lang w:val="en-US" w:eastAsia="zh-CN"/>
        </w:rPr>
        <w:t>4.14</w:t>
      </w:r>
      <w:r>
        <w:rPr>
          <w:rFonts w:hint="eastAsia" w:ascii="宋体" w:hAnsi="宋体" w:eastAsia="宋体" w:cs="宋体"/>
          <w:sz w:val="24"/>
          <w:szCs w:val="24"/>
        </w:rPr>
        <w:t>系统集成服务</w:t>
      </w:r>
    </w:p>
    <w:tbl>
      <w:tblPr>
        <w:tblStyle w:val="59"/>
        <w:tblW w:w="4899"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802"/>
        <w:gridCol w:w="7853"/>
      </w:tblGrid>
      <w:tr w14:paraId="1E132C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 w:hRule="atLeast"/>
          <w:jc w:val="center"/>
        </w:trPr>
        <w:tc>
          <w:tcPr>
            <w:tcW w:w="933" w:type="pct"/>
          </w:tcPr>
          <w:p w14:paraId="67E4C40A">
            <w:pPr>
              <w:spacing w:line="360" w:lineRule="auto"/>
              <w:rPr>
                <w:rFonts w:hint="eastAsia" w:ascii="宋体" w:hAnsi="宋体" w:eastAsia="宋体" w:cs="宋体"/>
                <w:b/>
                <w:sz w:val="24"/>
                <w:szCs w:val="24"/>
              </w:rPr>
            </w:pPr>
            <w:r>
              <w:rPr>
                <w:rFonts w:hint="eastAsia" w:ascii="宋体" w:hAnsi="宋体" w:eastAsia="宋体" w:cs="宋体"/>
                <w:b/>
                <w:sz w:val="24"/>
                <w:szCs w:val="24"/>
              </w:rPr>
              <w:t>配套要求</w:t>
            </w:r>
          </w:p>
        </w:tc>
        <w:tc>
          <w:tcPr>
            <w:tcW w:w="4066" w:type="pct"/>
          </w:tcPr>
          <w:p w14:paraId="604A1F9B">
            <w:pPr>
              <w:spacing w:line="360" w:lineRule="auto"/>
              <w:rPr>
                <w:rFonts w:hint="eastAsia" w:ascii="宋体" w:hAnsi="宋体" w:eastAsia="宋体" w:cs="宋体"/>
                <w:b/>
                <w:sz w:val="24"/>
                <w:szCs w:val="24"/>
              </w:rPr>
            </w:pPr>
            <w:r>
              <w:rPr>
                <w:rFonts w:hint="eastAsia" w:ascii="宋体" w:hAnsi="宋体" w:eastAsia="宋体" w:cs="宋体"/>
                <w:b/>
                <w:sz w:val="24"/>
                <w:szCs w:val="24"/>
              </w:rPr>
              <w:t>服务要求</w:t>
            </w:r>
          </w:p>
        </w:tc>
      </w:tr>
      <w:tr w14:paraId="1948F6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 w:hRule="atLeast"/>
          <w:jc w:val="center"/>
        </w:trPr>
        <w:tc>
          <w:tcPr>
            <w:tcW w:w="933" w:type="pct"/>
            <w:vAlign w:val="center"/>
          </w:tcPr>
          <w:p w14:paraId="584DFB07">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系统集成服务</w:t>
            </w:r>
          </w:p>
        </w:tc>
        <w:tc>
          <w:tcPr>
            <w:tcW w:w="4066" w:type="pct"/>
          </w:tcPr>
          <w:p w14:paraId="7F7BE272">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1、投标单位需了解医院目前服务器及相关设备现状运行情况，对现在的业务相关涉及面相进行调研。</w:t>
            </w:r>
          </w:p>
          <w:p w14:paraId="279ECDF2">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2、服务包含项目涉及的扩容设备安装调试；云平台涉及升级及迁移、服务器集群安装配置；HIS数据库迁移与配置。（以最优方式进行从老设备迁移到新设备，数据迁移需定制数据库安装配置方案，检查软件安装环境，安装数据库软件，完成数据库配置，并测试。）</w:t>
            </w:r>
          </w:p>
          <w:p w14:paraId="05C03610">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3、根据项目的数据机房调整，包含虚拟化平台设备搬迁，涉及搬迁过程中不得影响医院正常业务的开展。投标人需做出相应承诺，提供承诺函。</w:t>
            </w:r>
          </w:p>
        </w:tc>
      </w:tr>
    </w:tbl>
    <w:p w14:paraId="5A88A2EC">
      <w:pPr>
        <w:pStyle w:val="1012"/>
        <w:numPr>
          <w:ilvl w:val="1"/>
          <w:numId w:val="0"/>
        </w:numPr>
        <w:spacing w:line="360" w:lineRule="auto"/>
        <w:ind w:right="210" w:rightChars="100" w:firstLine="241" w:firstLineChars="100"/>
        <w:rPr>
          <w:rFonts w:hint="eastAsia" w:ascii="宋体" w:hAnsi="宋体" w:eastAsia="宋体" w:cs="宋体"/>
          <w:sz w:val="24"/>
          <w:szCs w:val="24"/>
        </w:rPr>
      </w:pPr>
      <w:r>
        <w:rPr>
          <w:rFonts w:hint="eastAsia" w:ascii="宋体" w:hAnsi="宋体" w:eastAsia="宋体" w:cs="宋体"/>
          <w:sz w:val="24"/>
          <w:szCs w:val="24"/>
          <w:lang w:val="en-US" w:eastAsia="zh-CN"/>
        </w:rPr>
        <w:t>4.15</w:t>
      </w:r>
      <w:r>
        <w:rPr>
          <w:rFonts w:hint="eastAsia" w:ascii="宋体" w:hAnsi="宋体" w:eastAsia="宋体" w:cs="宋体"/>
          <w:sz w:val="24"/>
          <w:szCs w:val="24"/>
        </w:rPr>
        <w:t>运维服务</w:t>
      </w:r>
    </w:p>
    <w:tbl>
      <w:tblPr>
        <w:tblStyle w:val="59"/>
        <w:tblW w:w="491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910"/>
        <w:gridCol w:w="7782"/>
      </w:tblGrid>
      <w:tr w14:paraId="31619A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 w:hRule="atLeast"/>
          <w:jc w:val="center"/>
        </w:trPr>
        <w:tc>
          <w:tcPr>
            <w:tcW w:w="985" w:type="pct"/>
          </w:tcPr>
          <w:p w14:paraId="22077A6D">
            <w:pPr>
              <w:spacing w:line="360" w:lineRule="auto"/>
              <w:rPr>
                <w:rFonts w:hint="eastAsia" w:ascii="宋体" w:hAnsi="宋体" w:eastAsia="宋体" w:cs="宋体"/>
                <w:b/>
                <w:sz w:val="24"/>
                <w:szCs w:val="24"/>
              </w:rPr>
            </w:pPr>
            <w:r>
              <w:rPr>
                <w:rFonts w:hint="eastAsia" w:ascii="宋体" w:hAnsi="宋体" w:eastAsia="宋体" w:cs="宋体"/>
                <w:b/>
                <w:sz w:val="24"/>
                <w:szCs w:val="24"/>
              </w:rPr>
              <w:t>配套要求</w:t>
            </w:r>
          </w:p>
        </w:tc>
        <w:tc>
          <w:tcPr>
            <w:tcW w:w="4014" w:type="pct"/>
          </w:tcPr>
          <w:p w14:paraId="499E6D69">
            <w:pPr>
              <w:spacing w:line="360" w:lineRule="auto"/>
              <w:rPr>
                <w:rFonts w:hint="eastAsia" w:ascii="宋体" w:hAnsi="宋体" w:eastAsia="宋体" w:cs="宋体"/>
                <w:b/>
                <w:sz w:val="24"/>
                <w:szCs w:val="24"/>
              </w:rPr>
            </w:pPr>
            <w:r>
              <w:rPr>
                <w:rFonts w:hint="eastAsia" w:ascii="宋体" w:hAnsi="宋体" w:eastAsia="宋体" w:cs="宋体"/>
                <w:b/>
                <w:sz w:val="24"/>
                <w:szCs w:val="24"/>
              </w:rPr>
              <w:t>服务要求</w:t>
            </w:r>
          </w:p>
        </w:tc>
      </w:tr>
      <w:tr w14:paraId="7B49F3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 w:hRule="atLeast"/>
          <w:jc w:val="center"/>
        </w:trPr>
        <w:tc>
          <w:tcPr>
            <w:tcW w:w="985" w:type="pct"/>
            <w:vAlign w:val="center"/>
          </w:tcPr>
          <w:p w14:paraId="4E855867">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运维服务</w:t>
            </w:r>
          </w:p>
        </w:tc>
        <w:tc>
          <w:tcPr>
            <w:tcW w:w="4014" w:type="pct"/>
          </w:tcPr>
          <w:p w14:paraId="3FE72E9B">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1、服务期内，中标单位应成立专门的团队，负责运维服务；并指定专门的负责人负责与用户的对接及协调。设立专门的工作热线，接受用户的咨询。</w:t>
            </w:r>
          </w:p>
          <w:p w14:paraId="726A9B5B">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2、提供7*24小时不间断电话及现场运维服务；在使用过程中接到一般故障报修通知应在10分钟内响应，紧急故障报修5分钟内响应，并开始故障处理，根据发生故障程度作出相应的措施，可通过远程指导解决及2小时内到现场进行处置，并提供不间断连续处理直至故障排除。</w:t>
            </w:r>
          </w:p>
          <w:p w14:paraId="4942084E">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3、建立良好的故障申报流程，能顺利进行故障申告和故障监控，对每个故障能进行全程监控和管理。</w:t>
            </w:r>
          </w:p>
          <w:p w14:paraId="2BAD82D1">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4、同时中标人应提供以下服务项目（不限于此）：</w:t>
            </w:r>
          </w:p>
          <w:p w14:paraId="6BD30767">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（1）提供设备主要部件的详细操作手册和维修手册；</w:t>
            </w:r>
          </w:p>
          <w:p w14:paraId="3FC388BC">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（2）对采购人的验收工作，中标人须按采购人要求进行配合工作；</w:t>
            </w:r>
          </w:p>
          <w:p w14:paraId="7A0DD603">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（3）施工期间，中标人应遵守有关部门的管理，并遵照相关的规定。</w:t>
            </w:r>
          </w:p>
          <w:p w14:paraId="039B6D7D">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（4）提供相应的操作培训。</w:t>
            </w:r>
          </w:p>
          <w:p w14:paraId="551F41F5">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（5）中标人应无条件接受采购人对租赁设备、机房的不定期督查。</w:t>
            </w:r>
          </w:p>
          <w:p w14:paraId="5FC0C074">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（6）中标人应针对采购人租赁的设备每月提供二次巡检服务，每季度提供一次巡检报告，甲乙双方签字。</w:t>
            </w:r>
          </w:p>
          <w:p w14:paraId="2046F80C">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（7）中标人需无条件承诺对本项目所涉及的所有数据进行保密。</w:t>
            </w:r>
          </w:p>
        </w:tc>
      </w:tr>
    </w:tbl>
    <w:p w14:paraId="4C0B71D1">
      <w:pPr>
        <w:pStyle w:val="4"/>
        <w:numPr>
          <w:ilvl w:val="0"/>
          <w:numId w:val="0"/>
        </w:numPr>
        <w:spacing w:line="360" w:lineRule="auto"/>
        <w:ind w:left="-425" w:leftChars="0" w:firstLine="241" w:firstLineChars="100"/>
        <w:jc w:val="both"/>
        <w:rPr>
          <w:rFonts w:hint="eastAsia" w:ascii="宋体" w:hAnsi="宋体" w:eastAsia="宋体" w:cs="宋体"/>
          <w:sz w:val="24"/>
          <w:szCs w:val="24"/>
          <w:lang w:val="en-US" w:eastAsia="zh-CN"/>
        </w:rPr>
      </w:pPr>
      <w:bookmarkStart w:id="23" w:name="_Toc16218"/>
    </w:p>
    <w:p w14:paraId="49368A2A">
      <w:pPr>
        <w:pStyle w:val="4"/>
        <w:numPr>
          <w:ilvl w:val="0"/>
          <w:numId w:val="0"/>
        </w:numPr>
        <w:spacing w:line="360" w:lineRule="auto"/>
        <w:ind w:left="-425" w:leftChars="0" w:firstLine="241" w:firstLineChars="100"/>
        <w:jc w:val="both"/>
        <w:rPr>
          <w:rFonts w:hint="eastAsia" w:ascii="宋体" w:hAnsi="宋体" w:eastAsia="宋体" w:cs="宋体"/>
        </w:rPr>
      </w:pPr>
      <w:r>
        <w:rPr>
          <w:rFonts w:hint="eastAsia" w:ascii="宋体" w:hAnsi="宋体" w:eastAsia="宋体" w:cs="宋体"/>
          <w:sz w:val="24"/>
          <w:szCs w:val="24"/>
          <w:lang w:val="en-US" w:eastAsia="zh-CN"/>
        </w:rPr>
        <w:t>5.</w:t>
      </w:r>
      <w:r>
        <w:rPr>
          <w:rFonts w:hint="eastAsia" w:ascii="宋体" w:hAnsi="宋体" w:eastAsia="宋体" w:cs="宋体"/>
          <w:sz w:val="24"/>
          <w:szCs w:val="24"/>
        </w:rPr>
        <w:t>商务</w:t>
      </w:r>
      <w:r>
        <w:rPr>
          <w:rFonts w:hint="eastAsia" w:ascii="宋体" w:hAnsi="宋体" w:eastAsia="宋体" w:cs="宋体"/>
          <w:sz w:val="24"/>
          <w:szCs w:val="24"/>
          <w:lang w:val="en-US" w:eastAsia="zh-CN"/>
        </w:rPr>
        <w:t>要求</w:t>
      </w:r>
    </w:p>
    <w:tbl>
      <w:tblPr>
        <w:tblStyle w:val="59"/>
        <w:tblW w:w="4933" w:type="pct"/>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autofit"/>
        <w:tblCellMar>
          <w:top w:w="0" w:type="dxa"/>
          <w:left w:w="108" w:type="dxa"/>
          <w:bottom w:w="0" w:type="dxa"/>
          <w:right w:w="108" w:type="dxa"/>
        </w:tblCellMar>
      </w:tblPr>
      <w:tblGrid>
        <w:gridCol w:w="918"/>
        <w:gridCol w:w="8804"/>
      </w:tblGrid>
      <w:tr w14:paraId="5D1CCE2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15" w:hRule="atLeast"/>
          <w:jc w:val="center"/>
        </w:trPr>
        <w:tc>
          <w:tcPr>
            <w:tcW w:w="472" w:type="pct"/>
            <w:tcBorders>
              <w:top w:val="single" w:color="auto" w:sz="4" w:space="0"/>
              <w:bottom w:val="single" w:color="auto" w:sz="4" w:space="0"/>
              <w:right w:val="single" w:color="auto" w:sz="4" w:space="0"/>
            </w:tcBorders>
            <w:vAlign w:val="center"/>
          </w:tcPr>
          <w:p w14:paraId="03C6D291">
            <w:pPr>
              <w:snapToGrid w:val="0"/>
              <w:spacing w:line="400" w:lineRule="exact"/>
              <w:jc w:val="center"/>
              <w:rPr>
                <w:rFonts w:hint="eastAsia" w:ascii="宋体" w:hAnsi="宋体" w:eastAsia="宋体" w:cs="宋体"/>
                <w:b/>
                <w:bCs/>
                <w:sz w:val="24"/>
                <w:szCs w:val="24"/>
              </w:rPr>
            </w:pPr>
            <w:bookmarkStart w:id="24" w:name="OLE_LINK18"/>
            <w:r>
              <w:rPr>
                <w:rFonts w:hint="eastAsia" w:ascii="宋体" w:hAnsi="宋体" w:eastAsia="宋体" w:cs="宋体"/>
                <w:b/>
                <w:bCs/>
                <w:sz w:val="24"/>
                <w:szCs w:val="24"/>
              </w:rPr>
              <w:t>序号</w:t>
            </w:r>
          </w:p>
        </w:tc>
        <w:tc>
          <w:tcPr>
            <w:tcW w:w="4527" w:type="pct"/>
            <w:tcBorders>
              <w:top w:val="single" w:color="auto" w:sz="4" w:space="0"/>
              <w:left w:val="single" w:color="auto" w:sz="4" w:space="0"/>
              <w:bottom w:val="single" w:color="auto" w:sz="4" w:space="0"/>
              <w:right w:val="single" w:color="auto" w:sz="4" w:space="0"/>
            </w:tcBorders>
            <w:vAlign w:val="center"/>
          </w:tcPr>
          <w:p w14:paraId="1BB0FA7C">
            <w:pPr>
              <w:snapToGrid w:val="0"/>
              <w:spacing w:line="400" w:lineRule="exact"/>
              <w:jc w:val="center"/>
              <w:rPr>
                <w:rFonts w:hint="eastAsia" w:ascii="宋体" w:hAnsi="宋体" w:eastAsia="宋体" w:cs="宋体"/>
                <w:b/>
                <w:bCs/>
                <w:sz w:val="24"/>
                <w:szCs w:val="24"/>
              </w:rPr>
            </w:pPr>
            <w:r>
              <w:rPr>
                <w:rFonts w:hint="eastAsia" w:ascii="宋体" w:hAnsi="宋体" w:eastAsia="宋体" w:cs="宋体"/>
                <w:b/>
                <w:bCs/>
                <w:sz w:val="24"/>
                <w:szCs w:val="24"/>
              </w:rPr>
              <w:t>商务要求</w:t>
            </w:r>
          </w:p>
        </w:tc>
      </w:tr>
      <w:tr w14:paraId="23A64C4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0" w:hRule="atLeast"/>
          <w:jc w:val="center"/>
        </w:trPr>
        <w:tc>
          <w:tcPr>
            <w:tcW w:w="472" w:type="pct"/>
            <w:tcBorders>
              <w:top w:val="single" w:color="auto" w:sz="4" w:space="0"/>
              <w:bottom w:val="single" w:color="auto" w:sz="4" w:space="0"/>
              <w:right w:val="single" w:color="auto" w:sz="4" w:space="0"/>
            </w:tcBorders>
            <w:vAlign w:val="center"/>
          </w:tcPr>
          <w:p w14:paraId="685D4462">
            <w:pPr>
              <w:spacing w:line="360" w:lineRule="auto"/>
              <w:jc w:val="center"/>
              <w:rPr>
                <w:rFonts w:hint="eastAsia" w:ascii="宋体" w:hAnsi="宋体" w:eastAsia="宋体" w:cs="宋体"/>
                <w:b w:val="0"/>
                <w:bCs w:val="0"/>
                <w:color w:val="auto"/>
                <w:kern w:val="2"/>
                <w:sz w:val="21"/>
                <w:szCs w:val="21"/>
                <w:lang w:val="en-US" w:eastAsia="zh-CN" w:bidi="ar-SA"/>
              </w:rPr>
            </w:pPr>
            <w:r>
              <w:rPr>
                <w:rFonts w:hint="eastAsia" w:ascii="宋体" w:hAnsi="宋体" w:eastAsia="宋体" w:cs="宋体"/>
                <w:b w:val="0"/>
                <w:bCs w:val="0"/>
                <w:color w:val="auto"/>
                <w:kern w:val="2"/>
                <w:sz w:val="21"/>
                <w:szCs w:val="21"/>
                <w:lang w:val="en-US" w:eastAsia="zh-CN" w:bidi="ar-SA"/>
              </w:rPr>
              <w:t>1</w:t>
            </w:r>
          </w:p>
        </w:tc>
        <w:tc>
          <w:tcPr>
            <w:tcW w:w="4527" w:type="pct"/>
            <w:tcBorders>
              <w:top w:val="single" w:color="auto" w:sz="4" w:space="0"/>
              <w:left w:val="single" w:color="auto" w:sz="4" w:space="0"/>
              <w:bottom w:val="single" w:color="auto" w:sz="4" w:space="0"/>
              <w:right w:val="single" w:color="auto" w:sz="4" w:space="0"/>
            </w:tcBorders>
            <w:vAlign w:val="center"/>
          </w:tcPr>
          <w:p w14:paraId="4C6AA7C5">
            <w:pPr>
              <w:spacing w:line="360" w:lineRule="auto"/>
              <w:jc w:val="left"/>
              <w:rPr>
                <w:rFonts w:hint="eastAsia" w:ascii="宋体" w:hAnsi="宋体" w:eastAsia="宋体" w:cs="宋体"/>
                <w:b w:val="0"/>
                <w:bCs w:val="0"/>
                <w:color w:val="auto"/>
                <w:kern w:val="2"/>
                <w:sz w:val="21"/>
                <w:szCs w:val="21"/>
                <w:lang w:val="en-US" w:eastAsia="zh-CN" w:bidi="ar-SA"/>
              </w:rPr>
            </w:pPr>
            <w:r>
              <w:rPr>
                <w:rFonts w:hint="eastAsia" w:ascii="宋体" w:hAnsi="宋体" w:eastAsia="宋体" w:cs="宋体"/>
                <w:b w:val="0"/>
                <w:bCs w:val="0"/>
                <w:i w:val="0"/>
                <w:caps w:val="0"/>
                <w:spacing w:val="0"/>
                <w:sz w:val="21"/>
                <w:szCs w:val="21"/>
                <w:shd w:val="clear" w:fill="FFFFFF"/>
              </w:rPr>
              <w:t>★</w:t>
            </w:r>
            <w:r>
              <w:rPr>
                <w:rFonts w:hint="eastAsia" w:ascii="宋体" w:hAnsi="宋体" w:eastAsia="宋体" w:cs="宋体"/>
                <w:b w:val="0"/>
                <w:bCs w:val="0"/>
                <w:color w:val="auto"/>
                <w:kern w:val="2"/>
                <w:sz w:val="21"/>
                <w:szCs w:val="21"/>
                <w:lang w:val="en-US" w:eastAsia="zh-CN" w:bidi="ar-SA"/>
              </w:rPr>
              <w:t>项目整体要求：</w:t>
            </w:r>
          </w:p>
          <w:p w14:paraId="5D0E6A49">
            <w:pPr>
              <w:spacing w:line="360" w:lineRule="auto"/>
              <w:jc w:val="left"/>
              <w:rPr>
                <w:rFonts w:hint="eastAsia" w:ascii="宋体" w:hAnsi="宋体" w:eastAsia="宋体" w:cs="宋体"/>
                <w:b w:val="0"/>
                <w:bCs w:val="0"/>
                <w:color w:val="auto"/>
                <w:kern w:val="2"/>
                <w:sz w:val="21"/>
                <w:szCs w:val="21"/>
                <w:lang w:val="en-US" w:eastAsia="zh-CN" w:bidi="ar-SA"/>
              </w:rPr>
            </w:pPr>
            <w:r>
              <w:rPr>
                <w:rFonts w:hint="eastAsia" w:ascii="宋体" w:hAnsi="宋体" w:eastAsia="宋体" w:cs="宋体"/>
                <w:b w:val="0"/>
                <w:bCs w:val="0"/>
                <w:color w:val="auto"/>
                <w:kern w:val="2"/>
                <w:sz w:val="21"/>
                <w:szCs w:val="21"/>
                <w:lang w:val="en-US" w:eastAsia="zh-CN" w:bidi="ar-SA"/>
              </w:rPr>
              <w:t>1、中标单位需在</w:t>
            </w:r>
            <w:bookmarkStart w:id="25" w:name="OLE_LINK13"/>
            <w:r>
              <w:rPr>
                <w:rFonts w:hint="eastAsia" w:ascii="宋体" w:hAnsi="宋体" w:eastAsia="宋体" w:cs="宋体"/>
                <w:b w:val="0"/>
                <w:bCs w:val="0"/>
                <w:color w:val="auto"/>
                <w:kern w:val="2"/>
                <w:sz w:val="21"/>
                <w:szCs w:val="21"/>
                <w:lang w:val="en-US" w:eastAsia="zh-CN" w:bidi="ar-SA"/>
              </w:rPr>
              <w:t>合同签订后</w:t>
            </w:r>
            <w:bookmarkEnd w:id="25"/>
            <w:r>
              <w:rPr>
                <w:rFonts w:hint="eastAsia" w:ascii="宋体" w:hAnsi="宋体" w:cs="宋体"/>
                <w:b w:val="0"/>
                <w:bCs w:val="0"/>
                <w:color w:val="auto"/>
                <w:kern w:val="2"/>
                <w:sz w:val="21"/>
                <w:szCs w:val="21"/>
                <w:lang w:val="en-US" w:eastAsia="zh-CN" w:bidi="ar-SA"/>
              </w:rPr>
              <w:t>1个月</w:t>
            </w:r>
            <w:r>
              <w:rPr>
                <w:rFonts w:hint="eastAsia" w:ascii="宋体" w:hAnsi="宋体" w:eastAsia="宋体" w:cs="宋体"/>
                <w:b w:val="0"/>
                <w:bCs w:val="0"/>
                <w:color w:val="auto"/>
                <w:kern w:val="2"/>
                <w:sz w:val="21"/>
                <w:szCs w:val="21"/>
                <w:lang w:val="en-US" w:eastAsia="zh-CN" w:bidi="ar-SA"/>
              </w:rPr>
              <w:t>内迅速提供项目所需的虚拟化集群平台基础物理资源、影像资源，包含涉及的数据中心维保、通信网络配套、机柜服务配套。所提供资源必须确保采购人现有业务不受影响、数据正常使用，保证业务流程连贯性与数据稳定性，以满足采购人日常运营需求、助力项目顺利衔接开展。</w:t>
            </w:r>
          </w:p>
          <w:p w14:paraId="6EDB8EC0">
            <w:pPr>
              <w:spacing w:line="360" w:lineRule="auto"/>
              <w:jc w:val="left"/>
              <w:rPr>
                <w:rFonts w:hint="eastAsia" w:ascii="宋体" w:hAnsi="宋体" w:eastAsia="宋体" w:cs="宋体"/>
                <w:b w:val="0"/>
                <w:bCs w:val="0"/>
                <w:color w:val="auto"/>
                <w:kern w:val="2"/>
                <w:sz w:val="21"/>
                <w:szCs w:val="21"/>
                <w:lang w:val="en-US" w:eastAsia="zh-CN" w:bidi="ar-SA"/>
              </w:rPr>
            </w:pPr>
            <w:r>
              <w:rPr>
                <w:rFonts w:hint="eastAsia" w:ascii="宋体" w:hAnsi="宋体" w:eastAsia="宋体" w:cs="宋体"/>
                <w:b w:val="0"/>
                <w:bCs w:val="0"/>
                <w:color w:val="auto"/>
                <w:kern w:val="2"/>
                <w:sz w:val="21"/>
                <w:szCs w:val="21"/>
                <w:lang w:val="en-US" w:eastAsia="zh-CN" w:bidi="ar-SA"/>
              </w:rPr>
              <w:t>2、为保证中标人服务的及时性和真实性，要求投</w:t>
            </w:r>
            <w:r>
              <w:rPr>
                <w:rFonts w:hint="eastAsia" w:ascii="宋体" w:hAnsi="宋体" w:eastAsia="宋体" w:cs="宋体"/>
                <w:b w:val="0"/>
                <w:bCs w:val="0"/>
                <w:color w:val="auto"/>
                <w:kern w:val="2"/>
                <w:sz w:val="21"/>
                <w:szCs w:val="21"/>
                <w:highlight w:val="yellow"/>
                <w:lang w:val="en-US" w:eastAsia="zh-CN" w:bidi="ar-SA"/>
              </w:rPr>
              <w:t>标人投标时承诺，</w:t>
            </w:r>
            <w:r>
              <w:rPr>
                <w:rFonts w:hint="eastAsia" w:ascii="宋体" w:hAnsi="宋体" w:eastAsia="宋体" w:cs="宋体"/>
                <w:b w:val="0"/>
                <w:bCs w:val="0"/>
                <w:color w:val="auto"/>
                <w:kern w:val="2"/>
                <w:sz w:val="21"/>
                <w:szCs w:val="21"/>
                <w:lang w:val="en-US" w:eastAsia="zh-CN" w:bidi="ar-SA"/>
              </w:rPr>
              <w:t>项目数据中心维保服务涉及的软硬件均由原厂商提供相关维保支撑服务，中标后</w:t>
            </w:r>
            <w:r>
              <w:rPr>
                <w:rFonts w:hint="eastAsia" w:ascii="宋体" w:hAnsi="宋体" w:cs="宋体"/>
                <w:b w:val="0"/>
                <w:bCs w:val="0"/>
                <w:color w:val="auto"/>
                <w:kern w:val="2"/>
                <w:sz w:val="21"/>
                <w:szCs w:val="21"/>
                <w:lang w:val="en-US" w:eastAsia="zh-CN" w:bidi="ar-SA"/>
              </w:rPr>
              <w:t>一个月</w:t>
            </w:r>
            <w:r>
              <w:rPr>
                <w:rFonts w:hint="eastAsia" w:ascii="宋体" w:hAnsi="宋体" w:eastAsia="宋体" w:cs="宋体"/>
                <w:b w:val="0"/>
                <w:bCs w:val="0"/>
                <w:color w:val="auto"/>
                <w:kern w:val="2"/>
                <w:sz w:val="21"/>
                <w:szCs w:val="21"/>
                <w:lang w:val="en-US" w:eastAsia="zh-CN" w:bidi="ar-SA"/>
              </w:rPr>
              <w:t>内提供各设备原厂商的证明原件，未提供的做无效标处理。</w:t>
            </w:r>
          </w:p>
          <w:p w14:paraId="38100287">
            <w:pPr>
              <w:spacing w:line="360" w:lineRule="auto"/>
              <w:jc w:val="left"/>
              <w:rPr>
                <w:rFonts w:hint="eastAsia" w:ascii="宋体" w:hAnsi="宋体" w:eastAsia="宋体" w:cs="宋体"/>
                <w:b w:val="0"/>
                <w:bCs w:val="0"/>
                <w:color w:val="auto"/>
                <w:kern w:val="2"/>
                <w:sz w:val="21"/>
                <w:szCs w:val="21"/>
                <w:lang w:val="en-US" w:eastAsia="zh-CN" w:bidi="ar-SA"/>
              </w:rPr>
            </w:pPr>
            <w:r>
              <w:rPr>
                <w:rFonts w:hint="eastAsia" w:ascii="宋体" w:hAnsi="宋体" w:eastAsia="宋体" w:cs="宋体"/>
                <w:b w:val="0"/>
                <w:bCs w:val="0"/>
                <w:color w:val="auto"/>
                <w:kern w:val="2"/>
                <w:sz w:val="21"/>
                <w:szCs w:val="21"/>
                <w:lang w:val="en-US" w:eastAsia="zh-CN" w:bidi="ar-SA"/>
              </w:rPr>
              <w:t>3、合同签订之日起3个月内完成项目资源扩容及系统集成并进行验收。</w:t>
            </w:r>
          </w:p>
        </w:tc>
      </w:tr>
      <w:tr w14:paraId="62B072D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0" w:hRule="atLeast"/>
          <w:jc w:val="center"/>
        </w:trPr>
        <w:tc>
          <w:tcPr>
            <w:tcW w:w="472" w:type="pct"/>
            <w:tcBorders>
              <w:top w:val="single" w:color="auto" w:sz="4" w:space="0"/>
              <w:bottom w:val="single" w:color="auto" w:sz="4" w:space="0"/>
              <w:right w:val="single" w:color="auto" w:sz="4" w:space="0"/>
            </w:tcBorders>
            <w:shd w:val="clear" w:color="auto" w:fill="auto"/>
            <w:vAlign w:val="center"/>
          </w:tcPr>
          <w:p w14:paraId="5FE072E0">
            <w:pPr>
              <w:spacing w:line="360" w:lineRule="auto"/>
              <w:jc w:val="center"/>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2</w:t>
            </w:r>
          </w:p>
        </w:tc>
        <w:tc>
          <w:tcPr>
            <w:tcW w:w="4527" w:type="pct"/>
            <w:tcBorders>
              <w:top w:val="single" w:color="auto" w:sz="4" w:space="0"/>
              <w:left w:val="single" w:color="auto" w:sz="4" w:space="0"/>
              <w:bottom w:val="single" w:color="auto" w:sz="4" w:space="0"/>
              <w:right w:val="single" w:color="auto" w:sz="4" w:space="0"/>
            </w:tcBorders>
            <w:vAlign w:val="center"/>
          </w:tcPr>
          <w:p w14:paraId="5AA587EE">
            <w:pPr>
              <w:spacing w:line="360" w:lineRule="auto"/>
              <w:jc w:val="left"/>
              <w:rPr>
                <w:rFonts w:hint="eastAsia" w:ascii="宋体" w:hAnsi="宋体" w:eastAsia="宋体" w:cs="宋体"/>
                <w:color w:val="auto"/>
                <w:kern w:val="2"/>
                <w:sz w:val="21"/>
                <w:szCs w:val="21"/>
                <w:highlight w:val="yellow"/>
                <w:lang w:val="en-US" w:eastAsia="zh-CN" w:bidi="ar-SA"/>
              </w:rPr>
            </w:pPr>
            <w:r>
              <w:rPr>
                <w:rFonts w:hint="eastAsia" w:ascii="宋体" w:hAnsi="宋体" w:eastAsia="宋体" w:cs="宋体"/>
                <w:color w:val="auto"/>
                <w:kern w:val="2"/>
                <w:sz w:val="21"/>
                <w:szCs w:val="21"/>
                <w:highlight w:val="yellow"/>
                <w:lang w:val="en-US" w:eastAsia="zh-CN" w:bidi="ar-SA"/>
              </w:rPr>
              <w:t>项目实施要求：</w:t>
            </w:r>
          </w:p>
          <w:p w14:paraId="2834AAF5">
            <w:pPr>
              <w:spacing w:line="360" w:lineRule="auto"/>
              <w:jc w:val="left"/>
              <w:rPr>
                <w:rFonts w:hint="eastAsia" w:ascii="宋体" w:hAnsi="宋体" w:eastAsia="宋体" w:cs="宋体"/>
                <w:color w:val="auto"/>
                <w:kern w:val="2"/>
                <w:sz w:val="21"/>
                <w:szCs w:val="21"/>
                <w:highlight w:val="yellow"/>
                <w:lang w:val="en-US" w:eastAsia="zh-CN" w:bidi="ar-SA"/>
              </w:rPr>
            </w:pPr>
            <w:r>
              <w:rPr>
                <w:rFonts w:hint="eastAsia" w:ascii="宋体" w:hAnsi="宋体" w:eastAsia="宋体" w:cs="宋体"/>
                <w:i w:val="0"/>
                <w:caps w:val="0"/>
                <w:spacing w:val="0"/>
                <w:sz w:val="21"/>
                <w:szCs w:val="21"/>
                <w:shd w:val="clear" w:fill="FFFFFF"/>
              </w:rPr>
              <w:t>★</w:t>
            </w:r>
            <w:r>
              <w:rPr>
                <w:rFonts w:hint="eastAsia" w:ascii="宋体" w:hAnsi="宋体" w:eastAsia="宋体" w:cs="宋体"/>
                <w:color w:val="auto"/>
                <w:kern w:val="2"/>
                <w:sz w:val="21"/>
                <w:szCs w:val="21"/>
                <w:lang w:val="en-US" w:eastAsia="zh-CN" w:bidi="ar-SA"/>
              </w:rPr>
              <w:t>项目涉及数据机房调整，涉及部分设备搬迁，搬迁过程中不得影响医院正常业务的开展，投标人需做出相应承诺，</w:t>
            </w:r>
            <w:r>
              <w:rPr>
                <w:rFonts w:hint="eastAsia" w:ascii="宋体" w:hAnsi="宋体" w:eastAsia="宋体" w:cs="宋体"/>
                <w:color w:val="auto"/>
                <w:kern w:val="2"/>
                <w:sz w:val="21"/>
                <w:szCs w:val="21"/>
                <w:highlight w:val="yellow"/>
                <w:lang w:val="en-US" w:eastAsia="zh-CN" w:bidi="ar-SA"/>
              </w:rPr>
              <w:t>提供承诺函。</w:t>
            </w:r>
          </w:p>
          <w:p w14:paraId="4561BD4B">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i w:val="0"/>
                <w:caps w:val="0"/>
                <w:spacing w:val="0"/>
                <w:sz w:val="21"/>
                <w:szCs w:val="21"/>
                <w:shd w:val="clear" w:fill="FFFFFF"/>
              </w:rPr>
              <w:t>★</w:t>
            </w:r>
            <w:r>
              <w:rPr>
                <w:rFonts w:hint="eastAsia" w:ascii="宋体" w:hAnsi="宋体" w:eastAsia="宋体" w:cs="宋体"/>
                <w:color w:val="auto"/>
                <w:kern w:val="2"/>
                <w:sz w:val="21"/>
                <w:szCs w:val="21"/>
                <w:lang w:val="en-US" w:eastAsia="zh-CN" w:bidi="ar-SA"/>
              </w:rPr>
              <w:t>2、项目资源扩容完成后涉及相关业务系统及数据迁移，投标单位</w:t>
            </w:r>
            <w:r>
              <w:rPr>
                <w:rFonts w:hint="eastAsia" w:ascii="宋体" w:hAnsi="宋体" w:eastAsia="宋体" w:cs="宋体"/>
                <w:color w:val="auto"/>
                <w:kern w:val="2"/>
                <w:sz w:val="21"/>
                <w:szCs w:val="21"/>
                <w:highlight w:val="yellow"/>
                <w:lang w:val="en-US" w:eastAsia="zh-CN" w:bidi="ar-SA"/>
              </w:rPr>
              <w:t>需承诺数据</w:t>
            </w:r>
            <w:r>
              <w:rPr>
                <w:rFonts w:hint="eastAsia" w:ascii="宋体" w:hAnsi="宋体" w:eastAsia="宋体" w:cs="宋体"/>
                <w:color w:val="auto"/>
                <w:kern w:val="2"/>
                <w:sz w:val="21"/>
                <w:szCs w:val="21"/>
                <w:lang w:val="en-US" w:eastAsia="zh-CN" w:bidi="ar-SA"/>
              </w:rPr>
              <w:t>迁移停机影响时长时间不超 4 小时。若中标后在实施中未能有效响应承诺，需赔付中标金额的 30% 作为违约金及承担业务影响责任。</w:t>
            </w:r>
          </w:p>
        </w:tc>
      </w:tr>
      <w:tr w14:paraId="510F4FF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0" w:hRule="atLeast"/>
          <w:jc w:val="center"/>
        </w:trPr>
        <w:tc>
          <w:tcPr>
            <w:tcW w:w="472" w:type="pct"/>
            <w:tcBorders>
              <w:top w:val="single" w:color="auto" w:sz="4" w:space="0"/>
              <w:bottom w:val="single" w:color="auto" w:sz="4" w:space="0"/>
              <w:right w:val="single" w:color="auto" w:sz="4" w:space="0"/>
            </w:tcBorders>
            <w:shd w:val="clear" w:color="auto" w:fill="auto"/>
            <w:vAlign w:val="center"/>
          </w:tcPr>
          <w:p w14:paraId="33A6E309">
            <w:pPr>
              <w:spacing w:line="360" w:lineRule="auto"/>
              <w:jc w:val="center"/>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3</w:t>
            </w:r>
          </w:p>
        </w:tc>
        <w:tc>
          <w:tcPr>
            <w:tcW w:w="4527" w:type="pct"/>
            <w:tcBorders>
              <w:top w:val="single" w:color="auto" w:sz="4" w:space="0"/>
              <w:left w:val="single" w:color="auto" w:sz="4" w:space="0"/>
              <w:bottom w:val="single" w:color="auto" w:sz="4" w:space="0"/>
              <w:right w:val="single" w:color="auto" w:sz="4" w:space="0"/>
            </w:tcBorders>
            <w:vAlign w:val="center"/>
          </w:tcPr>
          <w:p w14:paraId="61FE512B">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服务期限：</w:t>
            </w:r>
            <w:r>
              <w:rPr>
                <w:rFonts w:hint="eastAsia" w:ascii="宋体" w:hAnsi="宋体" w:eastAsia="宋体" w:cs="宋体"/>
                <w:i w:val="0"/>
                <w:iCs w:val="0"/>
                <w:caps w:val="0"/>
                <w:color w:val="auto"/>
                <w:spacing w:val="0"/>
                <w:sz w:val="21"/>
                <w:szCs w:val="21"/>
                <w:shd w:val="clear" w:fill="auto"/>
              </w:rPr>
              <w:t>自项目设备安装、机房迁移全部完成并通过初验之日起，进入为期三年的服务期</w:t>
            </w:r>
          </w:p>
        </w:tc>
      </w:tr>
      <w:tr w14:paraId="4886882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0" w:hRule="atLeast"/>
          <w:jc w:val="center"/>
        </w:trPr>
        <w:tc>
          <w:tcPr>
            <w:tcW w:w="472" w:type="pct"/>
            <w:tcBorders>
              <w:top w:val="single" w:color="auto" w:sz="4" w:space="0"/>
              <w:bottom w:val="single" w:color="auto" w:sz="4" w:space="0"/>
              <w:right w:val="single" w:color="auto" w:sz="4" w:space="0"/>
            </w:tcBorders>
            <w:shd w:val="clear" w:color="auto" w:fill="auto"/>
            <w:vAlign w:val="center"/>
          </w:tcPr>
          <w:p w14:paraId="40584FFB">
            <w:pPr>
              <w:spacing w:line="360" w:lineRule="auto"/>
              <w:jc w:val="center"/>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4</w:t>
            </w:r>
          </w:p>
        </w:tc>
        <w:tc>
          <w:tcPr>
            <w:tcW w:w="4527" w:type="pct"/>
            <w:tcBorders>
              <w:top w:val="single" w:color="auto" w:sz="4" w:space="0"/>
              <w:left w:val="single" w:color="auto" w:sz="4" w:space="0"/>
              <w:bottom w:val="single" w:color="auto" w:sz="4" w:space="0"/>
              <w:right w:val="single" w:color="auto" w:sz="4" w:space="0"/>
            </w:tcBorders>
            <w:vAlign w:val="center"/>
          </w:tcPr>
          <w:p w14:paraId="457AEED2">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付款方法和条件：</w:t>
            </w:r>
            <w:bookmarkStart w:id="26" w:name="OLE_LINK9"/>
            <w:r>
              <w:rPr>
                <w:rFonts w:hint="eastAsia" w:ascii="宋体" w:hAnsi="宋体" w:eastAsia="宋体" w:cs="宋体"/>
                <w:color w:val="FF0000"/>
                <w:sz w:val="21"/>
                <w:highlight w:val="none"/>
                <w:lang w:val="en-US" w:eastAsia="zh-CN"/>
              </w:rPr>
              <w:t>自</w:t>
            </w:r>
            <w:r>
              <w:rPr>
                <w:rFonts w:hint="eastAsia" w:ascii="宋体" w:hAnsi="宋体" w:eastAsia="宋体" w:cs="宋体"/>
                <w:color w:val="FF0000"/>
                <w:sz w:val="21"/>
                <w:highlight w:val="none"/>
              </w:rPr>
              <w:t>验收之日起，</w:t>
            </w:r>
            <w:r>
              <w:rPr>
                <w:rFonts w:hint="eastAsia" w:ascii="宋体" w:hAnsi="宋体" w:eastAsia="宋体" w:cs="宋体"/>
                <w:color w:val="FF0000"/>
                <w:sz w:val="21"/>
                <w:highlight w:val="none"/>
                <w:lang w:val="en-US" w:eastAsia="zh-CN"/>
              </w:rPr>
              <w:t>甲方</w:t>
            </w:r>
            <w:r>
              <w:rPr>
                <w:rFonts w:hint="eastAsia" w:ascii="宋体" w:hAnsi="宋体" w:eastAsia="宋体" w:cs="宋体"/>
                <w:color w:val="FF0000"/>
                <w:sz w:val="21"/>
                <w:highlight w:val="none"/>
              </w:rPr>
              <w:t>每半年支付一年</w:t>
            </w:r>
            <w:r>
              <w:rPr>
                <w:rFonts w:hint="eastAsia" w:ascii="宋体" w:hAnsi="宋体" w:eastAsia="宋体" w:cs="宋体"/>
                <w:color w:val="FF0000"/>
                <w:sz w:val="21"/>
                <w:highlight w:val="none"/>
                <w:lang w:eastAsia="zh-CN"/>
              </w:rPr>
              <w:t>服务</w:t>
            </w:r>
            <w:r>
              <w:rPr>
                <w:rFonts w:hint="eastAsia" w:ascii="宋体" w:hAnsi="宋体" w:eastAsia="宋体" w:cs="宋体"/>
                <w:color w:val="FF0000"/>
                <w:sz w:val="21"/>
                <w:highlight w:val="none"/>
              </w:rPr>
              <w:t>费用的50%</w:t>
            </w:r>
            <w:r>
              <w:rPr>
                <w:rFonts w:hint="eastAsia" w:ascii="宋体" w:hAnsi="宋体" w:eastAsia="宋体" w:cs="宋体"/>
                <w:color w:val="FF0000"/>
                <w:sz w:val="21"/>
                <w:highlight w:val="none"/>
                <w:lang w:eastAsia="zh-CN"/>
              </w:rPr>
              <w:t>。</w:t>
            </w:r>
            <w:bookmarkEnd w:id="26"/>
            <w:r>
              <w:rPr>
                <w:rFonts w:hint="eastAsia" w:ascii="宋体" w:hAnsi="宋体" w:eastAsia="宋体" w:cs="宋体"/>
                <w:color w:val="auto"/>
                <w:kern w:val="2"/>
                <w:sz w:val="21"/>
                <w:szCs w:val="21"/>
                <w:lang w:val="en-US" w:eastAsia="zh-CN" w:bidi="ar-SA"/>
              </w:rPr>
              <w:t>，</w:t>
            </w:r>
            <w:r>
              <w:rPr>
                <w:rFonts w:hint="eastAsia" w:ascii="宋体" w:hAnsi="宋体" w:eastAsia="宋体" w:cs="宋体"/>
                <w:color w:val="auto"/>
                <w:kern w:val="2"/>
                <w:sz w:val="21"/>
                <w:szCs w:val="21"/>
                <w:lang w:val="zh-CN" w:eastAsia="zh-CN" w:bidi="ar-SA"/>
              </w:rPr>
              <w:t>经审核无误后，</w:t>
            </w:r>
            <w:r>
              <w:rPr>
                <w:rFonts w:hint="eastAsia" w:ascii="宋体" w:hAnsi="宋体" w:eastAsia="宋体" w:cs="宋体"/>
                <w:color w:val="auto"/>
                <w:kern w:val="2"/>
                <w:sz w:val="21"/>
                <w:szCs w:val="21"/>
                <w:lang w:val="en-US" w:eastAsia="zh-CN" w:bidi="ar-SA"/>
              </w:rPr>
              <w:t>乙方</w:t>
            </w:r>
            <w:r>
              <w:rPr>
                <w:rFonts w:hint="eastAsia" w:ascii="宋体" w:hAnsi="宋体" w:eastAsia="宋体" w:cs="宋体"/>
                <w:color w:val="auto"/>
                <w:kern w:val="2"/>
                <w:sz w:val="21"/>
                <w:szCs w:val="21"/>
                <w:lang w:val="zh-CN" w:eastAsia="zh-CN" w:bidi="ar-SA"/>
              </w:rPr>
              <w:t>提交有效正规税务发票给</w:t>
            </w:r>
            <w:r>
              <w:rPr>
                <w:rFonts w:hint="eastAsia" w:ascii="宋体" w:hAnsi="宋体" w:eastAsia="宋体" w:cs="宋体"/>
                <w:color w:val="auto"/>
                <w:kern w:val="2"/>
                <w:sz w:val="21"/>
                <w:szCs w:val="21"/>
                <w:lang w:val="en-US" w:eastAsia="zh-CN" w:bidi="ar-SA"/>
              </w:rPr>
              <w:t>甲方</w:t>
            </w:r>
            <w:r>
              <w:rPr>
                <w:rFonts w:hint="eastAsia" w:ascii="宋体" w:hAnsi="宋体" w:eastAsia="宋体" w:cs="宋体"/>
                <w:color w:val="auto"/>
                <w:kern w:val="2"/>
                <w:sz w:val="21"/>
                <w:szCs w:val="21"/>
                <w:lang w:val="zh-CN" w:eastAsia="zh-CN" w:bidi="ar-SA"/>
              </w:rPr>
              <w:t>作为付款凭据，支付时扣除</w:t>
            </w:r>
            <w:r>
              <w:rPr>
                <w:rFonts w:hint="eastAsia" w:ascii="宋体" w:hAnsi="宋体" w:eastAsia="宋体" w:cs="宋体"/>
                <w:color w:val="auto"/>
                <w:kern w:val="2"/>
                <w:sz w:val="21"/>
                <w:szCs w:val="21"/>
                <w:lang w:val="en-US" w:eastAsia="zh-CN" w:bidi="ar-SA"/>
              </w:rPr>
              <w:t>乙方</w:t>
            </w:r>
            <w:r>
              <w:rPr>
                <w:rFonts w:hint="eastAsia" w:ascii="宋体" w:hAnsi="宋体" w:eastAsia="宋体" w:cs="宋体"/>
                <w:color w:val="auto"/>
                <w:kern w:val="2"/>
                <w:sz w:val="21"/>
                <w:szCs w:val="21"/>
                <w:lang w:val="zh-CN" w:eastAsia="zh-CN" w:bidi="ar-SA"/>
              </w:rPr>
              <w:t>应支付的违约金和应承担的赔偿款</w:t>
            </w:r>
            <w:r>
              <w:rPr>
                <w:rFonts w:hint="eastAsia" w:ascii="宋体" w:hAnsi="宋体" w:eastAsia="宋体" w:cs="宋体"/>
                <w:color w:val="auto"/>
                <w:kern w:val="2"/>
                <w:sz w:val="21"/>
                <w:szCs w:val="21"/>
                <w:lang w:val="en-US" w:eastAsia="zh-CN" w:bidi="ar-SA"/>
              </w:rPr>
              <w:t>。</w:t>
            </w:r>
          </w:p>
        </w:tc>
      </w:tr>
      <w:tr w14:paraId="6F612F0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0" w:hRule="atLeast"/>
          <w:jc w:val="center"/>
        </w:trPr>
        <w:tc>
          <w:tcPr>
            <w:tcW w:w="472" w:type="pct"/>
            <w:tcBorders>
              <w:top w:val="single" w:color="auto" w:sz="4" w:space="0"/>
              <w:bottom w:val="single" w:color="auto" w:sz="4" w:space="0"/>
              <w:right w:val="single" w:color="auto" w:sz="4" w:space="0"/>
            </w:tcBorders>
            <w:shd w:val="clear" w:color="auto" w:fill="auto"/>
            <w:vAlign w:val="center"/>
          </w:tcPr>
          <w:p w14:paraId="543C3E6E">
            <w:pPr>
              <w:spacing w:line="360" w:lineRule="auto"/>
              <w:jc w:val="center"/>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5</w:t>
            </w:r>
          </w:p>
        </w:tc>
        <w:tc>
          <w:tcPr>
            <w:tcW w:w="4527" w:type="pct"/>
            <w:tcBorders>
              <w:top w:val="single" w:color="auto" w:sz="4" w:space="0"/>
              <w:left w:val="single" w:color="auto" w:sz="4" w:space="0"/>
              <w:bottom w:val="single" w:color="auto" w:sz="4" w:space="0"/>
              <w:right w:val="single" w:color="auto" w:sz="4" w:space="0"/>
            </w:tcBorders>
            <w:vAlign w:val="center"/>
          </w:tcPr>
          <w:p w14:paraId="711D28D0">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履约保证金金额、形式：本项目不适用。</w:t>
            </w:r>
          </w:p>
        </w:tc>
      </w:tr>
      <w:tr w14:paraId="094E76F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0" w:hRule="atLeast"/>
          <w:jc w:val="center"/>
        </w:trPr>
        <w:tc>
          <w:tcPr>
            <w:tcW w:w="472" w:type="pct"/>
            <w:tcBorders>
              <w:top w:val="single" w:color="auto" w:sz="4" w:space="0"/>
              <w:bottom w:val="single" w:color="auto" w:sz="4" w:space="0"/>
              <w:right w:val="single" w:color="auto" w:sz="4" w:space="0"/>
            </w:tcBorders>
            <w:shd w:val="clear" w:color="auto" w:fill="auto"/>
            <w:vAlign w:val="center"/>
          </w:tcPr>
          <w:p w14:paraId="6FF704C5">
            <w:pPr>
              <w:spacing w:line="360" w:lineRule="auto"/>
              <w:jc w:val="center"/>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6</w:t>
            </w:r>
          </w:p>
        </w:tc>
        <w:tc>
          <w:tcPr>
            <w:tcW w:w="4527" w:type="pct"/>
            <w:tcBorders>
              <w:top w:val="single" w:color="auto" w:sz="4" w:space="0"/>
              <w:left w:val="single" w:color="auto" w:sz="4" w:space="0"/>
              <w:bottom w:val="single" w:color="auto" w:sz="4" w:space="0"/>
              <w:right w:val="single" w:color="auto" w:sz="4" w:space="0"/>
            </w:tcBorders>
            <w:vAlign w:val="center"/>
          </w:tcPr>
          <w:p w14:paraId="0DD0E143">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Hans" w:bidi="ar-SA"/>
              </w:rPr>
              <w:t>售后服务：</w:t>
            </w:r>
            <w:r>
              <w:rPr>
                <w:rFonts w:hint="eastAsia" w:ascii="宋体" w:hAnsi="宋体" w:eastAsia="宋体" w:cs="宋体"/>
                <w:color w:val="auto"/>
                <w:kern w:val="2"/>
                <w:sz w:val="21"/>
                <w:szCs w:val="21"/>
                <w:lang w:val="en-US" w:eastAsia="zh-CN" w:bidi="ar-SA"/>
              </w:rPr>
              <w:t>提供热线电话服务，接收系统运行出错报告电话后，立即通过电话解决问题；建立双方专用服务通道，提供7×24小时服务，接到故障通知后应在1小时内响应，在2小时内解决故障；现场服务：运维期间提供每月提供二次巡检服务，每季度提供一次巡检报告，双方签字。</w:t>
            </w:r>
          </w:p>
        </w:tc>
      </w:tr>
      <w:tr w14:paraId="4871BAF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0" w:hRule="atLeast"/>
          <w:jc w:val="center"/>
        </w:trPr>
        <w:tc>
          <w:tcPr>
            <w:tcW w:w="472" w:type="pct"/>
            <w:tcBorders>
              <w:top w:val="single" w:color="auto" w:sz="4" w:space="0"/>
              <w:bottom w:val="single" w:color="auto" w:sz="4" w:space="0"/>
              <w:right w:val="single" w:color="auto" w:sz="4" w:space="0"/>
            </w:tcBorders>
            <w:shd w:val="clear" w:color="auto" w:fill="auto"/>
            <w:vAlign w:val="center"/>
          </w:tcPr>
          <w:p w14:paraId="2FBEBDE0">
            <w:pPr>
              <w:spacing w:line="360" w:lineRule="auto"/>
              <w:jc w:val="center"/>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7</w:t>
            </w:r>
          </w:p>
        </w:tc>
        <w:tc>
          <w:tcPr>
            <w:tcW w:w="4527" w:type="pct"/>
            <w:tcBorders>
              <w:top w:val="single" w:color="auto" w:sz="4" w:space="0"/>
              <w:left w:val="single" w:color="auto" w:sz="4" w:space="0"/>
              <w:bottom w:val="single" w:color="auto" w:sz="4" w:space="0"/>
              <w:right w:val="single" w:color="auto" w:sz="4" w:space="0"/>
            </w:tcBorders>
            <w:vAlign w:val="center"/>
          </w:tcPr>
          <w:p w14:paraId="04408D6B">
            <w:pPr>
              <w:spacing w:line="360" w:lineRule="auto"/>
              <w:jc w:val="left"/>
              <w:rPr>
                <w:rFonts w:hint="eastAsia" w:ascii="宋体" w:hAnsi="宋体" w:eastAsia="宋体" w:cs="宋体"/>
                <w:color w:val="auto"/>
                <w:kern w:val="2"/>
                <w:sz w:val="21"/>
                <w:szCs w:val="21"/>
                <w:lang w:val="en-US" w:eastAsia="zh-Hans" w:bidi="ar-SA"/>
              </w:rPr>
            </w:pPr>
            <w:r>
              <w:rPr>
                <w:rFonts w:hint="eastAsia" w:ascii="宋体" w:hAnsi="宋体" w:eastAsia="宋体" w:cs="宋体"/>
                <w:color w:val="auto"/>
                <w:kern w:val="2"/>
                <w:sz w:val="21"/>
                <w:szCs w:val="21"/>
                <w:lang w:val="en-US" w:eastAsia="zh-CN" w:bidi="ar-SA"/>
              </w:rPr>
              <w:t>培训：在本项目服务期间，除了项目的上线培训外，在项目正式运行后，需根据用户的实际需求提供相应的系统培训；提供现场培训服务，并须提供具体的培训方案。在本项目维保期间，负责免费培训使用人员和维护人员，内容包括设备操作、日常维护，确保熟练掌握全部功能为止。</w:t>
            </w:r>
          </w:p>
        </w:tc>
      </w:tr>
      <w:tr w14:paraId="23133B0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0" w:hRule="atLeast"/>
          <w:jc w:val="center"/>
        </w:trPr>
        <w:tc>
          <w:tcPr>
            <w:tcW w:w="472" w:type="pct"/>
            <w:tcBorders>
              <w:top w:val="single" w:color="auto" w:sz="4" w:space="0"/>
              <w:bottom w:val="single" w:color="auto" w:sz="4" w:space="0"/>
              <w:right w:val="single" w:color="auto" w:sz="4" w:space="0"/>
            </w:tcBorders>
            <w:shd w:val="clear" w:color="auto" w:fill="auto"/>
            <w:vAlign w:val="center"/>
          </w:tcPr>
          <w:p w14:paraId="15739732">
            <w:pPr>
              <w:spacing w:line="360" w:lineRule="auto"/>
              <w:jc w:val="center"/>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8</w:t>
            </w:r>
          </w:p>
        </w:tc>
        <w:tc>
          <w:tcPr>
            <w:tcW w:w="4527" w:type="pct"/>
            <w:tcBorders>
              <w:top w:val="single" w:color="auto" w:sz="4" w:space="0"/>
              <w:left w:val="single" w:color="auto" w:sz="4" w:space="0"/>
              <w:bottom w:val="single" w:color="auto" w:sz="4" w:space="0"/>
              <w:right w:val="single" w:color="auto" w:sz="4" w:space="0"/>
            </w:tcBorders>
            <w:vAlign w:val="center"/>
          </w:tcPr>
          <w:p w14:paraId="362D3424">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验收要求：采购人自行验收</w:t>
            </w:r>
          </w:p>
        </w:tc>
      </w:tr>
      <w:tr w14:paraId="7E368C8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0" w:hRule="atLeast"/>
          <w:jc w:val="center"/>
        </w:trPr>
        <w:tc>
          <w:tcPr>
            <w:tcW w:w="472" w:type="pct"/>
            <w:tcBorders>
              <w:top w:val="single" w:color="auto" w:sz="4" w:space="0"/>
              <w:bottom w:val="single" w:color="auto" w:sz="4" w:space="0"/>
              <w:right w:val="single" w:color="auto" w:sz="4" w:space="0"/>
            </w:tcBorders>
            <w:vAlign w:val="center"/>
          </w:tcPr>
          <w:p w14:paraId="69047CFE">
            <w:pPr>
              <w:spacing w:line="360" w:lineRule="auto"/>
              <w:jc w:val="center"/>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9</w:t>
            </w:r>
          </w:p>
        </w:tc>
        <w:tc>
          <w:tcPr>
            <w:tcW w:w="4527" w:type="pct"/>
            <w:tcBorders>
              <w:top w:val="single" w:color="auto" w:sz="4" w:space="0"/>
              <w:left w:val="single" w:color="auto" w:sz="4" w:space="0"/>
              <w:bottom w:val="single" w:color="auto" w:sz="4" w:space="0"/>
              <w:right w:val="single" w:color="auto" w:sz="4" w:space="0"/>
            </w:tcBorders>
            <w:vAlign w:val="center"/>
          </w:tcPr>
          <w:p w14:paraId="108797C1">
            <w:pPr>
              <w:spacing w:line="360" w:lineRule="auto"/>
              <w:jc w:val="left"/>
              <w:rPr>
                <w:rFonts w:hint="eastAsia" w:ascii="宋体" w:hAnsi="宋体" w:eastAsia="宋体" w:cs="宋体"/>
                <w:color w:val="auto"/>
                <w:kern w:val="2"/>
                <w:sz w:val="21"/>
                <w:szCs w:val="21"/>
                <w:lang w:val="zh-CN" w:eastAsia="zh-CN" w:bidi="ar-SA"/>
              </w:rPr>
            </w:pPr>
            <w:r>
              <w:rPr>
                <w:rFonts w:hint="eastAsia" w:ascii="宋体" w:hAnsi="宋体" w:eastAsia="宋体" w:cs="宋体"/>
                <w:color w:val="auto"/>
                <w:kern w:val="2"/>
                <w:sz w:val="21"/>
                <w:szCs w:val="21"/>
                <w:lang w:val="zh-CN" w:eastAsia="zh-CN" w:bidi="ar-SA"/>
              </w:rPr>
              <w:t>授予合同：</w:t>
            </w:r>
          </w:p>
          <w:p w14:paraId="3D2BAEC1">
            <w:pPr>
              <w:spacing w:line="360" w:lineRule="auto"/>
              <w:jc w:val="left"/>
              <w:rPr>
                <w:rFonts w:hint="eastAsia" w:ascii="宋体" w:hAnsi="宋体" w:eastAsia="宋体" w:cs="宋体"/>
                <w:color w:val="auto"/>
                <w:kern w:val="2"/>
                <w:sz w:val="21"/>
                <w:szCs w:val="21"/>
                <w:lang w:val="zh-CN" w:eastAsia="zh-CN" w:bidi="ar-SA"/>
              </w:rPr>
            </w:pPr>
            <w:r>
              <w:rPr>
                <w:rFonts w:hint="eastAsia" w:ascii="宋体" w:hAnsi="宋体" w:eastAsia="宋体" w:cs="宋体"/>
                <w:color w:val="auto"/>
                <w:kern w:val="2"/>
                <w:sz w:val="21"/>
                <w:szCs w:val="21"/>
                <w:lang w:val="zh-CN" w:eastAsia="zh-CN" w:bidi="ar-SA"/>
              </w:rPr>
              <w:t>①中标通知书发出之日起30天内，中标供应商应按照招标文件的规定、中标供应商的投标响应及中标通知书确定的金额签订合同。</w:t>
            </w:r>
          </w:p>
          <w:p w14:paraId="7F296D40">
            <w:pPr>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zh-CN" w:eastAsia="zh-CN" w:bidi="ar-SA"/>
              </w:rPr>
              <w:t>②中标供应商如不遵守招标文件或投标文件各项条款的邀约与要约，或在接到中标通知书后借故拖延，拒签合同的，采购人将按《浙江省政府采购供应商注册及诚信管理暂行办法》的规定上报诚信状况。给采购人造成的损失的还应当予以赔偿。</w:t>
            </w:r>
          </w:p>
        </w:tc>
      </w:tr>
      <w:tr w14:paraId="014EA3E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0" w:hRule="atLeast"/>
          <w:jc w:val="center"/>
        </w:trPr>
        <w:tc>
          <w:tcPr>
            <w:tcW w:w="472" w:type="pct"/>
            <w:tcBorders>
              <w:top w:val="single" w:color="auto" w:sz="4" w:space="0"/>
              <w:bottom w:val="single" w:color="auto" w:sz="4" w:space="0"/>
              <w:right w:val="single" w:color="auto" w:sz="4" w:space="0"/>
            </w:tcBorders>
            <w:vAlign w:val="center"/>
          </w:tcPr>
          <w:p w14:paraId="365D56CC">
            <w:pPr>
              <w:spacing w:line="360" w:lineRule="auto"/>
              <w:jc w:val="center"/>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9</w:t>
            </w:r>
          </w:p>
        </w:tc>
        <w:tc>
          <w:tcPr>
            <w:tcW w:w="4527" w:type="pct"/>
            <w:tcBorders>
              <w:top w:val="single" w:color="auto" w:sz="4" w:space="0"/>
              <w:left w:val="single" w:color="auto" w:sz="4" w:space="0"/>
              <w:bottom w:val="single" w:color="auto" w:sz="4" w:space="0"/>
              <w:right w:val="single" w:color="auto" w:sz="4" w:space="0"/>
            </w:tcBorders>
            <w:vAlign w:val="center"/>
          </w:tcPr>
          <w:p w14:paraId="0EEE3E36">
            <w:pPr>
              <w:spacing w:line="360" w:lineRule="auto"/>
              <w:jc w:val="left"/>
              <w:rPr>
                <w:rFonts w:hint="eastAsia" w:ascii="宋体" w:hAnsi="宋体" w:eastAsia="宋体" w:cs="宋体"/>
                <w:color w:val="auto"/>
                <w:kern w:val="2"/>
                <w:sz w:val="21"/>
                <w:szCs w:val="21"/>
                <w:lang w:val="zh-CN" w:eastAsia="zh-CN" w:bidi="ar-SA"/>
              </w:rPr>
            </w:pPr>
            <w:r>
              <w:rPr>
                <w:rFonts w:hint="eastAsia" w:ascii="宋体" w:hAnsi="宋体" w:eastAsia="宋体" w:cs="宋体"/>
                <w:color w:val="auto"/>
                <w:kern w:val="2"/>
                <w:sz w:val="21"/>
                <w:szCs w:val="21"/>
                <w:lang w:val="zh-CN" w:eastAsia="zh-CN" w:bidi="ar-SA"/>
              </w:rPr>
              <w:t>服务期满后，本次服务所投入设备资源处置权归招标人所有</w:t>
            </w:r>
          </w:p>
        </w:tc>
      </w:tr>
      <w:bookmarkEnd w:id="24"/>
    </w:tbl>
    <w:p w14:paraId="3383055C">
      <w:pPr>
        <w:spacing w:line="360" w:lineRule="auto"/>
        <w:jc w:val="center"/>
        <w:outlineLvl w:val="0"/>
        <w:rPr>
          <w:rFonts w:hint="eastAsia" w:ascii="宋体" w:hAnsi="宋体" w:eastAsia="宋体" w:cs="宋体"/>
          <w:b/>
          <w:sz w:val="32"/>
          <w:szCs w:val="32"/>
        </w:rPr>
      </w:pPr>
    </w:p>
    <w:p w14:paraId="7B347F4A">
      <w:pPr>
        <w:spacing w:line="360" w:lineRule="auto"/>
        <w:jc w:val="center"/>
        <w:outlineLvl w:val="0"/>
        <w:rPr>
          <w:rFonts w:hint="eastAsia" w:ascii="宋体" w:hAnsi="宋体" w:eastAsia="宋体" w:cs="宋体"/>
          <w:b/>
          <w:sz w:val="32"/>
          <w:szCs w:val="32"/>
        </w:rPr>
      </w:pPr>
    </w:p>
    <w:p w14:paraId="2E3DD92B">
      <w:pPr>
        <w:spacing w:line="360" w:lineRule="auto"/>
        <w:jc w:val="center"/>
        <w:outlineLvl w:val="0"/>
        <w:rPr>
          <w:rFonts w:hint="eastAsia" w:ascii="宋体" w:hAnsi="宋体" w:eastAsia="宋体" w:cs="宋体"/>
          <w:b/>
          <w:sz w:val="32"/>
          <w:szCs w:val="32"/>
        </w:rPr>
      </w:pPr>
    </w:p>
    <w:p w14:paraId="6698DF8A">
      <w:pPr>
        <w:pStyle w:val="27"/>
        <w:rPr>
          <w:rFonts w:hint="eastAsia" w:ascii="宋体" w:hAnsi="宋体" w:eastAsia="宋体" w:cs="宋体"/>
          <w:b/>
          <w:sz w:val="32"/>
          <w:szCs w:val="32"/>
        </w:rPr>
      </w:pPr>
    </w:p>
    <w:p w14:paraId="30FDC29A">
      <w:pPr>
        <w:pStyle w:val="27"/>
        <w:rPr>
          <w:rFonts w:hint="eastAsia" w:ascii="宋体" w:hAnsi="宋体" w:eastAsia="宋体" w:cs="宋体"/>
          <w:b/>
          <w:sz w:val="32"/>
          <w:szCs w:val="32"/>
        </w:rPr>
      </w:pPr>
    </w:p>
    <w:p w14:paraId="48D96574">
      <w:pPr>
        <w:pStyle w:val="27"/>
        <w:rPr>
          <w:rFonts w:hint="eastAsia" w:ascii="宋体" w:hAnsi="宋体" w:eastAsia="宋体" w:cs="宋体"/>
          <w:b/>
          <w:sz w:val="32"/>
          <w:szCs w:val="32"/>
        </w:rPr>
      </w:pPr>
    </w:p>
    <w:p w14:paraId="0783C67E">
      <w:pPr>
        <w:pStyle w:val="27"/>
        <w:rPr>
          <w:rFonts w:hint="eastAsia" w:ascii="宋体" w:hAnsi="宋体" w:eastAsia="宋体" w:cs="宋体"/>
          <w:b/>
          <w:sz w:val="32"/>
          <w:szCs w:val="32"/>
        </w:rPr>
      </w:pPr>
    </w:p>
    <w:p w14:paraId="0A2493D9">
      <w:pPr>
        <w:pStyle w:val="27"/>
        <w:rPr>
          <w:rFonts w:hint="eastAsia" w:ascii="宋体" w:hAnsi="宋体" w:eastAsia="宋体" w:cs="宋体"/>
          <w:b/>
          <w:sz w:val="32"/>
          <w:szCs w:val="32"/>
        </w:rPr>
      </w:pPr>
    </w:p>
    <w:p w14:paraId="4B919E5F">
      <w:pPr>
        <w:pStyle w:val="27"/>
        <w:rPr>
          <w:rFonts w:hint="eastAsia" w:ascii="宋体" w:hAnsi="宋体" w:eastAsia="宋体" w:cs="宋体"/>
          <w:b/>
          <w:sz w:val="32"/>
          <w:szCs w:val="32"/>
        </w:rPr>
      </w:pPr>
    </w:p>
    <w:p w14:paraId="3422DEC9">
      <w:pPr>
        <w:pStyle w:val="27"/>
        <w:rPr>
          <w:rFonts w:hint="eastAsia" w:ascii="宋体" w:hAnsi="宋体" w:eastAsia="宋体" w:cs="宋体"/>
          <w:b/>
          <w:sz w:val="32"/>
          <w:szCs w:val="32"/>
        </w:rPr>
      </w:pPr>
    </w:p>
    <w:p w14:paraId="1C79D85F">
      <w:pPr>
        <w:pStyle w:val="27"/>
        <w:rPr>
          <w:rFonts w:hint="eastAsia" w:ascii="宋体" w:hAnsi="宋体" w:eastAsia="宋体" w:cs="宋体"/>
          <w:b/>
          <w:sz w:val="32"/>
          <w:szCs w:val="32"/>
        </w:rPr>
      </w:pPr>
    </w:p>
    <w:p w14:paraId="3C57D9D0">
      <w:pPr>
        <w:pStyle w:val="27"/>
        <w:rPr>
          <w:rFonts w:hint="eastAsia" w:ascii="宋体" w:hAnsi="宋体" w:eastAsia="宋体" w:cs="宋体"/>
          <w:b/>
          <w:sz w:val="32"/>
          <w:szCs w:val="32"/>
        </w:rPr>
      </w:pPr>
    </w:p>
    <w:p w14:paraId="710CBF42">
      <w:pPr>
        <w:pStyle w:val="27"/>
        <w:rPr>
          <w:rFonts w:hint="eastAsia" w:ascii="宋体" w:hAnsi="宋体" w:eastAsia="宋体" w:cs="宋体"/>
          <w:b/>
          <w:sz w:val="32"/>
          <w:szCs w:val="32"/>
        </w:rPr>
      </w:pPr>
    </w:p>
    <w:p w14:paraId="33AA2963">
      <w:pPr>
        <w:pStyle w:val="27"/>
        <w:rPr>
          <w:rFonts w:hint="eastAsia" w:ascii="宋体" w:hAnsi="宋体" w:eastAsia="宋体" w:cs="宋体"/>
          <w:b/>
          <w:sz w:val="32"/>
          <w:szCs w:val="32"/>
        </w:rPr>
      </w:pPr>
    </w:p>
    <w:p w14:paraId="36E67BB6">
      <w:pPr>
        <w:pStyle w:val="27"/>
        <w:rPr>
          <w:rFonts w:hint="eastAsia" w:ascii="宋体" w:hAnsi="宋体" w:eastAsia="宋体" w:cs="宋体"/>
          <w:b/>
          <w:sz w:val="32"/>
          <w:szCs w:val="32"/>
        </w:rPr>
      </w:pPr>
    </w:p>
    <w:p w14:paraId="4F597F4C">
      <w:pPr>
        <w:pStyle w:val="27"/>
        <w:rPr>
          <w:rFonts w:hint="eastAsia" w:ascii="宋体" w:hAnsi="宋体" w:eastAsia="宋体" w:cs="宋体"/>
          <w:b/>
          <w:sz w:val="32"/>
          <w:szCs w:val="32"/>
        </w:rPr>
      </w:pPr>
    </w:p>
    <w:p w14:paraId="3F2A8A20">
      <w:pPr>
        <w:pStyle w:val="27"/>
        <w:rPr>
          <w:rFonts w:hint="eastAsia" w:ascii="宋体" w:hAnsi="宋体" w:eastAsia="宋体" w:cs="宋体"/>
          <w:b/>
          <w:sz w:val="32"/>
          <w:szCs w:val="32"/>
        </w:rPr>
      </w:pPr>
    </w:p>
    <w:p w14:paraId="788C07C8">
      <w:pPr>
        <w:pStyle w:val="27"/>
        <w:rPr>
          <w:rFonts w:hint="eastAsia" w:ascii="宋体" w:hAnsi="宋体" w:eastAsia="宋体" w:cs="宋体"/>
          <w:b/>
          <w:sz w:val="32"/>
          <w:szCs w:val="32"/>
        </w:rPr>
      </w:pPr>
    </w:p>
    <w:p w14:paraId="63E49489">
      <w:pPr>
        <w:pStyle w:val="27"/>
        <w:rPr>
          <w:rFonts w:hint="eastAsia" w:ascii="宋体" w:hAnsi="宋体" w:eastAsia="宋体" w:cs="宋体"/>
          <w:b/>
          <w:sz w:val="32"/>
          <w:szCs w:val="32"/>
        </w:rPr>
      </w:pPr>
    </w:p>
    <w:p w14:paraId="0FF46EE5">
      <w:pPr>
        <w:spacing w:line="360" w:lineRule="auto"/>
        <w:jc w:val="center"/>
        <w:outlineLvl w:val="0"/>
        <w:rPr>
          <w:rFonts w:hint="eastAsia" w:ascii="宋体" w:hAnsi="宋体" w:eastAsia="宋体" w:cs="宋体"/>
          <w:b/>
          <w:sz w:val="32"/>
          <w:szCs w:val="32"/>
        </w:rPr>
      </w:pPr>
      <w:r>
        <w:rPr>
          <w:rFonts w:hint="eastAsia" w:ascii="宋体" w:hAnsi="宋体" w:eastAsia="宋体" w:cs="宋体"/>
          <w:b/>
          <w:sz w:val="32"/>
          <w:szCs w:val="32"/>
        </w:rPr>
        <w:t>第</w:t>
      </w:r>
      <w:r>
        <w:rPr>
          <w:rFonts w:hint="eastAsia" w:ascii="宋体" w:hAnsi="宋体" w:eastAsia="宋体" w:cs="宋体"/>
          <w:b/>
          <w:sz w:val="32"/>
          <w:szCs w:val="32"/>
          <w:lang w:eastAsia="zh-CN"/>
        </w:rPr>
        <w:t>三</w:t>
      </w:r>
      <w:r>
        <w:rPr>
          <w:rFonts w:hint="eastAsia" w:ascii="宋体" w:hAnsi="宋体" w:eastAsia="宋体" w:cs="宋体"/>
          <w:b/>
          <w:sz w:val="32"/>
          <w:szCs w:val="32"/>
        </w:rPr>
        <w:t xml:space="preserve">章  </w:t>
      </w:r>
      <w:r>
        <w:rPr>
          <w:rFonts w:hint="eastAsia" w:ascii="宋体" w:hAnsi="宋体" w:eastAsia="宋体" w:cs="宋体"/>
          <w:b/>
          <w:sz w:val="32"/>
          <w:szCs w:val="32"/>
          <w:lang w:eastAsia="zh-CN"/>
        </w:rPr>
        <w:t>投标人</w:t>
      </w:r>
      <w:r>
        <w:rPr>
          <w:rFonts w:hint="eastAsia" w:ascii="宋体" w:hAnsi="宋体" w:eastAsia="宋体" w:cs="宋体"/>
          <w:b/>
          <w:sz w:val="32"/>
          <w:szCs w:val="32"/>
        </w:rPr>
        <w:t>须知</w:t>
      </w:r>
      <w:bookmarkEnd w:id="13"/>
      <w:bookmarkEnd w:id="23"/>
    </w:p>
    <w:p w14:paraId="328F94C3">
      <w:pPr>
        <w:snapToGrid w:val="0"/>
        <w:spacing w:line="360" w:lineRule="auto"/>
        <w:ind w:left="238"/>
        <w:jc w:val="center"/>
        <w:outlineLvl w:val="1"/>
        <w:rPr>
          <w:rFonts w:hint="eastAsia" w:ascii="宋体" w:hAnsi="宋体" w:eastAsia="宋体" w:cs="宋体"/>
          <w:b/>
          <w:sz w:val="28"/>
          <w:szCs w:val="28"/>
        </w:rPr>
      </w:pPr>
      <w:r>
        <w:rPr>
          <w:rFonts w:hint="eastAsia" w:ascii="宋体" w:hAnsi="宋体" w:eastAsia="宋体" w:cs="宋体"/>
          <w:b/>
          <w:sz w:val="28"/>
          <w:szCs w:val="28"/>
        </w:rPr>
        <w:t>前附表</w:t>
      </w:r>
    </w:p>
    <w:tbl>
      <w:tblPr>
        <w:tblStyle w:val="59"/>
        <w:tblW w:w="9563"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684"/>
        <w:gridCol w:w="1233"/>
        <w:gridCol w:w="7646"/>
      </w:tblGrid>
      <w:tr w14:paraId="56B8C87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13" w:hRule="atLeast"/>
          <w:jc w:val="center"/>
        </w:trPr>
        <w:tc>
          <w:tcPr>
            <w:tcW w:w="684" w:type="dxa"/>
            <w:tcBorders>
              <w:top w:val="single" w:color="auto" w:sz="4" w:space="0"/>
              <w:left w:val="single" w:color="auto" w:sz="4" w:space="0"/>
              <w:bottom w:val="single" w:color="auto" w:sz="4" w:space="0"/>
              <w:right w:val="single" w:color="auto" w:sz="4" w:space="0"/>
            </w:tcBorders>
            <w:noWrap w:val="0"/>
            <w:vAlign w:val="center"/>
          </w:tcPr>
          <w:p w14:paraId="642CDC59">
            <w:pPr>
              <w:snapToGrid w:val="0"/>
              <w:spacing w:line="240" w:lineRule="auto"/>
              <w:jc w:val="center"/>
              <w:rPr>
                <w:rFonts w:hint="eastAsia" w:ascii="宋体" w:hAnsi="宋体" w:eastAsia="宋体" w:cs="宋体"/>
                <w:b/>
                <w:bCs/>
                <w:sz w:val="21"/>
                <w:szCs w:val="21"/>
              </w:rPr>
            </w:pPr>
            <w:r>
              <w:rPr>
                <w:rFonts w:hint="eastAsia" w:ascii="宋体" w:hAnsi="宋体" w:eastAsia="宋体" w:cs="宋体"/>
                <w:b/>
                <w:bCs/>
                <w:sz w:val="21"/>
                <w:szCs w:val="21"/>
              </w:rPr>
              <w:t>序号</w:t>
            </w:r>
          </w:p>
        </w:tc>
        <w:tc>
          <w:tcPr>
            <w:tcW w:w="1233" w:type="dxa"/>
            <w:tcBorders>
              <w:top w:val="single" w:color="auto" w:sz="4" w:space="0"/>
              <w:left w:val="single" w:color="auto" w:sz="4" w:space="0"/>
              <w:bottom w:val="single" w:color="auto" w:sz="4" w:space="0"/>
              <w:right w:val="single" w:color="auto" w:sz="4" w:space="0"/>
            </w:tcBorders>
            <w:noWrap w:val="0"/>
            <w:vAlign w:val="center"/>
          </w:tcPr>
          <w:p w14:paraId="6900D6F3">
            <w:pPr>
              <w:snapToGrid w:val="0"/>
              <w:spacing w:line="240" w:lineRule="auto"/>
              <w:jc w:val="center"/>
              <w:rPr>
                <w:rFonts w:hint="eastAsia" w:ascii="宋体" w:hAnsi="宋体" w:eastAsia="宋体" w:cs="宋体"/>
                <w:b/>
                <w:bCs/>
                <w:sz w:val="21"/>
                <w:szCs w:val="21"/>
              </w:rPr>
            </w:pPr>
            <w:r>
              <w:rPr>
                <w:rFonts w:hint="eastAsia" w:ascii="宋体" w:hAnsi="宋体" w:eastAsia="宋体" w:cs="宋体"/>
                <w:b/>
                <w:bCs/>
                <w:sz w:val="21"/>
                <w:szCs w:val="21"/>
              </w:rPr>
              <w:t>名  称</w:t>
            </w:r>
          </w:p>
        </w:tc>
        <w:tc>
          <w:tcPr>
            <w:tcW w:w="7646" w:type="dxa"/>
            <w:tcBorders>
              <w:top w:val="single" w:color="auto" w:sz="4" w:space="0"/>
              <w:left w:val="single" w:color="auto" w:sz="4" w:space="0"/>
              <w:bottom w:val="single" w:color="auto" w:sz="4" w:space="0"/>
              <w:right w:val="single" w:color="auto" w:sz="4" w:space="0"/>
            </w:tcBorders>
            <w:noWrap w:val="0"/>
            <w:vAlign w:val="center"/>
          </w:tcPr>
          <w:p w14:paraId="025AF168">
            <w:pPr>
              <w:snapToGrid w:val="0"/>
              <w:spacing w:line="240" w:lineRule="auto"/>
              <w:jc w:val="center"/>
              <w:rPr>
                <w:rFonts w:hint="eastAsia" w:ascii="宋体" w:hAnsi="宋体" w:eastAsia="宋体" w:cs="宋体"/>
                <w:b/>
                <w:bCs/>
                <w:sz w:val="21"/>
                <w:szCs w:val="21"/>
              </w:rPr>
            </w:pPr>
            <w:r>
              <w:rPr>
                <w:rFonts w:hint="eastAsia" w:ascii="宋体" w:hAnsi="宋体" w:eastAsia="宋体" w:cs="宋体"/>
                <w:b/>
                <w:bCs/>
                <w:sz w:val="21"/>
                <w:szCs w:val="21"/>
              </w:rPr>
              <w:t>内   容</w:t>
            </w:r>
          </w:p>
        </w:tc>
      </w:tr>
      <w:tr w14:paraId="062A22A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78" w:hRule="atLeast"/>
          <w:jc w:val="center"/>
        </w:trPr>
        <w:tc>
          <w:tcPr>
            <w:tcW w:w="684" w:type="dxa"/>
            <w:tcBorders>
              <w:top w:val="single" w:color="auto" w:sz="4" w:space="0"/>
              <w:left w:val="single" w:color="auto" w:sz="4" w:space="0"/>
              <w:bottom w:val="single" w:color="auto" w:sz="4" w:space="0"/>
              <w:right w:val="single" w:color="auto" w:sz="4" w:space="0"/>
            </w:tcBorders>
            <w:noWrap w:val="0"/>
            <w:vAlign w:val="center"/>
          </w:tcPr>
          <w:p w14:paraId="652B7257">
            <w:pPr>
              <w:snapToGrid w:val="0"/>
              <w:spacing w:line="240" w:lineRule="auto"/>
              <w:jc w:val="center"/>
              <w:rPr>
                <w:rFonts w:hint="eastAsia" w:ascii="宋体" w:hAnsi="宋体" w:eastAsia="宋体" w:cs="宋体"/>
                <w:sz w:val="21"/>
                <w:szCs w:val="21"/>
              </w:rPr>
            </w:pPr>
            <w:r>
              <w:rPr>
                <w:rFonts w:hint="eastAsia" w:ascii="宋体" w:hAnsi="宋体" w:eastAsia="宋体" w:cs="宋体"/>
                <w:sz w:val="21"/>
                <w:szCs w:val="21"/>
              </w:rPr>
              <w:t>1</w:t>
            </w:r>
          </w:p>
        </w:tc>
        <w:tc>
          <w:tcPr>
            <w:tcW w:w="1233" w:type="dxa"/>
            <w:tcBorders>
              <w:top w:val="single" w:color="auto" w:sz="4" w:space="0"/>
              <w:left w:val="single" w:color="auto" w:sz="4" w:space="0"/>
              <w:bottom w:val="single" w:color="auto" w:sz="4" w:space="0"/>
              <w:right w:val="single" w:color="auto" w:sz="4" w:space="0"/>
            </w:tcBorders>
            <w:noWrap w:val="0"/>
            <w:vAlign w:val="center"/>
          </w:tcPr>
          <w:p w14:paraId="3F91E2CD">
            <w:pPr>
              <w:snapToGrid w:val="0"/>
              <w:spacing w:line="240" w:lineRule="auto"/>
              <w:jc w:val="center"/>
              <w:rPr>
                <w:rFonts w:hint="eastAsia" w:ascii="宋体" w:hAnsi="宋体" w:eastAsia="宋体" w:cs="宋体"/>
                <w:sz w:val="21"/>
                <w:szCs w:val="21"/>
              </w:rPr>
            </w:pPr>
            <w:r>
              <w:rPr>
                <w:rFonts w:hint="eastAsia" w:ascii="宋体" w:hAnsi="宋体" w:eastAsia="宋体" w:cs="宋体"/>
                <w:sz w:val="21"/>
                <w:szCs w:val="21"/>
              </w:rPr>
              <w:t>项目名称</w:t>
            </w:r>
          </w:p>
        </w:tc>
        <w:tc>
          <w:tcPr>
            <w:tcW w:w="7646" w:type="dxa"/>
            <w:tcBorders>
              <w:top w:val="single" w:color="auto" w:sz="4" w:space="0"/>
              <w:left w:val="single" w:color="auto" w:sz="4" w:space="0"/>
              <w:bottom w:val="single" w:color="auto" w:sz="4" w:space="0"/>
              <w:right w:val="single" w:color="auto" w:sz="4" w:space="0"/>
            </w:tcBorders>
            <w:noWrap w:val="0"/>
            <w:vAlign w:val="center"/>
          </w:tcPr>
          <w:p w14:paraId="19105D44">
            <w:pPr>
              <w:snapToGrid w:val="0"/>
              <w:spacing w:line="360" w:lineRule="auto"/>
              <w:rPr>
                <w:rFonts w:hint="eastAsia" w:ascii="宋体" w:hAnsi="宋体" w:eastAsia="宋体" w:cs="宋体"/>
                <w:sz w:val="21"/>
                <w:szCs w:val="21"/>
                <w:lang w:eastAsia="zh-CN"/>
              </w:rPr>
            </w:pPr>
            <w:r>
              <w:rPr>
                <w:rFonts w:hint="eastAsia" w:ascii="宋体" w:hAnsi="宋体" w:eastAsia="宋体" w:cs="宋体"/>
                <w:sz w:val="21"/>
                <w:szCs w:val="21"/>
              </w:rPr>
              <w:t>详见</w:t>
            </w:r>
            <w:r>
              <w:rPr>
                <w:rFonts w:hint="eastAsia" w:ascii="宋体" w:hAnsi="宋体" w:eastAsia="宋体" w:cs="宋体"/>
                <w:sz w:val="21"/>
                <w:szCs w:val="21"/>
                <w:lang w:eastAsia="zh-CN"/>
              </w:rPr>
              <w:t>“</w:t>
            </w:r>
            <w:r>
              <w:rPr>
                <w:rFonts w:hint="eastAsia" w:ascii="宋体" w:hAnsi="宋体" w:eastAsia="宋体" w:cs="宋体"/>
                <w:sz w:val="21"/>
                <w:szCs w:val="21"/>
                <w:highlight w:val="none"/>
                <w:lang w:val="en-US" w:eastAsia="zh-CN"/>
              </w:rPr>
              <w:t xml:space="preserve">第一章 </w:t>
            </w:r>
            <w:r>
              <w:rPr>
                <w:rFonts w:hint="eastAsia" w:ascii="宋体" w:hAnsi="宋体" w:eastAsia="宋体" w:cs="宋体"/>
                <w:sz w:val="21"/>
                <w:szCs w:val="21"/>
                <w:highlight w:val="none"/>
              </w:rPr>
              <w:t>公开招标公告</w:t>
            </w:r>
            <w:r>
              <w:rPr>
                <w:rFonts w:hint="eastAsia" w:ascii="宋体" w:hAnsi="宋体" w:eastAsia="宋体" w:cs="宋体"/>
                <w:sz w:val="21"/>
                <w:szCs w:val="21"/>
                <w:highlight w:val="none"/>
                <w:lang w:eastAsia="zh-CN"/>
              </w:rPr>
              <w:t>”</w:t>
            </w:r>
          </w:p>
        </w:tc>
      </w:tr>
      <w:tr w14:paraId="35AC6EB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4" w:hRule="atLeast"/>
          <w:jc w:val="center"/>
        </w:trPr>
        <w:tc>
          <w:tcPr>
            <w:tcW w:w="684" w:type="dxa"/>
            <w:tcBorders>
              <w:top w:val="single" w:color="auto" w:sz="4" w:space="0"/>
              <w:left w:val="single" w:color="auto" w:sz="4" w:space="0"/>
              <w:bottom w:val="single" w:color="auto" w:sz="4" w:space="0"/>
              <w:right w:val="single" w:color="auto" w:sz="4" w:space="0"/>
            </w:tcBorders>
            <w:noWrap w:val="0"/>
            <w:vAlign w:val="center"/>
          </w:tcPr>
          <w:p w14:paraId="4B5546F7">
            <w:pPr>
              <w:snapToGrid w:val="0"/>
              <w:spacing w:line="240" w:lineRule="auto"/>
              <w:jc w:val="center"/>
              <w:rPr>
                <w:rFonts w:hint="eastAsia" w:ascii="宋体" w:hAnsi="宋体" w:eastAsia="宋体" w:cs="宋体"/>
                <w:sz w:val="21"/>
                <w:szCs w:val="21"/>
              </w:rPr>
            </w:pPr>
            <w:r>
              <w:rPr>
                <w:rFonts w:hint="eastAsia" w:ascii="宋体" w:hAnsi="宋体" w:eastAsia="宋体" w:cs="宋体"/>
                <w:sz w:val="21"/>
                <w:szCs w:val="21"/>
              </w:rPr>
              <w:t>2</w:t>
            </w:r>
          </w:p>
        </w:tc>
        <w:tc>
          <w:tcPr>
            <w:tcW w:w="1233" w:type="dxa"/>
            <w:tcBorders>
              <w:top w:val="single" w:color="auto" w:sz="4" w:space="0"/>
              <w:left w:val="single" w:color="auto" w:sz="4" w:space="0"/>
              <w:bottom w:val="single" w:color="auto" w:sz="4" w:space="0"/>
              <w:right w:val="single" w:color="auto" w:sz="4" w:space="0"/>
            </w:tcBorders>
            <w:noWrap w:val="0"/>
            <w:vAlign w:val="center"/>
          </w:tcPr>
          <w:p w14:paraId="46DECC51">
            <w:pPr>
              <w:snapToGrid w:val="0"/>
              <w:spacing w:line="240" w:lineRule="auto"/>
              <w:jc w:val="center"/>
              <w:rPr>
                <w:rFonts w:hint="eastAsia" w:ascii="宋体" w:hAnsi="宋体" w:eastAsia="宋体" w:cs="宋体"/>
                <w:sz w:val="21"/>
                <w:szCs w:val="21"/>
              </w:rPr>
            </w:pPr>
            <w:r>
              <w:rPr>
                <w:rFonts w:hint="eastAsia" w:ascii="宋体" w:hAnsi="宋体" w:eastAsia="宋体" w:cs="宋体"/>
                <w:sz w:val="21"/>
                <w:szCs w:val="21"/>
              </w:rPr>
              <w:t>采购内容</w:t>
            </w:r>
          </w:p>
          <w:p w14:paraId="619A825E">
            <w:pPr>
              <w:snapToGrid w:val="0"/>
              <w:spacing w:line="240" w:lineRule="auto"/>
              <w:jc w:val="center"/>
              <w:rPr>
                <w:rFonts w:hint="eastAsia" w:ascii="宋体" w:hAnsi="宋体" w:eastAsia="宋体" w:cs="宋体"/>
                <w:sz w:val="21"/>
                <w:szCs w:val="21"/>
              </w:rPr>
            </w:pPr>
            <w:r>
              <w:rPr>
                <w:rFonts w:hint="eastAsia" w:ascii="宋体" w:hAnsi="宋体" w:eastAsia="宋体" w:cs="宋体"/>
                <w:sz w:val="21"/>
                <w:szCs w:val="21"/>
              </w:rPr>
              <w:t>及数量</w:t>
            </w:r>
          </w:p>
        </w:tc>
        <w:tc>
          <w:tcPr>
            <w:tcW w:w="7646" w:type="dxa"/>
            <w:tcBorders>
              <w:top w:val="single" w:color="auto" w:sz="4" w:space="0"/>
              <w:left w:val="single" w:color="auto" w:sz="4" w:space="0"/>
              <w:right w:val="single" w:color="auto" w:sz="4" w:space="0"/>
            </w:tcBorders>
            <w:noWrap w:val="0"/>
            <w:vAlign w:val="center"/>
          </w:tcPr>
          <w:p w14:paraId="395CA38D">
            <w:pPr>
              <w:snapToGrid w:val="0"/>
              <w:spacing w:line="360" w:lineRule="auto"/>
              <w:rPr>
                <w:rFonts w:hint="eastAsia" w:ascii="宋体" w:hAnsi="宋体" w:eastAsia="宋体" w:cs="宋体"/>
                <w:sz w:val="21"/>
                <w:szCs w:val="21"/>
                <w:lang w:val="en-US"/>
              </w:rPr>
            </w:pPr>
            <w:r>
              <w:rPr>
                <w:rFonts w:hint="eastAsia" w:ascii="宋体" w:hAnsi="宋体" w:eastAsia="宋体" w:cs="宋体"/>
                <w:sz w:val="21"/>
                <w:szCs w:val="21"/>
                <w:highlight w:val="none"/>
                <w:lang w:val="en-US" w:eastAsia="zh-CN"/>
              </w:rPr>
              <w:t>详见“第二章 采购需求”</w:t>
            </w:r>
          </w:p>
        </w:tc>
      </w:tr>
      <w:tr w14:paraId="76F076B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43" w:hRule="atLeast"/>
          <w:jc w:val="center"/>
        </w:trPr>
        <w:tc>
          <w:tcPr>
            <w:tcW w:w="684" w:type="dxa"/>
            <w:tcBorders>
              <w:top w:val="single" w:color="auto" w:sz="4" w:space="0"/>
              <w:left w:val="single" w:color="auto" w:sz="4" w:space="0"/>
              <w:right w:val="single" w:color="auto" w:sz="4" w:space="0"/>
            </w:tcBorders>
            <w:noWrap w:val="0"/>
            <w:vAlign w:val="center"/>
          </w:tcPr>
          <w:p w14:paraId="4204FC81">
            <w:pPr>
              <w:snapToGrid w:val="0"/>
              <w:spacing w:line="240" w:lineRule="auto"/>
              <w:jc w:val="center"/>
              <w:rPr>
                <w:rFonts w:hint="eastAsia" w:ascii="宋体" w:hAnsi="宋体" w:eastAsia="宋体" w:cs="宋体"/>
                <w:sz w:val="21"/>
                <w:szCs w:val="21"/>
              </w:rPr>
            </w:pPr>
            <w:r>
              <w:rPr>
                <w:rFonts w:hint="eastAsia" w:ascii="宋体" w:hAnsi="宋体" w:eastAsia="宋体" w:cs="宋体"/>
                <w:sz w:val="21"/>
                <w:szCs w:val="21"/>
              </w:rPr>
              <w:t>3</w:t>
            </w:r>
          </w:p>
        </w:tc>
        <w:tc>
          <w:tcPr>
            <w:tcW w:w="1233" w:type="dxa"/>
            <w:tcBorders>
              <w:top w:val="single" w:color="auto" w:sz="4" w:space="0"/>
              <w:left w:val="single" w:color="auto" w:sz="4" w:space="0"/>
              <w:right w:val="single" w:color="auto" w:sz="4" w:space="0"/>
            </w:tcBorders>
            <w:noWrap w:val="0"/>
            <w:vAlign w:val="center"/>
          </w:tcPr>
          <w:p w14:paraId="6934D7CB">
            <w:pPr>
              <w:snapToGrid w:val="0"/>
              <w:spacing w:line="240" w:lineRule="auto"/>
              <w:jc w:val="center"/>
              <w:rPr>
                <w:rFonts w:hint="eastAsia" w:ascii="宋体" w:hAnsi="宋体" w:eastAsia="宋体" w:cs="宋体"/>
                <w:sz w:val="21"/>
                <w:szCs w:val="21"/>
              </w:rPr>
            </w:pPr>
            <w:r>
              <w:rPr>
                <w:rFonts w:hint="eastAsia" w:ascii="宋体" w:hAnsi="宋体" w:eastAsia="宋体" w:cs="宋体"/>
                <w:sz w:val="21"/>
                <w:szCs w:val="21"/>
              </w:rPr>
              <w:t>预算金额/最高限价</w:t>
            </w:r>
          </w:p>
        </w:tc>
        <w:tc>
          <w:tcPr>
            <w:tcW w:w="7646" w:type="dxa"/>
            <w:tcBorders>
              <w:top w:val="single" w:color="auto" w:sz="4" w:space="0"/>
              <w:left w:val="single" w:color="auto" w:sz="4" w:space="0"/>
              <w:right w:val="single" w:color="auto" w:sz="4" w:space="0"/>
            </w:tcBorders>
            <w:noWrap w:val="0"/>
            <w:vAlign w:val="center"/>
          </w:tcPr>
          <w:p w14:paraId="3B642FD9">
            <w:pPr>
              <w:widowControl/>
              <w:spacing w:line="360" w:lineRule="auto"/>
              <w:rPr>
                <w:rFonts w:hint="eastAsia" w:ascii="宋体" w:hAnsi="宋体" w:eastAsia="宋体" w:cs="宋体"/>
                <w:spacing w:val="-4"/>
                <w:sz w:val="21"/>
                <w:szCs w:val="21"/>
              </w:rPr>
            </w:pPr>
            <w:r>
              <w:rPr>
                <w:rFonts w:hint="eastAsia" w:ascii="宋体" w:hAnsi="宋体" w:cs="宋体"/>
                <w:szCs w:val="21"/>
              </w:rPr>
              <w:t xml:space="preserve">详见“第一章 </w:t>
            </w:r>
            <w:r>
              <w:rPr>
                <w:rFonts w:hint="eastAsia" w:ascii="宋体" w:hAnsi="宋体" w:cs="宋体"/>
                <w:szCs w:val="21"/>
                <w:lang w:val="en-US" w:eastAsia="zh-CN"/>
              </w:rPr>
              <w:t>公开招标公告</w:t>
            </w:r>
            <w:r>
              <w:rPr>
                <w:rFonts w:hint="eastAsia" w:ascii="宋体" w:hAnsi="宋体" w:cs="宋体"/>
                <w:szCs w:val="21"/>
              </w:rPr>
              <w:t>”</w:t>
            </w:r>
          </w:p>
        </w:tc>
      </w:tr>
      <w:tr w14:paraId="6DBE54A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3" w:hRule="atLeast"/>
          <w:jc w:val="center"/>
        </w:trPr>
        <w:tc>
          <w:tcPr>
            <w:tcW w:w="684" w:type="dxa"/>
            <w:tcBorders>
              <w:top w:val="single" w:color="auto" w:sz="4" w:space="0"/>
              <w:left w:val="single" w:color="auto" w:sz="4" w:space="0"/>
              <w:bottom w:val="single" w:color="auto" w:sz="4" w:space="0"/>
              <w:right w:val="single" w:color="auto" w:sz="4" w:space="0"/>
            </w:tcBorders>
            <w:noWrap w:val="0"/>
            <w:vAlign w:val="center"/>
          </w:tcPr>
          <w:p w14:paraId="609E9B0D">
            <w:pPr>
              <w:snapToGrid w:val="0"/>
              <w:spacing w:line="240" w:lineRule="auto"/>
              <w:jc w:val="center"/>
              <w:rPr>
                <w:rFonts w:hint="eastAsia" w:ascii="宋体" w:hAnsi="宋体" w:eastAsia="宋体" w:cs="宋体"/>
                <w:sz w:val="21"/>
                <w:szCs w:val="21"/>
              </w:rPr>
            </w:pPr>
            <w:r>
              <w:rPr>
                <w:rFonts w:hint="eastAsia" w:ascii="宋体" w:hAnsi="宋体" w:eastAsia="宋体" w:cs="宋体"/>
                <w:sz w:val="21"/>
                <w:szCs w:val="21"/>
              </w:rPr>
              <w:t>4</w:t>
            </w:r>
          </w:p>
        </w:tc>
        <w:tc>
          <w:tcPr>
            <w:tcW w:w="1233" w:type="dxa"/>
            <w:tcBorders>
              <w:top w:val="single" w:color="auto" w:sz="4" w:space="0"/>
              <w:left w:val="single" w:color="auto" w:sz="4" w:space="0"/>
              <w:bottom w:val="single" w:color="auto" w:sz="4" w:space="0"/>
              <w:right w:val="single" w:color="auto" w:sz="4" w:space="0"/>
            </w:tcBorders>
            <w:noWrap w:val="0"/>
            <w:vAlign w:val="center"/>
          </w:tcPr>
          <w:p w14:paraId="2F1744E8">
            <w:pPr>
              <w:snapToGrid w:val="0"/>
              <w:spacing w:line="240" w:lineRule="auto"/>
              <w:jc w:val="center"/>
              <w:rPr>
                <w:rFonts w:hint="eastAsia" w:ascii="宋体" w:hAnsi="宋体" w:eastAsia="宋体" w:cs="宋体"/>
                <w:sz w:val="21"/>
                <w:szCs w:val="21"/>
              </w:rPr>
            </w:pPr>
            <w:r>
              <w:rPr>
                <w:rFonts w:hint="eastAsia" w:ascii="宋体" w:hAnsi="宋体" w:eastAsia="宋体" w:cs="宋体"/>
                <w:sz w:val="21"/>
                <w:szCs w:val="21"/>
              </w:rPr>
              <w:t>公告媒体</w:t>
            </w:r>
          </w:p>
        </w:tc>
        <w:tc>
          <w:tcPr>
            <w:tcW w:w="7646" w:type="dxa"/>
            <w:tcBorders>
              <w:top w:val="single" w:color="auto" w:sz="4" w:space="0"/>
              <w:left w:val="single" w:color="auto" w:sz="4" w:space="0"/>
              <w:bottom w:val="single" w:color="auto" w:sz="4" w:space="0"/>
              <w:right w:val="single" w:color="auto" w:sz="4" w:space="0"/>
            </w:tcBorders>
            <w:noWrap w:val="0"/>
            <w:vAlign w:val="center"/>
          </w:tcPr>
          <w:p w14:paraId="2F0FB979">
            <w:pPr>
              <w:autoSpaceDE w:val="0"/>
              <w:autoSpaceDN w:val="0"/>
              <w:snapToGrid w:val="0"/>
              <w:spacing w:line="360" w:lineRule="auto"/>
              <w:textAlignment w:val="bottom"/>
              <w:rPr>
                <w:rFonts w:hint="eastAsia" w:ascii="宋体" w:hAnsi="宋体" w:eastAsia="宋体" w:cs="宋体"/>
                <w:sz w:val="21"/>
                <w:szCs w:val="21"/>
              </w:rPr>
            </w:pPr>
            <w:r>
              <w:rPr>
                <w:rFonts w:hint="eastAsia" w:ascii="宋体" w:hAnsi="宋体" w:eastAsia="宋体" w:cs="宋体"/>
                <w:sz w:val="21"/>
                <w:szCs w:val="21"/>
              </w:rPr>
              <w:t>浙江政府采购网（</w:t>
            </w:r>
            <w:r>
              <w:rPr>
                <w:rFonts w:hint="eastAsia" w:ascii="宋体" w:hAnsi="宋体" w:eastAsia="宋体" w:cs="宋体"/>
                <w:sz w:val="21"/>
                <w:szCs w:val="21"/>
              </w:rPr>
              <w:fldChar w:fldCharType="begin"/>
            </w:r>
            <w:r>
              <w:rPr>
                <w:rFonts w:hint="eastAsia" w:ascii="宋体" w:hAnsi="宋体" w:eastAsia="宋体" w:cs="宋体"/>
                <w:sz w:val="21"/>
                <w:szCs w:val="21"/>
              </w:rPr>
              <w:instrText xml:space="preserve"> HYPERLINK "http://www.zjzfcg.gov.cn/" </w:instrText>
            </w:r>
            <w:r>
              <w:rPr>
                <w:rFonts w:hint="eastAsia" w:ascii="宋体" w:hAnsi="宋体" w:eastAsia="宋体" w:cs="宋体"/>
                <w:sz w:val="21"/>
                <w:szCs w:val="21"/>
              </w:rPr>
              <w:fldChar w:fldCharType="separate"/>
            </w:r>
            <w:r>
              <w:rPr>
                <w:rStyle w:val="67"/>
                <w:rFonts w:hint="eastAsia" w:ascii="宋体" w:hAnsi="宋体" w:eastAsia="宋体" w:cs="宋体"/>
                <w:color w:val="auto"/>
                <w:sz w:val="21"/>
                <w:szCs w:val="21"/>
              </w:rPr>
              <w:t>http://zfcg.czt.zj.gov.cn/</w:t>
            </w:r>
            <w:r>
              <w:rPr>
                <w:rFonts w:hint="eastAsia" w:ascii="宋体" w:hAnsi="宋体" w:eastAsia="宋体" w:cs="宋体"/>
                <w:sz w:val="21"/>
                <w:szCs w:val="21"/>
              </w:rPr>
              <w:fldChar w:fldCharType="end"/>
            </w:r>
            <w:r>
              <w:rPr>
                <w:rFonts w:hint="eastAsia" w:ascii="宋体" w:hAnsi="宋体" w:eastAsia="宋体" w:cs="宋体"/>
                <w:sz w:val="21"/>
                <w:szCs w:val="21"/>
              </w:rPr>
              <w:t>）</w:t>
            </w:r>
          </w:p>
        </w:tc>
      </w:tr>
      <w:tr w14:paraId="77C0A23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4" w:hRule="atLeast"/>
          <w:jc w:val="center"/>
        </w:trPr>
        <w:tc>
          <w:tcPr>
            <w:tcW w:w="684" w:type="dxa"/>
            <w:tcBorders>
              <w:top w:val="single" w:color="auto" w:sz="4" w:space="0"/>
              <w:left w:val="single" w:color="auto" w:sz="4" w:space="0"/>
              <w:bottom w:val="single" w:color="auto" w:sz="4" w:space="0"/>
              <w:right w:val="single" w:color="auto" w:sz="4" w:space="0"/>
            </w:tcBorders>
            <w:noWrap w:val="0"/>
            <w:vAlign w:val="center"/>
          </w:tcPr>
          <w:p w14:paraId="6797C533">
            <w:pPr>
              <w:snapToGrid w:val="0"/>
              <w:spacing w:line="240" w:lineRule="auto"/>
              <w:jc w:val="center"/>
              <w:rPr>
                <w:rFonts w:hint="eastAsia" w:ascii="宋体" w:hAnsi="宋体" w:eastAsia="宋体" w:cs="宋体"/>
                <w:sz w:val="21"/>
                <w:szCs w:val="21"/>
              </w:rPr>
            </w:pPr>
            <w:r>
              <w:rPr>
                <w:rFonts w:hint="eastAsia" w:ascii="宋体" w:hAnsi="宋体" w:eastAsia="宋体" w:cs="宋体"/>
                <w:sz w:val="21"/>
                <w:szCs w:val="21"/>
              </w:rPr>
              <w:t>5</w:t>
            </w:r>
          </w:p>
        </w:tc>
        <w:tc>
          <w:tcPr>
            <w:tcW w:w="1233" w:type="dxa"/>
            <w:tcBorders>
              <w:top w:val="single" w:color="auto" w:sz="4" w:space="0"/>
              <w:left w:val="single" w:color="auto" w:sz="4" w:space="0"/>
              <w:bottom w:val="single" w:color="auto" w:sz="4" w:space="0"/>
              <w:right w:val="single" w:color="auto" w:sz="4" w:space="0"/>
            </w:tcBorders>
            <w:noWrap w:val="0"/>
            <w:vAlign w:val="center"/>
          </w:tcPr>
          <w:p w14:paraId="544E205D">
            <w:pPr>
              <w:snapToGrid w:val="0"/>
              <w:spacing w:line="240" w:lineRule="auto"/>
              <w:jc w:val="center"/>
              <w:rPr>
                <w:rFonts w:hint="eastAsia" w:ascii="宋体" w:hAnsi="宋体" w:eastAsia="宋体" w:cs="宋体"/>
                <w:sz w:val="21"/>
                <w:szCs w:val="21"/>
              </w:rPr>
            </w:pPr>
            <w:r>
              <w:rPr>
                <w:rFonts w:hint="eastAsia" w:ascii="宋体" w:hAnsi="宋体" w:eastAsia="宋体" w:cs="宋体"/>
                <w:sz w:val="21"/>
                <w:szCs w:val="21"/>
              </w:rPr>
              <w:t>电子交</w:t>
            </w:r>
          </w:p>
          <w:p w14:paraId="6A1DEFB1">
            <w:pPr>
              <w:snapToGrid w:val="0"/>
              <w:spacing w:line="240" w:lineRule="auto"/>
              <w:jc w:val="center"/>
              <w:rPr>
                <w:rFonts w:hint="eastAsia" w:ascii="宋体" w:hAnsi="宋体" w:eastAsia="宋体" w:cs="宋体"/>
                <w:sz w:val="21"/>
                <w:szCs w:val="21"/>
              </w:rPr>
            </w:pPr>
            <w:r>
              <w:rPr>
                <w:rFonts w:hint="eastAsia" w:ascii="宋体" w:hAnsi="宋体" w:eastAsia="宋体" w:cs="宋体"/>
                <w:sz w:val="21"/>
                <w:szCs w:val="21"/>
              </w:rPr>
              <w:t>易平台</w:t>
            </w:r>
          </w:p>
        </w:tc>
        <w:tc>
          <w:tcPr>
            <w:tcW w:w="7646" w:type="dxa"/>
            <w:tcBorders>
              <w:top w:val="single" w:color="auto" w:sz="4" w:space="0"/>
              <w:left w:val="single" w:color="auto" w:sz="4" w:space="0"/>
              <w:bottom w:val="single" w:color="auto" w:sz="4" w:space="0"/>
              <w:right w:val="single" w:color="auto" w:sz="4" w:space="0"/>
            </w:tcBorders>
            <w:noWrap w:val="0"/>
            <w:vAlign w:val="center"/>
          </w:tcPr>
          <w:p w14:paraId="32B35B70">
            <w:pPr>
              <w:snapToGrid w:val="0"/>
              <w:spacing w:line="360" w:lineRule="auto"/>
              <w:rPr>
                <w:rFonts w:hint="eastAsia" w:ascii="宋体" w:hAnsi="宋体" w:eastAsia="宋体" w:cs="宋体"/>
                <w:sz w:val="21"/>
                <w:szCs w:val="21"/>
              </w:rPr>
            </w:pPr>
            <w:r>
              <w:rPr>
                <w:rFonts w:hint="eastAsia" w:ascii="宋体" w:hAnsi="宋体" w:eastAsia="宋体" w:cs="宋体"/>
                <w:sz w:val="21"/>
                <w:szCs w:val="21"/>
              </w:rPr>
              <w:t>政府采购云平台（www.zcygov.cn）</w:t>
            </w:r>
          </w:p>
        </w:tc>
      </w:tr>
      <w:tr w14:paraId="6B9F772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40" w:hRule="atLeast"/>
          <w:jc w:val="center"/>
        </w:trPr>
        <w:tc>
          <w:tcPr>
            <w:tcW w:w="684" w:type="dxa"/>
            <w:tcBorders>
              <w:top w:val="single" w:color="auto" w:sz="4" w:space="0"/>
              <w:left w:val="single" w:color="auto" w:sz="4" w:space="0"/>
              <w:bottom w:val="single" w:color="auto" w:sz="4" w:space="0"/>
              <w:right w:val="single" w:color="auto" w:sz="4" w:space="0"/>
            </w:tcBorders>
            <w:noWrap w:val="0"/>
            <w:vAlign w:val="center"/>
          </w:tcPr>
          <w:p w14:paraId="5B248ABD">
            <w:pPr>
              <w:snapToGrid w:val="0"/>
              <w:spacing w:line="240" w:lineRule="auto"/>
              <w:jc w:val="center"/>
              <w:rPr>
                <w:rFonts w:hint="eastAsia" w:ascii="宋体" w:hAnsi="宋体" w:eastAsia="宋体" w:cs="宋体"/>
                <w:sz w:val="21"/>
                <w:szCs w:val="21"/>
              </w:rPr>
            </w:pPr>
            <w:r>
              <w:rPr>
                <w:rFonts w:hint="eastAsia" w:ascii="宋体" w:hAnsi="宋体" w:eastAsia="宋体" w:cs="宋体"/>
                <w:sz w:val="21"/>
                <w:szCs w:val="21"/>
              </w:rPr>
              <w:t>6</w:t>
            </w:r>
          </w:p>
        </w:tc>
        <w:tc>
          <w:tcPr>
            <w:tcW w:w="1233" w:type="dxa"/>
            <w:tcBorders>
              <w:top w:val="single" w:color="auto" w:sz="4" w:space="0"/>
              <w:left w:val="single" w:color="auto" w:sz="4" w:space="0"/>
              <w:bottom w:val="single" w:color="auto" w:sz="4" w:space="0"/>
              <w:right w:val="single" w:color="auto" w:sz="4" w:space="0"/>
            </w:tcBorders>
            <w:noWrap w:val="0"/>
            <w:vAlign w:val="center"/>
          </w:tcPr>
          <w:p w14:paraId="0F8E0F53">
            <w:pPr>
              <w:snapToGrid w:val="0"/>
              <w:spacing w:line="240" w:lineRule="auto"/>
              <w:jc w:val="center"/>
              <w:rPr>
                <w:rFonts w:hint="eastAsia" w:ascii="宋体" w:hAnsi="宋体" w:eastAsia="宋体" w:cs="宋体"/>
                <w:sz w:val="21"/>
                <w:szCs w:val="21"/>
              </w:rPr>
            </w:pPr>
            <w:r>
              <w:rPr>
                <w:rFonts w:hint="eastAsia" w:ascii="宋体" w:hAnsi="宋体" w:eastAsia="宋体" w:cs="宋体"/>
                <w:sz w:val="21"/>
                <w:szCs w:val="21"/>
              </w:rPr>
              <w:t>投标报价</w:t>
            </w:r>
          </w:p>
        </w:tc>
        <w:tc>
          <w:tcPr>
            <w:tcW w:w="7646" w:type="dxa"/>
            <w:tcBorders>
              <w:top w:val="single" w:color="auto" w:sz="4" w:space="0"/>
              <w:left w:val="single" w:color="auto" w:sz="4" w:space="0"/>
              <w:bottom w:val="single" w:color="auto" w:sz="4" w:space="0"/>
              <w:right w:val="single" w:color="auto" w:sz="4" w:space="0"/>
            </w:tcBorders>
            <w:noWrap w:val="0"/>
            <w:vAlign w:val="center"/>
          </w:tcPr>
          <w:p w14:paraId="0754E01B">
            <w:pPr>
              <w:spacing w:line="400" w:lineRule="exact"/>
              <w:rPr>
                <w:rFonts w:hint="eastAsia" w:ascii="宋体" w:hAnsi="宋体" w:cs="宋体"/>
              </w:rPr>
            </w:pPr>
            <w:r>
              <w:rPr>
                <w:rFonts w:hint="eastAsia" w:ascii="宋体" w:hAnsi="宋体" w:cs="宋体"/>
                <w:lang w:val="en-US" w:eastAsia="zh-CN"/>
              </w:rPr>
              <w:t>1、</w:t>
            </w:r>
            <w:r>
              <w:rPr>
                <w:rFonts w:hint="eastAsia" w:ascii="宋体" w:hAnsi="宋体" w:cs="宋体"/>
              </w:rPr>
              <w:t>投标人所投报的投标报价应包括</w:t>
            </w:r>
            <w:r>
              <w:rPr>
                <w:rFonts w:hint="eastAsia" w:ascii="宋体" w:hAnsi="宋体" w:cs="宋体"/>
                <w:lang w:val="en-US" w:eastAsia="zh-CN"/>
              </w:rPr>
              <w:t>软件许可费</w:t>
            </w:r>
            <w:r>
              <w:rPr>
                <w:rFonts w:hint="eastAsia" w:ascii="宋体" w:hAnsi="宋体" w:cs="宋体"/>
              </w:rPr>
              <w:t>、</w:t>
            </w:r>
            <w:r>
              <w:rPr>
                <w:rFonts w:hint="eastAsia" w:ascii="宋体" w:hAnsi="宋体" w:cs="宋体"/>
                <w:lang w:val="en-US" w:eastAsia="zh-CN"/>
              </w:rPr>
              <w:t>实施服务费、硬件与网络费用、运维与支持费、定制开发费用，第三方费用、</w:t>
            </w:r>
            <w:r>
              <w:rPr>
                <w:rFonts w:hint="eastAsia" w:ascii="宋体" w:hAnsi="宋体" w:cs="宋体"/>
              </w:rPr>
              <w:t>保险、调试、检验试验、利润、税金、现场配合验收、培训、政策性文件的规定费用及完成</w:t>
            </w:r>
            <w:r>
              <w:rPr>
                <w:rFonts w:hint="eastAsia" w:ascii="宋体" w:hAnsi="宋体" w:cs="宋体"/>
                <w:lang w:val="en-US" w:eastAsia="zh-CN"/>
              </w:rPr>
              <w:t>本项目</w:t>
            </w:r>
            <w:r>
              <w:rPr>
                <w:rFonts w:hint="eastAsia" w:ascii="宋体" w:hAnsi="宋体" w:cs="宋体"/>
              </w:rPr>
              <w:t>所需的人工费和企业管理费等一切费用，以及包括但不限于原材料涨价等合同明示或暗示的所有一切风险、责任和义务的费用。为投标人所能承受的整个项目的一次性最终最低合同总价。合同总价不得超过本项目对应的预算金额。合同总价一旦核实确认，不得再做更改。对投标人漏报、错报致使货物未能达到需求的效果，其费用和后果由投标人自行负责。</w:t>
            </w:r>
          </w:p>
          <w:p w14:paraId="562843B7">
            <w:pPr>
              <w:pStyle w:val="55"/>
              <w:keepNext w:val="0"/>
              <w:keepLines w:val="0"/>
              <w:pageBreakBefore w:val="0"/>
              <w:widowControl w:val="0"/>
              <w:numPr>
                <w:ilvl w:val="0"/>
                <w:numId w:val="0"/>
              </w:numPr>
              <w:kinsoku/>
              <w:wordWrap/>
              <w:overflowPunct/>
              <w:topLinePunct w:val="0"/>
              <w:autoSpaceDE/>
              <w:autoSpaceDN/>
              <w:bidi w:val="0"/>
              <w:adjustRightInd w:val="0"/>
              <w:snapToGrid/>
              <w:spacing w:before="0" w:beforeAutospacing="0" w:after="0" w:afterAutospacing="0" w:line="360" w:lineRule="auto"/>
              <w:textAlignment w:val="auto"/>
              <w:rPr>
                <w:rFonts w:hint="eastAsia" w:ascii="宋体" w:hAnsi="宋体" w:eastAsia="宋体" w:cs="宋体"/>
                <w:sz w:val="21"/>
                <w:szCs w:val="21"/>
              </w:rPr>
            </w:pPr>
            <w:r>
              <w:rPr>
                <w:rFonts w:hint="eastAsia" w:ascii="宋体" w:hAnsi="宋体" w:eastAsia="宋体" w:cs="宋体"/>
                <w:sz w:val="21"/>
                <w:szCs w:val="21"/>
                <w:lang w:val="en-US" w:eastAsia="zh-CN"/>
              </w:rPr>
              <w:t>2、</w:t>
            </w:r>
            <w:r>
              <w:rPr>
                <w:rFonts w:hint="eastAsia" w:ascii="宋体" w:hAnsi="宋体" w:eastAsia="宋体" w:cs="宋体"/>
                <w:sz w:val="21"/>
                <w:szCs w:val="21"/>
              </w:rPr>
              <w:t>投标文件中价格全部采用人民币报价。</w:t>
            </w:r>
          </w:p>
        </w:tc>
      </w:tr>
      <w:tr w14:paraId="5DFBE52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12" w:hRule="atLeast"/>
          <w:jc w:val="center"/>
        </w:trPr>
        <w:tc>
          <w:tcPr>
            <w:tcW w:w="684" w:type="dxa"/>
            <w:tcBorders>
              <w:top w:val="single" w:color="auto" w:sz="4" w:space="0"/>
              <w:left w:val="single" w:color="auto" w:sz="4" w:space="0"/>
              <w:bottom w:val="single" w:color="auto" w:sz="4" w:space="0"/>
              <w:right w:val="single" w:color="auto" w:sz="4" w:space="0"/>
            </w:tcBorders>
            <w:noWrap w:val="0"/>
            <w:vAlign w:val="center"/>
          </w:tcPr>
          <w:p w14:paraId="09204E14">
            <w:pPr>
              <w:snapToGrid w:val="0"/>
              <w:spacing w:line="240" w:lineRule="auto"/>
              <w:jc w:val="center"/>
              <w:rPr>
                <w:rFonts w:hint="eastAsia" w:ascii="宋体" w:hAnsi="宋体" w:eastAsia="宋体" w:cs="宋体"/>
                <w:sz w:val="21"/>
                <w:szCs w:val="21"/>
              </w:rPr>
            </w:pPr>
            <w:r>
              <w:rPr>
                <w:rFonts w:hint="eastAsia" w:ascii="宋体" w:hAnsi="宋体" w:eastAsia="宋体" w:cs="宋体"/>
                <w:sz w:val="21"/>
                <w:szCs w:val="21"/>
              </w:rPr>
              <w:t>7</w:t>
            </w:r>
          </w:p>
        </w:tc>
        <w:tc>
          <w:tcPr>
            <w:tcW w:w="1233" w:type="dxa"/>
            <w:tcBorders>
              <w:top w:val="single" w:color="auto" w:sz="4" w:space="0"/>
              <w:left w:val="single" w:color="auto" w:sz="4" w:space="0"/>
              <w:bottom w:val="single" w:color="auto" w:sz="4" w:space="0"/>
              <w:right w:val="single" w:color="auto" w:sz="4" w:space="0"/>
            </w:tcBorders>
            <w:noWrap w:val="0"/>
            <w:vAlign w:val="center"/>
          </w:tcPr>
          <w:p w14:paraId="1103A600">
            <w:pPr>
              <w:snapToGrid w:val="0"/>
              <w:spacing w:line="240" w:lineRule="auto"/>
              <w:jc w:val="center"/>
              <w:rPr>
                <w:rFonts w:hint="eastAsia" w:ascii="宋体" w:hAnsi="宋体" w:eastAsia="宋体" w:cs="宋体"/>
                <w:sz w:val="21"/>
                <w:szCs w:val="21"/>
              </w:rPr>
            </w:pPr>
            <w:r>
              <w:rPr>
                <w:rFonts w:hint="eastAsia" w:ascii="宋体" w:hAnsi="宋体" w:cs="宋体"/>
                <w:sz w:val="21"/>
                <w:szCs w:val="21"/>
                <w:lang w:val="en-US" w:eastAsia="zh-CN"/>
              </w:rPr>
              <w:t>服务</w:t>
            </w:r>
            <w:r>
              <w:rPr>
                <w:rFonts w:hint="eastAsia" w:ascii="宋体" w:hAnsi="宋体" w:eastAsia="宋体" w:cs="宋体"/>
                <w:sz w:val="21"/>
                <w:szCs w:val="21"/>
              </w:rPr>
              <w:t>地点</w:t>
            </w:r>
          </w:p>
        </w:tc>
        <w:tc>
          <w:tcPr>
            <w:tcW w:w="7646" w:type="dxa"/>
            <w:tcBorders>
              <w:top w:val="single" w:color="auto" w:sz="4" w:space="0"/>
              <w:left w:val="single" w:color="auto" w:sz="4" w:space="0"/>
              <w:bottom w:val="single" w:color="auto" w:sz="4" w:space="0"/>
              <w:right w:val="single" w:color="auto" w:sz="4" w:space="0"/>
            </w:tcBorders>
            <w:noWrap w:val="0"/>
            <w:vAlign w:val="center"/>
          </w:tcPr>
          <w:p w14:paraId="60DFEAD2">
            <w:pPr>
              <w:snapToGrid w:val="0"/>
              <w:spacing w:line="360" w:lineRule="auto"/>
              <w:rPr>
                <w:rFonts w:hint="eastAsia" w:ascii="宋体" w:hAnsi="宋体" w:eastAsia="宋体" w:cs="宋体"/>
                <w:sz w:val="21"/>
                <w:szCs w:val="21"/>
                <w:lang w:eastAsia="zh-CN"/>
              </w:rPr>
            </w:pPr>
            <w:r>
              <w:rPr>
                <w:rFonts w:hint="eastAsia" w:ascii="宋体" w:hAnsi="宋体" w:eastAsia="宋体" w:cs="宋体"/>
                <w:sz w:val="21"/>
                <w:szCs w:val="21"/>
                <w:highlight w:val="none"/>
                <w:lang w:val="en-US" w:eastAsia="zh-CN"/>
              </w:rPr>
              <w:t>详见“第二章 采购需求”</w:t>
            </w:r>
          </w:p>
        </w:tc>
      </w:tr>
      <w:tr w14:paraId="6434830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86" w:hRule="atLeast"/>
          <w:jc w:val="center"/>
        </w:trPr>
        <w:tc>
          <w:tcPr>
            <w:tcW w:w="684" w:type="dxa"/>
            <w:tcBorders>
              <w:top w:val="single" w:color="auto" w:sz="4" w:space="0"/>
              <w:left w:val="single" w:color="auto" w:sz="4" w:space="0"/>
              <w:bottom w:val="single" w:color="auto" w:sz="4" w:space="0"/>
              <w:right w:val="single" w:color="auto" w:sz="4" w:space="0"/>
            </w:tcBorders>
            <w:noWrap w:val="0"/>
            <w:vAlign w:val="center"/>
          </w:tcPr>
          <w:p w14:paraId="72BFA045">
            <w:pPr>
              <w:snapToGrid w:val="0"/>
              <w:spacing w:line="240" w:lineRule="auto"/>
              <w:jc w:val="center"/>
              <w:rPr>
                <w:rFonts w:hint="eastAsia" w:ascii="宋体" w:hAnsi="宋体" w:eastAsia="宋体" w:cs="宋体"/>
                <w:sz w:val="21"/>
                <w:szCs w:val="21"/>
              </w:rPr>
            </w:pPr>
            <w:r>
              <w:rPr>
                <w:rFonts w:hint="eastAsia" w:ascii="宋体" w:hAnsi="宋体" w:eastAsia="宋体" w:cs="宋体"/>
                <w:sz w:val="21"/>
                <w:szCs w:val="21"/>
              </w:rPr>
              <w:t>8</w:t>
            </w:r>
          </w:p>
        </w:tc>
        <w:tc>
          <w:tcPr>
            <w:tcW w:w="1233" w:type="dxa"/>
            <w:tcBorders>
              <w:top w:val="single" w:color="auto" w:sz="4" w:space="0"/>
              <w:left w:val="single" w:color="auto" w:sz="4" w:space="0"/>
              <w:bottom w:val="single" w:color="auto" w:sz="4" w:space="0"/>
              <w:right w:val="single" w:color="auto" w:sz="4" w:space="0"/>
            </w:tcBorders>
            <w:noWrap w:val="0"/>
            <w:vAlign w:val="center"/>
          </w:tcPr>
          <w:p w14:paraId="1F810A80">
            <w:pPr>
              <w:snapToGrid w:val="0"/>
              <w:spacing w:line="240" w:lineRule="auto"/>
              <w:jc w:val="center"/>
              <w:rPr>
                <w:rFonts w:hint="eastAsia" w:ascii="宋体" w:hAnsi="宋体" w:eastAsia="宋体" w:cs="宋体"/>
                <w:sz w:val="21"/>
                <w:szCs w:val="21"/>
              </w:rPr>
            </w:pPr>
            <w:r>
              <w:rPr>
                <w:rFonts w:hint="eastAsia" w:ascii="宋体" w:hAnsi="宋体" w:eastAsia="宋体" w:cs="宋体"/>
                <w:sz w:val="21"/>
                <w:szCs w:val="21"/>
              </w:rPr>
              <w:t>现场考察</w:t>
            </w:r>
          </w:p>
        </w:tc>
        <w:tc>
          <w:tcPr>
            <w:tcW w:w="7646" w:type="dxa"/>
            <w:tcBorders>
              <w:top w:val="single" w:color="auto" w:sz="4" w:space="0"/>
              <w:left w:val="single" w:color="auto" w:sz="4" w:space="0"/>
              <w:bottom w:val="single" w:color="auto" w:sz="4" w:space="0"/>
              <w:right w:val="single" w:color="auto" w:sz="4" w:space="0"/>
            </w:tcBorders>
            <w:noWrap w:val="0"/>
            <w:vAlign w:val="center"/>
          </w:tcPr>
          <w:p w14:paraId="20C3E547">
            <w:pPr>
              <w:snapToGrid w:val="0"/>
              <w:spacing w:line="360" w:lineRule="auto"/>
              <w:rPr>
                <w:rFonts w:hint="eastAsia" w:ascii="宋体" w:hAnsi="宋体" w:eastAsia="宋体" w:cs="宋体"/>
                <w:sz w:val="21"/>
                <w:szCs w:val="21"/>
              </w:rPr>
            </w:pPr>
            <w:r>
              <w:rPr>
                <w:rFonts w:hint="eastAsia" w:ascii="宋体" w:hAnsi="宋体" w:eastAsia="宋体" w:cs="宋体"/>
                <w:sz w:val="21"/>
                <w:szCs w:val="21"/>
              </w:rPr>
              <w:t>□ 组织（详细内容）</w:t>
            </w:r>
          </w:p>
          <w:p w14:paraId="1B6BF765">
            <w:pPr>
              <w:snapToGrid w:val="0"/>
              <w:spacing w:line="360" w:lineRule="auto"/>
              <w:rPr>
                <w:rFonts w:hint="eastAsia" w:ascii="宋体" w:hAnsi="宋体" w:eastAsia="宋体" w:cs="宋体"/>
                <w:sz w:val="21"/>
                <w:szCs w:val="21"/>
                <w:lang w:eastAsia="zh-CN"/>
              </w:rPr>
            </w:pPr>
            <w:r>
              <w:rPr>
                <w:rFonts w:hint="eastAsia" w:ascii="宋体" w:hAnsi="宋体" w:eastAsia="宋体" w:cs="宋体"/>
                <w:sz w:val="21"/>
                <w:szCs w:val="21"/>
              </w:rPr>
              <w:fldChar w:fldCharType="begin"/>
            </w:r>
            <w:r>
              <w:rPr>
                <w:rFonts w:hint="eastAsia" w:ascii="宋体" w:hAnsi="宋体" w:eastAsia="宋体" w:cs="宋体"/>
                <w:sz w:val="21"/>
                <w:szCs w:val="21"/>
              </w:rPr>
              <w:instrText xml:space="preserve"> eq \o\ac(□</w:instrText>
            </w:r>
            <w:r>
              <w:rPr>
                <w:rFonts w:hint="eastAsia" w:ascii="宋体" w:hAnsi="宋体" w:cs="宋体"/>
                <w:sz w:val="21"/>
                <w:szCs w:val="21"/>
                <w:lang w:eastAsia="zh-CN"/>
              </w:rPr>
              <w:instrText xml:space="preserve">,</w:instrText>
            </w:r>
            <w:r>
              <w:rPr>
                <w:rFonts w:hint="eastAsia" w:ascii="宋体" w:hAnsi="宋体" w:cs="宋体"/>
                <w:position w:val="2"/>
                <w:sz w:val="14"/>
                <w:szCs w:val="21"/>
                <w:lang w:eastAsia="zh-CN"/>
              </w:rPr>
              <w:instrText xml:space="preserve">√</w:instrText>
            </w:r>
            <w:r>
              <w:rPr>
                <w:rFonts w:hint="eastAsia" w:ascii="宋体" w:hAnsi="宋体" w:eastAsia="宋体" w:cs="宋体"/>
                <w:sz w:val="21"/>
                <w:szCs w:val="21"/>
              </w:rPr>
              <w:instrText xml:space="preserve">)</w:instrText>
            </w:r>
            <w:r>
              <w:rPr>
                <w:rFonts w:hint="eastAsia" w:ascii="宋体" w:hAnsi="宋体" w:eastAsia="宋体" w:cs="宋体"/>
                <w:sz w:val="21"/>
                <w:szCs w:val="21"/>
              </w:rPr>
              <w:fldChar w:fldCharType="end"/>
            </w:r>
            <w:r>
              <w:rPr>
                <w:rFonts w:hint="eastAsia" w:ascii="宋体" w:hAnsi="宋体" w:eastAsia="宋体" w:cs="宋体"/>
                <w:sz w:val="21"/>
                <w:szCs w:val="21"/>
              </w:rPr>
              <w:t xml:space="preserve"> 不组织</w:t>
            </w:r>
            <w:r>
              <w:rPr>
                <w:rFonts w:hint="eastAsia" w:ascii="宋体" w:hAnsi="宋体" w:eastAsia="宋体" w:cs="宋体"/>
                <w:sz w:val="21"/>
                <w:szCs w:val="21"/>
                <w:lang w:eastAsia="zh-CN"/>
              </w:rPr>
              <w:t>：</w:t>
            </w:r>
          </w:p>
          <w:p w14:paraId="6734D453">
            <w:pPr>
              <w:snapToGrid w:val="0"/>
              <w:spacing w:line="360" w:lineRule="auto"/>
              <w:rPr>
                <w:rFonts w:hint="eastAsia" w:ascii="宋体" w:hAnsi="宋体" w:eastAsia="宋体" w:cs="宋体"/>
                <w:sz w:val="21"/>
                <w:szCs w:val="21"/>
              </w:rPr>
            </w:pPr>
            <w:r>
              <w:rPr>
                <w:rFonts w:hint="eastAsia" w:ascii="宋体" w:hAnsi="宋体" w:eastAsia="宋体" w:cs="宋体"/>
                <w:sz w:val="21"/>
                <w:szCs w:val="21"/>
                <w:lang w:val="en-US" w:eastAsia="zh-CN"/>
              </w:rPr>
              <w:t>1、</w:t>
            </w:r>
            <w:r>
              <w:rPr>
                <w:rFonts w:hint="eastAsia" w:ascii="宋体" w:hAnsi="宋体" w:eastAsia="宋体" w:cs="宋体"/>
                <w:sz w:val="21"/>
                <w:szCs w:val="21"/>
                <w:lang w:eastAsia="zh-CN"/>
              </w:rPr>
              <w:t>投标人</w:t>
            </w:r>
            <w:r>
              <w:rPr>
                <w:rFonts w:hint="eastAsia" w:ascii="宋体" w:hAnsi="宋体" w:eastAsia="宋体" w:cs="宋体"/>
                <w:sz w:val="21"/>
                <w:szCs w:val="21"/>
              </w:rPr>
              <w:t>自行踏勘现场，踏勘现场所发生的费用由</w:t>
            </w:r>
            <w:r>
              <w:rPr>
                <w:rFonts w:hint="eastAsia" w:ascii="宋体" w:hAnsi="宋体" w:eastAsia="宋体" w:cs="宋体"/>
                <w:sz w:val="21"/>
                <w:szCs w:val="21"/>
                <w:lang w:eastAsia="zh-CN"/>
              </w:rPr>
              <w:t>投标人</w:t>
            </w:r>
            <w:r>
              <w:rPr>
                <w:rFonts w:hint="eastAsia" w:ascii="宋体" w:hAnsi="宋体" w:eastAsia="宋体" w:cs="宋体"/>
                <w:sz w:val="21"/>
                <w:szCs w:val="21"/>
              </w:rPr>
              <w:t>承担。</w:t>
            </w:r>
          </w:p>
          <w:p w14:paraId="4D2E914E">
            <w:pPr>
              <w:snapToGrid w:val="0"/>
              <w:spacing w:line="360" w:lineRule="auto"/>
              <w:rPr>
                <w:rFonts w:hint="eastAsia" w:ascii="宋体" w:hAnsi="宋体" w:eastAsia="宋体" w:cs="宋体"/>
                <w:sz w:val="21"/>
                <w:szCs w:val="21"/>
              </w:rPr>
            </w:pPr>
            <w:r>
              <w:rPr>
                <w:rFonts w:hint="eastAsia" w:ascii="宋体" w:hAnsi="宋体" w:eastAsia="宋体" w:cs="宋体"/>
                <w:sz w:val="21"/>
                <w:szCs w:val="21"/>
                <w:lang w:val="en-US" w:eastAsia="zh-CN"/>
              </w:rPr>
              <w:t>2、</w:t>
            </w:r>
            <w:r>
              <w:rPr>
                <w:rFonts w:hint="eastAsia" w:ascii="宋体" w:hAnsi="宋体" w:eastAsia="宋体" w:cs="宋体"/>
                <w:sz w:val="21"/>
                <w:szCs w:val="21"/>
              </w:rPr>
              <w:t>采购人向</w:t>
            </w:r>
            <w:r>
              <w:rPr>
                <w:rFonts w:hint="eastAsia" w:ascii="宋体" w:hAnsi="宋体" w:eastAsia="宋体" w:cs="宋体"/>
                <w:sz w:val="21"/>
                <w:szCs w:val="21"/>
                <w:lang w:eastAsia="zh-CN"/>
              </w:rPr>
              <w:t>投标人</w:t>
            </w:r>
            <w:r>
              <w:rPr>
                <w:rFonts w:hint="eastAsia" w:ascii="宋体" w:hAnsi="宋体" w:eastAsia="宋体" w:cs="宋体"/>
                <w:sz w:val="21"/>
                <w:szCs w:val="21"/>
              </w:rPr>
              <w:t>提供的有关现场的资料和数据，是采购人现有的能使</w:t>
            </w:r>
            <w:r>
              <w:rPr>
                <w:rFonts w:hint="eastAsia" w:ascii="宋体" w:hAnsi="宋体" w:eastAsia="宋体" w:cs="宋体"/>
                <w:sz w:val="21"/>
                <w:szCs w:val="21"/>
                <w:lang w:eastAsia="zh-CN"/>
              </w:rPr>
              <w:t>投标人</w:t>
            </w:r>
            <w:r>
              <w:rPr>
                <w:rFonts w:hint="eastAsia" w:ascii="宋体" w:hAnsi="宋体" w:eastAsia="宋体" w:cs="宋体"/>
                <w:sz w:val="21"/>
                <w:szCs w:val="21"/>
              </w:rPr>
              <w:t>利用的资料，采购人对</w:t>
            </w:r>
            <w:r>
              <w:rPr>
                <w:rFonts w:hint="eastAsia" w:ascii="宋体" w:hAnsi="宋体" w:eastAsia="宋体" w:cs="宋体"/>
                <w:sz w:val="21"/>
                <w:szCs w:val="21"/>
                <w:lang w:eastAsia="zh-CN"/>
              </w:rPr>
              <w:t>投标人</w:t>
            </w:r>
            <w:r>
              <w:rPr>
                <w:rFonts w:hint="eastAsia" w:ascii="宋体" w:hAnsi="宋体" w:eastAsia="宋体" w:cs="宋体"/>
                <w:sz w:val="21"/>
                <w:szCs w:val="21"/>
              </w:rPr>
              <w:t>由此而做出的推论、理解和结论概不负责。</w:t>
            </w:r>
          </w:p>
          <w:p w14:paraId="480BCAA1">
            <w:pPr>
              <w:tabs>
                <w:tab w:val="left" w:pos="1593"/>
              </w:tabs>
              <w:snapToGrid w:val="0"/>
              <w:spacing w:line="360" w:lineRule="auto"/>
              <w:rPr>
                <w:rFonts w:hint="eastAsia" w:ascii="宋体" w:hAnsi="宋体" w:eastAsia="宋体" w:cs="宋体"/>
                <w:sz w:val="21"/>
                <w:szCs w:val="21"/>
              </w:rPr>
            </w:pPr>
            <w:r>
              <w:rPr>
                <w:rFonts w:hint="eastAsia" w:ascii="宋体" w:hAnsi="宋体" w:eastAsia="宋体" w:cs="宋体"/>
                <w:sz w:val="21"/>
                <w:szCs w:val="21"/>
                <w:lang w:val="en-US" w:eastAsia="zh-CN"/>
              </w:rPr>
              <w:t>3</w:t>
            </w:r>
            <w:r>
              <w:rPr>
                <w:rFonts w:hint="eastAsia" w:ascii="宋体" w:hAnsi="宋体" w:eastAsia="宋体" w:cs="宋体"/>
                <w:sz w:val="21"/>
                <w:szCs w:val="21"/>
              </w:rPr>
              <w:t>、</w:t>
            </w:r>
            <w:r>
              <w:rPr>
                <w:rFonts w:hint="eastAsia" w:ascii="宋体" w:hAnsi="宋体" w:eastAsia="宋体" w:cs="宋体"/>
                <w:sz w:val="21"/>
                <w:szCs w:val="21"/>
                <w:lang w:eastAsia="zh-CN"/>
              </w:rPr>
              <w:t>投标人</w:t>
            </w:r>
            <w:r>
              <w:rPr>
                <w:rFonts w:hint="eastAsia" w:ascii="宋体" w:hAnsi="宋体" w:eastAsia="宋体" w:cs="宋体"/>
                <w:sz w:val="21"/>
                <w:szCs w:val="21"/>
              </w:rPr>
              <w:t>经过采购人的允许，可为踏勘目的进入项目现场，对供货（或施工）现场及其范围环境进行考察，以获取有关编制投标文件和签署实施合同所需的各项资料，但</w:t>
            </w:r>
            <w:r>
              <w:rPr>
                <w:rFonts w:hint="eastAsia" w:ascii="宋体" w:hAnsi="宋体" w:eastAsia="宋体" w:cs="宋体"/>
                <w:sz w:val="21"/>
                <w:szCs w:val="21"/>
                <w:lang w:eastAsia="zh-CN"/>
              </w:rPr>
              <w:t>投标人</w:t>
            </w:r>
            <w:r>
              <w:rPr>
                <w:rFonts w:hint="eastAsia" w:ascii="宋体" w:hAnsi="宋体" w:eastAsia="宋体" w:cs="宋体"/>
                <w:sz w:val="21"/>
                <w:szCs w:val="21"/>
              </w:rPr>
              <w:t>及其人员不得因此使采购人及其人员承担有关的责任和蒙受损失。</w:t>
            </w:r>
            <w:r>
              <w:rPr>
                <w:rFonts w:hint="eastAsia" w:ascii="宋体" w:hAnsi="宋体" w:eastAsia="宋体" w:cs="宋体"/>
                <w:sz w:val="21"/>
                <w:szCs w:val="21"/>
                <w:lang w:eastAsia="zh-CN"/>
              </w:rPr>
              <w:t>投标人</w:t>
            </w:r>
            <w:r>
              <w:rPr>
                <w:rFonts w:hint="eastAsia" w:ascii="宋体" w:hAnsi="宋体" w:eastAsia="宋体" w:cs="宋体"/>
                <w:sz w:val="21"/>
                <w:szCs w:val="21"/>
              </w:rPr>
              <w:t>并应对由此次踏勘现场而造成的死亡、人身伤害、财产损失、损害以及任何其它损失、损害和引起的费用和开支承担责任。</w:t>
            </w:r>
            <w:r>
              <w:rPr>
                <w:rFonts w:hint="eastAsia" w:ascii="宋体" w:hAnsi="宋体" w:eastAsia="宋体" w:cs="宋体"/>
                <w:sz w:val="21"/>
                <w:szCs w:val="21"/>
              </w:rPr>
              <w:tab/>
            </w:r>
          </w:p>
        </w:tc>
      </w:tr>
      <w:tr w14:paraId="178D6CA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35" w:hRule="atLeast"/>
          <w:jc w:val="center"/>
        </w:trPr>
        <w:tc>
          <w:tcPr>
            <w:tcW w:w="684" w:type="dxa"/>
            <w:tcBorders>
              <w:top w:val="single" w:color="auto" w:sz="4" w:space="0"/>
              <w:left w:val="single" w:color="auto" w:sz="4" w:space="0"/>
              <w:bottom w:val="single" w:color="auto" w:sz="4" w:space="0"/>
              <w:right w:val="single" w:color="auto" w:sz="4" w:space="0"/>
            </w:tcBorders>
            <w:noWrap w:val="0"/>
            <w:vAlign w:val="center"/>
          </w:tcPr>
          <w:p w14:paraId="4B3ABCFC">
            <w:pPr>
              <w:snapToGrid w:val="0"/>
              <w:spacing w:line="240" w:lineRule="auto"/>
              <w:jc w:val="center"/>
              <w:rPr>
                <w:rFonts w:hint="eastAsia" w:ascii="宋体" w:hAnsi="宋体" w:eastAsia="宋体" w:cs="宋体"/>
                <w:sz w:val="21"/>
                <w:szCs w:val="21"/>
              </w:rPr>
            </w:pPr>
            <w:r>
              <w:rPr>
                <w:rFonts w:hint="eastAsia" w:ascii="宋体" w:hAnsi="宋体" w:eastAsia="宋体" w:cs="宋体"/>
                <w:sz w:val="21"/>
                <w:szCs w:val="21"/>
              </w:rPr>
              <w:t>9</w:t>
            </w:r>
          </w:p>
        </w:tc>
        <w:tc>
          <w:tcPr>
            <w:tcW w:w="1233" w:type="dxa"/>
            <w:tcBorders>
              <w:top w:val="single" w:color="auto" w:sz="4" w:space="0"/>
              <w:left w:val="single" w:color="auto" w:sz="4" w:space="0"/>
              <w:bottom w:val="single" w:color="auto" w:sz="4" w:space="0"/>
              <w:right w:val="single" w:color="auto" w:sz="4" w:space="0"/>
            </w:tcBorders>
            <w:noWrap w:val="0"/>
            <w:vAlign w:val="center"/>
          </w:tcPr>
          <w:p w14:paraId="6F11805B">
            <w:pPr>
              <w:snapToGrid w:val="0"/>
              <w:spacing w:line="240" w:lineRule="auto"/>
              <w:jc w:val="center"/>
              <w:rPr>
                <w:rFonts w:hint="eastAsia" w:ascii="宋体" w:hAnsi="宋体" w:eastAsia="宋体" w:cs="宋体"/>
                <w:sz w:val="21"/>
                <w:szCs w:val="21"/>
              </w:rPr>
            </w:pPr>
            <w:r>
              <w:rPr>
                <w:rFonts w:hint="eastAsia" w:ascii="宋体" w:hAnsi="宋体" w:eastAsia="宋体" w:cs="宋体"/>
                <w:sz w:val="21"/>
                <w:szCs w:val="21"/>
              </w:rPr>
              <w:t>样品</w:t>
            </w:r>
          </w:p>
        </w:tc>
        <w:tc>
          <w:tcPr>
            <w:tcW w:w="7646" w:type="dxa"/>
            <w:tcBorders>
              <w:top w:val="single" w:color="auto" w:sz="4" w:space="0"/>
              <w:left w:val="single" w:color="auto" w:sz="4" w:space="0"/>
              <w:bottom w:val="single" w:color="auto" w:sz="4" w:space="0"/>
              <w:right w:val="single" w:color="auto" w:sz="4" w:space="0"/>
            </w:tcBorders>
            <w:noWrap w:val="0"/>
            <w:vAlign w:val="center"/>
          </w:tcPr>
          <w:p w14:paraId="176237EF">
            <w:pPr>
              <w:snapToGrid w:val="0"/>
              <w:spacing w:line="360" w:lineRule="auto"/>
              <w:rPr>
                <w:rFonts w:hint="eastAsia" w:ascii="宋体" w:hAnsi="宋体" w:eastAsia="宋体" w:cs="宋体"/>
                <w:sz w:val="21"/>
                <w:szCs w:val="21"/>
              </w:rPr>
            </w:pPr>
            <w:r>
              <w:rPr>
                <w:rFonts w:hint="eastAsia" w:ascii="宋体" w:hAnsi="宋体" w:eastAsia="宋体" w:cs="宋体"/>
                <w:sz w:val="21"/>
                <w:szCs w:val="21"/>
              </w:rPr>
              <w:fldChar w:fldCharType="begin"/>
            </w:r>
            <w:r>
              <w:rPr>
                <w:rFonts w:hint="eastAsia" w:ascii="宋体" w:hAnsi="宋体" w:eastAsia="宋体" w:cs="宋体"/>
                <w:sz w:val="21"/>
                <w:szCs w:val="21"/>
              </w:rPr>
              <w:instrText xml:space="preserve"> eq \o\ac(□)</w:instrText>
            </w:r>
            <w:r>
              <w:rPr>
                <w:rFonts w:hint="eastAsia" w:ascii="宋体" w:hAnsi="宋体" w:eastAsia="宋体" w:cs="宋体"/>
                <w:sz w:val="21"/>
                <w:szCs w:val="21"/>
              </w:rPr>
              <w:fldChar w:fldCharType="end"/>
            </w:r>
            <w:r>
              <w:rPr>
                <w:rFonts w:hint="eastAsia" w:ascii="宋体" w:hAnsi="宋体" w:eastAsia="宋体" w:cs="宋体"/>
                <w:sz w:val="21"/>
                <w:szCs w:val="21"/>
              </w:rPr>
              <w:t>提供</w:t>
            </w:r>
          </w:p>
          <w:p w14:paraId="1E1394F2">
            <w:pPr>
              <w:spacing w:line="400" w:lineRule="exact"/>
              <w:ind w:firstLine="210" w:firstLineChars="100"/>
              <w:rPr>
                <w:rFonts w:hint="eastAsia" w:ascii="宋体" w:hAnsi="宋体" w:eastAsia="宋体" w:cs="宋体"/>
                <w:kern w:val="0"/>
                <w:sz w:val="21"/>
                <w:szCs w:val="21"/>
              </w:rPr>
            </w:pPr>
            <w:r>
              <w:rPr>
                <w:rFonts w:hint="eastAsia" w:ascii="宋体" w:hAnsi="宋体" w:eastAsia="宋体" w:cs="宋体"/>
                <w:kern w:val="0"/>
                <w:sz w:val="21"/>
                <w:szCs w:val="21"/>
              </w:rPr>
              <w:t>（1）</w:t>
            </w:r>
            <w:r>
              <w:rPr>
                <w:rFonts w:hint="eastAsia" w:ascii="宋体" w:hAnsi="宋体" w:eastAsia="宋体" w:cs="宋体"/>
                <w:snapToGrid w:val="0"/>
                <w:kern w:val="28"/>
                <w:sz w:val="21"/>
                <w:szCs w:val="21"/>
              </w:rPr>
              <w:t>样品：</w:t>
            </w:r>
            <w:r>
              <w:rPr>
                <w:rFonts w:hint="eastAsia" w:ascii="宋体" w:hAnsi="宋体" w:eastAsia="宋体" w:cs="宋体"/>
                <w:snapToGrid w:val="0"/>
                <w:kern w:val="28"/>
                <w:sz w:val="21"/>
                <w:szCs w:val="21"/>
                <w:lang w:val="en-US" w:eastAsia="zh-CN"/>
              </w:rPr>
              <w:t xml:space="preserve">      </w:t>
            </w:r>
            <w:r>
              <w:rPr>
                <w:rFonts w:hint="eastAsia" w:ascii="宋体" w:hAnsi="宋体" w:eastAsia="宋体" w:cs="宋体"/>
                <w:kern w:val="0"/>
                <w:sz w:val="21"/>
                <w:szCs w:val="21"/>
              </w:rPr>
              <w:t>；</w:t>
            </w:r>
          </w:p>
          <w:p w14:paraId="63305377">
            <w:pPr>
              <w:spacing w:line="400" w:lineRule="exact"/>
              <w:ind w:firstLine="210" w:firstLineChars="100"/>
              <w:rPr>
                <w:rFonts w:hint="eastAsia" w:ascii="宋体" w:hAnsi="宋体" w:eastAsia="宋体" w:cs="宋体"/>
                <w:kern w:val="0"/>
                <w:sz w:val="21"/>
                <w:szCs w:val="21"/>
              </w:rPr>
            </w:pPr>
            <w:r>
              <w:rPr>
                <w:rFonts w:hint="eastAsia" w:ascii="宋体" w:hAnsi="宋体" w:eastAsia="宋体" w:cs="宋体"/>
                <w:kern w:val="0"/>
                <w:sz w:val="21"/>
                <w:szCs w:val="21"/>
              </w:rPr>
              <w:t>（2）</w:t>
            </w:r>
            <w:r>
              <w:rPr>
                <w:rFonts w:hint="eastAsia" w:ascii="宋体" w:hAnsi="宋体" w:eastAsia="宋体" w:cs="宋体"/>
                <w:snapToGrid w:val="0"/>
                <w:kern w:val="28"/>
                <w:sz w:val="21"/>
                <w:szCs w:val="21"/>
              </w:rPr>
              <w:t>样品制作的标准和要求：</w:t>
            </w:r>
            <w:r>
              <w:rPr>
                <w:rFonts w:hint="eastAsia" w:ascii="宋体" w:hAnsi="宋体" w:eastAsia="宋体" w:cs="宋体"/>
                <w:snapToGrid w:val="0"/>
                <w:kern w:val="28"/>
                <w:sz w:val="21"/>
                <w:szCs w:val="21"/>
                <w:lang w:val="en-US" w:eastAsia="zh-CN"/>
              </w:rPr>
              <w:t xml:space="preserve">         </w:t>
            </w:r>
            <w:r>
              <w:rPr>
                <w:rFonts w:hint="eastAsia" w:ascii="宋体" w:hAnsi="宋体" w:eastAsia="宋体" w:cs="宋体"/>
                <w:kern w:val="0"/>
                <w:sz w:val="21"/>
                <w:szCs w:val="21"/>
              </w:rPr>
              <w:t>；</w:t>
            </w:r>
          </w:p>
          <w:p w14:paraId="1335E9D2">
            <w:pPr>
              <w:spacing w:line="400" w:lineRule="exact"/>
              <w:ind w:firstLine="210" w:firstLineChars="100"/>
              <w:rPr>
                <w:rFonts w:hint="eastAsia" w:ascii="宋体" w:hAnsi="宋体" w:eastAsia="宋体" w:cs="宋体"/>
                <w:kern w:val="0"/>
                <w:sz w:val="21"/>
                <w:szCs w:val="21"/>
              </w:rPr>
            </w:pPr>
            <w:r>
              <w:rPr>
                <w:rFonts w:hint="eastAsia" w:ascii="宋体" w:hAnsi="宋体" w:eastAsia="宋体" w:cs="宋体"/>
                <w:kern w:val="0"/>
                <w:sz w:val="21"/>
                <w:szCs w:val="21"/>
              </w:rPr>
              <w:t>（3）样品的评审方法以及评审标准</w:t>
            </w:r>
            <w:r>
              <w:rPr>
                <w:rFonts w:hint="eastAsia" w:ascii="宋体" w:hAnsi="宋体" w:eastAsia="宋体" w:cs="宋体"/>
                <w:snapToGrid w:val="0"/>
                <w:kern w:val="28"/>
                <w:sz w:val="21"/>
                <w:szCs w:val="21"/>
              </w:rPr>
              <w:t>：详见</w:t>
            </w:r>
            <w:r>
              <w:rPr>
                <w:rFonts w:hint="eastAsia" w:ascii="宋体" w:hAnsi="宋体" w:eastAsia="宋体" w:cs="宋体"/>
                <w:sz w:val="21"/>
                <w:szCs w:val="21"/>
                <w:u w:val="single"/>
              </w:rPr>
              <w:t>评标办法</w:t>
            </w:r>
            <w:r>
              <w:rPr>
                <w:rFonts w:hint="eastAsia" w:ascii="宋体" w:hAnsi="宋体" w:eastAsia="宋体" w:cs="宋体"/>
                <w:kern w:val="0"/>
                <w:sz w:val="21"/>
                <w:szCs w:val="21"/>
              </w:rPr>
              <w:t>；</w:t>
            </w:r>
          </w:p>
          <w:p w14:paraId="5D1E7AD1">
            <w:pPr>
              <w:spacing w:line="400" w:lineRule="exact"/>
              <w:ind w:firstLine="210" w:firstLineChars="100"/>
              <w:rPr>
                <w:rFonts w:hint="eastAsia" w:ascii="宋体" w:hAnsi="宋体" w:eastAsia="宋体" w:cs="宋体"/>
                <w:kern w:val="0"/>
                <w:sz w:val="21"/>
                <w:szCs w:val="21"/>
              </w:rPr>
            </w:pPr>
            <w:r>
              <w:rPr>
                <w:rFonts w:hint="eastAsia" w:ascii="宋体" w:hAnsi="宋体" w:eastAsia="宋体" w:cs="宋体"/>
                <w:kern w:val="0"/>
                <w:sz w:val="21"/>
                <w:szCs w:val="21"/>
              </w:rPr>
              <w:t>（4）是否需要随样品提交检测报告：☐否；☐是，检测机构的要求</w:t>
            </w:r>
            <w:r>
              <w:rPr>
                <w:rFonts w:hint="eastAsia" w:ascii="宋体" w:hAnsi="宋体" w:eastAsia="宋体" w:cs="宋体"/>
                <w:sz w:val="21"/>
                <w:szCs w:val="21"/>
              </w:rPr>
              <w:t>：</w:t>
            </w:r>
            <w:r>
              <w:rPr>
                <w:rFonts w:hint="eastAsia" w:ascii="宋体" w:hAnsi="宋体" w:eastAsia="宋体" w:cs="宋体"/>
                <w:sz w:val="21"/>
                <w:szCs w:val="21"/>
                <w:lang w:val="en-US" w:eastAsia="zh-CN"/>
              </w:rPr>
              <w:t xml:space="preserve">       </w:t>
            </w:r>
            <w:r>
              <w:rPr>
                <w:rFonts w:hint="eastAsia" w:ascii="宋体" w:hAnsi="宋体" w:eastAsia="宋体" w:cs="宋体"/>
                <w:kern w:val="0"/>
                <w:sz w:val="21"/>
                <w:szCs w:val="21"/>
              </w:rPr>
              <w:t>；检测内容</w:t>
            </w:r>
            <w:r>
              <w:rPr>
                <w:rFonts w:hint="eastAsia" w:ascii="宋体" w:hAnsi="宋体" w:eastAsia="宋体" w:cs="宋体"/>
                <w:sz w:val="21"/>
                <w:szCs w:val="21"/>
              </w:rPr>
              <w:t>：</w:t>
            </w:r>
            <w:r>
              <w:rPr>
                <w:rFonts w:hint="eastAsia" w:ascii="宋体" w:hAnsi="宋体" w:eastAsia="宋体" w:cs="宋体"/>
                <w:sz w:val="21"/>
                <w:szCs w:val="21"/>
                <w:lang w:val="en-US" w:eastAsia="zh-CN"/>
              </w:rPr>
              <w:t xml:space="preserve">          </w:t>
            </w:r>
            <w:r>
              <w:rPr>
                <w:rFonts w:hint="eastAsia" w:ascii="宋体" w:hAnsi="宋体" w:eastAsia="宋体" w:cs="宋体"/>
                <w:kern w:val="0"/>
                <w:sz w:val="21"/>
                <w:szCs w:val="21"/>
              </w:rPr>
              <w:t>。</w:t>
            </w:r>
          </w:p>
          <w:p w14:paraId="3496E2A4">
            <w:pPr>
              <w:spacing w:line="400" w:lineRule="exact"/>
              <w:ind w:firstLine="210" w:firstLineChars="100"/>
              <w:rPr>
                <w:rFonts w:hint="eastAsia" w:ascii="宋体" w:hAnsi="宋体" w:eastAsia="宋体" w:cs="宋体"/>
                <w:sz w:val="21"/>
                <w:szCs w:val="21"/>
              </w:rPr>
            </w:pPr>
            <w:r>
              <w:rPr>
                <w:rFonts w:hint="eastAsia" w:ascii="宋体" w:hAnsi="宋体" w:eastAsia="宋体" w:cs="宋体"/>
                <w:sz w:val="21"/>
                <w:szCs w:val="21"/>
              </w:rPr>
              <w:t>（5）提供样品的时间：</w:t>
            </w:r>
            <w:r>
              <w:rPr>
                <w:rFonts w:hint="eastAsia" w:ascii="宋体" w:hAnsi="宋体" w:eastAsia="宋体" w:cs="宋体"/>
                <w:sz w:val="21"/>
                <w:szCs w:val="21"/>
                <w:lang w:val="en-US" w:eastAsia="zh-CN"/>
              </w:rPr>
              <w:t xml:space="preserve">   </w:t>
            </w:r>
            <w:r>
              <w:rPr>
                <w:rFonts w:hint="eastAsia" w:ascii="宋体" w:hAnsi="宋体" w:eastAsia="宋体" w:cs="宋体"/>
                <w:kern w:val="0"/>
                <w:sz w:val="21"/>
                <w:szCs w:val="21"/>
              </w:rPr>
              <w:t>；地点：</w:t>
            </w:r>
            <w:r>
              <w:rPr>
                <w:rFonts w:hint="eastAsia" w:ascii="宋体" w:hAnsi="宋体" w:eastAsia="宋体" w:cs="宋体"/>
                <w:kern w:val="0"/>
                <w:sz w:val="21"/>
                <w:szCs w:val="21"/>
                <w:lang w:val="en-US" w:eastAsia="zh-CN"/>
              </w:rPr>
              <w:t xml:space="preserve">    </w:t>
            </w:r>
            <w:r>
              <w:rPr>
                <w:rFonts w:hint="eastAsia" w:ascii="宋体" w:hAnsi="宋体" w:eastAsia="宋体" w:cs="宋体"/>
                <w:kern w:val="0"/>
                <w:sz w:val="21"/>
                <w:szCs w:val="21"/>
              </w:rPr>
              <w:t>；联系人</w:t>
            </w:r>
            <w:r>
              <w:rPr>
                <w:rFonts w:hint="eastAsia" w:ascii="宋体" w:hAnsi="宋体" w:eastAsia="宋体" w:cs="宋体"/>
                <w:sz w:val="21"/>
                <w:szCs w:val="21"/>
              </w:rPr>
              <w:t>：</w:t>
            </w:r>
            <w:r>
              <w:rPr>
                <w:rFonts w:hint="eastAsia" w:ascii="宋体" w:hAnsi="宋体" w:eastAsia="宋体" w:cs="宋体"/>
                <w:sz w:val="21"/>
                <w:szCs w:val="21"/>
                <w:lang w:val="en-US" w:eastAsia="zh-CN"/>
              </w:rPr>
              <w:t xml:space="preserve">    </w:t>
            </w:r>
            <w:r>
              <w:rPr>
                <w:rFonts w:hint="eastAsia" w:ascii="宋体" w:hAnsi="宋体" w:eastAsia="宋体" w:cs="宋体"/>
                <w:sz w:val="21"/>
                <w:szCs w:val="21"/>
              </w:rPr>
              <w:t>，</w:t>
            </w:r>
            <w:r>
              <w:rPr>
                <w:rFonts w:hint="eastAsia" w:ascii="宋体" w:hAnsi="宋体" w:eastAsia="宋体" w:cs="宋体"/>
                <w:kern w:val="28"/>
                <w:sz w:val="21"/>
                <w:szCs w:val="21"/>
              </w:rPr>
              <w:t>联系电话：</w:t>
            </w:r>
            <w:r>
              <w:rPr>
                <w:rFonts w:hint="eastAsia" w:ascii="宋体" w:hAnsi="宋体" w:eastAsia="宋体" w:cs="宋体"/>
                <w:kern w:val="28"/>
                <w:sz w:val="21"/>
                <w:szCs w:val="21"/>
                <w:lang w:val="en-US" w:eastAsia="zh-CN"/>
              </w:rPr>
              <w:t xml:space="preserve">      </w:t>
            </w:r>
            <w:r>
              <w:rPr>
                <w:rFonts w:hint="eastAsia" w:ascii="宋体" w:hAnsi="宋体" w:eastAsia="宋体" w:cs="宋体"/>
                <w:sz w:val="21"/>
                <w:szCs w:val="21"/>
              </w:rPr>
              <w:t>。请</w:t>
            </w:r>
            <w:r>
              <w:rPr>
                <w:rFonts w:hint="eastAsia" w:ascii="宋体" w:hAnsi="宋体" w:eastAsia="宋体" w:cs="宋体"/>
                <w:sz w:val="21"/>
                <w:szCs w:val="21"/>
                <w:lang w:eastAsia="zh-CN"/>
              </w:rPr>
              <w:t>投标人</w:t>
            </w:r>
            <w:r>
              <w:rPr>
                <w:rFonts w:hint="eastAsia" w:ascii="宋体" w:hAnsi="宋体" w:eastAsia="宋体" w:cs="宋体"/>
                <w:sz w:val="21"/>
                <w:szCs w:val="21"/>
              </w:rPr>
              <w:t>在上述时间内提供样品并按规定位置安装完毕。超过截止时间的，采购人或采购代理机构将不予接收，并将清场并封闭样品现场。</w:t>
            </w:r>
          </w:p>
          <w:p w14:paraId="04A5E5A4">
            <w:pPr>
              <w:spacing w:line="400" w:lineRule="exact"/>
              <w:ind w:firstLine="210" w:firstLineChars="100"/>
              <w:rPr>
                <w:rFonts w:hint="eastAsia" w:ascii="宋体" w:hAnsi="宋体" w:eastAsia="宋体" w:cs="宋体"/>
                <w:sz w:val="21"/>
                <w:szCs w:val="21"/>
              </w:rPr>
            </w:pPr>
            <w:r>
              <w:rPr>
                <w:rFonts w:hint="eastAsia" w:ascii="宋体" w:hAnsi="宋体" w:eastAsia="宋体" w:cs="宋体"/>
                <w:sz w:val="21"/>
                <w:szCs w:val="21"/>
              </w:rPr>
              <w:t xml:space="preserve"> (6)采购活动结束后，对于未中标人提供的样品，采购人、采购代理机构将通知未中标人在规定的时间内取回，逾期未取回的，采购人、采购代理机构不负保管义务；对于中标人提供的样品，采购人将进行保管、封存，并作为履约验收的参考。</w:t>
            </w:r>
          </w:p>
          <w:p w14:paraId="2C2F2FA7">
            <w:pPr>
              <w:snapToGrid w:val="0"/>
              <w:spacing w:line="360" w:lineRule="auto"/>
              <w:ind w:firstLine="210" w:firstLineChars="100"/>
              <w:rPr>
                <w:rFonts w:hint="eastAsia" w:ascii="宋体" w:hAnsi="宋体" w:eastAsia="宋体" w:cs="宋体"/>
                <w:sz w:val="21"/>
                <w:szCs w:val="21"/>
              </w:rPr>
            </w:pPr>
            <w:r>
              <w:rPr>
                <w:rFonts w:hint="eastAsia" w:ascii="宋体" w:hAnsi="宋体" w:eastAsia="宋体" w:cs="宋体"/>
                <w:sz w:val="21"/>
                <w:szCs w:val="21"/>
              </w:rPr>
              <w:t>（7）制作、运输、安装和保管样品所发生的一切费用由</w:t>
            </w:r>
            <w:r>
              <w:rPr>
                <w:rFonts w:hint="eastAsia" w:ascii="宋体" w:hAnsi="宋体" w:eastAsia="宋体" w:cs="宋体"/>
                <w:sz w:val="21"/>
                <w:szCs w:val="21"/>
                <w:lang w:eastAsia="zh-CN"/>
              </w:rPr>
              <w:t>投标人</w:t>
            </w:r>
            <w:r>
              <w:rPr>
                <w:rFonts w:hint="eastAsia" w:ascii="宋体" w:hAnsi="宋体" w:eastAsia="宋体" w:cs="宋体"/>
                <w:sz w:val="21"/>
                <w:szCs w:val="21"/>
              </w:rPr>
              <w:t>自理。</w:t>
            </w:r>
          </w:p>
          <w:p w14:paraId="100ACBD5">
            <w:pPr>
              <w:snapToGrid w:val="0"/>
              <w:spacing w:line="360" w:lineRule="auto"/>
              <w:rPr>
                <w:rFonts w:hint="eastAsia" w:ascii="宋体" w:hAnsi="宋体" w:eastAsia="宋体" w:cs="宋体"/>
                <w:sz w:val="21"/>
                <w:szCs w:val="21"/>
              </w:rPr>
            </w:pPr>
            <w:r>
              <w:rPr>
                <w:rFonts w:hint="eastAsia" w:ascii="宋体" w:hAnsi="宋体" w:cs="宋体"/>
                <w:sz w:val="21"/>
                <w:szCs w:val="21"/>
                <w:lang w:eastAsia="zh-CN"/>
              </w:rPr>
              <w:t>☑</w:t>
            </w:r>
            <w:r>
              <w:rPr>
                <w:rFonts w:hint="eastAsia" w:ascii="宋体" w:hAnsi="宋体" w:eastAsia="宋体" w:cs="宋体"/>
                <w:sz w:val="21"/>
                <w:szCs w:val="21"/>
              </w:rPr>
              <w:t>不提供</w:t>
            </w:r>
          </w:p>
        </w:tc>
      </w:tr>
      <w:tr w14:paraId="2E6F052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35" w:hRule="atLeast"/>
          <w:jc w:val="center"/>
        </w:trPr>
        <w:tc>
          <w:tcPr>
            <w:tcW w:w="684" w:type="dxa"/>
            <w:tcBorders>
              <w:top w:val="single" w:color="auto" w:sz="4" w:space="0"/>
              <w:left w:val="single" w:color="auto" w:sz="4" w:space="0"/>
              <w:bottom w:val="single" w:color="auto" w:sz="4" w:space="0"/>
              <w:right w:val="single" w:color="auto" w:sz="4" w:space="0"/>
            </w:tcBorders>
            <w:noWrap w:val="0"/>
            <w:vAlign w:val="center"/>
          </w:tcPr>
          <w:p w14:paraId="1E12252D">
            <w:pPr>
              <w:snapToGrid w:val="0"/>
              <w:spacing w:line="240" w:lineRule="auto"/>
              <w:jc w:val="center"/>
              <w:rPr>
                <w:rFonts w:hint="eastAsia" w:ascii="宋体" w:hAnsi="宋体" w:eastAsia="宋体" w:cs="宋体"/>
                <w:sz w:val="21"/>
                <w:szCs w:val="21"/>
              </w:rPr>
            </w:pPr>
            <w:r>
              <w:rPr>
                <w:rFonts w:hint="eastAsia" w:ascii="宋体" w:hAnsi="宋体" w:eastAsia="宋体" w:cs="宋体"/>
                <w:sz w:val="21"/>
                <w:szCs w:val="21"/>
              </w:rPr>
              <w:t>10</w:t>
            </w:r>
          </w:p>
        </w:tc>
        <w:tc>
          <w:tcPr>
            <w:tcW w:w="1233" w:type="dxa"/>
            <w:tcBorders>
              <w:top w:val="single" w:color="auto" w:sz="4" w:space="0"/>
              <w:left w:val="single" w:color="auto" w:sz="4" w:space="0"/>
              <w:bottom w:val="single" w:color="auto" w:sz="4" w:space="0"/>
              <w:right w:val="single" w:color="auto" w:sz="4" w:space="0"/>
            </w:tcBorders>
            <w:noWrap w:val="0"/>
            <w:vAlign w:val="center"/>
          </w:tcPr>
          <w:p w14:paraId="598C1973">
            <w:pPr>
              <w:snapToGrid w:val="0"/>
              <w:spacing w:line="240" w:lineRule="auto"/>
              <w:jc w:val="center"/>
              <w:rPr>
                <w:rFonts w:hint="eastAsia" w:ascii="宋体" w:hAnsi="宋体" w:eastAsia="宋体" w:cs="宋体"/>
                <w:sz w:val="21"/>
                <w:szCs w:val="21"/>
              </w:rPr>
            </w:pPr>
            <w:r>
              <w:rPr>
                <w:rFonts w:hint="eastAsia" w:ascii="宋体" w:hAnsi="宋体" w:eastAsia="宋体" w:cs="宋体"/>
                <w:sz w:val="21"/>
                <w:szCs w:val="21"/>
                <w:highlight w:val="none"/>
              </w:rPr>
              <w:t>演示</w:t>
            </w:r>
          </w:p>
        </w:tc>
        <w:tc>
          <w:tcPr>
            <w:tcW w:w="7646" w:type="dxa"/>
            <w:tcBorders>
              <w:top w:val="single" w:color="auto" w:sz="4" w:space="0"/>
              <w:left w:val="single" w:color="auto" w:sz="4" w:space="0"/>
              <w:bottom w:val="single" w:color="auto" w:sz="4" w:space="0"/>
              <w:right w:val="single" w:color="auto" w:sz="4" w:space="0"/>
            </w:tcBorders>
            <w:noWrap w:val="0"/>
            <w:vAlign w:val="center"/>
          </w:tcPr>
          <w:p w14:paraId="212CDF4D">
            <w:pPr>
              <w:snapToGrid w:val="0"/>
              <w:spacing w:line="360" w:lineRule="auto"/>
              <w:rPr>
                <w:rFonts w:hint="eastAsia" w:ascii="宋体" w:hAnsi="宋体" w:eastAsia="宋体" w:cs="宋体"/>
                <w:sz w:val="21"/>
                <w:szCs w:val="21"/>
              </w:rPr>
            </w:pPr>
            <w:r>
              <w:rPr>
                <w:rFonts w:hint="eastAsia" w:ascii="宋体" w:hAnsi="宋体" w:eastAsia="宋体" w:cs="宋体"/>
                <w:sz w:val="21"/>
                <w:szCs w:val="21"/>
              </w:rPr>
              <w:t>□要求</w:t>
            </w:r>
          </w:p>
          <w:p w14:paraId="35B11D6E">
            <w:pPr>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（1</w:t>
            </w:r>
            <w:r>
              <w:rPr>
                <w:rFonts w:hint="eastAsia" w:ascii="宋体" w:hAnsi="宋体" w:eastAsia="宋体" w:cs="宋体"/>
                <w:sz w:val="21"/>
                <w:szCs w:val="21"/>
                <w:highlight w:val="none"/>
              </w:rPr>
              <w:t>）在评标时安排每个</w:t>
            </w:r>
            <w:r>
              <w:rPr>
                <w:rFonts w:hint="eastAsia" w:ascii="宋体" w:hAnsi="宋体" w:eastAsia="宋体" w:cs="宋体"/>
                <w:sz w:val="21"/>
                <w:szCs w:val="21"/>
                <w:highlight w:val="none"/>
                <w:lang w:eastAsia="zh-CN"/>
              </w:rPr>
              <w:t>投标人</w:t>
            </w:r>
            <w:r>
              <w:rPr>
                <w:rFonts w:hint="eastAsia" w:ascii="宋体" w:hAnsi="宋体" w:eastAsia="宋体" w:cs="宋体"/>
                <w:sz w:val="21"/>
                <w:szCs w:val="21"/>
                <w:highlight w:val="none"/>
              </w:rPr>
              <w:t>进行方案讲解演示。每个</w:t>
            </w:r>
            <w:r>
              <w:rPr>
                <w:rFonts w:hint="eastAsia" w:ascii="宋体" w:hAnsi="宋体" w:eastAsia="宋体" w:cs="宋体"/>
                <w:sz w:val="21"/>
                <w:szCs w:val="21"/>
                <w:highlight w:val="none"/>
                <w:lang w:eastAsia="zh-CN"/>
              </w:rPr>
              <w:t>投标人</w:t>
            </w:r>
            <w:r>
              <w:rPr>
                <w:rFonts w:hint="eastAsia" w:ascii="宋体" w:hAnsi="宋体" w:eastAsia="宋体" w:cs="宋体"/>
                <w:sz w:val="21"/>
                <w:szCs w:val="21"/>
                <w:highlight w:val="none"/>
              </w:rPr>
              <w:t>时间不超过</w:t>
            </w:r>
            <w:r>
              <w:rPr>
                <w:rFonts w:hint="eastAsia" w:ascii="宋体" w:hAnsi="宋体" w:cs="宋体"/>
                <w:sz w:val="21"/>
                <w:szCs w:val="21"/>
                <w:highlight w:val="none"/>
                <w:u w:val="single"/>
                <w:lang w:val="en-US" w:eastAsia="zh-CN"/>
              </w:rPr>
              <w:t>15</w:t>
            </w:r>
            <w:r>
              <w:rPr>
                <w:rFonts w:hint="eastAsia" w:ascii="宋体" w:hAnsi="宋体" w:eastAsia="宋体" w:cs="宋体"/>
                <w:sz w:val="21"/>
                <w:szCs w:val="21"/>
                <w:highlight w:val="none"/>
              </w:rPr>
              <w:t>分钟，讲解次序以投标文件解密时间先后次序为准，讲解演示人员不超过</w:t>
            </w:r>
            <w:r>
              <w:rPr>
                <w:rFonts w:hint="eastAsia" w:ascii="宋体" w:hAnsi="宋体" w:eastAsia="宋体" w:cs="宋体"/>
                <w:sz w:val="21"/>
                <w:szCs w:val="21"/>
                <w:highlight w:val="none"/>
                <w:u w:val="single"/>
                <w:lang w:val="en-US" w:eastAsia="zh-CN"/>
              </w:rPr>
              <w:t>2</w:t>
            </w:r>
            <w:r>
              <w:rPr>
                <w:rFonts w:hint="eastAsia" w:ascii="宋体" w:hAnsi="宋体" w:eastAsia="宋体" w:cs="宋体"/>
                <w:sz w:val="21"/>
                <w:szCs w:val="21"/>
                <w:highlight w:val="none"/>
              </w:rPr>
              <w:t>人。讲解演示结束后按要求解答评标委员会提问。</w:t>
            </w:r>
          </w:p>
          <w:p w14:paraId="45B7F530">
            <w:pPr>
              <w:spacing w:line="360" w:lineRule="auto"/>
              <w:ind w:firstLine="420" w:firstLineChars="200"/>
              <w:contextualSpacing/>
              <w:rPr>
                <w:rFonts w:hint="eastAsia" w:ascii="宋体" w:hAnsi="宋体" w:eastAsia="宋体" w:cs="宋体"/>
                <w:sz w:val="21"/>
                <w:szCs w:val="21"/>
              </w:rPr>
            </w:pPr>
            <w:r>
              <w:rPr>
                <w:rFonts w:hint="eastAsia" w:ascii="宋体" w:hAnsi="宋体" w:eastAsia="宋体" w:cs="宋体"/>
                <w:sz w:val="21"/>
                <w:szCs w:val="21"/>
              </w:rPr>
              <w:t>（2）方案讲解演示可选择以下其中一种方式：</w:t>
            </w:r>
          </w:p>
          <w:p w14:paraId="5E4D3CFC">
            <w:pPr>
              <w:spacing w:line="360" w:lineRule="auto"/>
              <w:ind w:firstLine="420" w:firstLineChars="200"/>
              <w:contextualSpacing/>
              <w:rPr>
                <w:rFonts w:hint="eastAsia" w:ascii="宋体" w:hAnsi="宋体" w:eastAsia="宋体" w:cs="宋体"/>
                <w:sz w:val="21"/>
                <w:szCs w:val="21"/>
              </w:rPr>
            </w:pPr>
            <w:r>
              <w:rPr>
                <w:rFonts w:hint="eastAsia" w:ascii="宋体" w:hAnsi="宋体" w:eastAsia="宋体" w:cs="宋体"/>
                <w:sz w:val="21"/>
                <w:szCs w:val="21"/>
              </w:rPr>
              <w:t>☐政采云平台在线讲解演示。政采云平台在线讲解需</w:t>
            </w:r>
            <w:r>
              <w:rPr>
                <w:rFonts w:hint="eastAsia" w:ascii="宋体" w:hAnsi="宋体" w:eastAsia="宋体" w:cs="宋体"/>
                <w:sz w:val="21"/>
                <w:szCs w:val="21"/>
                <w:lang w:eastAsia="zh-CN"/>
              </w:rPr>
              <w:t>投标人</w:t>
            </w:r>
            <w:r>
              <w:rPr>
                <w:rFonts w:hint="eastAsia" w:ascii="宋体" w:hAnsi="宋体" w:eastAsia="宋体" w:cs="宋体"/>
                <w:sz w:val="21"/>
                <w:szCs w:val="21"/>
              </w:rPr>
              <w:t>根据政采云平台操作要求做好准备工作，提前完善软硬件配置环境。</w:t>
            </w:r>
          </w:p>
          <w:p w14:paraId="3C66A279">
            <w:pPr>
              <w:pStyle w:val="7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☐投标人将演示内容</w:t>
            </w:r>
            <w:r>
              <w:rPr>
                <w:rFonts w:hint="eastAsia" w:ascii="宋体" w:hAnsi="宋体" w:eastAsia="宋体" w:cs="宋体"/>
                <w:sz w:val="21"/>
                <w:szCs w:val="21"/>
                <w:lang w:val="en-US" w:eastAsia="zh-CN"/>
              </w:rPr>
              <w:t>录制</w:t>
            </w:r>
            <w:r>
              <w:rPr>
                <w:rFonts w:hint="eastAsia" w:ascii="宋体" w:hAnsi="宋体" w:eastAsia="宋体" w:cs="宋体"/>
                <w:sz w:val="21"/>
                <w:szCs w:val="21"/>
              </w:rPr>
              <w:t>成视频并压缩加密,视频播放时间控制在15分钟以内。投标人</w:t>
            </w:r>
            <w:r>
              <w:rPr>
                <w:rFonts w:hint="eastAsia" w:ascii="宋体" w:hAnsi="宋体" w:eastAsia="宋体" w:cs="宋体"/>
                <w:sz w:val="21"/>
                <w:szCs w:val="21"/>
                <w:lang w:val="en-US" w:eastAsia="zh-CN"/>
              </w:rPr>
              <w:t>应</w:t>
            </w:r>
            <w:r>
              <w:rPr>
                <w:rFonts w:hint="eastAsia" w:ascii="宋体" w:hAnsi="宋体" w:eastAsia="宋体" w:cs="宋体"/>
                <w:sz w:val="21"/>
                <w:szCs w:val="21"/>
              </w:rPr>
              <w:t>在</w:t>
            </w:r>
            <w:r>
              <w:rPr>
                <w:rFonts w:hint="eastAsia" w:ascii="宋体" w:hAnsi="宋体" w:eastAsia="宋体" w:cs="宋体"/>
                <w:sz w:val="21"/>
                <w:szCs w:val="21"/>
                <w:lang w:val="en-US" w:eastAsia="zh-CN"/>
              </w:rPr>
              <w:t>投标</w:t>
            </w:r>
            <w:r>
              <w:rPr>
                <w:rFonts w:hint="eastAsia" w:ascii="宋体" w:hAnsi="宋体" w:eastAsia="宋体" w:cs="宋体"/>
                <w:sz w:val="21"/>
                <w:szCs w:val="21"/>
              </w:rPr>
              <w:t>截止</w:t>
            </w:r>
            <w:r>
              <w:rPr>
                <w:rFonts w:hint="eastAsia" w:ascii="宋体" w:hAnsi="宋体" w:eastAsia="宋体" w:cs="宋体"/>
                <w:sz w:val="21"/>
                <w:szCs w:val="21"/>
                <w:lang w:val="en-US" w:eastAsia="zh-CN"/>
              </w:rPr>
              <w:t>时间前</w:t>
            </w:r>
            <w:r>
              <w:rPr>
                <w:rFonts w:hint="eastAsia" w:ascii="宋体" w:hAnsi="宋体" w:eastAsia="宋体" w:cs="宋体"/>
                <w:sz w:val="21"/>
                <w:szCs w:val="21"/>
              </w:rPr>
              <w:t>将加密视频文件一次性发送至</w:t>
            </w:r>
            <w:r>
              <w:rPr>
                <w:rFonts w:hint="eastAsia" w:ascii="宋体" w:hAnsi="宋体" w:eastAsia="宋体" w:cs="宋体"/>
                <w:sz w:val="21"/>
                <w:szCs w:val="21"/>
                <w:lang w:val="en-US" w:eastAsia="zh-CN"/>
              </w:rPr>
              <w:t>采购</w:t>
            </w:r>
            <w:r>
              <w:rPr>
                <w:rFonts w:hint="eastAsia" w:ascii="宋体" w:hAnsi="宋体" w:eastAsia="宋体" w:cs="宋体"/>
                <w:sz w:val="21"/>
                <w:szCs w:val="21"/>
              </w:rPr>
              <w:t>代理机构指定邮箱(</w:t>
            </w:r>
            <w:r>
              <w:rPr>
                <w:rFonts w:hint="eastAsia" w:ascii="宋体" w:hAnsi="宋体" w:eastAsia="宋体" w:cs="宋体"/>
                <w:sz w:val="21"/>
                <w:szCs w:val="21"/>
                <w:u w:val="single"/>
                <w:lang w:val="en-US" w:eastAsia="zh-CN"/>
              </w:rPr>
              <w:t xml:space="preserve"> 2670214167 </w:t>
            </w:r>
            <w:r>
              <w:rPr>
                <w:rFonts w:hint="eastAsia" w:ascii="宋体" w:hAnsi="宋体" w:eastAsia="宋体" w:cs="宋体"/>
                <w:sz w:val="21"/>
                <w:szCs w:val="21"/>
                <w:u w:val="single"/>
              </w:rPr>
              <w:t>@</w:t>
            </w:r>
            <w:r>
              <w:rPr>
                <w:rFonts w:hint="eastAsia" w:ascii="宋体" w:hAnsi="宋体" w:eastAsia="宋体" w:cs="宋体"/>
                <w:sz w:val="21"/>
                <w:szCs w:val="21"/>
                <w:u w:val="single"/>
                <w:lang w:val="en-US" w:eastAsia="zh-CN"/>
              </w:rPr>
              <w:t>qq</w:t>
            </w:r>
            <w:r>
              <w:rPr>
                <w:rFonts w:hint="eastAsia" w:ascii="宋体" w:hAnsi="宋体" w:eastAsia="宋体" w:cs="宋体"/>
                <w:sz w:val="21"/>
                <w:szCs w:val="21"/>
                <w:u w:val="single"/>
              </w:rPr>
              <w:t>.com</w:t>
            </w:r>
            <w:r>
              <w:rPr>
                <w:rFonts w:hint="eastAsia" w:ascii="宋体" w:hAnsi="宋体" w:eastAsia="宋体" w:cs="宋体"/>
                <w:sz w:val="21"/>
                <w:szCs w:val="21"/>
              </w:rPr>
              <w:t>)，</w:t>
            </w:r>
            <w:r>
              <w:rPr>
                <w:rFonts w:hint="eastAsia" w:ascii="宋体" w:hAnsi="宋体" w:eastAsia="宋体" w:cs="宋体"/>
                <w:sz w:val="21"/>
                <w:szCs w:val="21"/>
                <w:lang w:val="en-US" w:eastAsia="zh-CN"/>
              </w:rPr>
              <w:t>投标</w:t>
            </w:r>
            <w:r>
              <w:rPr>
                <w:rFonts w:hint="eastAsia" w:ascii="宋体" w:hAnsi="宋体" w:eastAsia="宋体" w:cs="宋体"/>
                <w:sz w:val="21"/>
                <w:szCs w:val="21"/>
              </w:rPr>
              <w:t>截止</w:t>
            </w:r>
            <w:r>
              <w:rPr>
                <w:rFonts w:hint="eastAsia" w:ascii="宋体" w:hAnsi="宋体" w:eastAsia="宋体" w:cs="宋体"/>
                <w:sz w:val="21"/>
                <w:szCs w:val="21"/>
                <w:lang w:val="en-US" w:eastAsia="zh-CN"/>
              </w:rPr>
              <w:t>时间前</w:t>
            </w:r>
            <w:r>
              <w:rPr>
                <w:rFonts w:hint="eastAsia" w:ascii="宋体" w:hAnsi="宋体" w:eastAsia="宋体" w:cs="宋体"/>
                <w:sz w:val="21"/>
                <w:szCs w:val="21"/>
              </w:rPr>
              <w:t>多次发送的，以最后一次为准。演示开始后，代理机构向各</w:t>
            </w:r>
            <w:r>
              <w:rPr>
                <w:rFonts w:hint="eastAsia" w:ascii="宋体" w:hAnsi="宋体" w:eastAsia="宋体" w:cs="宋体"/>
                <w:sz w:val="21"/>
                <w:szCs w:val="21"/>
                <w:lang w:val="en-US" w:eastAsia="zh-CN"/>
              </w:rPr>
              <w:t>投标人</w:t>
            </w:r>
            <w:r>
              <w:rPr>
                <w:rFonts w:hint="eastAsia" w:ascii="宋体" w:hAnsi="宋体" w:eastAsia="宋体" w:cs="宋体"/>
                <w:sz w:val="21"/>
                <w:szCs w:val="21"/>
              </w:rPr>
              <w:t>获</w:t>
            </w:r>
            <w:r>
              <w:rPr>
                <w:rFonts w:hint="eastAsia" w:ascii="宋体" w:hAnsi="宋体" w:eastAsia="宋体" w:cs="宋体"/>
                <w:sz w:val="21"/>
                <w:szCs w:val="21"/>
                <w:lang w:val="en-US" w:eastAsia="zh-CN"/>
              </w:rPr>
              <w:t>取</w:t>
            </w:r>
            <w:r>
              <w:rPr>
                <w:rFonts w:hint="eastAsia" w:ascii="宋体" w:hAnsi="宋体" w:eastAsia="宋体" w:cs="宋体"/>
                <w:sz w:val="21"/>
                <w:szCs w:val="21"/>
              </w:rPr>
              <w:t>视频密码，未在规定时间内发送演示视频或视频无法打开的，此项不得分。</w:t>
            </w:r>
          </w:p>
          <w:p w14:paraId="33013DD8">
            <w:pPr>
              <w:snapToGrid w:val="0"/>
              <w:spacing w:line="360" w:lineRule="auto"/>
              <w:ind w:firstLine="422" w:firstLineChars="200"/>
              <w:rPr>
                <w:rFonts w:hint="eastAsia" w:ascii="宋体" w:hAnsi="宋体" w:eastAsia="宋体" w:cs="宋体"/>
                <w:b/>
                <w:bCs/>
                <w:sz w:val="21"/>
                <w:szCs w:val="21"/>
              </w:rPr>
            </w:pPr>
            <w:r>
              <w:rPr>
                <w:rFonts w:hint="eastAsia" w:ascii="宋体" w:hAnsi="宋体" w:eastAsia="宋体" w:cs="宋体"/>
                <w:b/>
                <w:bCs/>
                <w:sz w:val="21"/>
                <w:szCs w:val="21"/>
              </w:rPr>
              <w:t>注：因</w:t>
            </w:r>
            <w:r>
              <w:rPr>
                <w:rFonts w:hint="eastAsia" w:ascii="宋体" w:hAnsi="宋体" w:eastAsia="宋体" w:cs="宋体"/>
                <w:b/>
                <w:bCs/>
                <w:sz w:val="21"/>
                <w:szCs w:val="21"/>
                <w:lang w:eastAsia="zh-CN"/>
              </w:rPr>
              <w:t>投标人</w:t>
            </w:r>
            <w:r>
              <w:rPr>
                <w:rFonts w:hint="eastAsia" w:ascii="宋体" w:hAnsi="宋体" w:eastAsia="宋体" w:cs="宋体"/>
                <w:b/>
                <w:bCs/>
                <w:sz w:val="21"/>
                <w:szCs w:val="21"/>
              </w:rPr>
              <w:t>自身原因导致无法演示或者演示效果不理想的，责任自负。因平台原因导致本项目方案讲解演示环节无法顺利开展，按照《浙江省政府采购项目电子交易管理暂行办法》相关规定执行。</w:t>
            </w:r>
          </w:p>
          <w:p w14:paraId="2341EC6A">
            <w:pPr>
              <w:snapToGrid w:val="0"/>
              <w:spacing w:line="360" w:lineRule="auto"/>
              <w:rPr>
                <w:rFonts w:hint="eastAsia" w:ascii="宋体" w:hAnsi="宋体" w:eastAsia="宋体" w:cs="宋体"/>
                <w:sz w:val="21"/>
                <w:szCs w:val="21"/>
              </w:rPr>
            </w:pPr>
            <w:r>
              <w:rPr>
                <w:rFonts w:hint="eastAsia" w:ascii="宋体" w:hAnsi="宋体" w:eastAsia="宋体" w:cs="宋体"/>
                <w:sz w:val="21"/>
                <w:szCs w:val="21"/>
              </w:rPr>
              <w:fldChar w:fldCharType="begin"/>
            </w:r>
            <w:r>
              <w:rPr>
                <w:rFonts w:hint="eastAsia" w:ascii="宋体" w:hAnsi="宋体" w:eastAsia="宋体" w:cs="宋体"/>
                <w:sz w:val="21"/>
                <w:szCs w:val="21"/>
              </w:rPr>
              <w:instrText xml:space="preserve"> eq \o\ac(□)</w:instrText>
            </w:r>
            <w:r>
              <w:rPr>
                <w:rFonts w:hint="eastAsia" w:ascii="宋体" w:hAnsi="宋体" w:eastAsia="宋体" w:cs="宋体"/>
                <w:sz w:val="21"/>
                <w:szCs w:val="21"/>
              </w:rPr>
              <w:fldChar w:fldCharType="end"/>
            </w:r>
            <w:r>
              <w:rPr>
                <w:rFonts w:hint="eastAsia" w:ascii="宋体" w:hAnsi="宋体" w:eastAsia="宋体" w:cs="宋体"/>
                <w:sz w:val="21"/>
                <w:szCs w:val="21"/>
              </w:rPr>
              <w:t>不要求</w:t>
            </w:r>
          </w:p>
        </w:tc>
      </w:tr>
      <w:tr w14:paraId="7831D20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20" w:hRule="atLeast"/>
          <w:jc w:val="center"/>
        </w:trPr>
        <w:tc>
          <w:tcPr>
            <w:tcW w:w="684" w:type="dxa"/>
            <w:tcBorders>
              <w:top w:val="single" w:color="auto" w:sz="4" w:space="0"/>
              <w:left w:val="single" w:color="auto" w:sz="4" w:space="0"/>
              <w:bottom w:val="single" w:color="auto" w:sz="4" w:space="0"/>
              <w:right w:val="single" w:color="auto" w:sz="4" w:space="0"/>
            </w:tcBorders>
            <w:noWrap w:val="0"/>
            <w:vAlign w:val="center"/>
          </w:tcPr>
          <w:p w14:paraId="70BA9344">
            <w:pPr>
              <w:snapToGrid w:val="0"/>
              <w:spacing w:line="240" w:lineRule="auto"/>
              <w:jc w:val="center"/>
              <w:rPr>
                <w:rFonts w:hint="eastAsia" w:ascii="宋体" w:hAnsi="宋体" w:eastAsia="宋体" w:cs="宋体"/>
                <w:sz w:val="21"/>
                <w:szCs w:val="21"/>
              </w:rPr>
            </w:pPr>
            <w:r>
              <w:rPr>
                <w:rFonts w:hint="eastAsia" w:ascii="宋体" w:hAnsi="宋体" w:eastAsia="宋体" w:cs="宋体"/>
                <w:sz w:val="21"/>
                <w:szCs w:val="21"/>
              </w:rPr>
              <w:t>11</w:t>
            </w:r>
          </w:p>
        </w:tc>
        <w:tc>
          <w:tcPr>
            <w:tcW w:w="1233" w:type="dxa"/>
            <w:tcBorders>
              <w:top w:val="single" w:color="auto" w:sz="4" w:space="0"/>
              <w:left w:val="single" w:color="auto" w:sz="4" w:space="0"/>
              <w:bottom w:val="single" w:color="auto" w:sz="4" w:space="0"/>
              <w:right w:val="single" w:color="auto" w:sz="4" w:space="0"/>
            </w:tcBorders>
            <w:noWrap w:val="0"/>
            <w:vAlign w:val="center"/>
          </w:tcPr>
          <w:p w14:paraId="354D5919">
            <w:pPr>
              <w:snapToGrid w:val="0"/>
              <w:spacing w:line="240" w:lineRule="auto"/>
              <w:jc w:val="center"/>
              <w:rPr>
                <w:rFonts w:hint="eastAsia" w:ascii="宋体" w:hAnsi="宋体" w:eastAsia="宋体" w:cs="宋体"/>
                <w:sz w:val="21"/>
                <w:szCs w:val="21"/>
              </w:rPr>
            </w:pPr>
            <w:r>
              <w:rPr>
                <w:rFonts w:hint="eastAsia" w:ascii="宋体" w:hAnsi="宋体" w:eastAsia="宋体" w:cs="宋体"/>
                <w:sz w:val="21"/>
                <w:szCs w:val="21"/>
                <w:lang w:val="en-US" w:eastAsia="zh-CN"/>
              </w:rPr>
              <w:t>招标</w:t>
            </w:r>
            <w:r>
              <w:rPr>
                <w:rFonts w:hint="eastAsia" w:ascii="宋体" w:hAnsi="宋体" w:eastAsia="宋体" w:cs="宋体"/>
                <w:sz w:val="21"/>
                <w:szCs w:val="21"/>
              </w:rPr>
              <w:t>文</w:t>
            </w:r>
          </w:p>
          <w:p w14:paraId="1982A851">
            <w:pPr>
              <w:snapToGrid w:val="0"/>
              <w:spacing w:line="240" w:lineRule="auto"/>
              <w:jc w:val="center"/>
              <w:rPr>
                <w:rFonts w:hint="eastAsia" w:ascii="宋体" w:hAnsi="宋体" w:eastAsia="宋体" w:cs="宋体"/>
                <w:sz w:val="21"/>
                <w:szCs w:val="21"/>
              </w:rPr>
            </w:pPr>
            <w:r>
              <w:rPr>
                <w:rFonts w:hint="eastAsia" w:ascii="宋体" w:hAnsi="宋体" w:eastAsia="宋体" w:cs="宋体"/>
                <w:sz w:val="21"/>
                <w:szCs w:val="21"/>
              </w:rPr>
              <w:t>件澄清</w:t>
            </w:r>
          </w:p>
        </w:tc>
        <w:tc>
          <w:tcPr>
            <w:tcW w:w="7646" w:type="dxa"/>
            <w:tcBorders>
              <w:top w:val="single" w:color="auto" w:sz="4" w:space="0"/>
              <w:left w:val="single" w:color="auto" w:sz="4" w:space="0"/>
              <w:bottom w:val="single" w:color="auto" w:sz="4" w:space="0"/>
              <w:right w:val="single" w:color="auto" w:sz="4" w:space="0"/>
            </w:tcBorders>
            <w:noWrap w:val="0"/>
            <w:vAlign w:val="center"/>
          </w:tcPr>
          <w:p w14:paraId="2B354F5D">
            <w:pPr>
              <w:snapToGrid w:val="0"/>
              <w:spacing w:line="360" w:lineRule="auto"/>
              <w:rPr>
                <w:rFonts w:hint="eastAsia" w:ascii="宋体" w:hAnsi="宋体" w:eastAsia="宋体" w:cs="宋体"/>
                <w:sz w:val="21"/>
                <w:szCs w:val="21"/>
              </w:rPr>
            </w:pPr>
            <w:r>
              <w:rPr>
                <w:rFonts w:hint="eastAsia" w:ascii="宋体" w:hAnsi="宋体" w:eastAsia="宋体" w:cs="宋体"/>
                <w:sz w:val="21"/>
                <w:szCs w:val="21"/>
                <w:highlight w:val="none"/>
                <w:lang w:eastAsia="zh-CN"/>
              </w:rPr>
              <w:t>投标人</w:t>
            </w:r>
            <w:r>
              <w:rPr>
                <w:rFonts w:hint="eastAsia" w:ascii="宋体" w:hAnsi="宋体" w:eastAsia="宋体" w:cs="宋体"/>
                <w:sz w:val="21"/>
                <w:szCs w:val="21"/>
                <w:highlight w:val="none"/>
              </w:rPr>
              <w:t>如认为</w:t>
            </w:r>
            <w:r>
              <w:rPr>
                <w:rFonts w:hint="eastAsia" w:ascii="宋体" w:hAnsi="宋体" w:eastAsia="宋体" w:cs="宋体"/>
                <w:sz w:val="21"/>
                <w:szCs w:val="21"/>
                <w:highlight w:val="none"/>
                <w:lang w:eastAsia="zh-CN"/>
              </w:rPr>
              <w:t>招标文件</w:t>
            </w:r>
            <w:r>
              <w:rPr>
                <w:rFonts w:hint="eastAsia" w:ascii="宋体" w:hAnsi="宋体" w:eastAsia="宋体" w:cs="宋体"/>
                <w:sz w:val="21"/>
                <w:szCs w:val="21"/>
                <w:highlight w:val="none"/>
              </w:rPr>
              <w:t>表述不清晰、存在前后矛盾等内容的，</w:t>
            </w:r>
            <w:r>
              <w:rPr>
                <w:rFonts w:hint="eastAsia" w:ascii="宋体" w:hAnsi="宋体" w:eastAsia="宋体" w:cs="宋体"/>
                <w:bCs/>
                <w:kern w:val="2"/>
                <w:sz w:val="21"/>
                <w:szCs w:val="21"/>
                <w:highlight w:val="none"/>
                <w:lang w:bidi="ar"/>
              </w:rPr>
              <w:t>应当于公告发布之日起至公告期限满第7个工作日内以书面形式向</w:t>
            </w:r>
            <w:r>
              <w:rPr>
                <w:rFonts w:hint="eastAsia" w:ascii="宋体" w:hAnsi="宋体" w:eastAsia="宋体" w:cs="宋体"/>
                <w:b w:val="0"/>
                <w:bCs w:val="0"/>
                <w:kern w:val="2"/>
                <w:sz w:val="21"/>
                <w:szCs w:val="21"/>
                <w:highlight w:val="none"/>
                <w:lang w:val="en-US" w:eastAsia="zh-CN" w:bidi="ar"/>
              </w:rPr>
              <w:t>采购人或采购代理机构</w:t>
            </w:r>
            <w:r>
              <w:rPr>
                <w:rFonts w:hint="eastAsia" w:ascii="宋体" w:hAnsi="宋体" w:eastAsia="宋体" w:cs="宋体"/>
                <w:bCs/>
                <w:kern w:val="2"/>
                <w:sz w:val="21"/>
                <w:szCs w:val="21"/>
                <w:highlight w:val="none"/>
                <w:lang w:bidi="ar"/>
              </w:rPr>
              <w:t>提出。</w:t>
            </w:r>
            <w:r>
              <w:rPr>
                <w:rFonts w:hint="eastAsia" w:ascii="宋体" w:hAnsi="宋体" w:eastAsia="宋体" w:cs="宋体"/>
                <w:b w:val="0"/>
                <w:bCs w:val="0"/>
                <w:kern w:val="2"/>
                <w:sz w:val="21"/>
                <w:szCs w:val="21"/>
                <w:highlight w:val="none"/>
                <w:lang w:val="en-US" w:eastAsia="zh-CN" w:bidi="ar"/>
              </w:rPr>
              <w:t>采购人或采购代理机构</w:t>
            </w:r>
            <w:r>
              <w:rPr>
                <w:rFonts w:hint="eastAsia" w:ascii="宋体" w:hAnsi="宋体" w:eastAsia="宋体" w:cs="宋体"/>
                <w:bCs/>
                <w:kern w:val="2"/>
                <w:sz w:val="21"/>
                <w:szCs w:val="21"/>
                <w:highlight w:val="none"/>
                <w:lang w:bidi="ar"/>
              </w:rPr>
              <w:t>将在规定的时间内，在财政部门指定的政府采购信息发布媒体上发布更正公告，并以书面形式通知所有招标文件收受人。</w:t>
            </w:r>
            <w:r>
              <w:rPr>
                <w:rFonts w:hint="eastAsia" w:ascii="宋体" w:hAnsi="宋体" w:eastAsia="宋体" w:cs="宋体"/>
                <w:b/>
                <w:bCs/>
                <w:kern w:val="2"/>
                <w:sz w:val="21"/>
                <w:szCs w:val="21"/>
                <w:highlight w:val="none"/>
                <w:lang w:bidi="ar"/>
              </w:rPr>
              <w:t>逾期提出</w:t>
            </w:r>
            <w:r>
              <w:rPr>
                <w:rFonts w:hint="eastAsia" w:ascii="宋体" w:hAnsi="宋体" w:eastAsia="宋体" w:cs="宋体"/>
                <w:b/>
                <w:bCs/>
                <w:kern w:val="2"/>
                <w:sz w:val="21"/>
                <w:szCs w:val="21"/>
                <w:highlight w:val="none"/>
                <w:lang w:val="en-US" w:eastAsia="zh-CN" w:bidi="ar"/>
              </w:rPr>
              <w:t>的，采购人或采购代理机构</w:t>
            </w:r>
            <w:r>
              <w:rPr>
                <w:rFonts w:hint="eastAsia" w:ascii="宋体" w:hAnsi="宋体" w:eastAsia="宋体" w:cs="宋体"/>
                <w:b/>
                <w:bCs/>
                <w:kern w:val="2"/>
                <w:sz w:val="21"/>
                <w:szCs w:val="21"/>
                <w:highlight w:val="none"/>
                <w:lang w:bidi="ar"/>
              </w:rPr>
              <w:t>将不予受理。</w:t>
            </w:r>
          </w:p>
        </w:tc>
      </w:tr>
      <w:tr w14:paraId="0C2D10F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0" w:hRule="atLeast"/>
          <w:jc w:val="center"/>
        </w:trPr>
        <w:tc>
          <w:tcPr>
            <w:tcW w:w="684" w:type="dxa"/>
            <w:tcBorders>
              <w:top w:val="single" w:color="auto" w:sz="4" w:space="0"/>
              <w:left w:val="single" w:color="auto" w:sz="4" w:space="0"/>
              <w:bottom w:val="single" w:color="auto" w:sz="4" w:space="0"/>
              <w:right w:val="single" w:color="auto" w:sz="4" w:space="0"/>
            </w:tcBorders>
            <w:noWrap w:val="0"/>
            <w:vAlign w:val="center"/>
          </w:tcPr>
          <w:p w14:paraId="775A1014">
            <w:pPr>
              <w:snapToGrid w:val="0"/>
              <w:spacing w:line="240" w:lineRule="auto"/>
              <w:jc w:val="center"/>
              <w:rPr>
                <w:rFonts w:hint="eastAsia" w:ascii="宋体" w:hAnsi="宋体" w:eastAsia="宋体" w:cs="宋体"/>
                <w:sz w:val="21"/>
                <w:szCs w:val="21"/>
              </w:rPr>
            </w:pPr>
            <w:r>
              <w:rPr>
                <w:rFonts w:hint="eastAsia" w:ascii="宋体" w:hAnsi="宋体" w:eastAsia="宋体" w:cs="宋体"/>
                <w:sz w:val="21"/>
                <w:szCs w:val="21"/>
              </w:rPr>
              <w:t>12</w:t>
            </w:r>
          </w:p>
        </w:tc>
        <w:tc>
          <w:tcPr>
            <w:tcW w:w="1233" w:type="dxa"/>
            <w:tcBorders>
              <w:top w:val="single" w:color="auto" w:sz="4" w:space="0"/>
              <w:left w:val="single" w:color="auto" w:sz="4" w:space="0"/>
              <w:bottom w:val="single" w:color="auto" w:sz="4" w:space="0"/>
              <w:right w:val="single" w:color="auto" w:sz="4" w:space="0"/>
            </w:tcBorders>
            <w:noWrap w:val="0"/>
            <w:vAlign w:val="center"/>
          </w:tcPr>
          <w:p w14:paraId="3F337016">
            <w:pPr>
              <w:snapToGrid w:val="0"/>
              <w:spacing w:line="240" w:lineRule="auto"/>
              <w:jc w:val="center"/>
              <w:rPr>
                <w:rFonts w:hint="eastAsia" w:ascii="宋体" w:hAnsi="宋体" w:eastAsia="宋体" w:cs="宋体"/>
                <w:sz w:val="21"/>
                <w:szCs w:val="21"/>
              </w:rPr>
            </w:pPr>
            <w:r>
              <w:rPr>
                <w:rFonts w:hint="eastAsia" w:ascii="宋体" w:hAnsi="宋体" w:eastAsia="宋体" w:cs="宋体"/>
                <w:sz w:val="21"/>
                <w:szCs w:val="21"/>
              </w:rPr>
              <w:t>投标文件</w:t>
            </w:r>
          </w:p>
          <w:p w14:paraId="69AE75AA">
            <w:pPr>
              <w:snapToGrid w:val="0"/>
              <w:spacing w:line="240" w:lineRule="auto"/>
              <w:jc w:val="center"/>
              <w:rPr>
                <w:rFonts w:hint="eastAsia" w:ascii="宋体" w:hAnsi="宋体" w:eastAsia="宋体" w:cs="宋体"/>
                <w:sz w:val="21"/>
                <w:szCs w:val="21"/>
              </w:rPr>
            </w:pPr>
            <w:r>
              <w:rPr>
                <w:rFonts w:hint="eastAsia" w:ascii="宋体" w:hAnsi="宋体" w:eastAsia="宋体" w:cs="宋体"/>
                <w:sz w:val="21"/>
                <w:szCs w:val="21"/>
              </w:rPr>
              <w:t>的组成</w:t>
            </w:r>
          </w:p>
        </w:tc>
        <w:tc>
          <w:tcPr>
            <w:tcW w:w="7646" w:type="dxa"/>
            <w:tcBorders>
              <w:top w:val="single" w:color="auto" w:sz="4" w:space="0"/>
              <w:left w:val="single" w:color="auto" w:sz="4" w:space="0"/>
              <w:bottom w:val="single" w:color="auto" w:sz="4" w:space="0"/>
              <w:right w:val="single" w:color="auto" w:sz="4" w:space="0"/>
            </w:tcBorders>
            <w:noWrap w:val="0"/>
            <w:vAlign w:val="center"/>
          </w:tcPr>
          <w:p w14:paraId="7E8BC626">
            <w:pPr>
              <w:autoSpaceDE w:val="0"/>
              <w:autoSpaceDN w:val="0"/>
              <w:snapToGrid w:val="0"/>
              <w:spacing w:line="360" w:lineRule="auto"/>
              <w:textAlignment w:val="bottom"/>
              <w:rPr>
                <w:rFonts w:hint="eastAsia" w:ascii="宋体" w:hAnsi="宋体" w:eastAsia="宋体" w:cs="宋体"/>
                <w:sz w:val="21"/>
                <w:szCs w:val="21"/>
              </w:rPr>
            </w:pPr>
            <w:r>
              <w:rPr>
                <w:rFonts w:hint="eastAsia" w:ascii="宋体" w:hAnsi="宋体" w:eastAsia="宋体" w:cs="宋体"/>
                <w:sz w:val="21"/>
                <w:szCs w:val="21"/>
              </w:rPr>
              <w:t>投标文件由资格证明文件、商务技术文件、报价文件三部分组成。</w:t>
            </w:r>
          </w:p>
        </w:tc>
      </w:tr>
      <w:tr w14:paraId="2CDF230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0" w:hRule="atLeast"/>
          <w:jc w:val="center"/>
        </w:trPr>
        <w:tc>
          <w:tcPr>
            <w:tcW w:w="684" w:type="dxa"/>
            <w:tcBorders>
              <w:top w:val="single" w:color="auto" w:sz="4" w:space="0"/>
              <w:left w:val="single" w:color="auto" w:sz="4" w:space="0"/>
              <w:bottom w:val="single" w:color="auto" w:sz="4" w:space="0"/>
              <w:right w:val="single" w:color="auto" w:sz="4" w:space="0"/>
            </w:tcBorders>
            <w:noWrap w:val="0"/>
            <w:vAlign w:val="center"/>
          </w:tcPr>
          <w:p w14:paraId="095D09A2">
            <w:pPr>
              <w:snapToGrid w:val="0"/>
              <w:spacing w:line="240" w:lineRule="auto"/>
              <w:jc w:val="center"/>
              <w:rPr>
                <w:rFonts w:hint="eastAsia" w:ascii="宋体" w:hAnsi="宋体" w:eastAsia="宋体" w:cs="宋体"/>
                <w:sz w:val="21"/>
                <w:szCs w:val="21"/>
              </w:rPr>
            </w:pPr>
            <w:r>
              <w:rPr>
                <w:rFonts w:hint="eastAsia" w:ascii="宋体" w:hAnsi="宋体" w:eastAsia="宋体" w:cs="宋体"/>
                <w:sz w:val="21"/>
                <w:szCs w:val="21"/>
              </w:rPr>
              <w:t>13</w:t>
            </w:r>
          </w:p>
        </w:tc>
        <w:tc>
          <w:tcPr>
            <w:tcW w:w="1233" w:type="dxa"/>
            <w:tcBorders>
              <w:top w:val="single" w:color="auto" w:sz="4" w:space="0"/>
              <w:left w:val="single" w:color="auto" w:sz="4" w:space="0"/>
              <w:bottom w:val="single" w:color="auto" w:sz="4" w:space="0"/>
              <w:right w:val="single" w:color="auto" w:sz="4" w:space="0"/>
            </w:tcBorders>
            <w:noWrap w:val="0"/>
            <w:vAlign w:val="center"/>
          </w:tcPr>
          <w:p w14:paraId="339C43D6">
            <w:pPr>
              <w:snapToGrid w:val="0"/>
              <w:spacing w:line="240" w:lineRule="auto"/>
              <w:jc w:val="center"/>
              <w:rPr>
                <w:rFonts w:hint="eastAsia" w:ascii="宋体" w:hAnsi="宋体" w:eastAsia="宋体" w:cs="宋体"/>
                <w:sz w:val="21"/>
                <w:szCs w:val="21"/>
              </w:rPr>
            </w:pPr>
            <w:r>
              <w:rPr>
                <w:rFonts w:hint="eastAsia" w:ascii="宋体" w:hAnsi="宋体" w:eastAsia="宋体" w:cs="宋体"/>
                <w:sz w:val="21"/>
                <w:szCs w:val="21"/>
              </w:rPr>
              <w:t>投标文件</w:t>
            </w:r>
          </w:p>
          <w:p w14:paraId="2A360F97">
            <w:pPr>
              <w:snapToGrid w:val="0"/>
              <w:spacing w:line="240" w:lineRule="auto"/>
              <w:jc w:val="center"/>
              <w:rPr>
                <w:rFonts w:hint="eastAsia" w:ascii="宋体" w:hAnsi="宋体" w:eastAsia="宋体" w:cs="宋体"/>
                <w:sz w:val="21"/>
                <w:szCs w:val="21"/>
              </w:rPr>
            </w:pPr>
            <w:r>
              <w:rPr>
                <w:rFonts w:hint="eastAsia" w:ascii="宋体" w:hAnsi="宋体" w:eastAsia="宋体" w:cs="宋体"/>
                <w:sz w:val="21"/>
                <w:szCs w:val="21"/>
              </w:rPr>
              <w:t>的编制</w:t>
            </w:r>
          </w:p>
        </w:tc>
        <w:tc>
          <w:tcPr>
            <w:tcW w:w="7646" w:type="dxa"/>
            <w:tcBorders>
              <w:top w:val="single" w:color="auto" w:sz="4" w:space="0"/>
              <w:left w:val="single" w:color="auto" w:sz="4" w:space="0"/>
              <w:bottom w:val="single" w:color="auto" w:sz="4" w:space="0"/>
              <w:right w:val="single" w:color="auto" w:sz="4" w:space="0"/>
            </w:tcBorders>
            <w:noWrap w:val="0"/>
            <w:vAlign w:val="center"/>
          </w:tcPr>
          <w:p w14:paraId="175CE2A3">
            <w:pPr>
              <w:autoSpaceDE w:val="0"/>
              <w:autoSpaceDN w:val="0"/>
              <w:adjustRightInd w:val="0"/>
              <w:spacing w:line="360" w:lineRule="auto"/>
              <w:ind w:left="360" w:hanging="315" w:hangingChars="150"/>
              <w:jc w:val="left"/>
              <w:rPr>
                <w:rFonts w:hint="eastAsia" w:ascii="宋体" w:hAnsi="宋体" w:eastAsia="宋体" w:cs="宋体"/>
                <w:sz w:val="21"/>
                <w:szCs w:val="21"/>
                <w:lang w:bidi="ar"/>
              </w:rPr>
            </w:pPr>
            <w:r>
              <w:rPr>
                <w:rFonts w:hint="eastAsia" w:ascii="宋体" w:hAnsi="宋体" w:eastAsia="宋体" w:cs="宋体"/>
                <w:sz w:val="21"/>
                <w:szCs w:val="21"/>
                <w:lang w:bidi="ar"/>
              </w:rPr>
              <w:t>1、“电子加密投标文件”：</w:t>
            </w:r>
          </w:p>
          <w:p w14:paraId="37296C29">
            <w:pPr>
              <w:autoSpaceDE w:val="0"/>
              <w:autoSpaceDN w:val="0"/>
              <w:adjustRightInd w:val="0"/>
              <w:spacing w:line="360" w:lineRule="auto"/>
              <w:ind w:left="600" w:hanging="525" w:hangingChars="250"/>
              <w:jc w:val="left"/>
              <w:rPr>
                <w:rFonts w:hint="eastAsia" w:ascii="宋体" w:hAnsi="宋体" w:eastAsia="宋体" w:cs="宋体"/>
                <w:sz w:val="21"/>
                <w:szCs w:val="21"/>
                <w:lang w:bidi="ar"/>
              </w:rPr>
            </w:pPr>
            <w:r>
              <w:rPr>
                <w:rFonts w:hint="eastAsia" w:ascii="宋体" w:hAnsi="宋体" w:eastAsia="宋体" w:cs="宋体"/>
                <w:sz w:val="21"/>
                <w:szCs w:val="21"/>
                <w:lang w:bidi="ar"/>
              </w:rPr>
              <w:t>（1）“电子加密投标文件”是指通过“政采云电子交易客户端”完成投标文件编制后生成并加密的数据电文形式的投标文件。</w:t>
            </w:r>
          </w:p>
          <w:p w14:paraId="4EC2A1F5">
            <w:pPr>
              <w:spacing w:line="360" w:lineRule="auto"/>
              <w:ind w:left="600" w:hanging="525" w:hangingChars="250"/>
              <w:rPr>
                <w:rFonts w:hint="eastAsia" w:ascii="宋体" w:hAnsi="宋体" w:eastAsia="宋体" w:cs="宋体"/>
                <w:sz w:val="21"/>
                <w:szCs w:val="21"/>
                <w:lang w:bidi="ar"/>
              </w:rPr>
            </w:pPr>
            <w:r>
              <w:rPr>
                <w:rFonts w:hint="eastAsia" w:ascii="宋体" w:hAnsi="宋体" w:eastAsia="宋体" w:cs="宋体"/>
                <w:sz w:val="21"/>
                <w:szCs w:val="21"/>
                <w:lang w:bidi="ar"/>
              </w:rPr>
              <w:t>（2）</w:t>
            </w:r>
            <w:r>
              <w:rPr>
                <w:rFonts w:hint="eastAsia" w:ascii="宋体" w:hAnsi="宋体" w:eastAsia="宋体" w:cs="宋体"/>
                <w:sz w:val="21"/>
                <w:szCs w:val="21"/>
                <w:lang w:eastAsia="zh-CN" w:bidi="ar"/>
              </w:rPr>
              <w:t>投标人</w:t>
            </w:r>
            <w:r>
              <w:rPr>
                <w:rFonts w:hint="eastAsia" w:ascii="宋体" w:hAnsi="宋体" w:eastAsia="宋体" w:cs="宋体"/>
                <w:sz w:val="21"/>
                <w:szCs w:val="21"/>
                <w:lang w:bidi="ar"/>
              </w:rPr>
              <w:t>应先安装“政采云电子交易客户端”，并按照本</w:t>
            </w:r>
            <w:r>
              <w:rPr>
                <w:rFonts w:hint="eastAsia" w:ascii="宋体" w:hAnsi="宋体" w:eastAsia="宋体" w:cs="宋体"/>
                <w:sz w:val="21"/>
                <w:szCs w:val="21"/>
                <w:lang w:eastAsia="zh-CN" w:bidi="ar"/>
              </w:rPr>
              <w:t>招标文件</w:t>
            </w:r>
            <w:r>
              <w:rPr>
                <w:rFonts w:hint="eastAsia" w:ascii="宋体" w:hAnsi="宋体" w:eastAsia="宋体" w:cs="宋体"/>
                <w:sz w:val="21"/>
                <w:szCs w:val="21"/>
                <w:lang w:bidi="ar"/>
              </w:rPr>
              <w:t>和“政府采购云平台”的要求，通过“政采云电子交易客户端”编制并加密投标文件。</w:t>
            </w:r>
          </w:p>
          <w:p w14:paraId="17925C31">
            <w:pPr>
              <w:spacing w:line="360" w:lineRule="auto"/>
              <w:ind w:left="360" w:hanging="315" w:hangingChars="150"/>
              <w:rPr>
                <w:rFonts w:hint="eastAsia" w:ascii="宋体" w:hAnsi="宋体" w:eastAsia="宋体" w:cs="宋体"/>
                <w:sz w:val="21"/>
                <w:szCs w:val="21"/>
                <w:lang w:bidi="ar"/>
              </w:rPr>
            </w:pPr>
            <w:r>
              <w:rPr>
                <w:rFonts w:hint="eastAsia" w:ascii="宋体" w:hAnsi="宋体" w:eastAsia="宋体" w:cs="宋体"/>
                <w:sz w:val="21"/>
                <w:szCs w:val="21"/>
                <w:lang w:bidi="ar"/>
              </w:rPr>
              <w:t>2、“电子备份投标文件”：</w:t>
            </w:r>
          </w:p>
          <w:p w14:paraId="3E9333BC">
            <w:pPr>
              <w:spacing w:line="360" w:lineRule="auto"/>
              <w:ind w:left="600" w:hanging="525" w:hangingChars="250"/>
              <w:rPr>
                <w:rFonts w:hint="eastAsia" w:ascii="宋体" w:hAnsi="宋体" w:eastAsia="宋体" w:cs="宋体"/>
                <w:sz w:val="21"/>
                <w:szCs w:val="21"/>
                <w:lang w:bidi="ar"/>
              </w:rPr>
            </w:pPr>
            <w:r>
              <w:rPr>
                <w:rFonts w:hint="eastAsia" w:ascii="宋体" w:hAnsi="宋体" w:eastAsia="宋体" w:cs="宋体"/>
                <w:sz w:val="21"/>
                <w:szCs w:val="21"/>
                <w:lang w:bidi="ar"/>
              </w:rPr>
              <w:t>（1）“电子备份投标文件”是指与“电子加密投标文件”同时生成的数据电文形式的电子文件。</w:t>
            </w:r>
          </w:p>
          <w:p w14:paraId="0D237C7A">
            <w:pPr>
              <w:spacing w:line="360" w:lineRule="auto"/>
              <w:ind w:left="360" w:hanging="315" w:hangingChars="150"/>
              <w:rPr>
                <w:rFonts w:hint="eastAsia" w:ascii="宋体" w:hAnsi="宋体" w:eastAsia="宋体" w:cs="宋体"/>
                <w:sz w:val="21"/>
                <w:szCs w:val="21"/>
                <w:lang w:bidi="ar"/>
              </w:rPr>
            </w:pPr>
            <w:r>
              <w:rPr>
                <w:rFonts w:hint="eastAsia" w:ascii="宋体" w:hAnsi="宋体" w:eastAsia="宋体" w:cs="宋体"/>
                <w:sz w:val="21"/>
                <w:szCs w:val="21"/>
                <w:lang w:bidi="ar"/>
              </w:rPr>
              <w:t>（2）</w:t>
            </w:r>
            <w:r>
              <w:rPr>
                <w:rFonts w:hint="eastAsia" w:ascii="宋体" w:hAnsi="宋体" w:eastAsia="宋体" w:cs="宋体"/>
                <w:sz w:val="21"/>
                <w:szCs w:val="21"/>
                <w:lang w:eastAsia="zh-CN" w:bidi="ar"/>
              </w:rPr>
              <w:t>投标人</w:t>
            </w:r>
            <w:r>
              <w:rPr>
                <w:rFonts w:hint="eastAsia" w:ascii="宋体" w:hAnsi="宋体" w:eastAsia="宋体" w:cs="宋体"/>
                <w:sz w:val="21"/>
                <w:szCs w:val="21"/>
                <w:lang w:bidi="ar"/>
              </w:rPr>
              <w:t>可自主选择是否编制“电子备份投标文件”。</w:t>
            </w:r>
          </w:p>
          <w:p w14:paraId="0C3D9AE0">
            <w:pPr>
              <w:spacing w:line="360" w:lineRule="auto"/>
              <w:rPr>
                <w:rFonts w:hint="eastAsia" w:ascii="宋体" w:hAnsi="宋体" w:eastAsia="宋体" w:cs="宋体"/>
                <w:sz w:val="21"/>
                <w:szCs w:val="21"/>
                <w:lang w:bidi="ar"/>
              </w:rPr>
            </w:pPr>
            <w:r>
              <w:rPr>
                <w:rFonts w:hint="eastAsia" w:ascii="宋体" w:hAnsi="宋体" w:eastAsia="宋体" w:cs="宋体"/>
                <w:sz w:val="21"/>
                <w:szCs w:val="21"/>
                <w:lang w:bidi="ar"/>
              </w:rPr>
              <w:t>（3）其他方式编制的备份投标文件视为无效备份投标文件。</w:t>
            </w:r>
          </w:p>
        </w:tc>
      </w:tr>
      <w:tr w14:paraId="60B4A76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20" w:hRule="atLeast"/>
          <w:jc w:val="center"/>
        </w:trPr>
        <w:tc>
          <w:tcPr>
            <w:tcW w:w="684" w:type="dxa"/>
            <w:tcBorders>
              <w:top w:val="single" w:color="auto" w:sz="4" w:space="0"/>
              <w:left w:val="single" w:color="auto" w:sz="4" w:space="0"/>
              <w:bottom w:val="single" w:color="auto" w:sz="4" w:space="0"/>
              <w:right w:val="single" w:color="auto" w:sz="4" w:space="0"/>
            </w:tcBorders>
            <w:noWrap w:val="0"/>
            <w:vAlign w:val="center"/>
          </w:tcPr>
          <w:p w14:paraId="760705E4">
            <w:pPr>
              <w:snapToGrid w:val="0"/>
              <w:spacing w:line="240" w:lineRule="auto"/>
              <w:jc w:val="center"/>
              <w:rPr>
                <w:rFonts w:hint="eastAsia" w:ascii="宋体" w:hAnsi="宋体" w:eastAsia="宋体" w:cs="宋体"/>
                <w:sz w:val="21"/>
                <w:szCs w:val="21"/>
              </w:rPr>
            </w:pPr>
            <w:r>
              <w:rPr>
                <w:rFonts w:hint="eastAsia" w:ascii="宋体" w:hAnsi="宋体" w:eastAsia="宋体" w:cs="宋体"/>
                <w:sz w:val="21"/>
                <w:szCs w:val="21"/>
              </w:rPr>
              <w:t>14</w:t>
            </w:r>
          </w:p>
        </w:tc>
        <w:tc>
          <w:tcPr>
            <w:tcW w:w="1233" w:type="dxa"/>
            <w:tcBorders>
              <w:top w:val="single" w:color="auto" w:sz="4" w:space="0"/>
              <w:left w:val="single" w:color="auto" w:sz="4" w:space="0"/>
              <w:bottom w:val="single" w:color="auto" w:sz="4" w:space="0"/>
              <w:right w:val="single" w:color="auto" w:sz="4" w:space="0"/>
            </w:tcBorders>
            <w:noWrap w:val="0"/>
            <w:vAlign w:val="center"/>
          </w:tcPr>
          <w:p w14:paraId="6F913CF1">
            <w:pPr>
              <w:snapToGrid w:val="0"/>
              <w:spacing w:line="240" w:lineRule="auto"/>
              <w:jc w:val="center"/>
              <w:rPr>
                <w:rFonts w:hint="eastAsia" w:ascii="宋体" w:hAnsi="宋体" w:eastAsia="宋体" w:cs="宋体"/>
                <w:sz w:val="21"/>
                <w:szCs w:val="21"/>
              </w:rPr>
            </w:pPr>
            <w:r>
              <w:rPr>
                <w:rFonts w:hint="eastAsia" w:ascii="宋体" w:hAnsi="宋体" w:eastAsia="宋体" w:cs="宋体"/>
                <w:sz w:val="21"/>
                <w:szCs w:val="21"/>
              </w:rPr>
              <w:t>投标文件</w:t>
            </w:r>
          </w:p>
          <w:p w14:paraId="07A9EBB6">
            <w:pPr>
              <w:snapToGrid w:val="0"/>
              <w:spacing w:line="240" w:lineRule="auto"/>
              <w:jc w:val="center"/>
              <w:rPr>
                <w:rFonts w:hint="eastAsia" w:ascii="宋体" w:hAnsi="宋体" w:eastAsia="宋体" w:cs="宋体"/>
                <w:sz w:val="21"/>
                <w:szCs w:val="21"/>
              </w:rPr>
            </w:pPr>
            <w:r>
              <w:rPr>
                <w:rFonts w:hint="eastAsia" w:ascii="宋体" w:hAnsi="宋体" w:eastAsia="宋体" w:cs="宋体"/>
                <w:sz w:val="21"/>
                <w:szCs w:val="21"/>
              </w:rPr>
              <w:t>的签章：</w:t>
            </w:r>
          </w:p>
        </w:tc>
        <w:tc>
          <w:tcPr>
            <w:tcW w:w="7646" w:type="dxa"/>
            <w:tcBorders>
              <w:top w:val="single" w:color="auto" w:sz="4" w:space="0"/>
              <w:left w:val="single" w:color="auto" w:sz="4" w:space="0"/>
              <w:bottom w:val="single" w:color="auto" w:sz="4" w:space="0"/>
              <w:right w:val="single" w:color="auto" w:sz="4" w:space="0"/>
            </w:tcBorders>
            <w:noWrap w:val="0"/>
            <w:vAlign w:val="center"/>
          </w:tcPr>
          <w:p w14:paraId="668843BF">
            <w:pPr>
              <w:autoSpaceDE w:val="0"/>
              <w:autoSpaceDN w:val="0"/>
              <w:adjustRightInd w:val="0"/>
              <w:spacing w:line="360" w:lineRule="auto"/>
              <w:jc w:val="left"/>
              <w:rPr>
                <w:rFonts w:hint="eastAsia" w:ascii="宋体" w:hAnsi="宋体" w:eastAsia="宋体" w:cs="宋体"/>
                <w:sz w:val="21"/>
                <w:szCs w:val="21"/>
              </w:rPr>
            </w:pPr>
            <w:r>
              <w:rPr>
                <w:rFonts w:hint="eastAsia" w:ascii="宋体" w:hAnsi="宋体" w:eastAsia="宋体" w:cs="宋体"/>
                <w:sz w:val="21"/>
                <w:szCs w:val="21"/>
              </w:rPr>
              <w:t>采用电子签章。</w:t>
            </w:r>
          </w:p>
        </w:tc>
      </w:tr>
      <w:tr w14:paraId="3A21A4D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0" w:hRule="atLeast"/>
          <w:jc w:val="center"/>
        </w:trPr>
        <w:tc>
          <w:tcPr>
            <w:tcW w:w="684" w:type="dxa"/>
            <w:tcBorders>
              <w:top w:val="single" w:color="auto" w:sz="4" w:space="0"/>
              <w:left w:val="single" w:color="auto" w:sz="4" w:space="0"/>
              <w:bottom w:val="single" w:color="auto" w:sz="4" w:space="0"/>
              <w:right w:val="single" w:color="auto" w:sz="4" w:space="0"/>
            </w:tcBorders>
            <w:noWrap w:val="0"/>
            <w:vAlign w:val="center"/>
          </w:tcPr>
          <w:p w14:paraId="25542095">
            <w:pPr>
              <w:snapToGrid w:val="0"/>
              <w:spacing w:line="240" w:lineRule="auto"/>
              <w:jc w:val="center"/>
              <w:rPr>
                <w:rFonts w:hint="eastAsia" w:ascii="宋体" w:hAnsi="宋体" w:eastAsia="宋体" w:cs="宋体"/>
                <w:sz w:val="21"/>
                <w:szCs w:val="21"/>
              </w:rPr>
            </w:pPr>
            <w:r>
              <w:rPr>
                <w:rFonts w:hint="eastAsia" w:ascii="宋体" w:hAnsi="宋体" w:eastAsia="宋体" w:cs="宋体"/>
                <w:sz w:val="21"/>
                <w:szCs w:val="21"/>
              </w:rPr>
              <w:t>15</w:t>
            </w:r>
          </w:p>
        </w:tc>
        <w:tc>
          <w:tcPr>
            <w:tcW w:w="1233" w:type="dxa"/>
            <w:tcBorders>
              <w:top w:val="single" w:color="auto" w:sz="4" w:space="0"/>
              <w:left w:val="single" w:color="auto" w:sz="4" w:space="0"/>
              <w:bottom w:val="single" w:color="auto" w:sz="4" w:space="0"/>
              <w:right w:val="single" w:color="auto" w:sz="4" w:space="0"/>
            </w:tcBorders>
            <w:noWrap w:val="0"/>
            <w:vAlign w:val="center"/>
          </w:tcPr>
          <w:p w14:paraId="4847F3BE">
            <w:pPr>
              <w:snapToGrid w:val="0"/>
              <w:spacing w:line="240" w:lineRule="auto"/>
              <w:jc w:val="center"/>
              <w:rPr>
                <w:rFonts w:hint="eastAsia" w:ascii="宋体" w:hAnsi="宋体" w:eastAsia="宋体" w:cs="宋体"/>
                <w:sz w:val="21"/>
                <w:szCs w:val="21"/>
              </w:rPr>
            </w:pPr>
            <w:r>
              <w:rPr>
                <w:rFonts w:hint="eastAsia" w:ascii="宋体" w:hAnsi="宋体" w:eastAsia="宋体" w:cs="宋体"/>
                <w:sz w:val="21"/>
                <w:szCs w:val="21"/>
              </w:rPr>
              <w:t>投标文件</w:t>
            </w:r>
          </w:p>
          <w:p w14:paraId="33F74356">
            <w:pPr>
              <w:snapToGrid w:val="0"/>
              <w:spacing w:line="240" w:lineRule="auto"/>
              <w:jc w:val="center"/>
              <w:rPr>
                <w:rFonts w:hint="eastAsia" w:ascii="宋体" w:hAnsi="宋体" w:eastAsia="宋体" w:cs="宋体"/>
                <w:sz w:val="21"/>
                <w:szCs w:val="21"/>
              </w:rPr>
            </w:pPr>
            <w:r>
              <w:rPr>
                <w:rFonts w:hint="eastAsia" w:ascii="宋体" w:hAnsi="宋体" w:eastAsia="宋体" w:cs="宋体"/>
                <w:sz w:val="21"/>
                <w:szCs w:val="21"/>
              </w:rPr>
              <w:t>的包装、密封和递交</w:t>
            </w:r>
          </w:p>
        </w:tc>
        <w:tc>
          <w:tcPr>
            <w:tcW w:w="7646" w:type="dxa"/>
            <w:tcBorders>
              <w:top w:val="single" w:color="auto" w:sz="4" w:space="0"/>
              <w:left w:val="single" w:color="auto" w:sz="4" w:space="0"/>
              <w:bottom w:val="single" w:color="auto" w:sz="4" w:space="0"/>
              <w:right w:val="single" w:color="auto" w:sz="4" w:space="0"/>
            </w:tcBorders>
            <w:noWrap w:val="0"/>
            <w:vAlign w:val="center"/>
          </w:tcPr>
          <w:p w14:paraId="353CAC1A">
            <w:pPr>
              <w:autoSpaceDE w:val="0"/>
              <w:autoSpaceDN w:val="0"/>
              <w:snapToGrid w:val="0"/>
              <w:spacing w:line="360" w:lineRule="auto"/>
              <w:textAlignment w:val="bottom"/>
              <w:rPr>
                <w:rFonts w:hint="eastAsia" w:ascii="宋体" w:hAnsi="宋体" w:eastAsia="宋体" w:cs="宋体"/>
                <w:sz w:val="21"/>
                <w:szCs w:val="21"/>
                <w:lang w:bidi="ar"/>
              </w:rPr>
            </w:pPr>
            <w:r>
              <w:rPr>
                <w:rFonts w:hint="eastAsia" w:ascii="宋体" w:hAnsi="宋体" w:eastAsia="宋体" w:cs="宋体"/>
                <w:sz w:val="21"/>
                <w:szCs w:val="21"/>
                <w:lang w:bidi="ar"/>
              </w:rPr>
              <w:t>1、“电子加密投标文件”的递交：在线上传递交。</w:t>
            </w:r>
          </w:p>
          <w:p w14:paraId="3A5A59CE">
            <w:pPr>
              <w:spacing w:line="360" w:lineRule="auto"/>
              <w:ind w:left="600" w:hanging="525" w:hangingChars="250"/>
              <w:rPr>
                <w:rFonts w:hint="eastAsia" w:ascii="宋体" w:hAnsi="宋体" w:eastAsia="宋体" w:cs="宋体"/>
                <w:sz w:val="21"/>
                <w:szCs w:val="21"/>
                <w:lang w:bidi="ar"/>
              </w:rPr>
            </w:pPr>
            <w:r>
              <w:rPr>
                <w:rFonts w:hint="eastAsia" w:ascii="宋体" w:hAnsi="宋体" w:eastAsia="宋体" w:cs="宋体"/>
                <w:sz w:val="21"/>
                <w:szCs w:val="21"/>
                <w:lang w:bidi="ar"/>
              </w:rPr>
              <w:t>（1）</w:t>
            </w:r>
            <w:r>
              <w:rPr>
                <w:rFonts w:hint="eastAsia" w:ascii="宋体" w:hAnsi="宋体" w:eastAsia="宋体" w:cs="宋体"/>
                <w:sz w:val="21"/>
                <w:szCs w:val="21"/>
                <w:lang w:eastAsia="zh-CN" w:bidi="ar"/>
              </w:rPr>
              <w:t>投标人</w:t>
            </w:r>
            <w:r>
              <w:rPr>
                <w:rFonts w:hint="eastAsia" w:ascii="宋体" w:hAnsi="宋体" w:eastAsia="宋体" w:cs="宋体"/>
                <w:sz w:val="21"/>
                <w:szCs w:val="21"/>
                <w:lang w:bidi="ar"/>
              </w:rPr>
              <w:t>应在投标截止时间前将“电子加密投标文件”成功上传递交至“政府采购云平台”，否则投标无效。</w:t>
            </w:r>
          </w:p>
          <w:p w14:paraId="5E2EF9E5">
            <w:pPr>
              <w:spacing w:line="360" w:lineRule="auto"/>
              <w:ind w:left="600" w:hanging="525" w:hangingChars="250"/>
              <w:rPr>
                <w:rFonts w:hint="eastAsia" w:ascii="宋体" w:hAnsi="宋体" w:eastAsia="宋体" w:cs="宋体"/>
                <w:sz w:val="21"/>
                <w:szCs w:val="21"/>
                <w:lang w:bidi="ar"/>
              </w:rPr>
            </w:pPr>
            <w:r>
              <w:rPr>
                <w:rFonts w:hint="eastAsia" w:ascii="宋体" w:hAnsi="宋体" w:eastAsia="宋体" w:cs="宋体"/>
                <w:sz w:val="21"/>
                <w:szCs w:val="21"/>
                <w:lang w:bidi="ar"/>
              </w:rPr>
              <w:t>（2）“电子加密投标文件”成功上传递交后，</w:t>
            </w:r>
            <w:r>
              <w:rPr>
                <w:rFonts w:hint="eastAsia" w:ascii="宋体" w:hAnsi="宋体" w:eastAsia="宋体" w:cs="宋体"/>
                <w:sz w:val="21"/>
                <w:szCs w:val="21"/>
                <w:lang w:eastAsia="zh-CN" w:bidi="ar"/>
              </w:rPr>
              <w:t>投标人</w:t>
            </w:r>
            <w:r>
              <w:rPr>
                <w:rFonts w:hint="eastAsia" w:ascii="宋体" w:hAnsi="宋体" w:eastAsia="宋体" w:cs="宋体"/>
                <w:sz w:val="21"/>
                <w:szCs w:val="21"/>
                <w:lang w:bidi="ar"/>
              </w:rPr>
              <w:t>可自行打印投标文件接收回执。</w:t>
            </w:r>
          </w:p>
          <w:p w14:paraId="4F33F75A">
            <w:pPr>
              <w:spacing w:line="360" w:lineRule="auto"/>
              <w:rPr>
                <w:rFonts w:hint="eastAsia" w:ascii="宋体" w:hAnsi="宋体" w:eastAsia="宋体" w:cs="宋体"/>
                <w:sz w:val="21"/>
                <w:szCs w:val="21"/>
                <w:lang w:bidi="ar"/>
              </w:rPr>
            </w:pPr>
            <w:r>
              <w:rPr>
                <w:rFonts w:hint="eastAsia" w:ascii="宋体" w:hAnsi="宋体" w:eastAsia="宋体" w:cs="宋体"/>
                <w:sz w:val="21"/>
                <w:szCs w:val="21"/>
                <w:lang w:bidi="ar"/>
              </w:rPr>
              <w:t>2、“电子备份投标文件”的密封、包装和递交：</w:t>
            </w:r>
          </w:p>
          <w:p w14:paraId="2F1A325E">
            <w:pPr>
              <w:spacing w:line="360" w:lineRule="auto"/>
              <w:rPr>
                <w:rFonts w:hint="eastAsia" w:ascii="宋体" w:hAnsi="宋体" w:eastAsia="宋体" w:cs="宋体"/>
                <w:sz w:val="21"/>
                <w:szCs w:val="21"/>
                <w:lang w:bidi="ar"/>
              </w:rPr>
            </w:pPr>
            <w:r>
              <w:rPr>
                <w:rFonts w:hint="eastAsia" w:ascii="宋体" w:hAnsi="宋体" w:eastAsia="宋体" w:cs="宋体"/>
                <w:sz w:val="21"/>
                <w:szCs w:val="21"/>
                <w:lang w:bidi="ar"/>
              </w:rPr>
              <w:t>（1）</w:t>
            </w:r>
            <w:r>
              <w:rPr>
                <w:rFonts w:hint="eastAsia" w:ascii="宋体" w:hAnsi="宋体" w:eastAsia="宋体" w:cs="宋体"/>
                <w:sz w:val="21"/>
                <w:szCs w:val="21"/>
                <w:lang w:eastAsia="zh-CN" w:bidi="ar"/>
              </w:rPr>
              <w:t>投标人</w:t>
            </w:r>
            <w:r>
              <w:rPr>
                <w:rFonts w:hint="eastAsia" w:ascii="宋体" w:hAnsi="宋体" w:eastAsia="宋体" w:cs="宋体"/>
                <w:sz w:val="21"/>
                <w:szCs w:val="21"/>
                <w:lang w:bidi="ar"/>
              </w:rPr>
              <w:t>可自主选择是否递交“电子备份投标文件”</w:t>
            </w:r>
            <w:r>
              <w:rPr>
                <w:rFonts w:hint="eastAsia" w:ascii="宋体" w:hAnsi="宋体" w:cs="宋体"/>
                <w:b/>
                <w:bCs/>
                <w:szCs w:val="21"/>
              </w:rPr>
              <w:t>不做强制要求</w:t>
            </w:r>
            <w:r>
              <w:rPr>
                <w:rFonts w:hint="eastAsia" w:ascii="宋体" w:hAnsi="宋体" w:eastAsia="宋体" w:cs="宋体"/>
                <w:sz w:val="21"/>
                <w:szCs w:val="21"/>
                <w:lang w:bidi="ar"/>
              </w:rPr>
              <w:t>。</w:t>
            </w:r>
          </w:p>
          <w:p w14:paraId="223C4E6C">
            <w:pPr>
              <w:spacing w:line="360" w:lineRule="auto"/>
              <w:rPr>
                <w:rFonts w:hint="eastAsia" w:ascii="宋体" w:hAnsi="宋体" w:eastAsia="宋体" w:cs="宋体"/>
                <w:sz w:val="21"/>
                <w:szCs w:val="21"/>
                <w:lang w:bidi="ar"/>
              </w:rPr>
            </w:pPr>
            <w:r>
              <w:rPr>
                <w:rFonts w:hint="eastAsia" w:ascii="宋体" w:hAnsi="宋体" w:eastAsia="宋体" w:cs="宋体"/>
                <w:sz w:val="21"/>
                <w:szCs w:val="21"/>
                <w:lang w:bidi="ar"/>
              </w:rPr>
              <w:t>（2）“电子备份投标文件”存入U盘（一份）。</w:t>
            </w:r>
          </w:p>
          <w:p w14:paraId="4A09CCF4">
            <w:pPr>
              <w:spacing w:line="360" w:lineRule="auto"/>
              <w:ind w:left="525" w:hanging="525" w:hangingChars="250"/>
              <w:rPr>
                <w:rFonts w:hint="eastAsia" w:ascii="宋体" w:hAnsi="宋体" w:eastAsia="宋体" w:cs="宋体"/>
                <w:sz w:val="21"/>
                <w:szCs w:val="21"/>
                <w:highlight w:val="yellow"/>
                <w:lang w:bidi="ar"/>
              </w:rPr>
            </w:pPr>
            <w:r>
              <w:rPr>
                <w:rFonts w:hint="eastAsia" w:ascii="宋体" w:hAnsi="宋体" w:eastAsia="宋体" w:cs="宋体"/>
                <w:sz w:val="21"/>
                <w:szCs w:val="21"/>
                <w:highlight w:val="none"/>
                <w:lang w:bidi="ar"/>
              </w:rPr>
              <w:t>（3）</w:t>
            </w:r>
            <w:r>
              <w:rPr>
                <w:rFonts w:hint="eastAsia" w:ascii="宋体" w:hAnsi="宋体" w:cs="宋体"/>
                <w:szCs w:val="21"/>
              </w:rPr>
              <w:t>“电子备份投标文件” 应在招标公告发布之日至投标截止时间之日前送至或快递方式递交（以</w:t>
            </w:r>
            <w:r>
              <w:rPr>
                <w:rFonts w:hint="eastAsia" w:ascii="宋体" w:hAnsi="宋体" w:cs="宋体"/>
                <w:szCs w:val="21"/>
                <w:lang w:val="en-US" w:eastAsia="zh-CN"/>
              </w:rPr>
              <w:t>采购</w:t>
            </w:r>
            <w:r>
              <w:rPr>
                <w:rFonts w:hint="eastAsia" w:ascii="宋体" w:hAnsi="宋体" w:cs="宋体"/>
                <w:szCs w:val="21"/>
              </w:rPr>
              <w:t>代理机构收到时间为准）。</w:t>
            </w:r>
          </w:p>
          <w:p w14:paraId="2B00F84F">
            <w:pPr>
              <w:spacing w:line="360" w:lineRule="auto"/>
              <w:ind w:left="600" w:hanging="525" w:hangingChars="250"/>
              <w:rPr>
                <w:rFonts w:hint="eastAsia" w:ascii="宋体" w:hAnsi="宋体" w:eastAsia="宋体" w:cs="宋体"/>
                <w:sz w:val="21"/>
                <w:szCs w:val="21"/>
                <w:lang w:bidi="ar"/>
              </w:rPr>
            </w:pPr>
            <w:r>
              <w:rPr>
                <w:rFonts w:hint="eastAsia" w:ascii="宋体" w:hAnsi="宋体" w:eastAsia="宋体" w:cs="宋体"/>
                <w:sz w:val="21"/>
                <w:szCs w:val="21"/>
                <w:lang w:bidi="ar"/>
              </w:rPr>
              <w:t>（4）“电子备份投标文件”应当密封包装，并在包装上标注投标项目编号、项目名称、投标单位名称等并加盖公章（详见第六章投标文件格式）。</w:t>
            </w:r>
            <w:r>
              <w:rPr>
                <w:rFonts w:hint="eastAsia" w:ascii="宋体" w:hAnsi="宋体" w:eastAsia="宋体" w:cs="宋体"/>
                <w:b/>
                <w:sz w:val="21"/>
                <w:szCs w:val="21"/>
                <w:lang w:bidi="ar"/>
              </w:rPr>
              <w:t>没有密封包装</w:t>
            </w:r>
            <w:r>
              <w:rPr>
                <w:rFonts w:hint="eastAsia" w:ascii="宋体" w:hAnsi="宋体" w:eastAsia="宋体" w:cs="宋体"/>
                <w:sz w:val="21"/>
                <w:szCs w:val="21"/>
                <w:lang w:bidi="ar"/>
              </w:rPr>
              <w:t>或者逾期送达至</w:t>
            </w:r>
            <w:r>
              <w:rPr>
                <w:rFonts w:hint="eastAsia" w:ascii="宋体" w:hAnsi="宋体" w:eastAsia="宋体" w:cs="宋体"/>
                <w:sz w:val="21"/>
                <w:szCs w:val="21"/>
                <w:lang w:val="en-US" w:eastAsia="zh-CN" w:bidi="ar"/>
              </w:rPr>
              <w:t>本项目</w:t>
            </w:r>
            <w:r>
              <w:rPr>
                <w:rFonts w:hint="eastAsia" w:ascii="宋体" w:hAnsi="宋体" w:eastAsia="宋体" w:cs="宋体"/>
                <w:sz w:val="21"/>
                <w:szCs w:val="21"/>
                <w:highlight w:val="none"/>
                <w:lang w:val="en-US" w:eastAsia="zh-CN" w:bidi="ar"/>
              </w:rPr>
              <w:t>采购代理机构</w:t>
            </w:r>
            <w:r>
              <w:rPr>
                <w:rFonts w:hint="eastAsia" w:ascii="宋体" w:hAnsi="宋体" w:eastAsia="宋体" w:cs="宋体"/>
                <w:sz w:val="21"/>
                <w:szCs w:val="21"/>
                <w:highlight w:val="none"/>
                <w:lang w:bidi="ar"/>
              </w:rPr>
              <w:t>的</w:t>
            </w:r>
            <w:r>
              <w:rPr>
                <w:rFonts w:hint="eastAsia" w:ascii="宋体" w:hAnsi="宋体" w:eastAsia="宋体" w:cs="宋体"/>
                <w:sz w:val="21"/>
                <w:szCs w:val="21"/>
                <w:lang w:bidi="ar"/>
              </w:rPr>
              <w:t>“电子备份投标文件”将不予接收。</w:t>
            </w:r>
          </w:p>
        </w:tc>
      </w:tr>
      <w:tr w14:paraId="15A4A07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0" w:hRule="atLeast"/>
          <w:jc w:val="center"/>
        </w:trPr>
        <w:tc>
          <w:tcPr>
            <w:tcW w:w="684" w:type="dxa"/>
            <w:tcBorders>
              <w:top w:val="single" w:color="auto" w:sz="4" w:space="0"/>
              <w:left w:val="single" w:color="auto" w:sz="4" w:space="0"/>
              <w:bottom w:val="single" w:color="auto" w:sz="4" w:space="0"/>
              <w:right w:val="single" w:color="auto" w:sz="4" w:space="0"/>
            </w:tcBorders>
            <w:noWrap w:val="0"/>
            <w:vAlign w:val="center"/>
          </w:tcPr>
          <w:p w14:paraId="035EC918">
            <w:pPr>
              <w:snapToGrid w:val="0"/>
              <w:spacing w:line="240" w:lineRule="auto"/>
              <w:jc w:val="center"/>
              <w:rPr>
                <w:rFonts w:hint="eastAsia" w:ascii="宋体" w:hAnsi="宋体" w:eastAsia="宋体" w:cs="宋体"/>
                <w:sz w:val="21"/>
                <w:szCs w:val="21"/>
              </w:rPr>
            </w:pPr>
            <w:r>
              <w:rPr>
                <w:rFonts w:hint="eastAsia" w:ascii="宋体" w:hAnsi="宋体" w:eastAsia="宋体" w:cs="宋体"/>
                <w:sz w:val="21"/>
                <w:szCs w:val="21"/>
              </w:rPr>
              <w:t>16</w:t>
            </w:r>
          </w:p>
        </w:tc>
        <w:tc>
          <w:tcPr>
            <w:tcW w:w="1233" w:type="dxa"/>
            <w:tcBorders>
              <w:top w:val="single" w:color="auto" w:sz="4" w:space="0"/>
              <w:left w:val="single" w:color="auto" w:sz="4" w:space="0"/>
              <w:bottom w:val="single" w:color="auto" w:sz="4" w:space="0"/>
              <w:right w:val="single" w:color="auto" w:sz="4" w:space="0"/>
            </w:tcBorders>
            <w:noWrap w:val="0"/>
            <w:vAlign w:val="center"/>
          </w:tcPr>
          <w:p w14:paraId="7DA7C64E">
            <w:pPr>
              <w:snapToGrid w:val="0"/>
              <w:spacing w:line="240" w:lineRule="auto"/>
              <w:jc w:val="center"/>
              <w:rPr>
                <w:rFonts w:hint="eastAsia" w:ascii="宋体" w:hAnsi="宋体" w:eastAsia="宋体" w:cs="宋体"/>
                <w:sz w:val="21"/>
                <w:szCs w:val="21"/>
              </w:rPr>
            </w:pPr>
            <w:r>
              <w:rPr>
                <w:rFonts w:hint="eastAsia" w:ascii="宋体" w:hAnsi="宋体" w:eastAsia="宋体" w:cs="宋体"/>
                <w:sz w:val="21"/>
                <w:szCs w:val="21"/>
              </w:rPr>
              <w:t>投标截止</w:t>
            </w:r>
          </w:p>
          <w:p w14:paraId="709B451E">
            <w:pPr>
              <w:snapToGrid w:val="0"/>
              <w:spacing w:line="240" w:lineRule="auto"/>
              <w:jc w:val="center"/>
              <w:rPr>
                <w:rFonts w:hint="eastAsia" w:ascii="宋体" w:hAnsi="宋体" w:eastAsia="宋体" w:cs="宋体"/>
                <w:sz w:val="21"/>
                <w:szCs w:val="21"/>
              </w:rPr>
            </w:pPr>
            <w:r>
              <w:rPr>
                <w:rFonts w:hint="eastAsia" w:ascii="宋体" w:hAnsi="宋体" w:eastAsia="宋体" w:cs="宋体"/>
                <w:sz w:val="21"/>
                <w:szCs w:val="21"/>
              </w:rPr>
              <w:t>时间和投</w:t>
            </w:r>
          </w:p>
          <w:p w14:paraId="5E1DB109">
            <w:pPr>
              <w:snapToGrid w:val="0"/>
              <w:spacing w:line="240" w:lineRule="auto"/>
              <w:jc w:val="center"/>
              <w:rPr>
                <w:rFonts w:hint="eastAsia" w:ascii="宋体" w:hAnsi="宋体" w:eastAsia="宋体" w:cs="宋体"/>
                <w:sz w:val="21"/>
                <w:szCs w:val="21"/>
              </w:rPr>
            </w:pPr>
            <w:r>
              <w:rPr>
                <w:rFonts w:hint="eastAsia" w:ascii="宋体" w:hAnsi="宋体" w:eastAsia="宋体" w:cs="宋体"/>
                <w:sz w:val="21"/>
                <w:szCs w:val="21"/>
              </w:rPr>
              <w:t>标地址</w:t>
            </w:r>
          </w:p>
        </w:tc>
        <w:tc>
          <w:tcPr>
            <w:tcW w:w="7646" w:type="dxa"/>
            <w:tcBorders>
              <w:top w:val="single" w:color="auto" w:sz="4" w:space="0"/>
              <w:left w:val="single" w:color="auto" w:sz="4" w:space="0"/>
              <w:bottom w:val="single" w:color="auto" w:sz="4" w:space="0"/>
              <w:right w:val="single" w:color="auto" w:sz="4" w:space="0"/>
            </w:tcBorders>
            <w:noWrap w:val="0"/>
            <w:vAlign w:val="center"/>
          </w:tcPr>
          <w:p w14:paraId="6F4C6478">
            <w:pPr>
              <w:snapToGrid w:val="0"/>
              <w:spacing w:line="360" w:lineRule="auto"/>
              <w:rPr>
                <w:rFonts w:hint="eastAsia" w:ascii="宋体" w:hAnsi="宋体" w:eastAsia="宋体" w:cs="宋体"/>
                <w:sz w:val="21"/>
                <w:szCs w:val="21"/>
                <w:highlight w:val="yellow"/>
              </w:rPr>
            </w:pPr>
            <w:r>
              <w:rPr>
                <w:rFonts w:hint="eastAsia" w:ascii="宋体" w:hAnsi="宋体" w:eastAsia="宋体" w:cs="宋体"/>
                <w:sz w:val="21"/>
                <w:szCs w:val="21"/>
                <w:highlight w:val="none"/>
              </w:rPr>
              <w:t>1、投标截止时间：</w:t>
            </w:r>
            <w:r>
              <w:rPr>
                <w:rFonts w:hint="eastAsia" w:ascii="宋体" w:hAnsi="宋体" w:cs="宋体"/>
              </w:rPr>
              <w:t>按“</w:t>
            </w:r>
            <w:r>
              <w:rPr>
                <w:rFonts w:hint="eastAsia" w:ascii="宋体" w:hAnsi="宋体" w:cs="宋体"/>
                <w:lang w:val="en-US" w:eastAsia="zh-CN"/>
              </w:rPr>
              <w:t>第一章 公开</w:t>
            </w:r>
            <w:r>
              <w:rPr>
                <w:rFonts w:hint="eastAsia" w:ascii="宋体" w:hAnsi="宋体" w:cs="宋体"/>
              </w:rPr>
              <w:t>招标公告”规定</w:t>
            </w:r>
          </w:p>
          <w:p w14:paraId="1C4BC72C">
            <w:pPr>
              <w:snapToGrid w:val="0"/>
              <w:spacing w:line="360" w:lineRule="auto"/>
              <w:rPr>
                <w:rFonts w:hint="eastAsia" w:ascii="宋体" w:hAnsi="宋体" w:eastAsia="宋体" w:cs="宋体"/>
                <w:kern w:val="2"/>
                <w:sz w:val="21"/>
                <w:szCs w:val="21"/>
                <w:lang w:val="en-US" w:eastAsia="zh-CN"/>
              </w:rPr>
            </w:pPr>
            <w:r>
              <w:rPr>
                <w:rFonts w:hint="eastAsia" w:ascii="宋体" w:hAnsi="宋体" w:eastAsia="宋体" w:cs="宋体"/>
                <w:kern w:val="2"/>
                <w:sz w:val="21"/>
                <w:szCs w:val="21"/>
                <w:lang w:val="en-US" w:eastAsia="zh-CN"/>
              </w:rPr>
              <w:t>2、投标地址：</w:t>
            </w:r>
          </w:p>
          <w:p w14:paraId="5C14E671">
            <w:pPr>
              <w:pStyle w:val="24"/>
              <w:spacing w:line="360" w:lineRule="auto"/>
              <w:ind w:firstLine="0"/>
              <w:rPr>
                <w:rFonts w:hint="eastAsia" w:ascii="宋体" w:hAnsi="宋体" w:eastAsia="宋体" w:cs="宋体"/>
                <w:sz w:val="21"/>
                <w:szCs w:val="21"/>
                <w:lang w:val="en-US" w:eastAsia="zh-CN"/>
              </w:rPr>
            </w:pPr>
            <w:r>
              <w:rPr>
                <w:rFonts w:hint="eastAsia" w:ascii="宋体" w:hAnsi="宋体" w:eastAsia="宋体" w:cs="宋体"/>
                <w:kern w:val="2"/>
                <w:sz w:val="21"/>
                <w:szCs w:val="21"/>
                <w:lang w:val="en-US" w:eastAsia="zh-CN"/>
              </w:rPr>
              <w:t>（1）</w:t>
            </w:r>
            <w:r>
              <w:rPr>
                <w:rFonts w:hint="eastAsia" w:ascii="宋体" w:hAnsi="宋体" w:eastAsia="宋体" w:cs="宋体"/>
                <w:kern w:val="2"/>
                <w:sz w:val="21"/>
                <w:szCs w:val="21"/>
                <w:lang w:val="en-US" w:eastAsia="zh-CN" w:bidi="ar"/>
              </w:rPr>
              <w:t>“电子加密投标文件”：</w:t>
            </w:r>
            <w:r>
              <w:rPr>
                <w:rFonts w:hint="eastAsia" w:ascii="宋体" w:hAnsi="宋体" w:eastAsia="宋体" w:cs="宋体"/>
                <w:sz w:val="21"/>
                <w:szCs w:val="21"/>
                <w:lang w:val="en-US" w:eastAsia="zh-CN"/>
              </w:rPr>
              <w:t>政府采购云平台在线投标。</w:t>
            </w:r>
          </w:p>
          <w:p w14:paraId="1F415BA0">
            <w:pPr>
              <w:spacing w:line="360" w:lineRule="auto"/>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kern w:val="0"/>
                <w:sz w:val="21"/>
                <w:szCs w:val="21"/>
              </w:rPr>
              <w:t>（2）</w:t>
            </w:r>
            <w:r>
              <w:rPr>
                <w:rFonts w:hint="eastAsia" w:ascii="宋体" w:hAnsi="宋体" w:eastAsia="宋体" w:cs="宋体"/>
                <w:color w:val="auto"/>
                <w:sz w:val="21"/>
                <w:szCs w:val="21"/>
              </w:rPr>
              <w:t>“</w:t>
            </w:r>
            <w:r>
              <w:rPr>
                <w:rFonts w:hint="eastAsia" w:ascii="宋体" w:hAnsi="宋体" w:eastAsia="宋体" w:cs="宋体"/>
                <w:color w:val="auto"/>
                <w:sz w:val="21"/>
                <w:szCs w:val="21"/>
                <w:lang w:bidi="ar"/>
              </w:rPr>
              <w:t>电子</w:t>
            </w:r>
            <w:r>
              <w:rPr>
                <w:rFonts w:hint="eastAsia" w:ascii="宋体" w:hAnsi="宋体" w:eastAsia="宋体" w:cs="宋体"/>
                <w:color w:val="auto"/>
                <w:sz w:val="21"/>
                <w:szCs w:val="21"/>
              </w:rPr>
              <w:t>备份投标文件”</w:t>
            </w:r>
            <w:r>
              <w:rPr>
                <w:rFonts w:hint="eastAsia" w:ascii="宋体" w:hAnsi="宋体" w:eastAsia="宋体" w:cs="宋体"/>
                <w:b w:val="0"/>
                <w:bCs w:val="0"/>
                <w:color w:val="auto"/>
                <w:sz w:val="21"/>
                <w:szCs w:val="21"/>
              </w:rPr>
              <w:t>：</w:t>
            </w:r>
            <w:r>
              <w:rPr>
                <w:rFonts w:hint="eastAsia" w:ascii="宋体" w:hAnsi="宋体" w:cs="宋体"/>
                <w:szCs w:val="21"/>
              </w:rPr>
              <w:t xml:space="preserve"> 招标公告发布之日至</w:t>
            </w:r>
            <w:r>
              <w:rPr>
                <w:rFonts w:hint="eastAsia" w:ascii="宋体" w:hAnsi="宋体" w:cs="宋体"/>
                <w:szCs w:val="21"/>
                <w:highlight w:val="none"/>
              </w:rPr>
              <w:t>投标截止时间之日</w:t>
            </w:r>
            <w:r>
              <w:rPr>
                <w:rFonts w:hint="eastAsia" w:ascii="宋体" w:hAnsi="宋体" w:cs="宋体"/>
                <w:szCs w:val="21"/>
                <w:highlight w:val="none"/>
                <w:lang w:val="en-US" w:eastAsia="zh-CN"/>
              </w:rPr>
              <w:t>前</w:t>
            </w:r>
            <w:r>
              <w:rPr>
                <w:rFonts w:hint="eastAsia" w:ascii="宋体" w:hAnsi="宋体" w:cs="宋体"/>
                <w:szCs w:val="21"/>
              </w:rPr>
              <w:t>送至或快递至（以</w:t>
            </w:r>
            <w:r>
              <w:rPr>
                <w:rFonts w:hint="eastAsia" w:ascii="宋体" w:hAnsi="宋体" w:cs="宋体"/>
                <w:szCs w:val="21"/>
                <w:lang w:val="en-US" w:eastAsia="zh-CN"/>
              </w:rPr>
              <w:t>采购</w:t>
            </w:r>
            <w:r>
              <w:rPr>
                <w:rFonts w:hint="eastAsia" w:ascii="宋体" w:hAnsi="宋体" w:cs="宋体"/>
                <w:szCs w:val="21"/>
              </w:rPr>
              <w:t>代理机构收到时间为准，</w:t>
            </w:r>
            <w:r>
              <w:rPr>
                <w:rFonts w:hint="eastAsia" w:ascii="宋体" w:hAnsi="宋体" w:cs="宋体"/>
                <w:b/>
                <w:bCs/>
                <w:szCs w:val="21"/>
              </w:rPr>
              <w:t>“电子备份投标文件”的递交不做强制要求，如需递交请注意截止时间）</w:t>
            </w:r>
            <w:r>
              <w:rPr>
                <w:rFonts w:hint="eastAsia" w:ascii="宋体" w:hAnsi="宋体" w:eastAsia="宋体" w:cs="宋体"/>
                <w:b w:val="0"/>
                <w:bCs w:val="0"/>
                <w:color w:val="auto"/>
                <w:sz w:val="21"/>
                <w:szCs w:val="21"/>
                <w:highlight w:val="none"/>
              </w:rPr>
              <w:t>邮寄</w:t>
            </w:r>
            <w:r>
              <w:rPr>
                <w:rFonts w:hint="eastAsia" w:ascii="宋体" w:hAnsi="宋体" w:eastAsia="宋体" w:cs="宋体"/>
                <w:b w:val="0"/>
                <w:bCs w:val="0"/>
                <w:color w:val="auto"/>
                <w:sz w:val="21"/>
                <w:szCs w:val="21"/>
                <w:highlight w:val="none"/>
                <w:lang w:eastAsia="zh-CN"/>
              </w:rPr>
              <w:t>或送达</w:t>
            </w:r>
            <w:r>
              <w:rPr>
                <w:rFonts w:hint="eastAsia" w:ascii="宋体" w:hAnsi="宋体" w:eastAsia="宋体" w:cs="宋体"/>
                <w:b w:val="0"/>
                <w:bCs w:val="0"/>
                <w:color w:val="auto"/>
                <w:sz w:val="21"/>
                <w:szCs w:val="21"/>
                <w:highlight w:val="none"/>
              </w:rPr>
              <w:t>地址</w:t>
            </w:r>
            <w:r>
              <w:rPr>
                <w:rFonts w:hint="eastAsia" w:ascii="宋体" w:hAnsi="宋体" w:eastAsia="宋体" w:cs="宋体"/>
                <w:b w:val="0"/>
                <w:bCs w:val="0"/>
                <w:color w:val="auto"/>
                <w:sz w:val="21"/>
                <w:szCs w:val="21"/>
                <w:highlight w:val="none"/>
                <w:lang w:eastAsia="zh-CN"/>
              </w:rPr>
              <w:t>：</w:t>
            </w:r>
            <w:r>
              <w:rPr>
                <w:rFonts w:hint="eastAsia" w:ascii="宋体" w:hAnsi="宋体" w:cs="宋体"/>
                <w:b w:val="0"/>
                <w:bCs w:val="0"/>
                <w:color w:val="auto"/>
                <w:sz w:val="21"/>
                <w:szCs w:val="21"/>
                <w:highlight w:val="none"/>
                <w:lang w:val="en-US" w:eastAsia="zh-CN"/>
              </w:rPr>
              <w:t>舟山市普陀区东港街道海莲路97号</w:t>
            </w:r>
            <w:r>
              <w:rPr>
                <w:rFonts w:hint="eastAsia" w:ascii="宋体" w:hAnsi="宋体" w:eastAsia="宋体" w:cs="宋体"/>
                <w:b w:val="0"/>
                <w:bCs w:val="0"/>
                <w:color w:val="auto"/>
                <w:sz w:val="21"/>
                <w:szCs w:val="21"/>
                <w:highlight w:val="none"/>
                <w:lang w:val="en-US" w:eastAsia="zh-CN"/>
              </w:rPr>
              <w:t xml:space="preserve">  联系人：</w:t>
            </w:r>
            <w:r>
              <w:rPr>
                <w:rFonts w:hint="eastAsia" w:ascii="宋体" w:hAnsi="宋体" w:cs="宋体"/>
                <w:b w:val="0"/>
                <w:bCs w:val="0"/>
                <w:color w:val="auto"/>
                <w:sz w:val="21"/>
                <w:szCs w:val="21"/>
                <w:highlight w:val="none"/>
                <w:lang w:val="en-US" w:eastAsia="zh-CN"/>
              </w:rPr>
              <w:t>小林</w:t>
            </w:r>
            <w:r>
              <w:rPr>
                <w:rFonts w:hint="eastAsia" w:ascii="宋体" w:hAnsi="宋体" w:eastAsia="宋体" w:cs="宋体"/>
                <w:b/>
                <w:bCs/>
                <w:color w:val="auto"/>
                <w:sz w:val="21"/>
                <w:szCs w:val="21"/>
                <w:highlight w:val="none"/>
                <w:lang w:val="en-US" w:eastAsia="zh-CN"/>
              </w:rPr>
              <w:t xml:space="preserve"> </w:t>
            </w:r>
            <w:r>
              <w:rPr>
                <w:rFonts w:hint="eastAsia" w:ascii="宋体" w:hAnsi="宋体" w:eastAsia="宋体" w:cs="宋体"/>
                <w:b/>
                <w:bCs/>
                <w:color w:val="auto"/>
                <w:sz w:val="21"/>
                <w:szCs w:val="21"/>
                <w:highlight w:val="none"/>
              </w:rPr>
              <w:t xml:space="preserve"> </w:t>
            </w:r>
            <w:r>
              <w:rPr>
                <w:rFonts w:hint="eastAsia" w:ascii="宋体" w:hAnsi="宋体" w:eastAsia="宋体" w:cs="宋体"/>
                <w:b w:val="0"/>
                <w:bCs w:val="0"/>
                <w:color w:val="auto"/>
                <w:sz w:val="21"/>
                <w:szCs w:val="21"/>
                <w:highlight w:val="none"/>
                <w:lang w:eastAsia="zh-CN"/>
              </w:rPr>
              <w:t>联系电话：</w:t>
            </w:r>
            <w:r>
              <w:rPr>
                <w:rFonts w:hint="eastAsia" w:ascii="宋体" w:hAnsi="宋体" w:cs="宋体"/>
                <w:b w:val="0"/>
                <w:bCs w:val="0"/>
                <w:color w:val="auto"/>
                <w:sz w:val="21"/>
                <w:szCs w:val="21"/>
                <w:highlight w:val="none"/>
                <w:lang w:val="en-US" w:eastAsia="zh-CN"/>
              </w:rPr>
              <w:t>0580-3026696</w:t>
            </w:r>
          </w:p>
          <w:p w14:paraId="0194DAB4">
            <w:pPr>
              <w:adjustRightInd w:val="0"/>
              <w:snapToGrid w:val="0"/>
              <w:spacing w:line="288" w:lineRule="auto"/>
              <w:jc w:val="left"/>
              <w:rPr>
                <w:rFonts w:hint="eastAsia" w:ascii="宋体" w:hAnsi="宋体" w:cs="宋体"/>
              </w:rPr>
            </w:pPr>
            <w:r>
              <w:rPr>
                <w:rFonts w:hint="eastAsia" w:ascii="宋体" w:hAnsi="宋体" w:eastAsia="宋体" w:cs="宋体"/>
                <w:sz w:val="21"/>
                <w:szCs w:val="21"/>
                <w:highlight w:val="none"/>
                <w:lang w:bidi="ar"/>
              </w:rPr>
              <w:t>收件时间：上午8:30-11:30，下午14:</w:t>
            </w:r>
            <w:r>
              <w:rPr>
                <w:rFonts w:hint="eastAsia" w:ascii="宋体" w:hAnsi="宋体" w:eastAsia="宋体" w:cs="宋体"/>
                <w:sz w:val="21"/>
                <w:szCs w:val="21"/>
                <w:highlight w:val="none"/>
                <w:lang w:val="en-US" w:eastAsia="zh-CN" w:bidi="ar"/>
              </w:rPr>
              <w:t>00</w:t>
            </w:r>
            <w:r>
              <w:rPr>
                <w:rFonts w:hint="eastAsia" w:ascii="宋体" w:hAnsi="宋体" w:eastAsia="宋体" w:cs="宋体"/>
                <w:sz w:val="21"/>
                <w:szCs w:val="21"/>
                <w:highlight w:val="none"/>
                <w:lang w:bidi="ar"/>
              </w:rPr>
              <w:t>-17:</w:t>
            </w:r>
            <w:r>
              <w:rPr>
                <w:rFonts w:hint="eastAsia" w:ascii="宋体" w:hAnsi="宋体" w:eastAsia="宋体" w:cs="宋体"/>
                <w:sz w:val="21"/>
                <w:szCs w:val="21"/>
                <w:highlight w:val="none"/>
                <w:lang w:val="en-US" w:eastAsia="zh-CN" w:bidi="ar"/>
              </w:rPr>
              <w:t>0</w:t>
            </w:r>
            <w:r>
              <w:rPr>
                <w:rFonts w:hint="eastAsia" w:ascii="宋体" w:hAnsi="宋体" w:eastAsia="宋体" w:cs="宋体"/>
                <w:sz w:val="21"/>
                <w:szCs w:val="21"/>
                <w:highlight w:val="none"/>
                <w:lang w:bidi="ar"/>
              </w:rPr>
              <w:t>0，节假日、双休日</w:t>
            </w:r>
            <w:r>
              <w:rPr>
                <w:rFonts w:hint="eastAsia" w:ascii="宋体" w:hAnsi="宋体" w:eastAsia="宋体" w:cs="宋体"/>
                <w:b w:val="0"/>
                <w:bCs/>
                <w:szCs w:val="21"/>
              </w:rPr>
              <w:t>不收件</w:t>
            </w:r>
            <w:r>
              <w:rPr>
                <w:rFonts w:hint="eastAsia" w:ascii="宋体" w:hAnsi="宋体" w:eastAsia="宋体" w:cs="宋体"/>
                <w:b w:val="0"/>
                <w:bCs/>
                <w:sz w:val="21"/>
                <w:szCs w:val="21"/>
                <w:highlight w:val="none"/>
                <w:lang w:eastAsia="zh-CN" w:bidi="ar"/>
              </w:rPr>
              <w:t>。</w:t>
            </w:r>
            <w:r>
              <w:rPr>
                <w:rFonts w:hint="eastAsia" w:ascii="宋体" w:hAnsi="宋体" w:cs="宋体"/>
                <w:sz w:val="21"/>
                <w:szCs w:val="21"/>
                <w:highlight w:val="none"/>
                <w:lang w:bidi="ar"/>
              </w:rPr>
              <w:t>（如直接递交的，递交人员需填写送件人姓名及联系电话、送达时间等相关信息；如采用邮寄方式的推荐使用</w:t>
            </w:r>
            <w:r>
              <w:rPr>
                <w:rFonts w:hint="eastAsia" w:ascii="宋体" w:hAnsi="宋体" w:cs="宋体"/>
                <w:sz w:val="21"/>
                <w:szCs w:val="21"/>
                <w:highlight w:val="none"/>
                <w:lang w:val="en-US" w:eastAsia="zh-CN" w:bidi="ar"/>
              </w:rPr>
              <w:t>EMS或</w:t>
            </w:r>
            <w:r>
              <w:rPr>
                <w:rFonts w:hint="eastAsia" w:ascii="宋体" w:hAnsi="宋体" w:cs="宋体"/>
                <w:sz w:val="21"/>
                <w:szCs w:val="21"/>
                <w:highlight w:val="none"/>
                <w:lang w:bidi="ar"/>
              </w:rPr>
              <w:t>顺丰快递</w:t>
            </w:r>
            <w:r>
              <w:rPr>
                <w:rFonts w:hint="eastAsia" w:ascii="宋体" w:hAnsi="宋体" w:cs="宋体"/>
                <w:sz w:val="21"/>
                <w:szCs w:val="21"/>
                <w:highlight w:val="none"/>
                <w:lang w:eastAsia="zh-CN" w:bidi="ar"/>
              </w:rPr>
              <w:t>。</w:t>
            </w:r>
            <w:r>
              <w:rPr>
                <w:rFonts w:hint="eastAsia" w:ascii="宋体" w:hAnsi="宋体" w:eastAsia="宋体" w:cs="宋体"/>
                <w:b w:val="0"/>
                <w:bCs/>
                <w:szCs w:val="21"/>
              </w:rPr>
              <w:t>投标人</w:t>
            </w:r>
            <w:r>
              <w:rPr>
                <w:rFonts w:hint="eastAsia" w:ascii="宋体" w:hAnsi="宋体" w:cs="宋体"/>
                <w:sz w:val="21"/>
                <w:szCs w:val="21"/>
                <w:highlight w:val="none"/>
                <w:lang w:val="en-US" w:eastAsia="zh-CN" w:bidi="ar"/>
              </w:rPr>
              <w:t>应充分考虑</w:t>
            </w:r>
            <w:r>
              <w:rPr>
                <w:rFonts w:hint="eastAsia" w:ascii="宋体" w:hAnsi="宋体" w:cs="宋体"/>
                <w:sz w:val="21"/>
                <w:szCs w:val="21"/>
                <w:highlight w:val="none"/>
                <w:lang w:bidi="ar"/>
              </w:rPr>
              <w:t>邮寄</w:t>
            </w:r>
            <w:r>
              <w:rPr>
                <w:rFonts w:hint="eastAsia" w:ascii="宋体" w:hAnsi="宋体" w:cs="宋体"/>
                <w:sz w:val="21"/>
                <w:szCs w:val="21"/>
                <w:highlight w:val="none"/>
                <w:lang w:val="en-US" w:eastAsia="zh-CN" w:bidi="ar"/>
              </w:rPr>
              <w:t>所需时间</w:t>
            </w:r>
            <w:r>
              <w:rPr>
                <w:rFonts w:hint="eastAsia" w:ascii="宋体" w:hAnsi="宋体" w:cs="宋体"/>
                <w:sz w:val="21"/>
                <w:szCs w:val="21"/>
                <w:highlight w:val="none"/>
                <w:lang w:eastAsia="zh-CN" w:bidi="ar"/>
              </w:rPr>
              <w:t>。</w:t>
            </w:r>
            <w:r>
              <w:rPr>
                <w:rFonts w:hint="eastAsia" w:ascii="宋体" w:hAnsi="宋体" w:eastAsia="宋体" w:cs="宋体"/>
                <w:b w:val="0"/>
                <w:bCs w:val="0"/>
                <w:szCs w:val="21"/>
              </w:rPr>
              <w:t>寄出</w:t>
            </w:r>
            <w:r>
              <w:rPr>
                <w:rFonts w:hint="eastAsia" w:ascii="宋体" w:hAnsi="宋体" w:eastAsia="宋体" w:cs="宋体"/>
                <w:b w:val="0"/>
                <w:bCs w:val="0"/>
                <w:sz w:val="21"/>
                <w:szCs w:val="21"/>
                <w:highlight w:val="none"/>
                <w:lang w:bidi="ar"/>
              </w:rPr>
              <w:t>快递</w:t>
            </w:r>
            <w:r>
              <w:rPr>
                <w:rFonts w:hint="eastAsia" w:ascii="宋体" w:hAnsi="宋体" w:eastAsia="宋体" w:cs="宋体"/>
                <w:b w:val="0"/>
                <w:bCs w:val="0"/>
                <w:szCs w:val="21"/>
              </w:rPr>
              <w:t>后将快递单号、项目名称、公司名称、联系方式等相关信息发至</w:t>
            </w:r>
            <w:r>
              <w:rPr>
                <w:rFonts w:hint="eastAsia" w:ascii="宋体" w:hAnsi="宋体" w:eastAsia="宋体" w:cs="宋体"/>
                <w:b w:val="0"/>
                <w:bCs w:val="0"/>
                <w:szCs w:val="21"/>
                <w:u w:val="single"/>
                <w:lang w:val="en-US" w:eastAsia="zh-CN"/>
              </w:rPr>
              <w:t xml:space="preserve"> </w:t>
            </w:r>
            <w:r>
              <w:rPr>
                <w:rFonts w:hint="eastAsia" w:ascii="宋体" w:hAnsi="宋体" w:cs="宋体"/>
                <w:b w:val="0"/>
                <w:bCs w:val="0"/>
                <w:szCs w:val="21"/>
                <w:u w:val="single"/>
                <w:lang w:val="en-US" w:eastAsia="zh-CN"/>
              </w:rPr>
              <w:t>2670214167@qq.com</w:t>
            </w:r>
            <w:r>
              <w:rPr>
                <w:rFonts w:hint="eastAsia" w:ascii="宋体" w:hAnsi="宋体" w:eastAsia="宋体" w:cs="宋体"/>
                <w:b w:val="0"/>
                <w:bCs w:val="0"/>
                <w:szCs w:val="21"/>
                <w:u w:val="single"/>
                <w:lang w:val="en-US" w:eastAsia="zh-CN"/>
              </w:rPr>
              <w:t xml:space="preserve"> </w:t>
            </w:r>
            <w:r>
              <w:rPr>
                <w:rFonts w:hint="eastAsia" w:ascii="宋体" w:hAnsi="宋体" w:eastAsia="宋体" w:cs="宋体"/>
                <w:b w:val="0"/>
                <w:bCs w:val="0"/>
                <w:szCs w:val="21"/>
                <w:lang w:val="en-US" w:eastAsia="zh-CN"/>
              </w:rPr>
              <w:t>邮箱</w:t>
            </w:r>
            <w:r>
              <w:rPr>
                <w:rFonts w:hint="eastAsia" w:ascii="宋体" w:hAnsi="宋体" w:eastAsia="宋体" w:cs="宋体"/>
                <w:b w:val="0"/>
                <w:bCs w:val="0"/>
                <w:szCs w:val="21"/>
              </w:rPr>
              <w:t>以便查收</w:t>
            </w:r>
            <w:r>
              <w:rPr>
                <w:rFonts w:hint="eastAsia" w:ascii="宋体" w:hAnsi="宋体" w:eastAsia="宋体" w:cs="宋体"/>
                <w:b w:val="0"/>
                <w:bCs w:val="0"/>
                <w:szCs w:val="21"/>
                <w:lang w:eastAsia="zh-CN"/>
              </w:rPr>
              <w:t>，</w:t>
            </w:r>
            <w:r>
              <w:rPr>
                <w:rFonts w:hint="eastAsia" w:ascii="宋体" w:hAnsi="宋体" w:eastAsia="宋体" w:cs="宋体"/>
                <w:b w:val="0"/>
                <w:bCs w:val="0"/>
                <w:szCs w:val="21"/>
                <w:lang w:val="en-US" w:eastAsia="zh-CN"/>
              </w:rPr>
              <w:t>并</w:t>
            </w:r>
            <w:r>
              <w:rPr>
                <w:rFonts w:hint="eastAsia" w:ascii="宋体" w:hAnsi="宋体" w:eastAsia="宋体" w:cs="宋体"/>
                <w:b w:val="0"/>
                <w:bCs/>
                <w:szCs w:val="21"/>
              </w:rPr>
              <w:t>自行承担邮寄风险</w:t>
            </w:r>
            <w:r>
              <w:rPr>
                <w:rFonts w:hint="eastAsia" w:ascii="宋体" w:hAnsi="宋体" w:cs="宋体"/>
                <w:sz w:val="21"/>
                <w:szCs w:val="21"/>
                <w:highlight w:val="none"/>
                <w:lang w:bidi="ar"/>
              </w:rPr>
              <w:t>。）</w:t>
            </w:r>
          </w:p>
        </w:tc>
      </w:tr>
      <w:tr w14:paraId="2B17449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82" w:hRule="atLeast"/>
          <w:jc w:val="center"/>
        </w:trPr>
        <w:tc>
          <w:tcPr>
            <w:tcW w:w="684" w:type="dxa"/>
            <w:tcBorders>
              <w:top w:val="single" w:color="auto" w:sz="4" w:space="0"/>
              <w:left w:val="single" w:color="auto" w:sz="4" w:space="0"/>
              <w:bottom w:val="single" w:color="auto" w:sz="4" w:space="0"/>
              <w:right w:val="single" w:color="auto" w:sz="4" w:space="0"/>
            </w:tcBorders>
            <w:noWrap w:val="0"/>
            <w:vAlign w:val="center"/>
          </w:tcPr>
          <w:p w14:paraId="15A15F5F">
            <w:pPr>
              <w:snapToGrid w:val="0"/>
              <w:spacing w:line="240" w:lineRule="auto"/>
              <w:jc w:val="center"/>
              <w:rPr>
                <w:rFonts w:hint="eastAsia" w:ascii="宋体" w:hAnsi="宋体" w:eastAsia="宋体" w:cs="宋体"/>
                <w:sz w:val="21"/>
                <w:szCs w:val="21"/>
              </w:rPr>
            </w:pPr>
            <w:r>
              <w:rPr>
                <w:rFonts w:hint="eastAsia" w:ascii="宋体" w:hAnsi="宋体" w:eastAsia="宋体" w:cs="宋体"/>
                <w:sz w:val="21"/>
                <w:szCs w:val="21"/>
              </w:rPr>
              <w:t>17</w:t>
            </w:r>
          </w:p>
        </w:tc>
        <w:tc>
          <w:tcPr>
            <w:tcW w:w="1233" w:type="dxa"/>
            <w:tcBorders>
              <w:top w:val="single" w:color="auto" w:sz="4" w:space="0"/>
              <w:left w:val="single" w:color="auto" w:sz="4" w:space="0"/>
              <w:bottom w:val="single" w:color="auto" w:sz="4" w:space="0"/>
              <w:right w:val="single" w:color="auto" w:sz="4" w:space="0"/>
            </w:tcBorders>
            <w:noWrap w:val="0"/>
            <w:vAlign w:val="center"/>
          </w:tcPr>
          <w:p w14:paraId="6C6915AB">
            <w:pPr>
              <w:snapToGrid w:val="0"/>
              <w:spacing w:line="240" w:lineRule="auto"/>
              <w:jc w:val="center"/>
              <w:rPr>
                <w:rFonts w:hint="eastAsia" w:ascii="宋体" w:hAnsi="宋体" w:eastAsia="宋体" w:cs="宋体"/>
                <w:sz w:val="21"/>
                <w:szCs w:val="21"/>
              </w:rPr>
            </w:pPr>
            <w:r>
              <w:rPr>
                <w:rFonts w:hint="eastAsia" w:ascii="宋体" w:hAnsi="宋体" w:eastAsia="宋体" w:cs="宋体"/>
                <w:sz w:val="21"/>
                <w:szCs w:val="21"/>
              </w:rPr>
              <w:t>开标时间</w:t>
            </w:r>
          </w:p>
          <w:p w14:paraId="1F8EE5CF">
            <w:pPr>
              <w:snapToGrid w:val="0"/>
              <w:spacing w:line="240" w:lineRule="auto"/>
              <w:jc w:val="center"/>
              <w:rPr>
                <w:rFonts w:hint="eastAsia" w:ascii="宋体" w:hAnsi="宋体" w:eastAsia="宋体" w:cs="宋体"/>
                <w:sz w:val="21"/>
                <w:szCs w:val="21"/>
              </w:rPr>
            </w:pPr>
            <w:r>
              <w:rPr>
                <w:rFonts w:hint="eastAsia" w:ascii="宋体" w:hAnsi="宋体" w:eastAsia="宋体" w:cs="宋体"/>
                <w:sz w:val="21"/>
                <w:szCs w:val="21"/>
              </w:rPr>
              <w:t>和地址</w:t>
            </w:r>
          </w:p>
        </w:tc>
        <w:tc>
          <w:tcPr>
            <w:tcW w:w="7646" w:type="dxa"/>
            <w:tcBorders>
              <w:top w:val="single" w:color="auto" w:sz="4" w:space="0"/>
              <w:left w:val="single" w:color="auto" w:sz="4" w:space="0"/>
              <w:bottom w:val="single" w:color="auto" w:sz="4" w:space="0"/>
              <w:right w:val="single" w:color="auto" w:sz="4" w:space="0"/>
            </w:tcBorders>
            <w:noWrap w:val="0"/>
            <w:vAlign w:val="center"/>
          </w:tcPr>
          <w:p w14:paraId="20E620CD">
            <w:pPr>
              <w:snapToGrid w:val="0"/>
              <w:spacing w:line="360" w:lineRule="auto"/>
              <w:rPr>
                <w:rFonts w:hint="eastAsia" w:ascii="宋体" w:hAnsi="宋体" w:eastAsia="宋体" w:cs="宋体"/>
                <w:sz w:val="21"/>
                <w:szCs w:val="21"/>
                <w:highlight w:val="none"/>
                <w:u w:val="none"/>
                <w:lang w:eastAsia="zh-CN"/>
              </w:rPr>
            </w:pPr>
            <w:r>
              <w:rPr>
                <w:rFonts w:hint="eastAsia" w:ascii="宋体" w:hAnsi="宋体" w:eastAsia="宋体" w:cs="宋体"/>
                <w:sz w:val="21"/>
                <w:szCs w:val="21"/>
              </w:rPr>
              <w:t>开标时间：</w:t>
            </w:r>
            <w:r>
              <w:rPr>
                <w:rFonts w:hint="eastAsia" w:ascii="宋体" w:hAnsi="宋体" w:eastAsia="宋体" w:cs="宋体"/>
                <w:sz w:val="21"/>
                <w:szCs w:val="21"/>
                <w:highlight w:val="none"/>
                <w:u w:val="none"/>
                <w:lang w:eastAsia="zh-CN"/>
              </w:rPr>
              <w:t>同</w:t>
            </w:r>
            <w:r>
              <w:rPr>
                <w:rFonts w:hint="eastAsia" w:ascii="宋体" w:hAnsi="宋体" w:eastAsia="宋体" w:cs="宋体"/>
                <w:sz w:val="21"/>
                <w:szCs w:val="21"/>
                <w:highlight w:val="none"/>
                <w:u w:val="none"/>
              </w:rPr>
              <w:t>投标截止时间</w:t>
            </w:r>
          </w:p>
          <w:p w14:paraId="66D6AB26">
            <w:pPr>
              <w:snapToGrid w:val="0"/>
              <w:spacing w:line="360" w:lineRule="auto"/>
              <w:ind w:left="1080" w:hanging="945" w:hangingChars="450"/>
              <w:rPr>
                <w:rFonts w:hint="eastAsia" w:ascii="宋体" w:hAnsi="宋体" w:eastAsia="宋体" w:cs="宋体"/>
                <w:sz w:val="21"/>
                <w:szCs w:val="21"/>
              </w:rPr>
            </w:pPr>
            <w:r>
              <w:rPr>
                <w:rFonts w:hint="eastAsia" w:ascii="宋体" w:hAnsi="宋体" w:eastAsia="宋体" w:cs="宋体"/>
                <w:sz w:val="21"/>
                <w:szCs w:val="21"/>
              </w:rPr>
              <w:t>开标地址：</w:t>
            </w:r>
            <w:r>
              <w:rPr>
                <w:rFonts w:hint="eastAsia" w:ascii="宋体" w:hAnsi="宋体" w:eastAsia="宋体" w:cs="宋体"/>
                <w:sz w:val="21"/>
                <w:szCs w:val="21"/>
              </w:rPr>
              <w:fldChar w:fldCharType="begin"/>
            </w:r>
            <w:r>
              <w:rPr>
                <w:rFonts w:hint="eastAsia" w:ascii="宋体" w:hAnsi="宋体" w:eastAsia="宋体" w:cs="宋体"/>
                <w:sz w:val="21"/>
                <w:szCs w:val="21"/>
              </w:rPr>
              <w:instrText xml:space="preserve"> HYPERLINK "https://www.zcygov.cn" </w:instrText>
            </w:r>
            <w:r>
              <w:rPr>
                <w:rFonts w:hint="eastAsia" w:ascii="宋体" w:hAnsi="宋体" w:eastAsia="宋体" w:cs="宋体"/>
                <w:sz w:val="21"/>
                <w:szCs w:val="21"/>
              </w:rPr>
              <w:fldChar w:fldCharType="separate"/>
            </w:r>
            <w:r>
              <w:rPr>
                <w:rStyle w:val="67"/>
                <w:rFonts w:hint="eastAsia" w:ascii="宋体" w:hAnsi="宋体" w:eastAsia="宋体" w:cs="宋体"/>
                <w:sz w:val="21"/>
                <w:szCs w:val="21"/>
              </w:rPr>
              <w:t>https://www.zcygov.cn</w:t>
            </w:r>
            <w:r>
              <w:rPr>
                <w:rFonts w:hint="eastAsia" w:ascii="宋体" w:hAnsi="宋体" w:eastAsia="宋体" w:cs="宋体"/>
                <w:sz w:val="21"/>
                <w:szCs w:val="21"/>
              </w:rPr>
              <w:fldChar w:fldCharType="end"/>
            </w:r>
            <w:r>
              <w:rPr>
                <w:rFonts w:hint="eastAsia" w:ascii="宋体" w:hAnsi="宋体" w:eastAsia="宋体" w:cs="宋体"/>
                <w:sz w:val="21"/>
                <w:szCs w:val="21"/>
                <w:lang w:val="en-US" w:eastAsia="zh-CN"/>
              </w:rPr>
              <w:t xml:space="preserve"> ，</w:t>
            </w:r>
            <w:r>
              <w:rPr>
                <w:rFonts w:hint="eastAsia" w:ascii="宋体" w:hAnsi="宋体" w:eastAsia="宋体" w:cs="宋体"/>
                <w:sz w:val="21"/>
                <w:szCs w:val="21"/>
                <w:lang w:eastAsia="zh-CN"/>
              </w:rPr>
              <w:t>投标人</w:t>
            </w:r>
            <w:r>
              <w:rPr>
                <w:rFonts w:hint="eastAsia" w:ascii="宋体" w:hAnsi="宋体" w:eastAsia="宋体" w:cs="宋体"/>
                <w:sz w:val="21"/>
                <w:szCs w:val="21"/>
              </w:rPr>
              <w:t>在线参加开标。</w:t>
            </w:r>
          </w:p>
        </w:tc>
      </w:tr>
      <w:tr w14:paraId="0E531C8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0" w:hRule="atLeast"/>
          <w:jc w:val="center"/>
        </w:trPr>
        <w:tc>
          <w:tcPr>
            <w:tcW w:w="684" w:type="dxa"/>
            <w:tcBorders>
              <w:top w:val="single" w:color="auto" w:sz="4" w:space="0"/>
              <w:left w:val="single" w:color="auto" w:sz="4" w:space="0"/>
              <w:bottom w:val="single" w:color="auto" w:sz="4" w:space="0"/>
              <w:right w:val="single" w:color="auto" w:sz="4" w:space="0"/>
            </w:tcBorders>
            <w:noWrap w:val="0"/>
            <w:vAlign w:val="center"/>
          </w:tcPr>
          <w:p w14:paraId="24F1BC6F">
            <w:pPr>
              <w:snapToGrid w:val="0"/>
              <w:spacing w:line="240" w:lineRule="auto"/>
              <w:jc w:val="center"/>
              <w:rPr>
                <w:rFonts w:hint="eastAsia" w:ascii="宋体" w:hAnsi="宋体" w:eastAsia="宋体" w:cs="宋体"/>
                <w:sz w:val="21"/>
                <w:szCs w:val="21"/>
              </w:rPr>
            </w:pPr>
            <w:r>
              <w:rPr>
                <w:rFonts w:hint="eastAsia" w:ascii="宋体" w:hAnsi="宋体" w:eastAsia="宋体" w:cs="宋体"/>
                <w:sz w:val="21"/>
                <w:szCs w:val="21"/>
              </w:rPr>
              <w:t>18</w:t>
            </w:r>
          </w:p>
        </w:tc>
        <w:tc>
          <w:tcPr>
            <w:tcW w:w="1233" w:type="dxa"/>
            <w:tcBorders>
              <w:top w:val="single" w:color="auto" w:sz="4" w:space="0"/>
              <w:left w:val="single" w:color="auto" w:sz="4" w:space="0"/>
              <w:bottom w:val="single" w:color="auto" w:sz="4" w:space="0"/>
              <w:right w:val="single" w:color="auto" w:sz="4" w:space="0"/>
            </w:tcBorders>
            <w:noWrap w:val="0"/>
            <w:vAlign w:val="center"/>
          </w:tcPr>
          <w:p w14:paraId="10F70C31">
            <w:pPr>
              <w:snapToGrid w:val="0"/>
              <w:spacing w:line="240" w:lineRule="auto"/>
              <w:jc w:val="center"/>
              <w:rPr>
                <w:rFonts w:hint="eastAsia" w:ascii="宋体" w:hAnsi="宋体" w:eastAsia="宋体" w:cs="宋体"/>
                <w:sz w:val="21"/>
                <w:szCs w:val="21"/>
              </w:rPr>
            </w:pPr>
            <w:r>
              <w:rPr>
                <w:rFonts w:hint="eastAsia" w:ascii="宋体" w:hAnsi="宋体" w:eastAsia="宋体" w:cs="宋体"/>
                <w:sz w:val="21"/>
                <w:szCs w:val="21"/>
              </w:rPr>
              <w:t>开标</w:t>
            </w:r>
          </w:p>
        </w:tc>
        <w:tc>
          <w:tcPr>
            <w:tcW w:w="7646" w:type="dxa"/>
            <w:tcBorders>
              <w:top w:val="single" w:color="auto" w:sz="4" w:space="0"/>
              <w:left w:val="single" w:color="auto" w:sz="4" w:space="0"/>
              <w:bottom w:val="single" w:color="auto" w:sz="4" w:space="0"/>
              <w:right w:val="single" w:color="auto" w:sz="4" w:space="0"/>
            </w:tcBorders>
            <w:noWrap w:val="0"/>
            <w:vAlign w:val="center"/>
          </w:tcPr>
          <w:p w14:paraId="4C7681B6">
            <w:pPr>
              <w:spacing w:line="360" w:lineRule="auto"/>
              <w:ind w:firstLine="420" w:firstLineChars="200"/>
              <w:rPr>
                <w:rFonts w:hint="eastAsia" w:ascii="宋体" w:hAnsi="宋体" w:eastAsia="宋体" w:cs="宋体"/>
                <w:sz w:val="21"/>
                <w:szCs w:val="21"/>
                <w:lang w:bidi="ar"/>
              </w:rPr>
            </w:pPr>
            <w:r>
              <w:rPr>
                <w:rFonts w:hint="eastAsia" w:ascii="宋体" w:hAnsi="宋体" w:eastAsia="宋体" w:cs="宋体"/>
                <w:sz w:val="21"/>
                <w:szCs w:val="21"/>
                <w:lang w:val="en-US" w:eastAsia="zh-CN" w:bidi="ar"/>
              </w:rPr>
              <w:t>1、</w:t>
            </w:r>
            <w:r>
              <w:rPr>
                <w:rFonts w:hint="eastAsia" w:ascii="宋体" w:hAnsi="宋体" w:eastAsia="宋体" w:cs="宋体"/>
                <w:sz w:val="21"/>
                <w:szCs w:val="21"/>
                <w:lang w:bidi="ar"/>
              </w:rPr>
              <w:t>采购组织机构按照</w:t>
            </w:r>
            <w:r>
              <w:rPr>
                <w:rFonts w:hint="eastAsia" w:ascii="宋体" w:hAnsi="宋体" w:eastAsia="宋体" w:cs="宋体"/>
                <w:sz w:val="21"/>
                <w:szCs w:val="21"/>
                <w:lang w:eastAsia="zh-CN" w:bidi="ar"/>
              </w:rPr>
              <w:t>招标文件</w:t>
            </w:r>
            <w:r>
              <w:rPr>
                <w:rFonts w:hint="eastAsia" w:ascii="宋体" w:hAnsi="宋体" w:eastAsia="宋体" w:cs="宋体"/>
                <w:sz w:val="21"/>
                <w:szCs w:val="21"/>
                <w:lang w:bidi="ar"/>
              </w:rPr>
              <w:t>规定的时间通过电子交易平台组织开标，所有</w:t>
            </w:r>
            <w:r>
              <w:rPr>
                <w:rFonts w:hint="eastAsia" w:ascii="宋体" w:hAnsi="宋体" w:eastAsia="宋体" w:cs="宋体"/>
                <w:sz w:val="21"/>
                <w:szCs w:val="21"/>
                <w:lang w:eastAsia="zh-CN" w:bidi="ar"/>
              </w:rPr>
              <w:t>投标人</w:t>
            </w:r>
            <w:r>
              <w:rPr>
                <w:rFonts w:hint="eastAsia" w:ascii="宋体" w:hAnsi="宋体" w:eastAsia="宋体" w:cs="宋体"/>
                <w:sz w:val="21"/>
                <w:szCs w:val="21"/>
                <w:lang w:bidi="ar"/>
              </w:rPr>
              <w:t>均应当准时在线参加。</w:t>
            </w:r>
          </w:p>
          <w:p w14:paraId="7E2A793E">
            <w:pPr>
              <w:spacing w:line="360" w:lineRule="auto"/>
              <w:ind w:firstLine="420" w:firstLineChars="200"/>
              <w:jc w:val="both"/>
              <w:rPr>
                <w:rFonts w:hint="eastAsia" w:ascii="宋体" w:hAnsi="宋体" w:eastAsia="宋体" w:cs="宋体"/>
                <w:sz w:val="21"/>
                <w:szCs w:val="21"/>
                <w:lang w:bidi="ar"/>
              </w:rPr>
            </w:pPr>
            <w:r>
              <w:rPr>
                <w:rFonts w:hint="eastAsia" w:ascii="宋体" w:hAnsi="宋体" w:eastAsia="宋体" w:cs="宋体"/>
                <w:sz w:val="21"/>
                <w:szCs w:val="21"/>
                <w:lang w:val="en-US" w:eastAsia="zh-CN" w:bidi="ar"/>
              </w:rPr>
              <w:t>2、</w:t>
            </w:r>
            <w:r>
              <w:rPr>
                <w:rFonts w:hint="eastAsia" w:ascii="宋体" w:hAnsi="宋体" w:eastAsia="宋体" w:cs="宋体"/>
                <w:sz w:val="21"/>
                <w:szCs w:val="21"/>
                <w:lang w:bidi="ar"/>
              </w:rPr>
              <w:t>开标时间后，采购组织机构将向各投标</w:t>
            </w:r>
            <w:r>
              <w:rPr>
                <w:rFonts w:hint="eastAsia" w:ascii="宋体" w:hAnsi="宋体" w:eastAsia="宋体" w:cs="宋体"/>
                <w:sz w:val="21"/>
                <w:szCs w:val="21"/>
                <w:lang w:eastAsia="zh-CN" w:bidi="ar"/>
              </w:rPr>
              <w:t>投标人</w:t>
            </w:r>
            <w:r>
              <w:rPr>
                <w:rFonts w:hint="eastAsia" w:ascii="宋体" w:hAnsi="宋体" w:eastAsia="宋体" w:cs="宋体"/>
                <w:sz w:val="21"/>
                <w:szCs w:val="21"/>
                <w:lang w:bidi="ar"/>
              </w:rPr>
              <w:t>发出“电子加密投标文件”的解密通知，各投标</w:t>
            </w:r>
            <w:r>
              <w:rPr>
                <w:rFonts w:hint="eastAsia" w:ascii="宋体" w:hAnsi="宋体" w:eastAsia="宋体" w:cs="宋体"/>
                <w:sz w:val="21"/>
                <w:szCs w:val="21"/>
                <w:lang w:eastAsia="zh-CN" w:bidi="ar"/>
              </w:rPr>
              <w:t>投标人</w:t>
            </w:r>
            <w:r>
              <w:rPr>
                <w:rFonts w:hint="eastAsia" w:ascii="宋体" w:hAnsi="宋体" w:eastAsia="宋体" w:cs="宋体"/>
                <w:sz w:val="21"/>
                <w:szCs w:val="21"/>
                <w:lang w:bidi="ar"/>
              </w:rPr>
              <w:t>代表应当在接到解密通知后</w:t>
            </w:r>
            <w:r>
              <w:rPr>
                <w:rFonts w:hint="eastAsia" w:ascii="宋体" w:hAnsi="宋体" w:eastAsia="宋体" w:cs="宋体"/>
                <w:sz w:val="21"/>
                <w:szCs w:val="21"/>
                <w:u w:val="single"/>
                <w:lang w:bidi="ar"/>
              </w:rPr>
              <w:t>30</w:t>
            </w:r>
            <w:r>
              <w:rPr>
                <w:rFonts w:hint="eastAsia" w:ascii="宋体" w:hAnsi="宋体" w:eastAsia="宋体" w:cs="宋体"/>
                <w:sz w:val="21"/>
                <w:szCs w:val="21"/>
                <w:lang w:bidi="ar"/>
              </w:rPr>
              <w:t>分钟内自行完成“电子加密投标文件”的在线解密。</w:t>
            </w:r>
          </w:p>
          <w:p w14:paraId="5BBD033D">
            <w:pPr>
              <w:spacing w:line="360" w:lineRule="auto"/>
              <w:ind w:firstLine="420" w:firstLineChars="200"/>
              <w:jc w:val="both"/>
              <w:rPr>
                <w:rFonts w:hint="eastAsia" w:ascii="宋体" w:hAnsi="宋体" w:eastAsia="宋体" w:cs="宋体"/>
                <w:sz w:val="21"/>
                <w:szCs w:val="21"/>
                <w:lang w:bidi="ar"/>
              </w:rPr>
            </w:pPr>
            <w:r>
              <w:rPr>
                <w:rFonts w:hint="eastAsia" w:ascii="宋体" w:hAnsi="宋体" w:eastAsia="宋体" w:cs="宋体"/>
                <w:sz w:val="21"/>
                <w:szCs w:val="21"/>
                <w:lang w:val="en-US" w:eastAsia="zh-CN" w:bidi="ar"/>
              </w:rPr>
              <w:t>3、</w:t>
            </w:r>
            <w:r>
              <w:rPr>
                <w:rFonts w:hint="eastAsia" w:ascii="宋体" w:hAnsi="宋体" w:eastAsia="宋体" w:cs="宋体"/>
                <w:sz w:val="21"/>
                <w:szCs w:val="21"/>
                <w:lang w:bidi="ar"/>
              </w:rPr>
              <w:t>通过“政府采购云平台”上传递交的“电子加密投标文件”已按时解密的，“电子备份投标文件”自动失效。</w:t>
            </w:r>
          </w:p>
          <w:p w14:paraId="38F45E71">
            <w:pPr>
              <w:spacing w:line="360" w:lineRule="auto"/>
              <w:ind w:firstLine="420" w:firstLineChars="200"/>
              <w:rPr>
                <w:rFonts w:hint="eastAsia" w:ascii="宋体" w:hAnsi="宋体" w:eastAsia="宋体" w:cs="宋体"/>
                <w:sz w:val="21"/>
                <w:szCs w:val="21"/>
                <w:lang w:bidi="ar"/>
              </w:rPr>
            </w:pPr>
            <w:r>
              <w:rPr>
                <w:rFonts w:hint="eastAsia" w:ascii="宋体" w:hAnsi="宋体" w:eastAsia="宋体" w:cs="宋体"/>
                <w:sz w:val="21"/>
                <w:szCs w:val="21"/>
                <w:lang w:val="en-US" w:eastAsia="zh-CN" w:bidi="ar"/>
              </w:rPr>
              <w:t>4、</w:t>
            </w:r>
            <w:r>
              <w:rPr>
                <w:rFonts w:hint="eastAsia" w:ascii="宋体" w:hAnsi="宋体" w:eastAsia="宋体" w:cs="宋体"/>
                <w:sz w:val="21"/>
                <w:szCs w:val="21"/>
                <w:lang w:bidi="ar"/>
              </w:rPr>
              <w:t>通过“政府采购云平台”上传递交的“电子加密投标文件”无法按时解密的，如投标</w:t>
            </w:r>
            <w:r>
              <w:rPr>
                <w:rFonts w:hint="eastAsia" w:ascii="宋体" w:hAnsi="宋体" w:eastAsia="宋体" w:cs="宋体"/>
                <w:sz w:val="21"/>
                <w:szCs w:val="21"/>
                <w:lang w:eastAsia="zh-CN" w:bidi="ar"/>
              </w:rPr>
              <w:t>投标人</w:t>
            </w:r>
            <w:r>
              <w:rPr>
                <w:rFonts w:hint="eastAsia" w:ascii="宋体" w:hAnsi="宋体" w:eastAsia="宋体" w:cs="宋体"/>
                <w:sz w:val="21"/>
                <w:szCs w:val="21"/>
                <w:lang w:bidi="ar"/>
              </w:rPr>
              <w:t>按规定递交 “电子备份投标文件”的，则由采购组织机构按“政府采购云平台”操作规范将“电子备份投标文件”上传至“政府采购云平台”。上传成功后，以“电子备份投标文件”参与评标，“电子加密投标文件”自动失效；在“政府采购云平台”正常运行情况下，“电子备份投标文件”无法上传至“政府采购云平台”的，视为投标文件撤回。如投标</w:t>
            </w:r>
            <w:r>
              <w:rPr>
                <w:rFonts w:hint="eastAsia" w:ascii="宋体" w:hAnsi="宋体" w:eastAsia="宋体" w:cs="宋体"/>
                <w:sz w:val="21"/>
                <w:szCs w:val="21"/>
                <w:lang w:eastAsia="zh-CN" w:bidi="ar"/>
              </w:rPr>
              <w:t>投标人</w:t>
            </w:r>
            <w:r>
              <w:rPr>
                <w:rFonts w:hint="eastAsia" w:ascii="宋体" w:hAnsi="宋体" w:eastAsia="宋体" w:cs="宋体"/>
                <w:sz w:val="21"/>
                <w:szCs w:val="21"/>
                <w:lang w:bidi="ar"/>
              </w:rPr>
              <w:t>未按规定递交“电子备份投标文件”的，视为投标文件撤回。</w:t>
            </w:r>
          </w:p>
          <w:p w14:paraId="74F99CE8">
            <w:pPr>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lang w:val="en-US" w:eastAsia="zh-CN" w:bidi="ar"/>
              </w:rPr>
              <w:t>5、</w:t>
            </w:r>
            <w:r>
              <w:rPr>
                <w:rFonts w:hint="eastAsia" w:ascii="宋体" w:hAnsi="宋体" w:eastAsia="宋体" w:cs="宋体"/>
                <w:sz w:val="21"/>
                <w:szCs w:val="21"/>
                <w:lang w:bidi="ar"/>
              </w:rPr>
              <w:t>投标截止时间前，投标</w:t>
            </w:r>
            <w:r>
              <w:rPr>
                <w:rFonts w:hint="eastAsia" w:ascii="宋体" w:hAnsi="宋体" w:eastAsia="宋体" w:cs="宋体"/>
                <w:sz w:val="21"/>
                <w:szCs w:val="21"/>
                <w:lang w:eastAsia="zh-CN" w:bidi="ar"/>
              </w:rPr>
              <w:t>投标人</w:t>
            </w:r>
            <w:r>
              <w:rPr>
                <w:rFonts w:hint="eastAsia" w:ascii="宋体" w:hAnsi="宋体" w:eastAsia="宋体" w:cs="宋体"/>
                <w:sz w:val="21"/>
                <w:szCs w:val="21"/>
                <w:lang w:bidi="ar"/>
              </w:rPr>
              <w:t>仅递交了“电子备份投标文件”而未将“电子加密投标文件”上传至“政府采购云平台”的，投标无效。</w:t>
            </w:r>
          </w:p>
        </w:tc>
      </w:tr>
      <w:tr w14:paraId="66C7760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04" w:hRule="atLeast"/>
          <w:jc w:val="center"/>
        </w:trPr>
        <w:tc>
          <w:tcPr>
            <w:tcW w:w="684" w:type="dxa"/>
            <w:tcBorders>
              <w:top w:val="single" w:color="auto" w:sz="4" w:space="0"/>
              <w:left w:val="single" w:color="auto" w:sz="4" w:space="0"/>
              <w:bottom w:val="single" w:color="auto" w:sz="4" w:space="0"/>
              <w:right w:val="single" w:color="auto" w:sz="4" w:space="0"/>
            </w:tcBorders>
            <w:noWrap w:val="0"/>
            <w:vAlign w:val="center"/>
          </w:tcPr>
          <w:p w14:paraId="0177C83F">
            <w:pPr>
              <w:snapToGrid w:val="0"/>
              <w:spacing w:line="240" w:lineRule="auto"/>
              <w:jc w:val="center"/>
              <w:rPr>
                <w:rFonts w:hint="eastAsia" w:ascii="宋体" w:hAnsi="宋体" w:eastAsia="宋体" w:cs="宋体"/>
                <w:sz w:val="21"/>
                <w:szCs w:val="21"/>
              </w:rPr>
            </w:pPr>
            <w:r>
              <w:rPr>
                <w:rFonts w:hint="eastAsia" w:ascii="宋体" w:hAnsi="宋体" w:eastAsia="宋体" w:cs="宋体"/>
                <w:sz w:val="21"/>
                <w:szCs w:val="21"/>
              </w:rPr>
              <w:t>19</w:t>
            </w:r>
          </w:p>
        </w:tc>
        <w:tc>
          <w:tcPr>
            <w:tcW w:w="1233" w:type="dxa"/>
            <w:tcBorders>
              <w:top w:val="single" w:color="auto" w:sz="4" w:space="0"/>
              <w:left w:val="single" w:color="auto" w:sz="4" w:space="0"/>
              <w:bottom w:val="single" w:color="auto" w:sz="4" w:space="0"/>
              <w:right w:val="single" w:color="auto" w:sz="4" w:space="0"/>
            </w:tcBorders>
            <w:noWrap w:val="0"/>
            <w:vAlign w:val="center"/>
          </w:tcPr>
          <w:p w14:paraId="60443E69">
            <w:pPr>
              <w:snapToGrid w:val="0"/>
              <w:spacing w:line="240" w:lineRule="auto"/>
              <w:jc w:val="center"/>
              <w:rPr>
                <w:rFonts w:hint="eastAsia" w:ascii="宋体" w:hAnsi="宋体" w:eastAsia="宋体" w:cs="宋体"/>
                <w:sz w:val="21"/>
                <w:szCs w:val="21"/>
              </w:rPr>
            </w:pPr>
            <w:r>
              <w:rPr>
                <w:rFonts w:hint="eastAsia" w:ascii="宋体" w:hAnsi="宋体" w:eastAsia="宋体" w:cs="宋体"/>
                <w:sz w:val="21"/>
                <w:szCs w:val="21"/>
              </w:rPr>
              <w:t>评标办法</w:t>
            </w:r>
          </w:p>
        </w:tc>
        <w:tc>
          <w:tcPr>
            <w:tcW w:w="7646" w:type="dxa"/>
            <w:tcBorders>
              <w:top w:val="single" w:color="auto" w:sz="4" w:space="0"/>
              <w:left w:val="single" w:color="auto" w:sz="4" w:space="0"/>
              <w:bottom w:val="single" w:color="auto" w:sz="4" w:space="0"/>
              <w:right w:val="single" w:color="auto" w:sz="4" w:space="0"/>
            </w:tcBorders>
            <w:noWrap w:val="0"/>
            <w:vAlign w:val="center"/>
          </w:tcPr>
          <w:p w14:paraId="2EED7FF1">
            <w:pPr>
              <w:autoSpaceDE w:val="0"/>
              <w:autoSpaceDN w:val="0"/>
              <w:snapToGrid w:val="0"/>
              <w:spacing w:line="360" w:lineRule="auto"/>
              <w:textAlignment w:val="bottom"/>
              <w:rPr>
                <w:rFonts w:hint="eastAsia" w:ascii="宋体" w:hAnsi="宋体" w:eastAsia="宋体" w:cs="宋体"/>
                <w:sz w:val="21"/>
                <w:szCs w:val="21"/>
                <w:lang w:val="en-US" w:eastAsia="zh-CN"/>
              </w:rPr>
            </w:pPr>
            <w:r>
              <w:rPr>
                <w:rFonts w:hint="eastAsia" w:ascii="宋体" w:hAnsi="宋体" w:eastAsia="宋体" w:cs="宋体"/>
                <w:sz w:val="21"/>
                <w:szCs w:val="21"/>
                <w:highlight w:val="none"/>
              </w:rPr>
              <w:t>综合评分法</w:t>
            </w:r>
            <w:r>
              <w:rPr>
                <w:rFonts w:hint="eastAsia" w:ascii="宋体" w:hAnsi="宋体" w:eastAsia="宋体" w:cs="宋体"/>
                <w:sz w:val="21"/>
                <w:szCs w:val="21"/>
                <w:highlight w:val="none"/>
                <w:lang w:val="en-US" w:eastAsia="zh-CN"/>
              </w:rPr>
              <w:t xml:space="preserve"> </w:t>
            </w:r>
          </w:p>
        </w:tc>
      </w:tr>
      <w:tr w14:paraId="1E26ACD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56" w:hRule="atLeast"/>
          <w:jc w:val="center"/>
        </w:trPr>
        <w:tc>
          <w:tcPr>
            <w:tcW w:w="684" w:type="dxa"/>
            <w:tcBorders>
              <w:top w:val="single" w:color="auto" w:sz="4" w:space="0"/>
              <w:left w:val="single" w:color="auto" w:sz="4" w:space="0"/>
              <w:bottom w:val="single" w:color="auto" w:sz="4" w:space="0"/>
              <w:right w:val="single" w:color="auto" w:sz="4" w:space="0"/>
            </w:tcBorders>
            <w:noWrap w:val="0"/>
            <w:vAlign w:val="center"/>
          </w:tcPr>
          <w:p w14:paraId="70D44E60">
            <w:pPr>
              <w:snapToGrid w:val="0"/>
              <w:spacing w:line="240" w:lineRule="auto"/>
              <w:jc w:val="center"/>
              <w:rPr>
                <w:rFonts w:hint="eastAsia" w:ascii="宋体" w:hAnsi="宋体" w:eastAsia="宋体" w:cs="宋体"/>
                <w:sz w:val="21"/>
                <w:szCs w:val="21"/>
              </w:rPr>
            </w:pPr>
            <w:r>
              <w:rPr>
                <w:rFonts w:hint="eastAsia" w:ascii="宋体" w:hAnsi="宋体" w:eastAsia="宋体" w:cs="宋体"/>
                <w:sz w:val="21"/>
                <w:szCs w:val="21"/>
              </w:rPr>
              <w:t>20</w:t>
            </w:r>
          </w:p>
        </w:tc>
        <w:tc>
          <w:tcPr>
            <w:tcW w:w="1233" w:type="dxa"/>
            <w:tcBorders>
              <w:top w:val="single" w:color="auto" w:sz="4" w:space="0"/>
              <w:left w:val="single" w:color="auto" w:sz="4" w:space="0"/>
              <w:bottom w:val="single" w:color="auto" w:sz="4" w:space="0"/>
              <w:right w:val="single" w:color="auto" w:sz="4" w:space="0"/>
            </w:tcBorders>
            <w:noWrap w:val="0"/>
            <w:vAlign w:val="center"/>
          </w:tcPr>
          <w:p w14:paraId="0EEE867D">
            <w:pPr>
              <w:snapToGrid w:val="0"/>
              <w:spacing w:line="240" w:lineRule="auto"/>
              <w:jc w:val="center"/>
              <w:rPr>
                <w:rFonts w:hint="eastAsia" w:ascii="宋体" w:hAnsi="宋体" w:eastAsia="宋体" w:cs="宋体"/>
                <w:sz w:val="21"/>
                <w:szCs w:val="21"/>
              </w:rPr>
            </w:pPr>
            <w:r>
              <w:rPr>
                <w:rFonts w:hint="eastAsia" w:ascii="宋体" w:hAnsi="宋体" w:eastAsia="宋体" w:cs="宋体"/>
                <w:sz w:val="21"/>
                <w:szCs w:val="21"/>
              </w:rPr>
              <w:t>投标文件</w:t>
            </w:r>
          </w:p>
          <w:p w14:paraId="67AE66C7">
            <w:pPr>
              <w:snapToGrid w:val="0"/>
              <w:spacing w:line="240" w:lineRule="auto"/>
              <w:jc w:val="center"/>
              <w:rPr>
                <w:rFonts w:hint="eastAsia" w:ascii="宋体" w:hAnsi="宋体" w:eastAsia="宋体" w:cs="宋体"/>
                <w:sz w:val="21"/>
                <w:szCs w:val="21"/>
              </w:rPr>
            </w:pPr>
            <w:r>
              <w:rPr>
                <w:rFonts w:hint="eastAsia" w:ascii="宋体" w:hAnsi="宋体" w:eastAsia="宋体" w:cs="宋体"/>
                <w:sz w:val="21"/>
                <w:szCs w:val="21"/>
              </w:rPr>
              <w:t>有效期</w:t>
            </w:r>
          </w:p>
        </w:tc>
        <w:tc>
          <w:tcPr>
            <w:tcW w:w="7646" w:type="dxa"/>
            <w:tcBorders>
              <w:top w:val="single" w:color="auto" w:sz="4" w:space="0"/>
              <w:left w:val="single" w:color="auto" w:sz="4" w:space="0"/>
              <w:bottom w:val="single" w:color="auto" w:sz="4" w:space="0"/>
              <w:right w:val="single" w:color="auto" w:sz="4" w:space="0"/>
            </w:tcBorders>
            <w:noWrap w:val="0"/>
            <w:vAlign w:val="center"/>
          </w:tcPr>
          <w:p w14:paraId="022B6B4B">
            <w:pPr>
              <w:autoSpaceDE w:val="0"/>
              <w:autoSpaceDN w:val="0"/>
              <w:snapToGrid w:val="0"/>
              <w:spacing w:line="360" w:lineRule="auto"/>
              <w:textAlignment w:val="bottom"/>
              <w:rPr>
                <w:rFonts w:hint="eastAsia" w:ascii="宋体" w:hAnsi="宋体" w:eastAsia="宋体" w:cs="宋体"/>
                <w:sz w:val="21"/>
                <w:szCs w:val="21"/>
                <w:lang w:eastAsia="zh-CN"/>
              </w:rPr>
            </w:pPr>
            <w:r>
              <w:rPr>
                <w:rFonts w:hint="eastAsia" w:ascii="宋体" w:hAnsi="宋体" w:cs="宋体"/>
                <w:szCs w:val="21"/>
              </w:rPr>
              <w:t>自投标文件递交截止时间起90天内有效</w:t>
            </w:r>
            <w:r>
              <w:rPr>
                <w:rFonts w:hint="eastAsia" w:ascii="宋体" w:hAnsi="宋体" w:cs="宋体"/>
                <w:szCs w:val="21"/>
                <w:lang w:eastAsia="zh-CN"/>
              </w:rPr>
              <w:t>。</w:t>
            </w:r>
          </w:p>
        </w:tc>
      </w:tr>
      <w:tr w14:paraId="57B6347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56" w:hRule="atLeast"/>
          <w:jc w:val="center"/>
        </w:trPr>
        <w:tc>
          <w:tcPr>
            <w:tcW w:w="684" w:type="dxa"/>
            <w:tcBorders>
              <w:top w:val="single" w:color="auto" w:sz="4" w:space="0"/>
              <w:left w:val="single" w:color="auto" w:sz="4" w:space="0"/>
              <w:bottom w:val="single" w:color="auto" w:sz="4" w:space="0"/>
              <w:right w:val="single" w:color="auto" w:sz="4" w:space="0"/>
            </w:tcBorders>
            <w:noWrap w:val="0"/>
            <w:vAlign w:val="center"/>
          </w:tcPr>
          <w:p w14:paraId="22B2D6A7">
            <w:pPr>
              <w:snapToGrid w:val="0"/>
              <w:spacing w:line="240" w:lineRule="auto"/>
              <w:jc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21</w:t>
            </w:r>
          </w:p>
        </w:tc>
        <w:tc>
          <w:tcPr>
            <w:tcW w:w="1233" w:type="dxa"/>
            <w:tcBorders>
              <w:top w:val="single" w:color="auto" w:sz="4" w:space="0"/>
              <w:left w:val="single" w:color="auto" w:sz="4" w:space="0"/>
              <w:bottom w:val="single" w:color="auto" w:sz="4" w:space="0"/>
              <w:right w:val="single" w:color="auto" w:sz="4" w:space="0"/>
            </w:tcBorders>
            <w:noWrap w:val="0"/>
            <w:vAlign w:val="center"/>
          </w:tcPr>
          <w:p w14:paraId="4547B89D">
            <w:pPr>
              <w:spacing w:before="48" w:beforeLines="20" w:after="48" w:afterLines="20" w:line="240" w:lineRule="auto"/>
              <w:jc w:val="center"/>
              <w:rPr>
                <w:rFonts w:hint="eastAsia" w:ascii="宋体" w:hAnsi="宋体" w:eastAsia="宋体" w:cs="宋体"/>
                <w:kern w:val="2"/>
                <w:sz w:val="21"/>
                <w:szCs w:val="21"/>
                <w:lang w:val="en-US" w:eastAsia="zh-CN" w:bidi="ar-SA"/>
              </w:rPr>
            </w:pPr>
            <w:r>
              <w:rPr>
                <w:rFonts w:hint="eastAsia" w:ascii="宋体" w:hAnsi="宋体" w:eastAsia="宋体" w:cs="宋体"/>
                <w:sz w:val="21"/>
                <w:szCs w:val="21"/>
                <w:lang w:bidi="ar"/>
              </w:rPr>
              <w:t>信用记录</w:t>
            </w:r>
          </w:p>
        </w:tc>
        <w:tc>
          <w:tcPr>
            <w:tcW w:w="7646" w:type="dxa"/>
            <w:tcBorders>
              <w:top w:val="single" w:color="auto" w:sz="4" w:space="0"/>
              <w:left w:val="single" w:color="auto" w:sz="4" w:space="0"/>
              <w:bottom w:val="single" w:color="auto" w:sz="4" w:space="0"/>
              <w:right w:val="single" w:color="auto" w:sz="4" w:space="0"/>
            </w:tcBorders>
            <w:noWrap w:val="0"/>
            <w:vAlign w:val="center"/>
          </w:tcPr>
          <w:p w14:paraId="500452D8">
            <w:pPr>
              <w:spacing w:before="48" w:beforeLines="20" w:after="48" w:afterLines="20" w:line="360" w:lineRule="auto"/>
              <w:rPr>
                <w:rFonts w:hint="eastAsia" w:ascii="宋体" w:hAnsi="宋体" w:eastAsia="宋体" w:cs="宋体"/>
                <w:kern w:val="2"/>
                <w:sz w:val="21"/>
                <w:szCs w:val="21"/>
                <w:lang w:val="en-US" w:eastAsia="zh-CN" w:bidi="ar-SA"/>
              </w:rPr>
            </w:pPr>
            <w:r>
              <w:rPr>
                <w:rFonts w:hint="eastAsia" w:ascii="宋体" w:hAnsi="宋体" w:eastAsia="宋体" w:cs="宋体"/>
                <w:sz w:val="21"/>
                <w:szCs w:val="21"/>
              </w:rPr>
              <w:t>根据财库[2016]125号文件，通过“信用中国”网站（www.creditchina.gov.cn）、中国政府采购网（www.ccgp.gov.cn），以开标当日网页查询记录为准。对列入失信被执行人、重大税收违法案件当事人名单、政府采购严重违法失信行为记录名单的</w:t>
            </w:r>
            <w:r>
              <w:rPr>
                <w:rFonts w:hint="eastAsia" w:ascii="宋体" w:hAnsi="宋体" w:eastAsia="宋体" w:cs="宋体"/>
                <w:sz w:val="21"/>
                <w:szCs w:val="21"/>
                <w:lang w:eastAsia="zh-CN"/>
              </w:rPr>
              <w:t>投标人</w:t>
            </w:r>
            <w:r>
              <w:rPr>
                <w:rFonts w:hint="eastAsia" w:ascii="宋体" w:hAnsi="宋体" w:eastAsia="宋体" w:cs="宋体"/>
                <w:sz w:val="21"/>
                <w:szCs w:val="21"/>
              </w:rPr>
              <w:t>，其投标将作无效标处理。</w:t>
            </w:r>
          </w:p>
        </w:tc>
      </w:tr>
      <w:tr w14:paraId="39B02AF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30" w:hRule="atLeast"/>
          <w:jc w:val="center"/>
        </w:trPr>
        <w:tc>
          <w:tcPr>
            <w:tcW w:w="684" w:type="dxa"/>
            <w:tcBorders>
              <w:top w:val="single" w:color="auto" w:sz="4" w:space="0"/>
              <w:left w:val="single" w:color="auto" w:sz="4" w:space="0"/>
              <w:bottom w:val="single" w:color="auto" w:sz="4" w:space="0"/>
              <w:right w:val="single" w:color="auto" w:sz="4" w:space="0"/>
            </w:tcBorders>
            <w:noWrap w:val="0"/>
            <w:vAlign w:val="center"/>
          </w:tcPr>
          <w:p w14:paraId="5F9C5DE5">
            <w:pPr>
              <w:snapToGrid w:val="0"/>
              <w:spacing w:line="240" w:lineRule="auto"/>
              <w:jc w:val="center"/>
              <w:rPr>
                <w:rFonts w:hint="eastAsia" w:ascii="宋体" w:hAnsi="宋体" w:eastAsia="宋体" w:cs="宋体"/>
                <w:sz w:val="21"/>
                <w:szCs w:val="21"/>
                <w:lang w:eastAsia="zh-CN"/>
              </w:rPr>
            </w:pPr>
            <w:r>
              <w:rPr>
                <w:rFonts w:hint="eastAsia" w:ascii="宋体" w:hAnsi="宋体" w:eastAsia="宋体" w:cs="宋体"/>
                <w:sz w:val="21"/>
                <w:szCs w:val="21"/>
              </w:rPr>
              <w:t>2</w:t>
            </w:r>
            <w:r>
              <w:rPr>
                <w:rFonts w:hint="eastAsia" w:ascii="宋体" w:hAnsi="宋体" w:eastAsia="宋体" w:cs="宋体"/>
                <w:sz w:val="21"/>
                <w:szCs w:val="21"/>
                <w:lang w:val="en-US" w:eastAsia="zh-CN"/>
              </w:rPr>
              <w:t>2</w:t>
            </w:r>
          </w:p>
        </w:tc>
        <w:tc>
          <w:tcPr>
            <w:tcW w:w="1233" w:type="dxa"/>
            <w:tcBorders>
              <w:top w:val="single" w:color="auto" w:sz="4" w:space="0"/>
              <w:left w:val="single" w:color="auto" w:sz="4" w:space="0"/>
              <w:bottom w:val="single" w:color="auto" w:sz="4" w:space="0"/>
              <w:right w:val="single" w:color="auto" w:sz="4" w:space="0"/>
            </w:tcBorders>
            <w:noWrap w:val="0"/>
            <w:vAlign w:val="center"/>
          </w:tcPr>
          <w:p w14:paraId="1759AD26">
            <w:pPr>
              <w:snapToGrid w:val="0"/>
              <w:spacing w:line="240" w:lineRule="auto"/>
              <w:jc w:val="center"/>
              <w:rPr>
                <w:rFonts w:hint="eastAsia" w:ascii="宋体" w:hAnsi="宋体" w:eastAsia="宋体" w:cs="宋体"/>
                <w:sz w:val="21"/>
                <w:szCs w:val="21"/>
              </w:rPr>
            </w:pPr>
            <w:r>
              <w:rPr>
                <w:rFonts w:hint="eastAsia" w:ascii="宋体" w:hAnsi="宋体" w:eastAsia="宋体" w:cs="宋体"/>
                <w:sz w:val="21"/>
                <w:szCs w:val="21"/>
              </w:rPr>
              <w:t>进口</w:t>
            </w:r>
          </w:p>
        </w:tc>
        <w:tc>
          <w:tcPr>
            <w:tcW w:w="7646" w:type="dxa"/>
            <w:tcBorders>
              <w:top w:val="single" w:color="auto" w:sz="4" w:space="0"/>
              <w:left w:val="single" w:color="auto" w:sz="4" w:space="0"/>
              <w:bottom w:val="single" w:color="auto" w:sz="4" w:space="0"/>
              <w:right w:val="single" w:color="auto" w:sz="4" w:space="0"/>
            </w:tcBorders>
            <w:noWrap w:val="0"/>
            <w:vAlign w:val="center"/>
          </w:tcPr>
          <w:p w14:paraId="1DF263D1">
            <w:pPr>
              <w:pStyle w:val="31"/>
              <w:snapToGrid w:val="0"/>
              <w:spacing w:before="0" w:beforeLines="0" w:after="0" w:afterLines="0" w:line="360" w:lineRule="auto"/>
              <w:jc w:val="left"/>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□允许</w:t>
            </w:r>
            <w:r>
              <w:rPr>
                <w:rFonts w:hint="eastAsia" w:hAnsi="宋体" w:eastAsia="宋体" w:cs="宋体"/>
                <w:sz w:val="21"/>
                <w:szCs w:val="21"/>
                <w:lang w:val="en-US" w:eastAsia="zh-CN"/>
              </w:rPr>
              <w:t>。</w:t>
            </w:r>
            <w:r>
              <w:rPr>
                <w:rFonts w:hint="eastAsia" w:ascii="宋体" w:hAnsi="宋体" w:eastAsia="宋体" w:cs="宋体"/>
                <w:sz w:val="21"/>
                <w:szCs w:val="21"/>
              </w:rPr>
              <w:t>优先采购向我国企业转让技术、与我国企业签订消化吸收再创新方案的</w:t>
            </w:r>
            <w:r>
              <w:rPr>
                <w:rFonts w:hint="eastAsia" w:hAnsi="宋体" w:eastAsia="宋体" w:cs="宋体"/>
                <w:sz w:val="21"/>
                <w:szCs w:val="21"/>
                <w:lang w:eastAsia="zh-CN"/>
              </w:rPr>
              <w:t>投标人</w:t>
            </w:r>
            <w:r>
              <w:rPr>
                <w:rFonts w:hint="eastAsia" w:ascii="宋体" w:hAnsi="宋体" w:eastAsia="宋体" w:cs="宋体"/>
                <w:sz w:val="21"/>
                <w:szCs w:val="21"/>
              </w:rPr>
              <w:t>的进口产品；但如果因信息不对称等原因，仍有满足需求的国内产品要求参与采购竞争的，采购人及其委托的采购代理机构不对其加以限制，将按照公平竞争原则实施采购。</w:t>
            </w:r>
          </w:p>
          <w:p w14:paraId="220972ED">
            <w:pPr>
              <w:snapToGrid w:val="0"/>
              <w:spacing w:line="360" w:lineRule="auto"/>
              <w:rPr>
                <w:rFonts w:hint="eastAsia" w:ascii="宋体" w:hAnsi="宋体" w:eastAsia="宋体" w:cs="宋体"/>
                <w:sz w:val="21"/>
                <w:szCs w:val="21"/>
              </w:rPr>
            </w:pPr>
            <w:r>
              <w:rPr>
                <w:rFonts w:hint="eastAsia" w:ascii="宋体" w:hAnsi="宋体" w:eastAsia="宋体" w:cs="宋体"/>
                <w:sz w:val="21"/>
                <w:szCs w:val="21"/>
              </w:rPr>
              <w:fldChar w:fldCharType="begin"/>
            </w:r>
            <w:r>
              <w:rPr>
                <w:rFonts w:hint="eastAsia" w:ascii="宋体" w:hAnsi="宋体" w:eastAsia="宋体" w:cs="宋体"/>
                <w:sz w:val="21"/>
                <w:szCs w:val="21"/>
              </w:rPr>
              <w:instrText xml:space="preserve"> eq \o\ac(□</w:instrText>
            </w:r>
            <w:r>
              <w:rPr>
                <w:rFonts w:hint="eastAsia" w:ascii="宋体" w:hAnsi="宋体" w:cs="宋体"/>
                <w:sz w:val="21"/>
                <w:szCs w:val="21"/>
                <w:lang w:eastAsia="zh-CN"/>
              </w:rPr>
              <w:instrText xml:space="preserve">,</w:instrText>
            </w:r>
            <w:r>
              <w:rPr>
                <w:rFonts w:hint="eastAsia" w:ascii="宋体" w:hAnsi="宋体" w:cs="宋体"/>
                <w:position w:val="2"/>
                <w:sz w:val="14"/>
                <w:szCs w:val="21"/>
                <w:lang w:eastAsia="zh-CN"/>
              </w:rPr>
              <w:instrText xml:space="preserve">√</w:instrText>
            </w:r>
            <w:r>
              <w:rPr>
                <w:rFonts w:hint="eastAsia" w:ascii="宋体" w:hAnsi="宋体" w:eastAsia="宋体" w:cs="宋体"/>
                <w:sz w:val="21"/>
                <w:szCs w:val="21"/>
              </w:rPr>
              <w:instrText xml:space="preserve">)</w:instrText>
            </w:r>
            <w:r>
              <w:rPr>
                <w:rFonts w:hint="eastAsia" w:ascii="宋体" w:hAnsi="宋体" w:eastAsia="宋体" w:cs="宋体"/>
                <w:sz w:val="21"/>
                <w:szCs w:val="21"/>
              </w:rPr>
              <w:fldChar w:fldCharType="end"/>
            </w:r>
            <w:r>
              <w:rPr>
                <w:rFonts w:hint="eastAsia" w:ascii="宋体" w:hAnsi="宋体" w:eastAsia="宋体" w:cs="宋体"/>
                <w:kern w:val="0"/>
                <w:sz w:val="21"/>
                <w:szCs w:val="21"/>
              </w:rPr>
              <w:t xml:space="preserve"> </w:t>
            </w:r>
            <w:r>
              <w:rPr>
                <w:rFonts w:hint="eastAsia" w:ascii="宋体" w:hAnsi="宋体" w:eastAsia="宋体" w:cs="宋体"/>
                <w:sz w:val="21"/>
                <w:szCs w:val="21"/>
              </w:rPr>
              <w:t>不允许</w:t>
            </w:r>
          </w:p>
        </w:tc>
      </w:tr>
      <w:tr w14:paraId="1DCDB5F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30" w:hRule="atLeast"/>
          <w:jc w:val="center"/>
        </w:trPr>
        <w:tc>
          <w:tcPr>
            <w:tcW w:w="684" w:type="dxa"/>
            <w:tcBorders>
              <w:top w:val="single" w:color="auto" w:sz="4" w:space="0"/>
              <w:left w:val="single" w:color="auto" w:sz="4" w:space="0"/>
              <w:bottom w:val="single" w:color="auto" w:sz="4" w:space="0"/>
              <w:right w:val="single" w:color="auto" w:sz="4" w:space="0"/>
            </w:tcBorders>
            <w:noWrap w:val="0"/>
            <w:vAlign w:val="center"/>
          </w:tcPr>
          <w:p w14:paraId="65AE8198">
            <w:pPr>
              <w:snapToGrid w:val="0"/>
              <w:spacing w:line="240" w:lineRule="auto"/>
              <w:jc w:val="center"/>
              <w:rPr>
                <w:rFonts w:hint="eastAsia" w:ascii="宋体" w:hAnsi="宋体" w:eastAsia="宋体" w:cs="宋体"/>
                <w:sz w:val="21"/>
                <w:szCs w:val="21"/>
                <w:lang w:eastAsia="zh-CN"/>
              </w:rPr>
            </w:pPr>
            <w:r>
              <w:rPr>
                <w:rFonts w:hint="eastAsia" w:ascii="宋体" w:hAnsi="宋体" w:eastAsia="宋体" w:cs="宋体"/>
                <w:sz w:val="21"/>
                <w:szCs w:val="21"/>
              </w:rPr>
              <w:t>2</w:t>
            </w:r>
            <w:r>
              <w:rPr>
                <w:rFonts w:hint="eastAsia" w:ascii="宋体" w:hAnsi="宋体" w:eastAsia="宋体" w:cs="宋体"/>
                <w:sz w:val="21"/>
                <w:szCs w:val="21"/>
                <w:lang w:val="en-US" w:eastAsia="zh-CN"/>
              </w:rPr>
              <w:t>3</w:t>
            </w:r>
          </w:p>
        </w:tc>
        <w:tc>
          <w:tcPr>
            <w:tcW w:w="1233" w:type="dxa"/>
            <w:tcBorders>
              <w:top w:val="single" w:color="auto" w:sz="4" w:space="0"/>
              <w:left w:val="single" w:color="auto" w:sz="4" w:space="0"/>
              <w:bottom w:val="single" w:color="auto" w:sz="4" w:space="0"/>
              <w:right w:val="single" w:color="auto" w:sz="4" w:space="0"/>
            </w:tcBorders>
            <w:noWrap w:val="0"/>
            <w:vAlign w:val="center"/>
          </w:tcPr>
          <w:p w14:paraId="14CC6E75">
            <w:pPr>
              <w:snapToGrid w:val="0"/>
              <w:spacing w:line="240" w:lineRule="auto"/>
              <w:jc w:val="center"/>
              <w:rPr>
                <w:rFonts w:hint="eastAsia" w:ascii="宋体" w:hAnsi="宋体" w:eastAsia="宋体" w:cs="宋体"/>
                <w:sz w:val="21"/>
                <w:szCs w:val="21"/>
              </w:rPr>
            </w:pPr>
            <w:r>
              <w:rPr>
                <w:rFonts w:hint="eastAsia" w:ascii="宋体" w:hAnsi="宋体" w:eastAsia="宋体" w:cs="宋体"/>
                <w:sz w:val="21"/>
                <w:szCs w:val="21"/>
                <w:lang w:bidi="ar"/>
              </w:rPr>
              <w:t>政府采购节</w:t>
            </w:r>
            <w:r>
              <w:rPr>
                <w:rFonts w:hint="eastAsia" w:ascii="宋体" w:hAnsi="宋体" w:cs="宋体"/>
                <w:sz w:val="21"/>
                <w:szCs w:val="21"/>
                <w:lang w:val="en-US" w:eastAsia="zh-CN" w:bidi="ar"/>
              </w:rPr>
              <w:t>能</w:t>
            </w:r>
            <w:r>
              <w:rPr>
                <w:rFonts w:hint="eastAsia" w:ascii="宋体" w:hAnsi="宋体" w:cs="宋体"/>
                <w:sz w:val="21"/>
                <w:szCs w:val="21"/>
                <w:lang w:eastAsia="zh-CN" w:bidi="ar"/>
              </w:rPr>
              <w:t>、</w:t>
            </w:r>
            <w:r>
              <w:rPr>
                <w:rFonts w:hint="eastAsia" w:ascii="宋体" w:hAnsi="宋体" w:eastAsia="宋体" w:cs="宋体"/>
                <w:sz w:val="21"/>
                <w:szCs w:val="21"/>
              </w:rPr>
              <w:t>环境标志</w:t>
            </w:r>
            <w:r>
              <w:rPr>
                <w:rFonts w:hint="eastAsia" w:ascii="宋体" w:hAnsi="宋体" w:eastAsia="宋体" w:cs="宋体"/>
                <w:sz w:val="21"/>
                <w:szCs w:val="21"/>
                <w:lang w:bidi="ar"/>
              </w:rPr>
              <w:t>产品</w:t>
            </w:r>
          </w:p>
        </w:tc>
        <w:tc>
          <w:tcPr>
            <w:tcW w:w="7646" w:type="dxa"/>
            <w:tcBorders>
              <w:top w:val="single" w:color="auto" w:sz="4" w:space="0"/>
              <w:left w:val="single" w:color="auto" w:sz="4" w:space="0"/>
              <w:bottom w:val="single" w:color="auto" w:sz="4" w:space="0"/>
              <w:right w:val="single" w:color="auto" w:sz="4" w:space="0"/>
            </w:tcBorders>
            <w:noWrap w:val="0"/>
            <w:vAlign w:val="center"/>
          </w:tcPr>
          <w:p w14:paraId="0E1A5170">
            <w:pPr>
              <w:autoSpaceDE w:val="0"/>
              <w:autoSpaceDN w:val="0"/>
              <w:snapToGrid w:val="0"/>
              <w:spacing w:line="360" w:lineRule="auto"/>
              <w:textAlignment w:val="bottom"/>
              <w:rPr>
                <w:rFonts w:hint="eastAsia" w:ascii="宋体" w:hAnsi="宋体" w:eastAsia="宋体" w:cs="宋体"/>
                <w:sz w:val="21"/>
                <w:szCs w:val="21"/>
              </w:rPr>
            </w:pPr>
            <w:r>
              <w:rPr>
                <w:rFonts w:hint="eastAsia" w:ascii="宋体" w:hAnsi="宋体" w:eastAsia="宋体" w:cs="宋体"/>
                <w:sz w:val="21"/>
                <w:szCs w:val="21"/>
              </w:rPr>
              <w:t>□ 强制采购节能产品</w:t>
            </w:r>
          </w:p>
          <w:p w14:paraId="409BD244">
            <w:pPr>
              <w:autoSpaceDE w:val="0"/>
              <w:autoSpaceDN w:val="0"/>
              <w:snapToGrid w:val="0"/>
              <w:spacing w:line="360" w:lineRule="auto"/>
              <w:textAlignment w:val="bottom"/>
              <w:rPr>
                <w:rFonts w:hint="eastAsia" w:ascii="宋体" w:hAnsi="宋体" w:eastAsia="宋体" w:cs="宋体"/>
                <w:sz w:val="21"/>
                <w:szCs w:val="21"/>
              </w:rPr>
            </w:pPr>
            <w:r>
              <w:rPr>
                <w:rFonts w:hint="eastAsia" w:ascii="宋体" w:hAnsi="宋体" w:eastAsia="宋体" w:cs="宋体"/>
                <w:sz w:val="21"/>
                <w:szCs w:val="21"/>
              </w:rPr>
              <w:fldChar w:fldCharType="begin"/>
            </w:r>
            <w:r>
              <w:rPr>
                <w:rFonts w:hint="eastAsia" w:ascii="宋体" w:hAnsi="宋体" w:eastAsia="宋体" w:cs="宋体"/>
                <w:sz w:val="21"/>
                <w:szCs w:val="21"/>
              </w:rPr>
              <w:instrText xml:space="preserve"> eq \o\ac(□</w:instrText>
            </w:r>
            <w:r>
              <w:rPr>
                <w:rFonts w:hint="eastAsia" w:ascii="宋体" w:hAnsi="宋体" w:cs="宋体"/>
                <w:sz w:val="21"/>
                <w:szCs w:val="21"/>
                <w:lang w:eastAsia="zh-CN"/>
              </w:rPr>
              <w:instrText xml:space="preserve">,</w:instrText>
            </w:r>
            <w:r>
              <w:rPr>
                <w:rFonts w:hint="eastAsia" w:ascii="宋体" w:hAnsi="宋体" w:cs="宋体"/>
                <w:position w:val="2"/>
                <w:sz w:val="14"/>
                <w:szCs w:val="21"/>
                <w:lang w:eastAsia="zh-CN"/>
              </w:rPr>
              <w:instrText xml:space="preserve">√</w:instrText>
            </w:r>
            <w:r>
              <w:rPr>
                <w:rFonts w:hint="eastAsia" w:ascii="宋体" w:hAnsi="宋体" w:eastAsia="宋体" w:cs="宋体"/>
                <w:sz w:val="21"/>
                <w:szCs w:val="21"/>
              </w:rPr>
              <w:instrText xml:space="preserve">)</w:instrText>
            </w:r>
            <w:r>
              <w:rPr>
                <w:rFonts w:hint="eastAsia" w:ascii="宋体" w:hAnsi="宋体" w:eastAsia="宋体" w:cs="宋体"/>
                <w:sz w:val="21"/>
                <w:szCs w:val="21"/>
              </w:rPr>
              <w:fldChar w:fldCharType="end"/>
            </w:r>
            <w:r>
              <w:rPr>
                <w:rFonts w:hint="eastAsia" w:ascii="宋体" w:hAnsi="宋体" w:eastAsia="宋体" w:cs="宋体"/>
                <w:sz w:val="21"/>
                <w:szCs w:val="21"/>
              </w:rPr>
              <w:t xml:space="preserve"> 优先采购节能产品</w:t>
            </w:r>
          </w:p>
          <w:p w14:paraId="1CA073B9">
            <w:pPr>
              <w:autoSpaceDE w:val="0"/>
              <w:autoSpaceDN w:val="0"/>
              <w:snapToGrid w:val="0"/>
              <w:spacing w:line="360" w:lineRule="auto"/>
              <w:textAlignment w:val="bottom"/>
              <w:rPr>
                <w:rFonts w:hint="eastAsia" w:ascii="宋体" w:hAnsi="宋体" w:eastAsia="宋体" w:cs="宋体"/>
                <w:sz w:val="21"/>
                <w:szCs w:val="21"/>
              </w:rPr>
            </w:pPr>
            <w:r>
              <w:rPr>
                <w:rFonts w:hint="eastAsia" w:ascii="宋体" w:hAnsi="宋体" w:eastAsia="宋体" w:cs="宋体"/>
                <w:sz w:val="21"/>
                <w:szCs w:val="21"/>
              </w:rPr>
              <w:fldChar w:fldCharType="begin"/>
            </w:r>
            <w:r>
              <w:rPr>
                <w:rFonts w:hint="eastAsia" w:ascii="宋体" w:hAnsi="宋体" w:eastAsia="宋体" w:cs="宋体"/>
                <w:sz w:val="21"/>
                <w:szCs w:val="21"/>
              </w:rPr>
              <w:instrText xml:space="preserve"> eq \o\ac(□</w:instrText>
            </w:r>
            <w:r>
              <w:rPr>
                <w:rFonts w:hint="eastAsia" w:ascii="宋体" w:hAnsi="宋体" w:cs="宋体"/>
                <w:sz w:val="21"/>
                <w:szCs w:val="21"/>
                <w:lang w:eastAsia="zh-CN"/>
              </w:rPr>
              <w:instrText xml:space="preserve">,</w:instrText>
            </w:r>
            <w:r>
              <w:rPr>
                <w:rFonts w:hint="eastAsia" w:ascii="宋体" w:hAnsi="宋体" w:cs="宋体"/>
                <w:position w:val="2"/>
                <w:sz w:val="14"/>
                <w:szCs w:val="21"/>
                <w:lang w:eastAsia="zh-CN"/>
              </w:rPr>
              <w:instrText xml:space="preserve">√</w:instrText>
            </w:r>
            <w:r>
              <w:rPr>
                <w:rFonts w:hint="eastAsia" w:ascii="宋体" w:hAnsi="宋体" w:eastAsia="宋体" w:cs="宋体"/>
                <w:sz w:val="21"/>
                <w:szCs w:val="21"/>
              </w:rPr>
              <w:instrText xml:space="preserve">)</w:instrText>
            </w:r>
            <w:r>
              <w:rPr>
                <w:rFonts w:hint="eastAsia" w:ascii="宋体" w:hAnsi="宋体" w:eastAsia="宋体" w:cs="宋体"/>
                <w:sz w:val="21"/>
                <w:szCs w:val="21"/>
              </w:rPr>
              <w:fldChar w:fldCharType="end"/>
            </w:r>
            <w:r>
              <w:rPr>
                <w:rFonts w:hint="eastAsia" w:ascii="宋体" w:hAnsi="宋体" w:eastAsia="宋体" w:cs="宋体"/>
                <w:sz w:val="21"/>
                <w:szCs w:val="21"/>
                <w:lang w:val="en-US" w:eastAsia="zh-CN"/>
              </w:rPr>
              <w:t xml:space="preserve"> </w:t>
            </w:r>
            <w:r>
              <w:rPr>
                <w:rFonts w:hint="eastAsia" w:ascii="宋体" w:hAnsi="宋体" w:eastAsia="宋体" w:cs="宋体"/>
                <w:sz w:val="21"/>
                <w:szCs w:val="21"/>
              </w:rPr>
              <w:t>优先采购环境标志产品</w:t>
            </w:r>
          </w:p>
          <w:p w14:paraId="7EA3AC0C">
            <w:pPr>
              <w:autoSpaceDE w:val="0"/>
              <w:autoSpaceDN w:val="0"/>
              <w:snapToGrid w:val="0"/>
              <w:spacing w:line="360" w:lineRule="auto"/>
              <w:textAlignment w:val="bottom"/>
              <w:rPr>
                <w:rFonts w:hint="eastAsia" w:ascii="宋体" w:hAnsi="宋体" w:eastAsia="宋体" w:cs="宋体"/>
                <w:sz w:val="21"/>
                <w:szCs w:val="21"/>
              </w:rPr>
            </w:pPr>
            <w:r>
              <w:rPr>
                <w:rFonts w:hint="eastAsia" w:ascii="宋体" w:hAnsi="宋体" w:cs="宋体"/>
                <w:sz w:val="21"/>
                <w:szCs w:val="21"/>
                <w:lang w:eastAsia="zh-CN"/>
              </w:rPr>
              <w:t>□</w:t>
            </w:r>
            <w:r>
              <w:rPr>
                <w:rFonts w:hint="eastAsia" w:ascii="宋体" w:hAnsi="宋体" w:eastAsia="宋体" w:cs="宋体"/>
                <w:sz w:val="21"/>
                <w:szCs w:val="21"/>
              </w:rPr>
              <w:t xml:space="preserve"> 不适用</w:t>
            </w:r>
          </w:p>
          <w:p w14:paraId="36D6CDAA">
            <w:pPr>
              <w:spacing w:before="48" w:beforeLines="20" w:after="48" w:afterLines="20"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lang w:bidi="ar"/>
              </w:rPr>
              <w:t>投标产品若属于节能（环保）产品的，请提供参与实施政府采购节能（环境标志）产品认证机构出具的认证证书或证书发布平台的投标产品认证证书查询截图；参与实施政府采购节能（环境标志）产品认证机构详见《市场监督总局关于发布参与实施政府采购节能产品、环境标志产品认证机构名录的公告》（2019第16号）；证书发布平台详见《财政部 发展改革委 生态环境部 市场监管总局关于调整优化节能产品、环境标志产品政府采购执行机制的通知》（财库〔2019〕9号）。</w:t>
            </w:r>
          </w:p>
          <w:p w14:paraId="2F063BBE">
            <w:pPr>
              <w:pStyle w:val="105"/>
              <w:spacing w:line="360" w:lineRule="auto"/>
              <w:rPr>
                <w:rFonts w:hint="eastAsia" w:ascii="宋体" w:hAnsi="宋体" w:cs="宋体"/>
              </w:rPr>
            </w:pPr>
            <w:r>
              <w:rPr>
                <w:rFonts w:hint="eastAsia" w:ascii="宋体" w:hAnsi="宋体" w:eastAsia="宋体" w:cs="宋体"/>
                <w:sz w:val="21"/>
                <w:szCs w:val="21"/>
                <w:lang w:bidi="ar"/>
              </w:rPr>
              <w:t>产品属于政府强制采购节能品目的（详见《关于印发节能产品政府采购品目清单的通知》财库〔2019〕19号），投标人须按上款要求提供节能产品认证证书或规定网站证书查询截图。</w:t>
            </w:r>
            <w:r>
              <w:rPr>
                <w:rFonts w:hint="eastAsia" w:ascii="宋体" w:hAnsi="宋体" w:eastAsia="宋体" w:cs="宋体"/>
                <w:b/>
                <w:sz w:val="21"/>
                <w:szCs w:val="21"/>
                <w:lang w:bidi="ar"/>
              </w:rPr>
              <w:t>产品属于政府强制采购节能产品品目的，投标人未提供节能产品的，其投标将作无效标处理；本文件“第</w:t>
            </w:r>
            <w:r>
              <w:rPr>
                <w:rFonts w:hint="eastAsia" w:ascii="宋体" w:hAnsi="宋体" w:eastAsia="宋体" w:cs="宋体"/>
                <w:b/>
                <w:sz w:val="21"/>
                <w:szCs w:val="21"/>
                <w:lang w:val="en-US" w:eastAsia="zh-CN" w:bidi="ar"/>
              </w:rPr>
              <w:t>二</w:t>
            </w:r>
            <w:r>
              <w:rPr>
                <w:rFonts w:hint="eastAsia" w:ascii="宋体" w:hAnsi="宋体" w:eastAsia="宋体" w:cs="宋体"/>
                <w:b/>
                <w:sz w:val="21"/>
                <w:szCs w:val="21"/>
                <w:lang w:bidi="ar"/>
              </w:rPr>
              <w:t>章</w:t>
            </w:r>
            <w:r>
              <w:rPr>
                <w:rFonts w:hint="eastAsia" w:ascii="宋体" w:hAnsi="宋体" w:eastAsia="宋体" w:cs="宋体"/>
                <w:b/>
                <w:sz w:val="21"/>
                <w:szCs w:val="21"/>
                <w:lang w:val="en-US" w:eastAsia="zh-CN" w:bidi="ar"/>
              </w:rPr>
              <w:t>采购</w:t>
            </w:r>
            <w:r>
              <w:rPr>
                <w:rFonts w:hint="eastAsia" w:ascii="宋体" w:hAnsi="宋体" w:eastAsia="宋体" w:cs="宋体"/>
                <w:b/>
                <w:sz w:val="21"/>
                <w:szCs w:val="21"/>
                <w:lang w:bidi="ar"/>
              </w:rPr>
              <w:t>需求”另有规定的除外。</w:t>
            </w:r>
          </w:p>
        </w:tc>
      </w:tr>
      <w:tr w14:paraId="5D5F8ED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30" w:hRule="atLeast"/>
          <w:jc w:val="center"/>
        </w:trPr>
        <w:tc>
          <w:tcPr>
            <w:tcW w:w="684" w:type="dxa"/>
            <w:tcBorders>
              <w:top w:val="single" w:color="auto" w:sz="4" w:space="0"/>
              <w:left w:val="single" w:color="auto" w:sz="4" w:space="0"/>
              <w:bottom w:val="single" w:color="auto" w:sz="4" w:space="0"/>
              <w:right w:val="single" w:color="auto" w:sz="4" w:space="0"/>
            </w:tcBorders>
            <w:noWrap w:val="0"/>
            <w:vAlign w:val="center"/>
          </w:tcPr>
          <w:p w14:paraId="762F9DD4">
            <w:pPr>
              <w:snapToGrid w:val="0"/>
              <w:spacing w:line="240" w:lineRule="auto"/>
              <w:jc w:val="center"/>
              <w:rPr>
                <w:rFonts w:hint="eastAsia" w:ascii="宋体" w:hAnsi="宋体" w:eastAsia="宋体" w:cs="宋体"/>
                <w:sz w:val="21"/>
                <w:szCs w:val="21"/>
                <w:lang w:eastAsia="zh-CN"/>
              </w:rPr>
            </w:pPr>
            <w:r>
              <w:rPr>
                <w:rFonts w:hint="eastAsia" w:ascii="宋体" w:hAnsi="宋体" w:eastAsia="宋体" w:cs="宋体"/>
                <w:sz w:val="21"/>
                <w:szCs w:val="21"/>
              </w:rPr>
              <w:t>2</w:t>
            </w:r>
            <w:r>
              <w:rPr>
                <w:rFonts w:hint="eastAsia" w:ascii="宋体" w:hAnsi="宋体" w:eastAsia="宋体" w:cs="宋体"/>
                <w:sz w:val="21"/>
                <w:szCs w:val="21"/>
                <w:lang w:val="en-US" w:eastAsia="zh-CN"/>
              </w:rPr>
              <w:t>4</w:t>
            </w:r>
          </w:p>
        </w:tc>
        <w:tc>
          <w:tcPr>
            <w:tcW w:w="1233" w:type="dxa"/>
            <w:tcBorders>
              <w:top w:val="single" w:color="auto" w:sz="4" w:space="0"/>
              <w:left w:val="single" w:color="auto" w:sz="4" w:space="0"/>
              <w:bottom w:val="single" w:color="auto" w:sz="4" w:space="0"/>
              <w:right w:val="single" w:color="auto" w:sz="4" w:space="0"/>
            </w:tcBorders>
            <w:noWrap w:val="0"/>
            <w:vAlign w:val="center"/>
          </w:tcPr>
          <w:p w14:paraId="455D5EB4">
            <w:pPr>
              <w:snapToGrid w:val="0"/>
              <w:spacing w:line="240" w:lineRule="auto"/>
              <w:jc w:val="center"/>
              <w:rPr>
                <w:rFonts w:hint="eastAsia" w:ascii="宋体" w:hAnsi="宋体" w:eastAsia="宋体" w:cs="宋体"/>
                <w:sz w:val="21"/>
                <w:szCs w:val="21"/>
              </w:rPr>
            </w:pPr>
            <w:r>
              <w:rPr>
                <w:rFonts w:hint="eastAsia" w:ascii="宋体" w:hAnsi="宋体" w:eastAsia="宋体" w:cs="宋体"/>
                <w:sz w:val="21"/>
                <w:szCs w:val="21"/>
              </w:rPr>
              <w:t>促进中小</w:t>
            </w:r>
          </w:p>
          <w:p w14:paraId="7AB66380">
            <w:pPr>
              <w:snapToGrid w:val="0"/>
              <w:spacing w:line="240" w:lineRule="auto"/>
              <w:jc w:val="center"/>
              <w:rPr>
                <w:rFonts w:hint="eastAsia" w:ascii="宋体" w:hAnsi="宋体" w:eastAsia="宋体" w:cs="宋体"/>
                <w:sz w:val="21"/>
                <w:szCs w:val="21"/>
              </w:rPr>
            </w:pPr>
            <w:r>
              <w:rPr>
                <w:rFonts w:hint="eastAsia" w:ascii="宋体" w:hAnsi="宋体" w:eastAsia="宋体" w:cs="宋体"/>
                <w:sz w:val="21"/>
                <w:szCs w:val="21"/>
              </w:rPr>
              <w:t>企业发展</w:t>
            </w:r>
          </w:p>
        </w:tc>
        <w:tc>
          <w:tcPr>
            <w:tcW w:w="7646" w:type="dxa"/>
            <w:tcBorders>
              <w:top w:val="single" w:color="auto" w:sz="4" w:space="0"/>
              <w:left w:val="single" w:color="auto" w:sz="4" w:space="0"/>
              <w:bottom w:val="single" w:color="auto" w:sz="4" w:space="0"/>
              <w:right w:val="single" w:color="auto" w:sz="4" w:space="0"/>
            </w:tcBorders>
            <w:noWrap w:val="0"/>
            <w:vAlign w:val="center"/>
          </w:tcPr>
          <w:p w14:paraId="44E35918">
            <w:pPr>
              <w:numPr>
                <w:ilvl w:val="0"/>
                <w:numId w:val="7"/>
              </w:numPr>
              <w:snapToGrid w:val="0"/>
              <w:spacing w:line="360" w:lineRule="auto"/>
              <w:rPr>
                <w:rFonts w:hint="eastAsia" w:ascii="宋体" w:hAnsi="宋体" w:cs="宋体"/>
                <w:highlight w:val="none"/>
                <w:lang w:eastAsia="zh-CN"/>
              </w:rPr>
            </w:pPr>
            <w:r>
              <w:rPr>
                <w:rFonts w:hint="eastAsia" w:ascii="宋体" w:hAnsi="宋体" w:cs="宋体"/>
              </w:rPr>
              <w:t>本次采购为</w:t>
            </w:r>
            <w:r>
              <w:rPr>
                <w:rFonts w:hint="eastAsia" w:ascii="宋体" w:hAnsi="宋体" w:eastAsia="宋体" w:cs="宋体"/>
                <w:sz w:val="21"/>
                <w:szCs w:val="21"/>
                <w:highlight w:val="none"/>
              </w:rPr>
              <w:fldChar w:fldCharType="begin"/>
            </w:r>
            <w:r>
              <w:rPr>
                <w:rFonts w:hint="eastAsia" w:ascii="宋体" w:hAnsi="宋体" w:eastAsia="宋体" w:cs="宋体"/>
                <w:sz w:val="21"/>
                <w:szCs w:val="21"/>
                <w:highlight w:val="none"/>
              </w:rPr>
              <w:instrText xml:space="preserve"> eq \o\ac(□)</w:instrText>
            </w:r>
            <w:r>
              <w:rPr>
                <w:rFonts w:hint="eastAsia" w:ascii="宋体" w:hAnsi="宋体" w:eastAsia="宋体" w:cs="宋体"/>
                <w:sz w:val="21"/>
                <w:szCs w:val="21"/>
                <w:highlight w:val="none"/>
              </w:rPr>
              <w:fldChar w:fldCharType="end"/>
            </w:r>
            <w:r>
              <w:rPr>
                <w:rFonts w:hint="eastAsia" w:ascii="宋体" w:hAnsi="宋体" w:cs="宋体"/>
                <w:highlight w:val="none"/>
              </w:rPr>
              <w:t>专门面向</w:t>
            </w:r>
            <w:r>
              <w:rPr>
                <w:rFonts w:hint="eastAsia" w:ascii="宋体" w:hAnsi="宋体" w:eastAsia="宋体" w:cs="宋体"/>
                <w:sz w:val="21"/>
                <w:szCs w:val="21"/>
                <w:highlight w:val="none"/>
              </w:rPr>
              <w:fldChar w:fldCharType="begin"/>
            </w:r>
            <w:r>
              <w:rPr>
                <w:rFonts w:hint="eastAsia" w:ascii="宋体" w:hAnsi="宋体" w:eastAsia="宋体" w:cs="宋体"/>
                <w:sz w:val="21"/>
                <w:szCs w:val="21"/>
                <w:highlight w:val="none"/>
              </w:rPr>
              <w:instrText xml:space="preserve"> eq \o\ac(□</w:instrText>
            </w:r>
            <w:r>
              <w:rPr>
                <w:rFonts w:hint="eastAsia" w:ascii="宋体" w:hAnsi="宋体" w:cs="宋体"/>
                <w:sz w:val="21"/>
                <w:szCs w:val="21"/>
                <w:highlight w:val="none"/>
                <w:lang w:eastAsia="zh-CN"/>
              </w:rPr>
              <w:instrText xml:space="preserve">,</w:instrText>
            </w:r>
            <w:r>
              <w:rPr>
                <w:rFonts w:hint="eastAsia" w:ascii="宋体" w:hAnsi="宋体" w:cs="宋体"/>
                <w:position w:val="2"/>
                <w:sz w:val="14"/>
                <w:szCs w:val="21"/>
                <w:highlight w:val="none"/>
                <w:lang w:eastAsia="zh-CN"/>
              </w:rPr>
              <w:instrText xml:space="preserve">√</w:instrText>
            </w:r>
            <w:r>
              <w:rPr>
                <w:rFonts w:hint="eastAsia" w:ascii="宋体" w:hAnsi="宋体" w:eastAsia="宋体" w:cs="宋体"/>
                <w:sz w:val="21"/>
                <w:szCs w:val="21"/>
                <w:highlight w:val="none"/>
              </w:rPr>
              <w:instrText xml:space="preserve">)</w:instrText>
            </w:r>
            <w:r>
              <w:rPr>
                <w:rFonts w:hint="eastAsia" w:ascii="宋体" w:hAnsi="宋体" w:eastAsia="宋体" w:cs="宋体"/>
                <w:sz w:val="21"/>
                <w:szCs w:val="21"/>
                <w:highlight w:val="none"/>
              </w:rPr>
              <w:fldChar w:fldCharType="end"/>
            </w:r>
            <w:r>
              <w:rPr>
                <w:rFonts w:hint="eastAsia" w:ascii="宋体" w:hAnsi="宋体" w:eastAsia="宋体" w:cs="宋体"/>
                <w:b/>
                <w:bCs/>
                <w:sz w:val="21"/>
                <w:szCs w:val="21"/>
                <w:highlight w:val="none"/>
                <w:lang w:val="en-US" w:eastAsia="zh-CN"/>
              </w:rPr>
              <w:t>不</w:t>
            </w:r>
            <w:r>
              <w:rPr>
                <w:rFonts w:hint="eastAsia" w:ascii="宋体" w:hAnsi="宋体" w:cs="宋体"/>
                <w:b/>
                <w:bCs/>
                <w:highlight w:val="none"/>
              </w:rPr>
              <w:t>专门面向中小企业预留采购份额的采购项目</w:t>
            </w:r>
            <w:r>
              <w:rPr>
                <w:rFonts w:hint="eastAsia" w:ascii="宋体" w:hAnsi="宋体" w:cs="宋体"/>
                <w:highlight w:val="none"/>
                <w:lang w:eastAsia="zh-CN"/>
              </w:rPr>
              <w:t>。</w:t>
            </w:r>
          </w:p>
          <w:p w14:paraId="298ED005">
            <w:pPr>
              <w:numPr>
                <w:ilvl w:val="0"/>
                <w:numId w:val="7"/>
              </w:numPr>
              <w:snapToGrid w:val="0"/>
              <w:spacing w:line="360" w:lineRule="auto"/>
              <w:ind w:left="0" w:leftChars="0" w:firstLine="0" w:firstLineChars="0"/>
              <w:rPr>
                <w:rFonts w:hint="eastAsia" w:ascii="宋体" w:hAnsi="宋体" w:cs="宋体"/>
              </w:rPr>
            </w:pPr>
            <w:r>
              <w:rPr>
                <w:rFonts w:hint="eastAsia" w:ascii="宋体" w:hAnsi="宋体" w:cs="宋体"/>
                <w:highlight w:val="none"/>
              </w:rPr>
              <w:t>本</w:t>
            </w:r>
            <w:r>
              <w:rPr>
                <w:rFonts w:hint="eastAsia" w:ascii="宋体" w:hAnsi="宋体" w:cs="宋体"/>
                <w:highlight w:val="none"/>
                <w:lang w:eastAsia="zh-CN"/>
              </w:rPr>
              <w:t>招标文件</w:t>
            </w:r>
            <w:r>
              <w:rPr>
                <w:rFonts w:hint="eastAsia" w:ascii="宋体" w:hAnsi="宋体" w:cs="宋体"/>
                <w:highlight w:val="none"/>
              </w:rPr>
              <w:t>所称中小企业，是指在中华</w:t>
            </w:r>
            <w:r>
              <w:rPr>
                <w:rFonts w:hint="eastAsia" w:ascii="宋体" w:hAnsi="宋体" w:cs="宋体"/>
              </w:rPr>
              <w:t>人民共和国境内依法设立，依据国务院批准的中小企业划分标准确定的中型企业、小型企业和微型企业，但与大企业的负责人为同一人，或者与大企业存在直接控股、管理关系的除外。</w:t>
            </w:r>
          </w:p>
          <w:p w14:paraId="26617479">
            <w:pPr>
              <w:numPr>
                <w:ilvl w:val="0"/>
                <w:numId w:val="7"/>
              </w:numPr>
              <w:snapToGrid w:val="0"/>
              <w:spacing w:line="360" w:lineRule="auto"/>
              <w:ind w:left="0" w:leftChars="0" w:firstLine="0" w:firstLineChars="0"/>
              <w:rPr>
                <w:rFonts w:hint="eastAsia" w:ascii="宋体" w:hAnsi="宋体" w:cs="宋体"/>
                <w:kern w:val="0"/>
                <w:szCs w:val="21"/>
                <w:u w:val="single"/>
                <w:lang w:val="en-US" w:eastAsia="zh-CN"/>
              </w:rPr>
            </w:pPr>
            <w:r>
              <w:rPr>
                <w:rFonts w:hint="eastAsia" w:ascii="宋体" w:hAnsi="宋体" w:cs="宋体"/>
                <w:kern w:val="0"/>
                <w:szCs w:val="21"/>
              </w:rPr>
              <w:t>本次标的名称是</w:t>
            </w:r>
            <w:r>
              <w:rPr>
                <w:rFonts w:hint="eastAsia" w:ascii="宋体" w:hAnsi="宋体" w:cs="宋体"/>
                <w:b/>
                <w:bCs/>
                <w:kern w:val="0"/>
                <w:szCs w:val="21"/>
                <w:u w:val="single"/>
                <w:lang w:eastAsia="zh-CN"/>
              </w:rPr>
              <w:t>舟山医院信息化支撑环境服务</w:t>
            </w:r>
            <w:r>
              <w:rPr>
                <w:rFonts w:hint="eastAsia" w:ascii="宋体" w:hAnsi="宋体" w:cs="宋体"/>
                <w:b/>
                <w:bCs/>
                <w:kern w:val="0"/>
                <w:szCs w:val="21"/>
                <w:u w:val="single"/>
                <w:lang w:val="en-US" w:eastAsia="zh-CN"/>
              </w:rPr>
              <w:t>项目</w:t>
            </w:r>
            <w:r>
              <w:rPr>
                <w:rFonts w:hint="eastAsia" w:ascii="宋体" w:hAnsi="宋体" w:cs="宋体"/>
                <w:kern w:val="0"/>
                <w:szCs w:val="21"/>
              </w:rPr>
              <w:t>，</w:t>
            </w:r>
            <w:r>
              <w:rPr>
                <w:rFonts w:hint="eastAsia" w:ascii="宋体" w:hAnsi="宋体" w:cs="宋体"/>
                <w:kern w:val="0"/>
                <w:szCs w:val="21"/>
                <w:lang w:val="en-US" w:eastAsia="zh-CN"/>
              </w:rPr>
              <w:t>项目属性</w:t>
            </w:r>
            <w:r>
              <w:rPr>
                <w:rFonts w:hint="eastAsia" w:ascii="宋体" w:hAnsi="宋体" w:cs="宋体"/>
                <w:b w:val="0"/>
                <w:bCs w:val="0"/>
                <w:kern w:val="0"/>
                <w:szCs w:val="21"/>
                <w:u w:val="single"/>
                <w:lang w:eastAsia="zh-CN"/>
              </w:rPr>
              <w:t>（</w:t>
            </w:r>
            <w:r>
              <w:rPr>
                <w:rFonts w:hint="eastAsia" w:ascii="宋体" w:hAnsi="宋体" w:cs="宋体"/>
                <w:b/>
                <w:bCs/>
                <w:kern w:val="0"/>
                <w:szCs w:val="21"/>
                <w:u w:val="single"/>
              </w:rPr>
              <w:t>服务</w:t>
            </w:r>
            <w:r>
              <w:rPr>
                <w:rFonts w:hint="eastAsia" w:ascii="宋体" w:hAnsi="宋体" w:cs="宋体"/>
                <w:b w:val="0"/>
                <w:bCs w:val="0"/>
                <w:kern w:val="0"/>
                <w:szCs w:val="21"/>
                <w:u w:val="single"/>
                <w:lang w:val="en-US" w:eastAsia="zh-CN"/>
              </w:rPr>
              <w:t>）</w:t>
            </w:r>
            <w:r>
              <w:rPr>
                <w:rFonts w:hint="eastAsia" w:ascii="宋体" w:hAnsi="宋体" w:cs="宋体"/>
                <w:kern w:val="0"/>
                <w:szCs w:val="21"/>
              </w:rPr>
              <w:t>，对应的中小企业划分标准所属行业是：</w:t>
            </w:r>
            <w:r>
              <w:rPr>
                <w:rFonts w:hint="eastAsia" w:ascii="宋体" w:hAnsi="宋体" w:cs="宋体"/>
                <w:kern w:val="0"/>
                <w:szCs w:val="21"/>
                <w:u w:val="single"/>
                <w:lang w:val="en-US" w:eastAsia="zh-CN"/>
              </w:rPr>
              <w:t xml:space="preserve"> </w:t>
            </w:r>
            <w:r>
              <w:rPr>
                <w:rFonts w:hint="eastAsia" w:ascii="宋体" w:hAnsi="宋体" w:cs="宋体"/>
                <w:u w:val="single"/>
              </w:rPr>
              <w:t>软件和信息技术服务业</w:t>
            </w:r>
            <w:r>
              <w:rPr>
                <w:rFonts w:hint="eastAsia" w:ascii="宋体" w:hAnsi="宋体" w:cs="宋体"/>
                <w:kern w:val="0"/>
                <w:szCs w:val="21"/>
                <w:u w:val="single"/>
                <w:lang w:val="en-US" w:eastAsia="zh-CN"/>
              </w:rPr>
              <w:t xml:space="preserve"> </w:t>
            </w:r>
          </w:p>
          <w:p w14:paraId="07117FE4">
            <w:pPr>
              <w:numPr>
                <w:ilvl w:val="0"/>
                <w:numId w:val="0"/>
              </w:numPr>
              <w:snapToGrid w:val="0"/>
              <w:spacing w:line="360" w:lineRule="auto"/>
              <w:ind w:leftChars="0"/>
              <w:rPr>
                <w:rFonts w:hint="eastAsia" w:ascii="宋体" w:hAnsi="宋体" w:eastAsia="宋体" w:cs="宋体"/>
                <w:lang w:eastAsia="zh-CN"/>
              </w:rPr>
            </w:pPr>
            <w:r>
              <w:rPr>
                <w:rFonts w:hint="eastAsia" w:ascii="宋体" w:hAnsi="宋体" w:cs="宋体"/>
                <w:b/>
                <w:szCs w:val="21"/>
              </w:rPr>
              <w:t>具体划型标准参考</w:t>
            </w:r>
            <w:r>
              <w:rPr>
                <w:rFonts w:hint="eastAsia" w:ascii="宋体" w:hAnsi="宋体" w:cs="宋体"/>
                <w:b/>
                <w:szCs w:val="21"/>
                <w:lang w:val="en-US" w:eastAsia="zh-CN"/>
              </w:rPr>
              <w:t>第七章其它“二</w:t>
            </w:r>
            <w:r>
              <w:rPr>
                <w:rFonts w:hint="eastAsia" w:ascii="宋体" w:hAnsi="宋体" w:cs="宋体"/>
                <w:b/>
                <w:szCs w:val="21"/>
                <w:lang w:eastAsia="zh-CN"/>
              </w:rPr>
              <w:t>、</w:t>
            </w:r>
            <w:r>
              <w:rPr>
                <w:rFonts w:hint="eastAsia" w:ascii="宋体" w:hAnsi="宋体" w:cs="宋体"/>
                <w:b/>
                <w:szCs w:val="21"/>
              </w:rPr>
              <w:t>中小企业划型标准规定</w:t>
            </w:r>
            <w:r>
              <w:rPr>
                <w:rFonts w:hint="eastAsia" w:ascii="宋体" w:hAnsi="宋体" w:cs="宋体"/>
                <w:b/>
                <w:szCs w:val="21"/>
                <w:lang w:eastAsia="zh-CN"/>
              </w:rPr>
              <w:t>”</w:t>
            </w:r>
          </w:p>
          <w:p w14:paraId="4B9177FE">
            <w:pPr>
              <w:snapToGrid w:val="0"/>
              <w:spacing w:line="360" w:lineRule="auto"/>
              <w:rPr>
                <w:rFonts w:hint="eastAsia" w:ascii="宋体" w:hAnsi="宋体" w:cs="宋体"/>
              </w:rPr>
            </w:pPr>
            <w:r>
              <w:rPr>
                <w:rFonts w:hint="eastAsia" w:ascii="宋体" w:hAnsi="宋体" w:cs="宋体"/>
                <w:lang w:val="en-US" w:eastAsia="zh-CN"/>
              </w:rPr>
              <w:t>4、</w:t>
            </w:r>
            <w:r>
              <w:rPr>
                <w:rFonts w:hint="eastAsia" w:ascii="宋体" w:hAnsi="宋体" w:cs="宋体"/>
              </w:rPr>
              <w:t>以联合体形式参加政府采购活动，联合体各方均为</w:t>
            </w:r>
            <w:r>
              <w:rPr>
                <w:rFonts w:hint="eastAsia" w:ascii="宋体" w:hAnsi="宋体" w:cs="宋体"/>
                <w:lang w:val="en-US" w:eastAsia="zh-CN"/>
              </w:rPr>
              <w:t>中</w:t>
            </w:r>
            <w:r>
              <w:rPr>
                <w:rFonts w:hint="eastAsia" w:ascii="宋体" w:hAnsi="宋体" w:cs="宋体"/>
              </w:rPr>
              <w:t>小企业的，联合体视同</w:t>
            </w:r>
            <w:r>
              <w:rPr>
                <w:rFonts w:hint="eastAsia" w:ascii="宋体" w:hAnsi="宋体" w:cs="宋体"/>
                <w:lang w:val="en-US" w:eastAsia="zh-CN"/>
              </w:rPr>
              <w:t>中</w:t>
            </w:r>
            <w:r>
              <w:rPr>
                <w:rFonts w:hint="eastAsia" w:ascii="宋体" w:hAnsi="宋体" w:cs="宋体"/>
              </w:rPr>
              <w:t>小企业。</w:t>
            </w:r>
          </w:p>
          <w:p w14:paraId="0BF22C10">
            <w:pPr>
              <w:snapToGrid w:val="0"/>
              <w:spacing w:line="360" w:lineRule="auto"/>
              <w:rPr>
                <w:rFonts w:hint="eastAsia" w:ascii="宋体" w:hAnsi="宋体" w:eastAsia="宋体" w:cs="宋体"/>
                <w:lang w:val="en-US" w:eastAsia="zh-CN"/>
              </w:rPr>
            </w:pPr>
            <w:r>
              <w:rPr>
                <w:rFonts w:hint="eastAsia" w:ascii="宋体" w:hAnsi="宋体" w:cs="宋体"/>
                <w:lang w:val="en-US" w:eastAsia="zh-CN"/>
              </w:rPr>
              <w:t>5、</w:t>
            </w:r>
            <w:r>
              <w:rPr>
                <w:rFonts w:hint="eastAsia" w:ascii="宋体" w:hAnsi="宋体" w:cs="宋体"/>
              </w:rPr>
              <w:t>符合小微企业划分标准的个体工商户，视同小微企业。</w:t>
            </w:r>
          </w:p>
        </w:tc>
      </w:tr>
      <w:tr w14:paraId="670B96F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84" w:hRule="atLeast"/>
          <w:jc w:val="center"/>
        </w:trPr>
        <w:tc>
          <w:tcPr>
            <w:tcW w:w="684" w:type="dxa"/>
            <w:tcBorders>
              <w:top w:val="single" w:color="auto" w:sz="4" w:space="0"/>
              <w:left w:val="single" w:color="auto" w:sz="4" w:space="0"/>
              <w:bottom w:val="single" w:color="auto" w:sz="4" w:space="0"/>
              <w:right w:val="single" w:color="auto" w:sz="4" w:space="0"/>
            </w:tcBorders>
            <w:noWrap w:val="0"/>
            <w:vAlign w:val="center"/>
          </w:tcPr>
          <w:p w14:paraId="6615286C">
            <w:pPr>
              <w:snapToGrid w:val="0"/>
              <w:spacing w:line="240" w:lineRule="auto"/>
              <w:jc w:val="center"/>
              <w:rPr>
                <w:rFonts w:hint="eastAsia" w:ascii="宋体" w:hAnsi="宋体" w:eastAsia="宋体" w:cs="宋体"/>
                <w:sz w:val="21"/>
                <w:szCs w:val="21"/>
                <w:lang w:val="en-US" w:eastAsia="zh-CN"/>
              </w:rPr>
            </w:pPr>
            <w:r>
              <w:rPr>
                <w:rFonts w:hint="eastAsia" w:ascii="宋体" w:hAnsi="宋体" w:eastAsia="宋体" w:cs="宋体"/>
                <w:szCs w:val="21"/>
                <w:lang w:val="en-US" w:eastAsia="zh-CN"/>
              </w:rPr>
              <w:t>25</w:t>
            </w:r>
          </w:p>
        </w:tc>
        <w:tc>
          <w:tcPr>
            <w:tcW w:w="1233" w:type="dxa"/>
            <w:tcBorders>
              <w:top w:val="single" w:color="auto" w:sz="4" w:space="0"/>
              <w:left w:val="single" w:color="auto" w:sz="4" w:space="0"/>
              <w:bottom w:val="single" w:color="auto" w:sz="4" w:space="0"/>
              <w:right w:val="single" w:color="auto" w:sz="4" w:space="0"/>
            </w:tcBorders>
            <w:noWrap w:val="0"/>
            <w:vAlign w:val="center"/>
          </w:tcPr>
          <w:p w14:paraId="0EA6757E">
            <w:pPr>
              <w:snapToGrid w:val="0"/>
              <w:spacing w:line="240" w:lineRule="auto"/>
              <w:jc w:val="center"/>
              <w:rPr>
                <w:rFonts w:hint="eastAsia" w:ascii="宋体" w:hAnsi="宋体" w:eastAsia="宋体" w:cs="宋体"/>
                <w:sz w:val="21"/>
                <w:szCs w:val="21"/>
                <w:lang w:val="en-US" w:eastAsia="zh-CN"/>
              </w:rPr>
            </w:pPr>
            <w:r>
              <w:rPr>
                <w:rFonts w:hint="eastAsia" w:ascii="宋体" w:hAnsi="宋体" w:eastAsia="宋体" w:cs="宋体"/>
                <w:sz w:val="21"/>
                <w:szCs w:val="21"/>
                <w:lang w:bidi="ar"/>
              </w:rPr>
              <w:t>首台套政策</w:t>
            </w:r>
          </w:p>
        </w:tc>
        <w:tc>
          <w:tcPr>
            <w:tcW w:w="7646" w:type="dxa"/>
            <w:tcBorders>
              <w:top w:val="single" w:color="auto" w:sz="4" w:space="0"/>
              <w:left w:val="single" w:color="auto" w:sz="4" w:space="0"/>
              <w:bottom w:val="single" w:color="auto" w:sz="4" w:space="0"/>
              <w:right w:val="single" w:color="auto" w:sz="4" w:space="0"/>
            </w:tcBorders>
            <w:noWrap w:val="0"/>
            <w:vAlign w:val="center"/>
          </w:tcPr>
          <w:p w14:paraId="3CD563D8">
            <w:pPr>
              <w:autoSpaceDE w:val="0"/>
              <w:autoSpaceDN w:val="0"/>
              <w:snapToGrid w:val="0"/>
              <w:spacing w:line="360" w:lineRule="auto"/>
              <w:textAlignment w:val="bottom"/>
              <w:rPr>
                <w:rFonts w:hint="eastAsia" w:ascii="宋体" w:hAnsi="宋体" w:cs="宋体"/>
                <w:szCs w:val="21"/>
                <w:highlight w:val="none"/>
              </w:rPr>
            </w:pPr>
            <w:r>
              <w:rPr>
                <w:rFonts w:hint="eastAsia" w:ascii="宋体" w:hAnsi="宋体" w:eastAsia="宋体" w:cs="宋体"/>
                <w:sz w:val="21"/>
                <w:szCs w:val="21"/>
                <w:highlight w:val="none"/>
              </w:rPr>
              <w:fldChar w:fldCharType="begin"/>
            </w:r>
            <w:r>
              <w:rPr>
                <w:rFonts w:hint="eastAsia" w:ascii="宋体" w:hAnsi="宋体" w:eastAsia="宋体" w:cs="宋体"/>
                <w:sz w:val="21"/>
                <w:szCs w:val="21"/>
                <w:highlight w:val="none"/>
              </w:rPr>
              <w:instrText xml:space="preserve"> eq \o\ac(□)</w:instrText>
            </w:r>
            <w:r>
              <w:rPr>
                <w:rFonts w:hint="eastAsia" w:ascii="宋体" w:hAnsi="宋体" w:eastAsia="宋体" w:cs="宋体"/>
                <w:sz w:val="21"/>
                <w:szCs w:val="21"/>
                <w:highlight w:val="none"/>
              </w:rPr>
              <w:fldChar w:fldCharType="end"/>
            </w:r>
            <w:r>
              <w:rPr>
                <w:rFonts w:hint="eastAsia" w:ascii="宋体" w:hAnsi="宋体" w:cs="宋体"/>
                <w:szCs w:val="21"/>
                <w:highlight w:val="none"/>
              </w:rPr>
              <w:t>优先采购被认定为首台套产品和“制造精品”的自主创新产品</w:t>
            </w:r>
          </w:p>
          <w:p w14:paraId="44D372B4">
            <w:pPr>
              <w:autoSpaceDE w:val="0"/>
              <w:autoSpaceDN w:val="0"/>
              <w:snapToGrid w:val="0"/>
              <w:spacing w:line="360" w:lineRule="auto"/>
              <w:textAlignment w:val="bottom"/>
              <w:rPr>
                <w:rFonts w:hint="eastAsia" w:ascii="宋体" w:hAnsi="宋体" w:cs="宋体"/>
              </w:rPr>
            </w:pPr>
            <w:r>
              <w:rPr>
                <w:rFonts w:hint="eastAsia" w:ascii="宋体" w:hAnsi="宋体" w:eastAsia="宋体" w:cs="宋体"/>
                <w:sz w:val="21"/>
                <w:szCs w:val="21"/>
                <w:highlight w:val="none"/>
              </w:rPr>
              <w:fldChar w:fldCharType="begin"/>
            </w:r>
            <w:r>
              <w:rPr>
                <w:rFonts w:hint="eastAsia" w:ascii="宋体" w:hAnsi="宋体" w:eastAsia="宋体" w:cs="宋体"/>
                <w:sz w:val="21"/>
                <w:szCs w:val="21"/>
                <w:highlight w:val="none"/>
              </w:rPr>
              <w:instrText xml:space="preserve"> eq \o\ac(□</w:instrText>
            </w:r>
            <w:r>
              <w:rPr>
                <w:rFonts w:hint="eastAsia" w:ascii="宋体" w:hAnsi="宋体" w:cs="宋体"/>
                <w:sz w:val="21"/>
                <w:szCs w:val="21"/>
                <w:highlight w:val="none"/>
                <w:lang w:eastAsia="zh-CN"/>
              </w:rPr>
              <w:instrText xml:space="preserve">,</w:instrText>
            </w:r>
            <w:r>
              <w:rPr>
                <w:rFonts w:hint="eastAsia" w:ascii="宋体" w:hAnsi="宋体" w:cs="宋体"/>
                <w:position w:val="2"/>
                <w:sz w:val="14"/>
                <w:szCs w:val="21"/>
                <w:highlight w:val="none"/>
                <w:lang w:eastAsia="zh-CN"/>
              </w:rPr>
              <w:instrText xml:space="preserve">√</w:instrText>
            </w:r>
            <w:r>
              <w:rPr>
                <w:rFonts w:hint="eastAsia" w:ascii="宋体" w:hAnsi="宋体" w:eastAsia="宋体" w:cs="宋体"/>
                <w:sz w:val="21"/>
                <w:szCs w:val="21"/>
                <w:highlight w:val="none"/>
              </w:rPr>
              <w:instrText xml:space="preserve">)</w:instrText>
            </w:r>
            <w:r>
              <w:rPr>
                <w:rFonts w:hint="eastAsia" w:ascii="宋体" w:hAnsi="宋体" w:eastAsia="宋体" w:cs="宋体"/>
                <w:sz w:val="21"/>
                <w:szCs w:val="21"/>
                <w:highlight w:val="none"/>
              </w:rPr>
              <w:fldChar w:fldCharType="end"/>
            </w:r>
            <w:r>
              <w:rPr>
                <w:rFonts w:hint="eastAsia" w:ascii="宋体" w:hAnsi="宋体" w:cs="宋体"/>
                <w:szCs w:val="21"/>
              </w:rPr>
              <w:t>不适用</w:t>
            </w:r>
          </w:p>
        </w:tc>
      </w:tr>
      <w:tr w14:paraId="72D8925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30" w:hRule="atLeast"/>
          <w:jc w:val="center"/>
        </w:trPr>
        <w:tc>
          <w:tcPr>
            <w:tcW w:w="684" w:type="dxa"/>
            <w:tcBorders>
              <w:top w:val="single" w:color="auto" w:sz="4" w:space="0"/>
              <w:left w:val="single" w:color="auto" w:sz="4" w:space="0"/>
              <w:bottom w:val="single" w:color="auto" w:sz="4" w:space="0"/>
              <w:right w:val="single" w:color="auto" w:sz="4" w:space="0"/>
            </w:tcBorders>
            <w:noWrap w:val="0"/>
            <w:vAlign w:val="center"/>
          </w:tcPr>
          <w:p w14:paraId="5BFD4AD7">
            <w:pPr>
              <w:spacing w:line="240" w:lineRule="auto"/>
              <w:contextualSpacing/>
              <w:jc w:val="center"/>
              <w:rPr>
                <w:rFonts w:hint="eastAsia" w:ascii="宋体" w:hAnsi="宋体" w:eastAsia="宋体" w:cs="宋体"/>
                <w:szCs w:val="21"/>
                <w:lang w:val="en-US" w:eastAsia="zh-CN"/>
              </w:rPr>
            </w:pPr>
            <w:r>
              <w:rPr>
                <w:rFonts w:hint="eastAsia" w:ascii="宋体" w:hAnsi="宋体" w:eastAsia="宋体" w:cs="宋体"/>
                <w:sz w:val="21"/>
                <w:szCs w:val="21"/>
                <w:lang w:val="en-US" w:eastAsia="zh-CN"/>
              </w:rPr>
              <w:t>26</w:t>
            </w:r>
          </w:p>
        </w:tc>
        <w:tc>
          <w:tcPr>
            <w:tcW w:w="1233" w:type="dxa"/>
            <w:tcBorders>
              <w:top w:val="single" w:color="auto" w:sz="4" w:space="0"/>
              <w:left w:val="single" w:color="auto" w:sz="4" w:space="0"/>
              <w:bottom w:val="single" w:color="auto" w:sz="4" w:space="0"/>
              <w:right w:val="single" w:color="auto" w:sz="4" w:space="0"/>
            </w:tcBorders>
            <w:noWrap w:val="0"/>
            <w:vAlign w:val="center"/>
          </w:tcPr>
          <w:p w14:paraId="145E6BEA">
            <w:pPr>
              <w:spacing w:line="240" w:lineRule="auto"/>
              <w:contextualSpacing/>
              <w:jc w:val="center"/>
              <w:rPr>
                <w:rFonts w:hint="eastAsia" w:ascii="宋体" w:hAnsi="宋体" w:cs="宋体"/>
                <w:szCs w:val="21"/>
              </w:rPr>
            </w:pPr>
            <w:r>
              <w:rPr>
                <w:rFonts w:hint="eastAsia" w:ascii="宋体" w:hAnsi="宋体" w:eastAsia="宋体" w:cs="宋体"/>
                <w:sz w:val="21"/>
                <w:szCs w:val="21"/>
              </w:rPr>
              <w:t>履约保证金</w:t>
            </w:r>
          </w:p>
        </w:tc>
        <w:tc>
          <w:tcPr>
            <w:tcW w:w="7646" w:type="dxa"/>
            <w:tcBorders>
              <w:top w:val="single" w:color="auto" w:sz="4" w:space="0"/>
              <w:left w:val="single" w:color="auto" w:sz="4" w:space="0"/>
              <w:bottom w:val="single" w:color="auto" w:sz="4" w:space="0"/>
              <w:right w:val="single" w:color="auto" w:sz="4" w:space="0"/>
            </w:tcBorders>
            <w:noWrap w:val="0"/>
            <w:vAlign w:val="center"/>
          </w:tcPr>
          <w:p w14:paraId="3391A296">
            <w:pPr>
              <w:spacing w:line="400" w:lineRule="exact"/>
              <w:contextualSpacing/>
              <w:rPr>
                <w:rFonts w:hint="eastAsia" w:ascii="宋体" w:hAnsi="宋体" w:eastAsia="宋体" w:cs="宋体"/>
                <w:sz w:val="21"/>
                <w:szCs w:val="21"/>
                <w:highlight w:val="yellow"/>
                <w:lang w:val="en-US" w:eastAsia="zh-CN"/>
              </w:rPr>
            </w:pPr>
            <w:r>
              <w:rPr>
                <w:rFonts w:hint="eastAsia" w:ascii="宋体" w:hAnsi="宋体" w:eastAsia="宋体" w:cs="宋体"/>
                <w:sz w:val="21"/>
                <w:szCs w:val="21"/>
              </w:rPr>
              <w:t xml:space="preserve">是否需要履约保证金: </w:t>
            </w:r>
            <w:r>
              <w:rPr>
                <w:rFonts w:hint="eastAsia" w:ascii="宋体" w:hAnsi="宋体" w:eastAsia="宋体" w:cs="宋体"/>
                <w:sz w:val="21"/>
                <w:szCs w:val="21"/>
              </w:rPr>
              <w:sym w:font="Wingdings" w:char="00A8"/>
            </w:r>
            <w:r>
              <w:rPr>
                <w:rFonts w:hint="eastAsia" w:ascii="宋体" w:hAnsi="宋体" w:eastAsia="宋体" w:cs="宋体"/>
                <w:sz w:val="21"/>
                <w:szCs w:val="21"/>
              </w:rPr>
              <w:t>是</w:t>
            </w:r>
            <w:r>
              <w:rPr>
                <w:rFonts w:hint="eastAsia" w:ascii="宋体" w:hAnsi="宋体" w:eastAsia="宋体" w:cs="宋体"/>
                <w:sz w:val="21"/>
                <w:szCs w:val="21"/>
              </w:rPr>
              <w:sym w:font="Wingdings" w:char="00A8"/>
            </w:r>
            <w:r>
              <w:rPr>
                <w:rFonts w:hint="eastAsia" w:ascii="宋体" w:hAnsi="宋体" w:eastAsia="宋体" w:cs="宋体"/>
                <w:sz w:val="21"/>
                <w:szCs w:val="21"/>
              </w:rPr>
              <w:t>否</w:t>
            </w:r>
            <w:r>
              <w:rPr>
                <w:rFonts w:hint="eastAsia" w:ascii="宋体" w:hAnsi="宋体" w:eastAsia="宋体" w:cs="宋体"/>
                <w:sz w:val="21"/>
                <w:szCs w:val="21"/>
                <w:lang w:val="en-US" w:eastAsia="zh-CN"/>
              </w:rPr>
              <w:t>,</w:t>
            </w:r>
            <w:r>
              <w:rPr>
                <w:rFonts w:hint="eastAsia" w:ascii="宋体" w:hAnsi="宋体" w:eastAsia="宋体" w:cs="宋体"/>
                <w:sz w:val="21"/>
                <w:szCs w:val="21"/>
                <w:lang w:bidi="ar"/>
              </w:rPr>
              <w:t>履约保证金的数额不得超过政府采购合同金额的1%。</w:t>
            </w:r>
          </w:p>
        </w:tc>
      </w:tr>
      <w:tr w14:paraId="071ADD4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30" w:hRule="atLeast"/>
          <w:jc w:val="center"/>
        </w:trPr>
        <w:tc>
          <w:tcPr>
            <w:tcW w:w="684" w:type="dxa"/>
            <w:tcBorders>
              <w:top w:val="single" w:color="auto" w:sz="4" w:space="0"/>
              <w:left w:val="single" w:color="auto" w:sz="4" w:space="0"/>
              <w:bottom w:val="single" w:color="auto" w:sz="4" w:space="0"/>
              <w:right w:val="single" w:color="auto" w:sz="4" w:space="0"/>
            </w:tcBorders>
            <w:noWrap w:val="0"/>
            <w:vAlign w:val="center"/>
          </w:tcPr>
          <w:p w14:paraId="4D967BD2">
            <w:pPr>
              <w:snapToGrid w:val="0"/>
              <w:spacing w:line="240" w:lineRule="auto"/>
              <w:jc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27</w:t>
            </w:r>
          </w:p>
        </w:tc>
        <w:tc>
          <w:tcPr>
            <w:tcW w:w="1233" w:type="dxa"/>
            <w:tcBorders>
              <w:top w:val="single" w:color="auto" w:sz="4" w:space="0"/>
              <w:left w:val="single" w:color="auto" w:sz="4" w:space="0"/>
              <w:bottom w:val="single" w:color="auto" w:sz="4" w:space="0"/>
              <w:right w:val="single" w:color="auto" w:sz="4" w:space="0"/>
            </w:tcBorders>
            <w:noWrap w:val="0"/>
            <w:vAlign w:val="center"/>
          </w:tcPr>
          <w:p w14:paraId="29871735">
            <w:pPr>
              <w:snapToGrid w:val="0"/>
              <w:spacing w:line="240" w:lineRule="auto"/>
              <w:jc w:val="center"/>
              <w:rPr>
                <w:rFonts w:hint="eastAsia" w:ascii="宋体" w:hAnsi="宋体" w:eastAsia="宋体" w:cs="宋体"/>
                <w:sz w:val="21"/>
                <w:szCs w:val="21"/>
              </w:rPr>
            </w:pPr>
            <w:r>
              <w:rPr>
                <w:rFonts w:hint="eastAsia" w:ascii="宋体" w:hAnsi="宋体" w:eastAsia="宋体" w:cs="宋体"/>
                <w:sz w:val="21"/>
                <w:szCs w:val="21"/>
              </w:rPr>
              <w:t>代理服务费</w:t>
            </w:r>
          </w:p>
        </w:tc>
        <w:tc>
          <w:tcPr>
            <w:tcW w:w="7646" w:type="dxa"/>
            <w:tcBorders>
              <w:top w:val="single" w:color="auto" w:sz="4" w:space="0"/>
              <w:left w:val="single" w:color="auto" w:sz="4" w:space="0"/>
              <w:bottom w:val="single" w:color="auto" w:sz="4" w:space="0"/>
              <w:right w:val="single" w:color="auto" w:sz="4" w:space="0"/>
            </w:tcBorders>
            <w:noWrap w:val="0"/>
            <w:vAlign w:val="center"/>
          </w:tcPr>
          <w:p w14:paraId="4E3C3C52">
            <w:pPr>
              <w:spacing w:line="320" w:lineRule="exact"/>
              <w:rPr>
                <w:rFonts w:hint="eastAsia" w:ascii="宋体" w:hAnsi="宋体" w:cs="宋体"/>
                <w:kern w:val="0"/>
                <w:sz w:val="21"/>
                <w:szCs w:val="21"/>
                <w:highlight w:val="darkGreen"/>
                <w:lang w:val="en-US" w:eastAsia="zh-CN" w:bidi="ar-SA"/>
              </w:rPr>
            </w:pPr>
            <w:r>
              <w:rPr>
                <w:rFonts w:hint="eastAsia" w:ascii="宋体" w:hAnsi="宋体" w:eastAsia="宋体" w:cs="宋体"/>
                <w:kern w:val="0"/>
                <w:sz w:val="21"/>
                <w:szCs w:val="21"/>
                <w:lang w:val="en-US" w:eastAsia="zh-CN" w:bidi="ar-SA"/>
              </w:rPr>
              <w:t>1、本项目招标代理服务费由成交人支付</w:t>
            </w:r>
            <w:r>
              <w:rPr>
                <w:rFonts w:hint="eastAsia" w:ascii="宋体" w:hAnsi="宋体" w:cs="宋体"/>
                <w:kern w:val="0"/>
                <w:sz w:val="21"/>
                <w:szCs w:val="21"/>
                <w:lang w:val="en-US" w:eastAsia="zh-CN" w:bidi="ar-SA"/>
              </w:rPr>
              <w:t>。中标人须缴纳招标代理服务费，</w:t>
            </w:r>
            <w:r>
              <w:rPr>
                <w:rFonts w:hint="eastAsia" w:ascii="宋体" w:hAnsi="宋体" w:cs="宋体"/>
                <w:kern w:val="0"/>
                <w:sz w:val="21"/>
                <w:szCs w:val="21"/>
                <w:highlight w:val="none"/>
                <w:lang w:val="en-US" w:eastAsia="zh-CN" w:bidi="ar-SA"/>
              </w:rPr>
              <w:t>收费金额标准：根据项目中标价差额累计收取，中标价100万元（含）以下，按照中标价*1.5%收取服务费，100万元（含）以上部分按照（中标金额-100）*0.8%*0.23收取服务费。</w:t>
            </w:r>
          </w:p>
          <w:p w14:paraId="70DF9646">
            <w:pPr>
              <w:snapToGrid w:val="0"/>
              <w:spacing w:line="360" w:lineRule="auto"/>
              <w:ind w:firstLine="420" w:firstLineChars="200"/>
              <w:rPr>
                <w:rFonts w:hint="eastAsia" w:ascii="宋体" w:hAnsi="宋体" w:eastAsia="宋体" w:cs="宋体"/>
                <w:sz w:val="21"/>
                <w:szCs w:val="21"/>
                <w:highlight w:val="none"/>
              </w:rPr>
            </w:pPr>
            <w:r>
              <w:rPr>
                <w:rFonts w:hint="eastAsia" w:ascii="宋体" w:hAnsi="宋体" w:cs="宋体"/>
                <w:kern w:val="0"/>
                <w:sz w:val="21"/>
                <w:szCs w:val="21"/>
                <w:lang w:val="en-US" w:eastAsia="zh-CN" w:bidi="ar-SA"/>
              </w:rPr>
              <w:t>支付方式：</w:t>
            </w:r>
            <w:r>
              <w:rPr>
                <w:rFonts w:hint="eastAsia" w:ascii="宋体" w:hAnsi="宋体" w:cs="宋体"/>
                <w:sz w:val="21"/>
                <w:szCs w:val="21"/>
                <w:highlight w:val="none"/>
                <w:lang w:eastAsia="zh-CN"/>
              </w:rPr>
              <w:t>成交</w:t>
            </w:r>
            <w:r>
              <w:rPr>
                <w:rFonts w:hint="eastAsia" w:ascii="宋体" w:hAnsi="宋体" w:cs="宋体"/>
                <w:sz w:val="21"/>
                <w:szCs w:val="21"/>
                <w:highlight w:val="none"/>
              </w:rPr>
              <w:t>通知书发出后5个工作日内一</w:t>
            </w:r>
            <w:r>
              <w:rPr>
                <w:rFonts w:hint="eastAsia" w:ascii="宋体" w:hAnsi="宋体" w:cs="宋体"/>
                <w:sz w:val="21"/>
                <w:szCs w:val="21"/>
              </w:rPr>
              <w:t>次性支付给招标代理机构</w:t>
            </w:r>
            <w:r>
              <w:rPr>
                <w:rFonts w:hint="eastAsia" w:ascii="宋体" w:hAnsi="宋体" w:eastAsia="宋体" w:cs="宋体"/>
                <w:sz w:val="21"/>
                <w:szCs w:val="21"/>
                <w:highlight w:val="none"/>
                <w:lang w:eastAsia="zh-CN"/>
              </w:rPr>
              <w:t>中标人</w:t>
            </w:r>
            <w:r>
              <w:rPr>
                <w:rFonts w:hint="eastAsia" w:ascii="宋体" w:hAnsi="宋体" w:eastAsia="宋体" w:cs="宋体"/>
                <w:sz w:val="21"/>
                <w:szCs w:val="21"/>
                <w:highlight w:val="none"/>
              </w:rPr>
              <w:t>应当自中标公告发布之日起5个工作日内一次性向采购代理机构支付代理服务费。</w:t>
            </w:r>
          </w:p>
          <w:p w14:paraId="25149259">
            <w:pPr>
              <w:snapToGrid w:val="0"/>
              <w:spacing w:line="36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2、代理服务费支付：</w:t>
            </w:r>
          </w:p>
          <w:p w14:paraId="70F3801F">
            <w:pPr>
              <w:snapToGrid w:val="0"/>
              <w:spacing w:line="36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① 代理服务费缴纳形式：汇票/支票/电汇/现金</w:t>
            </w:r>
          </w:p>
          <w:p w14:paraId="667C3B0D">
            <w:pPr>
              <w:snapToGrid w:val="0"/>
              <w:spacing w:line="36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② 代理服务费汇入以下账户 ：</w:t>
            </w:r>
          </w:p>
          <w:p w14:paraId="0E64D0E4">
            <w:pPr>
              <w:snapToGrid w:val="0"/>
              <w:spacing w:line="360" w:lineRule="auto"/>
              <w:ind w:firstLine="420" w:firstLineChars="200"/>
              <w:rPr>
                <w:rFonts w:hint="eastAsia" w:ascii="宋体" w:hAnsi="宋体" w:eastAsia="宋体" w:cs="宋体"/>
                <w:kern w:val="0"/>
                <w:sz w:val="21"/>
                <w:szCs w:val="21"/>
                <w:lang w:val="en-US" w:eastAsia="zh-CN" w:bidi="ar-SA"/>
              </w:rPr>
            </w:pPr>
            <w:r>
              <w:rPr>
                <w:rFonts w:hint="eastAsia" w:ascii="宋体" w:hAnsi="宋体" w:eastAsia="宋体" w:cs="宋体"/>
                <w:kern w:val="0"/>
                <w:sz w:val="21"/>
                <w:szCs w:val="21"/>
                <w:lang w:val="en-US" w:eastAsia="zh-CN" w:bidi="ar-SA"/>
              </w:rPr>
              <w:t>收款公司名称：浙江省成套工程有限公司舟山分公司</w:t>
            </w:r>
          </w:p>
          <w:p w14:paraId="2D2843BB">
            <w:pPr>
              <w:snapToGrid w:val="0"/>
              <w:spacing w:line="360" w:lineRule="auto"/>
              <w:ind w:firstLine="420" w:firstLineChars="200"/>
              <w:rPr>
                <w:rFonts w:hint="eastAsia" w:ascii="宋体" w:hAnsi="宋体" w:eastAsia="宋体" w:cs="宋体"/>
                <w:kern w:val="0"/>
                <w:sz w:val="21"/>
                <w:szCs w:val="21"/>
                <w:lang w:val="en-US" w:eastAsia="zh-CN" w:bidi="ar-SA"/>
              </w:rPr>
            </w:pPr>
            <w:r>
              <w:rPr>
                <w:rFonts w:hint="eastAsia" w:ascii="宋体" w:hAnsi="宋体" w:eastAsia="宋体" w:cs="宋体"/>
                <w:kern w:val="0"/>
                <w:sz w:val="21"/>
                <w:szCs w:val="21"/>
                <w:lang w:val="en-US" w:eastAsia="zh-CN" w:bidi="ar-SA"/>
              </w:rPr>
              <w:t>开户银行：台州银行舟山勾山小微企业专营支行</w:t>
            </w:r>
          </w:p>
          <w:p w14:paraId="5F81BDFD">
            <w:pPr>
              <w:snapToGrid w:val="0"/>
              <w:spacing w:line="360" w:lineRule="auto"/>
              <w:ind w:firstLine="420" w:firstLineChars="200"/>
              <w:rPr>
                <w:rFonts w:hint="eastAsia" w:ascii="宋体" w:hAnsi="宋体" w:eastAsia="宋体" w:cs="宋体"/>
                <w:kern w:val="0"/>
                <w:sz w:val="21"/>
                <w:szCs w:val="21"/>
                <w:lang w:val="en-US" w:eastAsia="zh-CN" w:bidi="ar-SA"/>
              </w:rPr>
            </w:pPr>
            <w:r>
              <w:rPr>
                <w:rFonts w:hint="eastAsia" w:ascii="宋体" w:hAnsi="宋体" w:eastAsia="宋体" w:cs="宋体"/>
                <w:kern w:val="0"/>
                <w:sz w:val="21"/>
                <w:szCs w:val="21"/>
                <w:lang w:val="en-US" w:eastAsia="zh-CN" w:bidi="ar-SA"/>
              </w:rPr>
              <w:t>银行账号：5511078163000153</w:t>
            </w:r>
          </w:p>
          <w:p w14:paraId="3DF3FD52">
            <w:pPr>
              <w:snapToGrid w:val="0"/>
              <w:spacing w:line="360" w:lineRule="auto"/>
              <w:rPr>
                <w:rFonts w:hint="eastAsia" w:ascii="宋体" w:hAnsi="宋体" w:eastAsia="宋体" w:cs="宋体"/>
                <w:b/>
                <w:sz w:val="21"/>
                <w:szCs w:val="21"/>
              </w:rPr>
            </w:pPr>
            <w:r>
              <w:rPr>
                <w:rFonts w:hint="eastAsia" w:ascii="宋体" w:hAnsi="宋体" w:eastAsia="宋体" w:cs="宋体"/>
                <w:b/>
                <w:sz w:val="21"/>
                <w:szCs w:val="21"/>
              </w:rPr>
              <w:t>增值税发票开票资料：单位名称、税号（统一社会信用代码）、开户行名称、账号、地址及联系电话。</w:t>
            </w:r>
          </w:p>
          <w:p w14:paraId="523B0D18">
            <w:pPr>
              <w:autoSpaceDE w:val="0"/>
              <w:autoSpaceDN w:val="0"/>
              <w:snapToGrid w:val="0"/>
              <w:spacing w:line="360" w:lineRule="auto"/>
              <w:ind w:left="360" w:hanging="316" w:hangingChars="150"/>
              <w:textAlignment w:val="bottom"/>
              <w:rPr>
                <w:rFonts w:hint="eastAsia" w:ascii="宋体" w:hAnsi="宋体" w:eastAsia="宋体" w:cs="宋体"/>
                <w:b/>
                <w:sz w:val="21"/>
                <w:szCs w:val="21"/>
              </w:rPr>
            </w:pPr>
            <w:r>
              <w:rPr>
                <w:rFonts w:hint="eastAsia" w:ascii="宋体" w:hAnsi="宋体" w:cs="宋体"/>
                <w:b/>
                <w:szCs w:val="21"/>
              </w:rPr>
              <w:t>备注：代理服务费在报价表中不单列报价子项，由</w:t>
            </w:r>
            <w:r>
              <w:rPr>
                <w:rFonts w:hint="eastAsia" w:ascii="宋体" w:hAnsi="宋体" w:cs="宋体"/>
                <w:b/>
                <w:szCs w:val="21"/>
                <w:lang w:eastAsia="zh-CN"/>
              </w:rPr>
              <w:t>投标人</w:t>
            </w:r>
            <w:r>
              <w:rPr>
                <w:rFonts w:hint="eastAsia" w:ascii="宋体" w:hAnsi="宋体" w:cs="宋体"/>
                <w:b/>
                <w:szCs w:val="21"/>
              </w:rPr>
              <w:t>自行考虑在企业运营成本等或各投标报价中。</w:t>
            </w:r>
          </w:p>
        </w:tc>
      </w:tr>
      <w:tr w14:paraId="03169FE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40" w:hRule="atLeast"/>
          <w:jc w:val="center"/>
        </w:trPr>
        <w:tc>
          <w:tcPr>
            <w:tcW w:w="684" w:type="dxa"/>
            <w:tcBorders>
              <w:top w:val="single" w:color="auto" w:sz="4" w:space="0"/>
              <w:left w:val="single" w:color="auto" w:sz="4" w:space="0"/>
              <w:bottom w:val="single" w:color="auto" w:sz="4" w:space="0"/>
              <w:right w:val="single" w:color="auto" w:sz="4" w:space="0"/>
            </w:tcBorders>
            <w:noWrap w:val="0"/>
            <w:vAlign w:val="center"/>
          </w:tcPr>
          <w:p w14:paraId="7EA48A13">
            <w:pPr>
              <w:snapToGrid w:val="0"/>
              <w:spacing w:line="240" w:lineRule="auto"/>
              <w:jc w:val="center"/>
              <w:rPr>
                <w:rFonts w:hint="eastAsia" w:ascii="宋体" w:hAnsi="宋体" w:eastAsia="宋体" w:cs="宋体"/>
                <w:sz w:val="21"/>
                <w:szCs w:val="21"/>
                <w:lang w:eastAsia="zh-CN"/>
              </w:rPr>
            </w:pPr>
            <w:r>
              <w:rPr>
                <w:rFonts w:hint="eastAsia" w:ascii="宋体" w:hAnsi="宋体" w:eastAsia="宋体" w:cs="宋体"/>
                <w:sz w:val="21"/>
                <w:szCs w:val="21"/>
              </w:rPr>
              <w:t>2</w:t>
            </w:r>
            <w:r>
              <w:rPr>
                <w:rFonts w:hint="eastAsia" w:ascii="宋体" w:hAnsi="宋体" w:eastAsia="宋体" w:cs="宋体"/>
                <w:sz w:val="21"/>
                <w:szCs w:val="21"/>
                <w:lang w:val="en-US" w:eastAsia="zh-CN"/>
              </w:rPr>
              <w:t>8</w:t>
            </w:r>
          </w:p>
        </w:tc>
        <w:tc>
          <w:tcPr>
            <w:tcW w:w="1233" w:type="dxa"/>
            <w:tcBorders>
              <w:top w:val="single" w:color="auto" w:sz="4" w:space="0"/>
              <w:left w:val="single" w:color="auto" w:sz="4" w:space="0"/>
              <w:bottom w:val="single" w:color="auto" w:sz="4" w:space="0"/>
              <w:right w:val="single" w:color="auto" w:sz="4" w:space="0"/>
            </w:tcBorders>
            <w:noWrap w:val="0"/>
            <w:vAlign w:val="center"/>
          </w:tcPr>
          <w:p w14:paraId="3BBE2B46">
            <w:pPr>
              <w:snapToGrid w:val="0"/>
              <w:spacing w:line="240" w:lineRule="auto"/>
              <w:jc w:val="center"/>
              <w:rPr>
                <w:rFonts w:hint="eastAsia" w:ascii="宋体" w:hAnsi="宋体" w:eastAsia="宋体" w:cs="宋体"/>
                <w:sz w:val="21"/>
                <w:szCs w:val="21"/>
              </w:rPr>
            </w:pPr>
            <w:r>
              <w:rPr>
                <w:rFonts w:hint="eastAsia" w:ascii="宋体" w:hAnsi="宋体" w:eastAsia="宋体" w:cs="宋体"/>
                <w:sz w:val="21"/>
                <w:szCs w:val="21"/>
              </w:rPr>
              <w:t>解释权</w:t>
            </w:r>
          </w:p>
        </w:tc>
        <w:tc>
          <w:tcPr>
            <w:tcW w:w="7646" w:type="dxa"/>
            <w:tcBorders>
              <w:top w:val="single" w:color="auto" w:sz="4" w:space="0"/>
              <w:left w:val="single" w:color="auto" w:sz="4" w:space="0"/>
              <w:bottom w:val="single" w:color="auto" w:sz="4" w:space="0"/>
              <w:right w:val="single" w:color="auto" w:sz="4" w:space="0"/>
            </w:tcBorders>
            <w:noWrap w:val="0"/>
            <w:vAlign w:val="center"/>
          </w:tcPr>
          <w:p w14:paraId="655ED650">
            <w:pPr>
              <w:autoSpaceDE w:val="0"/>
              <w:autoSpaceDN w:val="0"/>
              <w:snapToGrid w:val="0"/>
              <w:spacing w:line="360" w:lineRule="auto"/>
              <w:textAlignment w:val="bottom"/>
              <w:rPr>
                <w:rFonts w:hint="eastAsia" w:ascii="宋体" w:hAnsi="宋体" w:eastAsia="宋体" w:cs="宋体"/>
                <w:sz w:val="21"/>
                <w:szCs w:val="21"/>
              </w:rPr>
            </w:pPr>
            <w:r>
              <w:rPr>
                <w:rFonts w:hint="eastAsia" w:ascii="宋体" w:hAnsi="宋体" w:eastAsia="宋体" w:cs="宋体"/>
                <w:sz w:val="21"/>
                <w:szCs w:val="21"/>
              </w:rPr>
              <w:t>本</w:t>
            </w:r>
            <w:r>
              <w:rPr>
                <w:rFonts w:hint="eastAsia" w:ascii="宋体" w:hAnsi="宋体" w:eastAsia="宋体" w:cs="宋体"/>
                <w:sz w:val="21"/>
                <w:szCs w:val="21"/>
                <w:lang w:eastAsia="zh-CN"/>
              </w:rPr>
              <w:t>招标文件</w:t>
            </w:r>
            <w:r>
              <w:rPr>
                <w:rFonts w:hint="eastAsia" w:ascii="宋体" w:hAnsi="宋体" w:eastAsia="宋体" w:cs="宋体"/>
                <w:sz w:val="21"/>
                <w:szCs w:val="21"/>
              </w:rPr>
              <w:t>的解释权属于采购人和采购代理机构。</w:t>
            </w:r>
          </w:p>
        </w:tc>
      </w:tr>
      <w:tr w14:paraId="342B55D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15" w:hRule="atLeast"/>
          <w:jc w:val="center"/>
        </w:trPr>
        <w:tc>
          <w:tcPr>
            <w:tcW w:w="684" w:type="dxa"/>
            <w:tcBorders>
              <w:top w:val="single" w:color="auto" w:sz="4" w:space="0"/>
              <w:left w:val="single" w:color="auto" w:sz="4" w:space="0"/>
              <w:bottom w:val="single" w:color="auto" w:sz="4" w:space="0"/>
              <w:right w:val="single" w:color="auto" w:sz="4" w:space="0"/>
            </w:tcBorders>
            <w:noWrap w:val="0"/>
            <w:vAlign w:val="center"/>
          </w:tcPr>
          <w:p w14:paraId="494DA537">
            <w:pPr>
              <w:snapToGrid w:val="0"/>
              <w:spacing w:line="240" w:lineRule="auto"/>
              <w:jc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29</w:t>
            </w:r>
          </w:p>
        </w:tc>
        <w:tc>
          <w:tcPr>
            <w:tcW w:w="1233" w:type="dxa"/>
            <w:tcBorders>
              <w:top w:val="single" w:color="auto" w:sz="4" w:space="0"/>
              <w:left w:val="single" w:color="auto" w:sz="4" w:space="0"/>
              <w:bottom w:val="single" w:color="auto" w:sz="4" w:space="0"/>
              <w:right w:val="single" w:color="auto" w:sz="4" w:space="0"/>
            </w:tcBorders>
            <w:noWrap w:val="0"/>
            <w:vAlign w:val="center"/>
          </w:tcPr>
          <w:p w14:paraId="2EFAD71B">
            <w:pPr>
              <w:snapToGrid w:val="0"/>
              <w:spacing w:line="240" w:lineRule="auto"/>
              <w:jc w:val="center"/>
              <w:rPr>
                <w:rFonts w:hint="eastAsia" w:ascii="宋体" w:hAnsi="宋体" w:eastAsia="宋体" w:cs="宋体"/>
                <w:sz w:val="21"/>
                <w:szCs w:val="21"/>
              </w:rPr>
            </w:pPr>
            <w:r>
              <w:rPr>
                <w:rFonts w:hint="eastAsia" w:ascii="宋体" w:hAnsi="宋体" w:eastAsia="宋体" w:cs="宋体"/>
                <w:sz w:val="21"/>
                <w:szCs w:val="21"/>
              </w:rPr>
              <w:t>政采贷</w:t>
            </w:r>
          </w:p>
        </w:tc>
        <w:tc>
          <w:tcPr>
            <w:tcW w:w="7646" w:type="dxa"/>
            <w:tcBorders>
              <w:top w:val="single" w:color="auto" w:sz="4" w:space="0"/>
              <w:left w:val="single" w:color="auto" w:sz="4" w:space="0"/>
              <w:bottom w:val="single" w:color="auto" w:sz="4" w:space="0"/>
              <w:right w:val="single" w:color="auto" w:sz="4" w:space="0"/>
            </w:tcBorders>
            <w:noWrap w:val="0"/>
            <w:vAlign w:val="top"/>
          </w:tcPr>
          <w:p w14:paraId="55CD94E7">
            <w:pPr>
              <w:spacing w:line="360" w:lineRule="auto"/>
              <w:contextualSpacing/>
              <w:rPr>
                <w:rFonts w:hint="eastAsia" w:ascii="宋体" w:hAnsi="宋体" w:eastAsia="宋体" w:cs="宋体"/>
                <w:b/>
                <w:bCs/>
                <w:sz w:val="21"/>
                <w:szCs w:val="21"/>
              </w:rPr>
            </w:pPr>
            <w:r>
              <w:rPr>
                <w:rFonts w:hint="eastAsia" w:ascii="宋体" w:hAnsi="宋体" w:eastAsia="宋体" w:cs="宋体"/>
                <w:sz w:val="21"/>
                <w:szCs w:val="21"/>
              </w:rPr>
              <w:t>（1）为有效破解当前中小微企业面临的“融资难、融资贵”困局，充分发挥好政府采购扶持小微企业发展的政策功能，属于舟山市内的各中小企业可凭政府采购项目中标通知书等材料向舟山市政府采购信用融资合作银行申请相关融资产品</w:t>
            </w:r>
            <w:r>
              <w:rPr>
                <w:rFonts w:hint="eastAsia" w:ascii="宋体" w:hAnsi="宋体" w:cs="宋体"/>
                <w:sz w:val="21"/>
                <w:szCs w:val="21"/>
                <w:lang w:eastAsia="zh-CN"/>
              </w:rPr>
              <w:t>。</w:t>
            </w:r>
            <w:r>
              <w:rPr>
                <w:rFonts w:hint="eastAsia" w:ascii="宋体" w:hAnsi="宋体" w:eastAsia="宋体" w:cs="宋体"/>
                <w:b/>
                <w:bCs/>
                <w:sz w:val="21"/>
                <w:szCs w:val="21"/>
              </w:rPr>
              <w:t>有关的合作银行详见</w:t>
            </w:r>
            <w:r>
              <w:rPr>
                <w:rFonts w:hint="eastAsia" w:ascii="宋体" w:hAnsi="宋体" w:eastAsia="宋体" w:cs="宋体"/>
                <w:b/>
                <w:bCs/>
                <w:sz w:val="21"/>
                <w:szCs w:val="21"/>
                <w:lang w:val="en-US" w:eastAsia="zh-CN"/>
              </w:rPr>
              <w:t>第七章其它</w:t>
            </w:r>
            <w:r>
              <w:rPr>
                <w:rFonts w:hint="eastAsia" w:ascii="宋体" w:hAnsi="宋体" w:cs="宋体"/>
                <w:b/>
                <w:bCs/>
                <w:sz w:val="21"/>
                <w:szCs w:val="21"/>
                <w:lang w:val="en-US" w:eastAsia="zh-CN"/>
              </w:rPr>
              <w:t>“</w:t>
            </w:r>
            <w:r>
              <w:rPr>
                <w:rFonts w:hint="eastAsia" w:ascii="宋体" w:hAnsi="宋体" w:eastAsia="宋体" w:cs="宋体"/>
                <w:b/>
                <w:bCs/>
                <w:sz w:val="21"/>
                <w:szCs w:val="21"/>
                <w:lang w:val="en-US" w:eastAsia="zh-CN"/>
              </w:rPr>
              <w:t>三</w:t>
            </w:r>
            <w:r>
              <w:rPr>
                <w:rFonts w:hint="eastAsia" w:ascii="宋体" w:hAnsi="宋体" w:cs="宋体"/>
                <w:b/>
                <w:bCs/>
                <w:sz w:val="21"/>
                <w:szCs w:val="21"/>
                <w:lang w:val="en-US" w:eastAsia="zh-CN"/>
              </w:rPr>
              <w:t>、政采贷”</w:t>
            </w:r>
            <w:r>
              <w:rPr>
                <w:rFonts w:hint="eastAsia" w:ascii="宋体" w:hAnsi="宋体" w:eastAsia="宋体" w:cs="宋体"/>
                <w:b/>
                <w:bCs/>
                <w:sz w:val="21"/>
                <w:szCs w:val="21"/>
              </w:rPr>
              <w:t>。</w:t>
            </w:r>
          </w:p>
          <w:p w14:paraId="636849D9">
            <w:pPr>
              <w:spacing w:line="360" w:lineRule="auto"/>
              <w:jc w:val="left"/>
              <w:rPr>
                <w:rFonts w:hint="eastAsia" w:ascii="宋体" w:hAnsi="宋体" w:eastAsia="宋体" w:cs="宋体"/>
                <w:sz w:val="21"/>
                <w:szCs w:val="21"/>
                <w:lang w:val="en-US" w:eastAsia="zh-CN"/>
              </w:rPr>
            </w:pPr>
            <w:r>
              <w:rPr>
                <w:rFonts w:hint="eastAsia" w:ascii="宋体" w:hAnsi="宋体" w:eastAsia="宋体" w:cs="宋体"/>
                <w:sz w:val="21"/>
                <w:szCs w:val="21"/>
              </w:rPr>
              <w:t>（2）</w:t>
            </w:r>
            <w:r>
              <w:rPr>
                <w:rFonts w:hint="eastAsia" w:ascii="宋体" w:hAnsi="宋体" w:eastAsia="宋体" w:cs="宋体"/>
                <w:sz w:val="21"/>
                <w:szCs w:val="21"/>
                <w:lang w:eastAsia="zh-CN"/>
              </w:rPr>
              <w:t>投标人</w:t>
            </w:r>
            <w:r>
              <w:rPr>
                <w:rFonts w:hint="eastAsia" w:ascii="宋体" w:hAnsi="宋体" w:eastAsia="宋体" w:cs="宋体"/>
                <w:sz w:val="21"/>
                <w:szCs w:val="21"/>
              </w:rPr>
              <w:t>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bl>
    <w:p w14:paraId="1930F9C9">
      <w:pPr>
        <w:pStyle w:val="31"/>
        <w:keepNext w:val="0"/>
        <w:keepLines w:val="0"/>
        <w:pageBreakBefore w:val="0"/>
        <w:widowControl w:val="0"/>
        <w:kinsoku/>
        <w:wordWrap/>
        <w:overflowPunct/>
        <w:topLinePunct w:val="0"/>
        <w:autoSpaceDE/>
        <w:autoSpaceDN/>
        <w:bidi w:val="0"/>
        <w:adjustRightInd/>
        <w:snapToGrid w:val="0"/>
        <w:spacing w:before="313" w:beforeLines="100" w:after="313" w:afterLines="100" w:line="360" w:lineRule="auto"/>
        <w:jc w:val="center"/>
        <w:textAlignment w:val="auto"/>
        <w:outlineLvl w:val="1"/>
        <w:rPr>
          <w:rFonts w:hint="eastAsia" w:ascii="宋体" w:hAnsi="宋体" w:eastAsia="宋体" w:cs="宋体"/>
          <w:b/>
          <w:sz w:val="28"/>
          <w:szCs w:val="28"/>
        </w:rPr>
      </w:pPr>
      <w:r>
        <w:rPr>
          <w:rFonts w:hint="eastAsia" w:ascii="宋体" w:hAnsi="宋体" w:eastAsia="宋体" w:cs="宋体"/>
          <w:b/>
          <w:sz w:val="28"/>
          <w:szCs w:val="28"/>
        </w:rPr>
        <w:t>一、总  则</w:t>
      </w:r>
    </w:p>
    <w:p w14:paraId="6B683967">
      <w:pPr>
        <w:snapToGrid w:val="0"/>
        <w:spacing w:line="360" w:lineRule="auto"/>
        <w:ind w:firstLine="354" w:firstLineChars="147"/>
        <w:jc w:val="left"/>
        <w:outlineLvl w:val="2"/>
        <w:rPr>
          <w:rFonts w:hint="eastAsia" w:ascii="宋体" w:hAnsi="宋体" w:eastAsia="宋体" w:cs="宋体"/>
          <w:b/>
          <w:sz w:val="24"/>
          <w:szCs w:val="24"/>
        </w:rPr>
      </w:pPr>
      <w:r>
        <w:rPr>
          <w:rFonts w:hint="eastAsia" w:ascii="宋体" w:hAnsi="宋体" w:eastAsia="宋体" w:cs="宋体"/>
          <w:b/>
          <w:sz w:val="24"/>
          <w:szCs w:val="24"/>
        </w:rPr>
        <w:t>（一） 适用范围</w:t>
      </w:r>
    </w:p>
    <w:p w14:paraId="51BA52EE">
      <w:pPr>
        <w:snapToGrid w:val="0"/>
        <w:spacing w:line="360" w:lineRule="auto"/>
        <w:ind w:firstLine="420" w:firstLineChars="200"/>
        <w:jc w:val="left"/>
        <w:rPr>
          <w:rFonts w:hint="eastAsia" w:ascii="宋体" w:hAnsi="宋体" w:eastAsia="宋体" w:cs="宋体"/>
          <w:sz w:val="21"/>
          <w:szCs w:val="21"/>
        </w:rPr>
      </w:pPr>
      <w:r>
        <w:rPr>
          <w:rFonts w:hint="eastAsia" w:ascii="宋体" w:hAnsi="宋体" w:eastAsia="宋体" w:cs="宋体"/>
          <w:sz w:val="21"/>
          <w:szCs w:val="21"/>
        </w:rPr>
        <w:t>本</w:t>
      </w:r>
      <w:r>
        <w:rPr>
          <w:rFonts w:hint="eastAsia" w:ascii="宋体" w:hAnsi="宋体" w:eastAsia="宋体" w:cs="宋体"/>
          <w:sz w:val="21"/>
          <w:szCs w:val="21"/>
          <w:lang w:eastAsia="zh-CN"/>
        </w:rPr>
        <w:t>招标文件</w:t>
      </w:r>
      <w:r>
        <w:rPr>
          <w:rFonts w:hint="eastAsia" w:ascii="宋体" w:hAnsi="宋体" w:eastAsia="宋体" w:cs="宋体"/>
          <w:sz w:val="21"/>
          <w:szCs w:val="21"/>
        </w:rPr>
        <w:t>适用于本次采购项目的</w:t>
      </w:r>
      <w:r>
        <w:rPr>
          <w:rFonts w:hint="eastAsia" w:ascii="宋体" w:hAnsi="宋体" w:eastAsia="宋体" w:cs="宋体"/>
          <w:sz w:val="21"/>
          <w:szCs w:val="21"/>
          <w:lang w:eastAsia="zh-CN"/>
        </w:rPr>
        <w:t>采购</w:t>
      </w:r>
      <w:r>
        <w:rPr>
          <w:rFonts w:hint="eastAsia" w:ascii="宋体" w:hAnsi="宋体" w:eastAsia="宋体" w:cs="宋体"/>
          <w:sz w:val="21"/>
          <w:szCs w:val="21"/>
        </w:rPr>
        <w:t>、投标、评标、定标、验收、合同履约、付款等行为（法律、法规另有规定的，从其规定）。</w:t>
      </w:r>
    </w:p>
    <w:p w14:paraId="7EEDFCF7">
      <w:pPr>
        <w:snapToGrid w:val="0"/>
        <w:spacing w:line="360" w:lineRule="auto"/>
        <w:ind w:firstLine="354" w:firstLineChars="147"/>
        <w:jc w:val="left"/>
        <w:outlineLvl w:val="2"/>
        <w:rPr>
          <w:rFonts w:hint="eastAsia" w:ascii="宋体" w:hAnsi="宋体" w:eastAsia="宋体" w:cs="宋体"/>
          <w:b/>
          <w:sz w:val="24"/>
          <w:szCs w:val="24"/>
        </w:rPr>
      </w:pPr>
      <w:r>
        <w:rPr>
          <w:rFonts w:hint="eastAsia" w:ascii="宋体" w:hAnsi="宋体" w:eastAsia="宋体" w:cs="宋体"/>
          <w:b/>
          <w:sz w:val="24"/>
          <w:szCs w:val="24"/>
        </w:rPr>
        <w:t>（二）定义</w:t>
      </w:r>
    </w:p>
    <w:p w14:paraId="38EA5418">
      <w:pPr>
        <w:spacing w:line="360" w:lineRule="auto"/>
        <w:ind w:firstLine="420" w:firstLineChars="200"/>
        <w:rPr>
          <w:rFonts w:hint="eastAsia" w:ascii="宋体" w:hAnsi="宋体" w:cs="宋体"/>
        </w:rPr>
      </w:pPr>
      <w:r>
        <w:rPr>
          <w:rFonts w:hint="eastAsia" w:ascii="宋体" w:hAnsi="宋体" w:eastAsia="宋体" w:cs="宋体"/>
          <w:sz w:val="21"/>
          <w:szCs w:val="21"/>
          <w:lang w:val="en-US" w:eastAsia="zh-CN"/>
        </w:rPr>
        <w:t>1</w:t>
      </w:r>
      <w:r>
        <w:rPr>
          <w:rFonts w:hint="eastAsia" w:ascii="宋体" w:hAnsi="宋体" w:eastAsia="宋体" w:cs="宋体"/>
          <w:sz w:val="21"/>
          <w:szCs w:val="21"/>
        </w:rPr>
        <w:t>.</w:t>
      </w:r>
      <w:r>
        <w:rPr>
          <w:rFonts w:hint="eastAsia" w:ascii="宋体" w:hAnsi="宋体" w:cs="宋体"/>
        </w:rPr>
        <w:t>采购人：是指依法进行政府采购的国家机关、事业单位、团体组织。</w:t>
      </w:r>
    </w:p>
    <w:p w14:paraId="1492AF35">
      <w:pPr>
        <w:snapToGrid w:val="0"/>
        <w:spacing w:line="360" w:lineRule="auto"/>
        <w:ind w:firstLine="420" w:firstLineChars="200"/>
        <w:jc w:val="left"/>
        <w:rPr>
          <w:rFonts w:hint="eastAsia" w:ascii="宋体" w:hAnsi="宋体" w:eastAsia="宋体" w:cs="宋体"/>
          <w:lang w:val="en-US" w:eastAsia="zh-CN"/>
        </w:rPr>
      </w:pPr>
      <w:r>
        <w:rPr>
          <w:rFonts w:hint="eastAsia" w:ascii="宋体" w:hAnsi="宋体" w:eastAsia="宋体" w:cs="宋体"/>
          <w:sz w:val="21"/>
          <w:szCs w:val="21"/>
          <w:lang w:val="en-US" w:eastAsia="zh-CN"/>
        </w:rPr>
        <w:t>2</w:t>
      </w:r>
      <w:r>
        <w:rPr>
          <w:rFonts w:hint="eastAsia" w:ascii="宋体" w:hAnsi="宋体" w:eastAsia="宋体" w:cs="宋体"/>
          <w:sz w:val="21"/>
          <w:szCs w:val="21"/>
        </w:rPr>
        <w:t>.</w:t>
      </w:r>
      <w:r>
        <w:rPr>
          <w:rFonts w:hint="eastAsia" w:ascii="宋体" w:hAnsi="宋体" w:cs="宋体"/>
        </w:rPr>
        <w:t>采购代理机构：受采购人委托，在委托的范围内办理政府采购事宜的机构</w:t>
      </w:r>
      <w:r>
        <w:rPr>
          <w:rFonts w:hint="eastAsia" w:ascii="宋体" w:hAnsi="宋体" w:cs="宋体"/>
          <w:lang w:eastAsia="zh-CN"/>
        </w:rPr>
        <w:t>。</w:t>
      </w:r>
    </w:p>
    <w:p w14:paraId="3D2533B2">
      <w:pPr>
        <w:snapToGrid w:val="0"/>
        <w:spacing w:line="360" w:lineRule="auto"/>
        <w:ind w:firstLine="420" w:firstLineChars="200"/>
        <w:jc w:val="left"/>
        <w:rPr>
          <w:rFonts w:hint="eastAsia" w:ascii="宋体" w:hAnsi="宋体" w:eastAsia="宋体" w:cs="宋体"/>
          <w:sz w:val="21"/>
          <w:szCs w:val="21"/>
        </w:rPr>
      </w:pPr>
      <w:r>
        <w:rPr>
          <w:rFonts w:hint="eastAsia" w:ascii="宋体" w:hAnsi="宋体" w:eastAsia="宋体" w:cs="宋体"/>
          <w:sz w:val="21"/>
          <w:szCs w:val="21"/>
        </w:rPr>
        <w:t>3.</w:t>
      </w:r>
      <w:r>
        <w:rPr>
          <w:rFonts w:hint="eastAsia" w:ascii="宋体" w:hAnsi="宋体" w:eastAsia="宋体" w:cs="宋体"/>
          <w:sz w:val="21"/>
          <w:szCs w:val="21"/>
          <w:lang w:eastAsia="zh-CN"/>
        </w:rPr>
        <w:t>投标人</w:t>
      </w:r>
      <w:r>
        <w:rPr>
          <w:rFonts w:hint="eastAsia" w:ascii="宋体" w:hAnsi="宋体" w:eastAsia="宋体" w:cs="宋体"/>
          <w:sz w:val="21"/>
          <w:szCs w:val="21"/>
        </w:rPr>
        <w:t>：</w:t>
      </w:r>
      <w:r>
        <w:rPr>
          <w:rFonts w:hint="eastAsia" w:ascii="宋体" w:hAnsi="宋体" w:eastAsia="宋体" w:cs="宋体"/>
          <w:sz w:val="21"/>
          <w:szCs w:val="21"/>
          <w:lang w:val="en-US" w:eastAsia="zh-CN"/>
        </w:rPr>
        <w:t>是</w:t>
      </w:r>
      <w:r>
        <w:rPr>
          <w:rFonts w:hint="eastAsia" w:ascii="宋体" w:hAnsi="宋体" w:eastAsia="宋体" w:cs="宋体"/>
          <w:sz w:val="21"/>
          <w:szCs w:val="21"/>
        </w:rPr>
        <w:t>指</w:t>
      </w:r>
      <w:r>
        <w:rPr>
          <w:rFonts w:hint="eastAsia" w:ascii="宋体" w:hAnsi="宋体" w:eastAsia="宋体" w:cs="宋体"/>
          <w:sz w:val="21"/>
          <w:szCs w:val="21"/>
          <w:lang w:val="en-US" w:eastAsia="zh-CN"/>
        </w:rPr>
        <w:t>响应</w:t>
      </w:r>
      <w:r>
        <w:rPr>
          <w:rFonts w:hint="eastAsia" w:ascii="宋体" w:hAnsi="宋体" w:eastAsia="宋体" w:cs="宋体"/>
          <w:sz w:val="21"/>
          <w:szCs w:val="21"/>
          <w:lang w:eastAsia="zh-CN"/>
        </w:rPr>
        <w:t>招标、</w:t>
      </w:r>
      <w:r>
        <w:rPr>
          <w:rFonts w:hint="eastAsia" w:ascii="宋体" w:hAnsi="宋体" w:eastAsia="宋体" w:cs="宋体"/>
          <w:sz w:val="21"/>
          <w:szCs w:val="21"/>
          <w:lang w:val="en-US" w:eastAsia="zh-CN"/>
        </w:rPr>
        <w:t>参加投标竞争的法人、其它组织或自然人</w:t>
      </w:r>
      <w:r>
        <w:rPr>
          <w:rFonts w:hint="eastAsia" w:ascii="宋体" w:hAnsi="宋体" w:eastAsia="宋体" w:cs="宋体"/>
          <w:sz w:val="21"/>
          <w:szCs w:val="21"/>
        </w:rPr>
        <w:t>，也称</w:t>
      </w:r>
      <w:r>
        <w:rPr>
          <w:rFonts w:hint="eastAsia" w:ascii="宋体" w:hAnsi="宋体" w:eastAsia="宋体" w:cs="宋体"/>
          <w:sz w:val="21"/>
          <w:szCs w:val="21"/>
          <w:lang w:val="en-US" w:eastAsia="zh-CN"/>
        </w:rPr>
        <w:t>供应商</w:t>
      </w:r>
      <w:r>
        <w:rPr>
          <w:rFonts w:hint="eastAsia" w:ascii="宋体" w:hAnsi="宋体" w:eastAsia="宋体" w:cs="宋体"/>
          <w:sz w:val="21"/>
          <w:szCs w:val="21"/>
        </w:rPr>
        <w:t>。</w:t>
      </w:r>
    </w:p>
    <w:p w14:paraId="294DF3EF">
      <w:pPr>
        <w:snapToGrid w:val="0"/>
        <w:spacing w:line="360" w:lineRule="auto"/>
        <w:ind w:firstLine="420" w:firstLineChars="200"/>
        <w:jc w:val="left"/>
        <w:rPr>
          <w:rFonts w:hint="eastAsia" w:ascii="宋体" w:hAnsi="宋体" w:eastAsia="宋体" w:cs="宋体"/>
          <w:sz w:val="21"/>
          <w:szCs w:val="21"/>
        </w:rPr>
      </w:pPr>
      <w:r>
        <w:rPr>
          <w:rFonts w:hint="eastAsia" w:ascii="宋体" w:hAnsi="宋体" w:eastAsia="宋体" w:cs="宋体"/>
          <w:sz w:val="21"/>
          <w:szCs w:val="21"/>
          <w:lang w:val="en-US" w:eastAsia="zh-CN"/>
        </w:rPr>
        <w:t>4</w:t>
      </w:r>
      <w:r>
        <w:rPr>
          <w:rFonts w:hint="eastAsia" w:ascii="宋体" w:hAnsi="宋体" w:eastAsia="宋体" w:cs="宋体"/>
          <w:sz w:val="21"/>
          <w:szCs w:val="21"/>
        </w:rPr>
        <w:t>.</w:t>
      </w:r>
      <w:r>
        <w:rPr>
          <w:rFonts w:hint="eastAsia" w:ascii="宋体" w:hAnsi="宋体" w:eastAsia="宋体" w:cs="宋体"/>
          <w:sz w:val="21"/>
          <w:szCs w:val="21"/>
          <w:lang w:eastAsia="zh-CN"/>
        </w:rPr>
        <w:t>投标人</w:t>
      </w:r>
      <w:r>
        <w:rPr>
          <w:rFonts w:hint="eastAsia" w:ascii="宋体" w:hAnsi="宋体" w:eastAsia="宋体" w:cs="宋体"/>
          <w:sz w:val="21"/>
          <w:szCs w:val="21"/>
        </w:rPr>
        <w:t>代表：是指参加本项目投标活动的</w:t>
      </w:r>
      <w:r>
        <w:rPr>
          <w:rFonts w:hint="eastAsia" w:ascii="宋体" w:hAnsi="宋体" w:eastAsia="宋体" w:cs="宋体"/>
          <w:sz w:val="21"/>
          <w:szCs w:val="21"/>
          <w:lang w:eastAsia="zh-CN"/>
        </w:rPr>
        <w:t>投标人</w:t>
      </w:r>
      <w:r>
        <w:rPr>
          <w:rFonts w:hint="eastAsia" w:ascii="宋体" w:hAnsi="宋体" w:eastAsia="宋体" w:cs="宋体"/>
          <w:sz w:val="21"/>
          <w:szCs w:val="21"/>
        </w:rPr>
        <w:t>法定代表人</w:t>
      </w:r>
      <w:r>
        <w:rPr>
          <w:rFonts w:hint="eastAsia" w:ascii="宋体" w:hAnsi="宋体" w:eastAsia="宋体" w:cs="宋体"/>
          <w:sz w:val="21"/>
          <w:szCs w:val="21"/>
          <w:lang w:eastAsia="zh-CN"/>
        </w:rPr>
        <w:t>（</w:t>
      </w:r>
      <w:r>
        <w:rPr>
          <w:rFonts w:hint="eastAsia" w:ascii="宋体" w:hAnsi="宋体" w:eastAsia="宋体" w:cs="宋体"/>
          <w:sz w:val="21"/>
          <w:szCs w:val="21"/>
          <w:lang w:val="en-US" w:eastAsia="zh-CN"/>
        </w:rPr>
        <w:t>负责人）</w:t>
      </w:r>
      <w:r>
        <w:rPr>
          <w:rFonts w:hint="eastAsia" w:ascii="宋体" w:hAnsi="宋体" w:eastAsia="宋体" w:cs="宋体"/>
          <w:sz w:val="21"/>
          <w:szCs w:val="21"/>
        </w:rPr>
        <w:t>或授权代表。</w:t>
      </w:r>
    </w:p>
    <w:p w14:paraId="41AE4DFA">
      <w:pPr>
        <w:keepNext w:val="0"/>
        <w:keepLines w:val="0"/>
        <w:pageBreakBefore w:val="0"/>
        <w:kinsoku/>
        <w:wordWrap/>
        <w:overflowPunct/>
        <w:topLinePunct w:val="0"/>
        <w:bidi w:val="0"/>
        <w:adjustRightInd w:val="0"/>
        <w:snapToGrid w:val="0"/>
        <w:spacing w:line="360" w:lineRule="auto"/>
        <w:ind w:firstLine="420" w:firstLineChars="200"/>
        <w:textAlignment w:val="auto"/>
        <w:rPr>
          <w:rFonts w:hint="eastAsia" w:ascii="宋体" w:hAnsi="宋体" w:eastAsia="宋体" w:cs="宋体"/>
          <w:color w:val="auto"/>
          <w:sz w:val="21"/>
          <w:szCs w:val="21"/>
          <w:highlight w:val="none"/>
          <w:lang w:eastAsia="zh-CN"/>
        </w:rPr>
      </w:pPr>
      <w:r>
        <w:rPr>
          <w:rFonts w:hint="eastAsia" w:ascii="宋体" w:hAnsi="宋体" w:eastAsia="宋体" w:cs="宋体"/>
          <w:sz w:val="21"/>
          <w:szCs w:val="21"/>
          <w:lang w:val="en-US" w:eastAsia="zh-CN"/>
        </w:rPr>
        <w:t>5</w:t>
      </w:r>
      <w:r>
        <w:rPr>
          <w:rFonts w:hint="eastAsia" w:ascii="宋体" w:hAnsi="宋体" w:eastAsia="宋体" w:cs="宋体"/>
          <w:sz w:val="21"/>
          <w:szCs w:val="21"/>
        </w:rPr>
        <w:t>.</w:t>
      </w:r>
      <w:r>
        <w:rPr>
          <w:rFonts w:hint="eastAsia" w:ascii="宋体" w:hAnsi="宋体" w:cs="宋体"/>
          <w:color w:val="auto"/>
          <w:sz w:val="21"/>
          <w:szCs w:val="21"/>
          <w:highlight w:val="none"/>
          <w:lang w:bidi="ar"/>
        </w:rPr>
        <w:t>“书面形式”包括合同书、信件和数据电文(包括电报、电传、传真、电子数据交换和电子邮件)等可以有形地表现所载内容的形式</w:t>
      </w:r>
      <w:r>
        <w:rPr>
          <w:rFonts w:hint="eastAsia" w:ascii="宋体" w:hAnsi="宋体" w:cs="宋体"/>
          <w:color w:val="auto"/>
          <w:sz w:val="21"/>
          <w:szCs w:val="21"/>
          <w:highlight w:val="none"/>
          <w:lang w:eastAsia="zh-CN" w:bidi="ar"/>
        </w:rPr>
        <w:t>。</w:t>
      </w:r>
    </w:p>
    <w:p w14:paraId="3BB8BFB6">
      <w:pPr>
        <w:snapToGrid w:val="0"/>
        <w:spacing w:line="360" w:lineRule="auto"/>
        <w:ind w:firstLine="420" w:firstLineChars="200"/>
        <w:jc w:val="left"/>
        <w:rPr>
          <w:rFonts w:hint="eastAsia" w:ascii="宋体" w:hAnsi="宋体" w:eastAsia="宋体" w:cs="宋体"/>
          <w:sz w:val="21"/>
          <w:szCs w:val="21"/>
        </w:rPr>
      </w:pPr>
      <w:r>
        <w:rPr>
          <w:rFonts w:hint="eastAsia" w:ascii="宋体" w:hAnsi="宋体" w:eastAsia="宋体" w:cs="宋体"/>
          <w:sz w:val="21"/>
          <w:szCs w:val="21"/>
          <w:lang w:val="en-US" w:eastAsia="zh-CN"/>
        </w:rPr>
        <w:t>6</w:t>
      </w:r>
      <w:r>
        <w:rPr>
          <w:rFonts w:hint="eastAsia" w:ascii="宋体" w:hAnsi="宋体" w:eastAsia="宋体" w:cs="宋体"/>
          <w:sz w:val="21"/>
          <w:szCs w:val="21"/>
        </w:rPr>
        <w:t>.甲方：是指合同签订的一方，一般与采购人、用户相同。</w:t>
      </w:r>
    </w:p>
    <w:p w14:paraId="15105326">
      <w:pPr>
        <w:snapToGrid w:val="0"/>
        <w:spacing w:line="360" w:lineRule="auto"/>
        <w:ind w:firstLine="420" w:firstLineChars="200"/>
        <w:jc w:val="left"/>
        <w:rPr>
          <w:rFonts w:hint="eastAsia" w:ascii="宋体" w:hAnsi="宋体" w:eastAsia="宋体" w:cs="宋体"/>
          <w:sz w:val="21"/>
          <w:szCs w:val="21"/>
        </w:rPr>
      </w:pPr>
      <w:r>
        <w:rPr>
          <w:rFonts w:hint="eastAsia" w:ascii="宋体" w:hAnsi="宋体" w:eastAsia="宋体" w:cs="宋体"/>
          <w:sz w:val="21"/>
          <w:szCs w:val="21"/>
          <w:lang w:val="en-US" w:eastAsia="zh-CN"/>
        </w:rPr>
        <w:t>7</w:t>
      </w:r>
      <w:r>
        <w:rPr>
          <w:rFonts w:hint="eastAsia" w:ascii="宋体" w:hAnsi="宋体" w:eastAsia="宋体" w:cs="宋体"/>
          <w:sz w:val="21"/>
          <w:szCs w:val="21"/>
        </w:rPr>
        <w:t>.乙方：是指合同签订的另一方，与中标人相同。</w:t>
      </w:r>
    </w:p>
    <w:p w14:paraId="189F5D6F">
      <w:pPr>
        <w:snapToGrid w:val="0"/>
        <w:spacing w:line="360" w:lineRule="auto"/>
        <w:ind w:firstLine="420" w:firstLineChars="200"/>
        <w:jc w:val="left"/>
        <w:rPr>
          <w:rFonts w:hint="eastAsia" w:ascii="宋体" w:hAnsi="宋体" w:eastAsia="宋体" w:cs="宋体"/>
          <w:sz w:val="21"/>
          <w:szCs w:val="21"/>
        </w:rPr>
      </w:pPr>
      <w:r>
        <w:rPr>
          <w:rFonts w:hint="eastAsia" w:ascii="宋体" w:hAnsi="宋体" w:eastAsia="宋体" w:cs="宋体"/>
          <w:sz w:val="21"/>
          <w:szCs w:val="21"/>
          <w:lang w:val="en-US" w:eastAsia="zh-CN"/>
        </w:rPr>
        <w:t>8</w:t>
      </w:r>
      <w:r>
        <w:rPr>
          <w:rFonts w:hint="eastAsia" w:ascii="宋体" w:hAnsi="宋体" w:eastAsia="宋体" w:cs="宋体"/>
          <w:sz w:val="21"/>
          <w:szCs w:val="21"/>
        </w:rPr>
        <w:t>.“产品”系指供方按</w:t>
      </w:r>
      <w:r>
        <w:rPr>
          <w:rFonts w:hint="eastAsia" w:ascii="宋体" w:hAnsi="宋体" w:eastAsia="宋体" w:cs="宋体"/>
          <w:sz w:val="21"/>
          <w:szCs w:val="21"/>
          <w:lang w:eastAsia="zh-CN"/>
        </w:rPr>
        <w:t>招标文件</w:t>
      </w:r>
      <w:r>
        <w:rPr>
          <w:rFonts w:hint="eastAsia" w:ascii="宋体" w:hAnsi="宋体" w:eastAsia="宋体" w:cs="宋体"/>
          <w:sz w:val="21"/>
          <w:szCs w:val="21"/>
        </w:rPr>
        <w:t>规定，须向采购人提供的一切设备、保险、税金、备品备件、工具、手册及其它有关技术资料和材料。</w:t>
      </w:r>
    </w:p>
    <w:p w14:paraId="55C4E557">
      <w:pPr>
        <w:snapToGrid w:val="0"/>
        <w:spacing w:line="360" w:lineRule="auto"/>
        <w:ind w:firstLine="420" w:firstLineChars="200"/>
        <w:jc w:val="left"/>
        <w:rPr>
          <w:rFonts w:hint="eastAsia" w:ascii="宋体" w:hAnsi="宋体" w:eastAsia="宋体" w:cs="宋体"/>
          <w:sz w:val="21"/>
          <w:szCs w:val="21"/>
        </w:rPr>
      </w:pPr>
      <w:r>
        <w:rPr>
          <w:rFonts w:hint="eastAsia" w:ascii="宋体" w:hAnsi="宋体" w:eastAsia="宋体" w:cs="宋体"/>
          <w:sz w:val="21"/>
          <w:szCs w:val="21"/>
          <w:lang w:val="en-US" w:eastAsia="zh-CN"/>
        </w:rPr>
        <w:t>9</w:t>
      </w:r>
      <w:r>
        <w:rPr>
          <w:rFonts w:hint="eastAsia" w:ascii="宋体" w:hAnsi="宋体" w:eastAsia="宋体" w:cs="宋体"/>
          <w:sz w:val="21"/>
          <w:szCs w:val="21"/>
        </w:rPr>
        <w:t>.“服务”系指</w:t>
      </w:r>
      <w:r>
        <w:rPr>
          <w:rFonts w:hint="eastAsia" w:ascii="宋体" w:hAnsi="宋体" w:eastAsia="宋体" w:cs="宋体"/>
          <w:sz w:val="21"/>
          <w:szCs w:val="21"/>
          <w:lang w:eastAsia="zh-CN"/>
        </w:rPr>
        <w:t>招标文件</w:t>
      </w:r>
      <w:r>
        <w:rPr>
          <w:rFonts w:hint="eastAsia" w:ascii="宋体" w:hAnsi="宋体" w:eastAsia="宋体" w:cs="宋体"/>
          <w:sz w:val="21"/>
          <w:szCs w:val="21"/>
        </w:rPr>
        <w:t>规定</w:t>
      </w:r>
      <w:r>
        <w:rPr>
          <w:rFonts w:hint="eastAsia" w:ascii="宋体" w:hAnsi="宋体" w:eastAsia="宋体" w:cs="宋体"/>
          <w:sz w:val="21"/>
          <w:szCs w:val="21"/>
          <w:lang w:eastAsia="zh-CN"/>
        </w:rPr>
        <w:t>投标人</w:t>
      </w:r>
      <w:r>
        <w:rPr>
          <w:rFonts w:hint="eastAsia" w:ascii="宋体" w:hAnsi="宋体" w:eastAsia="宋体" w:cs="宋体"/>
          <w:sz w:val="21"/>
          <w:szCs w:val="21"/>
        </w:rPr>
        <w:t>须承担的设计、制作、运输、保管、储存、交货、安装、调试、验收、技术协助、培训以及其他与本次供货有关的及其他类似义务。</w:t>
      </w:r>
    </w:p>
    <w:p w14:paraId="29EB6D6C">
      <w:pPr>
        <w:snapToGrid w:val="0"/>
        <w:spacing w:line="360" w:lineRule="auto"/>
        <w:ind w:firstLine="420" w:firstLineChars="200"/>
        <w:jc w:val="left"/>
        <w:rPr>
          <w:rFonts w:hint="eastAsia" w:ascii="宋体" w:hAnsi="宋体" w:eastAsia="宋体" w:cs="宋体"/>
          <w:sz w:val="21"/>
          <w:szCs w:val="21"/>
        </w:rPr>
      </w:pPr>
      <w:r>
        <w:rPr>
          <w:rFonts w:hint="eastAsia" w:ascii="宋体" w:hAnsi="宋体" w:eastAsia="宋体" w:cs="宋体"/>
          <w:sz w:val="21"/>
          <w:szCs w:val="21"/>
          <w:lang w:val="en-US" w:eastAsia="zh-CN"/>
        </w:rPr>
        <w:t>10</w:t>
      </w:r>
      <w:r>
        <w:rPr>
          <w:rFonts w:hint="eastAsia" w:ascii="宋体" w:hAnsi="宋体" w:eastAsia="宋体" w:cs="宋体"/>
          <w:sz w:val="21"/>
          <w:szCs w:val="21"/>
        </w:rPr>
        <w:t>.“项目”系指</w:t>
      </w:r>
      <w:r>
        <w:rPr>
          <w:rFonts w:hint="eastAsia" w:ascii="宋体" w:hAnsi="宋体" w:eastAsia="宋体" w:cs="宋体"/>
          <w:sz w:val="21"/>
          <w:szCs w:val="21"/>
          <w:lang w:eastAsia="zh-CN"/>
        </w:rPr>
        <w:t>投标人</w:t>
      </w:r>
      <w:r>
        <w:rPr>
          <w:rFonts w:hint="eastAsia" w:ascii="宋体" w:hAnsi="宋体" w:eastAsia="宋体" w:cs="宋体"/>
          <w:sz w:val="21"/>
          <w:szCs w:val="21"/>
        </w:rPr>
        <w:t>按</w:t>
      </w:r>
      <w:r>
        <w:rPr>
          <w:rFonts w:hint="eastAsia" w:ascii="宋体" w:hAnsi="宋体" w:eastAsia="宋体" w:cs="宋体"/>
          <w:sz w:val="21"/>
          <w:szCs w:val="21"/>
          <w:lang w:eastAsia="zh-CN"/>
        </w:rPr>
        <w:t>招标文件</w:t>
      </w:r>
      <w:r>
        <w:rPr>
          <w:rFonts w:hint="eastAsia" w:ascii="宋体" w:hAnsi="宋体" w:eastAsia="宋体" w:cs="宋体"/>
          <w:sz w:val="21"/>
          <w:szCs w:val="21"/>
        </w:rPr>
        <w:t>规定向采购人提供的产品和服务。</w:t>
      </w:r>
    </w:p>
    <w:p w14:paraId="172C1E55">
      <w:pPr>
        <w:snapToGrid w:val="0"/>
        <w:spacing w:line="360" w:lineRule="auto"/>
        <w:ind w:firstLine="420" w:firstLineChars="200"/>
        <w:jc w:val="left"/>
        <w:rPr>
          <w:rFonts w:hint="eastAsia" w:ascii="宋体" w:hAnsi="宋体" w:eastAsia="宋体" w:cs="宋体"/>
          <w:sz w:val="21"/>
          <w:szCs w:val="21"/>
        </w:rPr>
      </w:pPr>
      <w:r>
        <w:rPr>
          <w:rFonts w:hint="eastAsia" w:ascii="宋体" w:hAnsi="宋体" w:eastAsia="宋体" w:cs="宋体"/>
          <w:szCs w:val="21"/>
        </w:rPr>
        <w:t>1</w:t>
      </w:r>
      <w:r>
        <w:rPr>
          <w:rFonts w:hint="eastAsia" w:ascii="宋体" w:hAnsi="宋体" w:eastAsia="宋体" w:cs="宋体"/>
          <w:szCs w:val="21"/>
          <w:lang w:val="en-US" w:eastAsia="zh-CN"/>
        </w:rPr>
        <w:t>1</w:t>
      </w:r>
      <w:r>
        <w:rPr>
          <w:rFonts w:hint="eastAsia" w:ascii="宋体" w:hAnsi="宋体" w:cs="宋体"/>
          <w:szCs w:val="21"/>
        </w:rPr>
        <w:t>.本文件中打“★”号的条款系指实质性要求条款，不允许有负偏离或缺失，</w:t>
      </w:r>
      <w:r>
        <w:rPr>
          <w:rFonts w:hint="eastAsia" w:ascii="宋体" w:hAnsi="宋体" w:cs="宋体"/>
          <w:szCs w:val="21"/>
          <w:lang w:eastAsia="zh-CN"/>
        </w:rPr>
        <w:t>投标人</w:t>
      </w:r>
      <w:r>
        <w:rPr>
          <w:rFonts w:hint="eastAsia" w:ascii="宋体" w:hAnsi="宋体" w:cs="宋体"/>
          <w:szCs w:val="21"/>
        </w:rPr>
        <w:t>必须满足，否则该投标将导致无效。打“</w:t>
      </w:r>
      <w:bookmarkStart w:id="27" w:name="OLE_LINK4"/>
      <w:bookmarkStart w:id="28" w:name="OLE_LINK5"/>
      <w:r>
        <w:rPr>
          <w:rFonts w:hint="eastAsia" w:ascii="宋体" w:hAnsi="宋体" w:cs="宋体"/>
          <w:szCs w:val="21"/>
        </w:rPr>
        <w:t>▲</w:t>
      </w:r>
      <w:bookmarkEnd w:id="27"/>
      <w:bookmarkEnd w:id="28"/>
      <w:r>
        <w:rPr>
          <w:rFonts w:hint="eastAsia" w:ascii="宋体" w:hAnsi="宋体" w:cs="宋体"/>
          <w:szCs w:val="21"/>
        </w:rPr>
        <w:t>”条款为重要的参数指标或条款，打“</w:t>
      </w:r>
      <w:bookmarkStart w:id="29" w:name="OLE_LINK6"/>
      <w:r>
        <w:rPr>
          <w:rFonts w:hint="eastAsia" w:ascii="宋体" w:hAnsi="宋体" w:cs="宋体"/>
          <w:kern w:val="0"/>
          <w:szCs w:val="21"/>
          <w:lang w:eastAsia="zh-CN"/>
        </w:rPr>
        <w:t>△</w:t>
      </w:r>
      <w:bookmarkEnd w:id="29"/>
      <w:r>
        <w:rPr>
          <w:rFonts w:hint="eastAsia" w:ascii="宋体" w:hAnsi="宋体" w:cs="宋体"/>
          <w:szCs w:val="21"/>
        </w:rPr>
        <w:t>”的条款为次重要的参数指标或条款，</w:t>
      </w:r>
      <w:r>
        <w:rPr>
          <w:rFonts w:hint="eastAsia" w:ascii="宋体" w:hAnsi="宋体" w:cs="宋体"/>
          <w:szCs w:val="21"/>
          <w:lang w:eastAsia="zh-CN"/>
        </w:rPr>
        <w:t>招标文件</w:t>
      </w:r>
      <w:r>
        <w:rPr>
          <w:rFonts w:hint="eastAsia" w:ascii="宋体" w:hAnsi="宋体" w:cs="宋体"/>
          <w:szCs w:val="21"/>
        </w:rPr>
        <w:t>中用“▲”和“</w:t>
      </w:r>
      <w:r>
        <w:rPr>
          <w:rFonts w:hint="eastAsia" w:ascii="宋体" w:hAnsi="宋体" w:cs="宋体"/>
          <w:kern w:val="0"/>
          <w:szCs w:val="21"/>
          <w:lang w:eastAsia="zh-CN"/>
        </w:rPr>
        <w:t>△</w:t>
      </w:r>
      <w:r>
        <w:rPr>
          <w:rFonts w:hint="eastAsia" w:ascii="宋体" w:hAnsi="宋体" w:cs="宋体"/>
          <w:szCs w:val="21"/>
        </w:rPr>
        <w:t>”标注的条款不视作强制要求或必须满足的条件和资料，欢迎</w:t>
      </w:r>
      <w:r>
        <w:rPr>
          <w:rFonts w:hint="eastAsia" w:ascii="宋体" w:hAnsi="宋体" w:cs="宋体"/>
          <w:szCs w:val="21"/>
          <w:lang w:eastAsia="zh-CN"/>
        </w:rPr>
        <w:t>投标人</w:t>
      </w:r>
      <w:r>
        <w:rPr>
          <w:rFonts w:hint="eastAsia" w:ascii="宋体" w:hAnsi="宋体" w:cs="宋体"/>
          <w:szCs w:val="21"/>
        </w:rPr>
        <w:t>使用同档次或性能高于招标参数的产品参与投标。</w:t>
      </w:r>
    </w:p>
    <w:p w14:paraId="217BF439">
      <w:pPr>
        <w:snapToGrid w:val="0"/>
        <w:spacing w:line="360" w:lineRule="auto"/>
        <w:ind w:firstLine="472" w:firstLineChars="196"/>
        <w:jc w:val="left"/>
        <w:outlineLvl w:val="2"/>
        <w:rPr>
          <w:rFonts w:hint="eastAsia" w:ascii="宋体" w:hAnsi="宋体" w:eastAsia="宋体" w:cs="宋体"/>
          <w:b/>
          <w:sz w:val="24"/>
          <w:szCs w:val="24"/>
        </w:rPr>
      </w:pPr>
      <w:r>
        <w:rPr>
          <w:rFonts w:hint="eastAsia" w:ascii="宋体" w:hAnsi="宋体" w:eastAsia="宋体" w:cs="宋体"/>
          <w:b/>
          <w:sz w:val="24"/>
          <w:szCs w:val="24"/>
        </w:rPr>
        <w:t>（三）</w:t>
      </w:r>
      <w:r>
        <w:rPr>
          <w:rFonts w:hint="eastAsia" w:ascii="宋体" w:hAnsi="宋体" w:eastAsia="宋体" w:cs="宋体"/>
          <w:b/>
          <w:sz w:val="24"/>
          <w:szCs w:val="24"/>
          <w:lang w:eastAsia="zh-CN"/>
        </w:rPr>
        <w:t>采购</w:t>
      </w:r>
      <w:r>
        <w:rPr>
          <w:rFonts w:hint="eastAsia" w:ascii="宋体" w:hAnsi="宋体" w:eastAsia="宋体" w:cs="宋体"/>
          <w:b/>
          <w:sz w:val="24"/>
          <w:szCs w:val="24"/>
        </w:rPr>
        <w:t>方式</w:t>
      </w:r>
    </w:p>
    <w:p w14:paraId="48F29EBB">
      <w:pPr>
        <w:snapToGrid w:val="0"/>
        <w:spacing w:line="360" w:lineRule="auto"/>
        <w:ind w:firstLine="420" w:firstLineChars="200"/>
        <w:jc w:val="left"/>
        <w:rPr>
          <w:rFonts w:hint="eastAsia" w:ascii="宋体" w:hAnsi="宋体" w:eastAsia="宋体" w:cs="宋体"/>
          <w:sz w:val="21"/>
          <w:szCs w:val="21"/>
        </w:rPr>
      </w:pPr>
      <w:r>
        <w:rPr>
          <w:rFonts w:hint="eastAsia" w:ascii="宋体" w:hAnsi="宋体" w:eastAsia="宋体" w:cs="宋体"/>
          <w:sz w:val="21"/>
          <w:szCs w:val="21"/>
        </w:rPr>
        <w:t>本次</w:t>
      </w:r>
      <w:r>
        <w:rPr>
          <w:rFonts w:hint="eastAsia" w:ascii="宋体" w:hAnsi="宋体" w:eastAsia="宋体" w:cs="宋体"/>
          <w:sz w:val="21"/>
          <w:szCs w:val="21"/>
          <w:lang w:eastAsia="zh-CN"/>
        </w:rPr>
        <w:t>采购项目</w:t>
      </w:r>
      <w:r>
        <w:rPr>
          <w:rFonts w:hint="eastAsia" w:ascii="宋体" w:hAnsi="宋体" w:eastAsia="宋体" w:cs="宋体"/>
          <w:sz w:val="21"/>
          <w:szCs w:val="21"/>
        </w:rPr>
        <w:t>采用公开</w:t>
      </w:r>
      <w:r>
        <w:rPr>
          <w:rFonts w:hint="eastAsia" w:ascii="宋体" w:hAnsi="宋体" w:eastAsia="宋体" w:cs="宋体"/>
          <w:sz w:val="21"/>
          <w:szCs w:val="21"/>
          <w:lang w:val="en-US" w:eastAsia="zh-CN"/>
        </w:rPr>
        <w:t>招标</w:t>
      </w:r>
      <w:r>
        <w:rPr>
          <w:rFonts w:hint="eastAsia" w:ascii="宋体" w:hAnsi="宋体" w:eastAsia="宋体" w:cs="宋体"/>
          <w:sz w:val="21"/>
          <w:szCs w:val="21"/>
        </w:rPr>
        <w:t>方式进行。</w:t>
      </w:r>
    </w:p>
    <w:p w14:paraId="199DAF85">
      <w:pPr>
        <w:snapToGrid w:val="0"/>
        <w:spacing w:line="360" w:lineRule="auto"/>
        <w:ind w:firstLine="472" w:firstLineChars="196"/>
        <w:jc w:val="left"/>
        <w:outlineLvl w:val="2"/>
        <w:rPr>
          <w:rFonts w:hint="eastAsia" w:ascii="宋体" w:hAnsi="宋体" w:eastAsia="宋体" w:cs="宋体"/>
          <w:b/>
          <w:sz w:val="24"/>
          <w:szCs w:val="24"/>
        </w:rPr>
      </w:pPr>
      <w:r>
        <w:rPr>
          <w:rFonts w:hint="eastAsia" w:ascii="宋体" w:hAnsi="宋体" w:eastAsia="宋体" w:cs="宋体"/>
          <w:b/>
          <w:sz w:val="24"/>
          <w:szCs w:val="24"/>
        </w:rPr>
        <w:t>（四）投标委托</w:t>
      </w:r>
    </w:p>
    <w:p w14:paraId="4EF33A12">
      <w:pPr>
        <w:pStyle w:val="24"/>
        <w:snapToGrid w:val="0"/>
        <w:spacing w:line="360" w:lineRule="auto"/>
        <w:ind w:firstLine="404" w:firstLineChars="200"/>
        <w:jc w:val="left"/>
        <w:rPr>
          <w:rFonts w:hint="eastAsia" w:ascii="宋体" w:hAnsi="宋体" w:eastAsia="宋体" w:cs="宋体"/>
          <w:sz w:val="21"/>
          <w:szCs w:val="21"/>
        </w:rPr>
      </w:pPr>
      <w:r>
        <w:rPr>
          <w:rFonts w:hint="eastAsia" w:hAnsi="宋体" w:eastAsia="宋体" w:cs="宋体"/>
          <w:sz w:val="21"/>
          <w:szCs w:val="21"/>
          <w:lang w:eastAsia="zh-CN"/>
        </w:rPr>
        <w:t>投标人</w:t>
      </w:r>
      <w:r>
        <w:rPr>
          <w:rFonts w:hint="eastAsia" w:ascii="宋体" w:hAnsi="宋体" w:eastAsia="宋体" w:cs="宋体"/>
          <w:sz w:val="21"/>
          <w:szCs w:val="21"/>
        </w:rPr>
        <w:t>代表参加开标活动时应当携带有效身份证件。如</w:t>
      </w:r>
      <w:r>
        <w:rPr>
          <w:rFonts w:hint="eastAsia" w:hAnsi="宋体" w:eastAsia="宋体" w:cs="宋体"/>
          <w:sz w:val="21"/>
          <w:szCs w:val="21"/>
          <w:lang w:eastAsia="zh-CN"/>
        </w:rPr>
        <w:t>投标人</w:t>
      </w:r>
      <w:r>
        <w:rPr>
          <w:rFonts w:hint="eastAsia" w:ascii="宋体" w:hAnsi="宋体" w:eastAsia="宋体" w:cs="宋体"/>
          <w:sz w:val="21"/>
          <w:szCs w:val="21"/>
        </w:rPr>
        <w:t>代表不是法定代表人</w:t>
      </w:r>
      <w:r>
        <w:rPr>
          <w:rFonts w:hint="eastAsia" w:hAnsi="宋体" w:cs="宋体"/>
          <w:sz w:val="21"/>
          <w:szCs w:val="21"/>
          <w:lang w:eastAsia="zh-CN"/>
        </w:rPr>
        <w:t>（</w:t>
      </w:r>
      <w:r>
        <w:rPr>
          <w:rFonts w:hint="eastAsia" w:hAnsi="宋体" w:cs="宋体"/>
          <w:sz w:val="21"/>
          <w:szCs w:val="21"/>
          <w:lang w:val="en-US" w:eastAsia="zh-CN"/>
        </w:rPr>
        <w:t>负责人）</w:t>
      </w:r>
      <w:r>
        <w:rPr>
          <w:rFonts w:hint="eastAsia" w:ascii="宋体" w:hAnsi="宋体" w:eastAsia="宋体" w:cs="宋体"/>
          <w:sz w:val="21"/>
          <w:szCs w:val="21"/>
        </w:rPr>
        <w:t>，投标文件应当提供法定代表人</w:t>
      </w:r>
      <w:r>
        <w:rPr>
          <w:rFonts w:hint="eastAsia" w:hAnsi="宋体" w:cs="宋体"/>
          <w:sz w:val="21"/>
          <w:szCs w:val="21"/>
          <w:lang w:eastAsia="zh-CN"/>
        </w:rPr>
        <w:t>（</w:t>
      </w:r>
      <w:r>
        <w:rPr>
          <w:rFonts w:hint="eastAsia" w:hAnsi="宋体" w:cs="宋体"/>
          <w:sz w:val="21"/>
          <w:szCs w:val="21"/>
          <w:lang w:val="en-US" w:eastAsia="zh-CN"/>
        </w:rPr>
        <w:t>负责人）</w:t>
      </w:r>
      <w:r>
        <w:rPr>
          <w:rFonts w:hint="eastAsia" w:ascii="宋体" w:hAnsi="宋体" w:eastAsia="宋体" w:cs="宋体"/>
          <w:sz w:val="21"/>
          <w:szCs w:val="21"/>
        </w:rPr>
        <w:t>出具的授权委托书（正本用原件，副本用复印件，格式见第六章）。</w:t>
      </w:r>
    </w:p>
    <w:p w14:paraId="5AD8DA2E">
      <w:pPr>
        <w:snapToGrid w:val="0"/>
        <w:spacing w:line="360" w:lineRule="auto"/>
        <w:ind w:firstLine="472" w:firstLineChars="196"/>
        <w:jc w:val="left"/>
        <w:outlineLvl w:val="2"/>
        <w:rPr>
          <w:rFonts w:hint="eastAsia" w:ascii="宋体" w:hAnsi="宋体" w:eastAsia="宋体" w:cs="宋体"/>
          <w:b/>
          <w:sz w:val="24"/>
          <w:szCs w:val="24"/>
        </w:rPr>
      </w:pPr>
      <w:r>
        <w:rPr>
          <w:rFonts w:hint="eastAsia" w:ascii="宋体" w:hAnsi="宋体" w:eastAsia="宋体" w:cs="宋体"/>
          <w:b/>
          <w:sz w:val="24"/>
          <w:szCs w:val="24"/>
        </w:rPr>
        <w:t>（五）投标费用</w:t>
      </w:r>
    </w:p>
    <w:p w14:paraId="3CBE9A32">
      <w:pPr>
        <w:snapToGrid w:val="0"/>
        <w:spacing w:line="360" w:lineRule="auto"/>
        <w:ind w:firstLine="420" w:firstLineChars="200"/>
        <w:jc w:val="left"/>
        <w:rPr>
          <w:rFonts w:hint="eastAsia" w:ascii="宋体" w:hAnsi="宋体" w:eastAsia="宋体" w:cs="宋体"/>
          <w:sz w:val="21"/>
          <w:szCs w:val="21"/>
        </w:rPr>
      </w:pPr>
      <w:r>
        <w:rPr>
          <w:rFonts w:hint="eastAsia" w:ascii="宋体" w:hAnsi="宋体" w:eastAsia="宋体" w:cs="宋体"/>
          <w:sz w:val="21"/>
          <w:szCs w:val="21"/>
        </w:rPr>
        <w:t>不论投标结果如何，</w:t>
      </w:r>
      <w:r>
        <w:rPr>
          <w:rFonts w:hint="eastAsia" w:ascii="宋体" w:hAnsi="宋体" w:eastAsia="宋体" w:cs="宋体"/>
          <w:sz w:val="21"/>
          <w:szCs w:val="21"/>
          <w:lang w:eastAsia="zh-CN"/>
        </w:rPr>
        <w:t>投标人</w:t>
      </w:r>
      <w:r>
        <w:rPr>
          <w:rFonts w:hint="eastAsia" w:ascii="宋体" w:hAnsi="宋体" w:eastAsia="宋体" w:cs="宋体"/>
          <w:sz w:val="21"/>
          <w:szCs w:val="21"/>
        </w:rPr>
        <w:t>均应自行承担所有与投标有关的全部费用。</w:t>
      </w:r>
    </w:p>
    <w:p w14:paraId="65312CE1">
      <w:pPr>
        <w:snapToGrid w:val="0"/>
        <w:spacing w:line="360" w:lineRule="auto"/>
        <w:ind w:firstLine="472" w:firstLineChars="196"/>
        <w:jc w:val="left"/>
        <w:outlineLvl w:val="2"/>
        <w:rPr>
          <w:rFonts w:hint="eastAsia" w:ascii="宋体" w:hAnsi="宋体" w:eastAsia="宋体" w:cs="宋体"/>
          <w:b/>
          <w:sz w:val="24"/>
          <w:szCs w:val="24"/>
        </w:rPr>
      </w:pPr>
      <w:r>
        <w:rPr>
          <w:rFonts w:hint="eastAsia" w:ascii="宋体" w:hAnsi="宋体" w:eastAsia="宋体" w:cs="宋体"/>
          <w:b/>
          <w:sz w:val="24"/>
          <w:szCs w:val="24"/>
        </w:rPr>
        <w:t>（六）联合体投标</w:t>
      </w:r>
    </w:p>
    <w:p w14:paraId="3A03D592">
      <w:pPr>
        <w:spacing w:line="360" w:lineRule="auto"/>
        <w:ind w:firstLine="420" w:firstLineChars="200"/>
        <w:rPr>
          <w:rFonts w:hint="eastAsia" w:ascii="宋体" w:hAnsi="宋体" w:cs="宋体"/>
        </w:rPr>
      </w:pPr>
      <w:r>
        <w:rPr>
          <w:rFonts w:hint="eastAsia" w:ascii="宋体" w:hAnsi="宋体" w:cs="宋体"/>
        </w:rPr>
        <w:t>以联合体形式参加本项目采购的，联合体的主办单位和成员单位均应当具备招标文件规定的供应商资格要求，并在投标文件中分别提供联合体的主办单位及成员单位的资格条件证明材料，在投标文件中提交由所有联合体成员各方盖章的联合协议书。联合协议书应载明联合体各方承担的工作和义务；联合协议书应当指定主办单位，授权其代表所有联合体各成员方，具体负责参与项目投标和合同实施阶段的主办、协调工作；联合协议书中应当载明由联合体各成员方共同与采购人签订合同，并就采购合同约定的事项对采购人承担连带责任。</w:t>
      </w:r>
    </w:p>
    <w:p w14:paraId="0BB6FD1B">
      <w:pPr>
        <w:spacing w:line="360" w:lineRule="auto"/>
        <w:ind w:firstLine="420" w:firstLineChars="200"/>
        <w:rPr>
          <w:rFonts w:hint="eastAsia" w:ascii="宋体" w:hAnsi="宋体" w:cs="宋体"/>
        </w:rPr>
      </w:pPr>
      <w:r>
        <w:rPr>
          <w:rFonts w:hint="eastAsia" w:ascii="宋体" w:hAnsi="宋体" w:cs="宋体"/>
        </w:rPr>
        <w:t>投标文件的报价表中应列明联合体各成员方的各自承担的内容及对应报价。</w:t>
      </w:r>
    </w:p>
    <w:p w14:paraId="70FBEDCA">
      <w:pPr>
        <w:spacing w:line="360" w:lineRule="auto"/>
        <w:ind w:firstLine="420" w:firstLineChars="200"/>
        <w:rPr>
          <w:rFonts w:hint="eastAsia" w:ascii="宋体" w:hAnsi="宋体" w:cs="宋体"/>
        </w:rPr>
      </w:pPr>
      <w:r>
        <w:rPr>
          <w:rFonts w:hint="eastAsia" w:ascii="宋体" w:hAnsi="宋体" w:cs="宋体"/>
        </w:rPr>
        <w:t>投标文件盖章事宜，按联合协议书约定由主办单位盖章，也可由联合体所有成员单位盖章。</w:t>
      </w:r>
    </w:p>
    <w:p w14:paraId="466E0936">
      <w:pPr>
        <w:spacing w:line="360" w:lineRule="auto"/>
        <w:ind w:firstLine="420" w:firstLineChars="200"/>
        <w:rPr>
          <w:rFonts w:hint="eastAsia" w:ascii="宋体" w:hAnsi="宋体" w:cs="宋体"/>
        </w:rPr>
      </w:pPr>
      <w:r>
        <w:rPr>
          <w:rFonts w:hint="eastAsia" w:ascii="宋体" w:hAnsi="宋体" w:cs="宋体"/>
        </w:rPr>
        <w:t>联合体中标的，本项目的采购代理服务费由联合体主办单位缴纳，也可由联合体所有成员分摊缴纳。</w:t>
      </w:r>
    </w:p>
    <w:p w14:paraId="1B5B7B59">
      <w:pPr>
        <w:spacing w:line="360" w:lineRule="auto"/>
        <w:ind w:firstLine="420" w:firstLineChars="200"/>
        <w:rPr>
          <w:rFonts w:hint="eastAsia" w:ascii="宋体" w:hAnsi="宋体" w:eastAsia="宋体" w:cs="宋体"/>
          <w:i/>
          <w:sz w:val="21"/>
          <w:szCs w:val="21"/>
        </w:rPr>
      </w:pPr>
      <w:r>
        <w:rPr>
          <w:rFonts w:hint="eastAsia" w:ascii="宋体" w:hAnsi="宋体" w:cs="宋体"/>
        </w:rPr>
        <w:t>联合协议书中仅约定由联合体主办单位或成员单位中某一方与采购人签订合同的，或联合协议书中仅约定由联合体主办单位或成员单位中某一方就采购合同约定的事项对采购人承担责任的，视为联合协议书不成立，该联合体的投标文件将被作无效处理。</w:t>
      </w:r>
    </w:p>
    <w:p w14:paraId="460150DD">
      <w:pPr>
        <w:snapToGrid w:val="0"/>
        <w:spacing w:line="360" w:lineRule="auto"/>
        <w:ind w:firstLine="472" w:firstLineChars="196"/>
        <w:outlineLvl w:val="2"/>
        <w:rPr>
          <w:rFonts w:hint="eastAsia" w:ascii="宋体" w:hAnsi="宋体" w:eastAsia="宋体" w:cs="宋体"/>
          <w:b/>
          <w:kern w:val="0"/>
          <w:sz w:val="24"/>
          <w:szCs w:val="24"/>
        </w:rPr>
      </w:pPr>
      <w:r>
        <w:rPr>
          <w:rFonts w:hint="eastAsia" w:ascii="宋体" w:hAnsi="宋体" w:eastAsia="宋体" w:cs="宋体"/>
          <w:b/>
          <w:sz w:val="24"/>
          <w:szCs w:val="24"/>
        </w:rPr>
        <w:t>（七）</w:t>
      </w:r>
      <w:r>
        <w:rPr>
          <w:rFonts w:hint="eastAsia" w:ascii="宋体" w:hAnsi="宋体" w:eastAsia="宋体" w:cs="宋体"/>
          <w:b/>
          <w:kern w:val="0"/>
          <w:sz w:val="24"/>
          <w:szCs w:val="24"/>
        </w:rPr>
        <w:t>转包与分包</w:t>
      </w:r>
    </w:p>
    <w:p w14:paraId="01F3C273">
      <w:pPr>
        <w:snapToGrid w:val="0"/>
        <w:spacing w:line="360" w:lineRule="auto"/>
        <w:ind w:firstLine="420" w:firstLineChars="200"/>
        <w:rPr>
          <w:rFonts w:hint="eastAsia" w:ascii="宋体" w:hAnsi="宋体" w:eastAsia="宋体" w:cs="宋体"/>
          <w:kern w:val="0"/>
          <w:sz w:val="21"/>
          <w:szCs w:val="21"/>
        </w:rPr>
      </w:pPr>
      <w:r>
        <w:rPr>
          <w:rFonts w:hint="eastAsia" w:ascii="宋体" w:hAnsi="宋体" w:eastAsia="宋体" w:cs="宋体"/>
          <w:kern w:val="0"/>
          <w:sz w:val="21"/>
          <w:szCs w:val="21"/>
        </w:rPr>
        <w:t>1.本项目不允许转包。</w:t>
      </w:r>
    </w:p>
    <w:p w14:paraId="6E9C3504">
      <w:pPr>
        <w:snapToGrid w:val="0"/>
        <w:spacing w:line="360" w:lineRule="auto"/>
        <w:ind w:firstLine="420" w:firstLineChars="200"/>
        <w:rPr>
          <w:rFonts w:hint="eastAsia" w:ascii="宋体" w:hAnsi="宋体" w:cs="宋体"/>
          <w:kern w:val="0"/>
          <w:szCs w:val="21"/>
        </w:rPr>
      </w:pPr>
      <w:r>
        <w:rPr>
          <w:rFonts w:hint="eastAsia" w:ascii="宋体" w:hAnsi="宋体" w:eastAsia="宋体" w:cs="宋体"/>
          <w:kern w:val="0"/>
          <w:sz w:val="21"/>
          <w:szCs w:val="21"/>
        </w:rPr>
        <w:t>2.</w:t>
      </w:r>
      <w:r>
        <w:rPr>
          <w:rFonts w:hint="eastAsia" w:ascii="宋体" w:hAnsi="宋体" w:cs="宋体"/>
          <w:kern w:val="0"/>
          <w:szCs w:val="21"/>
        </w:rPr>
        <w:t>本项目</w:t>
      </w:r>
      <w:r>
        <w:rPr>
          <w:rFonts w:hint="eastAsia" w:ascii="宋体" w:hAnsi="宋体" w:cs="宋体"/>
          <w:kern w:val="0"/>
          <w:szCs w:val="21"/>
          <w:lang w:eastAsia="zh-CN"/>
        </w:rPr>
        <w:t>：</w:t>
      </w:r>
      <w:r>
        <w:rPr>
          <w:rFonts w:hint="eastAsia" w:ascii="宋体" w:hAnsi="宋体" w:eastAsia="宋体" w:cs="宋体"/>
          <w:sz w:val="21"/>
          <w:szCs w:val="21"/>
          <w:highlight w:val="none"/>
        </w:rPr>
        <w:fldChar w:fldCharType="begin"/>
      </w:r>
      <w:r>
        <w:rPr>
          <w:rFonts w:hint="eastAsia" w:ascii="宋体" w:hAnsi="宋体" w:eastAsia="宋体" w:cs="宋体"/>
          <w:sz w:val="21"/>
          <w:szCs w:val="21"/>
          <w:highlight w:val="none"/>
        </w:rPr>
        <w:instrText xml:space="preserve"> eq \o\ac(□</w:instrText>
      </w:r>
      <w:r>
        <w:rPr>
          <w:rFonts w:hint="eastAsia" w:ascii="宋体" w:hAnsi="宋体" w:cs="宋体"/>
          <w:sz w:val="21"/>
          <w:szCs w:val="21"/>
          <w:highlight w:val="none"/>
          <w:lang w:eastAsia="zh-CN"/>
        </w:rPr>
        <w:instrText xml:space="preserve">,</w:instrText>
      </w:r>
      <w:r>
        <w:rPr>
          <w:rFonts w:hint="eastAsia" w:ascii="宋体" w:hAnsi="宋体" w:cs="宋体"/>
          <w:position w:val="2"/>
          <w:sz w:val="14"/>
          <w:szCs w:val="21"/>
          <w:highlight w:val="none"/>
          <w:lang w:eastAsia="zh-CN"/>
        </w:rPr>
        <w:instrText xml:space="preserve">√</w:instrText>
      </w:r>
      <w:r>
        <w:rPr>
          <w:rFonts w:hint="eastAsia" w:ascii="宋体" w:hAnsi="宋体" w:eastAsia="宋体" w:cs="宋体"/>
          <w:sz w:val="21"/>
          <w:szCs w:val="21"/>
          <w:highlight w:val="none"/>
        </w:rPr>
        <w:instrText xml:space="preserve">)</w:instrText>
      </w:r>
      <w:r>
        <w:rPr>
          <w:rFonts w:hint="eastAsia" w:ascii="宋体" w:hAnsi="宋体" w:eastAsia="宋体" w:cs="宋体"/>
          <w:sz w:val="21"/>
          <w:szCs w:val="21"/>
          <w:highlight w:val="none"/>
        </w:rPr>
        <w:fldChar w:fldCharType="end"/>
      </w:r>
      <w:r>
        <w:rPr>
          <w:rFonts w:hint="eastAsia" w:ascii="宋体" w:hAnsi="宋体" w:cs="宋体"/>
          <w:kern w:val="0"/>
          <w:szCs w:val="21"/>
          <w:highlight w:val="none"/>
          <w:lang w:val="en-US" w:eastAsia="zh-CN"/>
        </w:rPr>
        <w:t>不</w:t>
      </w:r>
      <w:r>
        <w:rPr>
          <w:rFonts w:hint="eastAsia" w:ascii="宋体" w:hAnsi="宋体" w:cs="宋体"/>
          <w:kern w:val="0"/>
          <w:szCs w:val="21"/>
          <w:highlight w:val="none"/>
        </w:rPr>
        <w:t>允许分包</w:t>
      </w:r>
      <w:r>
        <w:rPr>
          <w:rFonts w:hint="eastAsia" w:ascii="宋体" w:hAnsi="宋体" w:cs="宋体"/>
          <w:kern w:val="0"/>
          <w:szCs w:val="21"/>
          <w:highlight w:val="none"/>
          <w:lang w:val="en-US" w:eastAsia="zh-CN"/>
        </w:rPr>
        <w:t>；</w:t>
      </w:r>
      <w:r>
        <w:rPr>
          <w:rFonts w:hint="eastAsia" w:ascii="宋体" w:hAnsi="宋体" w:eastAsia="宋体" w:cs="宋体"/>
          <w:sz w:val="21"/>
          <w:szCs w:val="21"/>
          <w:highlight w:val="none"/>
        </w:rPr>
        <w:fldChar w:fldCharType="begin"/>
      </w:r>
      <w:r>
        <w:rPr>
          <w:rFonts w:hint="eastAsia" w:ascii="宋体" w:hAnsi="宋体" w:eastAsia="宋体" w:cs="宋体"/>
          <w:sz w:val="21"/>
          <w:szCs w:val="21"/>
          <w:highlight w:val="none"/>
        </w:rPr>
        <w:instrText xml:space="preserve"> eq \o\ac(□)</w:instrText>
      </w:r>
      <w:r>
        <w:rPr>
          <w:rFonts w:hint="eastAsia" w:ascii="宋体" w:hAnsi="宋体" w:eastAsia="宋体" w:cs="宋体"/>
          <w:sz w:val="21"/>
          <w:szCs w:val="21"/>
          <w:highlight w:val="none"/>
        </w:rPr>
        <w:fldChar w:fldCharType="end"/>
      </w:r>
      <w:r>
        <w:rPr>
          <w:rFonts w:hint="eastAsia" w:ascii="宋体" w:hAnsi="宋体" w:cs="宋体"/>
          <w:snapToGrid w:val="0"/>
        </w:rPr>
        <w:t>仅允许本项目中</w:t>
      </w:r>
      <w:r>
        <w:rPr>
          <w:rFonts w:hint="eastAsia" w:ascii="宋体" w:hAnsi="宋体" w:cs="宋体"/>
          <w:snapToGrid w:val="0"/>
          <w:u w:val="single"/>
        </w:rPr>
        <w:t xml:space="preserve"> </w:t>
      </w:r>
      <w:r>
        <w:rPr>
          <w:rFonts w:hint="eastAsia" w:ascii="宋体" w:hAnsi="宋体" w:cs="宋体"/>
          <w:snapToGrid w:val="0"/>
          <w:u w:val="single"/>
          <w:lang w:val="en-US" w:eastAsia="zh-CN"/>
        </w:rPr>
        <w:t xml:space="preserve">  </w:t>
      </w:r>
      <w:r>
        <w:rPr>
          <w:rFonts w:hint="eastAsia" w:ascii="宋体" w:hAnsi="宋体" w:cs="宋体"/>
          <w:szCs w:val="21"/>
          <w:u w:val="single"/>
        </w:rPr>
        <w:t xml:space="preserve"> </w:t>
      </w:r>
      <w:r>
        <w:rPr>
          <w:rFonts w:hint="eastAsia" w:ascii="宋体" w:hAnsi="宋体" w:cs="宋体"/>
          <w:snapToGrid w:val="0"/>
        </w:rPr>
        <w:t>内容向小微企业合理分包，并在投标响应时明确具体的分包单位信息，否则视为未经采购人允许进行分包，其投标响应文件将被否决。</w:t>
      </w:r>
    </w:p>
    <w:p w14:paraId="27FEED53">
      <w:pPr>
        <w:snapToGrid w:val="0"/>
        <w:spacing w:line="360" w:lineRule="auto"/>
        <w:ind w:firstLine="420" w:firstLineChars="200"/>
        <w:rPr>
          <w:rFonts w:hint="eastAsia" w:ascii="宋体" w:hAnsi="宋体" w:cs="宋体"/>
          <w:kern w:val="0"/>
          <w:szCs w:val="21"/>
        </w:rPr>
      </w:pPr>
      <w:r>
        <w:rPr>
          <w:rFonts w:hint="eastAsia" w:ascii="宋体" w:hAnsi="宋体" w:cs="宋体"/>
          <w:kern w:val="0"/>
          <w:szCs w:val="21"/>
        </w:rPr>
        <w:t>3. 中小企业享受扶持政策获得政府采购合同的，小微企业不得将合同分包给大中型企业，中型企业不得将合同分包给大型企业。</w:t>
      </w:r>
    </w:p>
    <w:p w14:paraId="5F97DEC0">
      <w:pPr>
        <w:snapToGrid w:val="0"/>
        <w:spacing w:line="360" w:lineRule="auto"/>
        <w:ind w:firstLine="472" w:firstLineChars="196"/>
        <w:jc w:val="left"/>
        <w:outlineLvl w:val="2"/>
        <w:rPr>
          <w:rFonts w:hint="eastAsia" w:ascii="宋体" w:hAnsi="宋体" w:eastAsia="宋体" w:cs="宋体"/>
          <w:b/>
          <w:sz w:val="24"/>
          <w:szCs w:val="24"/>
        </w:rPr>
      </w:pPr>
      <w:r>
        <w:rPr>
          <w:rFonts w:hint="eastAsia" w:ascii="宋体" w:hAnsi="宋体" w:eastAsia="宋体" w:cs="宋体"/>
          <w:b/>
          <w:sz w:val="24"/>
          <w:szCs w:val="24"/>
        </w:rPr>
        <w:t>（八）特别说明：</w:t>
      </w:r>
    </w:p>
    <w:p w14:paraId="05A8A2CA">
      <w:pPr>
        <w:snapToGrid w:val="0"/>
        <w:spacing w:line="360" w:lineRule="auto"/>
        <w:ind w:firstLine="411" w:firstLineChars="196"/>
        <w:jc w:val="left"/>
        <w:outlineLvl w:val="9"/>
        <w:rPr>
          <w:rFonts w:hint="eastAsia" w:ascii="宋体" w:hAnsi="宋体" w:eastAsia="宋体" w:cs="宋体"/>
          <w:b/>
          <w:sz w:val="21"/>
          <w:szCs w:val="21"/>
        </w:rPr>
      </w:pPr>
      <w:r>
        <w:rPr>
          <w:rFonts w:hint="eastAsia" w:ascii="宋体" w:hAnsi="宋体" w:eastAsia="宋体" w:cs="宋体"/>
          <w:kern w:val="0"/>
          <w:sz w:val="21"/>
          <w:szCs w:val="21"/>
        </w:rPr>
        <w:t>1.</w:t>
      </w:r>
      <w:r>
        <w:rPr>
          <w:rFonts w:hint="eastAsia" w:ascii="宋体" w:hAnsi="宋体" w:eastAsia="宋体" w:cs="宋体"/>
          <w:sz w:val="21"/>
          <w:szCs w:val="21"/>
        </w:rPr>
        <w:t>本次</w:t>
      </w:r>
      <w:r>
        <w:rPr>
          <w:rFonts w:hint="eastAsia" w:ascii="宋体" w:hAnsi="宋体" w:eastAsia="宋体" w:cs="宋体"/>
          <w:sz w:val="21"/>
          <w:szCs w:val="21"/>
          <w:lang w:eastAsia="zh-CN"/>
        </w:rPr>
        <w:t>采购</w:t>
      </w:r>
      <w:r>
        <w:rPr>
          <w:rFonts w:hint="eastAsia" w:ascii="宋体" w:hAnsi="宋体" w:eastAsia="宋体" w:cs="宋体"/>
          <w:sz w:val="21"/>
          <w:szCs w:val="21"/>
        </w:rPr>
        <w:t>采用电子交易方式。</w:t>
      </w:r>
    </w:p>
    <w:p w14:paraId="475130A2">
      <w:pPr>
        <w:widowControl/>
        <w:snapToGrid w:val="0"/>
        <w:spacing w:line="360" w:lineRule="auto"/>
        <w:ind w:firstLine="420" w:firstLineChars="200"/>
        <w:jc w:val="left"/>
        <w:rPr>
          <w:rFonts w:hint="eastAsia" w:ascii="宋体" w:hAnsi="宋体" w:eastAsia="宋体" w:cs="宋体"/>
          <w:kern w:val="0"/>
          <w:sz w:val="21"/>
          <w:szCs w:val="21"/>
        </w:rPr>
      </w:pPr>
      <w:r>
        <w:rPr>
          <w:rFonts w:hint="eastAsia" w:ascii="宋体" w:hAnsi="宋体" w:eastAsia="宋体" w:cs="宋体"/>
          <w:kern w:val="0"/>
          <w:sz w:val="21"/>
          <w:szCs w:val="21"/>
        </w:rPr>
        <w:t>2.</w:t>
      </w:r>
      <w:r>
        <w:rPr>
          <w:rFonts w:hint="eastAsia" w:ascii="宋体" w:hAnsi="宋体" w:eastAsia="宋体" w:cs="宋体"/>
          <w:sz w:val="21"/>
          <w:szCs w:val="21"/>
          <w:lang w:eastAsia="zh-CN"/>
        </w:rPr>
        <w:t>招标文件</w:t>
      </w:r>
      <w:r>
        <w:rPr>
          <w:rFonts w:hint="eastAsia" w:ascii="宋体" w:hAnsi="宋体" w:eastAsia="宋体" w:cs="宋体"/>
          <w:sz w:val="21"/>
          <w:szCs w:val="21"/>
        </w:rPr>
        <w:t>中指出的工艺、材料、设备、服务等标准以及推荐、参照的品牌或型号仅起说明作用，并没有任何限制性。</w:t>
      </w:r>
      <w:r>
        <w:rPr>
          <w:rFonts w:hint="eastAsia" w:ascii="宋体" w:hAnsi="宋体" w:eastAsia="宋体" w:cs="宋体"/>
          <w:sz w:val="21"/>
          <w:szCs w:val="21"/>
          <w:lang w:eastAsia="zh-CN"/>
        </w:rPr>
        <w:t>投标人</w:t>
      </w:r>
      <w:r>
        <w:rPr>
          <w:rFonts w:hint="eastAsia" w:ascii="宋体" w:hAnsi="宋体" w:eastAsia="宋体" w:cs="宋体"/>
          <w:sz w:val="21"/>
          <w:szCs w:val="21"/>
        </w:rPr>
        <w:t>在投标中可以选用替代标准、品牌或型号，但这些替代要实质上满足或超过</w:t>
      </w:r>
      <w:r>
        <w:rPr>
          <w:rFonts w:hint="eastAsia" w:ascii="宋体" w:hAnsi="宋体" w:eastAsia="宋体" w:cs="宋体"/>
          <w:sz w:val="21"/>
          <w:szCs w:val="21"/>
          <w:lang w:eastAsia="zh-CN"/>
        </w:rPr>
        <w:t>招标文件</w:t>
      </w:r>
      <w:r>
        <w:rPr>
          <w:rFonts w:hint="eastAsia" w:ascii="宋体" w:hAnsi="宋体" w:eastAsia="宋体" w:cs="宋体"/>
          <w:sz w:val="21"/>
          <w:szCs w:val="21"/>
        </w:rPr>
        <w:t>的要求。</w:t>
      </w:r>
    </w:p>
    <w:p w14:paraId="183D53ED">
      <w:pPr>
        <w:widowControl/>
        <w:snapToGrid w:val="0"/>
        <w:spacing w:line="360" w:lineRule="auto"/>
        <w:ind w:firstLine="420" w:firstLineChars="200"/>
        <w:jc w:val="left"/>
        <w:rPr>
          <w:rFonts w:hint="eastAsia" w:ascii="宋体" w:hAnsi="宋体" w:eastAsia="宋体" w:cs="宋体"/>
          <w:kern w:val="0"/>
          <w:sz w:val="21"/>
          <w:szCs w:val="21"/>
        </w:rPr>
      </w:pPr>
      <w:r>
        <w:rPr>
          <w:rFonts w:hint="eastAsia" w:ascii="宋体" w:hAnsi="宋体" w:eastAsia="宋体" w:cs="宋体"/>
          <w:kern w:val="0"/>
          <w:sz w:val="21"/>
          <w:szCs w:val="21"/>
        </w:rPr>
        <w:t>3.</w:t>
      </w:r>
      <w:r>
        <w:rPr>
          <w:rFonts w:hint="eastAsia" w:ascii="宋体" w:hAnsi="宋体" w:eastAsia="宋体" w:cs="宋体"/>
          <w:kern w:val="0"/>
          <w:sz w:val="21"/>
          <w:szCs w:val="21"/>
          <w:lang w:eastAsia="zh-CN"/>
        </w:rPr>
        <w:t>投标人</w:t>
      </w:r>
      <w:r>
        <w:rPr>
          <w:rFonts w:hint="eastAsia" w:ascii="宋体" w:hAnsi="宋体" w:eastAsia="宋体" w:cs="宋体"/>
          <w:kern w:val="0"/>
          <w:sz w:val="21"/>
          <w:szCs w:val="21"/>
        </w:rPr>
        <w:t>应仔细阅读</w:t>
      </w:r>
      <w:r>
        <w:rPr>
          <w:rFonts w:hint="eastAsia" w:ascii="宋体" w:hAnsi="宋体" w:eastAsia="宋体" w:cs="宋体"/>
          <w:kern w:val="0"/>
          <w:sz w:val="21"/>
          <w:szCs w:val="21"/>
          <w:lang w:eastAsia="zh-CN"/>
        </w:rPr>
        <w:t>招标文件</w:t>
      </w:r>
      <w:r>
        <w:rPr>
          <w:rFonts w:hint="eastAsia" w:ascii="宋体" w:hAnsi="宋体" w:eastAsia="宋体" w:cs="宋体"/>
          <w:kern w:val="0"/>
          <w:sz w:val="21"/>
          <w:szCs w:val="21"/>
        </w:rPr>
        <w:t>的所有内容，按照</w:t>
      </w:r>
      <w:r>
        <w:rPr>
          <w:rFonts w:hint="eastAsia" w:ascii="宋体" w:hAnsi="宋体" w:eastAsia="宋体" w:cs="宋体"/>
          <w:kern w:val="0"/>
          <w:sz w:val="21"/>
          <w:szCs w:val="21"/>
          <w:lang w:eastAsia="zh-CN"/>
        </w:rPr>
        <w:t>招标文件</w:t>
      </w:r>
      <w:r>
        <w:rPr>
          <w:rFonts w:hint="eastAsia" w:ascii="宋体" w:hAnsi="宋体" w:eastAsia="宋体" w:cs="宋体"/>
          <w:kern w:val="0"/>
          <w:sz w:val="21"/>
          <w:szCs w:val="21"/>
        </w:rPr>
        <w:t>的要求提交投标文件，并对所提供的全部资料的真实性承担法律责任。</w:t>
      </w:r>
    </w:p>
    <w:p w14:paraId="69D61723">
      <w:pPr>
        <w:snapToGrid w:val="0"/>
        <w:spacing w:line="360" w:lineRule="auto"/>
        <w:ind w:firstLine="420" w:firstLineChars="200"/>
        <w:jc w:val="left"/>
        <w:rPr>
          <w:rFonts w:hint="eastAsia" w:ascii="宋体" w:hAnsi="宋体" w:eastAsia="宋体" w:cs="宋体"/>
          <w:kern w:val="0"/>
          <w:sz w:val="21"/>
          <w:szCs w:val="21"/>
        </w:rPr>
      </w:pPr>
      <w:r>
        <w:rPr>
          <w:rFonts w:hint="eastAsia" w:ascii="宋体" w:hAnsi="宋体" w:eastAsia="宋体" w:cs="宋体"/>
          <w:kern w:val="0"/>
          <w:sz w:val="21"/>
          <w:szCs w:val="21"/>
        </w:rPr>
        <w:t>4.采购过程中出现以下情形，导致电子交易平台无法正常运行，或者无法保证电子交易的公平、公正和安全时，采购人（或代理机构）可中止电子交易活动：</w:t>
      </w:r>
    </w:p>
    <w:p w14:paraId="3CC69F81">
      <w:pPr>
        <w:snapToGrid w:val="0"/>
        <w:spacing w:line="360" w:lineRule="auto"/>
        <w:ind w:firstLine="371" w:firstLineChars="177"/>
        <w:jc w:val="left"/>
        <w:rPr>
          <w:rFonts w:hint="eastAsia" w:ascii="宋体" w:hAnsi="宋体" w:eastAsia="宋体" w:cs="宋体"/>
          <w:kern w:val="0"/>
          <w:sz w:val="21"/>
          <w:szCs w:val="21"/>
        </w:rPr>
      </w:pPr>
      <w:r>
        <w:rPr>
          <w:rFonts w:hint="eastAsia" w:ascii="宋体" w:hAnsi="宋体" w:eastAsia="宋体" w:cs="宋体"/>
          <w:kern w:val="0"/>
          <w:sz w:val="21"/>
          <w:szCs w:val="21"/>
        </w:rPr>
        <w:t xml:space="preserve">（1）电子交易平台发生故障而无法登录访问的； </w:t>
      </w:r>
    </w:p>
    <w:p w14:paraId="76F28264">
      <w:pPr>
        <w:snapToGrid w:val="0"/>
        <w:spacing w:line="360" w:lineRule="auto"/>
        <w:ind w:firstLine="371" w:firstLineChars="177"/>
        <w:jc w:val="left"/>
        <w:rPr>
          <w:rFonts w:hint="eastAsia" w:ascii="宋体" w:hAnsi="宋体" w:eastAsia="宋体" w:cs="宋体"/>
          <w:kern w:val="0"/>
          <w:sz w:val="21"/>
          <w:szCs w:val="21"/>
        </w:rPr>
      </w:pPr>
      <w:r>
        <w:rPr>
          <w:rFonts w:hint="eastAsia" w:ascii="宋体" w:hAnsi="宋体" w:eastAsia="宋体" w:cs="宋体"/>
          <w:kern w:val="0"/>
          <w:sz w:val="21"/>
          <w:szCs w:val="21"/>
        </w:rPr>
        <w:t>（2）电子交易平台应用或数据库出现错误，不能进行正常操作的；</w:t>
      </w:r>
    </w:p>
    <w:p w14:paraId="034118DB">
      <w:pPr>
        <w:snapToGrid w:val="0"/>
        <w:spacing w:line="360" w:lineRule="auto"/>
        <w:ind w:firstLine="371" w:firstLineChars="177"/>
        <w:jc w:val="left"/>
        <w:rPr>
          <w:rFonts w:hint="eastAsia" w:ascii="宋体" w:hAnsi="宋体" w:eastAsia="宋体" w:cs="宋体"/>
          <w:kern w:val="0"/>
          <w:sz w:val="21"/>
          <w:szCs w:val="21"/>
        </w:rPr>
      </w:pPr>
      <w:r>
        <w:rPr>
          <w:rFonts w:hint="eastAsia" w:ascii="宋体" w:hAnsi="宋体" w:eastAsia="宋体" w:cs="宋体"/>
          <w:kern w:val="0"/>
          <w:sz w:val="21"/>
          <w:szCs w:val="21"/>
        </w:rPr>
        <w:t>（3）电子交易平台发现严重安全漏洞，有潜在泄密危险的；</w:t>
      </w:r>
    </w:p>
    <w:p w14:paraId="45CA6DAC">
      <w:pPr>
        <w:snapToGrid w:val="0"/>
        <w:spacing w:line="360" w:lineRule="auto"/>
        <w:ind w:firstLine="371" w:firstLineChars="177"/>
        <w:jc w:val="left"/>
        <w:rPr>
          <w:rFonts w:hint="eastAsia" w:ascii="宋体" w:hAnsi="宋体" w:eastAsia="宋体" w:cs="宋体"/>
          <w:kern w:val="0"/>
          <w:sz w:val="21"/>
          <w:szCs w:val="21"/>
        </w:rPr>
      </w:pPr>
      <w:r>
        <w:rPr>
          <w:rFonts w:hint="eastAsia" w:ascii="宋体" w:hAnsi="宋体" w:eastAsia="宋体" w:cs="宋体"/>
          <w:kern w:val="0"/>
          <w:sz w:val="21"/>
          <w:szCs w:val="21"/>
        </w:rPr>
        <w:t>（4）病毒发作导致不能进行正常操作的；</w:t>
      </w:r>
    </w:p>
    <w:p w14:paraId="15DC6A0C">
      <w:pPr>
        <w:snapToGrid w:val="0"/>
        <w:spacing w:line="360" w:lineRule="auto"/>
        <w:ind w:firstLine="371" w:firstLineChars="177"/>
        <w:jc w:val="left"/>
        <w:rPr>
          <w:rFonts w:hint="eastAsia" w:ascii="宋体" w:hAnsi="宋体" w:eastAsia="宋体" w:cs="宋体"/>
          <w:kern w:val="0"/>
          <w:sz w:val="21"/>
          <w:szCs w:val="21"/>
        </w:rPr>
      </w:pPr>
      <w:r>
        <w:rPr>
          <w:rFonts w:hint="eastAsia" w:ascii="宋体" w:hAnsi="宋体" w:eastAsia="宋体" w:cs="宋体"/>
          <w:kern w:val="0"/>
          <w:sz w:val="21"/>
          <w:szCs w:val="21"/>
        </w:rPr>
        <w:t>（5）其他无法保证电子交易的公平、公正和安全的情况。</w:t>
      </w:r>
    </w:p>
    <w:p w14:paraId="16044A6A">
      <w:pPr>
        <w:snapToGrid w:val="0"/>
        <w:spacing w:line="360" w:lineRule="auto"/>
        <w:ind w:firstLine="371" w:firstLineChars="177"/>
        <w:jc w:val="left"/>
        <w:rPr>
          <w:rFonts w:hint="eastAsia" w:ascii="宋体" w:hAnsi="宋体" w:eastAsia="宋体" w:cs="宋体"/>
          <w:kern w:val="0"/>
          <w:sz w:val="21"/>
          <w:szCs w:val="21"/>
        </w:rPr>
      </w:pPr>
      <w:r>
        <w:rPr>
          <w:rFonts w:hint="eastAsia" w:ascii="宋体" w:hAnsi="宋体" w:eastAsia="宋体" w:cs="宋体"/>
          <w:kern w:val="0"/>
          <w:sz w:val="21"/>
          <w:szCs w:val="21"/>
        </w:rPr>
        <w:t>出现上述规定情形，不影响采购公平、公正性的，采购人（或代理机构）可以待上述情形消除后继续组织电子交易活动，也可以决定某些环节以纸质形式进行。</w:t>
      </w:r>
    </w:p>
    <w:p w14:paraId="593A8F88">
      <w:pPr>
        <w:spacing w:line="420" w:lineRule="exact"/>
        <w:ind w:firstLine="482" w:firstLineChars="200"/>
        <w:contextualSpacing/>
        <w:outlineLvl w:val="2"/>
        <w:rPr>
          <w:rFonts w:hint="eastAsia" w:ascii="宋体" w:hAnsi="宋体" w:eastAsia="宋体" w:cs="宋体"/>
          <w:b/>
          <w:bCs/>
          <w:sz w:val="24"/>
          <w:szCs w:val="24"/>
        </w:rPr>
      </w:pPr>
      <w:r>
        <w:rPr>
          <w:rFonts w:hint="eastAsia" w:ascii="宋体" w:hAnsi="宋体" w:eastAsia="宋体" w:cs="宋体"/>
          <w:b/>
          <w:bCs/>
          <w:sz w:val="24"/>
          <w:szCs w:val="24"/>
          <w:lang w:eastAsia="zh-CN"/>
        </w:rPr>
        <w:t>（</w:t>
      </w:r>
      <w:r>
        <w:rPr>
          <w:rFonts w:hint="eastAsia" w:ascii="宋体" w:hAnsi="宋体" w:eastAsia="宋体" w:cs="宋体"/>
          <w:b/>
          <w:bCs/>
          <w:sz w:val="24"/>
          <w:szCs w:val="24"/>
          <w:lang w:val="en-US" w:eastAsia="zh-CN"/>
        </w:rPr>
        <w:t>九）</w:t>
      </w:r>
      <w:r>
        <w:rPr>
          <w:rFonts w:hint="eastAsia" w:ascii="宋体" w:hAnsi="宋体" w:eastAsia="宋体" w:cs="宋体"/>
          <w:b/>
          <w:bCs/>
          <w:sz w:val="24"/>
          <w:szCs w:val="24"/>
        </w:rPr>
        <w:t>采购项目需要落实的政府采购政策</w:t>
      </w:r>
    </w:p>
    <w:p w14:paraId="147085EC">
      <w:pPr>
        <w:spacing w:line="420" w:lineRule="exact"/>
        <w:ind w:firstLine="420" w:firstLineChars="200"/>
        <w:contextualSpacing/>
        <w:rPr>
          <w:rFonts w:hint="eastAsia" w:ascii="宋体" w:hAnsi="宋体" w:eastAsia="宋体" w:cs="宋体"/>
          <w:sz w:val="21"/>
          <w:szCs w:val="21"/>
        </w:rPr>
      </w:pPr>
      <w:r>
        <w:rPr>
          <w:rFonts w:hint="eastAsia" w:ascii="宋体" w:hAnsi="宋体" w:eastAsia="宋体" w:cs="宋体"/>
          <w:sz w:val="21"/>
          <w:szCs w:val="21"/>
          <w:lang w:val="en-US" w:eastAsia="zh-CN"/>
        </w:rPr>
        <w:t>1、</w:t>
      </w:r>
      <w:r>
        <w:rPr>
          <w:rFonts w:hint="eastAsia" w:ascii="宋体" w:hAnsi="宋体" w:eastAsia="宋体" w:cs="宋体"/>
          <w:sz w:val="21"/>
          <w:szCs w:val="21"/>
        </w:rPr>
        <w:t>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w:t>
      </w:r>
    </w:p>
    <w:p w14:paraId="07A993FB">
      <w:pPr>
        <w:spacing w:line="420" w:lineRule="exact"/>
        <w:ind w:firstLine="420" w:firstLineChars="200"/>
        <w:contextualSpacing/>
        <w:rPr>
          <w:rFonts w:hint="eastAsia" w:ascii="宋体" w:hAnsi="宋体" w:eastAsia="宋体" w:cs="宋体"/>
          <w:sz w:val="21"/>
          <w:szCs w:val="21"/>
        </w:rPr>
      </w:pPr>
      <w:r>
        <w:rPr>
          <w:rFonts w:hint="eastAsia" w:ascii="宋体" w:hAnsi="宋体" w:eastAsia="宋体" w:cs="宋体"/>
          <w:sz w:val="21"/>
          <w:szCs w:val="21"/>
          <w:lang w:val="en-US" w:eastAsia="zh-CN"/>
        </w:rPr>
        <w:t>2、</w:t>
      </w:r>
      <w:r>
        <w:rPr>
          <w:rFonts w:hint="eastAsia" w:ascii="宋体" w:hAnsi="宋体" w:eastAsia="宋体" w:cs="宋体"/>
          <w:sz w:val="21"/>
          <w:szCs w:val="21"/>
        </w:rPr>
        <w:t>支持绿色发展。</w:t>
      </w:r>
    </w:p>
    <w:p w14:paraId="4A41CCB1">
      <w:pPr>
        <w:spacing w:line="420" w:lineRule="exact"/>
        <w:ind w:firstLine="420" w:firstLineChars="200"/>
        <w:contextualSpacing/>
        <w:rPr>
          <w:rFonts w:hint="eastAsia" w:ascii="宋体" w:hAnsi="宋体" w:eastAsia="宋体" w:cs="宋体"/>
          <w:b/>
          <w:sz w:val="21"/>
          <w:szCs w:val="21"/>
        </w:rPr>
      </w:pPr>
      <w:r>
        <w:rPr>
          <w:rFonts w:hint="eastAsia" w:ascii="宋体" w:hAnsi="宋体" w:eastAsia="宋体" w:cs="宋体"/>
          <w:sz w:val="21"/>
          <w:szCs w:val="21"/>
          <w:lang w:eastAsia="zh-CN"/>
        </w:rPr>
        <w:t>（</w:t>
      </w:r>
      <w:r>
        <w:rPr>
          <w:rFonts w:hint="eastAsia" w:ascii="宋体" w:hAnsi="宋体" w:eastAsia="宋体" w:cs="宋体"/>
          <w:sz w:val="21"/>
          <w:szCs w:val="21"/>
          <w:lang w:val="en-US" w:eastAsia="zh-CN"/>
        </w:rPr>
        <w:t>1）</w:t>
      </w:r>
      <w:r>
        <w:rPr>
          <w:rFonts w:hint="eastAsia" w:ascii="宋体" w:hAnsi="宋体" w:eastAsia="宋体" w:cs="宋体"/>
          <w:sz w:val="21"/>
          <w:szCs w:val="21"/>
        </w:rPr>
        <w:t>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w:t>
      </w:r>
      <w:r>
        <w:rPr>
          <w:rFonts w:hint="eastAsia" w:ascii="宋体" w:hAnsi="宋体" w:eastAsia="宋体" w:cs="宋体"/>
          <w:sz w:val="21"/>
          <w:szCs w:val="21"/>
          <w:lang w:eastAsia="zh-CN"/>
        </w:rPr>
        <w:t>招标文件</w:t>
      </w:r>
      <w:r>
        <w:rPr>
          <w:rFonts w:hint="eastAsia" w:ascii="宋体" w:hAnsi="宋体" w:eastAsia="宋体" w:cs="宋体"/>
          <w:sz w:val="21"/>
          <w:szCs w:val="21"/>
        </w:rPr>
        <w:t>要求提供相关产品认证证书。</w:t>
      </w:r>
      <w:r>
        <w:rPr>
          <w:rFonts w:hint="eastAsia" w:ascii="宋体" w:hAnsi="宋体" w:eastAsia="宋体" w:cs="宋体"/>
          <w:i w:val="0"/>
          <w:caps w:val="0"/>
          <w:spacing w:val="0"/>
          <w:sz w:val="21"/>
          <w:szCs w:val="21"/>
          <w:shd w:val="clear" w:fill="FFFFFF"/>
        </w:rPr>
        <w:t>★</w:t>
      </w:r>
      <w:r>
        <w:rPr>
          <w:rFonts w:hint="eastAsia" w:ascii="宋体" w:hAnsi="宋体" w:eastAsia="宋体" w:cs="宋体"/>
          <w:b/>
          <w:sz w:val="21"/>
          <w:szCs w:val="21"/>
        </w:rPr>
        <w:t>采购人拟采购的产品属于政府强制采购的节能产品品目清单范围的，投标人未按</w:t>
      </w:r>
      <w:r>
        <w:rPr>
          <w:rFonts w:hint="eastAsia" w:ascii="宋体" w:hAnsi="宋体" w:eastAsia="宋体" w:cs="宋体"/>
          <w:b/>
          <w:sz w:val="21"/>
          <w:szCs w:val="21"/>
          <w:lang w:eastAsia="zh-CN"/>
        </w:rPr>
        <w:t>招标文件</w:t>
      </w:r>
      <w:r>
        <w:rPr>
          <w:rFonts w:hint="eastAsia" w:ascii="宋体" w:hAnsi="宋体" w:eastAsia="宋体" w:cs="宋体"/>
          <w:b/>
          <w:sz w:val="21"/>
          <w:szCs w:val="21"/>
        </w:rPr>
        <w:t>要求提供国家确定的认证机构出具的、处于有效期之内的节能产品认证证书的，投标无效。</w:t>
      </w:r>
    </w:p>
    <w:p w14:paraId="5D9C972B">
      <w:pPr>
        <w:spacing w:line="420" w:lineRule="exact"/>
        <w:ind w:firstLine="420" w:firstLineChars="200"/>
        <w:contextualSpacing/>
        <w:rPr>
          <w:rFonts w:hint="eastAsia" w:ascii="宋体" w:hAnsi="宋体" w:eastAsia="宋体" w:cs="宋体"/>
          <w:sz w:val="21"/>
          <w:szCs w:val="21"/>
        </w:rPr>
      </w:pPr>
      <w:r>
        <w:rPr>
          <w:rFonts w:hint="eastAsia" w:ascii="宋体" w:hAnsi="宋体" w:eastAsia="宋体" w:cs="宋体"/>
          <w:sz w:val="21"/>
          <w:szCs w:val="21"/>
          <w:lang w:eastAsia="zh-CN"/>
        </w:rPr>
        <w:t>（</w:t>
      </w:r>
      <w:r>
        <w:rPr>
          <w:rFonts w:hint="eastAsia" w:ascii="宋体" w:hAnsi="宋体" w:eastAsia="宋体" w:cs="宋体"/>
          <w:sz w:val="21"/>
          <w:szCs w:val="21"/>
          <w:lang w:val="en-US" w:eastAsia="zh-CN"/>
        </w:rPr>
        <w:t>2）</w:t>
      </w:r>
      <w:r>
        <w:rPr>
          <w:rFonts w:hint="eastAsia" w:ascii="宋体" w:hAnsi="宋体" w:eastAsia="宋体" w:cs="宋体"/>
          <w:sz w:val="21"/>
          <w:szCs w:val="21"/>
        </w:rPr>
        <w:t>修缮、装修类项目采购建材的，采购人应将绿色建筑和绿色建材性能、指标等作为实质性条件纳入</w:t>
      </w:r>
      <w:r>
        <w:rPr>
          <w:rFonts w:hint="eastAsia" w:ascii="宋体" w:hAnsi="宋体" w:eastAsia="宋体" w:cs="宋体"/>
          <w:sz w:val="21"/>
          <w:szCs w:val="21"/>
          <w:lang w:eastAsia="zh-CN"/>
        </w:rPr>
        <w:t>招标文件</w:t>
      </w:r>
      <w:r>
        <w:rPr>
          <w:rFonts w:hint="eastAsia" w:ascii="宋体" w:hAnsi="宋体" w:eastAsia="宋体" w:cs="宋体"/>
          <w:sz w:val="21"/>
          <w:szCs w:val="21"/>
        </w:rPr>
        <w:t>和合同。</w:t>
      </w:r>
    </w:p>
    <w:p w14:paraId="11FCA47C">
      <w:pPr>
        <w:spacing w:line="420" w:lineRule="exact"/>
        <w:ind w:firstLine="420" w:firstLineChars="200"/>
        <w:contextualSpacing/>
        <w:rPr>
          <w:rFonts w:hint="eastAsia" w:ascii="宋体" w:hAnsi="宋体" w:eastAsia="宋体" w:cs="宋体"/>
          <w:sz w:val="21"/>
          <w:szCs w:val="21"/>
        </w:rPr>
      </w:pPr>
      <w:r>
        <w:rPr>
          <w:rFonts w:hint="eastAsia" w:ascii="宋体" w:hAnsi="宋体" w:eastAsia="宋体" w:cs="宋体"/>
          <w:sz w:val="21"/>
          <w:szCs w:val="21"/>
          <w:lang w:eastAsia="zh-CN"/>
        </w:rPr>
        <w:t>（</w:t>
      </w:r>
      <w:r>
        <w:rPr>
          <w:rFonts w:hint="eastAsia" w:ascii="宋体" w:hAnsi="宋体" w:eastAsia="宋体" w:cs="宋体"/>
          <w:sz w:val="21"/>
          <w:szCs w:val="21"/>
          <w:lang w:val="en-US" w:eastAsia="zh-CN"/>
        </w:rPr>
        <w:t>3）</w:t>
      </w:r>
      <w:r>
        <w:rPr>
          <w:rFonts w:hint="eastAsia" w:ascii="宋体" w:hAnsi="宋体" w:eastAsia="宋体" w:cs="宋体"/>
          <w:sz w:val="21"/>
          <w:szCs w:val="21"/>
        </w:rPr>
        <w:t>为助力打好污染防治攻坚战，推广使用绿色包装，政府采购货物、工程和服务项目中涉及商品包装和快递包装的，</w:t>
      </w:r>
      <w:r>
        <w:rPr>
          <w:rFonts w:hint="eastAsia" w:ascii="宋体" w:hAnsi="宋体" w:eastAsia="宋体" w:cs="宋体"/>
          <w:sz w:val="21"/>
          <w:szCs w:val="21"/>
          <w:lang w:eastAsia="zh-CN"/>
        </w:rPr>
        <w:t>投标人</w:t>
      </w:r>
      <w:r>
        <w:rPr>
          <w:rFonts w:hint="eastAsia" w:ascii="宋体" w:hAnsi="宋体" w:eastAsia="宋体" w:cs="宋体"/>
          <w:sz w:val="21"/>
          <w:szCs w:val="21"/>
        </w:rPr>
        <w:t>提供产品及相关快递服务的具体包装要求要参考《商品包装政府采购需求标准（试行）》、《快递包装政府采购需求标准（试行）》。鼓励采购单位优先采购秸秆环保板材等资源综合利用产品。鼓励采购单位优先采购绿色物流配送服务、提供新能源交通工具的租赁服务。</w:t>
      </w:r>
    </w:p>
    <w:p w14:paraId="5F0D6ACE">
      <w:pPr>
        <w:pStyle w:val="2"/>
        <w:spacing w:after="0" w:line="420" w:lineRule="exact"/>
        <w:rPr>
          <w:rFonts w:hint="eastAsia" w:ascii="宋体" w:hAnsi="宋体" w:eastAsia="宋体" w:cs="宋体"/>
          <w:sz w:val="21"/>
          <w:szCs w:val="21"/>
        </w:rPr>
      </w:pPr>
      <w:r>
        <w:rPr>
          <w:rFonts w:hint="eastAsia" w:ascii="宋体" w:hAnsi="宋体" w:eastAsia="宋体" w:cs="宋体"/>
          <w:sz w:val="21"/>
          <w:szCs w:val="21"/>
        </w:rPr>
        <w:t xml:space="preserve">  </w:t>
      </w:r>
      <w:r>
        <w:rPr>
          <w:rFonts w:hint="eastAsia" w:ascii="宋体" w:hAnsi="宋体" w:eastAsia="宋体" w:cs="宋体"/>
          <w:sz w:val="21"/>
          <w:szCs w:val="21"/>
          <w:lang w:val="en-US" w:eastAsia="zh-CN"/>
        </w:rPr>
        <w:t xml:space="preserve"> </w:t>
      </w:r>
      <w:r>
        <w:rPr>
          <w:rFonts w:hint="eastAsia" w:ascii="宋体" w:hAnsi="宋体" w:eastAsia="宋体" w:cs="宋体"/>
          <w:sz w:val="21"/>
          <w:szCs w:val="21"/>
          <w:lang w:eastAsia="zh-CN"/>
        </w:rPr>
        <w:t>（</w:t>
      </w:r>
      <w:r>
        <w:rPr>
          <w:rFonts w:hint="eastAsia" w:ascii="宋体" w:hAnsi="宋体" w:eastAsia="宋体" w:cs="宋体"/>
          <w:sz w:val="21"/>
          <w:szCs w:val="21"/>
          <w:lang w:val="en-US" w:eastAsia="zh-CN"/>
        </w:rPr>
        <w:t>4）</w:t>
      </w:r>
      <w:r>
        <w:rPr>
          <w:rFonts w:hint="eastAsia" w:ascii="宋体" w:hAnsi="宋体" w:eastAsia="宋体" w:cs="宋体"/>
          <w:sz w:val="21"/>
          <w:szCs w:val="21"/>
        </w:rPr>
        <w:t>鼓励</w:t>
      </w:r>
      <w:r>
        <w:rPr>
          <w:rFonts w:hint="eastAsia" w:ascii="宋体" w:hAnsi="宋体" w:eastAsia="宋体" w:cs="宋体"/>
          <w:sz w:val="21"/>
          <w:szCs w:val="21"/>
          <w:lang w:eastAsia="zh-CN"/>
        </w:rPr>
        <w:t>投标人</w:t>
      </w:r>
      <w:r>
        <w:rPr>
          <w:rFonts w:hint="eastAsia" w:ascii="宋体" w:hAnsi="宋体" w:eastAsia="宋体" w:cs="宋体"/>
          <w:sz w:val="21"/>
          <w:szCs w:val="21"/>
        </w:rPr>
        <w:t>在参加政府采购过程中开展绿色设计、选择绿色材料、打造绿色制造工艺、开展绿色运输、做好废弃产品回收处理，实现产品全周期的绿色环保。鼓励采购单位对其提高预付款比例、免收履约保证金。</w:t>
      </w:r>
    </w:p>
    <w:p w14:paraId="11223925">
      <w:pPr>
        <w:spacing w:line="420" w:lineRule="exact"/>
        <w:ind w:firstLine="420" w:firstLineChars="200"/>
        <w:rPr>
          <w:rFonts w:hint="eastAsia" w:ascii="宋体" w:hAnsi="宋体" w:eastAsia="宋体" w:cs="宋体"/>
          <w:sz w:val="21"/>
          <w:szCs w:val="21"/>
        </w:rPr>
      </w:pPr>
      <w:r>
        <w:rPr>
          <w:rFonts w:hint="eastAsia" w:ascii="宋体" w:hAnsi="宋体" w:eastAsia="宋体" w:cs="宋体"/>
          <w:sz w:val="21"/>
          <w:szCs w:val="21"/>
          <w:lang w:val="en-US" w:eastAsia="zh-CN"/>
        </w:rPr>
        <w:t>3、</w:t>
      </w:r>
      <w:r>
        <w:rPr>
          <w:rFonts w:hint="eastAsia" w:ascii="宋体" w:hAnsi="宋体" w:eastAsia="宋体" w:cs="宋体"/>
          <w:sz w:val="21"/>
          <w:szCs w:val="21"/>
        </w:rPr>
        <w:t>支持中小企业发展</w:t>
      </w:r>
    </w:p>
    <w:p w14:paraId="171F4ECC">
      <w:pPr>
        <w:spacing w:line="420" w:lineRule="exact"/>
        <w:ind w:firstLine="420" w:firstLineChars="200"/>
        <w:rPr>
          <w:rFonts w:hint="eastAsia" w:ascii="宋体" w:hAnsi="宋体" w:eastAsia="宋体" w:cs="宋体"/>
          <w:sz w:val="21"/>
          <w:szCs w:val="21"/>
        </w:rPr>
      </w:pPr>
      <w:r>
        <w:rPr>
          <w:rFonts w:hint="eastAsia" w:ascii="宋体" w:hAnsi="宋体" w:eastAsia="宋体" w:cs="宋体"/>
          <w:sz w:val="21"/>
          <w:szCs w:val="21"/>
          <w:lang w:eastAsia="zh-CN"/>
        </w:rPr>
        <w:t>（</w:t>
      </w:r>
      <w:r>
        <w:rPr>
          <w:rFonts w:hint="eastAsia" w:ascii="宋体" w:hAnsi="宋体" w:eastAsia="宋体" w:cs="宋体"/>
          <w:sz w:val="21"/>
          <w:szCs w:val="21"/>
          <w:lang w:val="en-US" w:eastAsia="zh-CN"/>
        </w:rPr>
        <w:t>1）</w:t>
      </w:r>
      <w:r>
        <w:rPr>
          <w:rFonts w:hint="eastAsia" w:ascii="宋体" w:hAnsi="宋体" w:eastAsia="宋体" w:cs="宋体"/>
          <w:sz w:val="21"/>
          <w:szCs w:val="21"/>
        </w:rPr>
        <w:t>中小企业，是指在中华人民共和国境内依法设立，依据国务院批准的中小企业划分标准确定的中型企业、小型企业和微型企业，但与大企业的负责人为同一人，或者与大企业存在直接控股、管理关系的除外。</w:t>
      </w:r>
    </w:p>
    <w:p w14:paraId="73C675CE">
      <w:pPr>
        <w:spacing w:line="420" w:lineRule="exact"/>
        <w:ind w:firstLine="420" w:firstLineChars="200"/>
        <w:contextualSpacing/>
        <w:rPr>
          <w:rFonts w:hint="eastAsia" w:ascii="宋体" w:hAnsi="宋体" w:eastAsia="宋体" w:cs="宋体"/>
          <w:sz w:val="21"/>
          <w:szCs w:val="21"/>
        </w:rPr>
      </w:pPr>
      <w:r>
        <w:rPr>
          <w:rFonts w:hint="eastAsia" w:ascii="宋体" w:hAnsi="宋体" w:eastAsia="宋体" w:cs="宋体"/>
          <w:sz w:val="21"/>
          <w:szCs w:val="21"/>
        </w:rPr>
        <w:t>符合中小企业划分标准的个体工商户，在政府采购活动中视同中小企业。</w:t>
      </w:r>
    </w:p>
    <w:p w14:paraId="209EE452">
      <w:pPr>
        <w:spacing w:line="420" w:lineRule="exact"/>
        <w:ind w:firstLine="420" w:firstLineChars="200"/>
        <w:contextualSpacing/>
        <w:rPr>
          <w:rFonts w:hint="eastAsia" w:ascii="宋体" w:hAnsi="宋体" w:eastAsia="宋体" w:cs="宋体"/>
          <w:sz w:val="21"/>
          <w:szCs w:val="21"/>
        </w:rPr>
      </w:pPr>
      <w:r>
        <w:rPr>
          <w:rFonts w:hint="eastAsia" w:ascii="宋体" w:hAnsi="宋体" w:eastAsia="宋体" w:cs="宋体"/>
          <w:sz w:val="21"/>
          <w:szCs w:val="21"/>
          <w:lang w:eastAsia="zh-CN"/>
        </w:rPr>
        <w:t>（</w:t>
      </w:r>
      <w:r>
        <w:rPr>
          <w:rFonts w:hint="eastAsia" w:ascii="宋体" w:hAnsi="宋体" w:eastAsia="宋体" w:cs="宋体"/>
          <w:sz w:val="21"/>
          <w:szCs w:val="21"/>
          <w:lang w:val="en-US" w:eastAsia="zh-CN"/>
        </w:rPr>
        <w:t>2）</w:t>
      </w:r>
      <w:r>
        <w:rPr>
          <w:rFonts w:hint="eastAsia" w:ascii="宋体" w:hAnsi="宋体" w:eastAsia="宋体" w:cs="宋体"/>
          <w:sz w:val="21"/>
          <w:szCs w:val="21"/>
        </w:rPr>
        <w:t>在政府采购活动中，投标人提供的货物、工程或者服务符合下列情形的，享受中小企业扶持政策：</w:t>
      </w:r>
    </w:p>
    <w:p w14:paraId="4635A5E8">
      <w:pPr>
        <w:spacing w:line="420" w:lineRule="exact"/>
        <w:ind w:firstLine="420" w:firstLineChars="200"/>
        <w:contextualSpacing/>
        <w:rPr>
          <w:rFonts w:hint="eastAsia" w:ascii="宋体" w:hAnsi="宋体" w:eastAsia="宋体" w:cs="宋体"/>
          <w:sz w:val="21"/>
          <w:szCs w:val="21"/>
        </w:rPr>
      </w:pPr>
      <w:r>
        <w:rPr>
          <w:rFonts w:hint="eastAsia" w:ascii="宋体" w:hAnsi="宋体" w:eastAsia="宋体" w:cs="宋体"/>
          <w:sz w:val="21"/>
          <w:szCs w:val="21"/>
          <w:lang w:val="en-US" w:eastAsia="zh-CN"/>
        </w:rPr>
        <w:t>1）</w:t>
      </w:r>
      <w:r>
        <w:rPr>
          <w:rFonts w:hint="eastAsia" w:ascii="宋体" w:hAnsi="宋体" w:eastAsia="宋体" w:cs="宋体"/>
          <w:sz w:val="21"/>
          <w:szCs w:val="21"/>
        </w:rPr>
        <w:t>在货物采购项目中，货物由中小企业制造，即货物由中小企业生产且使用该中小企业商号或者注册商标；</w:t>
      </w:r>
    </w:p>
    <w:p w14:paraId="7BDEABF1">
      <w:pPr>
        <w:spacing w:line="420" w:lineRule="exact"/>
        <w:ind w:firstLine="420" w:firstLineChars="200"/>
        <w:contextualSpacing/>
        <w:rPr>
          <w:rFonts w:hint="eastAsia" w:ascii="宋体" w:hAnsi="宋体" w:eastAsia="宋体" w:cs="宋体"/>
          <w:sz w:val="21"/>
          <w:szCs w:val="21"/>
        </w:rPr>
      </w:pPr>
      <w:r>
        <w:rPr>
          <w:rFonts w:hint="eastAsia" w:ascii="宋体" w:hAnsi="宋体" w:eastAsia="宋体" w:cs="宋体"/>
          <w:sz w:val="21"/>
          <w:szCs w:val="21"/>
          <w:lang w:val="en-US" w:eastAsia="zh-CN"/>
        </w:rPr>
        <w:t>2)</w:t>
      </w:r>
      <w:r>
        <w:rPr>
          <w:rFonts w:hint="eastAsia" w:ascii="宋体" w:hAnsi="宋体" w:eastAsia="宋体" w:cs="宋体"/>
          <w:sz w:val="21"/>
          <w:szCs w:val="21"/>
        </w:rPr>
        <w:t>在工程采购项目中，工程由中小企业承建，即工程施工单位为中小企业；</w:t>
      </w:r>
    </w:p>
    <w:p w14:paraId="4572DA8D">
      <w:pPr>
        <w:spacing w:line="420" w:lineRule="exact"/>
        <w:ind w:firstLine="420" w:firstLineChars="200"/>
        <w:contextualSpacing/>
        <w:rPr>
          <w:rFonts w:hint="eastAsia" w:ascii="宋体" w:hAnsi="宋体" w:eastAsia="宋体" w:cs="宋体"/>
          <w:sz w:val="21"/>
          <w:szCs w:val="21"/>
        </w:rPr>
      </w:pPr>
      <w:r>
        <w:rPr>
          <w:rFonts w:hint="eastAsia" w:ascii="宋体" w:hAnsi="宋体" w:eastAsia="宋体" w:cs="宋体"/>
          <w:sz w:val="21"/>
          <w:szCs w:val="21"/>
          <w:lang w:val="en-US" w:eastAsia="zh-CN"/>
        </w:rPr>
        <w:t>3)</w:t>
      </w:r>
      <w:r>
        <w:rPr>
          <w:rFonts w:hint="eastAsia" w:ascii="宋体" w:hAnsi="宋体" w:eastAsia="宋体" w:cs="宋体"/>
          <w:sz w:val="21"/>
          <w:szCs w:val="21"/>
        </w:rPr>
        <w:t>在服务采购项目中，服务由中小企业承接，即提供服务的人员为中小企业依《中华人民共和国劳动法》订立劳动合同的从业人员。</w:t>
      </w:r>
    </w:p>
    <w:p w14:paraId="2268F89C">
      <w:pPr>
        <w:spacing w:line="420" w:lineRule="exact"/>
        <w:ind w:firstLine="420" w:firstLineChars="200"/>
        <w:contextualSpacing/>
        <w:rPr>
          <w:rFonts w:hint="eastAsia" w:ascii="宋体" w:hAnsi="宋体" w:eastAsia="宋体" w:cs="宋体"/>
          <w:sz w:val="21"/>
          <w:szCs w:val="21"/>
        </w:rPr>
      </w:pPr>
      <w:r>
        <w:rPr>
          <w:rFonts w:hint="eastAsia" w:ascii="宋体" w:hAnsi="宋体" w:eastAsia="宋体" w:cs="宋体"/>
          <w:sz w:val="21"/>
          <w:szCs w:val="21"/>
        </w:rPr>
        <w:t>在货物采购项目中，投标人提供的货物既有中小企业制造货物，也有大型企业制造货物的，不享受中小企业扶持政策。</w:t>
      </w:r>
    </w:p>
    <w:p w14:paraId="129DE38A">
      <w:pPr>
        <w:spacing w:line="420" w:lineRule="exact"/>
        <w:ind w:firstLine="420" w:firstLineChars="200"/>
        <w:contextualSpacing/>
        <w:rPr>
          <w:rFonts w:hint="eastAsia" w:ascii="宋体" w:hAnsi="宋体" w:eastAsia="宋体" w:cs="宋体"/>
          <w:sz w:val="21"/>
          <w:szCs w:val="21"/>
        </w:rPr>
      </w:pPr>
      <w:r>
        <w:rPr>
          <w:rFonts w:hint="eastAsia" w:ascii="宋体" w:hAnsi="宋体" w:eastAsia="宋体" w:cs="宋体"/>
          <w:sz w:val="21"/>
          <w:szCs w:val="21"/>
        </w:rPr>
        <w:t>以联合体形式参加政府采购活动，联合体各方均为中小企业的，联合体视同中小企业。其中，联合体各方均为小微企业的，联合体视同小微企业。</w:t>
      </w:r>
    </w:p>
    <w:p w14:paraId="79651A5F">
      <w:pPr>
        <w:spacing w:line="420" w:lineRule="exact"/>
        <w:ind w:firstLine="422" w:firstLineChars="200"/>
        <w:contextualSpacing/>
        <w:rPr>
          <w:rFonts w:hint="eastAsia" w:ascii="宋体" w:hAnsi="宋体" w:eastAsia="宋体" w:cs="宋体"/>
          <w:b/>
          <w:bCs/>
          <w:sz w:val="21"/>
          <w:szCs w:val="21"/>
          <w:lang w:eastAsia="zh-CN"/>
        </w:rPr>
      </w:pPr>
      <w:r>
        <w:rPr>
          <w:rFonts w:hint="eastAsia" w:ascii="宋体" w:hAnsi="宋体" w:eastAsia="宋体" w:cs="宋体"/>
          <w:b/>
          <w:bCs/>
          <w:sz w:val="21"/>
          <w:szCs w:val="21"/>
          <w:lang w:val="en-US" w:eastAsia="zh-CN"/>
        </w:rPr>
        <w:t>（3）</w:t>
      </w:r>
      <w:r>
        <w:rPr>
          <w:rFonts w:hint="eastAsia" w:ascii="宋体" w:hAnsi="宋体" w:eastAsia="宋体" w:cs="宋体"/>
          <w:b/>
          <w:bCs/>
          <w:sz w:val="21"/>
          <w:szCs w:val="21"/>
        </w:rPr>
        <w:t>对于未预留份额专门面向中小企业的政府采购项目，以及预留份额政府采购项目中的非预留部分标项，对小型和微型企业的投标报价给予10%的扣除，用扣除后的价格参与评审。接受大中型企业与小微企业组成联合体或者允许大中型企业向一家或者多家小微企业分包的政府采购项目，对于联合协议或者分包意向协议约定小微企业的合同份额占到合同总金额30%以上的，对联合体或者大中型企业的报价给予4%的扣除，用扣除后的价格参加评审。对于预留份额专门面向中小企业的政府采购项目</w:t>
      </w:r>
      <w:r>
        <w:rPr>
          <w:rFonts w:hint="eastAsia" w:ascii="宋体" w:hAnsi="宋体" w:eastAsia="宋体" w:cs="宋体"/>
          <w:b/>
          <w:bCs/>
          <w:sz w:val="21"/>
          <w:szCs w:val="21"/>
          <w:lang w:eastAsia="zh-CN"/>
        </w:rPr>
        <w:t>，</w:t>
      </w:r>
      <w:r>
        <w:rPr>
          <w:rFonts w:hint="eastAsia" w:ascii="宋体" w:hAnsi="宋体" w:eastAsia="宋体" w:cs="宋体"/>
          <w:b/>
          <w:bCs/>
          <w:sz w:val="21"/>
          <w:szCs w:val="21"/>
        </w:rPr>
        <w:t>小型和微型企业的投标报价不享受价格扣除优惠政策</w:t>
      </w:r>
      <w:r>
        <w:rPr>
          <w:rFonts w:hint="eastAsia" w:ascii="宋体" w:hAnsi="宋体" w:eastAsia="宋体" w:cs="宋体"/>
          <w:b/>
          <w:bCs/>
          <w:sz w:val="21"/>
          <w:szCs w:val="21"/>
          <w:lang w:eastAsia="zh-CN"/>
        </w:rPr>
        <w:t>。</w:t>
      </w:r>
      <w:r>
        <w:rPr>
          <w:rFonts w:hint="eastAsia" w:ascii="宋体" w:hAnsi="宋体" w:eastAsia="宋体" w:cs="宋体"/>
          <w:b/>
          <w:bCs/>
          <w:sz w:val="21"/>
          <w:szCs w:val="21"/>
        </w:rPr>
        <w:t>组成联合体或者接受分包的小微企业与联合体内其他企业、分包企业之间存在直接控股、管理关系的，不享受价格扣除优惠政策。</w:t>
      </w:r>
    </w:p>
    <w:p w14:paraId="0234451C">
      <w:pPr>
        <w:spacing w:line="420" w:lineRule="exact"/>
        <w:ind w:firstLine="420" w:firstLineChars="200"/>
        <w:contextualSpacing/>
        <w:jc w:val="left"/>
        <w:rPr>
          <w:rFonts w:hint="eastAsia" w:ascii="宋体" w:hAnsi="宋体" w:eastAsia="宋体" w:cs="宋体"/>
          <w:sz w:val="21"/>
          <w:szCs w:val="21"/>
        </w:rPr>
      </w:pPr>
      <w:r>
        <w:rPr>
          <w:rFonts w:hint="eastAsia" w:ascii="宋体" w:hAnsi="宋体" w:eastAsia="宋体" w:cs="宋体"/>
          <w:sz w:val="21"/>
          <w:szCs w:val="21"/>
          <w:lang w:val="en-US" w:eastAsia="zh-CN"/>
        </w:rPr>
        <w:t>（4）</w:t>
      </w:r>
      <w:r>
        <w:rPr>
          <w:rFonts w:hint="eastAsia" w:ascii="宋体" w:hAnsi="宋体" w:eastAsia="宋体" w:cs="宋体"/>
          <w:sz w:val="21"/>
          <w:szCs w:val="21"/>
        </w:rPr>
        <w:t>符合《关于促进残疾人就业政府采购政策的通知》（财库〔2017〕141号）规定的条件并提供《残疾人福利性单位声明函》(附件1)的残疾人福利性单位视同小型、微型企业；</w:t>
      </w:r>
    </w:p>
    <w:p w14:paraId="3DE36B94">
      <w:pPr>
        <w:spacing w:line="420" w:lineRule="exact"/>
        <w:ind w:firstLine="420" w:firstLineChars="200"/>
        <w:contextualSpacing/>
        <w:rPr>
          <w:rFonts w:hint="eastAsia" w:ascii="宋体" w:hAnsi="宋体" w:eastAsia="宋体" w:cs="宋体"/>
          <w:sz w:val="21"/>
          <w:szCs w:val="21"/>
        </w:rPr>
      </w:pPr>
      <w:r>
        <w:rPr>
          <w:rFonts w:hint="eastAsia" w:ascii="宋体" w:hAnsi="宋体" w:eastAsia="宋体" w:cs="宋体"/>
          <w:sz w:val="21"/>
          <w:szCs w:val="21"/>
          <w:lang w:val="en-US" w:eastAsia="zh-CN"/>
        </w:rPr>
        <w:t>（5）</w:t>
      </w:r>
      <w:r>
        <w:rPr>
          <w:rFonts w:hint="eastAsia" w:ascii="宋体" w:hAnsi="宋体" w:eastAsia="宋体" w:cs="宋体"/>
          <w:sz w:val="21"/>
          <w:szCs w:val="21"/>
        </w:rPr>
        <w:t>符合《关于政府采购支持监狱企业发展有关问题的通知》(财库〔2014〕68号)规定的监狱企业并提供由省级以上监狱管理局、戒毒管理局（含新疆生产建设兵团）出具的属于监狱企业证明文件的，视同为小型、微型企业。</w:t>
      </w:r>
    </w:p>
    <w:p w14:paraId="53B3DDCC">
      <w:pPr>
        <w:spacing w:line="420" w:lineRule="exact"/>
        <w:ind w:firstLine="420" w:firstLineChars="200"/>
        <w:contextualSpacing/>
        <w:rPr>
          <w:rFonts w:hint="eastAsia" w:ascii="宋体" w:hAnsi="宋体" w:eastAsia="宋体" w:cs="宋体"/>
          <w:sz w:val="21"/>
          <w:szCs w:val="21"/>
        </w:rPr>
      </w:pPr>
      <w:r>
        <w:rPr>
          <w:rFonts w:hint="eastAsia" w:ascii="宋体" w:hAnsi="宋体" w:eastAsia="宋体" w:cs="宋体"/>
          <w:sz w:val="21"/>
          <w:szCs w:val="21"/>
          <w:lang w:val="en-US" w:eastAsia="zh-CN"/>
        </w:rPr>
        <w:t>（6）</w:t>
      </w:r>
      <w:r>
        <w:rPr>
          <w:rFonts w:hint="eastAsia" w:ascii="宋体" w:hAnsi="宋体" w:eastAsia="宋体" w:cs="宋体"/>
          <w:sz w:val="21"/>
          <w:szCs w:val="21"/>
        </w:rPr>
        <w:t>可享受中小企业扶持政策的投标人应按照</w:t>
      </w:r>
      <w:r>
        <w:rPr>
          <w:rFonts w:hint="eastAsia" w:ascii="宋体" w:hAnsi="宋体" w:eastAsia="宋体" w:cs="宋体"/>
          <w:sz w:val="21"/>
          <w:szCs w:val="21"/>
          <w:lang w:eastAsia="zh-CN"/>
        </w:rPr>
        <w:t>招标文件</w:t>
      </w:r>
      <w:r>
        <w:rPr>
          <w:rFonts w:hint="eastAsia" w:ascii="宋体" w:hAnsi="宋体" w:eastAsia="宋体" w:cs="宋体"/>
          <w:sz w:val="21"/>
          <w:szCs w:val="21"/>
        </w:rPr>
        <w:t>格式要求提供《中小企业声明函》，投标人提供的《中小企业声明函》与实际情况不符的，不享受中小企业扶持政策。声明内容不实的，属于提供虚假材料谋取中标、成交的，依法承担法律责任。</w:t>
      </w:r>
    </w:p>
    <w:p w14:paraId="665ADC37">
      <w:pPr>
        <w:spacing w:line="420" w:lineRule="exact"/>
        <w:ind w:firstLine="420" w:firstLineChars="200"/>
        <w:contextualSpacing/>
        <w:rPr>
          <w:rFonts w:hint="eastAsia" w:ascii="宋体" w:hAnsi="宋体" w:eastAsia="宋体" w:cs="宋体"/>
          <w:sz w:val="21"/>
          <w:szCs w:val="21"/>
        </w:rPr>
      </w:pPr>
      <w:r>
        <w:rPr>
          <w:rFonts w:hint="eastAsia" w:ascii="宋体" w:hAnsi="宋体" w:eastAsia="宋体" w:cs="宋体"/>
          <w:sz w:val="21"/>
          <w:szCs w:val="21"/>
          <w:lang w:val="en-US" w:eastAsia="zh-CN"/>
        </w:rPr>
        <w:t>（7）</w:t>
      </w:r>
      <w:r>
        <w:rPr>
          <w:rFonts w:hint="eastAsia" w:ascii="宋体" w:hAnsi="宋体" w:eastAsia="宋体" w:cs="宋体"/>
          <w:sz w:val="21"/>
          <w:szCs w:val="21"/>
        </w:rPr>
        <w:t>中小企业享受扶持政策获得政府采购合同的，小微企业不得将合同分包给大中型企业，中型企业不得将合同分包给大型企业。</w:t>
      </w:r>
    </w:p>
    <w:p w14:paraId="79DB62D9">
      <w:pPr>
        <w:spacing w:line="420" w:lineRule="exact"/>
        <w:ind w:firstLine="420" w:firstLineChars="200"/>
        <w:contextualSpacing/>
        <w:rPr>
          <w:rFonts w:hint="eastAsia" w:ascii="宋体" w:hAnsi="宋体" w:eastAsia="宋体" w:cs="宋体"/>
          <w:sz w:val="21"/>
          <w:szCs w:val="21"/>
        </w:rPr>
      </w:pPr>
      <w:r>
        <w:rPr>
          <w:rFonts w:hint="eastAsia" w:ascii="宋体" w:hAnsi="宋体" w:eastAsia="宋体" w:cs="宋体"/>
          <w:sz w:val="21"/>
          <w:szCs w:val="21"/>
          <w:lang w:val="en-US" w:eastAsia="zh-CN"/>
        </w:rPr>
        <w:t>4、</w:t>
      </w:r>
      <w:r>
        <w:rPr>
          <w:rFonts w:hint="eastAsia" w:ascii="宋体" w:hAnsi="宋体" w:eastAsia="宋体" w:cs="宋体"/>
          <w:sz w:val="21"/>
          <w:szCs w:val="21"/>
        </w:rPr>
        <w:t>支持创新发展</w:t>
      </w:r>
    </w:p>
    <w:p w14:paraId="5D0ACA78">
      <w:pPr>
        <w:spacing w:line="420" w:lineRule="exact"/>
        <w:ind w:firstLine="420" w:firstLineChars="200"/>
        <w:contextualSpacing/>
        <w:rPr>
          <w:rFonts w:hint="eastAsia" w:ascii="宋体" w:hAnsi="宋体" w:eastAsia="宋体" w:cs="宋体"/>
          <w:sz w:val="21"/>
          <w:szCs w:val="21"/>
        </w:rPr>
      </w:pPr>
      <w:r>
        <w:rPr>
          <w:rFonts w:hint="eastAsia" w:ascii="宋体" w:hAnsi="宋体" w:eastAsia="宋体" w:cs="宋体"/>
          <w:sz w:val="21"/>
          <w:szCs w:val="21"/>
          <w:lang w:eastAsia="zh-CN"/>
        </w:rPr>
        <w:t>（</w:t>
      </w:r>
      <w:r>
        <w:rPr>
          <w:rFonts w:hint="eastAsia" w:ascii="宋体" w:hAnsi="宋体" w:eastAsia="宋体" w:cs="宋体"/>
          <w:sz w:val="21"/>
          <w:szCs w:val="21"/>
          <w:lang w:val="en-US" w:eastAsia="zh-CN"/>
        </w:rPr>
        <w:t>1）</w:t>
      </w:r>
      <w:r>
        <w:rPr>
          <w:rFonts w:hint="eastAsia" w:ascii="宋体" w:hAnsi="宋体" w:eastAsia="宋体" w:cs="宋体"/>
          <w:sz w:val="21"/>
          <w:szCs w:val="21"/>
        </w:rPr>
        <w:t xml:space="preserve"> 采购人优先采购被认定为首台套产品和“制造精品”的自主创新产品。</w:t>
      </w:r>
    </w:p>
    <w:p w14:paraId="30DB6E60">
      <w:pPr>
        <w:spacing w:line="420" w:lineRule="exact"/>
        <w:ind w:firstLine="422" w:firstLineChars="200"/>
        <w:contextualSpacing/>
        <w:rPr>
          <w:rFonts w:hint="eastAsia" w:ascii="宋体" w:hAnsi="宋体" w:eastAsia="宋体" w:cs="宋体"/>
          <w:b/>
          <w:bCs/>
          <w:sz w:val="21"/>
          <w:szCs w:val="21"/>
        </w:rPr>
      </w:pPr>
      <w:r>
        <w:rPr>
          <w:rFonts w:hint="eastAsia" w:ascii="宋体" w:hAnsi="宋体" w:eastAsia="宋体" w:cs="宋体"/>
          <w:b/>
          <w:bCs/>
          <w:sz w:val="21"/>
          <w:szCs w:val="21"/>
          <w:lang w:eastAsia="zh-CN"/>
        </w:rPr>
        <w:t>（</w:t>
      </w:r>
      <w:r>
        <w:rPr>
          <w:rFonts w:hint="eastAsia" w:ascii="宋体" w:hAnsi="宋体" w:eastAsia="宋体" w:cs="宋体"/>
          <w:b/>
          <w:bCs/>
          <w:sz w:val="21"/>
          <w:szCs w:val="21"/>
          <w:lang w:val="en-US" w:eastAsia="zh-CN"/>
        </w:rPr>
        <w:t>2）</w:t>
      </w:r>
      <w:r>
        <w:rPr>
          <w:rFonts w:hint="eastAsia" w:ascii="宋体" w:hAnsi="宋体" w:eastAsia="宋体" w:cs="宋体"/>
          <w:b/>
          <w:bCs/>
          <w:sz w:val="21"/>
          <w:szCs w:val="21"/>
        </w:rPr>
        <w:t>首台套产品被纳入《首台套产品推广应用指导目录》之日起3年内，以及产品核心技术高于国内领先水平，并具有明晰自主知识产权的“制造精品”产品，自认定之日起</w:t>
      </w:r>
      <w:r>
        <w:rPr>
          <w:rFonts w:hint="eastAsia" w:ascii="宋体" w:hAnsi="宋体" w:eastAsia="宋体" w:cs="宋体"/>
          <w:b/>
          <w:bCs/>
          <w:sz w:val="21"/>
          <w:szCs w:val="21"/>
          <w:lang w:val="en-US" w:eastAsia="zh-CN"/>
        </w:rPr>
        <w:t>3</w:t>
      </w:r>
      <w:r>
        <w:rPr>
          <w:rFonts w:hint="eastAsia" w:ascii="宋体" w:hAnsi="宋体" w:eastAsia="宋体" w:cs="宋体"/>
          <w:b/>
          <w:bCs/>
          <w:sz w:val="21"/>
          <w:szCs w:val="21"/>
        </w:rPr>
        <w:t>年内视同已具备相应销售业绩，参加政府采购活动时业绩分值为满分。</w:t>
      </w:r>
    </w:p>
    <w:p w14:paraId="29D33E1F">
      <w:pPr>
        <w:spacing w:line="420" w:lineRule="exact"/>
        <w:ind w:firstLine="420" w:firstLineChars="200"/>
        <w:contextualSpacing/>
        <w:rPr>
          <w:rFonts w:hint="eastAsia" w:ascii="宋体" w:hAnsi="宋体" w:eastAsia="宋体" w:cs="宋体"/>
          <w:sz w:val="21"/>
          <w:szCs w:val="21"/>
        </w:rPr>
      </w:pPr>
      <w:r>
        <w:rPr>
          <w:rFonts w:hint="eastAsia" w:ascii="宋体" w:hAnsi="宋体" w:eastAsia="宋体" w:cs="宋体"/>
          <w:sz w:val="21"/>
          <w:szCs w:val="21"/>
          <w:lang w:val="en-US" w:eastAsia="zh-CN"/>
        </w:rPr>
        <w:t>5、</w:t>
      </w:r>
      <w:r>
        <w:rPr>
          <w:rFonts w:hint="eastAsia" w:ascii="宋体" w:hAnsi="宋体" w:eastAsia="宋体" w:cs="宋体"/>
          <w:sz w:val="21"/>
          <w:szCs w:val="21"/>
        </w:rPr>
        <w:t>平等对待内外资企业和符合条件的破产重整企业，切实保障企业公平竞争，平等维护企业的合法利益。</w:t>
      </w:r>
    </w:p>
    <w:p w14:paraId="4BF72A09">
      <w:pPr>
        <w:spacing w:line="360" w:lineRule="auto"/>
        <w:ind w:firstLine="420" w:firstLineChars="200"/>
        <w:contextualSpacing/>
        <w:rPr>
          <w:rFonts w:hint="eastAsia" w:ascii="宋体" w:hAnsi="宋体" w:eastAsia="宋体" w:cs="宋体"/>
          <w:sz w:val="21"/>
          <w:szCs w:val="21"/>
        </w:rPr>
      </w:pPr>
      <w:r>
        <w:rPr>
          <w:rFonts w:hint="eastAsia" w:ascii="宋体" w:hAnsi="宋体" w:eastAsia="宋体" w:cs="宋体"/>
          <w:sz w:val="21"/>
          <w:szCs w:val="21"/>
          <w:lang w:val="en-US" w:eastAsia="zh-CN"/>
        </w:rPr>
        <w:t>6、</w:t>
      </w:r>
      <w:r>
        <w:rPr>
          <w:rFonts w:hint="eastAsia" w:ascii="宋体" w:hAnsi="宋体" w:eastAsia="宋体" w:cs="宋体"/>
          <w:sz w:val="21"/>
          <w:szCs w:val="21"/>
        </w:rPr>
        <w:t>为有效破解当前中小微企业面临的“融资难、融资贵”困局，充分发挥好政府采购扶持小微企业发展的政策功能，属于舟山市内的各中小企业可凭政府采购项目中标通知书等材料向舟山市政府采购信用融资合作银行申请相关融资产品。</w:t>
      </w:r>
    </w:p>
    <w:p w14:paraId="733173C6">
      <w:pPr>
        <w:pStyle w:val="31"/>
        <w:snapToGrid w:val="0"/>
        <w:spacing w:before="0" w:beforeLines="0" w:after="0" w:afterLines="0" w:line="360" w:lineRule="auto"/>
        <w:ind w:firstLine="472" w:firstLineChars="196"/>
        <w:outlineLvl w:val="2"/>
        <w:rPr>
          <w:rFonts w:hint="eastAsia" w:ascii="宋体" w:hAnsi="宋体" w:eastAsia="宋体" w:cs="宋体"/>
          <w:b/>
          <w:bCs/>
          <w:sz w:val="24"/>
          <w:szCs w:val="24"/>
        </w:rPr>
      </w:pPr>
      <w:r>
        <w:rPr>
          <w:rFonts w:hint="eastAsia" w:ascii="宋体" w:hAnsi="宋体" w:eastAsia="宋体" w:cs="宋体"/>
          <w:b/>
          <w:bCs/>
          <w:sz w:val="24"/>
          <w:szCs w:val="24"/>
        </w:rPr>
        <w:t>（</w:t>
      </w:r>
      <w:r>
        <w:rPr>
          <w:rFonts w:hint="eastAsia" w:ascii="宋体" w:hAnsi="宋体" w:eastAsia="宋体" w:cs="宋体"/>
          <w:b/>
          <w:bCs/>
          <w:sz w:val="24"/>
          <w:szCs w:val="24"/>
          <w:lang w:val="en-US" w:eastAsia="zh-CN"/>
        </w:rPr>
        <w:t>十</w:t>
      </w:r>
      <w:r>
        <w:rPr>
          <w:rFonts w:hint="eastAsia" w:ascii="宋体" w:hAnsi="宋体" w:eastAsia="宋体" w:cs="宋体"/>
          <w:b w:val="0"/>
          <w:bCs w:val="0"/>
          <w:sz w:val="24"/>
          <w:szCs w:val="24"/>
        </w:rPr>
        <w:t>）</w:t>
      </w:r>
      <w:r>
        <w:rPr>
          <w:rFonts w:hint="eastAsia" w:ascii="宋体" w:hAnsi="宋体" w:eastAsia="宋体" w:cs="宋体"/>
          <w:b/>
          <w:bCs/>
          <w:sz w:val="24"/>
          <w:szCs w:val="24"/>
        </w:rPr>
        <w:t>询问</w:t>
      </w:r>
      <w:r>
        <w:rPr>
          <w:rFonts w:hint="eastAsia" w:ascii="宋体" w:hAnsi="宋体" w:eastAsia="宋体" w:cs="宋体"/>
          <w:b/>
          <w:bCs/>
          <w:sz w:val="24"/>
          <w:szCs w:val="24"/>
          <w:lang w:eastAsia="zh-CN"/>
        </w:rPr>
        <w:t>、</w:t>
      </w:r>
      <w:r>
        <w:rPr>
          <w:rFonts w:hint="eastAsia" w:ascii="宋体" w:hAnsi="宋体" w:eastAsia="宋体" w:cs="宋体"/>
          <w:b/>
          <w:bCs/>
          <w:sz w:val="24"/>
          <w:szCs w:val="24"/>
        </w:rPr>
        <w:t>质疑</w:t>
      </w:r>
      <w:r>
        <w:rPr>
          <w:rFonts w:hint="eastAsia" w:ascii="宋体" w:hAnsi="宋体" w:eastAsia="宋体" w:cs="宋体"/>
          <w:b/>
          <w:bCs/>
          <w:sz w:val="24"/>
          <w:szCs w:val="24"/>
          <w:lang w:eastAsia="zh-CN"/>
        </w:rPr>
        <w:t>、</w:t>
      </w:r>
      <w:r>
        <w:rPr>
          <w:rFonts w:hint="eastAsia" w:ascii="宋体" w:hAnsi="宋体" w:eastAsia="宋体" w:cs="宋体"/>
          <w:b/>
          <w:bCs/>
          <w:sz w:val="24"/>
          <w:szCs w:val="24"/>
        </w:rPr>
        <w:t>投诉</w:t>
      </w:r>
    </w:p>
    <w:p w14:paraId="5231C10B">
      <w:pPr>
        <w:spacing w:line="360" w:lineRule="auto"/>
        <w:ind w:firstLine="420" w:firstLineChars="200"/>
        <w:contextualSpacing/>
        <w:rPr>
          <w:rFonts w:hint="eastAsia" w:ascii="宋体" w:hAnsi="宋体" w:eastAsia="宋体" w:cs="宋体"/>
          <w:sz w:val="21"/>
          <w:szCs w:val="21"/>
        </w:rPr>
      </w:pPr>
      <w:bookmarkStart w:id="30" w:name="_Toc66379538"/>
      <w:r>
        <w:rPr>
          <w:rFonts w:hint="eastAsia" w:ascii="宋体" w:hAnsi="宋体" w:eastAsia="宋体" w:cs="宋体"/>
          <w:sz w:val="21"/>
          <w:szCs w:val="21"/>
          <w:lang w:val="en-US" w:eastAsia="zh-CN"/>
        </w:rPr>
        <w:t>1、</w:t>
      </w:r>
      <w:r>
        <w:rPr>
          <w:rFonts w:hint="eastAsia" w:ascii="宋体" w:hAnsi="宋体" w:eastAsia="宋体" w:cs="宋体"/>
          <w:sz w:val="21"/>
          <w:szCs w:val="21"/>
        </w:rPr>
        <w:t>在线询问、质疑、投诉。根据《浙江省财政厅关于进一步促进政府采购公平竞争打造最优营商环境的通知》（浙财采监（2021）22号）文件关于“健全行政裁决机制”要求，鼓励</w:t>
      </w:r>
      <w:r>
        <w:rPr>
          <w:rFonts w:hint="eastAsia" w:ascii="宋体" w:hAnsi="宋体" w:eastAsia="宋体" w:cs="宋体"/>
          <w:sz w:val="21"/>
          <w:szCs w:val="21"/>
          <w:lang w:eastAsia="zh-CN"/>
        </w:rPr>
        <w:t>投标人</w:t>
      </w:r>
      <w:r>
        <w:rPr>
          <w:rFonts w:hint="eastAsia" w:ascii="宋体" w:hAnsi="宋体" w:eastAsia="宋体" w:cs="宋体"/>
          <w:sz w:val="21"/>
          <w:szCs w:val="21"/>
        </w:rPr>
        <w:t>询问线上提起，路径为：政采云-项目采购-询问质疑投诉-询问列表；鼓励</w:t>
      </w:r>
      <w:r>
        <w:rPr>
          <w:rFonts w:hint="eastAsia" w:ascii="宋体" w:hAnsi="宋体" w:eastAsia="宋体" w:cs="宋体"/>
          <w:sz w:val="21"/>
          <w:szCs w:val="21"/>
          <w:lang w:eastAsia="zh-CN"/>
        </w:rPr>
        <w:t>投标人</w:t>
      </w:r>
      <w:r>
        <w:rPr>
          <w:rFonts w:hint="eastAsia" w:ascii="宋体" w:hAnsi="宋体" w:eastAsia="宋体" w:cs="宋体"/>
          <w:sz w:val="21"/>
          <w:szCs w:val="21"/>
        </w:rPr>
        <w:t>质疑线上提起，路径为：政采云-项目采购-询问质疑投诉-质疑列表。质疑</w:t>
      </w:r>
      <w:r>
        <w:rPr>
          <w:rFonts w:hint="eastAsia" w:ascii="宋体" w:hAnsi="宋体" w:eastAsia="宋体" w:cs="宋体"/>
          <w:sz w:val="21"/>
          <w:szCs w:val="21"/>
          <w:lang w:eastAsia="zh-CN"/>
        </w:rPr>
        <w:t>投标人</w:t>
      </w:r>
      <w:r>
        <w:rPr>
          <w:rFonts w:hint="eastAsia" w:ascii="宋体" w:hAnsi="宋体" w:eastAsia="宋体" w:cs="宋体"/>
          <w:sz w:val="21"/>
          <w:szCs w:val="21"/>
        </w:rPr>
        <w:t>对线上质疑答复不满意的，可线上提起投诉，路径为：浙江政务服务网-政府采购投诉处理-在线办理。</w:t>
      </w:r>
    </w:p>
    <w:p w14:paraId="54D736C0">
      <w:pPr>
        <w:spacing w:line="360" w:lineRule="auto"/>
        <w:ind w:firstLine="420" w:firstLineChars="200"/>
        <w:contextualSpacing/>
        <w:rPr>
          <w:rFonts w:hint="eastAsia" w:ascii="宋体" w:hAnsi="宋体" w:eastAsia="宋体" w:cs="宋体"/>
          <w:sz w:val="21"/>
          <w:szCs w:val="21"/>
        </w:rPr>
      </w:pPr>
      <w:r>
        <w:rPr>
          <w:rFonts w:hint="eastAsia" w:ascii="宋体" w:hAnsi="宋体" w:eastAsia="宋体" w:cs="宋体"/>
          <w:sz w:val="21"/>
          <w:szCs w:val="21"/>
          <w:lang w:val="en-US" w:eastAsia="zh-CN"/>
        </w:rPr>
        <w:t>2、</w:t>
      </w:r>
      <w:r>
        <w:rPr>
          <w:rFonts w:hint="eastAsia" w:ascii="宋体" w:hAnsi="宋体" w:eastAsia="宋体" w:cs="宋体"/>
          <w:sz w:val="21"/>
          <w:szCs w:val="21"/>
          <w:lang w:eastAsia="zh-CN"/>
        </w:rPr>
        <w:t>投标人</w:t>
      </w:r>
      <w:r>
        <w:rPr>
          <w:rFonts w:hint="eastAsia" w:ascii="宋体" w:hAnsi="宋体" w:eastAsia="宋体" w:cs="宋体"/>
          <w:sz w:val="21"/>
          <w:szCs w:val="21"/>
        </w:rPr>
        <w:t>询问</w:t>
      </w:r>
    </w:p>
    <w:p w14:paraId="15317E7A">
      <w:pPr>
        <w:spacing w:line="360" w:lineRule="auto"/>
        <w:ind w:firstLine="420" w:firstLineChars="200"/>
        <w:contextualSpacing/>
        <w:rPr>
          <w:rFonts w:hint="eastAsia" w:ascii="宋体" w:hAnsi="宋体" w:eastAsia="宋体" w:cs="宋体"/>
          <w:sz w:val="21"/>
          <w:szCs w:val="21"/>
        </w:rPr>
      </w:pPr>
      <w:r>
        <w:rPr>
          <w:rFonts w:hint="eastAsia" w:ascii="宋体" w:hAnsi="宋体" w:eastAsia="宋体" w:cs="宋体"/>
          <w:sz w:val="21"/>
          <w:szCs w:val="21"/>
          <w:lang w:eastAsia="zh-CN"/>
        </w:rPr>
        <w:t>投标人</w:t>
      </w:r>
      <w:r>
        <w:rPr>
          <w:rFonts w:hint="eastAsia" w:ascii="宋体" w:hAnsi="宋体" w:eastAsia="宋体" w:cs="宋体"/>
          <w:sz w:val="21"/>
          <w:szCs w:val="21"/>
        </w:rPr>
        <w:t>对政府采购活动事项有疑问的，可以提出询问，采购人或者采购代理机构应当在3个工作日内对</w:t>
      </w:r>
      <w:r>
        <w:rPr>
          <w:rFonts w:hint="eastAsia" w:ascii="宋体" w:hAnsi="宋体" w:eastAsia="宋体" w:cs="宋体"/>
          <w:sz w:val="21"/>
          <w:szCs w:val="21"/>
          <w:lang w:eastAsia="zh-CN"/>
        </w:rPr>
        <w:t>投标人</w:t>
      </w:r>
      <w:r>
        <w:rPr>
          <w:rFonts w:hint="eastAsia" w:ascii="宋体" w:hAnsi="宋体" w:eastAsia="宋体" w:cs="宋体"/>
          <w:sz w:val="21"/>
          <w:szCs w:val="21"/>
        </w:rPr>
        <w:t>依法提出的询问作出答复，但答复的内容不得涉及商业秘密。</w:t>
      </w:r>
      <w:r>
        <w:rPr>
          <w:rFonts w:hint="eastAsia" w:ascii="宋体" w:hAnsi="宋体" w:eastAsia="宋体" w:cs="宋体"/>
          <w:sz w:val="21"/>
          <w:szCs w:val="21"/>
          <w:lang w:eastAsia="zh-CN"/>
        </w:rPr>
        <w:t>投标人</w:t>
      </w:r>
      <w:r>
        <w:rPr>
          <w:rFonts w:hint="eastAsia" w:ascii="宋体" w:hAnsi="宋体" w:eastAsia="宋体" w:cs="宋体"/>
          <w:sz w:val="21"/>
          <w:szCs w:val="21"/>
        </w:rPr>
        <w:t>提出的询问超出采购人对采购代理机构委托授权范围的，采购代理机构应当告知</w:t>
      </w:r>
      <w:r>
        <w:rPr>
          <w:rFonts w:hint="eastAsia" w:ascii="宋体" w:hAnsi="宋体" w:eastAsia="宋体" w:cs="宋体"/>
          <w:sz w:val="21"/>
          <w:szCs w:val="21"/>
          <w:lang w:eastAsia="zh-CN"/>
        </w:rPr>
        <w:t>投标人</w:t>
      </w:r>
      <w:r>
        <w:rPr>
          <w:rFonts w:hint="eastAsia" w:ascii="宋体" w:hAnsi="宋体" w:eastAsia="宋体" w:cs="宋体"/>
          <w:sz w:val="21"/>
          <w:szCs w:val="21"/>
        </w:rPr>
        <w:t>向采购人提出。</w:t>
      </w:r>
    </w:p>
    <w:p w14:paraId="7BC3E428">
      <w:pPr>
        <w:spacing w:line="360" w:lineRule="auto"/>
        <w:ind w:firstLine="420" w:firstLineChars="200"/>
        <w:contextualSpacing/>
        <w:rPr>
          <w:rFonts w:hint="eastAsia" w:ascii="宋体" w:hAnsi="宋体" w:eastAsia="宋体" w:cs="宋体"/>
          <w:sz w:val="21"/>
          <w:szCs w:val="21"/>
        </w:rPr>
      </w:pPr>
      <w:r>
        <w:rPr>
          <w:rFonts w:hint="eastAsia" w:ascii="宋体" w:hAnsi="宋体" w:eastAsia="宋体" w:cs="宋体"/>
          <w:sz w:val="21"/>
          <w:szCs w:val="21"/>
          <w:lang w:val="en-US" w:eastAsia="zh-CN"/>
        </w:rPr>
        <w:t>3、</w:t>
      </w:r>
      <w:r>
        <w:rPr>
          <w:rFonts w:hint="eastAsia" w:ascii="宋体" w:hAnsi="宋体" w:eastAsia="宋体" w:cs="宋体"/>
          <w:sz w:val="21"/>
          <w:szCs w:val="21"/>
          <w:lang w:eastAsia="zh-CN"/>
        </w:rPr>
        <w:t>投标人</w:t>
      </w:r>
      <w:r>
        <w:rPr>
          <w:rFonts w:hint="eastAsia" w:ascii="宋体" w:hAnsi="宋体" w:eastAsia="宋体" w:cs="宋体"/>
          <w:sz w:val="21"/>
          <w:szCs w:val="21"/>
        </w:rPr>
        <w:t>质疑</w:t>
      </w:r>
    </w:p>
    <w:p w14:paraId="14FA9142">
      <w:pPr>
        <w:spacing w:line="360" w:lineRule="auto"/>
        <w:ind w:firstLine="420" w:firstLineChars="200"/>
        <w:contextualSpacing/>
        <w:rPr>
          <w:rFonts w:hint="eastAsia" w:ascii="宋体" w:hAnsi="宋体" w:eastAsia="宋体" w:cs="宋体"/>
          <w:sz w:val="21"/>
          <w:szCs w:val="21"/>
        </w:rPr>
      </w:pPr>
      <w:r>
        <w:rPr>
          <w:rFonts w:hint="eastAsia" w:ascii="宋体" w:hAnsi="宋体" w:eastAsia="宋体" w:cs="宋体"/>
          <w:sz w:val="21"/>
          <w:szCs w:val="21"/>
          <w:lang w:eastAsia="zh-CN"/>
        </w:rPr>
        <w:t>（</w:t>
      </w:r>
      <w:r>
        <w:rPr>
          <w:rFonts w:hint="eastAsia" w:ascii="宋体" w:hAnsi="宋体" w:eastAsia="宋体" w:cs="宋体"/>
          <w:sz w:val="21"/>
          <w:szCs w:val="21"/>
          <w:lang w:val="en-US" w:eastAsia="zh-CN"/>
        </w:rPr>
        <w:t>1）</w:t>
      </w:r>
      <w:r>
        <w:rPr>
          <w:rFonts w:hint="eastAsia" w:ascii="宋体" w:hAnsi="宋体" w:eastAsia="宋体" w:cs="宋体"/>
          <w:sz w:val="21"/>
          <w:szCs w:val="21"/>
        </w:rPr>
        <w:t>提出质疑的</w:t>
      </w:r>
      <w:r>
        <w:rPr>
          <w:rFonts w:hint="eastAsia" w:ascii="宋体" w:hAnsi="宋体" w:eastAsia="宋体" w:cs="宋体"/>
          <w:sz w:val="21"/>
          <w:szCs w:val="21"/>
          <w:lang w:eastAsia="zh-CN"/>
        </w:rPr>
        <w:t>投标人</w:t>
      </w:r>
      <w:r>
        <w:rPr>
          <w:rFonts w:hint="eastAsia" w:ascii="宋体" w:hAnsi="宋体" w:eastAsia="宋体" w:cs="宋体"/>
          <w:sz w:val="21"/>
          <w:szCs w:val="21"/>
        </w:rPr>
        <w:t>应当是参与所质疑项目采购活动的</w:t>
      </w:r>
      <w:r>
        <w:rPr>
          <w:rFonts w:hint="eastAsia" w:ascii="宋体" w:hAnsi="宋体" w:eastAsia="宋体" w:cs="宋体"/>
          <w:sz w:val="21"/>
          <w:szCs w:val="21"/>
          <w:lang w:eastAsia="zh-CN"/>
        </w:rPr>
        <w:t>投标人</w:t>
      </w:r>
      <w:r>
        <w:rPr>
          <w:rFonts w:hint="eastAsia" w:ascii="宋体" w:hAnsi="宋体" w:eastAsia="宋体" w:cs="宋体"/>
          <w:sz w:val="21"/>
          <w:szCs w:val="21"/>
        </w:rPr>
        <w:t>。潜在</w:t>
      </w:r>
      <w:r>
        <w:rPr>
          <w:rFonts w:hint="eastAsia" w:ascii="宋体" w:hAnsi="宋体" w:eastAsia="宋体" w:cs="宋体"/>
          <w:sz w:val="21"/>
          <w:szCs w:val="21"/>
          <w:lang w:eastAsia="zh-CN"/>
        </w:rPr>
        <w:t>投标人</w:t>
      </w:r>
      <w:r>
        <w:rPr>
          <w:rFonts w:hint="eastAsia" w:ascii="宋体" w:hAnsi="宋体" w:eastAsia="宋体" w:cs="宋体"/>
          <w:sz w:val="21"/>
          <w:szCs w:val="21"/>
        </w:rPr>
        <w:t>已依法获取其可质疑的</w:t>
      </w:r>
      <w:r>
        <w:rPr>
          <w:rFonts w:hint="eastAsia" w:ascii="宋体" w:hAnsi="宋体" w:eastAsia="宋体" w:cs="宋体"/>
          <w:sz w:val="21"/>
          <w:szCs w:val="21"/>
          <w:lang w:eastAsia="zh-CN"/>
        </w:rPr>
        <w:t>招标文件</w:t>
      </w:r>
      <w:r>
        <w:rPr>
          <w:rFonts w:hint="eastAsia" w:ascii="宋体" w:hAnsi="宋体" w:eastAsia="宋体" w:cs="宋体"/>
          <w:sz w:val="21"/>
          <w:szCs w:val="21"/>
        </w:rPr>
        <w:t>的，可以对该文件提出质疑。</w:t>
      </w:r>
    </w:p>
    <w:p w14:paraId="7B0D2EDA">
      <w:pPr>
        <w:spacing w:line="360" w:lineRule="auto"/>
        <w:ind w:firstLine="420" w:firstLineChars="200"/>
        <w:contextualSpacing/>
        <w:rPr>
          <w:rFonts w:hint="eastAsia" w:ascii="宋体" w:hAnsi="宋体" w:eastAsia="宋体" w:cs="宋体"/>
          <w:sz w:val="21"/>
          <w:szCs w:val="21"/>
        </w:rPr>
      </w:pPr>
      <w:r>
        <w:rPr>
          <w:rFonts w:hint="eastAsia" w:ascii="宋体" w:hAnsi="宋体" w:eastAsia="宋体" w:cs="宋体"/>
          <w:sz w:val="21"/>
          <w:szCs w:val="21"/>
          <w:lang w:eastAsia="zh-CN"/>
        </w:rPr>
        <w:t>（</w:t>
      </w:r>
      <w:r>
        <w:rPr>
          <w:rFonts w:hint="eastAsia" w:ascii="宋体" w:hAnsi="宋体" w:eastAsia="宋体" w:cs="宋体"/>
          <w:sz w:val="21"/>
          <w:szCs w:val="21"/>
          <w:lang w:val="en-US" w:eastAsia="zh-CN"/>
        </w:rPr>
        <w:t>2）</w:t>
      </w:r>
      <w:r>
        <w:rPr>
          <w:rFonts w:hint="eastAsia" w:ascii="宋体" w:hAnsi="宋体" w:eastAsia="宋体" w:cs="宋体"/>
          <w:sz w:val="21"/>
          <w:szCs w:val="21"/>
          <w:lang w:eastAsia="zh-CN"/>
        </w:rPr>
        <w:t>投标人</w:t>
      </w:r>
      <w:r>
        <w:rPr>
          <w:rFonts w:hint="eastAsia" w:ascii="宋体" w:hAnsi="宋体" w:eastAsia="宋体" w:cs="宋体"/>
          <w:sz w:val="21"/>
          <w:szCs w:val="21"/>
        </w:rPr>
        <w:t>认为</w:t>
      </w:r>
      <w:r>
        <w:rPr>
          <w:rFonts w:hint="eastAsia" w:ascii="宋体" w:hAnsi="宋体" w:eastAsia="宋体" w:cs="宋体"/>
          <w:sz w:val="21"/>
          <w:szCs w:val="21"/>
          <w:lang w:val="en-US" w:eastAsia="zh-CN"/>
        </w:rPr>
        <w:t>招标文件</w:t>
      </w:r>
      <w:r>
        <w:rPr>
          <w:rFonts w:hint="eastAsia" w:ascii="宋体" w:hAnsi="宋体" w:eastAsia="宋体" w:cs="宋体"/>
          <w:sz w:val="21"/>
          <w:szCs w:val="21"/>
        </w:rPr>
        <w:t>、采购过程和中标结果使自己的权益受到损害的，可以在知道或者应知其权益受到损害之日起七个工作日内，以书面形式或线上向采购人或者采购代理机构提出质疑，否则，采购人或者采购代理机构不予受理：</w:t>
      </w:r>
    </w:p>
    <w:p w14:paraId="65298111">
      <w:pPr>
        <w:spacing w:line="360" w:lineRule="auto"/>
        <w:ind w:firstLine="420" w:firstLineChars="200"/>
        <w:contextualSpacing/>
        <w:rPr>
          <w:rFonts w:hint="eastAsia" w:ascii="宋体" w:hAnsi="宋体" w:eastAsia="宋体" w:cs="宋体"/>
          <w:sz w:val="21"/>
          <w:szCs w:val="21"/>
        </w:rPr>
      </w:pPr>
      <w:r>
        <w:rPr>
          <w:rFonts w:hint="eastAsia" w:ascii="宋体" w:hAnsi="宋体" w:eastAsia="宋体" w:cs="宋体"/>
          <w:sz w:val="21"/>
          <w:szCs w:val="21"/>
          <w:lang w:val="en-US" w:eastAsia="zh-CN"/>
        </w:rPr>
        <w:t>1）</w:t>
      </w:r>
      <w:r>
        <w:rPr>
          <w:rFonts w:hint="eastAsia" w:ascii="宋体" w:hAnsi="宋体" w:eastAsia="宋体" w:cs="宋体"/>
          <w:sz w:val="21"/>
          <w:szCs w:val="21"/>
        </w:rPr>
        <w:t>对</w:t>
      </w:r>
      <w:r>
        <w:rPr>
          <w:rFonts w:hint="eastAsia" w:ascii="宋体" w:hAnsi="宋体" w:eastAsia="宋体" w:cs="宋体"/>
          <w:sz w:val="21"/>
          <w:szCs w:val="21"/>
          <w:lang w:val="en-US" w:eastAsia="zh-CN"/>
        </w:rPr>
        <w:t>招标文件</w:t>
      </w:r>
      <w:r>
        <w:rPr>
          <w:rFonts w:hint="eastAsia" w:ascii="宋体" w:hAnsi="宋体" w:eastAsia="宋体" w:cs="宋体"/>
          <w:sz w:val="21"/>
          <w:szCs w:val="21"/>
        </w:rPr>
        <w:t>提出质疑的，质疑期限为</w:t>
      </w:r>
      <w:r>
        <w:rPr>
          <w:rFonts w:hint="eastAsia" w:ascii="宋体" w:hAnsi="宋体" w:eastAsia="宋体" w:cs="宋体"/>
          <w:sz w:val="21"/>
          <w:szCs w:val="21"/>
          <w:lang w:eastAsia="zh-CN"/>
        </w:rPr>
        <w:t>投标人</w:t>
      </w:r>
      <w:r>
        <w:rPr>
          <w:rFonts w:hint="eastAsia" w:ascii="宋体" w:hAnsi="宋体" w:eastAsia="宋体" w:cs="宋体"/>
          <w:sz w:val="21"/>
          <w:szCs w:val="21"/>
        </w:rPr>
        <w:t>获得</w:t>
      </w:r>
      <w:r>
        <w:rPr>
          <w:rFonts w:hint="eastAsia" w:ascii="宋体" w:hAnsi="宋体" w:eastAsia="宋体" w:cs="宋体"/>
          <w:sz w:val="21"/>
          <w:szCs w:val="21"/>
          <w:lang w:eastAsia="zh-CN"/>
        </w:rPr>
        <w:t>招标文件</w:t>
      </w:r>
      <w:r>
        <w:rPr>
          <w:rFonts w:hint="eastAsia" w:ascii="宋体" w:hAnsi="宋体" w:eastAsia="宋体" w:cs="宋体"/>
          <w:sz w:val="21"/>
          <w:szCs w:val="21"/>
        </w:rPr>
        <w:t>之日或者</w:t>
      </w:r>
      <w:r>
        <w:rPr>
          <w:rFonts w:hint="eastAsia" w:ascii="宋体" w:hAnsi="宋体" w:eastAsia="宋体" w:cs="宋体"/>
          <w:sz w:val="21"/>
          <w:szCs w:val="21"/>
          <w:lang w:eastAsia="zh-CN"/>
        </w:rPr>
        <w:t>招标文件</w:t>
      </w:r>
      <w:r>
        <w:rPr>
          <w:rFonts w:hint="eastAsia" w:ascii="宋体" w:hAnsi="宋体" w:eastAsia="宋体" w:cs="宋体"/>
          <w:sz w:val="21"/>
          <w:szCs w:val="21"/>
        </w:rPr>
        <w:t>公告期限届满之日起计算。</w:t>
      </w:r>
      <w:r>
        <w:rPr>
          <w:rFonts w:hint="eastAsia" w:ascii="宋体" w:hAnsi="宋体" w:eastAsia="宋体" w:cs="宋体"/>
          <w:sz w:val="21"/>
          <w:szCs w:val="21"/>
          <w:lang w:eastAsia="zh-CN"/>
        </w:rPr>
        <w:t>投标人</w:t>
      </w:r>
      <w:r>
        <w:rPr>
          <w:rFonts w:hint="eastAsia" w:ascii="宋体" w:hAnsi="宋体" w:eastAsia="宋体" w:cs="宋体"/>
          <w:sz w:val="21"/>
          <w:szCs w:val="21"/>
        </w:rPr>
        <w:t>获得</w:t>
      </w:r>
      <w:r>
        <w:rPr>
          <w:rFonts w:hint="eastAsia" w:ascii="宋体" w:hAnsi="宋体" w:eastAsia="宋体" w:cs="宋体"/>
          <w:sz w:val="21"/>
          <w:szCs w:val="21"/>
          <w:lang w:eastAsia="zh-CN"/>
        </w:rPr>
        <w:t>招标文件</w:t>
      </w:r>
      <w:r>
        <w:rPr>
          <w:rFonts w:hint="eastAsia" w:ascii="宋体" w:hAnsi="宋体" w:eastAsia="宋体" w:cs="宋体"/>
          <w:sz w:val="21"/>
          <w:szCs w:val="21"/>
        </w:rPr>
        <w:t>在公告期限届满之日后的，应当自</w:t>
      </w:r>
      <w:r>
        <w:rPr>
          <w:rFonts w:hint="eastAsia" w:ascii="宋体" w:hAnsi="宋体" w:eastAsia="宋体" w:cs="宋体"/>
          <w:sz w:val="21"/>
          <w:szCs w:val="21"/>
          <w:lang w:eastAsia="zh-CN"/>
        </w:rPr>
        <w:t>招标文件</w:t>
      </w:r>
      <w:r>
        <w:rPr>
          <w:rFonts w:hint="eastAsia" w:ascii="宋体" w:hAnsi="宋体" w:eastAsia="宋体" w:cs="宋体"/>
          <w:sz w:val="21"/>
          <w:szCs w:val="21"/>
        </w:rPr>
        <w:t>公告期限届满之日起计算，且应当在采购响应截止时间之前提出，否则采购人或者采购代理机构不予受理。对</w:t>
      </w:r>
      <w:r>
        <w:rPr>
          <w:rFonts w:hint="eastAsia" w:ascii="宋体" w:hAnsi="宋体" w:eastAsia="宋体" w:cs="宋体"/>
          <w:sz w:val="21"/>
          <w:szCs w:val="21"/>
          <w:lang w:eastAsia="zh-CN"/>
        </w:rPr>
        <w:t>招标文件</w:t>
      </w:r>
      <w:r>
        <w:rPr>
          <w:rFonts w:hint="eastAsia" w:ascii="宋体" w:hAnsi="宋体" w:eastAsia="宋体" w:cs="宋体"/>
          <w:sz w:val="21"/>
          <w:szCs w:val="21"/>
        </w:rPr>
        <w:t>中特定资格条件、采购需求、评分办法提出的质疑，原则上由采购人负责答复；对</w:t>
      </w:r>
      <w:r>
        <w:rPr>
          <w:rFonts w:hint="eastAsia" w:ascii="宋体" w:hAnsi="宋体" w:eastAsia="宋体" w:cs="宋体"/>
          <w:sz w:val="21"/>
          <w:szCs w:val="21"/>
          <w:lang w:eastAsia="zh-CN"/>
        </w:rPr>
        <w:t>招标文件</w:t>
      </w:r>
      <w:r>
        <w:rPr>
          <w:rFonts w:hint="eastAsia" w:ascii="宋体" w:hAnsi="宋体" w:eastAsia="宋体" w:cs="宋体"/>
          <w:sz w:val="21"/>
          <w:szCs w:val="21"/>
        </w:rPr>
        <w:t>中其他内容提出的质疑，原则上由采购代理机构负责答复。</w:t>
      </w:r>
    </w:p>
    <w:p w14:paraId="3176527C">
      <w:pPr>
        <w:spacing w:line="360" w:lineRule="auto"/>
        <w:ind w:firstLine="420" w:firstLineChars="200"/>
        <w:contextualSpacing/>
        <w:rPr>
          <w:rFonts w:hint="eastAsia" w:ascii="宋体" w:hAnsi="宋体" w:eastAsia="宋体" w:cs="宋体"/>
          <w:sz w:val="21"/>
          <w:szCs w:val="21"/>
        </w:rPr>
      </w:pPr>
      <w:r>
        <w:rPr>
          <w:rFonts w:hint="eastAsia" w:ascii="宋体" w:hAnsi="宋体" w:eastAsia="宋体" w:cs="宋体"/>
          <w:sz w:val="21"/>
          <w:szCs w:val="21"/>
          <w:lang w:val="en-US" w:eastAsia="zh-CN"/>
        </w:rPr>
        <w:t>2）</w:t>
      </w:r>
      <w:r>
        <w:rPr>
          <w:rFonts w:hint="eastAsia" w:ascii="宋体" w:hAnsi="宋体" w:eastAsia="宋体" w:cs="宋体"/>
          <w:sz w:val="21"/>
          <w:szCs w:val="21"/>
        </w:rPr>
        <w:t>对采购过程提出质疑的，质疑期限为各采购程序环节结束之日起计算。对同一采购程序环节的质疑，</w:t>
      </w:r>
      <w:r>
        <w:rPr>
          <w:rFonts w:hint="eastAsia" w:ascii="宋体" w:hAnsi="宋体" w:eastAsia="宋体" w:cs="宋体"/>
          <w:sz w:val="21"/>
          <w:szCs w:val="21"/>
          <w:lang w:eastAsia="zh-CN"/>
        </w:rPr>
        <w:t>投标人</w:t>
      </w:r>
      <w:r>
        <w:rPr>
          <w:rFonts w:hint="eastAsia" w:ascii="宋体" w:hAnsi="宋体" w:eastAsia="宋体" w:cs="宋体"/>
          <w:sz w:val="21"/>
          <w:szCs w:val="21"/>
        </w:rPr>
        <w:t>须在法定质疑期内一次性提出。对采购过程中有关现场考察或开标前答疑会事项提出的质疑，原则上由采购人负责答复；对采购过程中其它事项提出的质疑，原则上由采购代理机构负责答复。</w:t>
      </w:r>
    </w:p>
    <w:p w14:paraId="2C497123">
      <w:pPr>
        <w:spacing w:line="360" w:lineRule="auto"/>
        <w:ind w:firstLine="420" w:firstLineChars="200"/>
        <w:contextualSpacing/>
        <w:rPr>
          <w:rFonts w:hint="eastAsia" w:ascii="宋体" w:hAnsi="宋体" w:eastAsia="宋体" w:cs="宋体"/>
          <w:sz w:val="21"/>
          <w:szCs w:val="21"/>
        </w:rPr>
      </w:pPr>
      <w:r>
        <w:rPr>
          <w:rFonts w:hint="eastAsia" w:ascii="宋体" w:hAnsi="宋体" w:eastAsia="宋体" w:cs="宋体"/>
          <w:sz w:val="21"/>
          <w:szCs w:val="21"/>
          <w:lang w:val="en-US" w:eastAsia="zh-CN"/>
        </w:rPr>
        <w:t>3）</w:t>
      </w:r>
      <w:r>
        <w:rPr>
          <w:rFonts w:hint="eastAsia" w:ascii="宋体" w:hAnsi="宋体" w:eastAsia="宋体" w:cs="宋体"/>
          <w:sz w:val="21"/>
          <w:szCs w:val="21"/>
        </w:rPr>
        <w:t>对采购结果提出质疑的，质疑期限自采购结果公告期限届满之日起计算。对采购结果提出质疑的，采购代理机构负责答复。</w:t>
      </w:r>
    </w:p>
    <w:p w14:paraId="46EA8E32">
      <w:pPr>
        <w:spacing w:line="360" w:lineRule="auto"/>
        <w:ind w:firstLine="420" w:firstLineChars="200"/>
        <w:contextualSpacing/>
        <w:rPr>
          <w:rFonts w:hint="eastAsia" w:ascii="宋体" w:hAnsi="宋体" w:eastAsia="宋体" w:cs="宋体"/>
          <w:sz w:val="21"/>
          <w:szCs w:val="21"/>
        </w:rPr>
      </w:pPr>
      <w:r>
        <w:rPr>
          <w:rFonts w:hint="eastAsia" w:ascii="宋体" w:hAnsi="宋体" w:eastAsia="宋体" w:cs="宋体"/>
          <w:sz w:val="21"/>
          <w:szCs w:val="21"/>
          <w:lang w:eastAsia="zh-CN"/>
        </w:rPr>
        <w:t>（</w:t>
      </w:r>
      <w:r>
        <w:rPr>
          <w:rFonts w:hint="eastAsia" w:ascii="宋体" w:hAnsi="宋体" w:eastAsia="宋体" w:cs="宋体"/>
          <w:sz w:val="21"/>
          <w:szCs w:val="21"/>
          <w:lang w:val="en-US" w:eastAsia="zh-CN"/>
        </w:rPr>
        <w:t>3）</w:t>
      </w:r>
      <w:r>
        <w:rPr>
          <w:rFonts w:hint="eastAsia" w:ascii="宋体" w:hAnsi="宋体" w:eastAsia="宋体" w:cs="宋体"/>
          <w:sz w:val="21"/>
          <w:szCs w:val="21"/>
          <w:lang w:eastAsia="zh-CN"/>
        </w:rPr>
        <w:t>投标人</w:t>
      </w:r>
      <w:r>
        <w:rPr>
          <w:rFonts w:hint="eastAsia" w:ascii="宋体" w:hAnsi="宋体" w:eastAsia="宋体" w:cs="宋体"/>
          <w:sz w:val="21"/>
          <w:szCs w:val="21"/>
        </w:rPr>
        <w:t>提出质疑应当提交质疑函和必要的证明材料。质疑函应当包括下列内容：</w:t>
      </w:r>
    </w:p>
    <w:p w14:paraId="001625DB">
      <w:pPr>
        <w:spacing w:line="360" w:lineRule="auto"/>
        <w:ind w:firstLine="420" w:firstLineChars="200"/>
        <w:contextualSpacing/>
        <w:rPr>
          <w:rFonts w:hint="eastAsia" w:ascii="宋体" w:hAnsi="宋体" w:eastAsia="宋体" w:cs="宋体"/>
          <w:sz w:val="21"/>
          <w:szCs w:val="21"/>
        </w:rPr>
      </w:pPr>
      <w:r>
        <w:rPr>
          <w:rFonts w:hint="eastAsia" w:ascii="宋体" w:hAnsi="宋体" w:eastAsia="宋体" w:cs="宋体"/>
          <w:sz w:val="21"/>
          <w:szCs w:val="21"/>
          <w:lang w:val="en-US" w:eastAsia="zh-CN"/>
        </w:rPr>
        <w:t>1）</w:t>
      </w:r>
      <w:r>
        <w:rPr>
          <w:rFonts w:hint="eastAsia" w:ascii="宋体" w:hAnsi="宋体" w:eastAsia="宋体" w:cs="宋体"/>
          <w:sz w:val="21"/>
          <w:szCs w:val="21"/>
          <w:lang w:eastAsia="zh-CN"/>
        </w:rPr>
        <w:t>投标人</w:t>
      </w:r>
      <w:r>
        <w:rPr>
          <w:rFonts w:hint="eastAsia" w:ascii="宋体" w:hAnsi="宋体" w:eastAsia="宋体" w:cs="宋体"/>
          <w:sz w:val="21"/>
          <w:szCs w:val="21"/>
        </w:rPr>
        <w:t>的姓名或者名称、地址、邮编、联系人及联系电话；</w:t>
      </w:r>
    </w:p>
    <w:p w14:paraId="650ABA52">
      <w:pPr>
        <w:spacing w:line="360" w:lineRule="auto"/>
        <w:ind w:firstLine="420" w:firstLineChars="200"/>
        <w:contextualSpacing/>
        <w:rPr>
          <w:rFonts w:hint="eastAsia" w:ascii="宋体" w:hAnsi="宋体" w:eastAsia="宋体" w:cs="宋体"/>
          <w:sz w:val="21"/>
          <w:szCs w:val="21"/>
        </w:rPr>
      </w:pPr>
      <w:r>
        <w:rPr>
          <w:rFonts w:hint="eastAsia" w:ascii="宋体" w:hAnsi="宋体" w:eastAsia="宋体" w:cs="宋体"/>
          <w:sz w:val="21"/>
          <w:szCs w:val="21"/>
          <w:lang w:val="en-US" w:eastAsia="zh-CN"/>
        </w:rPr>
        <w:t>2）</w:t>
      </w:r>
      <w:r>
        <w:rPr>
          <w:rFonts w:hint="eastAsia" w:ascii="宋体" w:hAnsi="宋体" w:eastAsia="宋体" w:cs="宋体"/>
          <w:sz w:val="21"/>
          <w:szCs w:val="21"/>
        </w:rPr>
        <w:t>质疑项目的名称、编号；</w:t>
      </w:r>
    </w:p>
    <w:p w14:paraId="3B486501">
      <w:pPr>
        <w:spacing w:line="360" w:lineRule="auto"/>
        <w:ind w:firstLine="420" w:firstLineChars="200"/>
        <w:contextualSpacing/>
        <w:rPr>
          <w:rFonts w:hint="eastAsia" w:ascii="宋体" w:hAnsi="宋体" w:eastAsia="宋体" w:cs="宋体"/>
          <w:sz w:val="21"/>
          <w:szCs w:val="21"/>
        </w:rPr>
      </w:pPr>
      <w:r>
        <w:rPr>
          <w:rFonts w:hint="eastAsia" w:ascii="宋体" w:hAnsi="宋体" w:eastAsia="宋体" w:cs="宋体"/>
          <w:sz w:val="21"/>
          <w:szCs w:val="21"/>
          <w:lang w:val="en-US" w:eastAsia="zh-CN"/>
        </w:rPr>
        <w:t>3）</w:t>
      </w:r>
      <w:r>
        <w:rPr>
          <w:rFonts w:hint="eastAsia" w:ascii="宋体" w:hAnsi="宋体" w:eastAsia="宋体" w:cs="宋体"/>
          <w:sz w:val="21"/>
          <w:szCs w:val="21"/>
        </w:rPr>
        <w:t>具体、明确的质疑事项和与质疑事项相关的请求；</w:t>
      </w:r>
    </w:p>
    <w:p w14:paraId="0DBC293F">
      <w:pPr>
        <w:spacing w:line="360" w:lineRule="auto"/>
        <w:ind w:firstLine="420" w:firstLineChars="200"/>
        <w:contextualSpacing/>
        <w:rPr>
          <w:rFonts w:hint="eastAsia" w:ascii="宋体" w:hAnsi="宋体" w:eastAsia="宋体" w:cs="宋体"/>
          <w:sz w:val="21"/>
          <w:szCs w:val="21"/>
        </w:rPr>
      </w:pPr>
      <w:r>
        <w:rPr>
          <w:rFonts w:hint="eastAsia" w:ascii="宋体" w:hAnsi="宋体" w:eastAsia="宋体" w:cs="宋体"/>
          <w:sz w:val="21"/>
          <w:szCs w:val="21"/>
          <w:lang w:val="en-US" w:eastAsia="zh-CN"/>
        </w:rPr>
        <w:t>4）</w:t>
      </w:r>
      <w:r>
        <w:rPr>
          <w:rFonts w:hint="eastAsia" w:ascii="宋体" w:hAnsi="宋体" w:eastAsia="宋体" w:cs="宋体"/>
          <w:sz w:val="21"/>
          <w:szCs w:val="21"/>
        </w:rPr>
        <w:t>事实依据；</w:t>
      </w:r>
    </w:p>
    <w:p w14:paraId="326673E5">
      <w:pPr>
        <w:spacing w:line="360" w:lineRule="auto"/>
        <w:ind w:firstLine="420" w:firstLineChars="200"/>
        <w:contextualSpacing/>
        <w:rPr>
          <w:rFonts w:hint="eastAsia" w:ascii="宋体" w:hAnsi="宋体" w:eastAsia="宋体" w:cs="宋体"/>
          <w:sz w:val="21"/>
          <w:szCs w:val="21"/>
        </w:rPr>
      </w:pPr>
      <w:r>
        <w:rPr>
          <w:rFonts w:hint="eastAsia" w:ascii="宋体" w:hAnsi="宋体" w:eastAsia="宋体" w:cs="宋体"/>
          <w:sz w:val="21"/>
          <w:szCs w:val="21"/>
          <w:lang w:val="en-US" w:eastAsia="zh-CN"/>
        </w:rPr>
        <w:t>5）</w:t>
      </w:r>
      <w:r>
        <w:rPr>
          <w:rFonts w:hint="eastAsia" w:ascii="宋体" w:hAnsi="宋体" w:eastAsia="宋体" w:cs="宋体"/>
          <w:sz w:val="21"/>
          <w:szCs w:val="21"/>
        </w:rPr>
        <w:t>必要的法律依据；</w:t>
      </w:r>
    </w:p>
    <w:p w14:paraId="565AF345">
      <w:pPr>
        <w:spacing w:line="360" w:lineRule="auto"/>
        <w:ind w:firstLine="420" w:firstLineChars="200"/>
        <w:contextualSpacing/>
        <w:rPr>
          <w:rFonts w:hint="eastAsia" w:ascii="宋体" w:hAnsi="宋体" w:eastAsia="宋体" w:cs="宋体"/>
          <w:sz w:val="21"/>
          <w:szCs w:val="21"/>
        </w:rPr>
      </w:pPr>
      <w:r>
        <w:rPr>
          <w:rFonts w:hint="eastAsia" w:ascii="宋体" w:hAnsi="宋体" w:eastAsia="宋体" w:cs="宋体"/>
          <w:sz w:val="21"/>
          <w:szCs w:val="21"/>
          <w:lang w:val="en-US" w:eastAsia="zh-CN"/>
        </w:rPr>
        <w:t>6）</w:t>
      </w:r>
      <w:r>
        <w:rPr>
          <w:rFonts w:hint="eastAsia" w:ascii="宋体" w:hAnsi="宋体" w:eastAsia="宋体" w:cs="宋体"/>
          <w:sz w:val="21"/>
          <w:szCs w:val="21"/>
        </w:rPr>
        <w:t>提出质疑的日期。</w:t>
      </w:r>
    </w:p>
    <w:p w14:paraId="6E7F0B89">
      <w:pPr>
        <w:spacing w:line="360" w:lineRule="auto"/>
        <w:ind w:firstLine="420" w:firstLineChars="200"/>
        <w:contextualSpacing/>
        <w:rPr>
          <w:rFonts w:hint="eastAsia" w:ascii="宋体" w:hAnsi="宋体" w:eastAsia="宋体" w:cs="宋体"/>
          <w:sz w:val="21"/>
          <w:szCs w:val="21"/>
        </w:rPr>
      </w:pPr>
      <w:r>
        <w:rPr>
          <w:rFonts w:hint="eastAsia" w:ascii="宋体" w:hAnsi="宋体" w:eastAsia="宋体" w:cs="宋体"/>
          <w:sz w:val="21"/>
          <w:szCs w:val="21"/>
          <w:lang w:eastAsia="zh-CN"/>
        </w:rPr>
        <w:t>投标人</w:t>
      </w:r>
      <w:r>
        <w:rPr>
          <w:rFonts w:hint="eastAsia" w:ascii="宋体" w:hAnsi="宋体" w:eastAsia="宋体" w:cs="宋体"/>
          <w:sz w:val="21"/>
          <w:szCs w:val="21"/>
        </w:rPr>
        <w:t>线下提交质疑函的，质疑函需一式三份。</w:t>
      </w:r>
      <w:r>
        <w:rPr>
          <w:rFonts w:hint="eastAsia" w:ascii="宋体" w:hAnsi="宋体" w:eastAsia="宋体" w:cs="宋体"/>
          <w:sz w:val="21"/>
          <w:szCs w:val="21"/>
          <w:lang w:eastAsia="zh-CN"/>
        </w:rPr>
        <w:t>投标人</w:t>
      </w:r>
      <w:r>
        <w:rPr>
          <w:rFonts w:hint="eastAsia" w:ascii="宋体" w:hAnsi="宋体" w:eastAsia="宋体" w:cs="宋体"/>
          <w:sz w:val="21"/>
          <w:szCs w:val="21"/>
        </w:rPr>
        <w:t>为自然人的，应当由本人签字；</w:t>
      </w:r>
      <w:r>
        <w:rPr>
          <w:rFonts w:hint="eastAsia" w:ascii="宋体" w:hAnsi="宋体" w:eastAsia="宋体" w:cs="宋体"/>
          <w:sz w:val="21"/>
          <w:szCs w:val="21"/>
          <w:lang w:eastAsia="zh-CN"/>
        </w:rPr>
        <w:t>投标人</w:t>
      </w:r>
      <w:r>
        <w:rPr>
          <w:rFonts w:hint="eastAsia" w:ascii="宋体" w:hAnsi="宋体" w:eastAsia="宋体" w:cs="宋体"/>
          <w:sz w:val="21"/>
          <w:szCs w:val="21"/>
        </w:rPr>
        <w:t>为法人或者其他组织的，应当由法定代表人、主要负责人，或者其授权代表签字或者盖章，并加盖公章。</w:t>
      </w:r>
    </w:p>
    <w:p w14:paraId="1E99FE62">
      <w:pPr>
        <w:spacing w:line="360" w:lineRule="auto"/>
        <w:ind w:firstLine="420" w:firstLineChars="200"/>
        <w:contextualSpacing/>
        <w:rPr>
          <w:rFonts w:hint="eastAsia" w:ascii="宋体" w:hAnsi="宋体" w:eastAsia="宋体" w:cs="宋体"/>
          <w:sz w:val="21"/>
          <w:szCs w:val="21"/>
        </w:rPr>
      </w:pPr>
      <w:r>
        <w:rPr>
          <w:rFonts w:hint="eastAsia" w:ascii="宋体" w:hAnsi="宋体" w:eastAsia="宋体" w:cs="宋体"/>
          <w:sz w:val="21"/>
          <w:szCs w:val="21"/>
        </w:rPr>
        <w:t>质疑函范本及制作说明详见</w:t>
      </w:r>
      <w:r>
        <w:rPr>
          <w:rFonts w:hint="eastAsia" w:ascii="宋体" w:hAnsi="宋体" w:eastAsia="宋体" w:cs="宋体"/>
          <w:sz w:val="21"/>
          <w:szCs w:val="21"/>
          <w:lang w:val="en-US" w:eastAsia="zh-CN"/>
        </w:rPr>
        <w:t>第七章（一）</w:t>
      </w:r>
      <w:r>
        <w:rPr>
          <w:rFonts w:hint="eastAsia" w:ascii="宋体" w:hAnsi="宋体" w:eastAsia="宋体" w:cs="宋体"/>
          <w:sz w:val="21"/>
          <w:szCs w:val="21"/>
          <w:lang w:eastAsia="zh-CN"/>
        </w:rPr>
        <w:t>，</w:t>
      </w:r>
      <w:r>
        <w:rPr>
          <w:rFonts w:hint="eastAsia" w:ascii="宋体" w:hAnsi="宋体" w:eastAsia="宋体" w:cs="宋体"/>
          <w:bCs/>
          <w:sz w:val="21"/>
          <w:szCs w:val="21"/>
          <w:highlight w:val="none"/>
          <w:lang w:val="en-US" w:eastAsia="zh-CN" w:bidi="ar"/>
        </w:rPr>
        <w:t>也可去</w:t>
      </w:r>
      <w:r>
        <w:rPr>
          <w:rFonts w:hint="eastAsia" w:ascii="宋体" w:hAnsi="宋体" w:eastAsia="宋体" w:cs="宋体"/>
          <w:bCs/>
          <w:sz w:val="21"/>
          <w:szCs w:val="21"/>
          <w:highlight w:val="none"/>
          <w:lang w:bidi="ar"/>
        </w:rPr>
        <w:t>浙江政府采购网</w:t>
      </w:r>
      <w:r>
        <w:rPr>
          <w:rFonts w:hint="eastAsia" w:ascii="宋体" w:hAnsi="宋体" w:eastAsia="宋体" w:cs="宋体"/>
          <w:bCs/>
          <w:sz w:val="21"/>
          <w:szCs w:val="21"/>
          <w:highlight w:val="none"/>
          <w:lang w:val="en-US" w:eastAsia="zh-CN" w:bidi="ar"/>
        </w:rPr>
        <w:t>下载，</w:t>
      </w:r>
      <w:r>
        <w:rPr>
          <w:rFonts w:hint="eastAsia" w:ascii="宋体" w:hAnsi="宋体" w:eastAsia="宋体" w:cs="宋体"/>
          <w:bCs/>
          <w:sz w:val="21"/>
          <w:szCs w:val="21"/>
          <w:highlight w:val="none"/>
          <w:lang w:bidi="ar"/>
        </w:rPr>
        <w:t>下载网址：浙江政府采购网(</w:t>
      </w:r>
      <w:r>
        <w:rPr>
          <w:rFonts w:hint="eastAsia" w:ascii="宋体" w:hAnsi="宋体" w:eastAsia="宋体" w:cs="宋体"/>
          <w:sz w:val="21"/>
          <w:szCs w:val="21"/>
          <w:highlight w:val="none"/>
        </w:rPr>
        <w:fldChar w:fldCharType="begin"/>
      </w:r>
      <w:r>
        <w:rPr>
          <w:rFonts w:hint="eastAsia" w:ascii="宋体" w:hAnsi="宋体" w:eastAsia="宋体" w:cs="宋体"/>
          <w:sz w:val="21"/>
          <w:szCs w:val="21"/>
          <w:highlight w:val="none"/>
        </w:rPr>
        <w:instrText xml:space="preserve"> HYPERLINK "http://zfcg.czt.zj.gov.cn/" </w:instrText>
      </w:r>
      <w:r>
        <w:rPr>
          <w:rFonts w:hint="eastAsia" w:ascii="宋体" w:hAnsi="宋体" w:eastAsia="宋体" w:cs="宋体"/>
          <w:sz w:val="21"/>
          <w:szCs w:val="21"/>
          <w:highlight w:val="none"/>
        </w:rPr>
        <w:fldChar w:fldCharType="separate"/>
      </w:r>
      <w:r>
        <w:rPr>
          <w:rStyle w:val="67"/>
          <w:rFonts w:hint="eastAsia" w:ascii="宋体" w:hAnsi="宋体" w:eastAsia="宋体" w:cs="宋体"/>
          <w:sz w:val="21"/>
          <w:szCs w:val="21"/>
          <w:highlight w:val="none"/>
        </w:rPr>
        <w:t>http://zfcg.czt.zj.gov.cn/</w:t>
      </w:r>
      <w:r>
        <w:rPr>
          <w:rStyle w:val="67"/>
          <w:rFonts w:hint="eastAsia" w:ascii="宋体" w:hAnsi="宋体" w:eastAsia="宋体" w:cs="宋体"/>
          <w:sz w:val="21"/>
          <w:szCs w:val="21"/>
          <w:highlight w:val="none"/>
        </w:rPr>
        <w:fldChar w:fldCharType="end"/>
      </w:r>
      <w:r>
        <w:rPr>
          <w:rFonts w:hint="eastAsia" w:ascii="宋体" w:hAnsi="宋体" w:eastAsia="宋体" w:cs="宋体"/>
          <w:bCs/>
          <w:sz w:val="21"/>
          <w:szCs w:val="21"/>
          <w:highlight w:val="none"/>
          <w:lang w:bidi="ar"/>
        </w:rPr>
        <w:t>)，位置：“首页-下载专区-质疑投诉模板”。</w:t>
      </w:r>
      <w:r>
        <w:rPr>
          <w:rFonts w:hint="eastAsia" w:ascii="宋体" w:hAnsi="宋体" w:eastAsia="宋体" w:cs="宋体"/>
          <w:bCs/>
          <w:sz w:val="21"/>
          <w:szCs w:val="21"/>
          <w:highlight w:val="none"/>
          <w:lang w:eastAsia="zh-CN" w:bidi="ar"/>
        </w:rPr>
        <w:t>投标人</w:t>
      </w:r>
      <w:r>
        <w:rPr>
          <w:rFonts w:hint="eastAsia" w:ascii="宋体" w:hAnsi="宋体" w:eastAsia="宋体" w:cs="宋体"/>
          <w:bCs/>
          <w:sz w:val="21"/>
          <w:szCs w:val="21"/>
          <w:highlight w:val="none"/>
          <w:lang w:bidi="ar"/>
        </w:rPr>
        <w:t>提出质疑应当提交质疑函和必要的证明材料。</w:t>
      </w:r>
    </w:p>
    <w:p w14:paraId="7EB05FBA">
      <w:pPr>
        <w:spacing w:line="360" w:lineRule="auto"/>
        <w:ind w:firstLine="420" w:firstLineChars="200"/>
        <w:contextualSpacing/>
        <w:rPr>
          <w:rFonts w:hint="eastAsia" w:ascii="宋体" w:hAnsi="宋体" w:eastAsia="宋体" w:cs="宋体"/>
          <w:sz w:val="21"/>
          <w:szCs w:val="21"/>
        </w:rPr>
      </w:pPr>
      <w:r>
        <w:rPr>
          <w:rFonts w:hint="eastAsia" w:ascii="宋体" w:hAnsi="宋体" w:eastAsia="宋体" w:cs="宋体"/>
          <w:sz w:val="21"/>
          <w:szCs w:val="21"/>
          <w:lang w:eastAsia="zh-CN"/>
        </w:rPr>
        <w:t>（</w:t>
      </w:r>
      <w:r>
        <w:rPr>
          <w:rFonts w:hint="eastAsia" w:ascii="宋体" w:hAnsi="宋体" w:eastAsia="宋体" w:cs="宋体"/>
          <w:sz w:val="21"/>
          <w:szCs w:val="21"/>
          <w:lang w:val="en-US" w:eastAsia="zh-CN"/>
        </w:rPr>
        <w:t>4）</w:t>
      </w:r>
      <w:r>
        <w:rPr>
          <w:rFonts w:hint="eastAsia" w:ascii="宋体" w:hAnsi="宋体" w:eastAsia="宋体" w:cs="宋体"/>
          <w:sz w:val="21"/>
          <w:szCs w:val="21"/>
        </w:rPr>
        <w:t>采购人或者采购代理机构应当在收到</w:t>
      </w:r>
      <w:r>
        <w:rPr>
          <w:rFonts w:hint="eastAsia" w:ascii="宋体" w:hAnsi="宋体" w:eastAsia="宋体" w:cs="宋体"/>
          <w:sz w:val="21"/>
          <w:szCs w:val="21"/>
          <w:lang w:eastAsia="zh-CN"/>
        </w:rPr>
        <w:t>投标人</w:t>
      </w:r>
      <w:r>
        <w:rPr>
          <w:rFonts w:hint="eastAsia" w:ascii="宋体" w:hAnsi="宋体" w:eastAsia="宋体" w:cs="宋体"/>
          <w:sz w:val="21"/>
          <w:szCs w:val="21"/>
        </w:rPr>
        <w:t>的书面质疑后七个工作日内作出答复，并以书面形式通知质疑</w:t>
      </w:r>
      <w:r>
        <w:rPr>
          <w:rFonts w:hint="eastAsia" w:ascii="宋体" w:hAnsi="宋体" w:eastAsia="宋体" w:cs="宋体"/>
          <w:sz w:val="21"/>
          <w:szCs w:val="21"/>
          <w:lang w:eastAsia="zh-CN"/>
        </w:rPr>
        <w:t>投标人</w:t>
      </w:r>
      <w:r>
        <w:rPr>
          <w:rFonts w:hint="eastAsia" w:ascii="宋体" w:hAnsi="宋体" w:eastAsia="宋体" w:cs="宋体"/>
          <w:sz w:val="21"/>
          <w:szCs w:val="21"/>
        </w:rPr>
        <w:t>和其他与质疑处理结果有利害关系的政府采购当事人，但答复的内容不得涉及商业秘密。根据《浙江省财政厅关于进一步促进政府采购公平竞争打造最优营商环境的通知》（浙财采监〔2021〕22号）,采购人或者采购代理机构在质疑答复后5个工作日内，在浙江政府采购网的“其他公告”栏目公开质疑答复，答复内容应当完整。质疑函作为附件上传。</w:t>
      </w:r>
    </w:p>
    <w:p w14:paraId="20F0729D">
      <w:pPr>
        <w:spacing w:line="360" w:lineRule="auto"/>
        <w:ind w:firstLine="420" w:firstLineChars="200"/>
        <w:contextualSpacing/>
        <w:rPr>
          <w:rFonts w:hint="eastAsia" w:ascii="宋体" w:hAnsi="宋体" w:eastAsia="宋体" w:cs="宋体"/>
          <w:sz w:val="21"/>
          <w:szCs w:val="21"/>
        </w:rPr>
      </w:pPr>
      <w:r>
        <w:rPr>
          <w:rFonts w:hint="eastAsia" w:ascii="宋体" w:hAnsi="宋体" w:eastAsia="宋体" w:cs="宋体"/>
          <w:sz w:val="21"/>
          <w:szCs w:val="21"/>
          <w:lang w:eastAsia="zh-CN"/>
        </w:rPr>
        <w:t>（</w:t>
      </w:r>
      <w:r>
        <w:rPr>
          <w:rFonts w:hint="eastAsia" w:ascii="宋体" w:hAnsi="宋体" w:eastAsia="宋体" w:cs="宋体"/>
          <w:sz w:val="21"/>
          <w:szCs w:val="21"/>
          <w:lang w:val="en-US" w:eastAsia="zh-CN"/>
        </w:rPr>
        <w:t>5）</w:t>
      </w:r>
      <w:r>
        <w:rPr>
          <w:rFonts w:hint="eastAsia" w:ascii="宋体" w:hAnsi="宋体" w:eastAsia="宋体" w:cs="宋体"/>
          <w:sz w:val="21"/>
          <w:szCs w:val="21"/>
        </w:rPr>
        <w:t>询问或者质疑事项可能影响采购结果的，采购人应当暂停签订合同，已经签订合同的，应当中止履行合同。</w:t>
      </w:r>
    </w:p>
    <w:p w14:paraId="36CAD3E5">
      <w:pPr>
        <w:spacing w:line="360" w:lineRule="auto"/>
        <w:ind w:firstLine="420" w:firstLineChars="200"/>
        <w:contextualSpacing/>
        <w:rPr>
          <w:rFonts w:hint="eastAsia" w:ascii="宋体" w:hAnsi="宋体" w:eastAsia="宋体" w:cs="宋体"/>
          <w:sz w:val="21"/>
          <w:szCs w:val="21"/>
        </w:rPr>
      </w:pPr>
      <w:r>
        <w:rPr>
          <w:rFonts w:hint="eastAsia" w:ascii="宋体" w:hAnsi="宋体" w:eastAsia="宋体" w:cs="宋体"/>
          <w:sz w:val="21"/>
          <w:szCs w:val="21"/>
          <w:lang w:val="en-US" w:eastAsia="zh-CN"/>
        </w:rPr>
        <w:t>4、</w:t>
      </w:r>
      <w:r>
        <w:rPr>
          <w:rFonts w:hint="eastAsia" w:ascii="宋体" w:hAnsi="宋体" w:eastAsia="宋体" w:cs="宋体"/>
          <w:sz w:val="21"/>
          <w:szCs w:val="21"/>
          <w:lang w:eastAsia="zh-CN"/>
        </w:rPr>
        <w:t>投标人</w:t>
      </w:r>
      <w:r>
        <w:rPr>
          <w:rFonts w:hint="eastAsia" w:ascii="宋体" w:hAnsi="宋体" w:eastAsia="宋体" w:cs="宋体"/>
          <w:sz w:val="21"/>
          <w:szCs w:val="21"/>
        </w:rPr>
        <w:t>投诉</w:t>
      </w:r>
    </w:p>
    <w:p w14:paraId="0664A519">
      <w:pPr>
        <w:spacing w:line="360" w:lineRule="auto"/>
        <w:ind w:firstLine="420" w:firstLineChars="200"/>
        <w:contextualSpacing/>
        <w:rPr>
          <w:rFonts w:hint="eastAsia" w:ascii="宋体" w:hAnsi="宋体" w:eastAsia="宋体" w:cs="宋体"/>
          <w:sz w:val="21"/>
          <w:szCs w:val="21"/>
        </w:rPr>
      </w:pPr>
      <w:r>
        <w:rPr>
          <w:rFonts w:hint="eastAsia" w:ascii="宋体" w:hAnsi="宋体" w:eastAsia="宋体" w:cs="宋体"/>
          <w:sz w:val="21"/>
          <w:szCs w:val="21"/>
          <w:lang w:eastAsia="zh-CN"/>
        </w:rPr>
        <w:t>（</w:t>
      </w:r>
      <w:r>
        <w:rPr>
          <w:rFonts w:hint="eastAsia" w:ascii="宋体" w:hAnsi="宋体" w:eastAsia="宋体" w:cs="宋体"/>
          <w:sz w:val="21"/>
          <w:szCs w:val="21"/>
          <w:lang w:val="en-US" w:eastAsia="zh-CN"/>
        </w:rPr>
        <w:t>1）</w:t>
      </w:r>
      <w:r>
        <w:rPr>
          <w:rFonts w:hint="eastAsia" w:ascii="宋体" w:hAnsi="宋体" w:eastAsia="宋体" w:cs="宋体"/>
          <w:sz w:val="21"/>
          <w:szCs w:val="21"/>
        </w:rPr>
        <w:t>质疑</w:t>
      </w:r>
      <w:r>
        <w:rPr>
          <w:rFonts w:hint="eastAsia" w:ascii="宋体" w:hAnsi="宋体" w:eastAsia="宋体" w:cs="宋体"/>
          <w:sz w:val="21"/>
          <w:szCs w:val="21"/>
          <w:lang w:eastAsia="zh-CN"/>
        </w:rPr>
        <w:t>投标人</w:t>
      </w:r>
      <w:r>
        <w:rPr>
          <w:rFonts w:hint="eastAsia" w:ascii="宋体" w:hAnsi="宋体" w:eastAsia="宋体" w:cs="宋体"/>
          <w:sz w:val="21"/>
          <w:szCs w:val="21"/>
        </w:rPr>
        <w:t>对采购人、采购代理机构的答复不满意或者采购人、采购代理机构未在规定的时间内作出答复的，可以在答复期满后十五个工作日内向同级政府采购监督管理部门提出投诉。</w:t>
      </w:r>
    </w:p>
    <w:p w14:paraId="2D138E49">
      <w:pPr>
        <w:spacing w:line="360" w:lineRule="auto"/>
        <w:ind w:firstLine="420" w:firstLineChars="200"/>
        <w:contextualSpacing/>
        <w:rPr>
          <w:rFonts w:hint="eastAsia" w:ascii="宋体" w:hAnsi="宋体" w:eastAsia="宋体" w:cs="宋体"/>
          <w:sz w:val="21"/>
          <w:szCs w:val="21"/>
        </w:rPr>
      </w:pPr>
      <w:r>
        <w:rPr>
          <w:rFonts w:hint="eastAsia" w:ascii="宋体" w:hAnsi="宋体" w:eastAsia="宋体" w:cs="宋体"/>
          <w:sz w:val="21"/>
          <w:szCs w:val="21"/>
          <w:lang w:eastAsia="zh-CN"/>
        </w:rPr>
        <w:t>（</w:t>
      </w:r>
      <w:r>
        <w:rPr>
          <w:rFonts w:hint="eastAsia" w:ascii="宋体" w:hAnsi="宋体" w:eastAsia="宋体" w:cs="宋体"/>
          <w:sz w:val="21"/>
          <w:szCs w:val="21"/>
          <w:lang w:val="en-US" w:eastAsia="zh-CN"/>
        </w:rPr>
        <w:t>2）</w:t>
      </w:r>
      <w:r>
        <w:rPr>
          <w:rFonts w:hint="eastAsia" w:ascii="宋体" w:hAnsi="宋体" w:eastAsia="宋体" w:cs="宋体"/>
          <w:sz w:val="21"/>
          <w:szCs w:val="21"/>
          <w:lang w:eastAsia="zh-CN"/>
        </w:rPr>
        <w:t>投标人</w:t>
      </w:r>
      <w:r>
        <w:rPr>
          <w:rFonts w:hint="eastAsia" w:ascii="宋体" w:hAnsi="宋体" w:eastAsia="宋体" w:cs="宋体"/>
          <w:sz w:val="21"/>
          <w:szCs w:val="21"/>
        </w:rPr>
        <w:t>投诉的事项不得超出已质疑事项的范围，基于质疑答复内容提出的投诉事项除外。</w:t>
      </w:r>
    </w:p>
    <w:p w14:paraId="2781A6B7">
      <w:pPr>
        <w:spacing w:line="360" w:lineRule="auto"/>
        <w:ind w:firstLine="420" w:firstLineChars="200"/>
        <w:contextualSpacing/>
        <w:rPr>
          <w:rFonts w:hint="eastAsia" w:ascii="宋体" w:hAnsi="宋体" w:eastAsia="宋体" w:cs="宋体"/>
          <w:sz w:val="21"/>
          <w:szCs w:val="21"/>
        </w:rPr>
      </w:pPr>
      <w:r>
        <w:rPr>
          <w:rFonts w:hint="eastAsia" w:ascii="宋体" w:hAnsi="宋体" w:eastAsia="宋体" w:cs="宋体"/>
          <w:sz w:val="21"/>
          <w:szCs w:val="21"/>
          <w:lang w:eastAsia="zh-CN"/>
        </w:rPr>
        <w:t>（</w:t>
      </w:r>
      <w:r>
        <w:rPr>
          <w:rFonts w:hint="eastAsia" w:ascii="宋体" w:hAnsi="宋体" w:eastAsia="宋体" w:cs="宋体"/>
          <w:sz w:val="21"/>
          <w:szCs w:val="21"/>
          <w:lang w:val="en-US" w:eastAsia="zh-CN"/>
        </w:rPr>
        <w:t>3）</w:t>
      </w:r>
      <w:r>
        <w:rPr>
          <w:rFonts w:hint="eastAsia" w:ascii="宋体" w:hAnsi="宋体" w:eastAsia="宋体" w:cs="宋体"/>
          <w:sz w:val="21"/>
          <w:szCs w:val="21"/>
          <w:lang w:eastAsia="zh-CN"/>
        </w:rPr>
        <w:t>投标人</w:t>
      </w:r>
      <w:r>
        <w:rPr>
          <w:rFonts w:hint="eastAsia" w:ascii="宋体" w:hAnsi="宋体" w:eastAsia="宋体" w:cs="宋体"/>
          <w:sz w:val="21"/>
          <w:szCs w:val="21"/>
        </w:rPr>
        <w:t>投诉应当有明确的请求和必要的证明材料。</w:t>
      </w:r>
    </w:p>
    <w:p w14:paraId="485ED709">
      <w:pPr>
        <w:spacing w:line="360" w:lineRule="auto"/>
        <w:ind w:firstLine="420" w:firstLineChars="200"/>
        <w:contextualSpacing/>
        <w:rPr>
          <w:rFonts w:hint="eastAsia" w:ascii="宋体" w:hAnsi="宋体" w:eastAsia="宋体" w:cs="宋体"/>
          <w:sz w:val="21"/>
          <w:szCs w:val="21"/>
        </w:rPr>
      </w:pPr>
      <w:r>
        <w:rPr>
          <w:rFonts w:hint="eastAsia" w:ascii="宋体" w:hAnsi="宋体" w:eastAsia="宋体" w:cs="宋体"/>
          <w:sz w:val="21"/>
          <w:szCs w:val="21"/>
          <w:lang w:eastAsia="zh-CN"/>
        </w:rPr>
        <w:t>（</w:t>
      </w:r>
      <w:r>
        <w:rPr>
          <w:rFonts w:hint="eastAsia" w:ascii="宋体" w:hAnsi="宋体" w:eastAsia="宋体" w:cs="宋体"/>
          <w:sz w:val="21"/>
          <w:szCs w:val="21"/>
          <w:lang w:val="en-US" w:eastAsia="zh-CN"/>
        </w:rPr>
        <w:t>4）</w:t>
      </w:r>
      <w:r>
        <w:rPr>
          <w:rFonts w:hint="eastAsia" w:ascii="宋体" w:hAnsi="宋体" w:eastAsia="宋体" w:cs="宋体"/>
          <w:sz w:val="21"/>
          <w:szCs w:val="21"/>
        </w:rPr>
        <w:t>以联合体形式参加政府采购活动的，其投诉应当由组成联合体的所有</w:t>
      </w:r>
      <w:r>
        <w:rPr>
          <w:rFonts w:hint="eastAsia" w:ascii="宋体" w:hAnsi="宋体" w:eastAsia="宋体" w:cs="宋体"/>
          <w:sz w:val="21"/>
          <w:szCs w:val="21"/>
          <w:lang w:eastAsia="zh-CN"/>
        </w:rPr>
        <w:t>投标人</w:t>
      </w:r>
      <w:r>
        <w:rPr>
          <w:rFonts w:hint="eastAsia" w:ascii="宋体" w:hAnsi="宋体" w:eastAsia="宋体" w:cs="宋体"/>
          <w:sz w:val="21"/>
          <w:szCs w:val="21"/>
        </w:rPr>
        <w:t>共同提出。</w:t>
      </w:r>
    </w:p>
    <w:p w14:paraId="075F1069">
      <w:pPr>
        <w:pStyle w:val="71"/>
        <w:rPr>
          <w:rFonts w:hint="eastAsia" w:ascii="宋体" w:hAnsi="宋体" w:cs="宋体"/>
        </w:rPr>
      </w:pPr>
    </w:p>
    <w:p w14:paraId="13E35C4A">
      <w:pPr>
        <w:rPr>
          <w:rFonts w:hint="eastAsia" w:ascii="宋体" w:hAnsi="宋体" w:cs="宋体"/>
        </w:rPr>
      </w:pPr>
    </w:p>
    <w:p w14:paraId="54AD6E69">
      <w:pPr>
        <w:pStyle w:val="31"/>
        <w:keepNext w:val="0"/>
        <w:keepLines w:val="0"/>
        <w:pageBreakBefore w:val="0"/>
        <w:widowControl w:val="0"/>
        <w:kinsoku/>
        <w:wordWrap/>
        <w:overflowPunct/>
        <w:topLinePunct w:val="0"/>
        <w:autoSpaceDE/>
        <w:autoSpaceDN/>
        <w:bidi w:val="0"/>
        <w:adjustRightInd/>
        <w:snapToGrid w:val="0"/>
        <w:spacing w:before="313" w:beforeLines="100" w:after="313" w:afterLines="100" w:line="360" w:lineRule="auto"/>
        <w:jc w:val="center"/>
        <w:textAlignment w:val="auto"/>
        <w:outlineLvl w:val="1"/>
        <w:rPr>
          <w:rFonts w:hint="eastAsia" w:ascii="宋体" w:hAnsi="宋体" w:eastAsia="宋体" w:cs="宋体"/>
          <w:b/>
          <w:sz w:val="28"/>
          <w:szCs w:val="28"/>
        </w:rPr>
      </w:pPr>
      <w:r>
        <w:rPr>
          <w:rFonts w:hint="eastAsia" w:ascii="宋体" w:hAnsi="宋体" w:eastAsia="宋体" w:cs="宋体"/>
          <w:b/>
          <w:sz w:val="28"/>
          <w:szCs w:val="28"/>
        </w:rPr>
        <w:t>二、</w:t>
      </w:r>
      <w:bookmarkEnd w:id="30"/>
      <w:r>
        <w:rPr>
          <w:rFonts w:hint="eastAsia" w:ascii="宋体" w:hAnsi="宋体" w:eastAsia="宋体" w:cs="宋体"/>
          <w:b/>
          <w:sz w:val="28"/>
          <w:szCs w:val="28"/>
          <w:lang w:eastAsia="zh-CN"/>
        </w:rPr>
        <w:t>招标文件</w:t>
      </w:r>
    </w:p>
    <w:p w14:paraId="6188FFF4">
      <w:pPr>
        <w:snapToGrid w:val="0"/>
        <w:spacing w:line="360" w:lineRule="auto"/>
        <w:ind w:firstLine="472" w:firstLineChars="196"/>
        <w:jc w:val="left"/>
        <w:outlineLvl w:val="2"/>
        <w:rPr>
          <w:rFonts w:hint="eastAsia" w:ascii="宋体" w:hAnsi="宋体" w:eastAsia="宋体" w:cs="宋体"/>
          <w:b/>
          <w:sz w:val="24"/>
          <w:szCs w:val="24"/>
        </w:rPr>
      </w:pPr>
      <w:r>
        <w:rPr>
          <w:rFonts w:hint="eastAsia" w:ascii="宋体" w:hAnsi="宋体" w:eastAsia="宋体" w:cs="宋体"/>
          <w:b/>
          <w:sz w:val="24"/>
          <w:szCs w:val="24"/>
        </w:rPr>
        <w:t>（一）</w:t>
      </w:r>
      <w:r>
        <w:rPr>
          <w:rFonts w:hint="eastAsia" w:ascii="宋体" w:hAnsi="宋体" w:eastAsia="宋体" w:cs="宋体"/>
          <w:b/>
          <w:sz w:val="24"/>
          <w:szCs w:val="24"/>
          <w:lang w:eastAsia="zh-CN"/>
        </w:rPr>
        <w:t>招标文件</w:t>
      </w:r>
      <w:r>
        <w:rPr>
          <w:rFonts w:hint="eastAsia" w:ascii="宋体" w:hAnsi="宋体" w:eastAsia="宋体" w:cs="宋体"/>
          <w:b/>
          <w:sz w:val="24"/>
          <w:szCs w:val="24"/>
        </w:rPr>
        <w:t>的构成。本</w:t>
      </w:r>
      <w:r>
        <w:rPr>
          <w:rFonts w:hint="eastAsia" w:ascii="宋体" w:hAnsi="宋体" w:eastAsia="宋体" w:cs="宋体"/>
          <w:b/>
          <w:sz w:val="24"/>
          <w:szCs w:val="24"/>
          <w:lang w:eastAsia="zh-CN"/>
        </w:rPr>
        <w:t>招标文件</w:t>
      </w:r>
      <w:r>
        <w:rPr>
          <w:rFonts w:hint="eastAsia" w:ascii="宋体" w:hAnsi="宋体" w:eastAsia="宋体" w:cs="宋体"/>
          <w:b/>
          <w:sz w:val="24"/>
          <w:szCs w:val="24"/>
        </w:rPr>
        <w:t>由以下部分组成：</w:t>
      </w:r>
    </w:p>
    <w:p w14:paraId="209D5573">
      <w:pPr>
        <w:snapToGrid w:val="0"/>
        <w:spacing w:line="360" w:lineRule="auto"/>
        <w:ind w:firstLine="420" w:firstLineChars="200"/>
        <w:jc w:val="left"/>
        <w:rPr>
          <w:rFonts w:hint="eastAsia" w:ascii="宋体" w:hAnsi="宋体" w:eastAsia="宋体" w:cs="宋体"/>
          <w:sz w:val="21"/>
          <w:szCs w:val="21"/>
        </w:rPr>
      </w:pPr>
      <w:r>
        <w:rPr>
          <w:rFonts w:hint="eastAsia" w:ascii="宋体" w:hAnsi="宋体" w:eastAsia="宋体" w:cs="宋体"/>
          <w:sz w:val="21"/>
          <w:szCs w:val="21"/>
        </w:rPr>
        <w:t>1.</w:t>
      </w:r>
      <w:r>
        <w:rPr>
          <w:rFonts w:hint="eastAsia" w:ascii="宋体" w:hAnsi="宋体" w:eastAsia="宋体" w:cs="宋体"/>
          <w:sz w:val="21"/>
          <w:szCs w:val="21"/>
          <w:lang w:val="en-US" w:eastAsia="zh-CN"/>
        </w:rPr>
        <w:t>招标</w:t>
      </w:r>
      <w:r>
        <w:rPr>
          <w:rFonts w:hint="eastAsia" w:ascii="宋体" w:hAnsi="宋体" w:eastAsia="宋体" w:cs="宋体"/>
          <w:sz w:val="21"/>
          <w:szCs w:val="21"/>
        </w:rPr>
        <w:t>公告</w:t>
      </w:r>
    </w:p>
    <w:p w14:paraId="0FC67D38">
      <w:pPr>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lang w:val="en-US" w:eastAsia="zh-CN"/>
        </w:rPr>
        <w:t>2</w:t>
      </w:r>
      <w:r>
        <w:rPr>
          <w:rFonts w:hint="eastAsia" w:ascii="宋体" w:hAnsi="宋体" w:eastAsia="宋体" w:cs="宋体"/>
          <w:sz w:val="21"/>
          <w:szCs w:val="21"/>
        </w:rPr>
        <w:t>.采购需求</w:t>
      </w:r>
    </w:p>
    <w:p w14:paraId="347A4E0A">
      <w:pPr>
        <w:snapToGrid w:val="0"/>
        <w:spacing w:line="360" w:lineRule="auto"/>
        <w:ind w:firstLine="420" w:firstLineChars="200"/>
        <w:jc w:val="left"/>
        <w:rPr>
          <w:rFonts w:hint="eastAsia" w:ascii="宋体" w:hAnsi="宋体" w:eastAsia="宋体" w:cs="宋体"/>
          <w:sz w:val="21"/>
          <w:szCs w:val="21"/>
        </w:rPr>
      </w:pPr>
      <w:r>
        <w:rPr>
          <w:rFonts w:hint="eastAsia" w:ascii="宋体" w:hAnsi="宋体" w:eastAsia="宋体" w:cs="宋体"/>
          <w:sz w:val="21"/>
          <w:szCs w:val="21"/>
          <w:lang w:val="en-US" w:eastAsia="zh-CN"/>
        </w:rPr>
        <w:t>3</w:t>
      </w:r>
      <w:r>
        <w:rPr>
          <w:rFonts w:hint="eastAsia" w:ascii="宋体" w:hAnsi="宋体" w:eastAsia="宋体" w:cs="宋体"/>
          <w:sz w:val="21"/>
          <w:szCs w:val="21"/>
        </w:rPr>
        <w:t>.</w:t>
      </w:r>
      <w:r>
        <w:rPr>
          <w:rFonts w:hint="eastAsia" w:ascii="宋体" w:hAnsi="宋体" w:eastAsia="宋体" w:cs="宋体"/>
          <w:sz w:val="21"/>
          <w:szCs w:val="21"/>
          <w:lang w:eastAsia="zh-CN"/>
        </w:rPr>
        <w:t>投标人</w:t>
      </w:r>
      <w:r>
        <w:rPr>
          <w:rFonts w:hint="eastAsia" w:ascii="宋体" w:hAnsi="宋体" w:eastAsia="宋体" w:cs="宋体"/>
          <w:sz w:val="21"/>
          <w:szCs w:val="21"/>
        </w:rPr>
        <w:t>须知</w:t>
      </w:r>
    </w:p>
    <w:p w14:paraId="76737260">
      <w:pPr>
        <w:snapToGrid w:val="0"/>
        <w:spacing w:line="360" w:lineRule="auto"/>
        <w:ind w:firstLine="420" w:firstLineChars="200"/>
        <w:jc w:val="left"/>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4</w:t>
      </w:r>
      <w:r>
        <w:rPr>
          <w:rFonts w:hint="eastAsia" w:ascii="宋体" w:hAnsi="宋体" w:eastAsia="宋体" w:cs="宋体"/>
          <w:sz w:val="21"/>
          <w:szCs w:val="21"/>
        </w:rPr>
        <w:t>.评标办法</w:t>
      </w:r>
    </w:p>
    <w:p w14:paraId="1080FA96">
      <w:pPr>
        <w:snapToGrid w:val="0"/>
        <w:spacing w:line="360" w:lineRule="auto"/>
        <w:ind w:firstLine="420" w:firstLineChars="200"/>
        <w:jc w:val="left"/>
        <w:rPr>
          <w:rFonts w:hint="eastAsia" w:ascii="宋体" w:hAnsi="宋体" w:eastAsia="宋体" w:cs="宋体"/>
          <w:sz w:val="21"/>
          <w:szCs w:val="21"/>
        </w:rPr>
      </w:pPr>
      <w:r>
        <w:rPr>
          <w:rFonts w:hint="eastAsia" w:ascii="宋体" w:hAnsi="宋体" w:eastAsia="宋体" w:cs="宋体"/>
          <w:sz w:val="21"/>
          <w:szCs w:val="21"/>
        </w:rPr>
        <w:t>5.合同主要条款</w:t>
      </w:r>
    </w:p>
    <w:p w14:paraId="419FB6E4">
      <w:pPr>
        <w:snapToGrid w:val="0"/>
        <w:spacing w:line="360" w:lineRule="auto"/>
        <w:ind w:firstLine="420" w:firstLineChars="200"/>
        <w:jc w:val="left"/>
        <w:rPr>
          <w:rFonts w:hint="eastAsia" w:ascii="宋体" w:hAnsi="宋体" w:eastAsia="宋体" w:cs="宋体"/>
          <w:sz w:val="21"/>
          <w:szCs w:val="21"/>
        </w:rPr>
      </w:pPr>
      <w:r>
        <w:rPr>
          <w:rFonts w:hint="eastAsia" w:ascii="宋体" w:hAnsi="宋体" w:eastAsia="宋体" w:cs="宋体"/>
          <w:sz w:val="21"/>
          <w:szCs w:val="21"/>
        </w:rPr>
        <w:t>6.投标文件格式</w:t>
      </w:r>
    </w:p>
    <w:p w14:paraId="3B42C081">
      <w:pPr>
        <w:snapToGrid w:val="0"/>
        <w:spacing w:line="360" w:lineRule="auto"/>
        <w:ind w:firstLine="420" w:firstLineChars="200"/>
        <w:jc w:val="left"/>
        <w:rPr>
          <w:rFonts w:hint="eastAsia" w:ascii="宋体" w:hAnsi="宋体" w:eastAsia="宋体" w:cs="宋体"/>
          <w:sz w:val="21"/>
          <w:szCs w:val="21"/>
          <w:lang w:val="en-US" w:eastAsia="zh-CN"/>
        </w:rPr>
      </w:pPr>
      <w:r>
        <w:rPr>
          <w:rFonts w:hint="eastAsia" w:ascii="宋体" w:hAnsi="宋体" w:eastAsia="宋体" w:cs="宋体"/>
          <w:sz w:val="21"/>
          <w:szCs w:val="21"/>
        </w:rPr>
        <w:t>7.</w:t>
      </w:r>
      <w:r>
        <w:rPr>
          <w:rFonts w:hint="eastAsia" w:ascii="宋体" w:hAnsi="宋体" w:eastAsia="宋体" w:cs="宋体"/>
          <w:sz w:val="21"/>
          <w:szCs w:val="21"/>
          <w:lang w:val="en-US" w:eastAsia="zh-CN"/>
        </w:rPr>
        <w:t>其它</w:t>
      </w:r>
    </w:p>
    <w:p w14:paraId="31B4F300">
      <w:pPr>
        <w:snapToGrid w:val="0"/>
        <w:spacing w:line="360" w:lineRule="auto"/>
        <w:ind w:firstLine="420" w:firstLineChars="200"/>
        <w:jc w:val="left"/>
        <w:rPr>
          <w:rFonts w:hint="eastAsia" w:ascii="宋体" w:hAnsi="宋体" w:eastAsia="宋体" w:cs="宋体"/>
          <w:sz w:val="21"/>
          <w:szCs w:val="21"/>
        </w:rPr>
      </w:pPr>
      <w:r>
        <w:rPr>
          <w:rFonts w:hint="eastAsia" w:ascii="宋体" w:hAnsi="宋体" w:eastAsia="宋体" w:cs="宋体"/>
          <w:sz w:val="21"/>
          <w:szCs w:val="21"/>
          <w:lang w:val="en-US" w:eastAsia="zh-CN"/>
        </w:rPr>
        <w:t>8.</w:t>
      </w:r>
      <w:r>
        <w:rPr>
          <w:rFonts w:hint="eastAsia" w:ascii="宋体" w:hAnsi="宋体" w:eastAsia="宋体" w:cs="宋体"/>
          <w:sz w:val="21"/>
          <w:szCs w:val="21"/>
        </w:rPr>
        <w:t>本项目</w:t>
      </w:r>
      <w:r>
        <w:rPr>
          <w:rFonts w:hint="eastAsia" w:ascii="宋体" w:hAnsi="宋体" w:eastAsia="宋体" w:cs="宋体"/>
          <w:sz w:val="21"/>
          <w:szCs w:val="21"/>
          <w:lang w:eastAsia="zh-CN"/>
        </w:rPr>
        <w:t>招标文件</w:t>
      </w:r>
      <w:r>
        <w:rPr>
          <w:rFonts w:hint="eastAsia" w:ascii="宋体" w:hAnsi="宋体" w:eastAsia="宋体" w:cs="宋体"/>
          <w:sz w:val="21"/>
          <w:szCs w:val="21"/>
        </w:rPr>
        <w:t>的澄清、修改内容（如有）</w:t>
      </w:r>
    </w:p>
    <w:p w14:paraId="255E03EF">
      <w:pPr>
        <w:snapToGrid w:val="0"/>
        <w:spacing w:line="360" w:lineRule="auto"/>
        <w:ind w:firstLine="472" w:firstLineChars="196"/>
        <w:jc w:val="left"/>
        <w:outlineLvl w:val="2"/>
        <w:rPr>
          <w:rFonts w:hint="eastAsia" w:ascii="宋体" w:hAnsi="宋体" w:eastAsia="宋体" w:cs="宋体"/>
          <w:b/>
          <w:sz w:val="24"/>
          <w:szCs w:val="24"/>
        </w:rPr>
      </w:pPr>
      <w:r>
        <w:rPr>
          <w:rFonts w:hint="eastAsia" w:ascii="宋体" w:hAnsi="宋体" w:eastAsia="宋体" w:cs="宋体"/>
          <w:b/>
          <w:sz w:val="24"/>
          <w:szCs w:val="24"/>
        </w:rPr>
        <w:t>（二）</w:t>
      </w:r>
      <w:r>
        <w:rPr>
          <w:rFonts w:hint="eastAsia" w:ascii="宋体" w:hAnsi="宋体" w:eastAsia="宋体" w:cs="宋体"/>
          <w:b/>
          <w:sz w:val="24"/>
          <w:szCs w:val="24"/>
          <w:lang w:eastAsia="zh-CN"/>
        </w:rPr>
        <w:t>投标人</w:t>
      </w:r>
      <w:r>
        <w:rPr>
          <w:rFonts w:hint="eastAsia" w:ascii="宋体" w:hAnsi="宋体" w:eastAsia="宋体" w:cs="宋体"/>
          <w:b/>
          <w:sz w:val="24"/>
          <w:szCs w:val="24"/>
        </w:rPr>
        <w:t>的风险</w:t>
      </w:r>
    </w:p>
    <w:p w14:paraId="523DC8CE">
      <w:pPr>
        <w:snapToGrid w:val="0"/>
        <w:spacing w:line="360" w:lineRule="auto"/>
        <w:ind w:firstLine="420" w:firstLineChars="200"/>
        <w:jc w:val="left"/>
        <w:rPr>
          <w:rFonts w:hint="eastAsia" w:ascii="宋体" w:hAnsi="宋体" w:eastAsia="宋体" w:cs="宋体"/>
          <w:kern w:val="0"/>
          <w:sz w:val="21"/>
          <w:szCs w:val="21"/>
        </w:rPr>
      </w:pPr>
      <w:r>
        <w:rPr>
          <w:rFonts w:hint="eastAsia" w:ascii="宋体" w:hAnsi="宋体" w:eastAsia="宋体" w:cs="宋体"/>
          <w:sz w:val="21"/>
          <w:szCs w:val="21"/>
        </w:rPr>
        <w:t>1.</w:t>
      </w:r>
      <w:r>
        <w:rPr>
          <w:rFonts w:hint="eastAsia" w:ascii="宋体" w:hAnsi="宋体" w:eastAsia="宋体" w:cs="宋体"/>
          <w:sz w:val="21"/>
          <w:szCs w:val="21"/>
          <w:lang w:bidi="ar"/>
        </w:rPr>
        <w:t xml:space="preserve"> </w:t>
      </w:r>
      <w:r>
        <w:rPr>
          <w:rFonts w:hint="eastAsia" w:ascii="宋体" w:hAnsi="宋体" w:eastAsia="宋体" w:cs="宋体"/>
          <w:kern w:val="0"/>
          <w:sz w:val="21"/>
          <w:szCs w:val="21"/>
        </w:rPr>
        <w:t>投标截止时间前，</w:t>
      </w:r>
      <w:r>
        <w:rPr>
          <w:rFonts w:hint="eastAsia" w:ascii="宋体" w:hAnsi="宋体" w:eastAsia="宋体" w:cs="宋体"/>
          <w:kern w:val="0"/>
          <w:sz w:val="21"/>
          <w:szCs w:val="21"/>
          <w:lang w:eastAsia="zh-CN"/>
        </w:rPr>
        <w:t>投标人</w:t>
      </w:r>
      <w:r>
        <w:rPr>
          <w:rFonts w:hint="eastAsia" w:ascii="宋体" w:hAnsi="宋体" w:eastAsia="宋体" w:cs="宋体"/>
          <w:kern w:val="0"/>
          <w:sz w:val="21"/>
          <w:szCs w:val="21"/>
        </w:rPr>
        <w:t>仅递交了“</w:t>
      </w:r>
      <w:r>
        <w:rPr>
          <w:rFonts w:hint="eastAsia" w:ascii="宋体" w:hAnsi="宋体" w:eastAsia="宋体" w:cs="宋体"/>
          <w:sz w:val="21"/>
          <w:szCs w:val="21"/>
          <w:lang w:bidi="ar"/>
        </w:rPr>
        <w:t xml:space="preserve"> 电子</w:t>
      </w:r>
      <w:r>
        <w:rPr>
          <w:rFonts w:hint="eastAsia" w:ascii="宋体" w:hAnsi="宋体" w:eastAsia="宋体" w:cs="宋体"/>
          <w:kern w:val="0"/>
          <w:sz w:val="21"/>
          <w:szCs w:val="21"/>
        </w:rPr>
        <w:t>备份投标文件”而未将“电子加密投标文件” 成功上传至“政府采购云平台”的，投标无效；通过“政府采购云平台”上传递交的“电子加密投标文件”无法按时解密的，如</w:t>
      </w:r>
      <w:r>
        <w:rPr>
          <w:rFonts w:hint="eastAsia" w:ascii="宋体" w:hAnsi="宋体" w:eastAsia="宋体" w:cs="宋体"/>
          <w:kern w:val="0"/>
          <w:sz w:val="21"/>
          <w:szCs w:val="21"/>
          <w:lang w:eastAsia="zh-CN"/>
        </w:rPr>
        <w:t>投标人</w:t>
      </w:r>
      <w:r>
        <w:rPr>
          <w:rFonts w:hint="eastAsia" w:ascii="宋体" w:hAnsi="宋体" w:eastAsia="宋体" w:cs="宋体"/>
          <w:kern w:val="0"/>
          <w:sz w:val="21"/>
          <w:szCs w:val="21"/>
        </w:rPr>
        <w:t>未按规定递交“</w:t>
      </w:r>
      <w:r>
        <w:rPr>
          <w:rFonts w:hint="eastAsia" w:ascii="宋体" w:hAnsi="宋体" w:eastAsia="宋体" w:cs="宋体"/>
          <w:sz w:val="21"/>
          <w:szCs w:val="21"/>
          <w:lang w:bidi="ar"/>
        </w:rPr>
        <w:t xml:space="preserve"> 电子</w:t>
      </w:r>
      <w:r>
        <w:rPr>
          <w:rFonts w:hint="eastAsia" w:ascii="宋体" w:hAnsi="宋体" w:eastAsia="宋体" w:cs="宋体"/>
          <w:kern w:val="0"/>
          <w:sz w:val="21"/>
          <w:szCs w:val="21"/>
        </w:rPr>
        <w:t>备份投标文件”的，视为投标文件撤回；</w:t>
      </w:r>
      <w:r>
        <w:rPr>
          <w:rFonts w:hint="eastAsia" w:ascii="宋体" w:hAnsi="宋体" w:eastAsia="宋体" w:cs="宋体"/>
          <w:sz w:val="21"/>
          <w:szCs w:val="21"/>
          <w:lang w:bidi="ar"/>
        </w:rPr>
        <w:t>在“政府采购云平台”正常运行情况下，“电子备份投标文件”无法上传至“政府采购云平台”的，视为投标文件撤回。</w:t>
      </w:r>
    </w:p>
    <w:p w14:paraId="4D2308A8">
      <w:pPr>
        <w:pStyle w:val="48"/>
        <w:spacing w:line="360" w:lineRule="auto"/>
        <w:rPr>
          <w:rFonts w:hint="eastAsia" w:ascii="宋体" w:hAnsi="宋体" w:eastAsia="宋体" w:cs="宋体"/>
          <w:color w:val="auto"/>
          <w:sz w:val="21"/>
          <w:szCs w:val="21"/>
        </w:rPr>
      </w:pPr>
      <w:r>
        <w:rPr>
          <w:rFonts w:hint="eastAsia" w:ascii="宋体" w:hAnsi="宋体" w:eastAsia="宋体" w:cs="宋体"/>
          <w:color w:val="auto"/>
          <w:sz w:val="21"/>
          <w:szCs w:val="21"/>
        </w:rPr>
        <w:t>2.</w:t>
      </w:r>
      <w:r>
        <w:rPr>
          <w:rFonts w:hint="eastAsia" w:ascii="宋体" w:eastAsia="宋体" w:cs="宋体"/>
          <w:color w:val="auto"/>
          <w:sz w:val="21"/>
          <w:szCs w:val="21"/>
          <w:lang w:eastAsia="zh-CN"/>
        </w:rPr>
        <w:t>投标人</w:t>
      </w:r>
      <w:r>
        <w:rPr>
          <w:rFonts w:hint="eastAsia" w:ascii="宋体" w:hAnsi="宋体" w:eastAsia="宋体" w:cs="宋体"/>
          <w:color w:val="auto"/>
          <w:sz w:val="21"/>
          <w:szCs w:val="21"/>
        </w:rPr>
        <w:t>没有按照</w:t>
      </w:r>
      <w:r>
        <w:rPr>
          <w:rFonts w:hint="eastAsia" w:ascii="宋体" w:eastAsia="宋体" w:cs="宋体"/>
          <w:color w:val="auto"/>
          <w:sz w:val="21"/>
          <w:szCs w:val="21"/>
          <w:lang w:eastAsia="zh-CN"/>
        </w:rPr>
        <w:t>招标文件</w:t>
      </w:r>
      <w:r>
        <w:rPr>
          <w:rFonts w:hint="eastAsia" w:ascii="宋体" w:hAnsi="宋体" w:eastAsia="宋体" w:cs="宋体"/>
          <w:color w:val="auto"/>
          <w:sz w:val="21"/>
          <w:szCs w:val="21"/>
        </w:rPr>
        <w:t>要求提供全部资料，或者</w:t>
      </w:r>
      <w:r>
        <w:rPr>
          <w:rFonts w:hint="eastAsia" w:ascii="宋体" w:eastAsia="宋体" w:cs="宋体"/>
          <w:color w:val="auto"/>
          <w:sz w:val="21"/>
          <w:szCs w:val="21"/>
          <w:lang w:eastAsia="zh-CN"/>
        </w:rPr>
        <w:t>投标人</w:t>
      </w:r>
      <w:r>
        <w:rPr>
          <w:rFonts w:hint="eastAsia" w:ascii="宋体" w:hAnsi="宋体" w:eastAsia="宋体" w:cs="宋体"/>
          <w:color w:val="auto"/>
          <w:sz w:val="21"/>
          <w:szCs w:val="21"/>
        </w:rPr>
        <w:t>没有对</w:t>
      </w:r>
      <w:r>
        <w:rPr>
          <w:rFonts w:hint="eastAsia" w:ascii="宋体" w:eastAsia="宋体" w:cs="宋体"/>
          <w:color w:val="auto"/>
          <w:sz w:val="21"/>
          <w:szCs w:val="21"/>
          <w:lang w:eastAsia="zh-CN"/>
        </w:rPr>
        <w:t>招标文件</w:t>
      </w:r>
      <w:r>
        <w:rPr>
          <w:rFonts w:hint="eastAsia" w:ascii="宋体" w:hAnsi="宋体" w:eastAsia="宋体" w:cs="宋体"/>
          <w:color w:val="auto"/>
          <w:sz w:val="21"/>
          <w:szCs w:val="21"/>
        </w:rPr>
        <w:t>在各方面作出实质性响应是</w:t>
      </w:r>
      <w:r>
        <w:rPr>
          <w:rFonts w:hint="eastAsia" w:ascii="宋体" w:eastAsia="宋体" w:cs="宋体"/>
          <w:color w:val="auto"/>
          <w:sz w:val="21"/>
          <w:szCs w:val="21"/>
          <w:lang w:eastAsia="zh-CN"/>
        </w:rPr>
        <w:t>投标人</w:t>
      </w:r>
      <w:r>
        <w:rPr>
          <w:rFonts w:hint="eastAsia" w:ascii="宋体" w:hAnsi="宋体" w:eastAsia="宋体" w:cs="宋体"/>
          <w:color w:val="auto"/>
          <w:sz w:val="21"/>
          <w:szCs w:val="21"/>
        </w:rPr>
        <w:t>的风险，并可能导致其投标无效。</w:t>
      </w:r>
    </w:p>
    <w:p w14:paraId="008B90CA">
      <w:pPr>
        <w:pStyle w:val="15"/>
        <w:widowControl w:val="0"/>
        <w:numPr>
          <w:ilvl w:val="0"/>
          <w:numId w:val="0"/>
        </w:numPr>
        <w:snapToGrid w:val="0"/>
        <w:spacing w:after="0" w:afterLines="0" w:line="360" w:lineRule="auto"/>
        <w:ind w:firstLine="472" w:firstLineChars="196"/>
        <w:outlineLvl w:val="2"/>
        <w:rPr>
          <w:rFonts w:hint="eastAsia" w:ascii="宋体" w:hAnsi="宋体" w:eastAsia="宋体" w:cs="宋体"/>
          <w:b/>
          <w:sz w:val="24"/>
          <w:szCs w:val="24"/>
        </w:rPr>
      </w:pPr>
      <w:r>
        <w:rPr>
          <w:rFonts w:hint="eastAsia" w:ascii="宋体" w:hAnsi="宋体" w:eastAsia="宋体" w:cs="宋体"/>
          <w:b/>
          <w:sz w:val="24"/>
          <w:szCs w:val="24"/>
        </w:rPr>
        <w:t>（三）</w:t>
      </w:r>
      <w:r>
        <w:rPr>
          <w:rFonts w:hint="eastAsia" w:ascii="宋体" w:hAnsi="宋体" w:eastAsia="宋体" w:cs="宋体"/>
          <w:b/>
          <w:sz w:val="24"/>
          <w:szCs w:val="24"/>
          <w:lang w:eastAsia="zh-CN"/>
        </w:rPr>
        <w:t>招标文件</w:t>
      </w:r>
      <w:r>
        <w:rPr>
          <w:rFonts w:hint="eastAsia" w:ascii="宋体" w:hAnsi="宋体" w:eastAsia="宋体" w:cs="宋体"/>
          <w:b/>
          <w:sz w:val="24"/>
          <w:szCs w:val="24"/>
        </w:rPr>
        <w:t xml:space="preserve">的澄清与修改 </w:t>
      </w:r>
    </w:p>
    <w:p w14:paraId="6CB36D6C">
      <w:pPr>
        <w:pStyle w:val="31"/>
        <w:snapToGrid w:val="0"/>
        <w:spacing w:before="0" w:beforeLines="0" w:after="0" w:afterLines="0"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1.</w:t>
      </w:r>
      <w:r>
        <w:rPr>
          <w:rFonts w:hint="eastAsia" w:hAnsi="宋体" w:eastAsia="宋体" w:cs="宋体"/>
          <w:bCs/>
          <w:sz w:val="21"/>
          <w:szCs w:val="21"/>
          <w:lang w:eastAsia="zh-CN"/>
        </w:rPr>
        <w:t>投标人</w:t>
      </w:r>
      <w:r>
        <w:rPr>
          <w:rFonts w:hint="eastAsia" w:ascii="宋体" w:hAnsi="宋体" w:eastAsia="宋体" w:cs="宋体"/>
          <w:bCs/>
          <w:sz w:val="21"/>
          <w:szCs w:val="21"/>
        </w:rPr>
        <w:t>应认真阅读本</w:t>
      </w:r>
      <w:r>
        <w:rPr>
          <w:rFonts w:hint="eastAsia" w:hAnsi="宋体" w:eastAsia="宋体" w:cs="宋体"/>
          <w:bCs/>
          <w:sz w:val="21"/>
          <w:szCs w:val="21"/>
          <w:lang w:eastAsia="zh-CN"/>
        </w:rPr>
        <w:t>招标文件</w:t>
      </w:r>
      <w:r>
        <w:rPr>
          <w:rFonts w:hint="eastAsia" w:ascii="宋体" w:hAnsi="宋体" w:eastAsia="宋体" w:cs="宋体"/>
          <w:bCs/>
          <w:sz w:val="21"/>
          <w:szCs w:val="21"/>
        </w:rPr>
        <w:t>，发现其中有</w:t>
      </w:r>
      <w:r>
        <w:rPr>
          <w:rFonts w:hint="eastAsia" w:ascii="宋体" w:hAnsi="宋体" w:eastAsia="宋体" w:cs="宋体"/>
          <w:sz w:val="21"/>
          <w:szCs w:val="21"/>
        </w:rPr>
        <w:t>表述不清晰、前后矛盾等内容的</w:t>
      </w:r>
      <w:r>
        <w:rPr>
          <w:rFonts w:hint="eastAsia" w:ascii="宋体" w:hAnsi="宋体" w:eastAsia="宋体" w:cs="宋体"/>
          <w:bCs/>
          <w:sz w:val="21"/>
          <w:szCs w:val="21"/>
        </w:rPr>
        <w:t>，</w:t>
      </w:r>
      <w:r>
        <w:rPr>
          <w:rFonts w:hint="eastAsia" w:hAnsi="宋体" w:eastAsia="宋体" w:cs="宋体"/>
          <w:bCs/>
          <w:sz w:val="21"/>
          <w:szCs w:val="21"/>
          <w:lang w:eastAsia="zh-CN"/>
        </w:rPr>
        <w:t>投标人</w:t>
      </w:r>
      <w:r>
        <w:rPr>
          <w:rFonts w:hint="eastAsia" w:ascii="宋体" w:hAnsi="宋体" w:eastAsia="宋体" w:cs="宋体"/>
          <w:bCs/>
          <w:sz w:val="21"/>
          <w:szCs w:val="21"/>
        </w:rPr>
        <w:t>可以</w:t>
      </w:r>
      <w:r>
        <w:rPr>
          <w:rFonts w:hint="eastAsia" w:hAnsi="宋体" w:eastAsia="宋体" w:cs="宋体"/>
          <w:bCs/>
          <w:sz w:val="21"/>
          <w:szCs w:val="21"/>
          <w:lang w:val="en-US" w:eastAsia="zh-CN"/>
        </w:rPr>
        <w:t>在前附表规定的时间内</w:t>
      </w:r>
      <w:r>
        <w:rPr>
          <w:rFonts w:hint="eastAsia" w:ascii="宋体" w:hAnsi="宋体" w:eastAsia="宋体" w:cs="宋体"/>
          <w:bCs/>
          <w:sz w:val="21"/>
          <w:szCs w:val="21"/>
        </w:rPr>
        <w:t>以书面形式要求采购单位澄清</w:t>
      </w:r>
      <w:r>
        <w:rPr>
          <w:rFonts w:hint="eastAsia" w:ascii="宋体" w:hAnsi="宋体" w:eastAsia="宋体" w:cs="宋体"/>
          <w:sz w:val="21"/>
          <w:szCs w:val="21"/>
        </w:rPr>
        <w:t>。采购单位对已发出的</w:t>
      </w:r>
      <w:r>
        <w:rPr>
          <w:rFonts w:hint="eastAsia" w:hAnsi="宋体" w:eastAsia="宋体" w:cs="宋体"/>
          <w:sz w:val="21"/>
          <w:szCs w:val="21"/>
          <w:lang w:eastAsia="zh-CN"/>
        </w:rPr>
        <w:t>招标文件</w:t>
      </w:r>
      <w:r>
        <w:rPr>
          <w:rFonts w:hint="eastAsia" w:ascii="宋体" w:hAnsi="宋体" w:eastAsia="宋体" w:cs="宋体"/>
          <w:sz w:val="21"/>
          <w:szCs w:val="21"/>
        </w:rPr>
        <w:t>进行必要澄清、修改的内容可能影响投标文件编制的，应当在</w:t>
      </w:r>
      <w:r>
        <w:rPr>
          <w:rFonts w:hint="eastAsia" w:hAnsi="宋体" w:eastAsia="宋体" w:cs="宋体"/>
          <w:sz w:val="21"/>
          <w:szCs w:val="21"/>
          <w:lang w:eastAsia="zh-CN"/>
        </w:rPr>
        <w:t>招标文件</w:t>
      </w:r>
      <w:r>
        <w:rPr>
          <w:rFonts w:hint="eastAsia" w:ascii="宋体" w:hAnsi="宋体" w:eastAsia="宋体" w:cs="宋体"/>
          <w:sz w:val="21"/>
          <w:szCs w:val="21"/>
        </w:rPr>
        <w:t>要求提交投标文件截止时间十五日前，在财政部门指定的政府采购信息发布媒体上发布更正公告，同时通过电子交易平台以书面形式通知所有</w:t>
      </w:r>
      <w:r>
        <w:rPr>
          <w:rFonts w:hint="eastAsia" w:hAnsi="宋体" w:eastAsia="宋体" w:cs="宋体"/>
          <w:sz w:val="21"/>
          <w:szCs w:val="21"/>
          <w:lang w:eastAsia="zh-CN"/>
        </w:rPr>
        <w:t>招标文件</w:t>
      </w:r>
      <w:r>
        <w:rPr>
          <w:rFonts w:hint="eastAsia" w:ascii="宋体" w:hAnsi="宋体" w:eastAsia="宋体" w:cs="宋体"/>
          <w:sz w:val="21"/>
          <w:szCs w:val="21"/>
        </w:rPr>
        <w:t>收受人。</w:t>
      </w:r>
    </w:p>
    <w:p w14:paraId="54765F04">
      <w:pPr>
        <w:pStyle w:val="31"/>
        <w:snapToGrid w:val="0"/>
        <w:spacing w:before="0" w:beforeLines="0" w:after="0" w:afterLines="0" w:line="360" w:lineRule="auto"/>
        <w:ind w:firstLine="420" w:firstLineChars="200"/>
        <w:rPr>
          <w:rFonts w:hint="eastAsia" w:ascii="宋体" w:hAnsi="宋体" w:eastAsia="宋体" w:cs="宋体"/>
          <w:sz w:val="21"/>
          <w:szCs w:val="21"/>
        </w:rPr>
      </w:pPr>
      <w:r>
        <w:rPr>
          <w:rFonts w:hint="eastAsia" w:hAnsi="宋体" w:eastAsia="宋体" w:cs="宋体"/>
          <w:sz w:val="21"/>
          <w:szCs w:val="21"/>
          <w:lang w:val="en-US" w:eastAsia="zh-CN"/>
        </w:rPr>
        <w:t>2</w:t>
      </w:r>
      <w:r>
        <w:rPr>
          <w:rFonts w:hint="eastAsia" w:ascii="宋体" w:hAnsi="宋体" w:eastAsia="宋体" w:cs="宋体"/>
          <w:sz w:val="21"/>
          <w:szCs w:val="21"/>
        </w:rPr>
        <w:t>.</w:t>
      </w:r>
      <w:r>
        <w:rPr>
          <w:rFonts w:hint="eastAsia" w:hAnsi="宋体" w:eastAsia="宋体" w:cs="宋体"/>
          <w:sz w:val="21"/>
          <w:szCs w:val="21"/>
          <w:lang w:eastAsia="zh-CN"/>
        </w:rPr>
        <w:t>招标文件</w:t>
      </w:r>
      <w:r>
        <w:rPr>
          <w:rFonts w:hint="eastAsia" w:ascii="宋体" w:hAnsi="宋体" w:eastAsia="宋体" w:cs="宋体"/>
          <w:sz w:val="21"/>
          <w:szCs w:val="21"/>
        </w:rPr>
        <w:t>澄清、修改的内容为</w:t>
      </w:r>
      <w:r>
        <w:rPr>
          <w:rFonts w:hint="eastAsia" w:hAnsi="宋体" w:eastAsia="宋体" w:cs="宋体"/>
          <w:sz w:val="21"/>
          <w:szCs w:val="21"/>
          <w:lang w:eastAsia="zh-CN"/>
        </w:rPr>
        <w:t>招标文件</w:t>
      </w:r>
      <w:r>
        <w:rPr>
          <w:rFonts w:hint="eastAsia" w:ascii="宋体" w:hAnsi="宋体" w:eastAsia="宋体" w:cs="宋体"/>
          <w:sz w:val="21"/>
          <w:szCs w:val="21"/>
        </w:rPr>
        <w:t>的组成部分。当</w:t>
      </w:r>
      <w:r>
        <w:rPr>
          <w:rFonts w:hint="eastAsia" w:hAnsi="宋体" w:eastAsia="宋体" w:cs="宋体"/>
          <w:sz w:val="21"/>
          <w:szCs w:val="21"/>
          <w:lang w:eastAsia="zh-CN"/>
        </w:rPr>
        <w:t>招标文件</w:t>
      </w:r>
      <w:r>
        <w:rPr>
          <w:rFonts w:hint="eastAsia" w:ascii="宋体" w:hAnsi="宋体" w:eastAsia="宋体" w:cs="宋体"/>
          <w:sz w:val="21"/>
          <w:szCs w:val="21"/>
        </w:rPr>
        <w:t>与</w:t>
      </w:r>
      <w:r>
        <w:rPr>
          <w:rFonts w:hint="eastAsia" w:hAnsi="宋体" w:eastAsia="宋体" w:cs="宋体"/>
          <w:sz w:val="21"/>
          <w:szCs w:val="21"/>
          <w:lang w:eastAsia="zh-CN"/>
        </w:rPr>
        <w:t>招标文件</w:t>
      </w:r>
      <w:r>
        <w:rPr>
          <w:rFonts w:hint="eastAsia" w:ascii="宋体" w:hAnsi="宋体" w:eastAsia="宋体" w:cs="宋体"/>
          <w:sz w:val="21"/>
          <w:szCs w:val="21"/>
        </w:rPr>
        <w:t>的澄清、修改通知就同一内容的表述不一致时，以最后发出的书面文件为准。</w:t>
      </w:r>
    </w:p>
    <w:p w14:paraId="2631C273">
      <w:pPr>
        <w:pStyle w:val="31"/>
        <w:snapToGrid w:val="0"/>
        <w:spacing w:before="0" w:beforeLines="0" w:after="0" w:afterLines="0" w:line="360" w:lineRule="auto"/>
        <w:ind w:firstLine="420" w:firstLineChars="200"/>
        <w:rPr>
          <w:rFonts w:hint="eastAsia" w:ascii="宋体" w:hAnsi="宋体" w:eastAsia="宋体" w:cs="宋体"/>
          <w:sz w:val="21"/>
          <w:szCs w:val="21"/>
        </w:rPr>
      </w:pPr>
      <w:r>
        <w:rPr>
          <w:rFonts w:hint="eastAsia" w:hAnsi="宋体" w:eastAsia="宋体" w:cs="宋体"/>
          <w:sz w:val="21"/>
          <w:szCs w:val="21"/>
          <w:lang w:val="en-US" w:eastAsia="zh-CN"/>
        </w:rPr>
        <w:t>3</w:t>
      </w:r>
      <w:r>
        <w:rPr>
          <w:rFonts w:hint="eastAsia" w:ascii="宋体" w:hAnsi="宋体" w:eastAsia="宋体" w:cs="宋体"/>
          <w:sz w:val="21"/>
          <w:szCs w:val="21"/>
        </w:rPr>
        <w:t>.</w:t>
      </w:r>
      <w:r>
        <w:rPr>
          <w:rFonts w:hint="eastAsia" w:hAnsi="宋体" w:eastAsia="宋体" w:cs="宋体"/>
          <w:sz w:val="21"/>
          <w:szCs w:val="21"/>
          <w:lang w:eastAsia="zh-CN"/>
        </w:rPr>
        <w:t>招标文件</w:t>
      </w:r>
      <w:r>
        <w:rPr>
          <w:rFonts w:hint="eastAsia" w:ascii="宋体" w:hAnsi="宋体" w:eastAsia="宋体" w:cs="宋体"/>
          <w:sz w:val="21"/>
          <w:szCs w:val="21"/>
        </w:rPr>
        <w:t>的澄清、修改都应该通过本</w:t>
      </w:r>
      <w:r>
        <w:rPr>
          <w:rFonts w:hint="eastAsia" w:hAnsi="宋体" w:cs="宋体"/>
          <w:sz w:val="21"/>
          <w:szCs w:val="21"/>
          <w:lang w:val="en-US" w:eastAsia="zh-CN"/>
        </w:rPr>
        <w:t>项目采购</w:t>
      </w:r>
      <w:r>
        <w:rPr>
          <w:rFonts w:hint="eastAsia" w:ascii="宋体" w:hAnsi="宋体" w:eastAsia="宋体" w:cs="宋体"/>
          <w:sz w:val="21"/>
          <w:szCs w:val="21"/>
        </w:rPr>
        <w:t>代理机构发布。</w:t>
      </w:r>
    </w:p>
    <w:p w14:paraId="63BBF7B8">
      <w:pPr>
        <w:pStyle w:val="31"/>
        <w:keepNext w:val="0"/>
        <w:keepLines w:val="0"/>
        <w:pageBreakBefore w:val="0"/>
        <w:widowControl w:val="0"/>
        <w:kinsoku/>
        <w:wordWrap/>
        <w:overflowPunct/>
        <w:topLinePunct w:val="0"/>
        <w:autoSpaceDE/>
        <w:autoSpaceDN/>
        <w:bidi w:val="0"/>
        <w:adjustRightInd/>
        <w:snapToGrid w:val="0"/>
        <w:spacing w:before="313" w:beforeLines="100" w:after="313" w:afterLines="100" w:line="360" w:lineRule="auto"/>
        <w:jc w:val="center"/>
        <w:textAlignment w:val="auto"/>
        <w:outlineLvl w:val="1"/>
        <w:rPr>
          <w:rFonts w:hint="eastAsia" w:ascii="宋体" w:hAnsi="宋体" w:eastAsia="宋体" w:cs="宋体"/>
          <w:b/>
          <w:sz w:val="28"/>
          <w:szCs w:val="28"/>
        </w:rPr>
      </w:pPr>
      <w:r>
        <w:rPr>
          <w:rFonts w:hint="eastAsia" w:ascii="宋体" w:hAnsi="宋体" w:eastAsia="宋体" w:cs="宋体"/>
          <w:b/>
          <w:sz w:val="28"/>
          <w:szCs w:val="28"/>
        </w:rPr>
        <w:t>三、投标文件</w:t>
      </w:r>
    </w:p>
    <w:p w14:paraId="1B666328">
      <w:pPr>
        <w:snapToGrid w:val="0"/>
        <w:spacing w:line="360" w:lineRule="auto"/>
        <w:ind w:firstLine="472" w:firstLineChars="196"/>
        <w:jc w:val="left"/>
        <w:outlineLvl w:val="2"/>
        <w:rPr>
          <w:rFonts w:hint="eastAsia" w:ascii="宋体" w:hAnsi="宋体" w:eastAsia="宋体" w:cs="宋体"/>
          <w:b/>
          <w:sz w:val="24"/>
          <w:szCs w:val="24"/>
        </w:rPr>
      </w:pPr>
      <w:bookmarkStart w:id="31" w:name="_Toc66379539"/>
      <w:r>
        <w:rPr>
          <w:rFonts w:hint="eastAsia" w:ascii="宋体" w:hAnsi="宋体" w:eastAsia="宋体" w:cs="宋体"/>
          <w:b/>
          <w:sz w:val="24"/>
          <w:szCs w:val="24"/>
        </w:rPr>
        <w:t>（一）投标文件的组成</w:t>
      </w:r>
      <w:bookmarkEnd w:id="31"/>
    </w:p>
    <w:p w14:paraId="5CC3840F">
      <w:pPr>
        <w:snapToGrid w:val="0"/>
        <w:spacing w:line="360" w:lineRule="auto"/>
        <w:ind w:firstLine="411" w:firstLineChars="196"/>
        <w:jc w:val="left"/>
        <w:outlineLvl w:val="9"/>
        <w:rPr>
          <w:rFonts w:hint="eastAsia" w:ascii="宋体" w:hAnsi="宋体" w:eastAsia="宋体" w:cs="宋体"/>
          <w:b w:val="0"/>
          <w:bCs w:val="0"/>
          <w:sz w:val="21"/>
          <w:szCs w:val="21"/>
          <w:lang w:bidi="ar"/>
        </w:rPr>
      </w:pPr>
      <w:r>
        <w:rPr>
          <w:rFonts w:hint="eastAsia" w:ascii="宋体" w:hAnsi="宋体" w:eastAsia="宋体" w:cs="宋体"/>
          <w:b w:val="0"/>
          <w:bCs w:val="0"/>
          <w:sz w:val="21"/>
          <w:szCs w:val="21"/>
          <w:lang w:bidi="ar"/>
        </w:rPr>
        <w:t>本项目所称投标文件系指电子投标文件或备份投标文件。投标文件需按照本招标文件和电子交易平台的要求制作、加密并递交。</w:t>
      </w:r>
    </w:p>
    <w:p w14:paraId="31C59F21">
      <w:pPr>
        <w:snapToGrid w:val="0"/>
        <w:spacing w:line="360" w:lineRule="auto"/>
        <w:ind w:firstLine="413" w:firstLineChars="196"/>
        <w:jc w:val="left"/>
        <w:outlineLvl w:val="9"/>
        <w:rPr>
          <w:rFonts w:hint="eastAsia" w:ascii="宋体" w:hAnsi="宋体" w:eastAsia="宋体" w:cs="宋体"/>
          <w:b/>
          <w:bCs/>
          <w:sz w:val="21"/>
          <w:szCs w:val="21"/>
          <w:highlight w:val="none"/>
          <w:lang w:bidi="ar"/>
        </w:rPr>
      </w:pPr>
      <w:r>
        <w:rPr>
          <w:rFonts w:hint="eastAsia" w:ascii="宋体" w:hAnsi="宋体" w:eastAsia="宋体" w:cs="宋体"/>
          <w:b/>
          <w:bCs/>
          <w:sz w:val="21"/>
          <w:szCs w:val="21"/>
          <w:highlight w:val="none"/>
          <w:lang w:bidi="ar"/>
        </w:rPr>
        <w:t>电子投标文件每个标项由资格</w:t>
      </w:r>
      <w:r>
        <w:rPr>
          <w:rFonts w:hint="eastAsia" w:ascii="宋体" w:hAnsi="宋体" w:eastAsia="宋体" w:cs="宋体"/>
          <w:b/>
          <w:bCs/>
          <w:sz w:val="21"/>
          <w:szCs w:val="21"/>
          <w:highlight w:val="none"/>
          <w:lang w:val="en-US" w:eastAsia="zh-CN" w:bidi="ar"/>
        </w:rPr>
        <w:t>证明</w:t>
      </w:r>
      <w:r>
        <w:rPr>
          <w:rFonts w:hint="eastAsia" w:ascii="宋体" w:hAnsi="宋体" w:eastAsia="宋体" w:cs="宋体"/>
          <w:b/>
          <w:bCs/>
          <w:sz w:val="21"/>
          <w:szCs w:val="21"/>
          <w:highlight w:val="none"/>
          <w:lang w:bidi="ar"/>
        </w:rPr>
        <w:t>文件、技术商务文件、报价文件三部份组成，具体</w:t>
      </w:r>
      <w:r>
        <w:rPr>
          <w:rFonts w:hint="eastAsia" w:ascii="宋体" w:hAnsi="宋体" w:eastAsia="宋体" w:cs="宋体"/>
          <w:b/>
          <w:bCs/>
          <w:sz w:val="21"/>
          <w:szCs w:val="21"/>
          <w:highlight w:val="none"/>
          <w:lang w:val="en-US" w:eastAsia="zh-CN" w:bidi="ar"/>
        </w:rPr>
        <w:t>组成和内容</w:t>
      </w:r>
      <w:r>
        <w:rPr>
          <w:rFonts w:hint="eastAsia" w:ascii="宋体" w:hAnsi="宋体" w:eastAsia="宋体" w:cs="宋体"/>
          <w:b/>
          <w:bCs/>
          <w:sz w:val="21"/>
          <w:szCs w:val="21"/>
          <w:highlight w:val="none"/>
          <w:lang w:bidi="ar"/>
        </w:rPr>
        <w:t>详见“第六章  投标文件格式”。备份投标文件的组成和内容等同电子投标文件。</w:t>
      </w:r>
    </w:p>
    <w:p w14:paraId="4E949711">
      <w:pPr>
        <w:snapToGrid w:val="0"/>
        <w:spacing w:line="360" w:lineRule="auto"/>
        <w:ind w:firstLine="413" w:firstLineChars="196"/>
        <w:jc w:val="left"/>
        <w:outlineLvl w:val="9"/>
        <w:rPr>
          <w:rFonts w:hint="eastAsia" w:ascii="宋体" w:hAnsi="宋体" w:eastAsia="宋体" w:cs="宋体"/>
          <w:bCs/>
          <w:sz w:val="28"/>
          <w:szCs w:val="28"/>
        </w:rPr>
      </w:pPr>
      <w:r>
        <w:rPr>
          <w:rFonts w:hint="eastAsia" w:ascii="宋体" w:hAnsi="宋体" w:eastAsia="宋体" w:cs="宋体"/>
          <w:b/>
          <w:bCs/>
          <w:kern w:val="2"/>
          <w:sz w:val="21"/>
          <w:szCs w:val="21"/>
          <w:lang w:bidi="ar"/>
        </w:rPr>
        <w:t>注：</w:t>
      </w:r>
      <w:r>
        <w:rPr>
          <w:rFonts w:hint="eastAsia" w:ascii="宋体" w:hAnsi="宋体" w:eastAsia="宋体" w:cs="宋体"/>
          <w:b/>
          <w:bCs/>
          <w:kern w:val="2"/>
          <w:sz w:val="21"/>
          <w:szCs w:val="21"/>
          <w:lang w:val="en-US" w:eastAsia="zh-CN" w:bidi="ar"/>
        </w:rPr>
        <w:t>所有</w:t>
      </w:r>
      <w:r>
        <w:rPr>
          <w:rFonts w:hint="eastAsia" w:ascii="宋体" w:hAnsi="宋体" w:eastAsia="宋体" w:cs="宋体"/>
          <w:b/>
          <w:bCs/>
          <w:kern w:val="2"/>
          <w:sz w:val="21"/>
          <w:szCs w:val="21"/>
          <w:lang w:bidi="ar"/>
        </w:rPr>
        <w:t>表</w:t>
      </w:r>
      <w:r>
        <w:rPr>
          <w:rFonts w:hint="eastAsia" w:ascii="宋体" w:hAnsi="宋体" w:eastAsia="宋体" w:cs="宋体"/>
          <w:b/>
          <w:bCs/>
          <w:kern w:val="2"/>
          <w:sz w:val="21"/>
          <w:szCs w:val="21"/>
          <w:lang w:val="en-US" w:eastAsia="zh-CN" w:bidi="ar"/>
        </w:rPr>
        <w:t>格</w:t>
      </w:r>
      <w:r>
        <w:rPr>
          <w:rFonts w:hint="eastAsia" w:ascii="宋体" w:hAnsi="宋体" w:eastAsia="宋体" w:cs="宋体"/>
          <w:b/>
          <w:bCs/>
          <w:kern w:val="2"/>
          <w:sz w:val="21"/>
          <w:szCs w:val="21"/>
          <w:lang w:bidi="ar"/>
        </w:rPr>
        <w:t>必须按招标文件格式要求正确签署并加盖投标人公章。投标文件中所须加盖公章部分均采用CA签章。</w:t>
      </w:r>
    </w:p>
    <w:p w14:paraId="40D257F5">
      <w:pPr>
        <w:snapToGrid w:val="0"/>
        <w:spacing w:line="360" w:lineRule="auto"/>
        <w:ind w:firstLine="472" w:firstLineChars="196"/>
        <w:jc w:val="left"/>
        <w:outlineLvl w:val="2"/>
        <w:rPr>
          <w:rFonts w:hint="eastAsia" w:ascii="宋体" w:hAnsi="宋体" w:eastAsia="宋体" w:cs="宋体"/>
          <w:b/>
          <w:sz w:val="24"/>
          <w:szCs w:val="24"/>
        </w:rPr>
      </w:pPr>
      <w:bookmarkStart w:id="32" w:name="_Toc66379540"/>
      <w:r>
        <w:rPr>
          <w:rFonts w:hint="eastAsia" w:ascii="宋体" w:hAnsi="宋体" w:eastAsia="宋体" w:cs="宋体"/>
          <w:b/>
          <w:sz w:val="24"/>
          <w:szCs w:val="24"/>
        </w:rPr>
        <w:t>（二）投标文件的语言及计量</w:t>
      </w:r>
      <w:bookmarkEnd w:id="32"/>
    </w:p>
    <w:p w14:paraId="638EFC1D">
      <w:pPr>
        <w:snapToGrid w:val="0"/>
        <w:spacing w:line="360" w:lineRule="auto"/>
        <w:ind w:firstLine="420" w:firstLineChars="200"/>
        <w:jc w:val="left"/>
        <w:rPr>
          <w:rFonts w:hint="eastAsia" w:ascii="宋体" w:hAnsi="宋体" w:eastAsia="宋体" w:cs="宋体"/>
          <w:sz w:val="21"/>
          <w:szCs w:val="21"/>
        </w:rPr>
      </w:pPr>
      <w:r>
        <w:rPr>
          <w:rFonts w:hint="eastAsia" w:ascii="宋体" w:hAnsi="宋体" w:eastAsia="宋体" w:cs="宋体"/>
          <w:sz w:val="21"/>
          <w:szCs w:val="21"/>
        </w:rPr>
        <w:t>1投标文件以及投标方与</w:t>
      </w:r>
      <w:r>
        <w:rPr>
          <w:rFonts w:hint="eastAsia" w:ascii="宋体" w:hAnsi="宋体" w:eastAsia="宋体" w:cs="宋体"/>
          <w:sz w:val="21"/>
          <w:szCs w:val="21"/>
          <w:lang w:eastAsia="zh-CN"/>
        </w:rPr>
        <w:t>采购</w:t>
      </w:r>
      <w:r>
        <w:rPr>
          <w:rFonts w:hint="eastAsia" w:ascii="宋体" w:hAnsi="宋体" w:eastAsia="宋体" w:cs="宋体"/>
          <w:sz w:val="21"/>
          <w:szCs w:val="21"/>
        </w:rPr>
        <w:t xml:space="preserve">方就有关投标事宜的所有来往函电，均应以中文汉语书写。除签名、盖章、专用名称等特殊情形外，以中文汉语以外的文字表述的投标文件视同未提供。 </w:t>
      </w:r>
    </w:p>
    <w:p w14:paraId="453CA85C">
      <w:pPr>
        <w:snapToGrid w:val="0"/>
        <w:spacing w:line="360" w:lineRule="auto"/>
        <w:ind w:firstLine="420" w:firstLineChars="200"/>
        <w:jc w:val="left"/>
        <w:rPr>
          <w:rFonts w:hint="eastAsia" w:ascii="宋体" w:hAnsi="宋体" w:eastAsia="宋体" w:cs="宋体"/>
          <w:sz w:val="21"/>
          <w:szCs w:val="21"/>
        </w:rPr>
      </w:pPr>
      <w:r>
        <w:rPr>
          <w:rFonts w:hint="eastAsia" w:ascii="宋体" w:hAnsi="宋体" w:eastAsia="宋体" w:cs="宋体"/>
          <w:sz w:val="21"/>
          <w:szCs w:val="21"/>
        </w:rPr>
        <w:t>2投标计量单位，</w:t>
      </w:r>
      <w:r>
        <w:rPr>
          <w:rFonts w:hint="eastAsia" w:ascii="宋体" w:hAnsi="宋体" w:eastAsia="宋体" w:cs="宋体"/>
          <w:sz w:val="21"/>
          <w:szCs w:val="21"/>
          <w:lang w:eastAsia="zh-CN"/>
        </w:rPr>
        <w:t>招标文件</w:t>
      </w:r>
      <w:r>
        <w:rPr>
          <w:rFonts w:hint="eastAsia" w:ascii="宋体" w:hAnsi="宋体" w:eastAsia="宋体" w:cs="宋体"/>
          <w:sz w:val="21"/>
          <w:szCs w:val="21"/>
        </w:rPr>
        <w:t>已有明确规定的，使用</w:t>
      </w:r>
      <w:r>
        <w:rPr>
          <w:rFonts w:hint="eastAsia" w:ascii="宋体" w:hAnsi="宋体" w:eastAsia="宋体" w:cs="宋体"/>
          <w:sz w:val="21"/>
          <w:szCs w:val="21"/>
          <w:lang w:eastAsia="zh-CN"/>
        </w:rPr>
        <w:t>招标文件</w:t>
      </w:r>
      <w:r>
        <w:rPr>
          <w:rFonts w:hint="eastAsia" w:ascii="宋体" w:hAnsi="宋体" w:eastAsia="宋体" w:cs="宋体"/>
          <w:sz w:val="21"/>
          <w:szCs w:val="21"/>
        </w:rPr>
        <w:t>规定的计量单位；</w:t>
      </w:r>
      <w:r>
        <w:rPr>
          <w:rFonts w:hint="eastAsia" w:ascii="宋体" w:hAnsi="宋体" w:eastAsia="宋体" w:cs="宋体"/>
          <w:sz w:val="21"/>
          <w:szCs w:val="21"/>
          <w:lang w:eastAsia="zh-CN"/>
        </w:rPr>
        <w:t>招标文件</w:t>
      </w:r>
      <w:r>
        <w:rPr>
          <w:rFonts w:hint="eastAsia" w:ascii="宋体" w:hAnsi="宋体" w:eastAsia="宋体" w:cs="宋体"/>
          <w:sz w:val="21"/>
          <w:szCs w:val="21"/>
        </w:rPr>
        <w:t>没有规定的，应采用中华人民共和国法定计量单位（货币单位：人民币元），否则视同未响应。</w:t>
      </w:r>
    </w:p>
    <w:p w14:paraId="7B63CACC">
      <w:pPr>
        <w:snapToGrid w:val="0"/>
        <w:spacing w:line="360" w:lineRule="auto"/>
        <w:ind w:firstLine="472" w:firstLineChars="196"/>
        <w:jc w:val="left"/>
        <w:outlineLvl w:val="2"/>
        <w:rPr>
          <w:rFonts w:hint="eastAsia" w:ascii="宋体" w:hAnsi="宋体" w:eastAsia="宋体" w:cs="宋体"/>
          <w:b/>
          <w:sz w:val="24"/>
          <w:szCs w:val="24"/>
        </w:rPr>
      </w:pPr>
      <w:bookmarkStart w:id="33" w:name="_Toc66379541"/>
      <w:r>
        <w:rPr>
          <w:rFonts w:hint="eastAsia" w:ascii="宋体" w:hAnsi="宋体" w:eastAsia="宋体" w:cs="宋体"/>
          <w:b/>
          <w:sz w:val="24"/>
          <w:szCs w:val="24"/>
        </w:rPr>
        <w:t>（三）投标报价</w:t>
      </w:r>
      <w:bookmarkEnd w:id="33"/>
    </w:p>
    <w:p w14:paraId="48B18518">
      <w:pPr>
        <w:snapToGrid w:val="0"/>
        <w:spacing w:line="360" w:lineRule="auto"/>
        <w:ind w:firstLine="420" w:firstLineChars="200"/>
        <w:jc w:val="left"/>
        <w:rPr>
          <w:rFonts w:hint="eastAsia" w:ascii="宋体" w:hAnsi="宋体" w:eastAsia="宋体" w:cs="宋体"/>
          <w:sz w:val="21"/>
          <w:szCs w:val="21"/>
        </w:rPr>
      </w:pPr>
      <w:r>
        <w:rPr>
          <w:rFonts w:hint="eastAsia" w:ascii="宋体" w:hAnsi="宋体" w:eastAsia="宋体" w:cs="宋体"/>
          <w:sz w:val="21"/>
          <w:szCs w:val="21"/>
        </w:rPr>
        <w:t>1.投标报价应按电子交易平台有关格式填写。</w:t>
      </w:r>
    </w:p>
    <w:p w14:paraId="3D5DE90C">
      <w:pPr>
        <w:snapToGrid w:val="0"/>
        <w:spacing w:line="360" w:lineRule="auto"/>
        <w:ind w:firstLine="420" w:firstLineChars="200"/>
        <w:jc w:val="left"/>
        <w:rPr>
          <w:rFonts w:hint="eastAsia" w:ascii="宋体" w:hAnsi="宋体" w:eastAsia="宋体" w:cs="宋体"/>
          <w:sz w:val="21"/>
          <w:szCs w:val="21"/>
        </w:rPr>
      </w:pPr>
      <w:r>
        <w:rPr>
          <w:rFonts w:hint="eastAsia" w:ascii="宋体" w:hAnsi="宋体" w:eastAsia="宋体" w:cs="宋体"/>
          <w:sz w:val="21"/>
          <w:szCs w:val="21"/>
        </w:rPr>
        <w:t>2.报价要求具体详见“第</w:t>
      </w:r>
      <w:r>
        <w:rPr>
          <w:rFonts w:hint="eastAsia" w:ascii="宋体" w:hAnsi="宋体" w:eastAsia="宋体" w:cs="宋体"/>
          <w:sz w:val="21"/>
          <w:szCs w:val="21"/>
          <w:lang w:eastAsia="zh-CN"/>
        </w:rPr>
        <w:t>三</w:t>
      </w:r>
      <w:r>
        <w:rPr>
          <w:rFonts w:hint="eastAsia" w:ascii="宋体" w:hAnsi="宋体" w:eastAsia="宋体" w:cs="宋体"/>
          <w:sz w:val="21"/>
          <w:szCs w:val="21"/>
        </w:rPr>
        <w:t xml:space="preserve">章 </w:t>
      </w:r>
      <w:r>
        <w:rPr>
          <w:rFonts w:hint="eastAsia" w:ascii="宋体" w:hAnsi="宋体" w:eastAsia="宋体" w:cs="宋体"/>
          <w:sz w:val="21"/>
          <w:szCs w:val="21"/>
          <w:lang w:eastAsia="zh-CN"/>
        </w:rPr>
        <w:t>投标人</w:t>
      </w:r>
      <w:r>
        <w:rPr>
          <w:rFonts w:hint="eastAsia" w:ascii="宋体" w:hAnsi="宋体" w:eastAsia="宋体" w:cs="宋体"/>
          <w:sz w:val="21"/>
          <w:szCs w:val="21"/>
        </w:rPr>
        <w:t>须知前附表”。</w:t>
      </w:r>
    </w:p>
    <w:p w14:paraId="54B0F3D5">
      <w:pPr>
        <w:snapToGrid w:val="0"/>
        <w:spacing w:line="360" w:lineRule="auto"/>
        <w:ind w:firstLine="420" w:firstLineChars="200"/>
        <w:jc w:val="left"/>
        <w:rPr>
          <w:rFonts w:hint="eastAsia" w:ascii="宋体" w:hAnsi="宋体" w:eastAsia="宋体" w:cs="宋体"/>
          <w:szCs w:val="21"/>
        </w:rPr>
      </w:pPr>
      <w:r>
        <w:rPr>
          <w:rFonts w:hint="eastAsia" w:ascii="宋体" w:hAnsi="宋体" w:eastAsia="宋体" w:cs="宋体"/>
          <w:szCs w:val="21"/>
        </w:rPr>
        <w:t>3.不论采购结果如何，投标人均应自行承担所有与此次投标有关的全部费用。</w:t>
      </w:r>
    </w:p>
    <w:p w14:paraId="7FBCF113">
      <w:pPr>
        <w:snapToGrid w:val="0"/>
        <w:spacing w:line="360" w:lineRule="auto"/>
        <w:ind w:firstLine="420" w:firstLineChars="200"/>
        <w:jc w:val="left"/>
        <w:rPr>
          <w:rFonts w:hint="eastAsia" w:ascii="宋体" w:hAnsi="宋体" w:eastAsia="宋体" w:cs="宋体"/>
          <w:szCs w:val="21"/>
        </w:rPr>
      </w:pPr>
      <w:r>
        <w:rPr>
          <w:rFonts w:hint="eastAsia" w:ascii="宋体" w:hAnsi="宋体" w:eastAsia="宋体" w:cs="宋体"/>
          <w:szCs w:val="21"/>
        </w:rPr>
        <w:t>4.投标报价是指一次性报出不得修改的价格，投标报价应按</w:t>
      </w:r>
      <w:r>
        <w:rPr>
          <w:rFonts w:hint="eastAsia" w:ascii="宋体" w:hAnsi="宋体" w:eastAsia="宋体" w:cs="宋体"/>
          <w:szCs w:val="21"/>
          <w:lang w:eastAsia="zh-CN"/>
        </w:rPr>
        <w:t>招标文件</w:t>
      </w:r>
      <w:r>
        <w:rPr>
          <w:rFonts w:hint="eastAsia" w:ascii="宋体" w:hAnsi="宋体" w:eastAsia="宋体" w:cs="宋体"/>
          <w:szCs w:val="21"/>
        </w:rPr>
        <w:t>中相关附表格式填写。</w:t>
      </w:r>
    </w:p>
    <w:p w14:paraId="4F1A6E8A">
      <w:pPr>
        <w:snapToGrid w:val="0"/>
        <w:spacing w:line="360" w:lineRule="auto"/>
        <w:ind w:firstLine="420" w:firstLineChars="200"/>
        <w:jc w:val="left"/>
        <w:rPr>
          <w:rFonts w:hint="eastAsia" w:ascii="宋体" w:hAnsi="宋体" w:cs="宋体"/>
          <w:szCs w:val="21"/>
        </w:rPr>
      </w:pPr>
      <w:r>
        <w:rPr>
          <w:rFonts w:hint="eastAsia" w:ascii="宋体" w:hAnsi="宋体" w:eastAsia="宋体" w:cs="宋体"/>
          <w:szCs w:val="21"/>
        </w:rPr>
        <w:t>5.投标报</w:t>
      </w:r>
      <w:r>
        <w:rPr>
          <w:rFonts w:hint="eastAsia" w:ascii="宋体" w:hAnsi="宋体" w:cs="宋体"/>
          <w:szCs w:val="21"/>
        </w:rPr>
        <w:t>价是履行合同的最终价格，应包括完成所有产品供货及履行所有规定服务所产生的全部费用。</w:t>
      </w:r>
    </w:p>
    <w:p w14:paraId="40CED1E8">
      <w:pPr>
        <w:snapToGrid w:val="0"/>
        <w:spacing w:line="360" w:lineRule="auto"/>
        <w:ind w:firstLine="420" w:firstLineChars="200"/>
        <w:jc w:val="left"/>
        <w:rPr>
          <w:rFonts w:hint="eastAsia" w:ascii="宋体" w:hAnsi="宋体" w:eastAsia="宋体" w:cs="宋体"/>
          <w:bCs/>
          <w:sz w:val="21"/>
          <w:szCs w:val="21"/>
          <w:lang w:bidi="ar"/>
        </w:rPr>
      </w:pPr>
      <w:r>
        <w:rPr>
          <w:rFonts w:hint="eastAsia" w:ascii="宋体" w:hAnsi="宋体" w:eastAsia="宋体" w:cs="宋体"/>
          <w:sz w:val="21"/>
          <w:szCs w:val="21"/>
          <w:lang w:val="en-US" w:eastAsia="zh-CN"/>
        </w:rPr>
        <w:t>6</w:t>
      </w:r>
      <w:r>
        <w:rPr>
          <w:rFonts w:hint="eastAsia" w:ascii="宋体" w:hAnsi="宋体" w:eastAsia="宋体" w:cs="宋体"/>
          <w:sz w:val="21"/>
          <w:szCs w:val="21"/>
        </w:rPr>
        <w:t>.投标文件只允许有一个报价，有选择或有条件的报价将不予接受，其投标无效。</w:t>
      </w:r>
      <w:r>
        <w:rPr>
          <w:rFonts w:hint="eastAsia" w:ascii="宋体" w:hAnsi="宋体" w:eastAsia="宋体" w:cs="宋体"/>
          <w:bCs/>
          <w:sz w:val="21"/>
          <w:szCs w:val="21"/>
          <w:lang w:bidi="ar"/>
        </w:rPr>
        <w:t>投标报价应按招标文件中相关附表格式填报，该投标报价应与明细报价汇总相等，且不允许出现报价优惠等字样。投标总价不为零，报价明细表中部分产品、服务单价为零的，视作已包含在总价中。</w:t>
      </w:r>
    </w:p>
    <w:p w14:paraId="4A6BFFE8">
      <w:pPr>
        <w:snapToGrid w:val="0"/>
        <w:spacing w:line="360" w:lineRule="auto"/>
        <w:ind w:firstLine="420" w:firstLineChars="200"/>
        <w:jc w:val="left"/>
        <w:rPr>
          <w:rFonts w:hint="eastAsia" w:ascii="宋体" w:hAnsi="宋体" w:eastAsia="宋体" w:cs="宋体"/>
          <w:bCs/>
          <w:kern w:val="2"/>
          <w:sz w:val="21"/>
          <w:szCs w:val="21"/>
          <w:lang w:bidi="ar"/>
        </w:rPr>
      </w:pPr>
      <w:r>
        <w:rPr>
          <w:rFonts w:hint="eastAsia" w:ascii="宋体" w:hAnsi="宋体" w:eastAsia="宋体" w:cs="宋体"/>
          <w:bCs/>
          <w:kern w:val="2"/>
          <w:sz w:val="21"/>
          <w:szCs w:val="21"/>
          <w:lang w:val="en-US" w:eastAsia="zh-CN" w:bidi="ar"/>
        </w:rPr>
        <w:t>7</w:t>
      </w:r>
      <w:r>
        <w:rPr>
          <w:rFonts w:hint="eastAsia" w:ascii="宋体" w:hAnsi="宋体" w:eastAsia="宋体" w:cs="宋体"/>
          <w:bCs/>
          <w:kern w:val="2"/>
          <w:sz w:val="21"/>
          <w:szCs w:val="21"/>
          <w:lang w:bidi="ar"/>
        </w:rPr>
        <w:t>.投标报价金额到元为止，如投标报价总价出现角、分，将被抹除。</w:t>
      </w:r>
    </w:p>
    <w:p w14:paraId="1403FC55">
      <w:pPr>
        <w:snapToGrid w:val="0"/>
        <w:spacing w:line="360" w:lineRule="auto"/>
        <w:ind w:firstLine="420" w:firstLineChars="200"/>
        <w:jc w:val="left"/>
        <w:rPr>
          <w:rFonts w:hint="eastAsia" w:ascii="宋体" w:hAnsi="宋体" w:eastAsia="宋体" w:cs="宋体"/>
          <w:bCs/>
          <w:sz w:val="21"/>
          <w:szCs w:val="21"/>
        </w:rPr>
      </w:pPr>
      <w:r>
        <w:rPr>
          <w:rFonts w:hint="eastAsia" w:ascii="宋体" w:hAnsi="宋体" w:eastAsia="宋体" w:cs="宋体"/>
          <w:bCs/>
          <w:kern w:val="2"/>
          <w:sz w:val="21"/>
          <w:szCs w:val="21"/>
          <w:lang w:val="en-US" w:eastAsia="zh-CN" w:bidi="ar"/>
        </w:rPr>
        <w:t>8</w:t>
      </w:r>
      <w:r>
        <w:rPr>
          <w:rFonts w:hint="eastAsia" w:ascii="宋体" w:hAnsi="宋体" w:eastAsia="宋体" w:cs="宋体"/>
          <w:bCs/>
          <w:kern w:val="2"/>
          <w:sz w:val="21"/>
          <w:szCs w:val="21"/>
          <w:lang w:bidi="ar"/>
        </w:rPr>
        <w:t>.资格</w:t>
      </w:r>
      <w:r>
        <w:rPr>
          <w:rFonts w:hint="eastAsia" w:ascii="宋体" w:hAnsi="宋体" w:eastAsia="宋体" w:cs="宋体"/>
          <w:bCs/>
          <w:kern w:val="2"/>
          <w:sz w:val="21"/>
          <w:szCs w:val="21"/>
          <w:lang w:val="en-US" w:eastAsia="zh-CN" w:bidi="ar"/>
        </w:rPr>
        <w:t>证明</w:t>
      </w:r>
      <w:r>
        <w:rPr>
          <w:rFonts w:hint="eastAsia" w:ascii="宋体" w:hAnsi="宋体" w:eastAsia="宋体" w:cs="宋体"/>
          <w:bCs/>
          <w:kern w:val="2"/>
          <w:sz w:val="21"/>
          <w:szCs w:val="21"/>
          <w:lang w:bidi="ar"/>
        </w:rPr>
        <w:t>文件、商务技术文件中不得出现投标报价信息，否则按无效标处理。</w:t>
      </w:r>
    </w:p>
    <w:p w14:paraId="35268C58">
      <w:pPr>
        <w:pStyle w:val="15"/>
        <w:widowControl w:val="0"/>
        <w:numPr>
          <w:ilvl w:val="0"/>
          <w:numId w:val="0"/>
        </w:numPr>
        <w:snapToGrid w:val="0"/>
        <w:spacing w:after="0" w:afterLines="0" w:line="360" w:lineRule="auto"/>
        <w:ind w:firstLine="411" w:firstLineChars="196"/>
        <w:rPr>
          <w:rFonts w:hint="eastAsia" w:ascii="宋体" w:hAnsi="宋体" w:eastAsia="宋体" w:cs="宋体"/>
          <w:b/>
          <w:bCs w:val="0"/>
          <w:kern w:val="2"/>
          <w:sz w:val="21"/>
          <w:szCs w:val="21"/>
          <w:highlight w:val="none"/>
          <w:lang w:bidi="ar"/>
        </w:rPr>
      </w:pPr>
      <w:r>
        <w:rPr>
          <w:rFonts w:hint="eastAsia" w:ascii="宋体" w:hAnsi="宋体" w:eastAsia="宋体" w:cs="宋体"/>
          <w:bCs/>
          <w:kern w:val="2"/>
          <w:sz w:val="21"/>
          <w:szCs w:val="21"/>
          <w:lang w:val="en-US" w:eastAsia="zh-CN" w:bidi="ar"/>
        </w:rPr>
        <w:t>9</w:t>
      </w:r>
      <w:r>
        <w:rPr>
          <w:rFonts w:hint="eastAsia" w:ascii="宋体" w:hAnsi="宋体" w:eastAsia="宋体" w:cs="宋体"/>
          <w:bCs/>
          <w:kern w:val="2"/>
          <w:sz w:val="21"/>
          <w:szCs w:val="21"/>
          <w:lang w:bidi="ar"/>
        </w:rPr>
        <w:t>.投标人不得进行影响产品质量或者诚信履约的恶意报价。投标人在项目评审前准备好报价核算、报价明细、报价说明等材料，以备评审专家核查。</w:t>
      </w:r>
      <w:r>
        <w:rPr>
          <w:rFonts w:hint="eastAsia" w:ascii="宋体" w:hAnsi="宋体" w:eastAsia="宋体" w:cs="宋体"/>
          <w:b/>
          <w:bCs w:val="0"/>
          <w:kern w:val="2"/>
          <w:sz w:val="21"/>
          <w:szCs w:val="21"/>
          <w:highlight w:val="none"/>
          <w:lang w:eastAsia="zh-CN" w:bidi="ar"/>
        </w:rPr>
        <w:t>投标人</w:t>
      </w:r>
      <w:r>
        <w:rPr>
          <w:rFonts w:hint="eastAsia" w:ascii="宋体" w:hAnsi="宋体" w:eastAsia="宋体" w:cs="宋体"/>
          <w:b/>
          <w:bCs w:val="0"/>
          <w:kern w:val="2"/>
          <w:sz w:val="21"/>
          <w:szCs w:val="21"/>
          <w:highlight w:val="none"/>
          <w:lang w:bidi="ar"/>
        </w:rPr>
        <w:t>报价低于项目预算50%的，应当在报价文件中详细阐述不影响产品质量或者诚信履约的具体原因。</w:t>
      </w:r>
    </w:p>
    <w:p w14:paraId="01F8CFCD">
      <w:pPr>
        <w:pStyle w:val="15"/>
        <w:widowControl w:val="0"/>
        <w:numPr>
          <w:ilvl w:val="0"/>
          <w:numId w:val="0"/>
        </w:numPr>
        <w:snapToGrid w:val="0"/>
        <w:spacing w:after="0" w:afterLines="0" w:line="360" w:lineRule="auto"/>
        <w:ind w:firstLine="472" w:firstLineChars="196"/>
        <w:outlineLvl w:val="2"/>
        <w:rPr>
          <w:rFonts w:hint="eastAsia" w:ascii="宋体" w:hAnsi="宋体" w:eastAsia="宋体" w:cs="宋体"/>
          <w:b/>
          <w:sz w:val="24"/>
          <w:szCs w:val="24"/>
        </w:rPr>
      </w:pPr>
      <w:r>
        <w:rPr>
          <w:rFonts w:hint="eastAsia" w:ascii="宋体" w:hAnsi="宋体" w:eastAsia="宋体" w:cs="宋体"/>
          <w:b/>
          <w:sz w:val="24"/>
          <w:szCs w:val="24"/>
        </w:rPr>
        <w:t>（四）投标文件的有效期</w:t>
      </w:r>
    </w:p>
    <w:p w14:paraId="242FEECD">
      <w:pPr>
        <w:pStyle w:val="15"/>
        <w:widowControl w:val="0"/>
        <w:numPr>
          <w:ilvl w:val="0"/>
          <w:numId w:val="0"/>
        </w:numPr>
        <w:snapToGrid w:val="0"/>
        <w:spacing w:after="0" w:afterLines="0"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1.自投标截止日起</w:t>
      </w:r>
      <w:r>
        <w:rPr>
          <w:rFonts w:hint="eastAsia" w:ascii="宋体" w:hAnsi="宋体" w:eastAsia="宋体" w:cs="宋体"/>
          <w:sz w:val="21"/>
          <w:szCs w:val="21"/>
          <w:u w:val="single"/>
        </w:rPr>
        <w:t xml:space="preserve"> 90</w:t>
      </w:r>
      <w:r>
        <w:rPr>
          <w:rFonts w:hint="eastAsia" w:ascii="宋体" w:hAnsi="宋体" w:eastAsia="宋体" w:cs="宋体"/>
          <w:sz w:val="21"/>
          <w:szCs w:val="21"/>
        </w:rPr>
        <w:t>天投标文件应保持有效。有效期不足的投标文件将被视为无效。</w:t>
      </w:r>
    </w:p>
    <w:p w14:paraId="38FC6467">
      <w:pPr>
        <w:pStyle w:val="15"/>
        <w:widowControl w:val="0"/>
        <w:numPr>
          <w:ilvl w:val="0"/>
          <w:numId w:val="0"/>
        </w:numPr>
        <w:snapToGrid w:val="0"/>
        <w:spacing w:after="0" w:afterLines="0"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2.在特殊情况下，</w:t>
      </w:r>
      <w:r>
        <w:rPr>
          <w:rFonts w:hint="eastAsia" w:ascii="宋体" w:hAnsi="宋体" w:eastAsia="宋体" w:cs="宋体"/>
          <w:sz w:val="21"/>
          <w:szCs w:val="21"/>
          <w:lang w:eastAsia="zh-CN"/>
        </w:rPr>
        <w:t>采购</w:t>
      </w:r>
      <w:r>
        <w:rPr>
          <w:rFonts w:hint="eastAsia" w:ascii="宋体" w:hAnsi="宋体" w:eastAsia="宋体" w:cs="宋体"/>
          <w:sz w:val="21"/>
          <w:szCs w:val="21"/>
        </w:rPr>
        <w:t>人可与</w:t>
      </w:r>
      <w:r>
        <w:rPr>
          <w:rFonts w:hint="eastAsia" w:ascii="宋体" w:hAnsi="宋体" w:eastAsia="宋体" w:cs="宋体"/>
          <w:sz w:val="21"/>
          <w:szCs w:val="21"/>
          <w:lang w:eastAsia="zh-CN"/>
        </w:rPr>
        <w:t>投标人</w:t>
      </w:r>
      <w:r>
        <w:rPr>
          <w:rFonts w:hint="eastAsia" w:ascii="宋体" w:hAnsi="宋体" w:eastAsia="宋体" w:cs="宋体"/>
          <w:sz w:val="21"/>
          <w:szCs w:val="21"/>
        </w:rPr>
        <w:t>协商延长投标书的有效期，这种要求和答复均以书面形式进行。</w:t>
      </w:r>
    </w:p>
    <w:p w14:paraId="6F443EE1">
      <w:pPr>
        <w:snapToGrid w:val="0"/>
        <w:spacing w:line="360" w:lineRule="auto"/>
        <w:ind w:firstLine="420" w:firstLineChars="200"/>
        <w:jc w:val="left"/>
        <w:outlineLvl w:val="9"/>
        <w:rPr>
          <w:rFonts w:hint="eastAsia" w:ascii="宋体" w:hAnsi="宋体" w:eastAsia="宋体" w:cs="宋体"/>
          <w:b/>
          <w:sz w:val="21"/>
          <w:szCs w:val="21"/>
        </w:rPr>
      </w:pPr>
      <w:bookmarkStart w:id="34" w:name="_Toc66379542"/>
      <w:r>
        <w:rPr>
          <w:rFonts w:hint="eastAsia" w:ascii="宋体" w:hAnsi="宋体" w:eastAsia="宋体" w:cs="宋体"/>
          <w:sz w:val="21"/>
          <w:szCs w:val="21"/>
        </w:rPr>
        <w:t>3.</w:t>
      </w:r>
      <w:r>
        <w:rPr>
          <w:rFonts w:hint="eastAsia" w:ascii="宋体" w:hAnsi="宋体" w:eastAsia="宋体" w:cs="宋体"/>
          <w:sz w:val="21"/>
          <w:szCs w:val="21"/>
          <w:lang w:eastAsia="zh-CN"/>
        </w:rPr>
        <w:t>投标人</w:t>
      </w:r>
      <w:r>
        <w:rPr>
          <w:rFonts w:hint="eastAsia" w:ascii="宋体" w:hAnsi="宋体" w:eastAsia="宋体" w:cs="宋体"/>
          <w:sz w:val="21"/>
          <w:szCs w:val="21"/>
        </w:rPr>
        <w:t>可拒绝接受延期要求。同意延长有效期的，</w:t>
      </w:r>
      <w:r>
        <w:rPr>
          <w:rFonts w:hint="eastAsia" w:ascii="宋体" w:hAnsi="宋体" w:eastAsia="宋体" w:cs="宋体"/>
          <w:sz w:val="21"/>
          <w:szCs w:val="21"/>
          <w:lang w:eastAsia="zh-CN"/>
        </w:rPr>
        <w:t>投标人</w:t>
      </w:r>
      <w:r>
        <w:rPr>
          <w:rFonts w:hint="eastAsia" w:ascii="宋体" w:hAnsi="宋体" w:eastAsia="宋体" w:cs="宋体"/>
          <w:sz w:val="21"/>
          <w:szCs w:val="21"/>
        </w:rPr>
        <w:t>不能修改其投标文件。</w:t>
      </w:r>
      <w:bookmarkEnd w:id="34"/>
      <w:r>
        <w:rPr>
          <w:rFonts w:hint="eastAsia" w:ascii="宋体" w:hAnsi="宋体" w:eastAsia="宋体" w:cs="宋体"/>
          <w:b/>
          <w:sz w:val="21"/>
          <w:szCs w:val="21"/>
        </w:rPr>
        <w:t xml:space="preserve"> </w:t>
      </w:r>
    </w:p>
    <w:p w14:paraId="0BA41F4B">
      <w:pPr>
        <w:snapToGrid w:val="0"/>
        <w:spacing w:line="360" w:lineRule="auto"/>
        <w:ind w:firstLine="420" w:firstLineChars="200"/>
        <w:jc w:val="left"/>
        <w:outlineLvl w:val="9"/>
        <w:rPr>
          <w:rFonts w:hint="eastAsia" w:ascii="宋体" w:hAnsi="宋体" w:eastAsia="宋体" w:cs="宋体"/>
          <w:b/>
          <w:sz w:val="21"/>
          <w:szCs w:val="21"/>
        </w:rPr>
      </w:pPr>
      <w:bookmarkStart w:id="35" w:name="_Toc66379543"/>
      <w:r>
        <w:rPr>
          <w:rFonts w:hint="eastAsia" w:ascii="宋体" w:hAnsi="宋体" w:eastAsia="宋体" w:cs="宋体"/>
          <w:sz w:val="21"/>
          <w:szCs w:val="21"/>
        </w:rPr>
        <w:t>4.中标人的投标文件自开标之日起至合同履行完毕止均应保持有效。</w:t>
      </w:r>
      <w:bookmarkEnd w:id="35"/>
    </w:p>
    <w:p w14:paraId="0B0A1EB9">
      <w:pPr>
        <w:snapToGrid w:val="0"/>
        <w:spacing w:line="360" w:lineRule="auto"/>
        <w:ind w:firstLine="472" w:firstLineChars="196"/>
        <w:jc w:val="left"/>
        <w:outlineLvl w:val="2"/>
        <w:rPr>
          <w:rFonts w:hint="eastAsia" w:ascii="宋体" w:hAnsi="宋体" w:eastAsia="宋体" w:cs="宋体"/>
          <w:b/>
          <w:sz w:val="24"/>
          <w:szCs w:val="24"/>
        </w:rPr>
      </w:pPr>
      <w:bookmarkStart w:id="36" w:name="_Toc66379544"/>
      <w:r>
        <w:rPr>
          <w:rFonts w:hint="eastAsia" w:ascii="宋体" w:hAnsi="宋体" w:eastAsia="宋体" w:cs="宋体"/>
          <w:b/>
          <w:sz w:val="24"/>
          <w:szCs w:val="24"/>
        </w:rPr>
        <w:t>（五）投标文件的编制</w:t>
      </w:r>
      <w:bookmarkEnd w:id="36"/>
    </w:p>
    <w:p w14:paraId="5B76B342">
      <w:pPr>
        <w:autoSpaceDE w:val="0"/>
        <w:autoSpaceDN w:val="0"/>
        <w:adjustRightInd w:val="0"/>
        <w:snapToGrid w:val="0"/>
        <w:spacing w:line="360" w:lineRule="auto"/>
        <w:ind w:left="359" w:leftChars="171" w:firstLine="105" w:firstLineChars="50"/>
        <w:jc w:val="left"/>
        <w:rPr>
          <w:rFonts w:hint="eastAsia" w:ascii="宋体" w:hAnsi="宋体" w:eastAsia="宋体" w:cs="宋体"/>
          <w:sz w:val="21"/>
          <w:szCs w:val="21"/>
          <w:lang w:bidi="ar"/>
        </w:rPr>
      </w:pPr>
      <w:r>
        <w:rPr>
          <w:rFonts w:hint="eastAsia" w:ascii="宋体" w:hAnsi="宋体" w:eastAsia="宋体" w:cs="宋体"/>
          <w:sz w:val="21"/>
          <w:szCs w:val="21"/>
          <w:lang w:bidi="ar"/>
        </w:rPr>
        <w:t>1、“电子加密投标文件”：</w:t>
      </w:r>
    </w:p>
    <w:p w14:paraId="59454FE3">
      <w:pPr>
        <w:autoSpaceDE w:val="0"/>
        <w:autoSpaceDN w:val="0"/>
        <w:adjustRightInd w:val="0"/>
        <w:snapToGrid w:val="0"/>
        <w:spacing w:line="360" w:lineRule="auto"/>
        <w:ind w:firstLine="420" w:firstLineChars="200"/>
        <w:jc w:val="left"/>
        <w:rPr>
          <w:rFonts w:hint="eastAsia" w:ascii="宋体" w:hAnsi="宋体" w:eastAsia="宋体" w:cs="宋体"/>
          <w:sz w:val="21"/>
          <w:szCs w:val="21"/>
          <w:lang w:bidi="ar"/>
        </w:rPr>
      </w:pPr>
      <w:r>
        <w:rPr>
          <w:rFonts w:hint="eastAsia" w:ascii="宋体" w:hAnsi="宋体" w:eastAsia="宋体" w:cs="宋体"/>
          <w:sz w:val="21"/>
          <w:szCs w:val="21"/>
          <w:lang w:bidi="ar"/>
        </w:rPr>
        <w:t>（1）“电子加密投标文件”是指通过“政采云电子交易客户端”完成投标文件编制后生成并加密的数据电文形式的投标文件</w:t>
      </w:r>
      <w:r>
        <w:rPr>
          <w:rFonts w:hint="eastAsia" w:ascii="宋体" w:hAnsi="宋体" w:eastAsia="宋体" w:cs="宋体"/>
          <w:b/>
          <w:bCs/>
          <w:sz w:val="21"/>
          <w:szCs w:val="21"/>
          <w:lang w:bidi="ar"/>
        </w:rPr>
        <w:t>（文件扩展名为.jmbs）</w:t>
      </w:r>
      <w:r>
        <w:rPr>
          <w:rFonts w:hint="eastAsia" w:ascii="宋体" w:hAnsi="宋体" w:eastAsia="宋体" w:cs="宋体"/>
          <w:sz w:val="21"/>
          <w:szCs w:val="21"/>
          <w:lang w:bidi="ar"/>
        </w:rPr>
        <w:t>。</w:t>
      </w:r>
    </w:p>
    <w:p w14:paraId="107ABEE4">
      <w:pPr>
        <w:autoSpaceDE w:val="0"/>
        <w:autoSpaceDN w:val="0"/>
        <w:adjustRightInd w:val="0"/>
        <w:snapToGrid w:val="0"/>
        <w:spacing w:line="360" w:lineRule="auto"/>
        <w:ind w:firstLine="420" w:firstLineChars="200"/>
        <w:jc w:val="left"/>
        <w:rPr>
          <w:rFonts w:hint="eastAsia" w:ascii="宋体" w:hAnsi="宋体" w:eastAsia="宋体" w:cs="宋体"/>
          <w:sz w:val="21"/>
          <w:szCs w:val="21"/>
          <w:lang w:bidi="ar"/>
        </w:rPr>
      </w:pPr>
      <w:r>
        <w:rPr>
          <w:rFonts w:hint="eastAsia" w:ascii="宋体" w:hAnsi="宋体" w:eastAsia="宋体" w:cs="宋体"/>
          <w:sz w:val="21"/>
          <w:szCs w:val="21"/>
          <w:lang w:bidi="ar"/>
        </w:rPr>
        <w:t>（2）</w:t>
      </w:r>
      <w:r>
        <w:rPr>
          <w:rFonts w:hint="eastAsia" w:ascii="宋体" w:hAnsi="宋体" w:eastAsia="宋体" w:cs="宋体"/>
          <w:sz w:val="21"/>
          <w:szCs w:val="21"/>
          <w:lang w:eastAsia="zh-CN" w:bidi="ar"/>
        </w:rPr>
        <w:t>投标人</w:t>
      </w:r>
      <w:r>
        <w:rPr>
          <w:rFonts w:hint="eastAsia" w:ascii="宋体" w:hAnsi="宋体" w:eastAsia="宋体" w:cs="宋体"/>
          <w:sz w:val="21"/>
          <w:szCs w:val="21"/>
          <w:lang w:bidi="ar"/>
        </w:rPr>
        <w:t>应先安装“政采云电子交易客户端”，并按照本</w:t>
      </w:r>
      <w:r>
        <w:rPr>
          <w:rFonts w:hint="eastAsia" w:ascii="宋体" w:hAnsi="宋体" w:eastAsia="宋体" w:cs="宋体"/>
          <w:sz w:val="21"/>
          <w:szCs w:val="21"/>
          <w:lang w:eastAsia="zh-CN" w:bidi="ar"/>
        </w:rPr>
        <w:t>招标文件</w:t>
      </w:r>
      <w:r>
        <w:rPr>
          <w:rFonts w:hint="eastAsia" w:ascii="宋体" w:hAnsi="宋体" w:eastAsia="宋体" w:cs="宋体"/>
          <w:sz w:val="21"/>
          <w:szCs w:val="21"/>
          <w:lang w:bidi="ar"/>
        </w:rPr>
        <w:t>和“政府采购云平台”的要求，通过“政采云电子交易客户端”编制并加密投标文件。</w:t>
      </w:r>
    </w:p>
    <w:p w14:paraId="5C17657D">
      <w:pPr>
        <w:snapToGrid w:val="0"/>
        <w:spacing w:line="360" w:lineRule="auto"/>
        <w:ind w:left="359" w:leftChars="171" w:firstLine="105" w:firstLineChars="50"/>
        <w:rPr>
          <w:rFonts w:hint="eastAsia" w:ascii="宋体" w:hAnsi="宋体" w:eastAsia="宋体" w:cs="宋体"/>
          <w:sz w:val="21"/>
          <w:szCs w:val="21"/>
          <w:lang w:bidi="ar"/>
        </w:rPr>
      </w:pPr>
      <w:r>
        <w:rPr>
          <w:rFonts w:hint="eastAsia" w:ascii="宋体" w:hAnsi="宋体" w:eastAsia="宋体" w:cs="宋体"/>
          <w:sz w:val="21"/>
          <w:szCs w:val="21"/>
          <w:lang w:bidi="ar"/>
        </w:rPr>
        <w:t>2、“电子备份投标文件”：</w:t>
      </w:r>
    </w:p>
    <w:p w14:paraId="53739DBF">
      <w:pPr>
        <w:snapToGrid w:val="0"/>
        <w:spacing w:line="360" w:lineRule="auto"/>
        <w:ind w:firstLine="420" w:firstLineChars="200"/>
        <w:rPr>
          <w:rFonts w:hint="eastAsia" w:ascii="宋体" w:hAnsi="宋体" w:eastAsia="宋体" w:cs="宋体"/>
          <w:sz w:val="21"/>
          <w:szCs w:val="21"/>
          <w:lang w:bidi="ar"/>
        </w:rPr>
      </w:pPr>
      <w:r>
        <w:rPr>
          <w:rFonts w:hint="eastAsia" w:ascii="宋体" w:hAnsi="宋体" w:eastAsia="宋体" w:cs="宋体"/>
          <w:sz w:val="21"/>
          <w:szCs w:val="21"/>
          <w:lang w:bidi="ar"/>
        </w:rPr>
        <w:t>（1）“电子备份投标文件”是指与“电子加密投标文件”同时生成的数据电文形式的电子文件</w:t>
      </w:r>
      <w:r>
        <w:rPr>
          <w:rFonts w:hint="eastAsia" w:ascii="宋体" w:hAnsi="宋体" w:eastAsia="宋体" w:cs="宋体"/>
          <w:b/>
          <w:bCs/>
          <w:sz w:val="21"/>
          <w:szCs w:val="21"/>
          <w:lang w:bidi="ar"/>
        </w:rPr>
        <w:t>（文件扩展名为.bfbs）</w:t>
      </w:r>
      <w:r>
        <w:rPr>
          <w:rFonts w:hint="eastAsia" w:ascii="宋体" w:hAnsi="宋体" w:eastAsia="宋体" w:cs="宋体"/>
          <w:sz w:val="21"/>
          <w:szCs w:val="21"/>
          <w:lang w:bidi="ar"/>
        </w:rPr>
        <w:t>。</w:t>
      </w:r>
    </w:p>
    <w:p w14:paraId="6067265F">
      <w:pPr>
        <w:snapToGrid w:val="0"/>
        <w:spacing w:line="360" w:lineRule="auto"/>
        <w:ind w:firstLine="420" w:firstLineChars="200"/>
        <w:rPr>
          <w:rFonts w:hint="eastAsia" w:ascii="宋体" w:hAnsi="宋体" w:eastAsia="宋体" w:cs="宋体"/>
          <w:sz w:val="21"/>
          <w:szCs w:val="21"/>
          <w:lang w:bidi="ar"/>
        </w:rPr>
      </w:pPr>
      <w:r>
        <w:rPr>
          <w:rFonts w:hint="eastAsia" w:ascii="宋体" w:hAnsi="宋体" w:eastAsia="宋体" w:cs="宋体"/>
          <w:sz w:val="21"/>
          <w:szCs w:val="21"/>
          <w:lang w:bidi="ar"/>
        </w:rPr>
        <w:t>（2）</w:t>
      </w:r>
      <w:r>
        <w:rPr>
          <w:rFonts w:hint="eastAsia" w:ascii="宋体" w:hAnsi="宋体" w:eastAsia="宋体" w:cs="宋体"/>
          <w:sz w:val="21"/>
          <w:szCs w:val="21"/>
          <w:lang w:eastAsia="zh-CN" w:bidi="ar"/>
        </w:rPr>
        <w:t>投标人</w:t>
      </w:r>
      <w:r>
        <w:rPr>
          <w:rFonts w:hint="eastAsia" w:ascii="宋体" w:hAnsi="宋体" w:eastAsia="宋体" w:cs="宋体"/>
          <w:sz w:val="21"/>
          <w:szCs w:val="21"/>
          <w:lang w:bidi="ar"/>
        </w:rPr>
        <w:t>可自主选择是否编制“电子备份投标文件”。</w:t>
      </w:r>
    </w:p>
    <w:p w14:paraId="49B984ED">
      <w:pPr>
        <w:snapToGrid w:val="0"/>
        <w:spacing w:line="360" w:lineRule="auto"/>
        <w:ind w:firstLine="420" w:firstLineChars="200"/>
        <w:jc w:val="left"/>
        <w:rPr>
          <w:rFonts w:hint="eastAsia" w:ascii="宋体" w:hAnsi="宋体" w:eastAsia="宋体" w:cs="宋体"/>
          <w:sz w:val="21"/>
          <w:szCs w:val="21"/>
        </w:rPr>
      </w:pPr>
      <w:r>
        <w:rPr>
          <w:rFonts w:hint="eastAsia" w:ascii="宋体" w:hAnsi="宋体" w:eastAsia="宋体" w:cs="宋体"/>
          <w:sz w:val="21"/>
          <w:szCs w:val="21"/>
          <w:lang w:bidi="ar"/>
        </w:rPr>
        <w:t>（3）其他方式编制的备份投标文件视为无效备份投标文件。</w:t>
      </w:r>
    </w:p>
    <w:p w14:paraId="74F080B9">
      <w:pPr>
        <w:snapToGrid w:val="0"/>
        <w:spacing w:line="360" w:lineRule="auto"/>
        <w:ind w:firstLine="354" w:firstLineChars="147"/>
        <w:jc w:val="left"/>
        <w:outlineLvl w:val="2"/>
        <w:rPr>
          <w:rFonts w:hint="eastAsia" w:ascii="宋体" w:hAnsi="宋体" w:eastAsia="宋体" w:cs="宋体"/>
          <w:b/>
          <w:sz w:val="24"/>
          <w:szCs w:val="24"/>
        </w:rPr>
      </w:pPr>
      <w:r>
        <w:rPr>
          <w:rFonts w:hint="eastAsia" w:ascii="宋体" w:hAnsi="宋体" w:eastAsia="宋体" w:cs="宋体"/>
          <w:b/>
          <w:sz w:val="24"/>
          <w:szCs w:val="24"/>
        </w:rPr>
        <w:t>（六）投标文件的签章</w:t>
      </w:r>
    </w:p>
    <w:p w14:paraId="52F1A626">
      <w:pPr>
        <w:snapToGrid w:val="0"/>
        <w:spacing w:line="360" w:lineRule="auto"/>
        <w:ind w:firstLine="413" w:firstLineChars="197"/>
        <w:jc w:val="left"/>
        <w:rPr>
          <w:rFonts w:hint="eastAsia" w:ascii="宋体" w:hAnsi="宋体" w:eastAsia="宋体" w:cs="宋体"/>
          <w:sz w:val="21"/>
          <w:szCs w:val="21"/>
        </w:rPr>
      </w:pPr>
      <w:r>
        <w:rPr>
          <w:rFonts w:hint="eastAsia" w:ascii="宋体" w:hAnsi="宋体" w:eastAsia="宋体" w:cs="宋体"/>
          <w:sz w:val="21"/>
          <w:szCs w:val="21"/>
        </w:rPr>
        <w:t>采用电子签章。</w:t>
      </w:r>
    </w:p>
    <w:p w14:paraId="25F9849C">
      <w:pPr>
        <w:snapToGrid w:val="0"/>
        <w:spacing w:line="360" w:lineRule="auto"/>
        <w:ind w:firstLine="354" w:firstLineChars="147"/>
        <w:jc w:val="left"/>
        <w:outlineLvl w:val="2"/>
        <w:rPr>
          <w:rFonts w:hint="eastAsia" w:ascii="宋体" w:hAnsi="宋体" w:eastAsia="宋体" w:cs="宋体"/>
          <w:b/>
          <w:sz w:val="24"/>
          <w:szCs w:val="24"/>
        </w:rPr>
      </w:pPr>
      <w:r>
        <w:rPr>
          <w:rFonts w:hint="eastAsia" w:ascii="宋体" w:hAnsi="宋体" w:eastAsia="宋体" w:cs="宋体"/>
          <w:b/>
          <w:sz w:val="24"/>
          <w:szCs w:val="24"/>
        </w:rPr>
        <w:t>（七）投标文件的包装、密封和递交</w:t>
      </w:r>
    </w:p>
    <w:p w14:paraId="64470EC2">
      <w:pPr>
        <w:autoSpaceDE w:val="0"/>
        <w:autoSpaceDN w:val="0"/>
        <w:snapToGrid w:val="0"/>
        <w:spacing w:line="360" w:lineRule="auto"/>
        <w:ind w:firstLine="420" w:firstLineChars="200"/>
        <w:textAlignment w:val="bottom"/>
        <w:rPr>
          <w:rFonts w:hint="eastAsia" w:ascii="宋体" w:hAnsi="宋体" w:eastAsia="宋体" w:cs="宋体"/>
          <w:sz w:val="21"/>
          <w:szCs w:val="21"/>
          <w:lang w:bidi="ar"/>
        </w:rPr>
      </w:pPr>
      <w:r>
        <w:rPr>
          <w:rFonts w:hint="eastAsia" w:ascii="宋体" w:hAnsi="宋体" w:eastAsia="宋体" w:cs="宋体"/>
          <w:sz w:val="21"/>
          <w:szCs w:val="21"/>
          <w:lang w:bidi="ar"/>
        </w:rPr>
        <w:t>1、“电子加密投标文件”的递交：在线上传递交。</w:t>
      </w:r>
    </w:p>
    <w:p w14:paraId="119C551F">
      <w:pPr>
        <w:snapToGrid w:val="0"/>
        <w:spacing w:line="360" w:lineRule="auto"/>
        <w:ind w:firstLine="420" w:firstLineChars="200"/>
        <w:rPr>
          <w:rFonts w:hint="eastAsia" w:ascii="宋体" w:hAnsi="宋体" w:eastAsia="宋体" w:cs="宋体"/>
          <w:sz w:val="21"/>
          <w:szCs w:val="21"/>
          <w:lang w:bidi="ar"/>
        </w:rPr>
      </w:pPr>
      <w:r>
        <w:rPr>
          <w:rFonts w:hint="eastAsia" w:ascii="宋体" w:hAnsi="宋体" w:eastAsia="宋体" w:cs="宋体"/>
          <w:sz w:val="21"/>
          <w:szCs w:val="21"/>
          <w:lang w:eastAsia="zh-CN" w:bidi="ar"/>
        </w:rPr>
        <w:t>（</w:t>
      </w:r>
      <w:r>
        <w:rPr>
          <w:rFonts w:hint="eastAsia" w:ascii="宋体" w:hAnsi="宋体" w:eastAsia="宋体" w:cs="宋体"/>
          <w:sz w:val="21"/>
          <w:szCs w:val="21"/>
          <w:lang w:val="en-US" w:eastAsia="zh-CN" w:bidi="ar"/>
        </w:rPr>
        <w:t>1）</w:t>
      </w:r>
      <w:r>
        <w:rPr>
          <w:rFonts w:hint="eastAsia" w:ascii="宋体" w:hAnsi="宋体" w:eastAsia="宋体" w:cs="宋体"/>
          <w:sz w:val="21"/>
          <w:szCs w:val="21"/>
          <w:lang w:eastAsia="zh-CN" w:bidi="ar"/>
        </w:rPr>
        <w:t>投标人</w:t>
      </w:r>
      <w:r>
        <w:rPr>
          <w:rFonts w:hint="eastAsia" w:ascii="宋体" w:hAnsi="宋体" w:eastAsia="宋体" w:cs="宋体"/>
          <w:sz w:val="21"/>
          <w:szCs w:val="21"/>
          <w:lang w:bidi="ar"/>
        </w:rPr>
        <w:t>应在投标截止时间前将“电子加密投标文件”成功上传递交至“政府采购云平台”，否则投标无效。</w:t>
      </w:r>
    </w:p>
    <w:p w14:paraId="33347059">
      <w:pPr>
        <w:snapToGrid w:val="0"/>
        <w:spacing w:line="360" w:lineRule="auto"/>
        <w:ind w:left="884" w:leftChars="171" w:hanging="525" w:hangingChars="250"/>
        <w:rPr>
          <w:rFonts w:hint="eastAsia" w:ascii="宋体" w:hAnsi="宋体" w:eastAsia="宋体" w:cs="宋体"/>
          <w:sz w:val="21"/>
          <w:szCs w:val="21"/>
          <w:lang w:bidi="ar"/>
        </w:rPr>
      </w:pPr>
      <w:r>
        <w:rPr>
          <w:rFonts w:hint="eastAsia" w:ascii="宋体" w:hAnsi="宋体" w:eastAsia="宋体" w:cs="宋体"/>
          <w:sz w:val="21"/>
          <w:szCs w:val="21"/>
          <w:lang w:bidi="ar"/>
        </w:rPr>
        <w:t>（2）“电子加密投标文件”成功上传递交后，</w:t>
      </w:r>
      <w:r>
        <w:rPr>
          <w:rFonts w:hint="eastAsia" w:ascii="宋体" w:hAnsi="宋体" w:eastAsia="宋体" w:cs="宋体"/>
          <w:sz w:val="21"/>
          <w:szCs w:val="21"/>
          <w:lang w:eastAsia="zh-CN" w:bidi="ar"/>
        </w:rPr>
        <w:t>投标人</w:t>
      </w:r>
      <w:r>
        <w:rPr>
          <w:rFonts w:hint="eastAsia" w:ascii="宋体" w:hAnsi="宋体" w:eastAsia="宋体" w:cs="宋体"/>
          <w:sz w:val="21"/>
          <w:szCs w:val="21"/>
          <w:lang w:bidi="ar"/>
        </w:rPr>
        <w:t>可自行打印投标文件接收回执。</w:t>
      </w:r>
    </w:p>
    <w:p w14:paraId="5343FE96">
      <w:pPr>
        <w:snapToGrid w:val="0"/>
        <w:spacing w:line="360" w:lineRule="auto"/>
        <w:ind w:firstLine="420" w:firstLineChars="200"/>
        <w:rPr>
          <w:rFonts w:hint="eastAsia" w:ascii="宋体" w:hAnsi="宋体" w:eastAsia="宋体" w:cs="宋体"/>
          <w:sz w:val="21"/>
          <w:szCs w:val="21"/>
          <w:lang w:bidi="ar"/>
        </w:rPr>
      </w:pPr>
      <w:r>
        <w:rPr>
          <w:rFonts w:hint="eastAsia" w:ascii="宋体" w:hAnsi="宋体" w:eastAsia="宋体" w:cs="宋体"/>
          <w:sz w:val="21"/>
          <w:szCs w:val="21"/>
          <w:lang w:bidi="ar"/>
        </w:rPr>
        <w:t>2、“电子备份投标文件”的密封、包装和递交：</w:t>
      </w:r>
    </w:p>
    <w:p w14:paraId="1299AAC5">
      <w:pPr>
        <w:snapToGrid w:val="0"/>
        <w:spacing w:line="360" w:lineRule="auto"/>
        <w:ind w:firstLine="315" w:firstLineChars="150"/>
        <w:rPr>
          <w:rFonts w:hint="eastAsia" w:ascii="宋体" w:hAnsi="宋体" w:eastAsia="宋体" w:cs="宋体"/>
          <w:sz w:val="21"/>
          <w:szCs w:val="21"/>
          <w:lang w:bidi="ar"/>
        </w:rPr>
      </w:pPr>
      <w:r>
        <w:rPr>
          <w:rFonts w:hint="eastAsia" w:ascii="宋体" w:hAnsi="宋体" w:eastAsia="宋体" w:cs="宋体"/>
          <w:sz w:val="21"/>
          <w:szCs w:val="21"/>
          <w:lang w:bidi="ar"/>
        </w:rPr>
        <w:t>（1）</w:t>
      </w:r>
      <w:r>
        <w:rPr>
          <w:rFonts w:hint="eastAsia" w:ascii="宋体" w:hAnsi="宋体" w:eastAsia="宋体" w:cs="宋体"/>
          <w:sz w:val="21"/>
          <w:szCs w:val="21"/>
          <w:lang w:eastAsia="zh-CN" w:bidi="ar"/>
        </w:rPr>
        <w:t>投标人</w:t>
      </w:r>
      <w:r>
        <w:rPr>
          <w:rFonts w:hint="eastAsia" w:ascii="宋体" w:hAnsi="宋体" w:eastAsia="宋体" w:cs="宋体"/>
          <w:sz w:val="21"/>
          <w:szCs w:val="21"/>
          <w:lang w:bidi="ar"/>
        </w:rPr>
        <w:t>可自主选择是否递交“电子备份投标文件”。</w:t>
      </w:r>
    </w:p>
    <w:p w14:paraId="2F584F0C">
      <w:pPr>
        <w:snapToGrid w:val="0"/>
        <w:spacing w:line="360" w:lineRule="auto"/>
        <w:ind w:firstLine="315" w:firstLineChars="150"/>
        <w:rPr>
          <w:rFonts w:hint="eastAsia" w:ascii="宋体" w:hAnsi="宋体" w:eastAsia="宋体" w:cs="宋体"/>
          <w:sz w:val="21"/>
          <w:szCs w:val="21"/>
          <w:lang w:bidi="ar"/>
        </w:rPr>
      </w:pPr>
      <w:r>
        <w:rPr>
          <w:rFonts w:hint="eastAsia" w:ascii="宋体" w:hAnsi="宋体" w:eastAsia="宋体" w:cs="宋体"/>
          <w:sz w:val="21"/>
          <w:szCs w:val="21"/>
          <w:lang w:bidi="ar"/>
        </w:rPr>
        <w:t>（2）“电子备份投标文件”存入U盘（一份）。</w:t>
      </w:r>
    </w:p>
    <w:p w14:paraId="49B9654B">
      <w:pPr>
        <w:snapToGrid w:val="0"/>
        <w:spacing w:line="360" w:lineRule="auto"/>
        <w:ind w:firstLine="315" w:firstLineChars="150"/>
        <w:rPr>
          <w:rFonts w:hint="eastAsia" w:ascii="宋体" w:hAnsi="宋体" w:eastAsia="宋体" w:cs="宋体"/>
          <w:sz w:val="21"/>
          <w:szCs w:val="21"/>
          <w:lang w:bidi="ar"/>
        </w:rPr>
      </w:pPr>
      <w:r>
        <w:rPr>
          <w:rFonts w:hint="eastAsia" w:ascii="宋体" w:hAnsi="宋体" w:eastAsia="宋体" w:cs="宋体"/>
          <w:sz w:val="21"/>
          <w:szCs w:val="21"/>
          <w:lang w:bidi="ar"/>
        </w:rPr>
        <w:t>（3）“电子备份投标文件”应当在投标截止时间前以邮寄或送达方式递交。</w:t>
      </w:r>
    </w:p>
    <w:p w14:paraId="35E453F7">
      <w:pPr>
        <w:snapToGrid w:val="0"/>
        <w:spacing w:line="360" w:lineRule="auto"/>
        <w:ind w:firstLine="315" w:firstLineChars="150"/>
        <w:rPr>
          <w:rFonts w:hint="eastAsia" w:ascii="宋体" w:hAnsi="宋体" w:eastAsia="宋体" w:cs="宋体"/>
          <w:sz w:val="21"/>
          <w:szCs w:val="21"/>
          <w:lang w:bidi="ar"/>
        </w:rPr>
      </w:pPr>
      <w:r>
        <w:rPr>
          <w:rFonts w:hint="eastAsia" w:ascii="宋体" w:hAnsi="宋体" w:eastAsia="宋体" w:cs="宋体"/>
          <w:sz w:val="21"/>
          <w:szCs w:val="21"/>
          <w:lang w:bidi="ar"/>
        </w:rPr>
        <w:t>（4）“电子备投标应文件”应当密封包装，并在包装上标注项目编号、采购项目名称、投标单位名称并加盖公章（详见第六章 投标文件格式）。没有密封包装或者逾期送达至</w:t>
      </w:r>
      <w:r>
        <w:rPr>
          <w:rFonts w:hint="eastAsia" w:ascii="宋体" w:hAnsi="宋体" w:eastAsia="宋体" w:cs="宋体"/>
          <w:sz w:val="21"/>
          <w:szCs w:val="21"/>
          <w:lang w:val="en-US" w:eastAsia="zh-CN" w:bidi="ar"/>
        </w:rPr>
        <w:t>本项目采购代理机构</w:t>
      </w:r>
      <w:r>
        <w:rPr>
          <w:rFonts w:hint="eastAsia" w:ascii="宋体" w:hAnsi="宋体" w:eastAsia="宋体" w:cs="宋体"/>
          <w:sz w:val="21"/>
          <w:szCs w:val="21"/>
          <w:lang w:bidi="ar"/>
        </w:rPr>
        <w:t>的“电子备份投标文件”将不予接收。</w:t>
      </w:r>
    </w:p>
    <w:p w14:paraId="6A12CEC3">
      <w:pPr>
        <w:snapToGrid w:val="0"/>
        <w:spacing w:line="360" w:lineRule="auto"/>
        <w:ind w:firstLine="354" w:firstLineChars="147"/>
        <w:jc w:val="left"/>
        <w:outlineLvl w:val="2"/>
        <w:rPr>
          <w:rFonts w:hint="eastAsia" w:ascii="宋体" w:hAnsi="宋体" w:eastAsia="宋体" w:cs="宋体"/>
          <w:b/>
          <w:sz w:val="24"/>
          <w:szCs w:val="24"/>
        </w:rPr>
      </w:pPr>
      <w:r>
        <w:rPr>
          <w:rFonts w:hint="eastAsia" w:ascii="宋体" w:hAnsi="宋体" w:eastAsia="宋体" w:cs="宋体"/>
          <w:b/>
          <w:sz w:val="24"/>
          <w:szCs w:val="24"/>
        </w:rPr>
        <w:t>（八）投标文件的修改和撤回</w:t>
      </w:r>
    </w:p>
    <w:p w14:paraId="5115CE53">
      <w:pPr>
        <w:autoSpaceDE w:val="0"/>
        <w:autoSpaceDN w:val="0"/>
        <w:snapToGrid w:val="0"/>
        <w:spacing w:line="360" w:lineRule="auto"/>
        <w:ind w:left="479" w:leftChars="228"/>
        <w:textAlignment w:val="bottom"/>
        <w:rPr>
          <w:rFonts w:hint="eastAsia" w:ascii="宋体" w:hAnsi="宋体" w:eastAsia="宋体" w:cs="宋体"/>
          <w:sz w:val="21"/>
          <w:szCs w:val="21"/>
          <w:lang w:bidi="ar"/>
        </w:rPr>
      </w:pPr>
      <w:r>
        <w:rPr>
          <w:rFonts w:hint="eastAsia" w:ascii="宋体" w:hAnsi="宋体" w:eastAsia="宋体" w:cs="宋体"/>
          <w:sz w:val="21"/>
          <w:szCs w:val="21"/>
          <w:lang w:bidi="ar"/>
        </w:rPr>
        <w:t>1、</w:t>
      </w:r>
      <w:r>
        <w:rPr>
          <w:rFonts w:hint="eastAsia" w:ascii="宋体" w:hAnsi="宋体" w:eastAsia="宋体" w:cs="宋体"/>
          <w:sz w:val="21"/>
          <w:szCs w:val="21"/>
          <w:lang w:eastAsia="zh-CN" w:bidi="ar"/>
        </w:rPr>
        <w:t>投标人</w:t>
      </w:r>
      <w:r>
        <w:rPr>
          <w:rFonts w:hint="eastAsia" w:ascii="宋体" w:hAnsi="宋体" w:eastAsia="宋体" w:cs="宋体"/>
          <w:sz w:val="21"/>
          <w:szCs w:val="21"/>
          <w:lang w:bidi="ar"/>
        </w:rPr>
        <w:t>在投标截止时间前可以补充、修改或者撤回投标文件。</w:t>
      </w:r>
    </w:p>
    <w:p w14:paraId="7282B1C5">
      <w:pPr>
        <w:autoSpaceDE w:val="0"/>
        <w:autoSpaceDN w:val="0"/>
        <w:snapToGrid w:val="0"/>
        <w:spacing w:line="360" w:lineRule="auto"/>
        <w:ind w:left="479" w:leftChars="228"/>
        <w:textAlignment w:val="bottom"/>
        <w:rPr>
          <w:rFonts w:hint="eastAsia" w:ascii="宋体" w:hAnsi="宋体" w:eastAsia="宋体" w:cs="宋体"/>
          <w:sz w:val="21"/>
          <w:szCs w:val="21"/>
          <w:lang w:bidi="ar"/>
        </w:rPr>
      </w:pPr>
      <w:r>
        <w:rPr>
          <w:rFonts w:hint="eastAsia" w:ascii="宋体" w:hAnsi="宋体" w:eastAsia="宋体" w:cs="宋体"/>
          <w:sz w:val="21"/>
          <w:szCs w:val="21"/>
          <w:lang w:bidi="ar"/>
        </w:rPr>
        <w:t>2、补充或者修改投标文件的，应当先行撤回原投标文件，补充、修改后重新上传递交。</w:t>
      </w:r>
    </w:p>
    <w:p w14:paraId="63B9495A">
      <w:pPr>
        <w:autoSpaceDE w:val="0"/>
        <w:autoSpaceDN w:val="0"/>
        <w:snapToGrid w:val="0"/>
        <w:spacing w:line="360" w:lineRule="auto"/>
        <w:ind w:left="479" w:leftChars="228"/>
        <w:textAlignment w:val="bottom"/>
        <w:rPr>
          <w:rFonts w:hint="eastAsia" w:ascii="宋体" w:hAnsi="宋体" w:eastAsia="宋体" w:cs="宋体"/>
          <w:sz w:val="21"/>
          <w:szCs w:val="21"/>
          <w:lang w:bidi="ar"/>
        </w:rPr>
      </w:pPr>
      <w:r>
        <w:rPr>
          <w:rFonts w:hint="eastAsia" w:ascii="宋体" w:hAnsi="宋体" w:eastAsia="宋体" w:cs="宋体"/>
          <w:sz w:val="21"/>
          <w:szCs w:val="21"/>
          <w:lang w:bidi="ar"/>
        </w:rPr>
        <w:t>3、投标截止时间前未完成上传的，视为撤回投标文件。</w:t>
      </w:r>
    </w:p>
    <w:p w14:paraId="62AD803C">
      <w:pPr>
        <w:pStyle w:val="24"/>
        <w:keepNext w:val="0"/>
        <w:keepLines w:val="0"/>
        <w:pageBreakBefore w:val="0"/>
        <w:widowControl w:val="0"/>
        <w:kinsoku/>
        <w:wordWrap/>
        <w:overflowPunct/>
        <w:topLinePunct w:val="0"/>
        <w:autoSpaceDE/>
        <w:autoSpaceDN/>
        <w:bidi w:val="0"/>
        <w:adjustRightInd/>
        <w:snapToGrid w:val="0"/>
        <w:spacing w:before="313" w:beforeLines="100" w:after="313" w:afterLines="100" w:line="360" w:lineRule="auto"/>
        <w:ind w:left="0" w:leftChars="0" w:firstLine="0" w:firstLineChars="0"/>
        <w:jc w:val="center"/>
        <w:textAlignment w:val="auto"/>
        <w:outlineLvl w:val="1"/>
        <w:rPr>
          <w:rFonts w:hint="eastAsia" w:ascii="宋体" w:hAnsi="宋体" w:eastAsia="宋体" w:cs="宋体"/>
          <w:b/>
          <w:sz w:val="28"/>
          <w:szCs w:val="28"/>
        </w:rPr>
      </w:pPr>
      <w:r>
        <w:rPr>
          <w:rFonts w:hint="eastAsia" w:ascii="宋体" w:hAnsi="宋体" w:eastAsia="宋体" w:cs="宋体"/>
          <w:b/>
          <w:sz w:val="28"/>
          <w:szCs w:val="28"/>
        </w:rPr>
        <w:t>四、开标</w:t>
      </w:r>
    </w:p>
    <w:p w14:paraId="0CC4DDC3">
      <w:pPr>
        <w:pStyle w:val="6"/>
        <w:snapToGrid w:val="0"/>
        <w:spacing w:before="0" w:after="0" w:line="360" w:lineRule="auto"/>
        <w:ind w:firstLine="241" w:firstLineChars="100"/>
        <w:rPr>
          <w:rFonts w:hint="eastAsia" w:ascii="宋体" w:hAnsi="宋体" w:eastAsia="宋体" w:cs="宋体"/>
          <w:sz w:val="24"/>
          <w:szCs w:val="24"/>
        </w:rPr>
      </w:pPr>
      <w:r>
        <w:rPr>
          <w:rFonts w:hint="eastAsia" w:ascii="宋体" w:hAnsi="宋体" w:eastAsia="宋体" w:cs="宋体"/>
          <w:sz w:val="24"/>
          <w:szCs w:val="24"/>
        </w:rPr>
        <w:t>（一）开标形式</w:t>
      </w:r>
    </w:p>
    <w:p w14:paraId="15BB0B3D">
      <w:pPr>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1、 采购组织机构将按照</w:t>
      </w:r>
      <w:r>
        <w:rPr>
          <w:rFonts w:hint="eastAsia" w:ascii="宋体" w:hAnsi="宋体" w:eastAsia="宋体" w:cs="宋体"/>
          <w:sz w:val="21"/>
          <w:szCs w:val="21"/>
          <w:lang w:eastAsia="zh-CN"/>
        </w:rPr>
        <w:t>招标文件</w:t>
      </w:r>
      <w:r>
        <w:rPr>
          <w:rFonts w:hint="eastAsia" w:ascii="宋体" w:hAnsi="宋体" w:eastAsia="宋体" w:cs="宋体"/>
          <w:sz w:val="21"/>
          <w:szCs w:val="21"/>
        </w:rPr>
        <w:t>规定的时间通过“政府采购云平台”组织在线开标，所有</w:t>
      </w:r>
      <w:r>
        <w:rPr>
          <w:rFonts w:hint="eastAsia" w:ascii="宋体" w:hAnsi="宋体" w:eastAsia="宋体" w:cs="宋体"/>
          <w:sz w:val="21"/>
          <w:szCs w:val="21"/>
          <w:lang w:eastAsia="zh-CN"/>
        </w:rPr>
        <w:t>投标人</w:t>
      </w:r>
      <w:r>
        <w:rPr>
          <w:rFonts w:hint="eastAsia" w:ascii="宋体" w:hAnsi="宋体" w:eastAsia="宋体" w:cs="宋体"/>
          <w:sz w:val="21"/>
          <w:szCs w:val="21"/>
        </w:rPr>
        <w:t>均应当准时在线参加。</w:t>
      </w:r>
    </w:p>
    <w:p w14:paraId="144BB595">
      <w:pPr>
        <w:pStyle w:val="6"/>
        <w:snapToGrid w:val="0"/>
        <w:spacing w:before="0" w:after="0" w:line="360" w:lineRule="auto"/>
        <w:ind w:left="793" w:leftChars="100" w:hanging="583" w:hangingChars="242"/>
        <w:rPr>
          <w:rFonts w:hint="eastAsia" w:ascii="宋体" w:hAnsi="宋体" w:eastAsia="宋体" w:cs="宋体"/>
          <w:sz w:val="24"/>
          <w:szCs w:val="24"/>
        </w:rPr>
      </w:pPr>
      <w:r>
        <w:rPr>
          <w:rFonts w:hint="eastAsia" w:ascii="宋体" w:hAnsi="宋体" w:eastAsia="宋体" w:cs="宋体"/>
          <w:sz w:val="24"/>
          <w:szCs w:val="24"/>
        </w:rPr>
        <w:t>（二） 开标准备</w:t>
      </w:r>
    </w:p>
    <w:p w14:paraId="5A23F9E7">
      <w:pPr>
        <w:snapToGrid w:val="0"/>
        <w:spacing w:line="360" w:lineRule="auto"/>
        <w:ind w:firstLine="420" w:firstLineChars="200"/>
        <w:rPr>
          <w:rFonts w:hint="eastAsia" w:ascii="宋体" w:hAnsi="宋体" w:eastAsia="宋体" w:cs="宋体"/>
          <w:kern w:val="0"/>
          <w:sz w:val="21"/>
          <w:szCs w:val="21"/>
        </w:rPr>
      </w:pPr>
      <w:r>
        <w:rPr>
          <w:rFonts w:hint="eastAsia" w:ascii="宋体" w:hAnsi="宋体" w:eastAsia="宋体" w:cs="宋体"/>
          <w:kern w:val="0"/>
          <w:sz w:val="21"/>
          <w:szCs w:val="21"/>
        </w:rPr>
        <w:t>1、开标的准备工作由采购组织机构负责落实。</w:t>
      </w:r>
    </w:p>
    <w:p w14:paraId="08B6F767">
      <w:pPr>
        <w:snapToGrid w:val="0"/>
        <w:spacing w:line="360" w:lineRule="auto"/>
        <w:ind w:firstLine="420" w:firstLineChars="200"/>
        <w:rPr>
          <w:rFonts w:hint="eastAsia" w:ascii="宋体" w:hAnsi="宋体" w:eastAsia="宋体" w:cs="宋体"/>
          <w:kern w:val="0"/>
          <w:sz w:val="21"/>
          <w:szCs w:val="21"/>
        </w:rPr>
      </w:pPr>
      <w:r>
        <w:rPr>
          <w:rFonts w:hint="eastAsia" w:ascii="宋体" w:hAnsi="宋体" w:eastAsia="宋体" w:cs="宋体"/>
          <w:kern w:val="0"/>
          <w:sz w:val="21"/>
          <w:szCs w:val="21"/>
        </w:rPr>
        <w:t>2、</w:t>
      </w:r>
      <w:r>
        <w:rPr>
          <w:rFonts w:hint="eastAsia" w:ascii="宋体" w:hAnsi="宋体" w:eastAsia="宋体" w:cs="宋体"/>
          <w:sz w:val="21"/>
          <w:szCs w:val="21"/>
        </w:rPr>
        <w:t>采购组织机构将按照</w:t>
      </w:r>
      <w:r>
        <w:rPr>
          <w:rFonts w:hint="eastAsia" w:ascii="宋体" w:hAnsi="宋体" w:eastAsia="宋体" w:cs="宋体"/>
          <w:sz w:val="21"/>
          <w:szCs w:val="21"/>
          <w:lang w:eastAsia="zh-CN"/>
        </w:rPr>
        <w:t>招标文件</w:t>
      </w:r>
      <w:r>
        <w:rPr>
          <w:rFonts w:hint="eastAsia" w:ascii="宋体" w:hAnsi="宋体" w:eastAsia="宋体" w:cs="宋体"/>
          <w:sz w:val="21"/>
          <w:szCs w:val="21"/>
        </w:rPr>
        <w:t>规定的时间通过“政府采购云平台”组织开标，所有</w:t>
      </w:r>
      <w:r>
        <w:rPr>
          <w:rFonts w:hint="eastAsia" w:ascii="宋体" w:hAnsi="宋体" w:eastAsia="宋体" w:cs="宋体"/>
          <w:sz w:val="21"/>
          <w:szCs w:val="21"/>
          <w:lang w:eastAsia="zh-CN"/>
        </w:rPr>
        <w:t>投标人</w:t>
      </w:r>
      <w:r>
        <w:rPr>
          <w:rFonts w:hint="eastAsia" w:ascii="宋体" w:hAnsi="宋体" w:eastAsia="宋体" w:cs="宋体"/>
          <w:sz w:val="21"/>
          <w:szCs w:val="21"/>
        </w:rPr>
        <w:t>均应当准时在线参加。</w:t>
      </w:r>
      <w:r>
        <w:rPr>
          <w:rFonts w:hint="eastAsia" w:ascii="宋体" w:hAnsi="宋体" w:eastAsia="宋体" w:cs="宋体"/>
          <w:kern w:val="0"/>
          <w:sz w:val="21"/>
          <w:szCs w:val="21"/>
          <w:lang w:eastAsia="zh-CN"/>
        </w:rPr>
        <w:t>投标人</w:t>
      </w:r>
      <w:r>
        <w:rPr>
          <w:rFonts w:hint="eastAsia" w:ascii="宋体" w:hAnsi="宋体" w:eastAsia="宋体" w:cs="宋体"/>
          <w:kern w:val="0"/>
          <w:sz w:val="21"/>
          <w:szCs w:val="21"/>
        </w:rPr>
        <w:t>自行承担因不参加在线开标而产生的不利后果。</w:t>
      </w:r>
    </w:p>
    <w:p w14:paraId="08016B9D">
      <w:pPr>
        <w:pStyle w:val="6"/>
        <w:snapToGrid w:val="0"/>
        <w:spacing w:before="0" w:after="0" w:line="360" w:lineRule="auto"/>
        <w:ind w:left="793" w:leftChars="100" w:hanging="583" w:hangingChars="242"/>
        <w:rPr>
          <w:rFonts w:hint="eastAsia" w:ascii="宋体" w:hAnsi="宋体" w:eastAsia="宋体" w:cs="宋体"/>
          <w:sz w:val="24"/>
          <w:szCs w:val="24"/>
        </w:rPr>
      </w:pPr>
      <w:r>
        <w:rPr>
          <w:rFonts w:hint="eastAsia" w:ascii="宋体" w:hAnsi="宋体" w:eastAsia="宋体" w:cs="宋体"/>
          <w:sz w:val="24"/>
          <w:szCs w:val="24"/>
        </w:rPr>
        <w:t>（三）开标流程</w:t>
      </w:r>
    </w:p>
    <w:p w14:paraId="641B1360">
      <w:pPr>
        <w:snapToGrid w:val="0"/>
        <w:spacing w:line="360" w:lineRule="auto"/>
        <w:ind w:firstLine="373" w:firstLineChars="177"/>
        <w:jc w:val="left"/>
        <w:rPr>
          <w:rFonts w:hint="eastAsia" w:ascii="宋体" w:hAnsi="宋体" w:eastAsia="宋体" w:cs="宋体"/>
          <w:b/>
          <w:kern w:val="0"/>
          <w:sz w:val="21"/>
          <w:szCs w:val="21"/>
        </w:rPr>
      </w:pPr>
      <w:r>
        <w:rPr>
          <w:rFonts w:hint="eastAsia" w:ascii="宋体" w:hAnsi="宋体" w:eastAsia="宋体" w:cs="宋体"/>
          <w:b/>
          <w:kern w:val="0"/>
          <w:sz w:val="21"/>
          <w:szCs w:val="21"/>
        </w:rPr>
        <w:t>1、开标第一阶段</w:t>
      </w:r>
    </w:p>
    <w:p w14:paraId="7C4149A4">
      <w:pPr>
        <w:snapToGrid w:val="0"/>
        <w:spacing w:line="360" w:lineRule="auto"/>
        <w:ind w:firstLine="371" w:firstLineChars="177"/>
        <w:jc w:val="left"/>
        <w:rPr>
          <w:rFonts w:hint="eastAsia" w:ascii="宋体" w:hAnsi="宋体" w:eastAsia="宋体" w:cs="宋体"/>
          <w:sz w:val="21"/>
          <w:szCs w:val="21"/>
          <w:lang w:bidi="ar"/>
        </w:rPr>
      </w:pPr>
      <w:r>
        <w:rPr>
          <w:rFonts w:hint="eastAsia" w:ascii="宋体" w:hAnsi="宋体" w:eastAsia="宋体" w:cs="宋体"/>
          <w:kern w:val="0"/>
          <w:sz w:val="21"/>
          <w:szCs w:val="21"/>
        </w:rPr>
        <w:t>（1）向各投标</w:t>
      </w:r>
      <w:r>
        <w:rPr>
          <w:rFonts w:hint="eastAsia" w:ascii="宋体" w:hAnsi="宋体" w:eastAsia="宋体" w:cs="宋体"/>
          <w:kern w:val="0"/>
          <w:sz w:val="21"/>
          <w:szCs w:val="21"/>
          <w:lang w:eastAsia="zh-CN"/>
        </w:rPr>
        <w:t>投标人</w:t>
      </w:r>
      <w:r>
        <w:rPr>
          <w:rFonts w:hint="eastAsia" w:ascii="宋体" w:hAnsi="宋体" w:eastAsia="宋体" w:cs="宋体"/>
          <w:kern w:val="0"/>
          <w:sz w:val="21"/>
          <w:szCs w:val="21"/>
        </w:rPr>
        <w:t>发出电子加密投标文件【开始解密】通知，</w:t>
      </w:r>
      <w:r>
        <w:rPr>
          <w:rFonts w:hint="eastAsia" w:ascii="宋体" w:hAnsi="宋体" w:eastAsia="宋体" w:cs="宋体"/>
          <w:sz w:val="21"/>
          <w:szCs w:val="21"/>
          <w:lang w:bidi="ar"/>
        </w:rPr>
        <w:t>各投标</w:t>
      </w:r>
      <w:r>
        <w:rPr>
          <w:rFonts w:hint="eastAsia" w:ascii="宋体" w:hAnsi="宋体" w:eastAsia="宋体" w:cs="宋体"/>
          <w:sz w:val="21"/>
          <w:szCs w:val="21"/>
          <w:lang w:eastAsia="zh-CN" w:bidi="ar"/>
        </w:rPr>
        <w:t>投标人</w:t>
      </w:r>
      <w:r>
        <w:rPr>
          <w:rFonts w:hint="eastAsia" w:ascii="宋体" w:hAnsi="宋体" w:eastAsia="宋体" w:cs="宋体"/>
          <w:sz w:val="21"/>
          <w:szCs w:val="21"/>
          <w:lang w:bidi="ar"/>
        </w:rPr>
        <w:t>代表应当在接到解密通知后</w:t>
      </w:r>
      <w:r>
        <w:rPr>
          <w:rFonts w:hint="eastAsia" w:ascii="宋体" w:hAnsi="宋体" w:eastAsia="宋体" w:cs="宋体"/>
          <w:i/>
          <w:sz w:val="21"/>
          <w:szCs w:val="21"/>
          <w:u w:val="single"/>
          <w:lang w:bidi="ar"/>
        </w:rPr>
        <w:t>30</w:t>
      </w:r>
      <w:r>
        <w:rPr>
          <w:rFonts w:hint="eastAsia" w:ascii="宋体" w:hAnsi="宋体" w:eastAsia="宋体" w:cs="宋体"/>
          <w:sz w:val="21"/>
          <w:szCs w:val="21"/>
          <w:lang w:bidi="ar"/>
        </w:rPr>
        <w:t>分钟内自行完成“电子加密投标文件”的在线解密。</w:t>
      </w:r>
      <w:r>
        <w:rPr>
          <w:rFonts w:hint="eastAsia" w:ascii="宋体" w:hAnsi="宋体" w:eastAsia="宋体" w:cs="宋体"/>
          <w:kern w:val="0"/>
          <w:sz w:val="21"/>
          <w:szCs w:val="21"/>
        </w:rPr>
        <w:t>投标</w:t>
      </w:r>
      <w:r>
        <w:rPr>
          <w:rFonts w:hint="eastAsia" w:ascii="宋体" w:hAnsi="宋体" w:eastAsia="宋体" w:cs="宋体"/>
          <w:kern w:val="0"/>
          <w:sz w:val="21"/>
          <w:szCs w:val="21"/>
          <w:lang w:eastAsia="zh-CN"/>
        </w:rPr>
        <w:t>投标人</w:t>
      </w:r>
      <w:r>
        <w:rPr>
          <w:rFonts w:hint="eastAsia" w:ascii="宋体" w:hAnsi="宋体" w:eastAsia="宋体" w:cs="宋体"/>
          <w:kern w:val="0"/>
          <w:sz w:val="21"/>
          <w:szCs w:val="21"/>
        </w:rPr>
        <w:t>在规定的时间内无法完成“电子加密投标文件”解密的，</w:t>
      </w:r>
      <w:r>
        <w:rPr>
          <w:rFonts w:hint="eastAsia" w:ascii="宋体" w:hAnsi="宋体" w:eastAsia="宋体" w:cs="宋体"/>
          <w:sz w:val="21"/>
          <w:szCs w:val="21"/>
          <w:lang w:bidi="ar"/>
        </w:rPr>
        <w:t>如</w:t>
      </w:r>
      <w:r>
        <w:rPr>
          <w:rFonts w:hint="eastAsia" w:ascii="宋体" w:hAnsi="宋体" w:eastAsia="宋体" w:cs="宋体"/>
          <w:sz w:val="21"/>
          <w:szCs w:val="21"/>
          <w:lang w:eastAsia="zh-CN" w:bidi="ar"/>
        </w:rPr>
        <w:t>投标人</w:t>
      </w:r>
      <w:r>
        <w:rPr>
          <w:rFonts w:hint="eastAsia" w:ascii="宋体" w:hAnsi="宋体" w:eastAsia="宋体" w:cs="宋体"/>
          <w:sz w:val="21"/>
          <w:szCs w:val="21"/>
          <w:lang w:bidi="ar"/>
        </w:rPr>
        <w:t>按规定递交 “电子备份投标文件”的，则由采购组织机构按“政府采购云平台”操作规范将“电子备份投标文件”上传至“政府采购云平台”。上传成功后，以“电子备份投标文件”参与评标，“电子加密投标文件”自动失效; 在“政府采购云平台”正常运行情况下，“电子备份投标文件”无法上传至“政府采购云平台”的，视为投标文件撤回。如投标</w:t>
      </w:r>
      <w:r>
        <w:rPr>
          <w:rFonts w:hint="eastAsia" w:ascii="宋体" w:hAnsi="宋体" w:eastAsia="宋体" w:cs="宋体"/>
          <w:sz w:val="21"/>
          <w:szCs w:val="21"/>
          <w:lang w:eastAsia="zh-CN" w:bidi="ar"/>
        </w:rPr>
        <w:t>投标人</w:t>
      </w:r>
      <w:r>
        <w:rPr>
          <w:rFonts w:hint="eastAsia" w:ascii="宋体" w:hAnsi="宋体" w:eastAsia="宋体" w:cs="宋体"/>
          <w:sz w:val="21"/>
          <w:szCs w:val="21"/>
          <w:lang w:bidi="ar"/>
        </w:rPr>
        <w:t>未按规定递交“电子备份投标文件”的，视为投标文件撤回。</w:t>
      </w:r>
    </w:p>
    <w:p w14:paraId="1B1BBED9">
      <w:pPr>
        <w:snapToGrid w:val="0"/>
        <w:spacing w:line="360" w:lineRule="auto"/>
        <w:ind w:firstLine="371" w:firstLineChars="177"/>
        <w:jc w:val="left"/>
        <w:rPr>
          <w:rFonts w:hint="eastAsia" w:ascii="宋体" w:hAnsi="宋体" w:eastAsia="宋体" w:cs="宋体"/>
          <w:kern w:val="0"/>
          <w:sz w:val="21"/>
          <w:szCs w:val="21"/>
        </w:rPr>
      </w:pPr>
      <w:r>
        <w:rPr>
          <w:rFonts w:hint="eastAsia" w:ascii="宋体" w:hAnsi="宋体" w:eastAsia="宋体" w:cs="宋体"/>
          <w:kern w:val="0"/>
          <w:sz w:val="21"/>
          <w:szCs w:val="21"/>
        </w:rPr>
        <w:t>（2）开启</w:t>
      </w:r>
      <w:r>
        <w:rPr>
          <w:rFonts w:hint="eastAsia" w:ascii="宋体" w:hAnsi="宋体" w:eastAsia="宋体" w:cs="宋体"/>
          <w:sz w:val="21"/>
          <w:szCs w:val="21"/>
        </w:rPr>
        <w:t>资格证明文件、商务技术文件</w:t>
      </w:r>
      <w:r>
        <w:rPr>
          <w:rFonts w:hint="eastAsia" w:ascii="宋体" w:hAnsi="宋体" w:eastAsia="宋体" w:cs="宋体"/>
          <w:kern w:val="0"/>
          <w:sz w:val="21"/>
          <w:szCs w:val="21"/>
        </w:rPr>
        <w:t>。</w:t>
      </w:r>
    </w:p>
    <w:p w14:paraId="4BED87C6">
      <w:pPr>
        <w:snapToGrid w:val="0"/>
        <w:spacing w:line="360" w:lineRule="auto"/>
        <w:ind w:firstLine="371" w:firstLineChars="177"/>
        <w:jc w:val="left"/>
        <w:rPr>
          <w:rFonts w:hint="eastAsia" w:ascii="宋体" w:hAnsi="宋体" w:eastAsia="宋体" w:cs="宋体"/>
          <w:kern w:val="0"/>
          <w:sz w:val="21"/>
          <w:szCs w:val="21"/>
        </w:rPr>
      </w:pPr>
      <w:r>
        <w:rPr>
          <w:rFonts w:hint="eastAsia" w:ascii="宋体" w:hAnsi="宋体" w:eastAsia="宋体" w:cs="宋体"/>
          <w:kern w:val="0"/>
          <w:sz w:val="21"/>
          <w:szCs w:val="21"/>
        </w:rPr>
        <w:t>（3）进行资格审查。对通过资格审查的投标</w:t>
      </w:r>
      <w:r>
        <w:rPr>
          <w:rFonts w:hint="eastAsia" w:ascii="宋体" w:hAnsi="宋体" w:eastAsia="宋体" w:cs="宋体"/>
          <w:kern w:val="0"/>
          <w:sz w:val="21"/>
          <w:szCs w:val="21"/>
          <w:lang w:eastAsia="zh-CN"/>
        </w:rPr>
        <w:t>投标人</w:t>
      </w:r>
      <w:r>
        <w:rPr>
          <w:rFonts w:hint="eastAsia" w:ascii="宋体" w:hAnsi="宋体" w:eastAsia="宋体" w:cs="宋体"/>
          <w:kern w:val="0"/>
          <w:sz w:val="21"/>
          <w:szCs w:val="21"/>
        </w:rPr>
        <w:t>进行符合性审查、商务技术评审；</w:t>
      </w:r>
    </w:p>
    <w:p w14:paraId="2BA58DE7">
      <w:pPr>
        <w:snapToGrid w:val="0"/>
        <w:spacing w:line="360" w:lineRule="auto"/>
        <w:ind w:firstLine="373" w:firstLineChars="177"/>
        <w:jc w:val="left"/>
        <w:rPr>
          <w:rFonts w:hint="eastAsia" w:ascii="宋体" w:hAnsi="宋体" w:eastAsia="宋体" w:cs="宋体"/>
          <w:b/>
          <w:kern w:val="0"/>
          <w:sz w:val="21"/>
          <w:szCs w:val="21"/>
        </w:rPr>
      </w:pPr>
      <w:r>
        <w:rPr>
          <w:rFonts w:hint="eastAsia" w:ascii="宋体" w:hAnsi="宋体" w:eastAsia="宋体" w:cs="宋体"/>
          <w:b/>
          <w:kern w:val="0"/>
          <w:sz w:val="21"/>
          <w:szCs w:val="21"/>
        </w:rPr>
        <w:t>2、开标第二阶段</w:t>
      </w:r>
    </w:p>
    <w:p w14:paraId="7AAE4EBE">
      <w:pPr>
        <w:snapToGrid w:val="0"/>
        <w:spacing w:line="360" w:lineRule="auto"/>
        <w:ind w:firstLine="371" w:firstLineChars="177"/>
        <w:jc w:val="left"/>
        <w:rPr>
          <w:rFonts w:hint="eastAsia" w:ascii="宋体" w:hAnsi="宋体" w:eastAsia="宋体" w:cs="宋体"/>
          <w:kern w:val="0"/>
          <w:sz w:val="21"/>
          <w:szCs w:val="21"/>
        </w:rPr>
      </w:pPr>
      <w:r>
        <w:rPr>
          <w:rFonts w:hint="eastAsia" w:ascii="宋体" w:hAnsi="宋体" w:eastAsia="宋体" w:cs="宋体"/>
          <w:kern w:val="0"/>
          <w:sz w:val="21"/>
          <w:szCs w:val="21"/>
        </w:rPr>
        <w:t>（1）资格审查、符合性审查、商务技术评审结束后，进入开标第二阶段。</w:t>
      </w:r>
    </w:p>
    <w:p w14:paraId="251CB707">
      <w:pPr>
        <w:snapToGrid w:val="0"/>
        <w:spacing w:line="360" w:lineRule="auto"/>
        <w:ind w:firstLine="371" w:firstLineChars="177"/>
        <w:jc w:val="left"/>
        <w:rPr>
          <w:rFonts w:hint="eastAsia" w:ascii="宋体" w:hAnsi="宋体" w:eastAsia="宋体" w:cs="宋体"/>
          <w:kern w:val="0"/>
          <w:sz w:val="21"/>
          <w:szCs w:val="21"/>
        </w:rPr>
      </w:pPr>
      <w:r>
        <w:rPr>
          <w:rFonts w:hint="eastAsia" w:ascii="宋体" w:hAnsi="宋体" w:eastAsia="宋体" w:cs="宋体"/>
          <w:kern w:val="0"/>
          <w:sz w:val="21"/>
          <w:szCs w:val="21"/>
        </w:rPr>
        <w:t>（2）通过</w:t>
      </w:r>
      <w:r>
        <w:rPr>
          <w:rFonts w:hint="eastAsia" w:ascii="宋体" w:hAnsi="宋体" w:eastAsia="宋体" w:cs="宋体"/>
          <w:sz w:val="21"/>
          <w:szCs w:val="21"/>
        </w:rPr>
        <w:t>电子交易平台</w:t>
      </w:r>
      <w:r>
        <w:rPr>
          <w:rFonts w:hint="eastAsia" w:ascii="宋体" w:hAnsi="宋体" w:eastAsia="宋体" w:cs="宋体"/>
          <w:kern w:val="0"/>
          <w:sz w:val="21"/>
          <w:szCs w:val="21"/>
        </w:rPr>
        <w:t>公布无效</w:t>
      </w:r>
      <w:r>
        <w:rPr>
          <w:rFonts w:hint="eastAsia" w:ascii="宋体" w:hAnsi="宋体" w:eastAsia="宋体" w:cs="宋体"/>
          <w:kern w:val="0"/>
          <w:sz w:val="21"/>
          <w:szCs w:val="21"/>
          <w:lang w:eastAsia="zh-CN"/>
        </w:rPr>
        <w:t>投标人</w:t>
      </w:r>
      <w:r>
        <w:rPr>
          <w:rFonts w:hint="eastAsia" w:ascii="宋体" w:hAnsi="宋体" w:eastAsia="宋体" w:cs="宋体"/>
          <w:kern w:val="0"/>
          <w:sz w:val="21"/>
          <w:szCs w:val="21"/>
        </w:rPr>
        <w:t>名单及导致无效的原因；公布有效</w:t>
      </w:r>
      <w:r>
        <w:rPr>
          <w:rFonts w:hint="eastAsia" w:ascii="宋体" w:hAnsi="宋体" w:eastAsia="宋体" w:cs="宋体"/>
          <w:kern w:val="0"/>
          <w:sz w:val="21"/>
          <w:szCs w:val="21"/>
          <w:lang w:eastAsia="zh-CN"/>
        </w:rPr>
        <w:t>投标人</w:t>
      </w:r>
      <w:r>
        <w:rPr>
          <w:rFonts w:hint="eastAsia" w:ascii="宋体" w:hAnsi="宋体" w:eastAsia="宋体" w:cs="宋体"/>
          <w:kern w:val="0"/>
          <w:sz w:val="21"/>
          <w:szCs w:val="21"/>
        </w:rPr>
        <w:t>的名单及其商务技术得分。</w:t>
      </w:r>
    </w:p>
    <w:p w14:paraId="68E873E8">
      <w:pPr>
        <w:snapToGrid w:val="0"/>
        <w:spacing w:line="360" w:lineRule="auto"/>
        <w:ind w:firstLine="371" w:firstLineChars="177"/>
        <w:jc w:val="left"/>
        <w:rPr>
          <w:rFonts w:hint="eastAsia" w:ascii="宋体" w:hAnsi="宋体" w:eastAsia="宋体" w:cs="宋体"/>
          <w:kern w:val="0"/>
          <w:sz w:val="21"/>
          <w:szCs w:val="21"/>
        </w:rPr>
      </w:pPr>
      <w:r>
        <w:rPr>
          <w:rFonts w:hint="eastAsia" w:ascii="宋体" w:hAnsi="宋体" w:eastAsia="宋体" w:cs="宋体"/>
          <w:kern w:val="0"/>
          <w:sz w:val="21"/>
          <w:szCs w:val="21"/>
        </w:rPr>
        <w:t>（3）开启有效</w:t>
      </w:r>
      <w:r>
        <w:rPr>
          <w:rFonts w:hint="eastAsia" w:ascii="宋体" w:hAnsi="宋体" w:eastAsia="宋体" w:cs="宋体"/>
          <w:kern w:val="0"/>
          <w:sz w:val="21"/>
          <w:szCs w:val="21"/>
          <w:lang w:eastAsia="zh-CN"/>
        </w:rPr>
        <w:t>投标人</w:t>
      </w:r>
      <w:r>
        <w:rPr>
          <w:rFonts w:hint="eastAsia" w:ascii="宋体" w:hAnsi="宋体" w:eastAsia="宋体" w:cs="宋体"/>
          <w:kern w:val="0"/>
          <w:sz w:val="21"/>
          <w:szCs w:val="21"/>
        </w:rPr>
        <w:t>的《报价文件》，系统形成开标记录。</w:t>
      </w:r>
    </w:p>
    <w:p w14:paraId="413EBC38">
      <w:pPr>
        <w:snapToGrid w:val="0"/>
        <w:spacing w:line="360" w:lineRule="auto"/>
        <w:ind w:firstLine="371" w:firstLineChars="177"/>
        <w:jc w:val="left"/>
        <w:rPr>
          <w:rFonts w:hint="eastAsia" w:ascii="宋体" w:hAnsi="宋体" w:eastAsia="宋体" w:cs="宋体"/>
          <w:kern w:val="0"/>
          <w:sz w:val="21"/>
          <w:szCs w:val="21"/>
        </w:rPr>
      </w:pPr>
      <w:r>
        <w:rPr>
          <w:rFonts w:hint="eastAsia" w:ascii="宋体" w:hAnsi="宋体" w:eastAsia="宋体" w:cs="宋体"/>
          <w:kern w:val="0"/>
          <w:sz w:val="21"/>
          <w:szCs w:val="21"/>
        </w:rPr>
        <w:t>（4）价格评审。价格评审结束后，通过</w:t>
      </w:r>
      <w:r>
        <w:rPr>
          <w:rFonts w:hint="eastAsia" w:ascii="宋体" w:hAnsi="宋体" w:eastAsia="宋体" w:cs="宋体"/>
          <w:sz w:val="21"/>
          <w:szCs w:val="21"/>
        </w:rPr>
        <w:t>电子交易平台</w:t>
      </w:r>
      <w:r>
        <w:rPr>
          <w:rFonts w:hint="eastAsia" w:ascii="宋体" w:hAnsi="宋体" w:eastAsia="宋体" w:cs="宋体"/>
          <w:kern w:val="0"/>
          <w:sz w:val="21"/>
          <w:szCs w:val="21"/>
        </w:rPr>
        <w:t>公布中标候选</w:t>
      </w:r>
      <w:r>
        <w:rPr>
          <w:rFonts w:hint="eastAsia" w:ascii="宋体" w:hAnsi="宋体" w:eastAsia="宋体" w:cs="宋体"/>
          <w:kern w:val="0"/>
          <w:sz w:val="21"/>
          <w:szCs w:val="21"/>
          <w:lang w:eastAsia="zh-CN"/>
        </w:rPr>
        <w:t>投标人</w:t>
      </w:r>
      <w:r>
        <w:rPr>
          <w:rFonts w:hint="eastAsia" w:ascii="宋体" w:hAnsi="宋体" w:eastAsia="宋体" w:cs="宋体"/>
          <w:kern w:val="0"/>
          <w:sz w:val="21"/>
          <w:szCs w:val="21"/>
        </w:rPr>
        <w:t>名单。</w:t>
      </w:r>
    </w:p>
    <w:p w14:paraId="51FFEACF">
      <w:pPr>
        <w:pStyle w:val="31"/>
        <w:keepNext w:val="0"/>
        <w:keepLines w:val="0"/>
        <w:pageBreakBefore w:val="0"/>
        <w:widowControl w:val="0"/>
        <w:kinsoku/>
        <w:wordWrap/>
        <w:overflowPunct/>
        <w:topLinePunct w:val="0"/>
        <w:autoSpaceDE/>
        <w:autoSpaceDN/>
        <w:bidi w:val="0"/>
        <w:adjustRightInd/>
        <w:snapToGrid w:val="0"/>
        <w:spacing w:before="313" w:beforeLines="100" w:after="313" w:afterLines="100" w:line="360" w:lineRule="auto"/>
        <w:jc w:val="center"/>
        <w:textAlignment w:val="auto"/>
        <w:outlineLvl w:val="1"/>
        <w:rPr>
          <w:rFonts w:hint="eastAsia" w:ascii="宋体" w:hAnsi="宋体" w:eastAsia="宋体" w:cs="宋体"/>
          <w:b/>
          <w:sz w:val="28"/>
          <w:szCs w:val="28"/>
        </w:rPr>
      </w:pPr>
      <w:r>
        <w:rPr>
          <w:rFonts w:hint="eastAsia" w:ascii="宋体" w:hAnsi="宋体" w:eastAsia="宋体" w:cs="宋体"/>
          <w:b/>
          <w:sz w:val="28"/>
          <w:szCs w:val="28"/>
        </w:rPr>
        <w:t>五、评标</w:t>
      </w:r>
    </w:p>
    <w:p w14:paraId="0197444D">
      <w:pPr>
        <w:pStyle w:val="31"/>
        <w:snapToGrid w:val="0"/>
        <w:spacing w:before="0" w:beforeLines="0" w:after="0" w:afterLines="0" w:line="360" w:lineRule="auto"/>
        <w:ind w:left="720" w:leftChars="228" w:hanging="241" w:hangingChars="100"/>
        <w:outlineLvl w:val="2"/>
        <w:rPr>
          <w:rFonts w:hint="eastAsia" w:ascii="宋体" w:hAnsi="宋体" w:eastAsia="宋体" w:cs="宋体"/>
          <w:b/>
          <w:sz w:val="24"/>
          <w:szCs w:val="24"/>
        </w:rPr>
      </w:pPr>
      <w:r>
        <w:rPr>
          <w:rFonts w:hint="eastAsia" w:ascii="宋体" w:hAnsi="宋体" w:eastAsia="宋体" w:cs="宋体"/>
          <w:b/>
          <w:sz w:val="24"/>
          <w:szCs w:val="24"/>
        </w:rPr>
        <w:t>（一）组建评标委员会</w:t>
      </w:r>
    </w:p>
    <w:p w14:paraId="34BE073F">
      <w:pPr>
        <w:pStyle w:val="31"/>
        <w:snapToGrid w:val="0"/>
        <w:spacing w:before="0" w:beforeLines="0" w:after="0" w:afterLines="0"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评标委员会由采购人代表和有关技术、经济等方面的专家组成,成员人数应当为五人以上单数。其中,技术、经济等方面的专家不得少于成员总数的三分之二。</w:t>
      </w:r>
    </w:p>
    <w:p w14:paraId="356C3EE1">
      <w:pPr>
        <w:pStyle w:val="31"/>
        <w:snapToGrid w:val="0"/>
        <w:spacing w:before="0" w:beforeLines="0" w:after="0" w:afterLines="0" w:line="360" w:lineRule="auto"/>
        <w:ind w:left="720" w:leftChars="228" w:hanging="241" w:hangingChars="100"/>
        <w:outlineLvl w:val="2"/>
        <w:rPr>
          <w:rFonts w:hint="eastAsia" w:ascii="宋体" w:hAnsi="宋体" w:eastAsia="宋体" w:cs="宋体"/>
          <w:b/>
          <w:sz w:val="24"/>
          <w:szCs w:val="24"/>
        </w:rPr>
      </w:pPr>
      <w:r>
        <w:rPr>
          <w:rFonts w:hint="eastAsia" w:ascii="宋体" w:hAnsi="宋体" w:eastAsia="宋体" w:cs="宋体"/>
          <w:b/>
          <w:sz w:val="24"/>
          <w:szCs w:val="24"/>
        </w:rPr>
        <w:t>（二）评标程序</w:t>
      </w:r>
    </w:p>
    <w:p w14:paraId="41319474">
      <w:pPr>
        <w:pStyle w:val="31"/>
        <w:snapToGrid w:val="0"/>
        <w:spacing w:before="0" w:beforeLines="0" w:after="0" w:afterLines="0" w:line="360" w:lineRule="auto"/>
        <w:ind w:firstLine="411" w:firstLineChars="196"/>
        <w:rPr>
          <w:rFonts w:hint="eastAsia" w:ascii="宋体" w:hAnsi="宋体" w:eastAsia="宋体" w:cs="宋体"/>
          <w:sz w:val="21"/>
          <w:szCs w:val="21"/>
        </w:rPr>
      </w:pPr>
      <w:r>
        <w:rPr>
          <w:rFonts w:hint="eastAsia" w:ascii="宋体" w:hAnsi="宋体" w:eastAsia="宋体" w:cs="宋体"/>
          <w:sz w:val="21"/>
          <w:szCs w:val="21"/>
        </w:rPr>
        <w:t>1</w:t>
      </w:r>
      <w:r>
        <w:rPr>
          <w:rFonts w:hint="eastAsia" w:hAnsi="宋体" w:cs="宋体"/>
          <w:sz w:val="21"/>
          <w:szCs w:val="21"/>
          <w:lang w:eastAsia="zh-CN"/>
        </w:rPr>
        <w:t>、</w:t>
      </w:r>
      <w:r>
        <w:rPr>
          <w:rFonts w:hint="eastAsia" w:ascii="宋体" w:hAnsi="宋体" w:eastAsia="宋体" w:cs="宋体"/>
          <w:sz w:val="21"/>
          <w:szCs w:val="21"/>
        </w:rPr>
        <w:t>在评审专家中推选评审小组组长。</w:t>
      </w:r>
    </w:p>
    <w:p w14:paraId="1718B6FF">
      <w:pPr>
        <w:pStyle w:val="31"/>
        <w:snapToGrid w:val="0"/>
        <w:spacing w:before="0" w:beforeLines="0" w:after="0" w:afterLines="0" w:line="360" w:lineRule="auto"/>
        <w:ind w:firstLine="411" w:firstLineChars="196"/>
        <w:rPr>
          <w:rFonts w:hint="eastAsia" w:ascii="宋体" w:hAnsi="宋体" w:eastAsia="宋体" w:cs="宋体"/>
          <w:sz w:val="21"/>
          <w:szCs w:val="21"/>
        </w:rPr>
      </w:pPr>
      <w:r>
        <w:rPr>
          <w:rFonts w:hint="eastAsia" w:ascii="宋体" w:hAnsi="宋体" w:eastAsia="宋体" w:cs="宋体"/>
          <w:sz w:val="21"/>
          <w:szCs w:val="21"/>
        </w:rPr>
        <w:t>2</w:t>
      </w:r>
      <w:r>
        <w:rPr>
          <w:rFonts w:hint="eastAsia" w:hAnsi="宋体" w:cs="宋体"/>
          <w:sz w:val="21"/>
          <w:szCs w:val="21"/>
          <w:lang w:eastAsia="zh-CN"/>
        </w:rPr>
        <w:t>、</w:t>
      </w:r>
      <w:r>
        <w:rPr>
          <w:rFonts w:hint="eastAsia" w:ascii="宋体" w:hAnsi="宋体" w:eastAsia="宋体" w:cs="宋体"/>
          <w:sz w:val="21"/>
          <w:szCs w:val="21"/>
        </w:rPr>
        <w:t>评审小组组长召集成员认真阅读</w:t>
      </w:r>
      <w:r>
        <w:rPr>
          <w:rFonts w:hint="eastAsia" w:hAnsi="宋体" w:eastAsia="宋体" w:cs="宋体"/>
          <w:sz w:val="21"/>
          <w:szCs w:val="21"/>
          <w:lang w:eastAsia="zh-CN"/>
        </w:rPr>
        <w:t>招标文件</w:t>
      </w:r>
      <w:r>
        <w:rPr>
          <w:rFonts w:hint="eastAsia" w:ascii="宋体" w:hAnsi="宋体" w:eastAsia="宋体" w:cs="宋体"/>
          <w:sz w:val="21"/>
          <w:szCs w:val="21"/>
        </w:rPr>
        <w:t>以及相关补充、质疑、答复文件、项目书面说明等材料，熟悉采购项目的基本概况，采购项目的质量要求、数量、主要技术标准或服务需求，采购合同主要条款，投标无效情形，评审方法、评审依据、评审标准等。</w:t>
      </w:r>
    </w:p>
    <w:p w14:paraId="4C16F979">
      <w:pPr>
        <w:pStyle w:val="31"/>
        <w:snapToGrid w:val="0"/>
        <w:spacing w:before="0" w:beforeLines="0" w:after="0" w:afterLines="0" w:line="360" w:lineRule="auto"/>
        <w:ind w:firstLine="411" w:firstLineChars="196"/>
        <w:rPr>
          <w:rFonts w:hint="eastAsia" w:ascii="宋体" w:hAnsi="宋体" w:eastAsia="宋体" w:cs="宋体"/>
          <w:sz w:val="21"/>
          <w:szCs w:val="21"/>
        </w:rPr>
      </w:pPr>
      <w:r>
        <w:rPr>
          <w:rFonts w:hint="eastAsia" w:ascii="宋体" w:hAnsi="宋体" w:eastAsia="宋体" w:cs="宋体"/>
          <w:sz w:val="21"/>
          <w:szCs w:val="21"/>
        </w:rPr>
        <w:t>3</w:t>
      </w:r>
      <w:r>
        <w:rPr>
          <w:rFonts w:hint="eastAsia" w:hAnsi="宋体" w:cs="宋体"/>
          <w:sz w:val="21"/>
          <w:szCs w:val="21"/>
          <w:lang w:eastAsia="zh-CN"/>
        </w:rPr>
        <w:t>、</w:t>
      </w:r>
      <w:r>
        <w:rPr>
          <w:rFonts w:hint="eastAsia" w:ascii="宋体" w:hAnsi="宋体" w:eastAsia="宋体" w:cs="宋体"/>
          <w:sz w:val="21"/>
          <w:szCs w:val="21"/>
          <w:lang w:eastAsia="zh-CN"/>
        </w:rPr>
        <w:t>采购</w:t>
      </w:r>
      <w:r>
        <w:rPr>
          <w:rFonts w:hint="eastAsia" w:ascii="宋体" w:hAnsi="宋体" w:eastAsia="宋体" w:cs="宋体"/>
          <w:sz w:val="21"/>
          <w:szCs w:val="21"/>
        </w:rPr>
        <w:t>人或者</w:t>
      </w:r>
      <w:r>
        <w:rPr>
          <w:rFonts w:hint="eastAsia" w:ascii="宋体" w:hAnsi="宋体" w:eastAsia="宋体" w:cs="宋体"/>
          <w:sz w:val="21"/>
          <w:szCs w:val="21"/>
          <w:lang w:eastAsia="zh-CN"/>
        </w:rPr>
        <w:t>采购</w:t>
      </w:r>
      <w:r>
        <w:rPr>
          <w:rFonts w:hint="eastAsia" w:ascii="宋体" w:hAnsi="宋体" w:eastAsia="宋体" w:cs="宋体"/>
          <w:sz w:val="21"/>
          <w:szCs w:val="21"/>
        </w:rPr>
        <w:t>代理机构对各</w:t>
      </w:r>
      <w:r>
        <w:rPr>
          <w:rFonts w:hint="eastAsia" w:hAnsi="宋体" w:eastAsia="宋体" w:cs="宋体"/>
          <w:sz w:val="21"/>
          <w:szCs w:val="21"/>
          <w:lang w:eastAsia="zh-CN"/>
        </w:rPr>
        <w:t>投标人</w:t>
      </w:r>
      <w:r>
        <w:rPr>
          <w:rFonts w:hint="eastAsia" w:ascii="宋体" w:hAnsi="宋体" w:eastAsia="宋体" w:cs="宋体"/>
          <w:sz w:val="21"/>
          <w:szCs w:val="21"/>
        </w:rPr>
        <w:t>的资格进行审查，</w:t>
      </w:r>
      <w:r>
        <w:rPr>
          <w:rFonts w:hint="eastAsia" w:hAnsi="宋体" w:eastAsia="宋体" w:cs="宋体"/>
          <w:sz w:val="21"/>
          <w:szCs w:val="21"/>
          <w:lang w:eastAsia="zh-CN"/>
        </w:rPr>
        <w:t>投标人</w:t>
      </w:r>
      <w:r>
        <w:rPr>
          <w:rFonts w:hint="eastAsia" w:ascii="宋体" w:hAnsi="宋体" w:eastAsia="宋体" w:cs="宋体"/>
          <w:sz w:val="21"/>
          <w:szCs w:val="21"/>
        </w:rPr>
        <w:t>资格条件不符合</w:t>
      </w:r>
      <w:r>
        <w:rPr>
          <w:rFonts w:hint="eastAsia" w:hAnsi="宋体" w:eastAsia="宋体" w:cs="宋体"/>
          <w:sz w:val="21"/>
          <w:szCs w:val="21"/>
          <w:lang w:eastAsia="zh-CN"/>
        </w:rPr>
        <w:t>招标文件</w:t>
      </w:r>
      <w:r>
        <w:rPr>
          <w:rFonts w:hint="eastAsia" w:ascii="宋体" w:hAnsi="宋体" w:eastAsia="宋体" w:cs="宋体"/>
          <w:sz w:val="21"/>
          <w:szCs w:val="21"/>
        </w:rPr>
        <w:t>要求的投标无效，</w:t>
      </w:r>
      <w:r>
        <w:rPr>
          <w:rFonts w:hint="eastAsia" w:ascii="宋体" w:hAnsi="宋体" w:eastAsia="宋体" w:cs="宋体"/>
          <w:bCs/>
          <w:sz w:val="21"/>
          <w:szCs w:val="21"/>
        </w:rPr>
        <w:t>不再进入符合性审查。</w:t>
      </w:r>
    </w:p>
    <w:p w14:paraId="76925950">
      <w:pPr>
        <w:pStyle w:val="31"/>
        <w:snapToGrid w:val="0"/>
        <w:spacing w:before="0" w:beforeLines="0" w:after="0" w:afterLines="0" w:line="360" w:lineRule="auto"/>
        <w:ind w:firstLine="411" w:firstLineChars="196"/>
        <w:rPr>
          <w:rFonts w:hint="eastAsia" w:ascii="宋体" w:hAnsi="宋体" w:eastAsia="宋体" w:cs="宋体"/>
          <w:sz w:val="21"/>
          <w:szCs w:val="21"/>
        </w:rPr>
      </w:pPr>
      <w:r>
        <w:rPr>
          <w:rFonts w:hint="eastAsia" w:ascii="宋体" w:hAnsi="宋体" w:eastAsia="宋体" w:cs="宋体"/>
          <w:sz w:val="21"/>
          <w:szCs w:val="21"/>
        </w:rPr>
        <w:t>4</w:t>
      </w:r>
      <w:r>
        <w:rPr>
          <w:rFonts w:hint="eastAsia" w:hAnsi="宋体" w:cs="宋体"/>
          <w:sz w:val="21"/>
          <w:szCs w:val="21"/>
          <w:lang w:eastAsia="zh-CN"/>
        </w:rPr>
        <w:t>、</w:t>
      </w:r>
      <w:r>
        <w:rPr>
          <w:rFonts w:hint="eastAsia" w:ascii="宋体" w:hAnsi="宋体" w:eastAsia="宋体" w:cs="宋体"/>
          <w:sz w:val="21"/>
          <w:szCs w:val="21"/>
        </w:rPr>
        <w:t>评审小组对各投标文件的符合性进行审查，确定是否对</w:t>
      </w:r>
      <w:r>
        <w:rPr>
          <w:rFonts w:hint="eastAsia" w:hAnsi="宋体" w:eastAsia="宋体" w:cs="宋体"/>
          <w:sz w:val="21"/>
          <w:szCs w:val="21"/>
          <w:lang w:eastAsia="zh-CN"/>
        </w:rPr>
        <w:t>招标文件</w:t>
      </w:r>
      <w:r>
        <w:rPr>
          <w:rFonts w:hint="eastAsia" w:ascii="宋体" w:hAnsi="宋体" w:eastAsia="宋体" w:cs="宋体"/>
          <w:sz w:val="21"/>
          <w:szCs w:val="21"/>
        </w:rPr>
        <w:t>作出了实质性响应。</w:t>
      </w:r>
      <w:r>
        <w:rPr>
          <w:rFonts w:hint="eastAsia" w:ascii="宋体" w:hAnsi="宋体" w:eastAsia="宋体" w:cs="宋体"/>
          <w:bCs/>
          <w:sz w:val="21"/>
          <w:szCs w:val="21"/>
        </w:rPr>
        <w:t>实质上没有响应</w:t>
      </w:r>
      <w:r>
        <w:rPr>
          <w:rFonts w:hint="eastAsia" w:hAnsi="宋体" w:eastAsia="宋体" w:cs="宋体"/>
          <w:bCs/>
          <w:sz w:val="21"/>
          <w:szCs w:val="21"/>
          <w:lang w:eastAsia="zh-CN"/>
        </w:rPr>
        <w:t>招标文件</w:t>
      </w:r>
      <w:r>
        <w:rPr>
          <w:rFonts w:hint="eastAsia" w:ascii="宋体" w:hAnsi="宋体" w:eastAsia="宋体" w:cs="宋体"/>
          <w:bCs/>
          <w:sz w:val="21"/>
          <w:szCs w:val="21"/>
        </w:rPr>
        <w:t>要求的投标将被视为无效投标，不再进入下一</w:t>
      </w:r>
      <w:r>
        <w:rPr>
          <w:rFonts w:hint="eastAsia" w:ascii="宋体" w:hAnsi="宋体" w:eastAsia="宋体" w:cs="宋体"/>
          <w:sz w:val="21"/>
          <w:szCs w:val="21"/>
        </w:rPr>
        <w:t>阶段的评审。</w:t>
      </w:r>
    </w:p>
    <w:p w14:paraId="256D250B">
      <w:pPr>
        <w:pStyle w:val="31"/>
        <w:snapToGrid w:val="0"/>
        <w:spacing w:before="0" w:beforeLines="0" w:after="0" w:afterLines="0" w:line="360" w:lineRule="auto"/>
        <w:ind w:firstLine="411" w:firstLineChars="196"/>
        <w:rPr>
          <w:rFonts w:hint="eastAsia" w:ascii="宋体" w:hAnsi="宋体" w:eastAsia="宋体" w:cs="宋体"/>
          <w:sz w:val="21"/>
          <w:szCs w:val="21"/>
        </w:rPr>
      </w:pPr>
      <w:r>
        <w:rPr>
          <w:rFonts w:hint="eastAsia" w:ascii="宋体" w:hAnsi="宋体" w:eastAsia="宋体" w:cs="宋体"/>
          <w:sz w:val="21"/>
          <w:szCs w:val="21"/>
        </w:rPr>
        <w:t>5</w:t>
      </w:r>
      <w:r>
        <w:rPr>
          <w:rFonts w:hint="eastAsia" w:hAnsi="宋体" w:cs="宋体"/>
          <w:sz w:val="21"/>
          <w:szCs w:val="21"/>
          <w:lang w:eastAsia="zh-CN"/>
        </w:rPr>
        <w:t>、</w:t>
      </w:r>
      <w:r>
        <w:rPr>
          <w:rFonts w:hint="eastAsia" w:ascii="宋体" w:hAnsi="宋体" w:eastAsia="宋体" w:cs="宋体"/>
          <w:sz w:val="21"/>
          <w:szCs w:val="21"/>
        </w:rPr>
        <w:t>评审人员按</w:t>
      </w:r>
      <w:r>
        <w:rPr>
          <w:rFonts w:hint="eastAsia" w:hAnsi="宋体" w:eastAsia="宋体" w:cs="宋体"/>
          <w:sz w:val="21"/>
          <w:szCs w:val="21"/>
          <w:lang w:eastAsia="zh-CN"/>
        </w:rPr>
        <w:t>招标文件</w:t>
      </w:r>
      <w:r>
        <w:rPr>
          <w:rFonts w:hint="eastAsia" w:ascii="宋体" w:hAnsi="宋体" w:eastAsia="宋体" w:cs="宋体"/>
          <w:sz w:val="21"/>
          <w:szCs w:val="21"/>
        </w:rPr>
        <w:t>规定的评审方法和评审标准，依法独立对</w:t>
      </w:r>
      <w:r>
        <w:rPr>
          <w:rFonts w:hint="eastAsia" w:hAnsi="宋体" w:eastAsia="宋体" w:cs="宋体"/>
          <w:sz w:val="21"/>
          <w:szCs w:val="21"/>
          <w:lang w:eastAsia="zh-CN"/>
        </w:rPr>
        <w:t>投标人</w:t>
      </w:r>
      <w:r>
        <w:rPr>
          <w:rFonts w:hint="eastAsia" w:ascii="宋体" w:hAnsi="宋体" w:eastAsia="宋体" w:cs="宋体"/>
          <w:sz w:val="21"/>
          <w:szCs w:val="21"/>
        </w:rPr>
        <w:t>投标文件进行评估、比较，并给予评价或打分，不受任何单位和个人的干预。</w:t>
      </w:r>
    </w:p>
    <w:p w14:paraId="6C28A1C1">
      <w:pPr>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6</w:t>
      </w:r>
      <w:r>
        <w:rPr>
          <w:rFonts w:hint="eastAsia" w:ascii="宋体" w:hAnsi="宋体" w:cs="宋体"/>
          <w:sz w:val="21"/>
          <w:szCs w:val="21"/>
          <w:lang w:eastAsia="zh-CN"/>
        </w:rPr>
        <w:t>、</w:t>
      </w:r>
      <w:r>
        <w:rPr>
          <w:rFonts w:hint="eastAsia" w:ascii="宋体" w:hAnsi="宋体" w:eastAsia="宋体" w:cs="宋体"/>
          <w:sz w:val="21"/>
          <w:szCs w:val="21"/>
        </w:rPr>
        <w:t>各</w:t>
      </w:r>
      <w:r>
        <w:rPr>
          <w:rFonts w:hint="eastAsia" w:ascii="宋体" w:hAnsi="宋体" w:eastAsia="宋体" w:cs="宋体"/>
          <w:sz w:val="21"/>
          <w:szCs w:val="21"/>
          <w:lang w:eastAsia="zh-CN"/>
        </w:rPr>
        <w:t>投标人</w:t>
      </w:r>
      <w:r>
        <w:rPr>
          <w:rFonts w:hint="eastAsia" w:ascii="宋体" w:hAnsi="宋体" w:eastAsia="宋体" w:cs="宋体"/>
          <w:sz w:val="21"/>
          <w:szCs w:val="21"/>
        </w:rPr>
        <w:t>的得分为所有评委的有效评分的算术平均数，由指定专人进行计算复核。</w:t>
      </w:r>
    </w:p>
    <w:p w14:paraId="3C846292">
      <w:pPr>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7</w:t>
      </w:r>
      <w:r>
        <w:rPr>
          <w:rFonts w:hint="eastAsia" w:ascii="宋体" w:hAnsi="宋体" w:cs="宋体"/>
          <w:sz w:val="21"/>
          <w:szCs w:val="21"/>
          <w:lang w:eastAsia="zh-CN"/>
        </w:rPr>
        <w:t>、</w:t>
      </w:r>
      <w:r>
        <w:rPr>
          <w:rFonts w:hint="eastAsia" w:ascii="宋体" w:hAnsi="宋体" w:eastAsia="宋体" w:cs="宋体"/>
          <w:sz w:val="21"/>
          <w:szCs w:val="21"/>
        </w:rPr>
        <w:t>评标委员会完成评标后,评委对各部分得分汇总,计算出本项目最终得分。评标委员会按评标原则推荐中标候选人，同时起草评标报告。</w:t>
      </w:r>
    </w:p>
    <w:p w14:paraId="601F785C">
      <w:pPr>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8</w:t>
      </w:r>
      <w:r>
        <w:rPr>
          <w:rFonts w:hint="eastAsia" w:ascii="宋体" w:hAnsi="宋体" w:cs="宋体"/>
          <w:sz w:val="21"/>
          <w:szCs w:val="21"/>
          <w:lang w:eastAsia="zh-CN"/>
        </w:rPr>
        <w:t>、</w:t>
      </w:r>
      <w:r>
        <w:rPr>
          <w:rFonts w:hint="eastAsia" w:ascii="宋体" w:hAnsi="宋体" w:eastAsia="宋体" w:cs="宋体"/>
          <w:sz w:val="21"/>
          <w:szCs w:val="21"/>
        </w:rPr>
        <w:t>实质上响应</w:t>
      </w:r>
      <w:r>
        <w:rPr>
          <w:rFonts w:hint="eastAsia" w:ascii="宋体" w:hAnsi="宋体" w:eastAsia="宋体" w:cs="宋体"/>
          <w:sz w:val="21"/>
          <w:szCs w:val="21"/>
          <w:lang w:eastAsia="zh-CN"/>
        </w:rPr>
        <w:t>招标文件</w:t>
      </w:r>
      <w:r>
        <w:rPr>
          <w:rFonts w:hint="eastAsia" w:ascii="宋体" w:hAnsi="宋体" w:eastAsia="宋体" w:cs="宋体"/>
          <w:sz w:val="21"/>
          <w:szCs w:val="21"/>
        </w:rPr>
        <w:t>要求的</w:t>
      </w:r>
      <w:r>
        <w:rPr>
          <w:rFonts w:hint="eastAsia" w:ascii="宋体" w:hAnsi="宋体" w:eastAsia="宋体" w:cs="宋体"/>
          <w:sz w:val="21"/>
          <w:szCs w:val="21"/>
          <w:lang w:eastAsia="zh-CN"/>
        </w:rPr>
        <w:t>投标人</w:t>
      </w:r>
      <w:r>
        <w:rPr>
          <w:rFonts w:hint="eastAsia" w:ascii="宋体" w:hAnsi="宋体" w:eastAsia="宋体" w:cs="宋体"/>
          <w:bCs/>
          <w:sz w:val="21"/>
          <w:szCs w:val="21"/>
        </w:rPr>
        <w:t>不足三家的，除财政部门另有规定外，应当作废标处理。</w:t>
      </w:r>
    </w:p>
    <w:p w14:paraId="36201634">
      <w:pPr>
        <w:snapToGrid w:val="0"/>
        <w:spacing w:line="360" w:lineRule="auto"/>
        <w:ind w:firstLine="482" w:firstLineChars="200"/>
        <w:outlineLvl w:val="2"/>
        <w:rPr>
          <w:rFonts w:hint="eastAsia" w:ascii="宋体" w:hAnsi="宋体" w:eastAsia="宋体" w:cs="宋体"/>
          <w:b/>
          <w:sz w:val="24"/>
          <w:szCs w:val="24"/>
        </w:rPr>
      </w:pPr>
      <w:r>
        <w:rPr>
          <w:rFonts w:hint="eastAsia" w:ascii="宋体" w:hAnsi="宋体" w:eastAsia="宋体" w:cs="宋体"/>
          <w:b/>
          <w:sz w:val="24"/>
          <w:szCs w:val="24"/>
        </w:rPr>
        <w:t>（三）澄清问题的形式</w:t>
      </w:r>
    </w:p>
    <w:p w14:paraId="6EBDC0E6">
      <w:pPr>
        <w:autoSpaceDE w:val="0"/>
        <w:autoSpaceDN w:val="0"/>
        <w:adjustRightInd w:val="0"/>
        <w:snapToGrid w:val="0"/>
        <w:spacing w:line="360" w:lineRule="auto"/>
        <w:ind w:firstLine="420" w:firstLineChars="200"/>
        <w:jc w:val="left"/>
        <w:rPr>
          <w:rFonts w:hint="eastAsia" w:ascii="宋体" w:hAnsi="宋体" w:eastAsia="宋体" w:cs="宋体"/>
          <w:sz w:val="21"/>
          <w:szCs w:val="21"/>
        </w:rPr>
      </w:pPr>
      <w:r>
        <w:rPr>
          <w:rFonts w:hint="eastAsia" w:ascii="宋体" w:hAnsi="宋体" w:cs="宋体"/>
          <w:sz w:val="21"/>
          <w:szCs w:val="21"/>
          <w:lang w:val="en-US" w:eastAsia="zh-CN"/>
        </w:rPr>
        <w:t>1、</w:t>
      </w:r>
      <w:r>
        <w:rPr>
          <w:rFonts w:hint="eastAsia" w:ascii="宋体" w:hAnsi="宋体" w:eastAsia="宋体" w:cs="宋体"/>
          <w:sz w:val="21"/>
          <w:szCs w:val="21"/>
        </w:rPr>
        <w:t>对投标文件中含义不明确、同类问题表述不一致或者有明显文字和计算错误的内容，评标委员会可要求</w:t>
      </w:r>
      <w:r>
        <w:rPr>
          <w:rFonts w:hint="eastAsia" w:ascii="宋体" w:hAnsi="宋体" w:eastAsia="宋体" w:cs="宋体"/>
          <w:sz w:val="21"/>
          <w:szCs w:val="21"/>
          <w:lang w:eastAsia="zh-CN"/>
        </w:rPr>
        <w:t>投标人</w:t>
      </w:r>
      <w:r>
        <w:rPr>
          <w:rFonts w:hint="eastAsia" w:ascii="宋体" w:hAnsi="宋体" w:eastAsia="宋体" w:cs="宋体"/>
          <w:sz w:val="21"/>
          <w:szCs w:val="21"/>
        </w:rPr>
        <w:t>作出必要的澄清、说明或者补正。评标委员会的澄清内容及</w:t>
      </w:r>
      <w:r>
        <w:rPr>
          <w:rFonts w:hint="eastAsia" w:ascii="宋体" w:hAnsi="宋体" w:eastAsia="宋体" w:cs="宋体"/>
          <w:sz w:val="21"/>
          <w:szCs w:val="21"/>
          <w:lang w:eastAsia="zh-CN"/>
        </w:rPr>
        <w:t>投标人</w:t>
      </w:r>
      <w:r>
        <w:rPr>
          <w:rFonts w:hint="eastAsia" w:ascii="宋体" w:hAnsi="宋体" w:eastAsia="宋体" w:cs="宋体"/>
          <w:sz w:val="21"/>
          <w:szCs w:val="21"/>
        </w:rPr>
        <w:t xml:space="preserve">的澄清、说明或者补正均通过电子交易平台交换数据电文。  </w:t>
      </w:r>
    </w:p>
    <w:p w14:paraId="4B068D65">
      <w:pPr>
        <w:autoSpaceDE w:val="0"/>
        <w:autoSpaceDN w:val="0"/>
        <w:adjustRightInd w:val="0"/>
        <w:snapToGrid w:val="0"/>
        <w:spacing w:line="360" w:lineRule="auto"/>
        <w:ind w:firstLine="420" w:firstLineChars="200"/>
        <w:jc w:val="left"/>
        <w:rPr>
          <w:rFonts w:hint="eastAsia" w:ascii="宋体" w:hAnsi="宋体" w:eastAsia="宋体" w:cs="宋体"/>
          <w:sz w:val="21"/>
          <w:szCs w:val="21"/>
        </w:rPr>
      </w:pPr>
      <w:r>
        <w:rPr>
          <w:rFonts w:hint="eastAsia" w:ascii="宋体" w:hAnsi="宋体" w:cs="宋体"/>
          <w:sz w:val="21"/>
          <w:szCs w:val="21"/>
          <w:lang w:val="en-US" w:eastAsia="zh-CN"/>
        </w:rPr>
        <w:t>2、</w:t>
      </w:r>
      <w:r>
        <w:rPr>
          <w:rFonts w:hint="eastAsia" w:ascii="宋体" w:hAnsi="宋体" w:eastAsia="宋体" w:cs="宋体"/>
          <w:sz w:val="21"/>
          <w:szCs w:val="21"/>
        </w:rPr>
        <w:t>评标委员会发出澄清内容后，</w:t>
      </w:r>
      <w:r>
        <w:rPr>
          <w:rFonts w:hint="eastAsia" w:ascii="宋体" w:hAnsi="宋体" w:eastAsia="宋体" w:cs="宋体"/>
          <w:sz w:val="21"/>
          <w:szCs w:val="21"/>
          <w:lang w:eastAsia="zh-CN"/>
        </w:rPr>
        <w:t>投标人</w:t>
      </w:r>
      <w:r>
        <w:rPr>
          <w:rFonts w:hint="eastAsia" w:ascii="宋体" w:hAnsi="宋体" w:eastAsia="宋体" w:cs="宋体"/>
          <w:sz w:val="21"/>
          <w:szCs w:val="21"/>
        </w:rPr>
        <w:t>应当在政采云上的规定的时间内提交澄清说明或补正，否则视为</w:t>
      </w:r>
      <w:r>
        <w:rPr>
          <w:rFonts w:hint="eastAsia" w:ascii="宋体" w:hAnsi="宋体" w:eastAsia="宋体" w:cs="宋体"/>
          <w:sz w:val="21"/>
          <w:szCs w:val="21"/>
          <w:lang w:eastAsia="zh-CN"/>
        </w:rPr>
        <w:t>投标人</w:t>
      </w:r>
      <w:r>
        <w:rPr>
          <w:rFonts w:hint="eastAsia" w:ascii="宋体" w:hAnsi="宋体" w:eastAsia="宋体" w:cs="宋体"/>
          <w:sz w:val="21"/>
          <w:szCs w:val="21"/>
        </w:rPr>
        <w:t>放弃答复，并</w:t>
      </w:r>
      <w:r>
        <w:rPr>
          <w:rFonts w:hint="eastAsia" w:ascii="宋体" w:hAnsi="宋体" w:eastAsia="宋体" w:cs="宋体"/>
          <w:kern w:val="0"/>
          <w:sz w:val="21"/>
          <w:szCs w:val="21"/>
        </w:rPr>
        <w:t>自行承担因此而产生的不利后果。</w:t>
      </w:r>
      <w:r>
        <w:rPr>
          <w:rFonts w:hint="eastAsia" w:ascii="宋体" w:hAnsi="宋体" w:eastAsia="宋体" w:cs="宋体"/>
          <w:sz w:val="21"/>
          <w:szCs w:val="21"/>
        </w:rPr>
        <w:t>澄清、说明或者补正不得超出投标文件的范围或者改变投标文件的实质性内容。</w:t>
      </w:r>
    </w:p>
    <w:p w14:paraId="28CDAACA">
      <w:pPr>
        <w:pStyle w:val="31"/>
        <w:numPr>
          <w:ilvl w:val="0"/>
          <w:numId w:val="0"/>
        </w:numPr>
        <w:snapToGrid w:val="0"/>
        <w:spacing w:before="0" w:beforeLines="0" w:after="0" w:afterLines="0" w:line="360" w:lineRule="auto"/>
        <w:ind w:left="720" w:leftChars="228" w:hanging="241" w:hangingChars="100"/>
        <w:outlineLvl w:val="2"/>
        <w:rPr>
          <w:rFonts w:hint="eastAsia" w:ascii="宋体" w:hAnsi="宋体" w:eastAsia="宋体" w:cs="宋体"/>
          <w:b/>
          <w:sz w:val="24"/>
          <w:szCs w:val="24"/>
        </w:rPr>
      </w:pPr>
      <w:r>
        <w:rPr>
          <w:rFonts w:hint="eastAsia" w:ascii="宋体" w:hAnsi="宋体" w:eastAsia="宋体" w:cs="宋体"/>
          <w:b/>
          <w:kern w:val="0"/>
          <w:sz w:val="24"/>
          <w:szCs w:val="24"/>
          <w:lang w:val="en-US" w:eastAsia="zh-CN" w:bidi="ar-SA"/>
        </w:rPr>
        <w:t>（四）</w:t>
      </w:r>
      <w:r>
        <w:rPr>
          <w:rFonts w:hint="eastAsia" w:ascii="宋体" w:hAnsi="宋体" w:eastAsia="宋体" w:cs="宋体"/>
          <w:b/>
          <w:sz w:val="24"/>
          <w:szCs w:val="24"/>
        </w:rPr>
        <w:t>错误修正</w:t>
      </w:r>
    </w:p>
    <w:p w14:paraId="59134672">
      <w:pPr>
        <w:adjustRightInd w:val="0"/>
        <w:snapToGrid w:val="0"/>
        <w:spacing w:line="288" w:lineRule="auto"/>
        <w:ind w:firstLine="398" w:firstLineChars="200"/>
        <w:rPr>
          <w:rFonts w:hint="eastAsia" w:ascii="宋体" w:hAnsi="宋体" w:eastAsia="宋体" w:cs="宋体"/>
          <w:b/>
          <w:bCs/>
          <w:sz w:val="21"/>
          <w:szCs w:val="21"/>
          <w:highlight w:val="none"/>
          <w:lang w:bidi="ar"/>
        </w:rPr>
      </w:pPr>
      <w:r>
        <w:rPr>
          <w:rFonts w:hint="eastAsia" w:ascii="宋体" w:hAnsi="宋体" w:eastAsia="宋体" w:cs="宋体"/>
          <w:b/>
          <w:bCs/>
          <w:spacing w:val="-6"/>
          <w:szCs w:val="21"/>
        </w:rPr>
        <w:t>政府采购云平台上传的电子投标文件报价与政府采购云平台录入报价不一致的，以上传的电子投标文件报价为准。</w:t>
      </w:r>
    </w:p>
    <w:p w14:paraId="5BD67E2F">
      <w:pPr>
        <w:pStyle w:val="31"/>
        <w:keepNext w:val="0"/>
        <w:keepLines w:val="0"/>
        <w:pageBreakBefore w:val="0"/>
        <w:widowControl w:val="0"/>
        <w:numPr>
          <w:ilvl w:val="0"/>
          <w:numId w:val="0"/>
        </w:numPr>
        <w:kinsoku/>
        <w:wordWrap/>
        <w:overflowPunct/>
        <w:topLinePunct w:val="0"/>
        <w:autoSpaceDE/>
        <w:autoSpaceDN/>
        <w:bidi w:val="0"/>
        <w:adjustRightInd/>
        <w:snapToGrid w:val="0"/>
        <w:spacing w:before="0" w:beforeLines="0" w:after="0" w:afterLines="0" w:line="360" w:lineRule="auto"/>
        <w:ind w:firstLine="422" w:firstLineChars="200"/>
        <w:textAlignment w:val="auto"/>
        <w:rPr>
          <w:rFonts w:hint="eastAsia" w:ascii="宋体" w:hAnsi="宋体" w:eastAsia="宋体" w:cs="宋体"/>
          <w:b/>
          <w:bCs/>
          <w:sz w:val="21"/>
          <w:szCs w:val="21"/>
          <w:lang w:bidi="ar"/>
        </w:rPr>
      </w:pPr>
      <w:r>
        <w:rPr>
          <w:rFonts w:hint="eastAsia" w:ascii="宋体" w:hAnsi="宋体" w:eastAsia="宋体" w:cs="宋体"/>
          <w:b/>
          <w:bCs/>
          <w:sz w:val="21"/>
          <w:szCs w:val="21"/>
          <w:lang w:bidi="ar"/>
        </w:rPr>
        <w:t>投标文件报价出现前后不一致的，除招标文件另有规定外，按照下列规定修正：</w:t>
      </w:r>
    </w:p>
    <w:p w14:paraId="436F8CC8">
      <w:pPr>
        <w:pStyle w:val="31"/>
        <w:keepNext w:val="0"/>
        <w:keepLines w:val="0"/>
        <w:pageBreakBefore w:val="0"/>
        <w:widowControl w:val="0"/>
        <w:numPr>
          <w:ilvl w:val="0"/>
          <w:numId w:val="0"/>
        </w:numPr>
        <w:kinsoku/>
        <w:wordWrap/>
        <w:overflowPunct/>
        <w:topLinePunct w:val="0"/>
        <w:autoSpaceDE/>
        <w:autoSpaceDN/>
        <w:bidi w:val="0"/>
        <w:adjustRightInd/>
        <w:snapToGrid w:val="0"/>
        <w:spacing w:before="0" w:beforeLines="0" w:after="0" w:afterLines="0" w:line="360" w:lineRule="auto"/>
        <w:ind w:firstLine="420" w:firstLineChars="200"/>
        <w:textAlignment w:val="auto"/>
        <w:rPr>
          <w:rFonts w:hint="eastAsia" w:ascii="宋体" w:hAnsi="宋体" w:eastAsia="宋体" w:cs="宋体"/>
          <w:b w:val="0"/>
          <w:bCs w:val="0"/>
          <w:sz w:val="21"/>
          <w:szCs w:val="21"/>
        </w:rPr>
      </w:pPr>
      <w:r>
        <w:rPr>
          <w:rFonts w:hint="eastAsia" w:ascii="宋体" w:hAnsi="宋体" w:eastAsia="宋体" w:cs="宋体"/>
          <w:b w:val="0"/>
          <w:bCs w:val="0"/>
          <w:sz w:val="21"/>
          <w:szCs w:val="21"/>
          <w:lang w:bidi="ar"/>
        </w:rPr>
        <w:t>1</w:t>
      </w:r>
      <w:r>
        <w:rPr>
          <w:rFonts w:hint="eastAsia" w:hAnsi="宋体" w:cs="宋体"/>
          <w:b w:val="0"/>
          <w:bCs w:val="0"/>
          <w:sz w:val="21"/>
          <w:szCs w:val="21"/>
          <w:lang w:eastAsia="zh-CN" w:bidi="ar"/>
        </w:rPr>
        <w:t>、</w:t>
      </w:r>
      <w:r>
        <w:rPr>
          <w:rFonts w:hint="eastAsia" w:ascii="宋体" w:hAnsi="宋体" w:eastAsia="宋体" w:cs="宋体"/>
          <w:b w:val="0"/>
          <w:bCs w:val="0"/>
          <w:sz w:val="21"/>
          <w:szCs w:val="21"/>
          <w:lang w:bidi="ar"/>
        </w:rPr>
        <w:t>投标文件中开标一览表</w:t>
      </w:r>
      <w:r>
        <w:rPr>
          <w:rFonts w:hint="eastAsia" w:ascii="宋体" w:hAnsi="宋体" w:eastAsia="宋体" w:cs="宋体"/>
          <w:b w:val="0"/>
          <w:bCs w:val="0"/>
          <w:sz w:val="21"/>
          <w:szCs w:val="21"/>
          <w:lang w:eastAsia="zh-CN" w:bidi="ar"/>
        </w:rPr>
        <w:t>（</w:t>
      </w:r>
      <w:r>
        <w:rPr>
          <w:rFonts w:hint="eastAsia" w:ascii="宋体" w:hAnsi="宋体" w:eastAsia="宋体" w:cs="宋体"/>
          <w:b w:val="0"/>
          <w:bCs w:val="0"/>
          <w:sz w:val="21"/>
          <w:szCs w:val="21"/>
          <w:lang w:val="en-US" w:eastAsia="zh-CN" w:bidi="ar"/>
        </w:rPr>
        <w:t>报价表）</w:t>
      </w:r>
      <w:r>
        <w:rPr>
          <w:rFonts w:hint="eastAsia" w:ascii="宋体" w:hAnsi="宋体" w:eastAsia="宋体" w:cs="宋体"/>
          <w:b w:val="0"/>
          <w:bCs w:val="0"/>
          <w:sz w:val="21"/>
          <w:szCs w:val="21"/>
          <w:lang w:bidi="ar"/>
        </w:rPr>
        <w:t>内容与投标文件中相应内容不一致的，以开标一览表</w:t>
      </w:r>
      <w:r>
        <w:rPr>
          <w:rFonts w:hint="eastAsia" w:ascii="宋体" w:hAnsi="宋体" w:eastAsia="宋体" w:cs="宋体"/>
          <w:b w:val="0"/>
          <w:bCs w:val="0"/>
          <w:sz w:val="21"/>
          <w:szCs w:val="21"/>
          <w:lang w:eastAsia="zh-CN" w:bidi="ar"/>
        </w:rPr>
        <w:t>（</w:t>
      </w:r>
      <w:r>
        <w:rPr>
          <w:rFonts w:hint="eastAsia" w:ascii="宋体" w:hAnsi="宋体" w:eastAsia="宋体" w:cs="宋体"/>
          <w:b w:val="0"/>
          <w:bCs w:val="0"/>
          <w:sz w:val="21"/>
          <w:szCs w:val="21"/>
          <w:lang w:val="en-US" w:eastAsia="zh-CN" w:bidi="ar"/>
        </w:rPr>
        <w:t>报价表）</w:t>
      </w:r>
      <w:r>
        <w:rPr>
          <w:rFonts w:hint="eastAsia" w:ascii="宋体" w:hAnsi="宋体" w:eastAsia="宋体" w:cs="宋体"/>
          <w:b w:val="0"/>
          <w:bCs w:val="0"/>
          <w:sz w:val="21"/>
          <w:szCs w:val="21"/>
          <w:lang w:bidi="ar"/>
        </w:rPr>
        <w:t>为准；</w:t>
      </w:r>
    </w:p>
    <w:p w14:paraId="02172A5A">
      <w:pPr>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2</w:t>
      </w:r>
      <w:r>
        <w:rPr>
          <w:rFonts w:hint="eastAsia" w:ascii="宋体" w:hAnsi="宋体" w:cs="宋体"/>
          <w:sz w:val="21"/>
          <w:szCs w:val="21"/>
          <w:lang w:eastAsia="zh-CN"/>
        </w:rPr>
        <w:t>、</w:t>
      </w:r>
      <w:r>
        <w:rPr>
          <w:rFonts w:hint="eastAsia" w:ascii="宋体" w:hAnsi="宋体" w:eastAsia="宋体" w:cs="宋体"/>
          <w:sz w:val="21"/>
          <w:szCs w:val="21"/>
        </w:rPr>
        <w:t>大写金额和小写金额不一致的，以大写金额为准；</w:t>
      </w:r>
    </w:p>
    <w:p w14:paraId="325F2906">
      <w:pPr>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3</w:t>
      </w:r>
      <w:r>
        <w:rPr>
          <w:rFonts w:hint="eastAsia" w:ascii="宋体" w:hAnsi="宋体" w:cs="宋体"/>
          <w:sz w:val="21"/>
          <w:szCs w:val="21"/>
          <w:lang w:eastAsia="zh-CN"/>
        </w:rPr>
        <w:t>、</w:t>
      </w:r>
      <w:r>
        <w:rPr>
          <w:rFonts w:hint="eastAsia" w:ascii="宋体" w:hAnsi="宋体" w:eastAsia="宋体" w:cs="宋体"/>
          <w:sz w:val="21"/>
          <w:szCs w:val="21"/>
        </w:rPr>
        <w:t>单价金额小数点或者百分比有明显错位的，以开标一览表的总价为准，并修改单价；</w:t>
      </w:r>
    </w:p>
    <w:p w14:paraId="1B28364E">
      <w:pPr>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4</w:t>
      </w:r>
      <w:r>
        <w:rPr>
          <w:rFonts w:hint="eastAsia" w:ascii="宋体" w:hAnsi="宋体" w:cs="宋体"/>
          <w:sz w:val="21"/>
          <w:szCs w:val="21"/>
          <w:lang w:eastAsia="zh-CN"/>
        </w:rPr>
        <w:t>、</w:t>
      </w:r>
      <w:r>
        <w:rPr>
          <w:rFonts w:hint="eastAsia" w:ascii="宋体" w:hAnsi="宋体" w:eastAsia="宋体" w:cs="宋体"/>
          <w:sz w:val="21"/>
          <w:szCs w:val="21"/>
        </w:rPr>
        <w:t>总价金额与按单价汇总金额不一致的，</w:t>
      </w:r>
      <w:r>
        <w:rPr>
          <w:rFonts w:hint="eastAsia" w:ascii="宋体" w:hAnsi="宋体" w:cs="宋体"/>
          <w:szCs w:val="21"/>
        </w:rPr>
        <w:t>以单价金额计算结果为准。</w:t>
      </w:r>
      <w:r>
        <w:rPr>
          <w:rFonts w:hint="eastAsia" w:ascii="宋体" w:hAnsi="宋体" w:eastAsia="宋体" w:cs="宋体"/>
          <w:sz w:val="21"/>
          <w:szCs w:val="21"/>
        </w:rPr>
        <w:t>。</w:t>
      </w:r>
    </w:p>
    <w:p w14:paraId="67A78C4E">
      <w:pPr>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同时出现两种以上不一致的，按照前款规定的顺序修正。评标委员会应当通过电子交易平台要求</w:t>
      </w:r>
      <w:r>
        <w:rPr>
          <w:rFonts w:hint="eastAsia" w:ascii="宋体" w:hAnsi="宋体" w:eastAsia="宋体" w:cs="宋体"/>
          <w:sz w:val="21"/>
          <w:szCs w:val="21"/>
          <w:lang w:eastAsia="zh-CN"/>
        </w:rPr>
        <w:t>投标人</w:t>
      </w:r>
      <w:r>
        <w:rPr>
          <w:rFonts w:hint="eastAsia" w:ascii="宋体" w:hAnsi="宋体" w:eastAsia="宋体" w:cs="宋体"/>
          <w:sz w:val="21"/>
          <w:szCs w:val="21"/>
        </w:rPr>
        <w:t>对修正后的报价予以确认并对</w:t>
      </w:r>
      <w:r>
        <w:rPr>
          <w:rFonts w:hint="eastAsia" w:ascii="宋体" w:hAnsi="宋体" w:eastAsia="宋体" w:cs="宋体"/>
          <w:sz w:val="21"/>
          <w:szCs w:val="21"/>
          <w:lang w:eastAsia="zh-CN"/>
        </w:rPr>
        <w:t>投标人</w:t>
      </w:r>
      <w:r>
        <w:rPr>
          <w:rFonts w:hint="eastAsia" w:ascii="宋体" w:hAnsi="宋体" w:eastAsia="宋体" w:cs="宋体"/>
          <w:sz w:val="21"/>
          <w:szCs w:val="21"/>
        </w:rPr>
        <w:t>产生约束力。</w:t>
      </w:r>
      <w:r>
        <w:rPr>
          <w:rFonts w:hint="eastAsia" w:ascii="宋体" w:hAnsi="宋体" w:eastAsia="宋体" w:cs="宋体"/>
          <w:sz w:val="21"/>
          <w:szCs w:val="21"/>
          <w:lang w:eastAsia="zh-CN"/>
        </w:rPr>
        <w:t>投标人</w:t>
      </w:r>
      <w:r>
        <w:rPr>
          <w:rFonts w:hint="eastAsia" w:ascii="宋体" w:hAnsi="宋体" w:eastAsia="宋体" w:cs="宋体"/>
          <w:sz w:val="21"/>
          <w:szCs w:val="21"/>
        </w:rPr>
        <w:t>不接受修正或在政采云上的规定的时间内不予确认的，其投标无效。</w:t>
      </w:r>
    </w:p>
    <w:p w14:paraId="0B0D5D7F">
      <w:pPr>
        <w:pStyle w:val="31"/>
        <w:tabs>
          <w:tab w:val="left" w:pos="630"/>
        </w:tabs>
        <w:snapToGrid w:val="0"/>
        <w:spacing w:before="0" w:beforeLines="0" w:after="0" w:afterLines="0" w:line="360" w:lineRule="auto"/>
        <w:ind w:firstLine="472" w:firstLineChars="196"/>
        <w:outlineLvl w:val="2"/>
        <w:rPr>
          <w:rFonts w:hint="eastAsia" w:ascii="宋体" w:hAnsi="宋体" w:eastAsia="宋体" w:cs="宋体"/>
          <w:b/>
          <w:sz w:val="24"/>
          <w:szCs w:val="24"/>
        </w:rPr>
      </w:pPr>
      <w:r>
        <w:rPr>
          <w:rFonts w:hint="eastAsia" w:ascii="宋体" w:hAnsi="宋体" w:eastAsia="宋体" w:cs="宋体"/>
          <w:b/>
          <w:sz w:val="24"/>
          <w:szCs w:val="24"/>
        </w:rPr>
        <w:t>（五）评标原则和评标办法</w:t>
      </w:r>
    </w:p>
    <w:p w14:paraId="567A5861">
      <w:pPr>
        <w:pStyle w:val="31"/>
        <w:snapToGrid w:val="0"/>
        <w:spacing w:before="0" w:beforeLines="0" w:after="0" w:afterLines="0"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1</w:t>
      </w:r>
      <w:r>
        <w:rPr>
          <w:rFonts w:hint="eastAsia" w:hAnsi="宋体" w:cs="宋体"/>
          <w:sz w:val="21"/>
          <w:szCs w:val="21"/>
          <w:lang w:eastAsia="zh-CN"/>
        </w:rPr>
        <w:t>、</w:t>
      </w:r>
      <w:r>
        <w:rPr>
          <w:rFonts w:hint="eastAsia" w:ascii="宋体" w:hAnsi="宋体" w:eastAsia="宋体" w:cs="宋体"/>
          <w:sz w:val="21"/>
          <w:szCs w:val="21"/>
        </w:rPr>
        <w:t>评标委员会必须公平、公正、客观，不带任何倾向性和启发性；不得向外界透露任何与评标有关的内容；任何单位和个人不得干扰、影响评标的正常进行；评标委员会及有关工作人员不得私下与</w:t>
      </w:r>
      <w:r>
        <w:rPr>
          <w:rFonts w:hint="eastAsia" w:hAnsi="宋体" w:eastAsia="宋体" w:cs="宋体"/>
          <w:sz w:val="21"/>
          <w:szCs w:val="21"/>
          <w:lang w:eastAsia="zh-CN"/>
        </w:rPr>
        <w:t>投标人</w:t>
      </w:r>
      <w:r>
        <w:rPr>
          <w:rFonts w:hint="eastAsia" w:ascii="宋体" w:hAnsi="宋体" w:eastAsia="宋体" w:cs="宋体"/>
          <w:sz w:val="21"/>
          <w:szCs w:val="21"/>
        </w:rPr>
        <w:t>接触。</w:t>
      </w:r>
    </w:p>
    <w:p w14:paraId="774B6F84">
      <w:pPr>
        <w:pStyle w:val="55"/>
        <w:keepNext w:val="0"/>
        <w:keepLines w:val="0"/>
        <w:pageBreakBefore w:val="0"/>
        <w:widowControl w:val="0"/>
        <w:kinsoku/>
        <w:wordWrap/>
        <w:overflowPunct/>
        <w:topLinePunct w:val="0"/>
        <w:autoSpaceDE/>
        <w:autoSpaceDN/>
        <w:bidi w:val="0"/>
        <w:adjustRightInd w:val="0"/>
        <w:snapToGrid/>
        <w:spacing w:before="0" w:beforeAutospacing="0" w:after="0" w:afterAutospacing="0" w:line="360" w:lineRule="auto"/>
        <w:ind w:firstLine="420" w:firstLineChars="200"/>
        <w:jc w:val="both"/>
        <w:textAlignment w:val="auto"/>
        <w:rPr>
          <w:rFonts w:hint="eastAsia" w:ascii="宋体" w:hAnsi="宋体" w:eastAsia="宋体" w:cs="宋体"/>
          <w:b w:val="0"/>
          <w:bCs w:val="0"/>
          <w:sz w:val="21"/>
          <w:szCs w:val="21"/>
          <w:highlight w:val="none"/>
        </w:rPr>
      </w:pPr>
      <w:r>
        <w:rPr>
          <w:rFonts w:hint="eastAsia" w:eastAsia="宋体" w:cs="宋体"/>
          <w:b w:val="0"/>
          <w:bCs w:val="0"/>
          <w:kern w:val="2"/>
          <w:sz w:val="21"/>
          <w:szCs w:val="21"/>
          <w:highlight w:val="none"/>
          <w:lang w:val="en-US" w:eastAsia="zh-CN" w:bidi="ar"/>
        </w:rPr>
        <w:t>2</w:t>
      </w:r>
      <w:r>
        <w:rPr>
          <w:rFonts w:hint="eastAsia" w:cs="宋体"/>
          <w:b w:val="0"/>
          <w:bCs w:val="0"/>
          <w:kern w:val="2"/>
          <w:sz w:val="21"/>
          <w:szCs w:val="21"/>
          <w:highlight w:val="none"/>
          <w:lang w:eastAsia="zh-CN" w:bidi="ar"/>
        </w:rPr>
        <w:t>、</w:t>
      </w:r>
      <w:r>
        <w:rPr>
          <w:rFonts w:hint="eastAsia" w:ascii="宋体" w:hAnsi="宋体" w:eastAsia="宋体" w:cs="宋体"/>
          <w:b w:val="0"/>
          <w:bCs w:val="0"/>
          <w:kern w:val="2"/>
          <w:sz w:val="21"/>
          <w:szCs w:val="21"/>
          <w:highlight w:val="none"/>
          <w:lang w:bidi="ar"/>
        </w:rPr>
        <w:t>评审人员对有关招标文件、投标文件、样品或现场演示（如有）的说明、解释、要求、标准存在不同意见的，持不同意见的评审人员及其意见或理由应予以完整记录，并在评审过程中按照少数服从多数的原则表决执行。对招标文件本身不明确或存在歧义、矛盾的内容，应作对投标人而非采购人有利的解释；对因招标文件中有关产品技术参数需求表述不清导致投标人实质性响应不一致时，应终止评审，重新组织采购。评审人员拒绝在评审报告中签字又不说明其不同意见或理由的，由现场监督员记录在案后，可视为同意评审结果。</w:t>
      </w:r>
    </w:p>
    <w:p w14:paraId="0AE1B899">
      <w:pPr>
        <w:pStyle w:val="55"/>
        <w:keepNext w:val="0"/>
        <w:keepLines w:val="0"/>
        <w:pageBreakBefore w:val="0"/>
        <w:widowControl w:val="0"/>
        <w:kinsoku/>
        <w:wordWrap/>
        <w:overflowPunct/>
        <w:topLinePunct w:val="0"/>
        <w:autoSpaceDE/>
        <w:autoSpaceDN/>
        <w:bidi w:val="0"/>
        <w:adjustRightInd w:val="0"/>
        <w:snapToGrid/>
        <w:spacing w:before="0" w:beforeAutospacing="0" w:after="0" w:afterAutospacing="0" w:line="480" w:lineRule="exact"/>
        <w:ind w:firstLine="420" w:firstLineChars="200"/>
        <w:jc w:val="both"/>
        <w:textAlignment w:val="auto"/>
        <w:rPr>
          <w:rFonts w:hint="eastAsia" w:ascii="宋体" w:hAnsi="宋体" w:eastAsia="宋体" w:cs="宋体"/>
          <w:b w:val="0"/>
          <w:bCs w:val="0"/>
          <w:sz w:val="21"/>
          <w:szCs w:val="21"/>
          <w:highlight w:val="none"/>
        </w:rPr>
      </w:pPr>
      <w:r>
        <w:rPr>
          <w:rFonts w:hint="eastAsia" w:eastAsia="宋体" w:cs="宋体"/>
          <w:b w:val="0"/>
          <w:bCs w:val="0"/>
          <w:kern w:val="2"/>
          <w:sz w:val="21"/>
          <w:szCs w:val="21"/>
          <w:highlight w:val="none"/>
          <w:lang w:val="en-US" w:eastAsia="zh-CN" w:bidi="ar"/>
        </w:rPr>
        <w:t>3</w:t>
      </w:r>
      <w:r>
        <w:rPr>
          <w:rFonts w:hint="eastAsia" w:cs="宋体"/>
          <w:b w:val="0"/>
          <w:bCs w:val="0"/>
          <w:kern w:val="2"/>
          <w:sz w:val="21"/>
          <w:szCs w:val="21"/>
          <w:highlight w:val="none"/>
          <w:lang w:eastAsia="zh-CN" w:bidi="ar"/>
        </w:rPr>
        <w:t>、</w:t>
      </w:r>
      <w:r>
        <w:rPr>
          <w:rFonts w:hint="eastAsia" w:ascii="宋体" w:hAnsi="宋体" w:eastAsia="宋体" w:cs="宋体"/>
          <w:b w:val="0"/>
          <w:bCs w:val="0"/>
          <w:kern w:val="2"/>
          <w:sz w:val="21"/>
          <w:szCs w:val="21"/>
          <w:highlight w:val="none"/>
          <w:lang w:bidi="ar"/>
        </w:rPr>
        <w:t>财政部令第87号《政府采购货物和服务招标投标管理办法》第三十一条规定：使用综合评分法的采购项目，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p w14:paraId="13E65ABA">
      <w:pPr>
        <w:pStyle w:val="55"/>
        <w:keepNext w:val="0"/>
        <w:keepLines w:val="0"/>
        <w:pageBreakBefore w:val="0"/>
        <w:widowControl w:val="0"/>
        <w:kinsoku/>
        <w:wordWrap/>
        <w:overflowPunct/>
        <w:topLinePunct w:val="0"/>
        <w:autoSpaceDE/>
        <w:autoSpaceDN/>
        <w:bidi w:val="0"/>
        <w:adjustRightInd w:val="0"/>
        <w:snapToGrid/>
        <w:spacing w:before="0" w:beforeAutospacing="0" w:after="0" w:afterAutospacing="0" w:line="480" w:lineRule="exact"/>
        <w:ind w:firstLine="420" w:firstLineChars="200"/>
        <w:jc w:val="both"/>
        <w:textAlignment w:val="auto"/>
        <w:rPr>
          <w:rFonts w:hint="eastAsia" w:ascii="宋体" w:hAnsi="宋体" w:eastAsia="宋体" w:cs="宋体"/>
          <w:b w:val="0"/>
          <w:bCs w:val="0"/>
          <w:kern w:val="2"/>
          <w:sz w:val="21"/>
          <w:szCs w:val="21"/>
          <w:highlight w:val="none"/>
          <w:lang w:bidi="ar"/>
        </w:rPr>
      </w:pPr>
      <w:r>
        <w:rPr>
          <w:rFonts w:hint="eastAsia" w:ascii="宋体" w:hAnsi="宋体" w:eastAsia="宋体" w:cs="宋体"/>
          <w:b w:val="0"/>
          <w:bCs w:val="0"/>
          <w:kern w:val="2"/>
          <w:sz w:val="21"/>
          <w:szCs w:val="21"/>
          <w:highlight w:val="none"/>
          <w:lang w:bidi="ar"/>
        </w:rPr>
        <w:t>非单一产品采购项目，采购人应当根据采购项目技术构成、产品价格比重等合理确定核心产品，并在招标文件中载明。多家投标人提供的核心产品品牌相同的，按前款规定处理。</w:t>
      </w:r>
    </w:p>
    <w:p w14:paraId="1A2696B0">
      <w:pPr>
        <w:spacing w:line="360" w:lineRule="auto"/>
        <w:ind w:firstLine="480"/>
        <w:rPr>
          <w:rFonts w:hint="eastAsia" w:ascii="宋体" w:hAnsi="宋体" w:eastAsia="宋体" w:cs="宋体"/>
          <w:b w:val="0"/>
          <w:bCs w:val="0"/>
          <w:kern w:val="2"/>
          <w:sz w:val="21"/>
          <w:szCs w:val="21"/>
          <w:highlight w:val="none"/>
          <w:lang w:val="en-US" w:eastAsia="zh-CN" w:bidi="ar"/>
        </w:rPr>
      </w:pPr>
      <w:r>
        <w:rPr>
          <w:rFonts w:hint="eastAsia" w:ascii="宋体" w:hAnsi="宋体" w:cs="宋体"/>
          <w:b w:val="0"/>
          <w:bCs w:val="0"/>
          <w:kern w:val="2"/>
          <w:sz w:val="21"/>
          <w:szCs w:val="21"/>
          <w:highlight w:val="none"/>
          <w:lang w:val="en-US" w:eastAsia="zh-CN" w:bidi="ar"/>
        </w:rPr>
        <w:t>4、</w:t>
      </w:r>
      <w:r>
        <w:rPr>
          <w:rFonts w:hint="eastAsia" w:ascii="宋体" w:hAnsi="宋体" w:cs="宋体"/>
          <w:color w:val="auto"/>
          <w:highlight w:val="none"/>
        </w:rPr>
        <w:t>具体评标内容及评分标准等详见第</w:t>
      </w:r>
      <w:r>
        <w:rPr>
          <w:rFonts w:hint="eastAsia" w:ascii="宋体" w:hAnsi="宋体" w:cs="宋体"/>
          <w:color w:val="auto"/>
          <w:highlight w:val="none"/>
          <w:lang w:val="en-US" w:eastAsia="zh-CN"/>
        </w:rPr>
        <w:t>四</w:t>
      </w:r>
      <w:r>
        <w:rPr>
          <w:rFonts w:hint="eastAsia" w:ascii="宋体" w:hAnsi="宋体" w:cs="宋体"/>
          <w:color w:val="auto"/>
          <w:highlight w:val="none"/>
        </w:rPr>
        <w:t>章《评标办法》。</w:t>
      </w:r>
    </w:p>
    <w:p w14:paraId="268B23E0">
      <w:pPr>
        <w:pStyle w:val="31"/>
        <w:keepNext w:val="0"/>
        <w:keepLines w:val="0"/>
        <w:pageBreakBefore w:val="0"/>
        <w:widowControl w:val="0"/>
        <w:kinsoku/>
        <w:wordWrap/>
        <w:overflowPunct/>
        <w:topLinePunct w:val="0"/>
        <w:autoSpaceDE/>
        <w:autoSpaceDN/>
        <w:bidi w:val="0"/>
        <w:adjustRightInd/>
        <w:snapToGrid w:val="0"/>
        <w:spacing w:before="313" w:beforeLines="100" w:after="313" w:afterLines="100" w:line="360" w:lineRule="auto"/>
        <w:jc w:val="center"/>
        <w:textAlignment w:val="auto"/>
        <w:outlineLvl w:val="1"/>
        <w:rPr>
          <w:rFonts w:hint="eastAsia" w:ascii="宋体" w:hAnsi="宋体" w:eastAsia="宋体" w:cs="宋体"/>
          <w:b/>
          <w:sz w:val="28"/>
          <w:szCs w:val="28"/>
        </w:rPr>
      </w:pPr>
      <w:r>
        <w:rPr>
          <w:rFonts w:hint="eastAsia" w:ascii="宋体" w:hAnsi="宋体" w:eastAsia="宋体" w:cs="宋体"/>
          <w:b/>
          <w:sz w:val="28"/>
          <w:szCs w:val="28"/>
        </w:rPr>
        <w:t>六、定标</w:t>
      </w:r>
    </w:p>
    <w:p w14:paraId="0D39B88D">
      <w:pPr>
        <w:pStyle w:val="31"/>
        <w:snapToGrid w:val="0"/>
        <w:spacing w:before="0" w:beforeLines="0" w:after="0" w:afterLines="0" w:line="360" w:lineRule="auto"/>
        <w:ind w:firstLine="472" w:firstLineChars="196"/>
        <w:outlineLvl w:val="2"/>
        <w:rPr>
          <w:rFonts w:hint="eastAsia" w:ascii="宋体" w:hAnsi="宋体" w:eastAsia="宋体" w:cs="宋体"/>
          <w:b/>
          <w:sz w:val="24"/>
          <w:szCs w:val="24"/>
        </w:rPr>
      </w:pPr>
      <w:r>
        <w:rPr>
          <w:rFonts w:hint="eastAsia" w:ascii="宋体" w:hAnsi="宋体" w:eastAsia="宋体" w:cs="宋体"/>
          <w:b/>
          <w:bCs/>
          <w:sz w:val="24"/>
          <w:szCs w:val="24"/>
        </w:rPr>
        <w:t>（一）确定中标</w:t>
      </w:r>
      <w:r>
        <w:rPr>
          <w:rFonts w:hint="eastAsia" w:ascii="宋体" w:hAnsi="宋体" w:eastAsia="宋体" w:cs="宋体"/>
          <w:b/>
          <w:bCs/>
          <w:sz w:val="24"/>
          <w:szCs w:val="24"/>
          <w:lang w:eastAsia="zh-CN"/>
        </w:rPr>
        <w:t>投标人。</w:t>
      </w:r>
      <w:r>
        <w:rPr>
          <w:rFonts w:hint="eastAsia" w:ascii="宋体" w:hAnsi="宋体" w:eastAsia="宋体" w:cs="宋体"/>
          <w:b/>
          <w:sz w:val="24"/>
          <w:szCs w:val="24"/>
        </w:rPr>
        <w:t>本项目由采购人（或采购人事先授权评标委员会）确定</w:t>
      </w:r>
      <w:r>
        <w:rPr>
          <w:rFonts w:hint="eastAsia" w:ascii="宋体" w:hAnsi="宋体" w:eastAsia="宋体" w:cs="宋体"/>
          <w:b/>
          <w:sz w:val="24"/>
          <w:szCs w:val="24"/>
          <w:lang w:eastAsia="zh-CN"/>
        </w:rPr>
        <w:t>中标投标人</w:t>
      </w:r>
      <w:r>
        <w:rPr>
          <w:rFonts w:hint="eastAsia" w:ascii="宋体" w:hAnsi="宋体" w:eastAsia="宋体" w:cs="宋体"/>
          <w:b/>
          <w:sz w:val="24"/>
          <w:szCs w:val="24"/>
        </w:rPr>
        <w:t>。</w:t>
      </w:r>
    </w:p>
    <w:p w14:paraId="7CA3C4DB">
      <w:pPr>
        <w:pStyle w:val="31"/>
        <w:keepNext w:val="0"/>
        <w:keepLines w:val="0"/>
        <w:pageBreakBefore w:val="0"/>
        <w:widowControl w:val="0"/>
        <w:kinsoku/>
        <w:wordWrap/>
        <w:overflowPunct/>
        <w:topLinePunct w:val="0"/>
        <w:autoSpaceDE/>
        <w:autoSpaceDN/>
        <w:bidi w:val="0"/>
        <w:adjustRightInd/>
        <w:snapToGrid w:val="0"/>
        <w:spacing w:before="0" w:beforeLines="0" w:after="0" w:afterLines="0" w:line="360" w:lineRule="auto"/>
        <w:ind w:firstLine="415" w:firstLineChars="198"/>
        <w:textAlignment w:val="auto"/>
        <w:rPr>
          <w:rFonts w:hint="eastAsia" w:ascii="宋体" w:hAnsi="宋体" w:eastAsia="宋体" w:cs="宋体"/>
          <w:sz w:val="21"/>
          <w:szCs w:val="21"/>
        </w:rPr>
      </w:pPr>
      <w:r>
        <w:rPr>
          <w:rFonts w:hint="eastAsia" w:ascii="宋体" w:hAnsi="宋体" w:eastAsia="宋体" w:cs="宋体"/>
          <w:sz w:val="21"/>
          <w:szCs w:val="21"/>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w:t>
      </w:r>
      <w:r>
        <w:rPr>
          <w:rFonts w:hint="eastAsia" w:hAnsi="宋体" w:eastAsia="宋体" w:cs="宋体"/>
          <w:sz w:val="21"/>
          <w:szCs w:val="21"/>
          <w:lang w:eastAsia="zh-CN"/>
        </w:rPr>
        <w:t>投标人</w:t>
      </w:r>
      <w:r>
        <w:rPr>
          <w:rFonts w:hint="eastAsia" w:ascii="宋体" w:hAnsi="宋体" w:eastAsia="宋体" w:cs="宋体"/>
          <w:sz w:val="21"/>
          <w:szCs w:val="21"/>
        </w:rPr>
        <w:t>，中标（成交）候选人撤销投标（响应）文件不能成为采购人不确认采购结果的正当理由。中标、成交通知书和中标、成交结果公告应当在规定时间内同时发出。</w:t>
      </w:r>
    </w:p>
    <w:p w14:paraId="15560A9A">
      <w:pPr>
        <w:pStyle w:val="31"/>
        <w:keepNext w:val="0"/>
        <w:keepLines w:val="0"/>
        <w:pageBreakBefore w:val="0"/>
        <w:widowControl w:val="0"/>
        <w:numPr>
          <w:ilvl w:val="0"/>
          <w:numId w:val="0"/>
        </w:numPr>
        <w:kinsoku/>
        <w:wordWrap/>
        <w:overflowPunct/>
        <w:topLinePunct w:val="0"/>
        <w:autoSpaceDE/>
        <w:autoSpaceDN/>
        <w:bidi w:val="0"/>
        <w:adjustRightInd/>
        <w:snapToGrid w:val="0"/>
        <w:spacing w:before="0" w:beforeLines="0" w:after="0" w:afterLines="0" w:line="360" w:lineRule="auto"/>
        <w:ind w:firstLine="477" w:firstLineChars="198"/>
        <w:textAlignment w:val="auto"/>
        <w:outlineLvl w:val="2"/>
        <w:rPr>
          <w:rFonts w:hint="eastAsia" w:ascii="宋体" w:hAnsi="宋体" w:eastAsia="宋体" w:cs="宋体"/>
          <w:b/>
          <w:bCs/>
          <w:sz w:val="24"/>
          <w:szCs w:val="24"/>
        </w:rPr>
      </w:pPr>
      <w:r>
        <w:rPr>
          <w:rFonts w:hint="eastAsia" w:ascii="宋体" w:hAnsi="宋体" w:eastAsia="宋体" w:cs="宋体"/>
          <w:b/>
          <w:bCs/>
          <w:kern w:val="0"/>
          <w:sz w:val="24"/>
          <w:szCs w:val="24"/>
          <w:lang w:val="en-US" w:eastAsia="zh-CN" w:bidi="ar-SA"/>
        </w:rPr>
        <w:t>（二）</w:t>
      </w:r>
      <w:r>
        <w:rPr>
          <w:rFonts w:hint="eastAsia" w:ascii="宋体" w:hAnsi="宋体" w:eastAsia="宋体" w:cs="宋体"/>
          <w:b/>
          <w:bCs/>
          <w:sz w:val="24"/>
          <w:szCs w:val="24"/>
        </w:rPr>
        <w:t>中标通知与中标结果公告</w:t>
      </w:r>
    </w:p>
    <w:p w14:paraId="02C835A6">
      <w:pPr>
        <w:pStyle w:val="31"/>
        <w:keepNext w:val="0"/>
        <w:keepLines w:val="0"/>
        <w:pageBreakBefore w:val="0"/>
        <w:widowControl w:val="0"/>
        <w:numPr>
          <w:ilvl w:val="0"/>
          <w:numId w:val="8"/>
        </w:numPr>
        <w:kinsoku/>
        <w:wordWrap/>
        <w:overflowPunct/>
        <w:topLinePunct w:val="0"/>
        <w:autoSpaceDE/>
        <w:autoSpaceDN/>
        <w:bidi w:val="0"/>
        <w:adjustRightInd/>
        <w:snapToGrid w:val="0"/>
        <w:spacing w:before="0" w:beforeLines="0" w:after="0" w:afterLines="0" w:line="360"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自中标人确定之日起2个工作日内，采购代理机构通过电子交易平台</w:t>
      </w:r>
      <w:r>
        <w:rPr>
          <w:rFonts w:hint="eastAsia" w:hAnsi="宋体" w:eastAsia="宋体" w:cs="宋体"/>
          <w:sz w:val="21"/>
          <w:szCs w:val="21"/>
          <w:lang w:val="en-US" w:eastAsia="zh-CN"/>
        </w:rPr>
        <w:t>或</w:t>
      </w:r>
      <w:r>
        <w:rPr>
          <w:rFonts w:hint="eastAsia" w:ascii="宋体" w:hAnsi="宋体" w:eastAsia="宋体" w:cs="宋体"/>
          <w:sz w:val="21"/>
          <w:szCs w:val="21"/>
        </w:rPr>
        <w:t>以纸质形式向中标人发出中标通知书，并同时在相关网站上发布中标公告。</w:t>
      </w:r>
    </w:p>
    <w:p w14:paraId="3F7E8BFB">
      <w:pPr>
        <w:pStyle w:val="31"/>
        <w:keepNext w:val="0"/>
        <w:keepLines w:val="0"/>
        <w:pageBreakBefore w:val="0"/>
        <w:widowControl w:val="0"/>
        <w:numPr>
          <w:ilvl w:val="0"/>
          <w:numId w:val="8"/>
        </w:numPr>
        <w:kinsoku/>
        <w:wordWrap/>
        <w:overflowPunct/>
        <w:topLinePunct w:val="0"/>
        <w:autoSpaceDE/>
        <w:autoSpaceDN/>
        <w:bidi w:val="0"/>
        <w:adjustRightInd/>
        <w:snapToGrid w:val="0"/>
        <w:spacing w:before="0" w:beforeLines="0" w:after="0" w:afterLines="0" w:line="360" w:lineRule="auto"/>
        <w:ind w:left="0" w:leftChars="0"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中标结果公告内容包括采购人及其委托的采购代理机构的名称、地址、联系方式，项目名称和项目编号，中标人名称、地址和中标金额，主要中标标的的名称、规格型号、数量、单价、服务要求，开标记录、资格审查情况、评审专家抽取规则、符合性审查情况、未中标情况说明、中标公告期限以及评审专家名单、评分汇总及明细。</w:t>
      </w:r>
    </w:p>
    <w:p w14:paraId="7CB383DB">
      <w:pPr>
        <w:pStyle w:val="31"/>
        <w:keepNext w:val="0"/>
        <w:keepLines w:val="0"/>
        <w:pageBreakBefore w:val="0"/>
        <w:widowControl w:val="0"/>
        <w:numPr>
          <w:ilvl w:val="0"/>
          <w:numId w:val="0"/>
        </w:numPr>
        <w:kinsoku/>
        <w:wordWrap/>
        <w:overflowPunct/>
        <w:topLinePunct w:val="0"/>
        <w:autoSpaceDE/>
        <w:autoSpaceDN/>
        <w:bidi w:val="0"/>
        <w:adjustRightInd/>
        <w:snapToGrid w:val="0"/>
        <w:spacing w:before="0" w:beforeLines="0" w:after="0" w:afterLines="0" w:line="360" w:lineRule="auto"/>
        <w:ind w:leftChars="200"/>
        <w:textAlignment w:val="auto"/>
        <w:rPr>
          <w:rFonts w:hint="eastAsia" w:ascii="宋体" w:hAnsi="宋体" w:eastAsia="宋体" w:cs="宋体"/>
          <w:sz w:val="21"/>
          <w:szCs w:val="21"/>
        </w:rPr>
      </w:pPr>
      <w:r>
        <w:rPr>
          <w:rFonts w:hint="eastAsia" w:ascii="宋体" w:hAnsi="宋体" w:eastAsia="宋体" w:cs="宋体"/>
          <w:sz w:val="21"/>
          <w:szCs w:val="21"/>
          <w:lang w:val="en-US" w:eastAsia="zh-CN"/>
        </w:rPr>
        <w:t>3、</w:t>
      </w:r>
      <w:r>
        <w:rPr>
          <w:rFonts w:hint="eastAsia" w:ascii="宋体" w:hAnsi="宋体" w:eastAsia="宋体" w:cs="宋体"/>
          <w:sz w:val="21"/>
          <w:szCs w:val="21"/>
        </w:rPr>
        <w:t>公告期限为1个工作日。</w:t>
      </w:r>
    </w:p>
    <w:p w14:paraId="27DEE1E5">
      <w:pPr>
        <w:pStyle w:val="31"/>
        <w:keepNext w:val="0"/>
        <w:keepLines w:val="0"/>
        <w:pageBreakBefore w:val="0"/>
        <w:widowControl w:val="0"/>
        <w:kinsoku/>
        <w:wordWrap/>
        <w:overflowPunct/>
        <w:topLinePunct w:val="0"/>
        <w:autoSpaceDE/>
        <w:autoSpaceDN/>
        <w:bidi w:val="0"/>
        <w:adjustRightInd w:val="0"/>
        <w:snapToGrid w:val="0"/>
        <w:spacing w:before="0" w:beforeLines="0" w:after="0" w:afterLines="0" w:line="360" w:lineRule="auto"/>
        <w:ind w:firstLine="482" w:firstLineChars="200"/>
        <w:textAlignment w:val="auto"/>
        <w:outlineLvl w:val="2"/>
        <w:rPr>
          <w:rFonts w:hint="eastAsia" w:ascii="宋体" w:hAnsi="宋体" w:eastAsia="宋体" w:cs="宋体"/>
          <w:b/>
          <w:bCs w:val="0"/>
          <w:sz w:val="24"/>
          <w:szCs w:val="24"/>
          <w:lang w:val="en-US" w:eastAsia="zh-CN"/>
        </w:rPr>
      </w:pPr>
      <w:r>
        <w:rPr>
          <w:rFonts w:hint="eastAsia" w:ascii="宋体" w:hAnsi="宋体" w:eastAsia="宋体" w:cs="宋体"/>
          <w:b/>
          <w:bCs w:val="0"/>
          <w:sz w:val="24"/>
          <w:szCs w:val="24"/>
        </w:rPr>
        <w:t>（</w:t>
      </w:r>
      <w:r>
        <w:rPr>
          <w:rFonts w:hint="eastAsia" w:ascii="宋体" w:hAnsi="宋体" w:eastAsia="宋体" w:cs="宋体"/>
          <w:b/>
          <w:bCs w:val="0"/>
          <w:sz w:val="24"/>
          <w:szCs w:val="24"/>
          <w:lang w:val="en-US" w:eastAsia="zh-CN"/>
        </w:rPr>
        <w:t>三</w:t>
      </w:r>
      <w:r>
        <w:rPr>
          <w:rFonts w:hint="eastAsia" w:ascii="宋体" w:hAnsi="宋体" w:eastAsia="宋体" w:cs="宋体"/>
          <w:b/>
          <w:bCs w:val="0"/>
          <w:sz w:val="24"/>
          <w:szCs w:val="24"/>
        </w:rPr>
        <w:t>）</w:t>
      </w:r>
      <w:r>
        <w:rPr>
          <w:rFonts w:hint="eastAsia" w:ascii="宋体" w:hAnsi="宋体" w:eastAsia="宋体" w:cs="宋体"/>
          <w:b/>
          <w:bCs w:val="0"/>
          <w:sz w:val="24"/>
          <w:szCs w:val="24"/>
          <w:lang w:val="en-US" w:eastAsia="zh-CN"/>
        </w:rPr>
        <w:t>其它情形</w:t>
      </w:r>
    </w:p>
    <w:p w14:paraId="4FC4B505">
      <w:pPr>
        <w:pStyle w:val="31"/>
        <w:keepNext w:val="0"/>
        <w:keepLines w:val="0"/>
        <w:pageBreakBefore w:val="0"/>
        <w:widowControl w:val="0"/>
        <w:kinsoku/>
        <w:wordWrap/>
        <w:overflowPunct/>
        <w:topLinePunct w:val="0"/>
        <w:autoSpaceDE/>
        <w:autoSpaceDN/>
        <w:bidi w:val="0"/>
        <w:adjustRightInd w:val="0"/>
        <w:snapToGrid w:val="0"/>
        <w:spacing w:before="0" w:beforeLines="0" w:after="0" w:afterLines="0" w:line="360" w:lineRule="auto"/>
        <w:ind w:firstLine="420" w:firstLineChars="200"/>
        <w:textAlignment w:val="auto"/>
        <w:outlineLvl w:val="2"/>
        <w:rPr>
          <w:rFonts w:hint="eastAsia" w:hAnsi="宋体" w:cs="宋体"/>
        </w:rPr>
      </w:pPr>
      <w:r>
        <w:rPr>
          <w:rFonts w:hint="eastAsia" w:hAnsi="宋体" w:eastAsia="宋体" w:cs="宋体"/>
          <w:b w:val="0"/>
          <w:bCs/>
          <w:sz w:val="21"/>
          <w:szCs w:val="21"/>
          <w:lang w:eastAsia="zh-CN"/>
        </w:rPr>
        <w:t>中</w:t>
      </w:r>
      <w:r>
        <w:rPr>
          <w:rFonts w:hint="eastAsia" w:hAnsi="宋体" w:eastAsia="宋体" w:cs="宋体"/>
          <w:bCs/>
          <w:sz w:val="21"/>
          <w:szCs w:val="21"/>
          <w:lang w:eastAsia="zh-CN"/>
        </w:rPr>
        <w:t>标人</w:t>
      </w:r>
      <w:r>
        <w:rPr>
          <w:rFonts w:hint="eastAsia" w:hAnsi="宋体" w:eastAsia="宋体" w:cs="宋体"/>
          <w:bCs/>
          <w:sz w:val="21"/>
          <w:szCs w:val="21"/>
        </w:rPr>
        <w:t>因自身原因放弃中标或因不可抗力不能履行合同的；经质疑，采购代理机构审查确认因</w:t>
      </w:r>
      <w:r>
        <w:rPr>
          <w:rFonts w:hint="eastAsia" w:hAnsi="宋体" w:eastAsia="宋体" w:cs="宋体"/>
          <w:bCs/>
          <w:sz w:val="21"/>
          <w:szCs w:val="21"/>
          <w:lang w:eastAsia="zh-CN"/>
        </w:rPr>
        <w:t>中标人</w:t>
      </w:r>
      <w:r>
        <w:rPr>
          <w:rFonts w:hint="eastAsia" w:hAnsi="宋体" w:eastAsia="宋体" w:cs="宋体"/>
          <w:bCs/>
          <w:sz w:val="21"/>
          <w:szCs w:val="21"/>
        </w:rPr>
        <w:t>在本次采购活动中存在违法违规行为或其他原因使质疑成立的，如发生上述两种情况的，采购人可以与排位在</w:t>
      </w:r>
      <w:r>
        <w:rPr>
          <w:rFonts w:hint="eastAsia" w:hAnsi="宋体" w:eastAsia="宋体" w:cs="宋体"/>
          <w:bCs/>
          <w:sz w:val="21"/>
          <w:szCs w:val="21"/>
          <w:lang w:eastAsia="zh-CN"/>
        </w:rPr>
        <w:t>中标人</w:t>
      </w:r>
      <w:r>
        <w:rPr>
          <w:rFonts w:hint="eastAsia" w:hAnsi="宋体" w:eastAsia="宋体" w:cs="宋体"/>
          <w:bCs/>
          <w:sz w:val="21"/>
          <w:szCs w:val="21"/>
        </w:rPr>
        <w:t>之后第一位的中标候选人签订采购合同，以此类推</w:t>
      </w:r>
      <w:r>
        <w:rPr>
          <w:rFonts w:hint="eastAsia" w:hAnsi="宋体" w:eastAsia="宋体" w:cs="宋体"/>
          <w:bCs/>
          <w:sz w:val="21"/>
          <w:szCs w:val="21"/>
          <w:lang w:eastAsia="zh-CN"/>
        </w:rPr>
        <w:t>，也可</w:t>
      </w:r>
      <w:r>
        <w:rPr>
          <w:rFonts w:hint="eastAsia" w:hAnsi="宋体" w:eastAsia="宋体" w:cs="宋体"/>
          <w:sz w:val="21"/>
          <w:szCs w:val="21"/>
          <w:highlight w:val="none"/>
        </w:rPr>
        <w:t>重新开展</w:t>
      </w:r>
      <w:r>
        <w:rPr>
          <w:rFonts w:hint="eastAsia" w:hAnsi="宋体" w:eastAsia="宋体" w:cs="宋体"/>
          <w:sz w:val="21"/>
          <w:szCs w:val="21"/>
          <w:highlight w:val="none"/>
          <w:lang w:eastAsia="zh-CN"/>
        </w:rPr>
        <w:t>政府</w:t>
      </w:r>
      <w:r>
        <w:rPr>
          <w:rFonts w:hint="eastAsia" w:hAnsi="宋体" w:eastAsia="宋体" w:cs="宋体"/>
          <w:sz w:val="21"/>
          <w:szCs w:val="21"/>
          <w:highlight w:val="none"/>
        </w:rPr>
        <w:t>采购活动。</w:t>
      </w:r>
    </w:p>
    <w:p w14:paraId="6F9EC87E">
      <w:pPr>
        <w:pStyle w:val="31"/>
        <w:keepNext w:val="0"/>
        <w:keepLines w:val="0"/>
        <w:pageBreakBefore w:val="0"/>
        <w:widowControl w:val="0"/>
        <w:kinsoku/>
        <w:wordWrap/>
        <w:overflowPunct/>
        <w:topLinePunct w:val="0"/>
        <w:autoSpaceDE/>
        <w:autoSpaceDN/>
        <w:bidi w:val="0"/>
        <w:adjustRightInd/>
        <w:snapToGrid w:val="0"/>
        <w:spacing w:before="313" w:beforeLines="100" w:after="313" w:afterLines="100" w:line="360" w:lineRule="auto"/>
        <w:jc w:val="center"/>
        <w:textAlignment w:val="auto"/>
        <w:outlineLvl w:val="1"/>
        <w:rPr>
          <w:rFonts w:hint="eastAsia" w:ascii="宋体" w:hAnsi="宋体" w:eastAsia="宋体" w:cs="宋体"/>
          <w:b/>
          <w:sz w:val="21"/>
          <w:szCs w:val="21"/>
        </w:rPr>
      </w:pPr>
      <w:r>
        <w:rPr>
          <w:rFonts w:hint="eastAsia" w:ascii="宋体" w:hAnsi="宋体" w:eastAsia="宋体" w:cs="宋体"/>
          <w:b/>
          <w:sz w:val="28"/>
          <w:szCs w:val="28"/>
        </w:rPr>
        <w:t>七、合同授予</w:t>
      </w:r>
    </w:p>
    <w:p w14:paraId="1D5AF789">
      <w:pPr>
        <w:pStyle w:val="31"/>
        <w:keepNext w:val="0"/>
        <w:keepLines w:val="0"/>
        <w:pageBreakBefore w:val="0"/>
        <w:widowControl w:val="0"/>
        <w:kinsoku/>
        <w:wordWrap/>
        <w:overflowPunct/>
        <w:topLinePunct w:val="0"/>
        <w:autoSpaceDE/>
        <w:autoSpaceDN/>
        <w:bidi w:val="0"/>
        <w:adjustRightInd w:val="0"/>
        <w:snapToGrid w:val="0"/>
        <w:spacing w:before="0" w:beforeLines="0" w:after="0" w:afterLines="0" w:line="360" w:lineRule="auto"/>
        <w:ind w:firstLine="482" w:firstLineChars="200"/>
        <w:textAlignment w:val="auto"/>
        <w:outlineLvl w:val="2"/>
        <w:rPr>
          <w:rFonts w:hint="eastAsia" w:ascii="宋体" w:hAnsi="宋体" w:eastAsia="宋体" w:cs="宋体"/>
          <w:b/>
          <w:sz w:val="24"/>
          <w:szCs w:val="24"/>
        </w:rPr>
      </w:pPr>
      <w:r>
        <w:rPr>
          <w:rFonts w:hint="eastAsia" w:ascii="宋体" w:hAnsi="宋体" w:eastAsia="宋体" w:cs="宋体"/>
          <w:b/>
          <w:sz w:val="24"/>
          <w:szCs w:val="24"/>
        </w:rPr>
        <w:t>（一）签订合同</w:t>
      </w:r>
    </w:p>
    <w:p w14:paraId="78E9534B">
      <w:pPr>
        <w:pStyle w:val="31"/>
        <w:keepNext w:val="0"/>
        <w:keepLines w:val="0"/>
        <w:pageBreakBefore w:val="0"/>
        <w:widowControl w:val="0"/>
        <w:kinsoku/>
        <w:wordWrap/>
        <w:overflowPunct/>
        <w:topLinePunct w:val="0"/>
        <w:autoSpaceDE/>
        <w:autoSpaceDN/>
        <w:bidi w:val="0"/>
        <w:adjustRightInd w:val="0"/>
        <w:snapToGrid w:val="0"/>
        <w:spacing w:before="0" w:beforeLines="0" w:after="0" w:afterLines="0" w:line="360"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highlight w:val="none"/>
        </w:rPr>
        <w:t>1、</w:t>
      </w:r>
      <w:r>
        <w:rPr>
          <w:rFonts w:hint="eastAsia" w:ascii="宋体" w:hAnsi="宋体" w:eastAsia="宋体" w:cs="宋体"/>
          <w:sz w:val="21"/>
          <w:szCs w:val="21"/>
        </w:rPr>
        <w:t>采购人与中标人应当通过电子交易平台在中标通知书发出之日起三十日内，按照</w:t>
      </w:r>
      <w:r>
        <w:rPr>
          <w:rFonts w:hint="eastAsia" w:hAnsi="宋体" w:eastAsia="宋体" w:cs="宋体"/>
          <w:sz w:val="21"/>
          <w:szCs w:val="21"/>
          <w:lang w:eastAsia="zh-CN"/>
        </w:rPr>
        <w:t>招标文件</w:t>
      </w:r>
      <w:r>
        <w:rPr>
          <w:rFonts w:hint="eastAsia" w:ascii="宋体" w:hAnsi="宋体" w:eastAsia="宋体" w:cs="宋体"/>
          <w:sz w:val="21"/>
          <w:szCs w:val="21"/>
        </w:rPr>
        <w:t>确定的事项签订政府采购合同，并在签订之日起2个工作日内将政府采购合同在浙江政府采购网上公告。鼓励有条件的采购人视情缩减采购合同签订时限，提高采购效率，采购人与中标</w:t>
      </w:r>
      <w:r>
        <w:rPr>
          <w:rFonts w:hint="eastAsia" w:hAnsi="宋体" w:eastAsia="宋体" w:cs="宋体"/>
          <w:sz w:val="21"/>
          <w:szCs w:val="21"/>
          <w:lang w:eastAsia="zh-CN"/>
        </w:rPr>
        <w:t>人</w:t>
      </w:r>
      <w:r>
        <w:rPr>
          <w:rFonts w:hint="eastAsia" w:ascii="宋体" w:hAnsi="宋体" w:eastAsia="宋体" w:cs="宋体"/>
          <w:sz w:val="21"/>
          <w:szCs w:val="21"/>
        </w:rPr>
        <w:t>按照</w:t>
      </w:r>
      <w:r>
        <w:rPr>
          <w:rFonts w:hint="eastAsia" w:hAnsi="宋体" w:eastAsia="宋体" w:cs="宋体"/>
          <w:sz w:val="21"/>
          <w:szCs w:val="21"/>
          <w:lang w:eastAsia="zh-CN"/>
        </w:rPr>
        <w:t>招标文件</w:t>
      </w:r>
      <w:r>
        <w:rPr>
          <w:rFonts w:hint="eastAsia" w:ascii="宋体" w:hAnsi="宋体" w:eastAsia="宋体" w:cs="宋体"/>
          <w:sz w:val="21"/>
          <w:szCs w:val="21"/>
        </w:rPr>
        <w:t>确定的事项签订政府采购合同，并及时上传发布。</w:t>
      </w:r>
    </w:p>
    <w:p w14:paraId="5F66935E">
      <w:pPr>
        <w:pStyle w:val="31"/>
        <w:keepNext w:val="0"/>
        <w:keepLines w:val="0"/>
        <w:pageBreakBefore w:val="0"/>
        <w:widowControl w:val="0"/>
        <w:kinsoku/>
        <w:wordWrap/>
        <w:overflowPunct/>
        <w:topLinePunct w:val="0"/>
        <w:autoSpaceDE/>
        <w:autoSpaceDN/>
        <w:bidi w:val="0"/>
        <w:adjustRightInd w:val="0"/>
        <w:snapToGrid w:val="0"/>
        <w:spacing w:before="0" w:beforeLines="0" w:after="0" w:afterLines="0" w:line="360"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lang w:val="en-US" w:eastAsia="zh-CN"/>
        </w:rPr>
        <w:t>2、</w:t>
      </w:r>
      <w:r>
        <w:rPr>
          <w:rFonts w:hint="eastAsia" w:ascii="宋体" w:hAnsi="宋体" w:eastAsia="宋体" w:cs="宋体"/>
          <w:sz w:val="21"/>
          <w:szCs w:val="21"/>
        </w:rPr>
        <w:t>中标人按规定的日期、时间、地点，由法定代表人或其授权代表与采购人代表签订合同。如中标人为联合体的，由联合体成员各方法定代表人或其授权代表与采购人代表签订合同。</w:t>
      </w:r>
    </w:p>
    <w:p w14:paraId="78CEC756">
      <w:pPr>
        <w:pStyle w:val="31"/>
        <w:keepNext w:val="0"/>
        <w:keepLines w:val="0"/>
        <w:pageBreakBefore w:val="0"/>
        <w:widowControl w:val="0"/>
        <w:kinsoku/>
        <w:wordWrap/>
        <w:overflowPunct/>
        <w:topLinePunct w:val="0"/>
        <w:autoSpaceDE/>
        <w:autoSpaceDN/>
        <w:bidi w:val="0"/>
        <w:adjustRightInd w:val="0"/>
        <w:snapToGrid w:val="0"/>
        <w:spacing w:before="0" w:beforeLines="0" w:after="0" w:afterLines="0" w:line="360"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lang w:val="en-US" w:eastAsia="zh-CN"/>
        </w:rPr>
        <w:t>3、</w:t>
      </w:r>
      <w:r>
        <w:rPr>
          <w:rFonts w:hint="eastAsia" w:ascii="宋体" w:hAnsi="宋体" w:eastAsia="宋体" w:cs="宋体"/>
          <w:sz w:val="21"/>
          <w:szCs w:val="21"/>
        </w:rPr>
        <w:t>中标</w:t>
      </w:r>
      <w:r>
        <w:rPr>
          <w:rFonts w:hint="eastAsia" w:hAnsi="宋体" w:eastAsia="宋体" w:cs="宋体"/>
          <w:sz w:val="21"/>
          <w:szCs w:val="21"/>
          <w:lang w:eastAsia="zh-CN"/>
        </w:rPr>
        <w:t>人</w:t>
      </w:r>
      <w:r>
        <w:rPr>
          <w:rFonts w:hint="eastAsia" w:ascii="宋体" w:hAnsi="宋体" w:eastAsia="宋体" w:cs="宋体"/>
          <w:sz w:val="21"/>
          <w:szCs w:val="21"/>
        </w:rPr>
        <w:t>拒绝与采购人签订合同的，采购人可以按照评审报告推荐的中标或者成交候选人名单排序，确定下一候选人为中标</w:t>
      </w:r>
      <w:r>
        <w:rPr>
          <w:rFonts w:hint="eastAsia" w:hAnsi="宋体" w:eastAsia="宋体" w:cs="宋体"/>
          <w:sz w:val="21"/>
          <w:szCs w:val="21"/>
          <w:lang w:eastAsia="zh-CN"/>
        </w:rPr>
        <w:t>投标人</w:t>
      </w:r>
      <w:r>
        <w:rPr>
          <w:rFonts w:hint="eastAsia" w:ascii="宋体" w:hAnsi="宋体" w:eastAsia="宋体" w:cs="宋体"/>
          <w:sz w:val="21"/>
          <w:szCs w:val="21"/>
        </w:rPr>
        <w:t>，也可以重新开展政府采购活动。</w:t>
      </w:r>
    </w:p>
    <w:p w14:paraId="24AFBBF0">
      <w:pPr>
        <w:pStyle w:val="31"/>
        <w:keepNext w:val="0"/>
        <w:keepLines w:val="0"/>
        <w:pageBreakBefore w:val="0"/>
        <w:widowControl w:val="0"/>
        <w:kinsoku/>
        <w:wordWrap/>
        <w:overflowPunct/>
        <w:topLinePunct w:val="0"/>
        <w:autoSpaceDE/>
        <w:autoSpaceDN/>
        <w:bidi w:val="0"/>
        <w:adjustRightInd w:val="0"/>
        <w:snapToGrid w:val="0"/>
        <w:spacing w:before="0" w:beforeLines="0" w:after="0" w:afterLines="0" w:line="360"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lang w:val="en-US" w:eastAsia="zh-CN"/>
        </w:rPr>
        <w:t>4、</w:t>
      </w:r>
      <w:r>
        <w:rPr>
          <w:rFonts w:hint="eastAsia" w:ascii="宋体" w:hAnsi="宋体" w:eastAsia="宋体" w:cs="宋体"/>
          <w:sz w:val="21"/>
          <w:szCs w:val="21"/>
        </w:rPr>
        <w:t>中标</w:t>
      </w:r>
      <w:r>
        <w:rPr>
          <w:rFonts w:hint="eastAsia" w:hAnsi="宋体" w:eastAsia="宋体" w:cs="宋体"/>
          <w:sz w:val="21"/>
          <w:szCs w:val="21"/>
          <w:lang w:eastAsia="zh-CN"/>
        </w:rPr>
        <w:t>人</w:t>
      </w:r>
      <w:r>
        <w:rPr>
          <w:rFonts w:hint="eastAsia" w:ascii="宋体" w:hAnsi="宋体" w:eastAsia="宋体" w:cs="宋体"/>
          <w:sz w:val="21"/>
          <w:szCs w:val="21"/>
        </w:rPr>
        <w:t>放弃中标资格导致重新采购的，应当承担支付专家评审费等费用在内的赔偿责任。</w:t>
      </w:r>
    </w:p>
    <w:p w14:paraId="4EF464BF">
      <w:pPr>
        <w:pStyle w:val="31"/>
        <w:keepNext w:val="0"/>
        <w:keepLines w:val="0"/>
        <w:pageBreakBefore w:val="0"/>
        <w:widowControl w:val="0"/>
        <w:kinsoku/>
        <w:wordWrap/>
        <w:overflowPunct/>
        <w:topLinePunct w:val="0"/>
        <w:autoSpaceDE/>
        <w:autoSpaceDN/>
        <w:bidi w:val="0"/>
        <w:adjustRightInd w:val="0"/>
        <w:snapToGrid w:val="0"/>
        <w:spacing w:before="0" w:beforeLines="0" w:after="0" w:afterLines="0" w:line="360" w:lineRule="auto"/>
        <w:ind w:firstLine="482" w:firstLineChars="200"/>
        <w:textAlignment w:val="auto"/>
        <w:outlineLvl w:val="2"/>
        <w:rPr>
          <w:rFonts w:hint="eastAsia" w:ascii="宋体" w:hAnsi="宋体" w:eastAsia="宋体" w:cs="宋体"/>
          <w:b/>
          <w:sz w:val="24"/>
          <w:szCs w:val="24"/>
        </w:rPr>
      </w:pPr>
      <w:r>
        <w:rPr>
          <w:rFonts w:hint="eastAsia" w:ascii="宋体" w:hAnsi="宋体" w:eastAsia="宋体" w:cs="宋体"/>
          <w:b/>
          <w:sz w:val="24"/>
          <w:szCs w:val="24"/>
        </w:rPr>
        <w:t>（</w:t>
      </w:r>
      <w:r>
        <w:rPr>
          <w:rFonts w:hint="eastAsia" w:ascii="宋体" w:hAnsi="宋体" w:eastAsia="宋体" w:cs="宋体"/>
          <w:b/>
          <w:sz w:val="24"/>
          <w:szCs w:val="24"/>
          <w:lang w:eastAsia="zh-CN"/>
        </w:rPr>
        <w:t>二</w:t>
      </w:r>
      <w:r>
        <w:rPr>
          <w:rFonts w:hint="eastAsia" w:ascii="宋体" w:hAnsi="宋体" w:eastAsia="宋体" w:cs="宋体"/>
          <w:b/>
          <w:sz w:val="24"/>
          <w:szCs w:val="24"/>
        </w:rPr>
        <w:t>）履约保证金</w:t>
      </w:r>
    </w:p>
    <w:p w14:paraId="2A4DCCB5">
      <w:pPr>
        <w:pStyle w:val="31"/>
        <w:keepNext w:val="0"/>
        <w:keepLines w:val="0"/>
        <w:pageBreakBefore w:val="0"/>
        <w:widowControl w:val="0"/>
        <w:kinsoku/>
        <w:wordWrap/>
        <w:overflowPunct/>
        <w:topLinePunct w:val="0"/>
        <w:autoSpaceDE/>
        <w:autoSpaceDN/>
        <w:bidi w:val="0"/>
        <w:adjustRightInd w:val="0"/>
        <w:snapToGrid w:val="0"/>
        <w:spacing w:before="0" w:beforeLines="0" w:after="0" w:afterLines="0" w:line="360" w:lineRule="auto"/>
        <w:ind w:firstLine="420" w:firstLineChars="200"/>
        <w:textAlignment w:val="auto"/>
        <w:rPr>
          <w:rFonts w:hint="eastAsia" w:ascii="宋体" w:hAnsi="宋体" w:eastAsia="宋体" w:cs="宋体"/>
          <w:sz w:val="21"/>
          <w:szCs w:val="21"/>
        </w:rPr>
      </w:pPr>
      <w:r>
        <w:rPr>
          <w:rFonts w:hint="eastAsia" w:hAnsi="宋体" w:cs="宋体"/>
          <w:sz w:val="21"/>
          <w:szCs w:val="21"/>
          <w:lang w:val="en-US" w:eastAsia="zh-CN"/>
        </w:rPr>
        <w:t>1、</w:t>
      </w:r>
      <w:r>
        <w:rPr>
          <w:rFonts w:hint="eastAsia" w:ascii="宋体" w:hAnsi="宋体" w:eastAsia="宋体" w:cs="宋体"/>
          <w:sz w:val="21"/>
          <w:szCs w:val="21"/>
        </w:rPr>
        <w:t>拟签订的合同文本要求中标</w:t>
      </w:r>
      <w:r>
        <w:rPr>
          <w:rFonts w:hint="eastAsia" w:hAnsi="宋体" w:eastAsia="宋体" w:cs="宋体"/>
          <w:sz w:val="21"/>
          <w:szCs w:val="21"/>
          <w:lang w:eastAsia="zh-CN"/>
        </w:rPr>
        <w:t>人</w:t>
      </w:r>
      <w:r>
        <w:rPr>
          <w:rFonts w:hint="eastAsia" w:ascii="宋体" w:hAnsi="宋体" w:eastAsia="宋体" w:cs="宋体"/>
          <w:sz w:val="21"/>
          <w:szCs w:val="21"/>
        </w:rPr>
        <w:t>提交履约保证金的，中标</w:t>
      </w:r>
      <w:r>
        <w:rPr>
          <w:rFonts w:hint="eastAsia" w:hAnsi="宋体" w:eastAsia="宋体" w:cs="宋体"/>
          <w:sz w:val="21"/>
          <w:szCs w:val="21"/>
          <w:lang w:eastAsia="zh-CN"/>
        </w:rPr>
        <w:t>人</w:t>
      </w:r>
      <w:r>
        <w:rPr>
          <w:rFonts w:hint="eastAsia" w:ascii="宋体" w:hAnsi="宋体" w:eastAsia="宋体" w:cs="宋体"/>
          <w:sz w:val="21"/>
          <w:szCs w:val="21"/>
        </w:rPr>
        <w:t>应当以支票、汇票、本票或者金融机构、担保机构出具的保函等非现金形式提交。履约保证金的数额不得超过政府采购合同金额的1%。鼓励和支持</w:t>
      </w:r>
      <w:r>
        <w:rPr>
          <w:rFonts w:hint="eastAsia" w:hAnsi="宋体" w:eastAsia="宋体" w:cs="宋体"/>
          <w:sz w:val="21"/>
          <w:szCs w:val="21"/>
          <w:lang w:eastAsia="zh-CN"/>
        </w:rPr>
        <w:t>投标人</w:t>
      </w:r>
      <w:r>
        <w:rPr>
          <w:rFonts w:hint="eastAsia" w:ascii="宋体" w:hAnsi="宋体" w:eastAsia="宋体" w:cs="宋体"/>
          <w:sz w:val="21"/>
          <w:szCs w:val="21"/>
        </w:rPr>
        <w:t>以银行、保险公司出具的保函形式提供履约保证金。采购人不得拒收履约保函，项目验收结束后应及时退还，延迟退还的，应当按照合同约定和法律规定承担相应的赔偿责任。</w:t>
      </w:r>
    </w:p>
    <w:p w14:paraId="11945D07">
      <w:pPr>
        <w:pStyle w:val="31"/>
        <w:keepNext w:val="0"/>
        <w:keepLines w:val="0"/>
        <w:pageBreakBefore w:val="0"/>
        <w:widowControl w:val="0"/>
        <w:kinsoku/>
        <w:wordWrap/>
        <w:overflowPunct/>
        <w:topLinePunct w:val="0"/>
        <w:autoSpaceDE/>
        <w:autoSpaceDN/>
        <w:bidi w:val="0"/>
        <w:adjustRightInd w:val="0"/>
        <w:snapToGrid w:val="0"/>
        <w:spacing w:before="0" w:beforeLines="0" w:after="0" w:afterLines="0" w:line="360" w:lineRule="auto"/>
        <w:ind w:firstLine="420" w:firstLineChars="200"/>
        <w:textAlignment w:val="auto"/>
        <w:rPr>
          <w:rFonts w:hint="eastAsia" w:ascii="宋体" w:hAnsi="宋体" w:eastAsia="宋体" w:cs="宋体"/>
          <w:sz w:val="21"/>
          <w:szCs w:val="21"/>
        </w:rPr>
      </w:pPr>
      <w:r>
        <w:rPr>
          <w:rFonts w:hint="eastAsia" w:hAnsi="宋体" w:cs="宋体"/>
          <w:sz w:val="21"/>
          <w:szCs w:val="21"/>
          <w:lang w:val="en-US" w:eastAsia="zh-CN"/>
        </w:rPr>
        <w:t>2、</w:t>
      </w:r>
      <w:r>
        <w:rPr>
          <w:rFonts w:hint="eastAsia" w:ascii="宋体" w:hAnsi="宋体" w:eastAsia="宋体" w:cs="宋体"/>
          <w:sz w:val="21"/>
          <w:szCs w:val="21"/>
        </w:rPr>
        <w:t>中标</w:t>
      </w:r>
      <w:r>
        <w:rPr>
          <w:rFonts w:hint="eastAsia" w:hAnsi="宋体" w:eastAsia="宋体" w:cs="宋体"/>
          <w:sz w:val="21"/>
          <w:szCs w:val="21"/>
          <w:lang w:eastAsia="zh-CN"/>
        </w:rPr>
        <w:t>人</w:t>
      </w:r>
      <w:r>
        <w:rPr>
          <w:rFonts w:hint="eastAsia" w:ascii="宋体" w:hAnsi="宋体" w:eastAsia="宋体" w:cs="宋体"/>
          <w:sz w:val="21"/>
          <w:szCs w:val="21"/>
        </w:rPr>
        <w:t>可登录政采云平台-【金融服务】—【我的项目】—【已备案合同】以保函形式提供：1.中标</w:t>
      </w:r>
      <w:r>
        <w:rPr>
          <w:rFonts w:hint="eastAsia" w:hAnsi="宋体" w:eastAsia="宋体" w:cs="宋体"/>
          <w:sz w:val="21"/>
          <w:szCs w:val="21"/>
          <w:lang w:eastAsia="zh-CN"/>
        </w:rPr>
        <w:t>人</w:t>
      </w:r>
      <w:r>
        <w:rPr>
          <w:rFonts w:hint="eastAsia" w:ascii="宋体" w:hAnsi="宋体" w:eastAsia="宋体" w:cs="宋体"/>
          <w:sz w:val="21"/>
          <w:szCs w:val="21"/>
        </w:rPr>
        <w:t>在合同列表选择需要投保的合同，点击[保函推荐]。2.在弹框里查看推荐的保函产品，中标</w:t>
      </w:r>
      <w:r>
        <w:rPr>
          <w:rFonts w:hint="eastAsia" w:hAnsi="宋体" w:eastAsia="宋体" w:cs="宋体"/>
          <w:sz w:val="21"/>
          <w:szCs w:val="21"/>
          <w:lang w:eastAsia="zh-CN"/>
        </w:rPr>
        <w:t>人</w:t>
      </w:r>
      <w:r>
        <w:rPr>
          <w:rFonts w:hint="eastAsia" w:ascii="宋体" w:hAnsi="宋体" w:eastAsia="宋体" w:cs="宋体"/>
          <w:sz w:val="21"/>
          <w:szCs w:val="21"/>
        </w:rPr>
        <w:t>自行选择保函产品，点击[立即申请]。3.在弹框里填写保函申请信息。具体步骤：选择产品—填写</w:t>
      </w:r>
      <w:r>
        <w:rPr>
          <w:rFonts w:hint="eastAsia" w:hAnsi="宋体" w:eastAsia="宋体" w:cs="宋体"/>
          <w:sz w:val="21"/>
          <w:szCs w:val="21"/>
          <w:lang w:eastAsia="zh-CN"/>
        </w:rPr>
        <w:t>投标人</w:t>
      </w:r>
      <w:r>
        <w:rPr>
          <w:rFonts w:hint="eastAsia" w:ascii="宋体" w:hAnsi="宋体" w:eastAsia="宋体" w:cs="宋体"/>
          <w:sz w:val="21"/>
          <w:szCs w:val="21"/>
        </w:rPr>
        <w:t>信息—选择中标项目—确认信息—等待保险/保函受理—确认保单—支付保费—成功出单。政采云金融专线400-903-9583。</w:t>
      </w:r>
    </w:p>
    <w:p w14:paraId="167A60B2">
      <w:pPr>
        <w:pStyle w:val="31"/>
        <w:keepNext w:val="0"/>
        <w:keepLines w:val="0"/>
        <w:pageBreakBefore w:val="0"/>
        <w:widowControl w:val="0"/>
        <w:numPr>
          <w:ilvl w:val="0"/>
          <w:numId w:val="0"/>
        </w:numPr>
        <w:kinsoku/>
        <w:wordWrap/>
        <w:overflowPunct/>
        <w:topLinePunct w:val="0"/>
        <w:autoSpaceDE/>
        <w:autoSpaceDN/>
        <w:bidi w:val="0"/>
        <w:adjustRightInd w:val="0"/>
        <w:snapToGrid w:val="0"/>
        <w:spacing w:before="0" w:beforeLines="0" w:after="0" w:afterLines="0" w:line="360" w:lineRule="auto"/>
        <w:ind w:firstLine="420" w:firstLineChars="200"/>
        <w:textAlignment w:val="auto"/>
        <w:rPr>
          <w:rFonts w:hint="eastAsia" w:hAnsi="宋体" w:cs="宋体"/>
        </w:rPr>
      </w:pPr>
      <w:r>
        <w:rPr>
          <w:rFonts w:hint="eastAsia" w:hAnsi="宋体" w:cs="宋体"/>
          <w:sz w:val="21"/>
          <w:szCs w:val="21"/>
          <w:lang w:val="en-US" w:eastAsia="zh-CN"/>
        </w:rPr>
        <w:t>3、</w:t>
      </w:r>
      <w:r>
        <w:rPr>
          <w:rFonts w:hint="eastAsia" w:hAnsi="宋体" w:cs="宋体"/>
          <w:sz w:val="21"/>
          <w:szCs w:val="21"/>
        </w:rPr>
        <w:t>合同执行中，如中标人不按双方合同约定履约，则按合同约定先在履约保证金中扣除相应金额作为违约金，履约保证金不足以赔偿损失的，按实际损失赔偿。</w:t>
      </w:r>
    </w:p>
    <w:p w14:paraId="6CC4D7ED">
      <w:pPr>
        <w:pStyle w:val="31"/>
        <w:keepNext w:val="0"/>
        <w:keepLines w:val="0"/>
        <w:pageBreakBefore w:val="0"/>
        <w:widowControl w:val="0"/>
        <w:kinsoku/>
        <w:wordWrap/>
        <w:overflowPunct/>
        <w:topLinePunct w:val="0"/>
        <w:autoSpaceDE/>
        <w:autoSpaceDN/>
        <w:bidi w:val="0"/>
        <w:adjustRightInd/>
        <w:snapToGrid w:val="0"/>
        <w:spacing w:before="313" w:beforeLines="100" w:after="157" w:afterLines="50" w:line="360" w:lineRule="auto"/>
        <w:jc w:val="center"/>
        <w:textAlignment w:val="auto"/>
        <w:outlineLvl w:val="1"/>
        <w:rPr>
          <w:rFonts w:hint="eastAsia" w:ascii="宋体" w:hAnsi="宋体" w:eastAsia="宋体" w:cs="宋体"/>
          <w:b/>
          <w:sz w:val="28"/>
          <w:szCs w:val="28"/>
        </w:rPr>
      </w:pPr>
      <w:r>
        <w:rPr>
          <w:rFonts w:hint="eastAsia" w:ascii="宋体" w:hAnsi="宋体" w:eastAsia="宋体" w:cs="宋体"/>
          <w:b/>
          <w:sz w:val="28"/>
          <w:szCs w:val="28"/>
          <w:lang w:val="en-US" w:eastAsia="zh-CN"/>
        </w:rPr>
        <w:t>八</w:t>
      </w:r>
      <w:r>
        <w:rPr>
          <w:rFonts w:hint="eastAsia" w:ascii="宋体" w:hAnsi="宋体" w:eastAsia="宋体" w:cs="宋体"/>
          <w:b/>
          <w:sz w:val="28"/>
          <w:szCs w:val="28"/>
        </w:rPr>
        <w:t>、验收</w:t>
      </w:r>
    </w:p>
    <w:p w14:paraId="28EC33A1">
      <w:pPr>
        <w:spacing w:line="420" w:lineRule="exact"/>
        <w:ind w:firstLine="482" w:firstLineChars="200"/>
        <w:contextualSpacing/>
        <w:rPr>
          <w:rFonts w:hint="eastAsia" w:ascii="宋体" w:hAnsi="宋体" w:eastAsia="宋体" w:cs="宋体"/>
          <w:b/>
          <w:bCs/>
          <w:sz w:val="24"/>
          <w:szCs w:val="24"/>
        </w:rPr>
      </w:pPr>
      <w:r>
        <w:rPr>
          <w:rFonts w:hint="eastAsia" w:ascii="宋体" w:hAnsi="宋体" w:eastAsia="宋体" w:cs="宋体"/>
          <w:b/>
          <w:bCs/>
          <w:sz w:val="24"/>
          <w:szCs w:val="24"/>
          <w:lang w:eastAsia="zh-CN"/>
        </w:rPr>
        <w:t>（</w:t>
      </w:r>
      <w:r>
        <w:rPr>
          <w:rFonts w:hint="eastAsia" w:ascii="宋体" w:hAnsi="宋体" w:eastAsia="宋体" w:cs="宋体"/>
          <w:b/>
          <w:bCs/>
          <w:sz w:val="24"/>
          <w:szCs w:val="24"/>
          <w:lang w:val="en-US" w:eastAsia="zh-CN"/>
        </w:rPr>
        <w:t>一）</w:t>
      </w:r>
      <w:r>
        <w:rPr>
          <w:rFonts w:hint="eastAsia" w:ascii="宋体" w:hAnsi="宋体" w:eastAsia="宋体" w:cs="宋体"/>
          <w:b/>
          <w:bCs/>
          <w:sz w:val="24"/>
          <w:szCs w:val="24"/>
        </w:rPr>
        <w:t>验收</w:t>
      </w:r>
    </w:p>
    <w:p w14:paraId="0E1C1967">
      <w:pPr>
        <w:spacing w:line="420" w:lineRule="exact"/>
        <w:ind w:firstLine="420" w:firstLineChars="200"/>
        <w:contextualSpacing/>
        <w:rPr>
          <w:rFonts w:hint="eastAsia" w:ascii="宋体" w:hAnsi="宋体" w:eastAsia="宋体" w:cs="宋体"/>
          <w:sz w:val="21"/>
          <w:szCs w:val="21"/>
        </w:rPr>
      </w:pPr>
      <w:r>
        <w:rPr>
          <w:rFonts w:hint="eastAsia" w:ascii="宋体" w:hAnsi="宋体" w:eastAsia="宋体" w:cs="宋体"/>
          <w:sz w:val="21"/>
          <w:szCs w:val="21"/>
          <w:lang w:val="en-US" w:eastAsia="zh-CN"/>
        </w:rPr>
        <w:t>1、</w:t>
      </w:r>
      <w:r>
        <w:rPr>
          <w:rFonts w:hint="eastAsia" w:ascii="宋体" w:hAnsi="宋体" w:eastAsia="宋体" w:cs="宋体"/>
          <w:sz w:val="21"/>
          <w:szCs w:val="21"/>
        </w:rPr>
        <w:t>采购人组织对</w:t>
      </w:r>
      <w:r>
        <w:rPr>
          <w:rFonts w:hint="eastAsia" w:ascii="宋体" w:hAnsi="宋体" w:eastAsia="宋体" w:cs="宋体"/>
          <w:sz w:val="21"/>
          <w:szCs w:val="21"/>
          <w:lang w:val="en-US" w:eastAsia="zh-CN"/>
        </w:rPr>
        <w:t>中标供应商</w:t>
      </w:r>
      <w:r>
        <w:rPr>
          <w:rFonts w:hint="eastAsia" w:ascii="宋体" w:hAnsi="宋体" w:eastAsia="宋体" w:cs="宋体"/>
          <w:sz w:val="21"/>
          <w:szCs w:val="21"/>
        </w:rPr>
        <w:t>履约的验收。大型或者复杂的政府采购项目，应当邀请国家认可的质量检测机构参加验收工作。验收方成员应当在验收书上签字，并承担相应的法律责任。如果发现与合同中要求不符，</w:t>
      </w:r>
      <w:r>
        <w:rPr>
          <w:rFonts w:hint="eastAsia" w:ascii="宋体" w:hAnsi="宋体" w:eastAsia="宋体" w:cs="宋体"/>
          <w:sz w:val="21"/>
          <w:szCs w:val="21"/>
          <w:lang w:val="en-US" w:eastAsia="zh-CN"/>
        </w:rPr>
        <w:t>中标供应商</w:t>
      </w:r>
      <w:r>
        <w:rPr>
          <w:rFonts w:hint="eastAsia" w:ascii="宋体" w:hAnsi="宋体" w:eastAsia="宋体" w:cs="宋体"/>
          <w:sz w:val="21"/>
          <w:szCs w:val="21"/>
        </w:rPr>
        <w:t>须承担由此发生的一切损失和费用，并接受相应的处理。</w:t>
      </w:r>
    </w:p>
    <w:p w14:paraId="0538E8AC">
      <w:pPr>
        <w:spacing w:line="420" w:lineRule="exact"/>
        <w:ind w:firstLine="420" w:firstLineChars="200"/>
        <w:contextualSpacing/>
        <w:rPr>
          <w:rFonts w:hint="eastAsia" w:ascii="宋体" w:hAnsi="宋体" w:eastAsia="宋体" w:cs="宋体"/>
          <w:sz w:val="21"/>
          <w:szCs w:val="21"/>
        </w:rPr>
      </w:pPr>
      <w:r>
        <w:rPr>
          <w:rFonts w:hint="eastAsia" w:ascii="宋体" w:hAnsi="宋体" w:eastAsia="宋体" w:cs="宋体"/>
          <w:sz w:val="21"/>
          <w:szCs w:val="21"/>
          <w:lang w:val="en-US" w:eastAsia="zh-CN"/>
        </w:rPr>
        <w:t>2、</w:t>
      </w:r>
      <w:r>
        <w:rPr>
          <w:rFonts w:hint="eastAsia" w:ascii="宋体" w:hAnsi="宋体" w:eastAsia="宋体" w:cs="宋体"/>
          <w:sz w:val="21"/>
          <w:szCs w:val="21"/>
        </w:rPr>
        <w:t>采购人可以邀请参加本项目的其他</w:t>
      </w:r>
      <w:r>
        <w:rPr>
          <w:rFonts w:hint="eastAsia" w:ascii="宋体" w:hAnsi="宋体" w:eastAsia="宋体" w:cs="宋体"/>
          <w:sz w:val="21"/>
          <w:szCs w:val="21"/>
          <w:lang w:val="en-US" w:eastAsia="zh-CN"/>
        </w:rPr>
        <w:t>供应商</w:t>
      </w:r>
      <w:r>
        <w:rPr>
          <w:rFonts w:hint="eastAsia" w:ascii="宋体" w:hAnsi="宋体" w:eastAsia="宋体" w:cs="宋体"/>
          <w:sz w:val="21"/>
          <w:szCs w:val="21"/>
        </w:rPr>
        <w:t>或者第三方机构参与验收。参与验收的</w:t>
      </w:r>
      <w:r>
        <w:rPr>
          <w:rFonts w:hint="eastAsia" w:ascii="宋体" w:hAnsi="宋体" w:eastAsia="宋体" w:cs="宋体"/>
          <w:sz w:val="21"/>
          <w:szCs w:val="21"/>
          <w:lang w:val="en-US" w:eastAsia="zh-CN"/>
        </w:rPr>
        <w:t>供应商</w:t>
      </w:r>
      <w:r>
        <w:rPr>
          <w:rFonts w:hint="eastAsia" w:ascii="宋体" w:hAnsi="宋体" w:eastAsia="宋体" w:cs="宋体"/>
          <w:sz w:val="21"/>
          <w:szCs w:val="21"/>
        </w:rPr>
        <w:t>或者第三方机构的意见作为验收书的参考资料一并存档。</w:t>
      </w:r>
    </w:p>
    <w:p w14:paraId="1A1C964D">
      <w:pPr>
        <w:spacing w:line="420" w:lineRule="exact"/>
        <w:ind w:firstLine="420" w:firstLineChars="200"/>
        <w:contextualSpacing/>
        <w:rPr>
          <w:rFonts w:hint="eastAsia" w:ascii="宋体" w:hAnsi="宋体" w:eastAsia="宋体" w:cs="宋体"/>
          <w:sz w:val="21"/>
          <w:szCs w:val="21"/>
        </w:rPr>
      </w:pPr>
      <w:r>
        <w:rPr>
          <w:rFonts w:hint="eastAsia" w:ascii="宋体" w:hAnsi="宋体" w:eastAsia="宋体" w:cs="宋体"/>
          <w:sz w:val="21"/>
          <w:szCs w:val="21"/>
          <w:lang w:val="en-US" w:eastAsia="zh-CN"/>
        </w:rPr>
        <w:t>3、</w:t>
      </w:r>
      <w:r>
        <w:rPr>
          <w:rFonts w:hint="eastAsia" w:ascii="宋体" w:hAnsi="宋体" w:eastAsia="宋体" w:cs="宋体"/>
          <w:sz w:val="21"/>
          <w:szCs w:val="21"/>
        </w:rPr>
        <w:t>严格按照采购合同开展履约验收。采购人成立验收小组，按照采购合同的约定对</w:t>
      </w:r>
      <w:r>
        <w:rPr>
          <w:rFonts w:hint="eastAsia" w:ascii="宋体" w:hAnsi="宋体" w:eastAsia="宋体" w:cs="宋体"/>
          <w:sz w:val="21"/>
          <w:szCs w:val="21"/>
          <w:lang w:val="en-US" w:eastAsia="zh-CN"/>
        </w:rPr>
        <w:t>中标供应商</w:t>
      </w:r>
      <w:r>
        <w:rPr>
          <w:rFonts w:hint="eastAsia" w:ascii="宋体" w:hAnsi="宋体" w:eastAsia="宋体" w:cs="宋体"/>
          <w:sz w:val="21"/>
          <w:szCs w:val="21"/>
        </w:rPr>
        <w:t>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2270CE27">
      <w:pPr>
        <w:spacing w:line="420" w:lineRule="exact"/>
        <w:ind w:firstLine="420" w:firstLineChars="200"/>
        <w:contextualSpacing/>
        <w:rPr>
          <w:rFonts w:hint="eastAsia" w:ascii="宋体" w:hAnsi="宋体" w:eastAsia="宋体" w:cs="宋体"/>
          <w:sz w:val="21"/>
          <w:szCs w:val="21"/>
        </w:rPr>
        <w:sectPr>
          <w:footerReference r:id="rId14" w:type="first"/>
          <w:footerReference r:id="rId13" w:type="default"/>
          <w:pgSz w:w="11906" w:h="16838"/>
          <w:pgMar w:top="1134" w:right="1134" w:bottom="1134" w:left="1134" w:header="851" w:footer="992" w:gutter="0"/>
          <w:pgNumType w:fmt="decimal"/>
          <w:cols w:space="720" w:num="1"/>
          <w:docGrid w:type="lines" w:linePitch="312" w:charSpace="117"/>
        </w:sectPr>
      </w:pPr>
      <w:r>
        <w:rPr>
          <w:rFonts w:hint="eastAsia" w:ascii="宋体" w:hAnsi="宋体" w:eastAsia="宋体" w:cs="宋体"/>
          <w:sz w:val="21"/>
          <w:szCs w:val="21"/>
          <w:lang w:val="en-US" w:eastAsia="zh-CN"/>
        </w:rPr>
        <w:t>4、</w:t>
      </w:r>
      <w:r>
        <w:rPr>
          <w:rFonts w:hint="eastAsia" w:ascii="宋体" w:hAnsi="宋体" w:eastAsia="宋体" w:cs="宋体"/>
          <w:sz w:val="21"/>
          <w:szCs w:val="21"/>
        </w:rPr>
        <w:t>验收合格的项目，采购人将根据采购合同的约定及时向</w:t>
      </w:r>
      <w:r>
        <w:rPr>
          <w:rFonts w:hint="eastAsia" w:ascii="宋体" w:hAnsi="宋体" w:eastAsia="宋体" w:cs="宋体"/>
          <w:sz w:val="21"/>
          <w:szCs w:val="21"/>
          <w:lang w:val="en-US" w:eastAsia="zh-CN"/>
        </w:rPr>
        <w:t>中标供应商</w:t>
      </w:r>
      <w:r>
        <w:rPr>
          <w:rFonts w:hint="eastAsia" w:ascii="宋体" w:hAnsi="宋体" w:eastAsia="宋体" w:cs="宋体"/>
          <w:sz w:val="21"/>
          <w:szCs w:val="21"/>
        </w:rPr>
        <w:t>支付采购资金、退还履约保证金。验收不合格的项目，采购人将依法及时处理。采购合同的履行、违约责任和解决争议的方式等适用《中华人民共和国民法典》。</w:t>
      </w:r>
      <w:r>
        <w:rPr>
          <w:rFonts w:hint="eastAsia" w:ascii="宋体" w:hAnsi="宋体" w:eastAsia="宋体" w:cs="宋体"/>
          <w:sz w:val="21"/>
          <w:szCs w:val="21"/>
          <w:lang w:val="en-US" w:eastAsia="zh-CN"/>
        </w:rPr>
        <w:t>中标供应商</w:t>
      </w:r>
      <w:r>
        <w:rPr>
          <w:rFonts w:hint="eastAsia" w:ascii="宋体" w:hAnsi="宋体" w:eastAsia="宋体" w:cs="宋体"/>
          <w:sz w:val="21"/>
          <w:szCs w:val="21"/>
        </w:rPr>
        <w:t>在履约过程中有政府采购法律法规规定的违法违规情形的，采购人应当及时报告本级财政部</w:t>
      </w:r>
      <w:bookmarkStart w:id="37" w:name="_Hlt74730295"/>
      <w:bookmarkEnd w:id="37"/>
      <w:bookmarkStart w:id="38" w:name="_Hlt75236011"/>
      <w:bookmarkEnd w:id="38"/>
      <w:bookmarkStart w:id="39" w:name="_Hlt68072998"/>
      <w:bookmarkEnd w:id="39"/>
      <w:bookmarkStart w:id="40" w:name="_Hlt75236101"/>
      <w:bookmarkEnd w:id="40"/>
      <w:bookmarkStart w:id="41" w:name="_Hlt75236290"/>
      <w:bookmarkEnd w:id="41"/>
      <w:bookmarkStart w:id="42" w:name="_Hlt68403820"/>
      <w:bookmarkEnd w:id="42"/>
      <w:bookmarkStart w:id="43" w:name="_Hlt74707468"/>
      <w:bookmarkEnd w:id="43"/>
      <w:bookmarkStart w:id="44" w:name="_Hlt74729768"/>
      <w:bookmarkEnd w:id="44"/>
      <w:bookmarkStart w:id="45" w:name="_Hlt74714665"/>
      <w:bookmarkEnd w:id="45"/>
      <w:bookmarkStart w:id="46" w:name="_Hlt68072990"/>
      <w:bookmarkEnd w:id="46"/>
      <w:bookmarkStart w:id="47" w:name="_Hlt68073093"/>
      <w:bookmarkEnd w:id="47"/>
      <w:bookmarkStart w:id="48" w:name="_Hlt68057669"/>
      <w:bookmarkEnd w:id="48"/>
    </w:p>
    <w:p w14:paraId="01F14711">
      <w:pPr>
        <w:pStyle w:val="31"/>
        <w:snapToGrid w:val="0"/>
        <w:spacing w:before="0" w:beforeLines="0" w:after="0" w:afterLines="0" w:line="360" w:lineRule="auto"/>
        <w:jc w:val="center"/>
        <w:outlineLvl w:val="0"/>
        <w:rPr>
          <w:rFonts w:hint="eastAsia" w:ascii="宋体" w:hAnsi="宋体" w:eastAsia="宋体" w:cs="宋体"/>
          <w:b/>
        </w:rPr>
      </w:pPr>
      <w:bookmarkStart w:id="49" w:name="_Toc66379545"/>
      <w:bookmarkStart w:id="50" w:name="_Toc21510"/>
      <w:r>
        <w:rPr>
          <w:rFonts w:hint="eastAsia" w:ascii="宋体" w:hAnsi="宋体" w:eastAsia="宋体" w:cs="宋体"/>
          <w:b/>
          <w:sz w:val="32"/>
          <w:szCs w:val="32"/>
        </w:rPr>
        <w:t>第</w:t>
      </w:r>
      <w:r>
        <w:rPr>
          <w:rFonts w:hint="eastAsia" w:ascii="宋体" w:hAnsi="宋体" w:eastAsia="宋体" w:cs="宋体"/>
          <w:b/>
          <w:sz w:val="32"/>
          <w:szCs w:val="32"/>
          <w:lang w:eastAsia="zh-CN"/>
        </w:rPr>
        <w:t>四</w:t>
      </w:r>
      <w:r>
        <w:rPr>
          <w:rFonts w:hint="eastAsia" w:ascii="宋体" w:hAnsi="宋体" w:eastAsia="宋体" w:cs="宋体"/>
          <w:b/>
          <w:sz w:val="32"/>
          <w:szCs w:val="32"/>
        </w:rPr>
        <w:t>章  评标办法</w:t>
      </w:r>
      <w:bookmarkEnd w:id="49"/>
      <w:bookmarkEnd w:id="50"/>
    </w:p>
    <w:p w14:paraId="398A0420">
      <w:pPr>
        <w:spacing w:line="360" w:lineRule="auto"/>
        <w:ind w:firstLine="420"/>
        <w:rPr>
          <w:rFonts w:hint="eastAsia" w:ascii="宋体" w:hAnsi="宋体" w:cs="宋体"/>
          <w:sz w:val="24"/>
        </w:rPr>
      </w:pPr>
    </w:p>
    <w:p w14:paraId="273EE2EB">
      <w:pPr>
        <w:snapToGrid w:val="0"/>
        <w:spacing w:line="360" w:lineRule="auto"/>
        <w:ind w:firstLine="420"/>
        <w:rPr>
          <w:rFonts w:hint="eastAsia" w:ascii="宋体" w:hAnsi="宋体" w:eastAsia="宋体" w:cs="宋体"/>
          <w:sz w:val="21"/>
          <w:szCs w:val="21"/>
        </w:rPr>
      </w:pPr>
      <w:r>
        <w:rPr>
          <w:rFonts w:hint="eastAsia" w:ascii="宋体" w:hAnsi="宋体" w:eastAsia="宋体" w:cs="宋体"/>
          <w:sz w:val="21"/>
          <w:szCs w:val="21"/>
        </w:rPr>
        <w:t>为公正、公平、科学地选择中标人，根据《中华人民共和国政府采购法》等有关法律法规的规定，并结合本项目的实际，制定本办法。</w:t>
      </w:r>
    </w:p>
    <w:p w14:paraId="03DDB75D">
      <w:pPr>
        <w:snapToGrid w:val="0"/>
        <w:spacing w:line="360" w:lineRule="auto"/>
        <w:ind w:firstLine="420"/>
        <w:rPr>
          <w:rFonts w:hint="eastAsia" w:ascii="宋体" w:hAnsi="宋体" w:eastAsia="宋体" w:cs="宋体"/>
          <w:bCs/>
          <w:sz w:val="21"/>
          <w:szCs w:val="21"/>
        </w:rPr>
      </w:pPr>
      <w:r>
        <w:rPr>
          <w:rFonts w:hint="eastAsia" w:ascii="宋体" w:hAnsi="宋体" w:eastAsia="宋体" w:cs="宋体"/>
          <w:sz w:val="21"/>
          <w:szCs w:val="21"/>
        </w:rPr>
        <w:t>本办法适</w:t>
      </w:r>
      <w:r>
        <w:rPr>
          <w:rFonts w:hint="eastAsia" w:ascii="宋体" w:hAnsi="宋体" w:eastAsia="宋体" w:cs="宋体"/>
          <w:sz w:val="21"/>
          <w:szCs w:val="21"/>
          <w:highlight w:val="none"/>
        </w:rPr>
        <w:t>用于</w:t>
      </w:r>
      <w:r>
        <w:rPr>
          <w:rFonts w:hint="eastAsia" w:ascii="宋体" w:hAnsi="宋体" w:eastAsia="宋体" w:cs="宋体"/>
          <w:sz w:val="21"/>
          <w:szCs w:val="21"/>
          <w:highlight w:val="none"/>
          <w:u w:val="single"/>
          <w:lang w:val="en-US" w:eastAsia="zh-CN"/>
        </w:rPr>
        <w:t>舟山医院信息化支撑环境服务</w:t>
      </w:r>
      <w:r>
        <w:rPr>
          <w:rFonts w:hint="eastAsia" w:ascii="宋体" w:hAnsi="宋体" w:eastAsia="宋体" w:cs="宋体"/>
          <w:sz w:val="21"/>
          <w:szCs w:val="21"/>
          <w:highlight w:val="none"/>
          <w:u w:val="none"/>
          <w:lang w:eastAsia="zh-CN"/>
        </w:rPr>
        <w:t>项目</w:t>
      </w:r>
      <w:r>
        <w:rPr>
          <w:rFonts w:hint="eastAsia" w:ascii="宋体" w:hAnsi="宋体" w:eastAsia="宋体" w:cs="宋体"/>
          <w:bCs/>
          <w:sz w:val="21"/>
          <w:szCs w:val="21"/>
          <w:highlight w:val="none"/>
        </w:rPr>
        <w:t>的</w:t>
      </w:r>
      <w:r>
        <w:rPr>
          <w:rFonts w:hint="eastAsia" w:ascii="宋体" w:hAnsi="宋体" w:eastAsia="宋体" w:cs="宋体"/>
          <w:bCs/>
          <w:sz w:val="21"/>
          <w:szCs w:val="21"/>
        </w:rPr>
        <w:t>评标。</w:t>
      </w:r>
    </w:p>
    <w:p w14:paraId="29CC2AC6">
      <w:pPr>
        <w:snapToGrid w:val="0"/>
        <w:spacing w:line="360" w:lineRule="auto"/>
        <w:outlineLvl w:val="1"/>
        <w:rPr>
          <w:rFonts w:hint="eastAsia" w:ascii="宋体" w:hAnsi="宋体" w:eastAsia="宋体" w:cs="宋体"/>
          <w:b/>
          <w:sz w:val="24"/>
          <w:szCs w:val="24"/>
        </w:rPr>
      </w:pPr>
      <w:r>
        <w:rPr>
          <w:rFonts w:hint="eastAsia" w:ascii="宋体" w:hAnsi="宋体" w:eastAsia="宋体" w:cs="宋体"/>
          <w:b/>
          <w:sz w:val="24"/>
          <w:szCs w:val="24"/>
        </w:rPr>
        <w:t>一、总则</w:t>
      </w:r>
    </w:p>
    <w:p w14:paraId="1800D569">
      <w:pPr>
        <w:snapToGrid w:val="0"/>
        <w:spacing w:line="360" w:lineRule="auto"/>
        <w:ind w:firstLine="420" w:firstLineChars="200"/>
        <w:rPr>
          <w:rFonts w:hint="eastAsia" w:ascii="宋体" w:hAnsi="宋体" w:eastAsia="宋体" w:cs="宋体"/>
          <w:bCs/>
          <w:sz w:val="21"/>
          <w:szCs w:val="21"/>
        </w:rPr>
      </w:pPr>
      <w:r>
        <w:rPr>
          <w:rFonts w:hint="eastAsia" w:ascii="宋体" w:hAnsi="宋体" w:eastAsia="宋体" w:cs="宋体"/>
          <w:sz w:val="21"/>
          <w:szCs w:val="21"/>
        </w:rPr>
        <w:t>本次评标采用综合评分法，总分为100分，其中价</w:t>
      </w:r>
      <w:r>
        <w:rPr>
          <w:rFonts w:hint="eastAsia" w:ascii="宋体" w:hAnsi="宋体" w:eastAsia="宋体" w:cs="宋体"/>
          <w:sz w:val="21"/>
          <w:szCs w:val="21"/>
          <w:highlight w:val="none"/>
          <w:u w:val="none"/>
        </w:rPr>
        <w:t>格分</w:t>
      </w:r>
      <w:r>
        <w:rPr>
          <w:rFonts w:hint="eastAsia" w:ascii="宋体" w:hAnsi="宋体" w:eastAsia="宋体" w:cs="宋体"/>
          <w:sz w:val="21"/>
          <w:szCs w:val="21"/>
          <w:highlight w:val="none"/>
          <w:u w:val="single"/>
          <w:lang w:val="en-US" w:eastAsia="zh-CN"/>
        </w:rPr>
        <w:t xml:space="preserve"> </w:t>
      </w:r>
      <w:r>
        <w:rPr>
          <w:rFonts w:hint="eastAsia" w:ascii="宋体" w:hAnsi="宋体" w:cs="宋体"/>
          <w:sz w:val="21"/>
          <w:szCs w:val="21"/>
          <w:highlight w:val="none"/>
          <w:u w:val="single"/>
          <w:lang w:val="en-US" w:eastAsia="zh-CN"/>
        </w:rPr>
        <w:t>30</w:t>
      </w:r>
      <w:r>
        <w:rPr>
          <w:rFonts w:hint="eastAsia" w:ascii="宋体" w:hAnsi="宋体" w:eastAsia="宋体" w:cs="宋体"/>
          <w:sz w:val="21"/>
          <w:szCs w:val="21"/>
          <w:highlight w:val="none"/>
          <w:u w:val="single"/>
          <w:lang w:val="en-US" w:eastAsia="zh-CN"/>
        </w:rPr>
        <w:t xml:space="preserve"> </w:t>
      </w:r>
      <w:r>
        <w:rPr>
          <w:rFonts w:hint="eastAsia" w:ascii="宋体" w:hAnsi="宋体" w:eastAsia="宋体" w:cs="宋体"/>
          <w:sz w:val="21"/>
          <w:szCs w:val="21"/>
          <w:highlight w:val="none"/>
          <w:u w:val="none"/>
        </w:rPr>
        <w:t>分、商务技术分</w:t>
      </w:r>
      <w:r>
        <w:rPr>
          <w:rFonts w:hint="eastAsia" w:ascii="宋体" w:hAnsi="宋体" w:eastAsia="宋体" w:cs="宋体"/>
          <w:sz w:val="21"/>
          <w:szCs w:val="21"/>
          <w:highlight w:val="none"/>
          <w:u w:val="single"/>
          <w:lang w:val="en-US" w:eastAsia="zh-CN"/>
        </w:rPr>
        <w:t xml:space="preserve"> </w:t>
      </w:r>
      <w:r>
        <w:rPr>
          <w:rFonts w:hint="eastAsia" w:ascii="宋体" w:hAnsi="宋体" w:cs="宋体"/>
          <w:sz w:val="21"/>
          <w:szCs w:val="21"/>
          <w:highlight w:val="none"/>
          <w:u w:val="single"/>
          <w:lang w:val="en-US" w:eastAsia="zh-CN"/>
        </w:rPr>
        <w:t>70</w:t>
      </w:r>
      <w:r>
        <w:rPr>
          <w:rFonts w:hint="eastAsia" w:ascii="宋体" w:hAnsi="宋体" w:eastAsia="宋体" w:cs="宋体"/>
          <w:sz w:val="21"/>
          <w:szCs w:val="21"/>
          <w:highlight w:val="none"/>
          <w:u w:val="single"/>
          <w:lang w:val="en-US" w:eastAsia="zh-CN"/>
        </w:rPr>
        <w:t xml:space="preserve"> </w:t>
      </w:r>
      <w:r>
        <w:rPr>
          <w:rFonts w:hint="eastAsia" w:ascii="宋体" w:hAnsi="宋体" w:eastAsia="宋体" w:cs="宋体"/>
          <w:sz w:val="21"/>
          <w:szCs w:val="21"/>
          <w:highlight w:val="none"/>
          <w:u w:val="none"/>
        </w:rPr>
        <w:t>分</w:t>
      </w:r>
      <w:r>
        <w:rPr>
          <w:rFonts w:hint="eastAsia" w:ascii="宋体" w:hAnsi="宋体" w:eastAsia="宋体" w:cs="宋体"/>
          <w:sz w:val="21"/>
          <w:szCs w:val="21"/>
        </w:rPr>
        <w:t>。合格</w:t>
      </w:r>
      <w:r>
        <w:rPr>
          <w:rFonts w:hint="eastAsia" w:ascii="宋体" w:hAnsi="宋体" w:eastAsia="宋体" w:cs="宋体"/>
          <w:sz w:val="21"/>
          <w:szCs w:val="21"/>
          <w:lang w:eastAsia="zh-CN"/>
        </w:rPr>
        <w:t>投标人</w:t>
      </w:r>
      <w:r>
        <w:rPr>
          <w:rFonts w:hint="eastAsia" w:ascii="宋体" w:hAnsi="宋体" w:eastAsia="宋体" w:cs="宋体"/>
          <w:sz w:val="21"/>
          <w:szCs w:val="21"/>
        </w:rPr>
        <w:t>的评标得分为各项目汇总得分，中标候选资格按评标得分由高到低顺序排列，得分相同的，按投标报价由低到高顺序排列；得分且投标报价相同的，按技术得分由高到低顺序排列。</w:t>
      </w:r>
      <w:r>
        <w:rPr>
          <w:rFonts w:hint="eastAsia" w:ascii="宋体" w:hAnsi="宋体" w:eastAsia="宋体" w:cs="宋体"/>
          <w:bCs/>
          <w:sz w:val="21"/>
          <w:szCs w:val="21"/>
        </w:rPr>
        <w:t>评分过程中采用四舍五入法，并保留小数2位。除财政部门另有规定外，评标委员会推荐</w:t>
      </w:r>
      <w:r>
        <w:rPr>
          <w:rFonts w:hint="eastAsia" w:ascii="宋体" w:hAnsi="宋体" w:eastAsia="宋体" w:cs="宋体"/>
          <w:sz w:val="21"/>
          <w:szCs w:val="21"/>
        </w:rPr>
        <w:t>得分</w:t>
      </w:r>
      <w:r>
        <w:rPr>
          <w:rFonts w:hint="eastAsia" w:ascii="宋体" w:hAnsi="宋体" w:eastAsia="宋体" w:cs="宋体"/>
          <w:bCs/>
          <w:sz w:val="21"/>
          <w:szCs w:val="21"/>
        </w:rPr>
        <w:t>排列前</w:t>
      </w:r>
      <w:r>
        <w:rPr>
          <w:rFonts w:hint="eastAsia" w:ascii="宋体" w:hAnsi="宋体" w:eastAsia="宋体" w:cs="宋体"/>
          <w:bCs/>
          <w:sz w:val="21"/>
          <w:szCs w:val="21"/>
          <w:u w:val="single"/>
        </w:rPr>
        <w:t>3</w:t>
      </w:r>
      <w:r>
        <w:rPr>
          <w:rFonts w:hint="eastAsia" w:ascii="宋体" w:hAnsi="宋体" w:eastAsia="宋体" w:cs="宋体"/>
          <w:bCs/>
          <w:sz w:val="21"/>
          <w:szCs w:val="21"/>
        </w:rPr>
        <w:t>名的</w:t>
      </w:r>
      <w:r>
        <w:rPr>
          <w:rFonts w:hint="eastAsia" w:ascii="宋体" w:hAnsi="宋体" w:eastAsia="宋体" w:cs="宋体"/>
          <w:bCs/>
          <w:sz w:val="21"/>
          <w:szCs w:val="21"/>
          <w:lang w:eastAsia="zh-CN"/>
        </w:rPr>
        <w:t>投标人</w:t>
      </w:r>
      <w:r>
        <w:rPr>
          <w:rFonts w:hint="eastAsia" w:ascii="宋体" w:hAnsi="宋体" w:eastAsia="宋体" w:cs="宋体"/>
          <w:bCs/>
          <w:sz w:val="21"/>
          <w:szCs w:val="21"/>
        </w:rPr>
        <w:t>为中标候选人。</w:t>
      </w:r>
    </w:p>
    <w:p w14:paraId="78BD86BD">
      <w:pPr>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技术、</w:t>
      </w:r>
      <w:r>
        <w:rPr>
          <w:rFonts w:hint="eastAsia" w:ascii="宋体" w:hAnsi="宋体" w:eastAsia="宋体" w:cs="宋体"/>
          <w:bCs/>
          <w:sz w:val="21"/>
          <w:szCs w:val="21"/>
        </w:rPr>
        <w:t>资信及</w:t>
      </w:r>
      <w:r>
        <w:rPr>
          <w:rFonts w:hint="eastAsia" w:ascii="宋体" w:hAnsi="宋体" w:eastAsia="宋体" w:cs="宋体"/>
          <w:sz w:val="21"/>
          <w:szCs w:val="21"/>
        </w:rPr>
        <w:t>商务分=评标委员会所有成员评分合计数/评标委员会组成人员数</w:t>
      </w:r>
    </w:p>
    <w:p w14:paraId="2C8F105D">
      <w:pPr>
        <w:snapToGrid w:val="0"/>
        <w:spacing w:line="360" w:lineRule="auto"/>
        <w:ind w:firstLine="420" w:firstLineChars="200"/>
        <w:rPr>
          <w:rFonts w:hint="eastAsia" w:ascii="宋体" w:hAnsi="宋体" w:eastAsia="宋体" w:cs="宋体"/>
          <w:bCs/>
          <w:sz w:val="21"/>
          <w:szCs w:val="21"/>
          <w:highlight w:val="none"/>
        </w:rPr>
      </w:pPr>
      <w:r>
        <w:rPr>
          <w:rFonts w:hint="eastAsia" w:ascii="宋体" w:hAnsi="宋体" w:eastAsia="宋体" w:cs="宋体"/>
          <w:sz w:val="21"/>
          <w:szCs w:val="21"/>
          <w:highlight w:val="none"/>
          <w:lang w:eastAsia="zh-CN"/>
        </w:rPr>
        <w:t>投标人</w:t>
      </w:r>
      <w:r>
        <w:rPr>
          <w:rFonts w:hint="eastAsia" w:ascii="宋体" w:hAnsi="宋体" w:eastAsia="宋体" w:cs="宋体"/>
          <w:sz w:val="21"/>
          <w:szCs w:val="21"/>
          <w:highlight w:val="none"/>
        </w:rPr>
        <w:t>评标</w:t>
      </w:r>
      <w:r>
        <w:rPr>
          <w:rFonts w:hint="eastAsia" w:ascii="宋体" w:hAnsi="宋体" w:eastAsia="宋体" w:cs="宋体"/>
          <w:bCs/>
          <w:sz w:val="21"/>
          <w:szCs w:val="21"/>
          <w:highlight w:val="none"/>
        </w:rPr>
        <w:t>综合得分=价格分+</w:t>
      </w:r>
      <w:r>
        <w:rPr>
          <w:rFonts w:hint="eastAsia" w:ascii="宋体" w:hAnsi="宋体" w:eastAsia="宋体" w:cs="宋体"/>
          <w:bCs/>
          <w:sz w:val="21"/>
          <w:szCs w:val="21"/>
          <w:highlight w:val="none"/>
          <w:lang w:eastAsia="zh-CN"/>
        </w:rPr>
        <w:t>商务技术</w:t>
      </w:r>
      <w:r>
        <w:rPr>
          <w:rFonts w:hint="eastAsia" w:ascii="宋体" w:hAnsi="宋体" w:eastAsia="宋体" w:cs="宋体"/>
          <w:bCs/>
          <w:sz w:val="21"/>
          <w:szCs w:val="21"/>
          <w:highlight w:val="none"/>
        </w:rPr>
        <w:t>分</w:t>
      </w:r>
    </w:p>
    <w:p w14:paraId="47DB07E3">
      <w:pPr>
        <w:snapToGrid w:val="0"/>
        <w:spacing w:line="360" w:lineRule="auto"/>
        <w:outlineLvl w:val="1"/>
        <w:rPr>
          <w:rFonts w:hint="eastAsia" w:ascii="宋体" w:hAnsi="宋体" w:eastAsia="宋体" w:cs="宋体"/>
          <w:b/>
          <w:sz w:val="24"/>
          <w:szCs w:val="24"/>
        </w:rPr>
      </w:pPr>
      <w:r>
        <w:rPr>
          <w:rFonts w:hint="eastAsia" w:ascii="宋体" w:hAnsi="宋体" w:eastAsia="宋体" w:cs="宋体"/>
          <w:b/>
          <w:sz w:val="24"/>
          <w:szCs w:val="24"/>
        </w:rPr>
        <w:t>二、资格审查</w:t>
      </w:r>
    </w:p>
    <w:p w14:paraId="3B7FEB6B">
      <w:pPr>
        <w:snapToGrid w:val="0"/>
        <w:spacing w:line="360" w:lineRule="auto"/>
        <w:ind w:firstLine="420" w:firstLineChars="200"/>
        <w:rPr>
          <w:rFonts w:hint="eastAsia" w:ascii="宋体" w:hAnsi="宋体" w:eastAsia="宋体" w:cs="宋体"/>
          <w:b/>
          <w:bCs/>
          <w:sz w:val="21"/>
          <w:szCs w:val="21"/>
        </w:rPr>
      </w:pPr>
      <w:r>
        <w:rPr>
          <w:rFonts w:hint="eastAsia" w:ascii="宋体" w:hAnsi="宋体" w:eastAsia="宋体" w:cs="宋体"/>
          <w:sz w:val="21"/>
          <w:szCs w:val="21"/>
          <w:lang w:eastAsia="zh-CN"/>
        </w:rPr>
        <w:t>采购</w:t>
      </w:r>
      <w:r>
        <w:rPr>
          <w:rFonts w:hint="eastAsia" w:ascii="宋体" w:hAnsi="宋体" w:eastAsia="宋体" w:cs="宋体"/>
          <w:sz w:val="21"/>
          <w:szCs w:val="21"/>
        </w:rPr>
        <w:t>人或者</w:t>
      </w:r>
      <w:r>
        <w:rPr>
          <w:rFonts w:hint="eastAsia" w:ascii="宋体" w:hAnsi="宋体" w:eastAsia="宋体" w:cs="宋体"/>
          <w:sz w:val="21"/>
          <w:szCs w:val="21"/>
          <w:lang w:eastAsia="zh-CN"/>
        </w:rPr>
        <w:t>采购</w:t>
      </w:r>
      <w:r>
        <w:rPr>
          <w:rFonts w:hint="eastAsia" w:ascii="宋体" w:hAnsi="宋体" w:eastAsia="宋体" w:cs="宋体"/>
          <w:sz w:val="21"/>
          <w:szCs w:val="21"/>
        </w:rPr>
        <w:t>代理机构对各</w:t>
      </w:r>
      <w:r>
        <w:rPr>
          <w:rFonts w:hint="eastAsia" w:ascii="宋体" w:hAnsi="宋体" w:eastAsia="宋体" w:cs="宋体"/>
          <w:sz w:val="21"/>
          <w:szCs w:val="21"/>
          <w:lang w:eastAsia="zh-CN"/>
        </w:rPr>
        <w:t>投标人</w:t>
      </w:r>
      <w:r>
        <w:rPr>
          <w:rFonts w:hint="eastAsia" w:ascii="宋体" w:hAnsi="宋体" w:eastAsia="宋体" w:cs="宋体"/>
          <w:sz w:val="21"/>
          <w:szCs w:val="21"/>
        </w:rPr>
        <w:t>的资格进行审查，</w:t>
      </w:r>
      <w:r>
        <w:rPr>
          <w:rFonts w:hint="eastAsia" w:ascii="宋体" w:hAnsi="宋体" w:eastAsia="宋体" w:cs="宋体"/>
          <w:sz w:val="21"/>
          <w:szCs w:val="21"/>
          <w:lang w:eastAsia="zh-CN"/>
        </w:rPr>
        <w:t>投标人</w:t>
      </w:r>
      <w:r>
        <w:rPr>
          <w:rFonts w:hint="eastAsia" w:ascii="宋体" w:hAnsi="宋体" w:eastAsia="宋体" w:cs="宋体"/>
          <w:sz w:val="21"/>
          <w:szCs w:val="21"/>
        </w:rPr>
        <w:t>资格条件不符合</w:t>
      </w:r>
      <w:r>
        <w:rPr>
          <w:rFonts w:hint="eastAsia" w:ascii="宋体" w:hAnsi="宋体" w:eastAsia="宋体" w:cs="宋体"/>
          <w:sz w:val="21"/>
          <w:szCs w:val="21"/>
          <w:lang w:eastAsia="zh-CN"/>
        </w:rPr>
        <w:t>招标文件</w:t>
      </w:r>
      <w:r>
        <w:rPr>
          <w:rFonts w:hint="eastAsia" w:ascii="宋体" w:hAnsi="宋体" w:eastAsia="宋体" w:cs="宋体"/>
          <w:sz w:val="21"/>
          <w:szCs w:val="21"/>
        </w:rPr>
        <w:t>要求的投标无效，不再进入符合性审查。</w:t>
      </w:r>
    </w:p>
    <w:p w14:paraId="6028F287">
      <w:pPr>
        <w:snapToGrid w:val="0"/>
        <w:spacing w:line="360" w:lineRule="auto"/>
        <w:ind w:firstLine="422" w:firstLineChars="200"/>
        <w:jc w:val="center"/>
        <w:rPr>
          <w:rFonts w:hint="eastAsia" w:ascii="宋体" w:hAnsi="宋体" w:eastAsia="宋体" w:cs="宋体"/>
          <w:b/>
          <w:bCs/>
          <w:sz w:val="21"/>
          <w:szCs w:val="21"/>
        </w:rPr>
      </w:pPr>
      <w:r>
        <w:rPr>
          <w:rFonts w:hint="eastAsia" w:ascii="宋体" w:hAnsi="宋体" w:eastAsia="宋体" w:cs="宋体"/>
          <w:b/>
          <w:bCs/>
          <w:sz w:val="21"/>
          <w:szCs w:val="21"/>
        </w:rPr>
        <w:t>资格审查表</w:t>
      </w:r>
    </w:p>
    <w:tbl>
      <w:tblPr>
        <w:tblStyle w:val="59"/>
        <w:tblpPr w:leftFromText="180" w:rightFromText="180" w:vertAnchor="text" w:horzAnchor="page" w:tblpX="1491" w:tblpY="386"/>
        <w:tblOverlap w:val="never"/>
        <w:tblW w:w="9104" w:type="dxa"/>
        <w:tblInd w:w="0" w:type="dxa"/>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Layout w:type="fixed"/>
        <w:tblCellMar>
          <w:top w:w="0" w:type="dxa"/>
          <w:left w:w="108" w:type="dxa"/>
          <w:bottom w:w="0" w:type="dxa"/>
          <w:right w:w="108" w:type="dxa"/>
        </w:tblCellMar>
      </w:tblPr>
      <w:tblGrid>
        <w:gridCol w:w="647"/>
        <w:gridCol w:w="5076"/>
        <w:gridCol w:w="3381"/>
      </w:tblGrid>
      <w:tr w14:paraId="12703540">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89" w:hRule="atLeast"/>
        </w:trPr>
        <w:tc>
          <w:tcPr>
            <w:tcW w:w="647" w:type="dxa"/>
            <w:noWrap w:val="0"/>
            <w:vAlign w:val="center"/>
          </w:tcPr>
          <w:p w14:paraId="35FBA42B">
            <w:pPr>
              <w:tabs>
                <w:tab w:val="left" w:pos="0"/>
              </w:tabs>
              <w:snapToGrid w:val="0"/>
              <w:spacing w:line="360" w:lineRule="auto"/>
              <w:jc w:val="center"/>
              <w:rPr>
                <w:rFonts w:hint="eastAsia" w:ascii="宋体" w:hAnsi="宋体" w:eastAsia="宋体" w:cs="宋体"/>
                <w:sz w:val="21"/>
                <w:szCs w:val="21"/>
              </w:rPr>
            </w:pPr>
            <w:r>
              <w:rPr>
                <w:rFonts w:hint="eastAsia" w:ascii="宋体" w:hAnsi="宋体" w:eastAsia="宋体" w:cs="宋体"/>
                <w:sz w:val="21"/>
                <w:szCs w:val="21"/>
              </w:rPr>
              <w:t>序号</w:t>
            </w:r>
          </w:p>
        </w:tc>
        <w:tc>
          <w:tcPr>
            <w:tcW w:w="5076" w:type="dxa"/>
            <w:noWrap w:val="0"/>
            <w:vAlign w:val="center"/>
          </w:tcPr>
          <w:p w14:paraId="78884998">
            <w:pPr>
              <w:tabs>
                <w:tab w:val="left" w:pos="0"/>
              </w:tabs>
              <w:snapToGrid w:val="0"/>
              <w:spacing w:line="360" w:lineRule="auto"/>
              <w:jc w:val="center"/>
              <w:rPr>
                <w:rFonts w:hint="eastAsia" w:ascii="宋体" w:hAnsi="宋体" w:eastAsia="宋体" w:cs="宋体"/>
                <w:sz w:val="21"/>
                <w:szCs w:val="21"/>
              </w:rPr>
            </w:pPr>
            <w:r>
              <w:rPr>
                <w:rFonts w:hint="eastAsia" w:ascii="宋体" w:hAnsi="宋体" w:eastAsia="宋体" w:cs="宋体"/>
                <w:sz w:val="21"/>
                <w:szCs w:val="21"/>
              </w:rPr>
              <w:t>项目内容</w:t>
            </w:r>
          </w:p>
        </w:tc>
        <w:tc>
          <w:tcPr>
            <w:tcW w:w="3381" w:type="dxa"/>
            <w:noWrap w:val="0"/>
            <w:vAlign w:val="center"/>
          </w:tcPr>
          <w:p w14:paraId="15B72558">
            <w:pPr>
              <w:tabs>
                <w:tab w:val="left" w:pos="0"/>
              </w:tabs>
              <w:snapToGrid w:val="0"/>
              <w:spacing w:line="360" w:lineRule="auto"/>
              <w:jc w:val="center"/>
              <w:rPr>
                <w:rFonts w:hint="eastAsia" w:ascii="宋体" w:hAnsi="宋体" w:eastAsia="宋体" w:cs="宋体"/>
                <w:sz w:val="21"/>
                <w:szCs w:val="21"/>
              </w:rPr>
            </w:pPr>
            <w:r>
              <w:rPr>
                <w:rFonts w:hint="eastAsia" w:ascii="宋体" w:hAnsi="宋体" w:eastAsia="宋体" w:cs="宋体"/>
                <w:sz w:val="21"/>
                <w:szCs w:val="21"/>
              </w:rPr>
              <w:t>合    格    条    件</w:t>
            </w:r>
          </w:p>
        </w:tc>
      </w:tr>
      <w:tr w14:paraId="367EAB40">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90" w:hRule="atLeast"/>
        </w:trPr>
        <w:tc>
          <w:tcPr>
            <w:tcW w:w="647" w:type="dxa"/>
            <w:tcBorders>
              <w:top w:val="single" w:color="auto" w:sz="4" w:space="0"/>
            </w:tcBorders>
            <w:noWrap w:val="0"/>
            <w:vAlign w:val="center"/>
          </w:tcPr>
          <w:p w14:paraId="08138888">
            <w:pPr>
              <w:tabs>
                <w:tab w:val="left" w:pos="0"/>
              </w:tabs>
              <w:snapToGrid w:val="0"/>
              <w:spacing w:line="360" w:lineRule="auto"/>
              <w:jc w:val="center"/>
              <w:rPr>
                <w:rFonts w:hint="eastAsia" w:ascii="宋体" w:hAnsi="宋体" w:eastAsia="宋体" w:cs="宋体"/>
                <w:sz w:val="21"/>
                <w:szCs w:val="21"/>
              </w:rPr>
            </w:pPr>
            <w:r>
              <w:rPr>
                <w:rFonts w:hint="eastAsia" w:ascii="宋体" w:hAnsi="宋体" w:eastAsia="宋体" w:cs="宋体"/>
                <w:sz w:val="21"/>
                <w:szCs w:val="21"/>
              </w:rPr>
              <w:t>１</w:t>
            </w:r>
          </w:p>
        </w:tc>
        <w:tc>
          <w:tcPr>
            <w:tcW w:w="5076" w:type="dxa"/>
            <w:tcBorders>
              <w:top w:val="single" w:color="auto" w:sz="4" w:space="0"/>
            </w:tcBorders>
            <w:noWrap w:val="0"/>
            <w:vAlign w:val="center"/>
          </w:tcPr>
          <w:p w14:paraId="25E6DD95">
            <w:pPr>
              <w:spacing w:line="360" w:lineRule="auto"/>
              <w:rPr>
                <w:rFonts w:hint="eastAsia" w:ascii="宋体" w:hAnsi="宋体" w:eastAsia="宋体" w:cs="宋体"/>
                <w:sz w:val="21"/>
                <w:szCs w:val="21"/>
                <w:lang w:eastAsia="zh-CN"/>
              </w:rPr>
            </w:pPr>
            <w:r>
              <w:rPr>
                <w:rFonts w:hint="eastAsia" w:ascii="宋体" w:hAnsi="宋体" w:eastAsia="宋体" w:cs="宋体"/>
                <w:sz w:val="21"/>
                <w:szCs w:val="21"/>
              </w:rPr>
              <w:t>满足《中华人民共和国政府采购法》第二十二条规定</w:t>
            </w:r>
            <w:r>
              <w:rPr>
                <w:rFonts w:hint="eastAsia" w:ascii="宋体" w:hAnsi="宋体" w:eastAsia="宋体" w:cs="宋体"/>
                <w:sz w:val="21"/>
                <w:szCs w:val="21"/>
                <w:lang w:eastAsia="zh-CN"/>
              </w:rPr>
              <w:t>：</w:t>
            </w:r>
          </w:p>
          <w:p w14:paraId="6F21292A">
            <w:pPr>
              <w:snapToGrid w:val="0"/>
              <w:spacing w:line="360" w:lineRule="auto"/>
              <w:jc w:val="both"/>
              <w:rPr>
                <w:rFonts w:hint="eastAsia" w:ascii="宋体" w:hAnsi="宋体" w:eastAsia="宋体" w:cs="宋体"/>
                <w:sz w:val="21"/>
                <w:szCs w:val="21"/>
                <w:lang w:eastAsia="zh-CN"/>
              </w:rPr>
            </w:pPr>
            <w:r>
              <w:rPr>
                <w:rFonts w:hint="eastAsia" w:ascii="宋体" w:hAnsi="宋体" w:cs="宋体"/>
                <w:lang w:val="en-US" w:eastAsia="zh-CN"/>
              </w:rPr>
              <w:t>1、</w:t>
            </w:r>
            <w:r>
              <w:rPr>
                <w:rFonts w:hint="eastAsia" w:ascii="宋体" w:hAnsi="宋体" w:cs="宋体"/>
              </w:rPr>
              <w:t>具有独立承担民事责任的能力</w:t>
            </w:r>
            <w:r>
              <w:rPr>
                <w:rFonts w:hint="eastAsia" w:ascii="宋体" w:hAnsi="宋体" w:cs="宋体"/>
                <w:lang w:eastAsia="zh-CN"/>
              </w:rPr>
              <w:t>；</w:t>
            </w:r>
          </w:p>
        </w:tc>
        <w:tc>
          <w:tcPr>
            <w:tcW w:w="3381" w:type="dxa"/>
            <w:tcBorders>
              <w:top w:val="single" w:color="auto" w:sz="4" w:space="0"/>
            </w:tcBorders>
            <w:noWrap w:val="0"/>
            <w:vAlign w:val="center"/>
          </w:tcPr>
          <w:p w14:paraId="2C48FB16">
            <w:pPr>
              <w:tabs>
                <w:tab w:val="left" w:pos="0"/>
              </w:tabs>
              <w:snapToGrid w:val="0"/>
              <w:spacing w:line="360" w:lineRule="auto"/>
              <w:jc w:val="both"/>
              <w:rPr>
                <w:rFonts w:hint="eastAsia" w:ascii="宋体" w:hAnsi="宋体" w:eastAsia="宋体" w:cs="宋体"/>
                <w:sz w:val="21"/>
                <w:szCs w:val="21"/>
                <w:lang w:eastAsia="zh-CN"/>
              </w:rPr>
            </w:pPr>
            <w:r>
              <w:rPr>
                <w:rFonts w:hint="eastAsia" w:ascii="宋体" w:hAnsi="宋体" w:eastAsia="宋体" w:cs="宋体"/>
                <w:kern w:val="0"/>
                <w:sz w:val="21"/>
                <w:szCs w:val="21"/>
              </w:rPr>
              <w:t>法人或者其他组织的营业执照等证明文件，自然人的身份证明</w:t>
            </w:r>
            <w:r>
              <w:rPr>
                <w:rFonts w:hint="eastAsia" w:ascii="宋体" w:hAnsi="宋体" w:eastAsia="宋体" w:cs="宋体"/>
                <w:color w:val="000000"/>
                <w:sz w:val="21"/>
                <w:szCs w:val="21"/>
                <w:lang w:eastAsia="zh-CN"/>
              </w:rPr>
              <w:t>，</w:t>
            </w:r>
            <w:r>
              <w:rPr>
                <w:rFonts w:hint="eastAsia" w:ascii="宋体" w:hAnsi="宋体" w:eastAsia="宋体" w:cs="宋体"/>
                <w:color w:val="000000"/>
                <w:sz w:val="21"/>
                <w:szCs w:val="21"/>
                <w:lang w:val="en-US" w:eastAsia="zh-CN"/>
              </w:rPr>
              <w:t>并</w:t>
            </w:r>
            <w:r>
              <w:rPr>
                <w:rFonts w:hint="eastAsia" w:ascii="宋体" w:hAnsi="宋体" w:eastAsia="宋体" w:cs="宋体"/>
                <w:sz w:val="21"/>
                <w:szCs w:val="21"/>
              </w:rPr>
              <w:t>真实有效</w:t>
            </w:r>
            <w:r>
              <w:rPr>
                <w:rFonts w:hint="eastAsia" w:ascii="宋体" w:hAnsi="宋体" w:eastAsia="宋体" w:cs="宋体"/>
                <w:sz w:val="21"/>
                <w:szCs w:val="21"/>
                <w:lang w:eastAsia="zh-CN"/>
              </w:rPr>
              <w:t>。</w:t>
            </w:r>
          </w:p>
        </w:tc>
      </w:tr>
      <w:tr w14:paraId="7C82597A">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597" w:hRule="atLeast"/>
        </w:trPr>
        <w:tc>
          <w:tcPr>
            <w:tcW w:w="647" w:type="dxa"/>
            <w:tcBorders>
              <w:bottom w:val="single" w:color="auto" w:sz="4" w:space="0"/>
            </w:tcBorders>
            <w:noWrap w:val="0"/>
            <w:vAlign w:val="center"/>
          </w:tcPr>
          <w:p w14:paraId="2803F3BE">
            <w:pPr>
              <w:tabs>
                <w:tab w:val="left" w:pos="0"/>
              </w:tabs>
              <w:snapToGrid w:val="0"/>
              <w:spacing w:line="360" w:lineRule="auto"/>
              <w:jc w:val="center"/>
              <w:rPr>
                <w:rFonts w:hint="eastAsia" w:ascii="宋体" w:hAnsi="宋体" w:eastAsia="宋体" w:cs="宋体"/>
                <w:sz w:val="21"/>
                <w:szCs w:val="21"/>
              </w:rPr>
            </w:pPr>
            <w:r>
              <w:rPr>
                <w:rFonts w:hint="eastAsia" w:ascii="宋体" w:hAnsi="宋体" w:eastAsia="宋体" w:cs="宋体"/>
                <w:sz w:val="21"/>
                <w:szCs w:val="21"/>
              </w:rPr>
              <w:t>２</w:t>
            </w:r>
          </w:p>
        </w:tc>
        <w:tc>
          <w:tcPr>
            <w:tcW w:w="5076" w:type="dxa"/>
            <w:tcBorders>
              <w:bottom w:val="single" w:color="auto" w:sz="4" w:space="0"/>
            </w:tcBorders>
            <w:noWrap w:val="0"/>
            <w:vAlign w:val="center"/>
          </w:tcPr>
          <w:p w14:paraId="65A00C76">
            <w:pPr>
              <w:spacing w:line="360" w:lineRule="auto"/>
              <w:rPr>
                <w:rFonts w:hint="eastAsia" w:ascii="宋体" w:hAnsi="宋体" w:eastAsia="宋体" w:cs="宋体"/>
                <w:sz w:val="21"/>
                <w:szCs w:val="21"/>
                <w:lang w:eastAsia="zh-CN"/>
              </w:rPr>
            </w:pPr>
            <w:r>
              <w:rPr>
                <w:rFonts w:hint="eastAsia" w:ascii="宋体" w:hAnsi="宋体" w:eastAsia="宋体" w:cs="宋体"/>
                <w:sz w:val="21"/>
                <w:szCs w:val="21"/>
              </w:rPr>
              <w:t>满足《中华人民共和国政府采购法》第二十二条规定</w:t>
            </w:r>
            <w:r>
              <w:rPr>
                <w:rFonts w:hint="eastAsia" w:ascii="宋体" w:hAnsi="宋体" w:eastAsia="宋体" w:cs="宋体"/>
                <w:sz w:val="21"/>
                <w:szCs w:val="21"/>
                <w:lang w:eastAsia="zh-CN"/>
              </w:rPr>
              <w:t>：</w:t>
            </w:r>
          </w:p>
          <w:p w14:paraId="0E2F2C5C">
            <w:pPr>
              <w:spacing w:line="360" w:lineRule="auto"/>
              <w:rPr>
                <w:rFonts w:hint="eastAsia" w:ascii="宋体" w:hAnsi="宋体" w:eastAsia="宋体" w:cs="宋体"/>
                <w:lang w:eastAsia="zh-CN"/>
              </w:rPr>
            </w:pPr>
            <w:r>
              <w:rPr>
                <w:rFonts w:hint="eastAsia" w:ascii="宋体" w:hAnsi="宋体" w:cs="宋体"/>
                <w:lang w:val="en-US" w:eastAsia="zh-CN"/>
              </w:rPr>
              <w:t>2</w:t>
            </w:r>
            <w:r>
              <w:rPr>
                <w:rFonts w:hint="eastAsia" w:ascii="宋体" w:hAnsi="宋体" w:cs="宋体"/>
              </w:rPr>
              <w:t>、具有良好的商业信誉和健全的财务会计制度</w:t>
            </w:r>
            <w:r>
              <w:rPr>
                <w:rFonts w:hint="eastAsia" w:ascii="宋体" w:hAnsi="宋体" w:cs="宋体"/>
                <w:lang w:eastAsia="zh-CN"/>
              </w:rPr>
              <w:t>；</w:t>
            </w:r>
          </w:p>
          <w:p w14:paraId="3184D27C">
            <w:pPr>
              <w:spacing w:line="360" w:lineRule="auto"/>
              <w:rPr>
                <w:rFonts w:hint="eastAsia" w:ascii="宋体" w:hAnsi="宋体" w:eastAsia="宋体" w:cs="宋体"/>
                <w:lang w:eastAsia="zh-CN"/>
              </w:rPr>
            </w:pPr>
            <w:r>
              <w:rPr>
                <w:rFonts w:hint="eastAsia" w:ascii="宋体" w:hAnsi="宋体" w:cs="宋体"/>
                <w:lang w:val="en-US" w:eastAsia="zh-CN"/>
              </w:rPr>
              <w:t>3</w:t>
            </w:r>
            <w:r>
              <w:rPr>
                <w:rFonts w:hint="eastAsia" w:ascii="宋体" w:hAnsi="宋体" w:cs="宋体"/>
              </w:rPr>
              <w:t>、具有履行合同所必需的设备和专业技术能力</w:t>
            </w:r>
            <w:r>
              <w:rPr>
                <w:rFonts w:hint="eastAsia" w:ascii="宋体" w:hAnsi="宋体" w:cs="宋体"/>
                <w:lang w:eastAsia="zh-CN"/>
              </w:rPr>
              <w:t>；</w:t>
            </w:r>
          </w:p>
          <w:p w14:paraId="6EF2E865">
            <w:pPr>
              <w:spacing w:line="360" w:lineRule="auto"/>
              <w:rPr>
                <w:rFonts w:hint="eastAsia" w:ascii="宋体" w:hAnsi="宋体" w:eastAsia="宋体" w:cs="宋体"/>
                <w:lang w:eastAsia="zh-CN"/>
              </w:rPr>
            </w:pPr>
            <w:r>
              <w:rPr>
                <w:rFonts w:hint="eastAsia" w:ascii="宋体" w:hAnsi="宋体" w:cs="宋体"/>
                <w:lang w:val="en-US" w:eastAsia="zh-CN"/>
              </w:rPr>
              <w:t>4</w:t>
            </w:r>
            <w:r>
              <w:rPr>
                <w:rFonts w:hint="eastAsia" w:ascii="宋体" w:hAnsi="宋体" w:cs="宋体"/>
              </w:rPr>
              <w:t>、有依法缴纳税收和社会保障资金的良好记录</w:t>
            </w:r>
            <w:r>
              <w:rPr>
                <w:rFonts w:hint="eastAsia" w:ascii="宋体" w:hAnsi="宋体" w:cs="宋体"/>
                <w:lang w:eastAsia="zh-CN"/>
              </w:rPr>
              <w:t>；</w:t>
            </w:r>
          </w:p>
          <w:p w14:paraId="467F4E6C">
            <w:pPr>
              <w:snapToGrid w:val="0"/>
              <w:spacing w:line="360" w:lineRule="auto"/>
              <w:jc w:val="both"/>
              <w:rPr>
                <w:rFonts w:hint="eastAsia" w:ascii="宋体" w:hAnsi="宋体" w:eastAsia="宋体" w:cs="宋体"/>
                <w:color w:val="000000"/>
                <w:sz w:val="21"/>
                <w:szCs w:val="21"/>
                <w:lang w:eastAsia="zh-CN"/>
              </w:rPr>
            </w:pPr>
            <w:r>
              <w:rPr>
                <w:rFonts w:hint="eastAsia" w:ascii="宋体" w:hAnsi="宋体" w:cs="宋体"/>
                <w:lang w:val="en-US" w:eastAsia="zh-CN"/>
              </w:rPr>
              <w:t>5</w:t>
            </w:r>
            <w:r>
              <w:rPr>
                <w:rFonts w:hint="eastAsia" w:ascii="宋体" w:hAnsi="宋体" w:cs="宋体"/>
              </w:rPr>
              <w:t>、参加政府采购活动前三年内，在经营活动中没有重大违法记录</w:t>
            </w:r>
            <w:r>
              <w:rPr>
                <w:rFonts w:hint="eastAsia" w:ascii="宋体" w:hAnsi="宋体" w:cs="宋体"/>
                <w:lang w:eastAsia="zh-CN"/>
              </w:rPr>
              <w:t>。</w:t>
            </w:r>
          </w:p>
        </w:tc>
        <w:tc>
          <w:tcPr>
            <w:tcW w:w="3381" w:type="dxa"/>
            <w:tcBorders>
              <w:bottom w:val="single" w:color="auto" w:sz="4" w:space="0"/>
            </w:tcBorders>
            <w:noWrap w:val="0"/>
            <w:vAlign w:val="center"/>
          </w:tcPr>
          <w:p w14:paraId="266EE6C1">
            <w:pPr>
              <w:tabs>
                <w:tab w:val="left" w:pos="0"/>
              </w:tabs>
              <w:snapToGrid w:val="0"/>
              <w:spacing w:line="360" w:lineRule="auto"/>
              <w:jc w:val="both"/>
              <w:rPr>
                <w:rFonts w:hint="eastAsia" w:ascii="宋体" w:hAnsi="宋体" w:eastAsia="宋体" w:cs="宋体"/>
                <w:sz w:val="21"/>
                <w:szCs w:val="21"/>
              </w:rPr>
            </w:pPr>
            <w:r>
              <w:rPr>
                <w:rFonts w:hint="eastAsia" w:ascii="宋体" w:hAnsi="宋体" w:eastAsia="宋体" w:cs="宋体"/>
                <w:sz w:val="21"/>
                <w:szCs w:val="21"/>
              </w:rPr>
              <w:t>投标</w:t>
            </w:r>
            <w:r>
              <w:rPr>
                <w:rFonts w:hint="eastAsia" w:ascii="宋体" w:hAnsi="宋体" w:eastAsia="宋体" w:cs="宋体"/>
                <w:sz w:val="21"/>
                <w:szCs w:val="21"/>
                <w:lang w:val="en-US" w:eastAsia="zh-CN"/>
              </w:rPr>
              <w:t>资格</w:t>
            </w:r>
            <w:r>
              <w:rPr>
                <w:rFonts w:hint="eastAsia" w:ascii="宋体" w:hAnsi="宋体" w:eastAsia="宋体" w:cs="宋体"/>
                <w:sz w:val="21"/>
                <w:szCs w:val="21"/>
                <w:lang w:eastAsia="zh-CN"/>
              </w:rPr>
              <w:t>承诺函</w:t>
            </w:r>
            <w:r>
              <w:rPr>
                <w:rFonts w:hint="eastAsia" w:ascii="宋体" w:hAnsi="宋体" w:eastAsia="宋体" w:cs="宋体"/>
                <w:sz w:val="21"/>
                <w:szCs w:val="21"/>
              </w:rPr>
              <w:t>符合</w:t>
            </w:r>
            <w:r>
              <w:rPr>
                <w:rFonts w:hint="eastAsia" w:ascii="宋体" w:hAnsi="宋体" w:eastAsia="宋体" w:cs="宋体"/>
                <w:sz w:val="21"/>
                <w:szCs w:val="21"/>
                <w:lang w:eastAsia="zh-CN"/>
              </w:rPr>
              <w:t>招标文件</w:t>
            </w:r>
            <w:r>
              <w:rPr>
                <w:rFonts w:hint="eastAsia" w:ascii="宋体" w:hAnsi="宋体" w:eastAsia="宋体" w:cs="宋体"/>
                <w:sz w:val="21"/>
                <w:szCs w:val="21"/>
              </w:rPr>
              <w:t>要求</w:t>
            </w:r>
          </w:p>
        </w:tc>
      </w:tr>
      <w:tr w14:paraId="343E675E">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26" w:hRule="atLeast"/>
        </w:trPr>
        <w:tc>
          <w:tcPr>
            <w:tcW w:w="647" w:type="dxa"/>
            <w:tcBorders>
              <w:top w:val="single" w:color="auto" w:sz="4" w:space="0"/>
              <w:bottom w:val="single" w:color="auto" w:sz="4" w:space="0"/>
            </w:tcBorders>
            <w:noWrap w:val="0"/>
            <w:vAlign w:val="center"/>
          </w:tcPr>
          <w:p w14:paraId="201864B9">
            <w:pPr>
              <w:tabs>
                <w:tab w:val="left" w:pos="0"/>
              </w:tabs>
              <w:snapToGrid w:val="0"/>
              <w:spacing w:line="360" w:lineRule="auto"/>
              <w:jc w:val="center"/>
              <w:rPr>
                <w:rFonts w:hint="eastAsia" w:ascii="宋体" w:hAnsi="宋体" w:eastAsia="宋体" w:cs="宋体"/>
                <w:sz w:val="21"/>
                <w:szCs w:val="21"/>
                <w:lang w:eastAsia="zh-CN"/>
              </w:rPr>
            </w:pPr>
            <w:r>
              <w:rPr>
                <w:rFonts w:hint="eastAsia" w:ascii="宋体" w:hAnsi="宋体" w:eastAsia="宋体" w:cs="宋体"/>
                <w:sz w:val="21"/>
                <w:szCs w:val="21"/>
                <w:lang w:val="en-US" w:eastAsia="zh-CN"/>
              </w:rPr>
              <w:t>3</w:t>
            </w:r>
          </w:p>
        </w:tc>
        <w:tc>
          <w:tcPr>
            <w:tcW w:w="5076" w:type="dxa"/>
            <w:tcBorders>
              <w:top w:val="single" w:color="auto" w:sz="4" w:space="0"/>
              <w:bottom w:val="single" w:color="auto" w:sz="4" w:space="0"/>
            </w:tcBorders>
            <w:noWrap w:val="0"/>
            <w:vAlign w:val="center"/>
          </w:tcPr>
          <w:p w14:paraId="1D9B9C1F">
            <w:pPr>
              <w:tabs>
                <w:tab w:val="left" w:pos="0"/>
              </w:tabs>
              <w:snapToGrid w:val="0"/>
              <w:spacing w:line="360" w:lineRule="auto"/>
              <w:jc w:val="left"/>
              <w:rPr>
                <w:rFonts w:hint="eastAsia" w:ascii="宋体" w:hAnsi="宋体" w:eastAsia="宋体" w:cs="宋体"/>
                <w:sz w:val="21"/>
                <w:szCs w:val="21"/>
              </w:rPr>
            </w:pPr>
            <w:r>
              <w:rPr>
                <w:rFonts w:hint="eastAsia" w:ascii="宋体" w:hAnsi="宋体" w:eastAsia="宋体" w:cs="宋体"/>
                <w:sz w:val="21"/>
                <w:szCs w:val="21"/>
              </w:rPr>
              <w:t>未被“信用中国”（www.creditchina.gov.cn)、中国政府采购网（www.ccgp.gov.cn）列入失信被执行人、重大税收违法案件当事人名单、政府采购严重违法失信行为记录名单</w:t>
            </w:r>
          </w:p>
        </w:tc>
        <w:tc>
          <w:tcPr>
            <w:tcW w:w="3381" w:type="dxa"/>
            <w:tcBorders>
              <w:top w:val="single" w:color="auto" w:sz="4" w:space="0"/>
              <w:bottom w:val="single" w:color="auto" w:sz="4" w:space="0"/>
            </w:tcBorders>
            <w:noWrap w:val="0"/>
            <w:vAlign w:val="center"/>
          </w:tcPr>
          <w:p w14:paraId="17307D81">
            <w:pPr>
              <w:tabs>
                <w:tab w:val="left" w:pos="0"/>
              </w:tabs>
              <w:snapToGrid w:val="0"/>
              <w:spacing w:line="360" w:lineRule="auto"/>
              <w:jc w:val="left"/>
              <w:rPr>
                <w:rFonts w:hint="eastAsia" w:ascii="宋体" w:hAnsi="宋体" w:eastAsia="宋体" w:cs="宋体"/>
                <w:sz w:val="21"/>
                <w:szCs w:val="21"/>
              </w:rPr>
            </w:pPr>
            <w:r>
              <w:rPr>
                <w:rFonts w:hint="eastAsia" w:ascii="宋体" w:hAnsi="宋体" w:eastAsia="宋体" w:cs="宋体"/>
                <w:sz w:val="21"/>
                <w:szCs w:val="21"/>
              </w:rPr>
              <w:t>通过“信用中国”网站（www.creditchina.gov.cn）、中国政府采购网（www.ccgp.gov.cn）查询</w:t>
            </w:r>
            <w:r>
              <w:rPr>
                <w:rFonts w:hint="eastAsia" w:ascii="宋体" w:hAnsi="宋体" w:eastAsia="宋体" w:cs="宋体"/>
                <w:sz w:val="21"/>
                <w:szCs w:val="21"/>
                <w:lang w:eastAsia="zh-CN"/>
              </w:rPr>
              <w:t>，以</w:t>
            </w:r>
            <w:r>
              <w:rPr>
                <w:rFonts w:hint="eastAsia" w:ascii="宋体" w:hAnsi="宋体" w:eastAsia="宋体" w:cs="宋体"/>
                <w:sz w:val="21"/>
                <w:szCs w:val="21"/>
              </w:rPr>
              <w:t>开标当日网页查询记录为准。</w:t>
            </w:r>
          </w:p>
        </w:tc>
      </w:tr>
      <w:tr w14:paraId="24E5F2D5">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1381" w:hRule="atLeast"/>
        </w:trPr>
        <w:tc>
          <w:tcPr>
            <w:tcW w:w="647" w:type="dxa"/>
            <w:tcBorders>
              <w:top w:val="single" w:color="auto" w:sz="4" w:space="0"/>
              <w:bottom w:val="single" w:color="auto" w:sz="4" w:space="0"/>
            </w:tcBorders>
            <w:noWrap w:val="0"/>
            <w:vAlign w:val="center"/>
          </w:tcPr>
          <w:p w14:paraId="5D293B8A">
            <w:pPr>
              <w:tabs>
                <w:tab w:val="left" w:pos="0"/>
              </w:tabs>
              <w:snapToGrid w:val="0"/>
              <w:spacing w:line="360" w:lineRule="auto"/>
              <w:jc w:val="center"/>
              <w:rPr>
                <w:rFonts w:hint="eastAsia" w:ascii="宋体" w:hAnsi="宋体" w:eastAsia="宋体" w:cs="宋体"/>
                <w:kern w:val="2"/>
                <w:sz w:val="21"/>
                <w:szCs w:val="21"/>
                <w:lang w:val="en-US" w:eastAsia="zh-CN" w:bidi="ar-SA"/>
              </w:rPr>
            </w:pPr>
            <w:r>
              <w:rPr>
                <w:rFonts w:hint="eastAsia" w:ascii="宋体" w:hAnsi="宋体" w:eastAsia="宋体" w:cs="宋体"/>
                <w:sz w:val="21"/>
                <w:szCs w:val="21"/>
                <w:lang w:val="en-US" w:eastAsia="zh-CN"/>
              </w:rPr>
              <w:t>4</w:t>
            </w:r>
          </w:p>
        </w:tc>
        <w:tc>
          <w:tcPr>
            <w:tcW w:w="5076" w:type="dxa"/>
            <w:tcBorders>
              <w:top w:val="single" w:color="auto" w:sz="4" w:space="0"/>
              <w:bottom w:val="single" w:color="auto" w:sz="4" w:space="0"/>
            </w:tcBorders>
            <w:noWrap w:val="0"/>
            <w:vAlign w:val="center"/>
          </w:tcPr>
          <w:p w14:paraId="4B5441E8">
            <w:pPr>
              <w:spacing w:line="360" w:lineRule="auto"/>
              <w:rPr>
                <w:rFonts w:hint="eastAsia" w:ascii="宋体" w:hAnsi="宋体" w:eastAsia="宋体" w:cs="宋体"/>
                <w:kern w:val="2"/>
                <w:sz w:val="21"/>
                <w:szCs w:val="24"/>
                <w:lang w:val="en-US" w:eastAsia="zh-CN" w:bidi="ar-SA"/>
              </w:rPr>
            </w:pPr>
            <w:r>
              <w:rPr>
                <w:rFonts w:hint="eastAsia" w:ascii="宋体" w:hAnsi="宋体" w:cs="宋体"/>
                <w:kern w:val="0"/>
                <w:szCs w:val="21"/>
              </w:rPr>
              <w:t>落实政府采购政策需满足的资格要求：</w:t>
            </w:r>
            <w:r>
              <w:rPr>
                <w:rFonts w:hint="eastAsia" w:ascii="宋体" w:hAnsi="宋体" w:cs="宋体"/>
                <w:kern w:val="0"/>
                <w:szCs w:val="21"/>
                <w:lang w:eastAsia="zh-CN"/>
              </w:rPr>
              <w:t>（</w:t>
            </w:r>
            <w:r>
              <w:rPr>
                <w:rFonts w:hint="eastAsia" w:ascii="宋体" w:hAnsi="宋体" w:cs="宋体"/>
                <w:kern w:val="0"/>
                <w:szCs w:val="21"/>
                <w:lang w:val="en-US" w:eastAsia="zh-CN"/>
              </w:rPr>
              <w:t>如有）</w:t>
            </w:r>
          </w:p>
        </w:tc>
        <w:tc>
          <w:tcPr>
            <w:tcW w:w="3381" w:type="dxa"/>
            <w:tcBorders>
              <w:top w:val="single" w:color="auto" w:sz="4" w:space="0"/>
              <w:bottom w:val="single" w:color="auto" w:sz="4" w:space="0"/>
            </w:tcBorders>
            <w:noWrap w:val="0"/>
            <w:vAlign w:val="center"/>
          </w:tcPr>
          <w:p w14:paraId="37864014">
            <w:pPr>
              <w:spacing w:line="360" w:lineRule="auto"/>
              <w:rPr>
                <w:rFonts w:hint="eastAsia" w:ascii="宋体" w:hAnsi="宋体" w:eastAsia="宋体" w:cs="宋体"/>
                <w:kern w:val="0"/>
                <w:szCs w:val="21"/>
                <w:lang w:val="en-US" w:eastAsia="zh-CN"/>
              </w:rPr>
            </w:pPr>
            <w:r>
              <w:rPr>
                <w:rFonts w:hint="eastAsia" w:ascii="宋体" w:hAnsi="宋体" w:cs="宋体"/>
                <w:kern w:val="0"/>
                <w:szCs w:val="21"/>
                <w:lang w:val="en-US" w:eastAsia="zh-CN"/>
              </w:rPr>
              <w:t>/</w:t>
            </w:r>
          </w:p>
        </w:tc>
      </w:tr>
      <w:tr w14:paraId="31DF9530">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691" w:hRule="atLeast"/>
        </w:trPr>
        <w:tc>
          <w:tcPr>
            <w:tcW w:w="647" w:type="dxa"/>
            <w:tcBorders>
              <w:top w:val="single" w:color="auto" w:sz="4" w:space="0"/>
              <w:bottom w:val="single" w:color="auto" w:sz="4" w:space="0"/>
            </w:tcBorders>
            <w:noWrap w:val="0"/>
            <w:vAlign w:val="center"/>
          </w:tcPr>
          <w:p w14:paraId="274DD3BE">
            <w:pPr>
              <w:tabs>
                <w:tab w:val="left" w:pos="0"/>
              </w:tabs>
              <w:snapToGrid w:val="0"/>
              <w:spacing w:line="360" w:lineRule="auto"/>
              <w:jc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5</w:t>
            </w:r>
          </w:p>
        </w:tc>
        <w:tc>
          <w:tcPr>
            <w:tcW w:w="5076" w:type="dxa"/>
            <w:tcBorders>
              <w:top w:val="single" w:color="auto" w:sz="4" w:space="0"/>
              <w:bottom w:val="single" w:color="auto" w:sz="4" w:space="0"/>
            </w:tcBorders>
            <w:noWrap w:val="0"/>
            <w:vAlign w:val="center"/>
          </w:tcPr>
          <w:p w14:paraId="5776E9D1">
            <w:pPr>
              <w:spacing w:line="360" w:lineRule="auto"/>
              <w:rPr>
                <w:rFonts w:hint="eastAsia" w:ascii="宋体" w:hAnsi="宋体" w:eastAsia="宋体" w:cs="宋体"/>
                <w:kern w:val="0"/>
                <w:szCs w:val="21"/>
                <w:lang w:eastAsia="zh-CN"/>
              </w:rPr>
            </w:pPr>
            <w:r>
              <w:rPr>
                <w:rFonts w:hint="eastAsia" w:ascii="宋体" w:hAnsi="宋体" w:eastAsia="宋体" w:cs="宋体"/>
                <w:sz w:val="21"/>
                <w:szCs w:val="21"/>
              </w:rPr>
              <w:t>本项目的特定资格要求</w:t>
            </w:r>
            <w:r>
              <w:rPr>
                <w:rFonts w:hint="eastAsia" w:ascii="宋体" w:hAnsi="宋体" w:eastAsia="宋体" w:cs="宋体"/>
                <w:sz w:val="21"/>
                <w:szCs w:val="21"/>
                <w:lang w:eastAsia="zh-CN"/>
              </w:rPr>
              <w:t>：</w:t>
            </w:r>
            <w:r>
              <w:rPr>
                <w:rFonts w:hint="eastAsia" w:ascii="宋体" w:hAnsi="宋体" w:cs="宋体"/>
                <w:kern w:val="0"/>
                <w:szCs w:val="21"/>
                <w:lang w:eastAsia="zh-CN"/>
              </w:rPr>
              <w:t>（</w:t>
            </w:r>
            <w:r>
              <w:rPr>
                <w:rFonts w:hint="eastAsia" w:ascii="宋体" w:hAnsi="宋体" w:cs="宋体"/>
                <w:kern w:val="0"/>
                <w:szCs w:val="21"/>
                <w:lang w:val="en-US" w:eastAsia="zh-CN"/>
              </w:rPr>
              <w:t>如有）</w:t>
            </w:r>
          </w:p>
        </w:tc>
        <w:tc>
          <w:tcPr>
            <w:tcW w:w="3381" w:type="dxa"/>
            <w:tcBorders>
              <w:top w:val="single" w:color="auto" w:sz="4" w:space="0"/>
              <w:bottom w:val="single" w:color="auto" w:sz="4" w:space="0"/>
            </w:tcBorders>
            <w:noWrap w:val="0"/>
            <w:vAlign w:val="center"/>
          </w:tcPr>
          <w:p w14:paraId="78AB3AA5">
            <w:pPr>
              <w:spacing w:line="360" w:lineRule="auto"/>
              <w:rPr>
                <w:rFonts w:hint="eastAsia" w:ascii="宋体" w:hAnsi="宋体" w:eastAsia="宋体" w:cs="宋体"/>
                <w:kern w:val="0"/>
                <w:szCs w:val="21"/>
                <w:lang w:val="en-US" w:eastAsia="zh-CN"/>
              </w:rPr>
            </w:pPr>
            <w:r>
              <w:rPr>
                <w:rFonts w:hint="eastAsia" w:ascii="宋体" w:hAnsi="宋体" w:cs="宋体"/>
                <w:kern w:val="0"/>
                <w:szCs w:val="21"/>
                <w:lang w:val="en-US" w:eastAsia="zh-CN"/>
              </w:rPr>
              <w:t>/</w:t>
            </w:r>
          </w:p>
        </w:tc>
      </w:tr>
      <w:tr w14:paraId="2800528A">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90" w:hRule="atLeast"/>
        </w:trPr>
        <w:tc>
          <w:tcPr>
            <w:tcW w:w="647" w:type="dxa"/>
            <w:tcBorders>
              <w:top w:val="single" w:color="auto" w:sz="4" w:space="0"/>
              <w:bottom w:val="single" w:color="auto" w:sz="4" w:space="0"/>
            </w:tcBorders>
            <w:noWrap w:val="0"/>
            <w:vAlign w:val="center"/>
          </w:tcPr>
          <w:p w14:paraId="1FC758F7">
            <w:pPr>
              <w:tabs>
                <w:tab w:val="left" w:pos="0"/>
              </w:tabs>
              <w:snapToGrid w:val="0"/>
              <w:spacing w:line="360" w:lineRule="auto"/>
              <w:jc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6</w:t>
            </w:r>
          </w:p>
        </w:tc>
        <w:tc>
          <w:tcPr>
            <w:tcW w:w="5076" w:type="dxa"/>
            <w:tcBorders>
              <w:top w:val="single" w:color="auto" w:sz="4" w:space="0"/>
              <w:bottom w:val="single" w:color="auto" w:sz="4" w:space="0"/>
            </w:tcBorders>
            <w:noWrap w:val="0"/>
            <w:vAlign w:val="center"/>
          </w:tcPr>
          <w:p w14:paraId="3F14FC2A">
            <w:pPr>
              <w:keepNext w:val="0"/>
              <w:keepLines w:val="0"/>
              <w:pageBreakBefore w:val="0"/>
              <w:widowControl w:val="0"/>
              <w:tabs>
                <w:tab w:val="left" w:pos="0"/>
              </w:tabs>
              <w:kinsoku/>
              <w:wordWrap/>
              <w:overflowPunct/>
              <w:topLinePunct w:val="0"/>
              <w:autoSpaceDE/>
              <w:autoSpaceDN/>
              <w:bidi w:val="0"/>
              <w:adjustRightInd/>
              <w:snapToGrid w:val="0"/>
              <w:spacing w:line="240" w:lineRule="auto"/>
              <w:jc w:val="both"/>
              <w:textAlignment w:val="auto"/>
              <w:rPr>
                <w:rFonts w:hint="eastAsia" w:ascii="宋体" w:hAnsi="宋体" w:eastAsia="宋体" w:cs="宋体"/>
                <w:b w:val="0"/>
                <w:bCs w:val="0"/>
                <w:sz w:val="21"/>
                <w:szCs w:val="21"/>
                <w:lang w:val="en-US" w:eastAsia="zh-CN"/>
              </w:rPr>
            </w:pPr>
            <w:r>
              <w:rPr>
                <w:rFonts w:hint="eastAsia" w:ascii="宋体" w:hAnsi="宋体" w:eastAsia="宋体" w:cs="宋体"/>
                <w:b w:val="0"/>
                <w:bCs w:val="0"/>
                <w:sz w:val="21"/>
                <w:szCs w:val="21"/>
                <w:lang w:eastAsia="zh-CN"/>
              </w:rPr>
              <w:t>联合体</w:t>
            </w:r>
            <w:r>
              <w:rPr>
                <w:rFonts w:hint="eastAsia" w:ascii="宋体" w:hAnsi="宋体" w:eastAsia="宋体" w:cs="宋体"/>
                <w:b w:val="0"/>
                <w:bCs w:val="0"/>
                <w:sz w:val="21"/>
                <w:szCs w:val="21"/>
                <w:lang w:val="en-US" w:eastAsia="zh-CN"/>
              </w:rPr>
              <w:t>投标</w:t>
            </w:r>
            <w:r>
              <w:rPr>
                <w:rFonts w:hint="eastAsia" w:ascii="宋体" w:hAnsi="宋体" w:eastAsia="宋体" w:cs="宋体"/>
                <w:b w:val="0"/>
                <w:bCs w:val="0"/>
                <w:sz w:val="21"/>
                <w:szCs w:val="21"/>
                <w:lang w:eastAsia="zh-CN"/>
              </w:rPr>
              <w:t>（</w:t>
            </w:r>
            <w:r>
              <w:rPr>
                <w:rFonts w:hint="eastAsia" w:ascii="宋体" w:hAnsi="宋体" w:eastAsia="宋体" w:cs="宋体"/>
                <w:b w:val="0"/>
                <w:bCs w:val="0"/>
                <w:sz w:val="21"/>
                <w:szCs w:val="21"/>
                <w:lang w:val="en-US" w:eastAsia="zh-CN"/>
              </w:rPr>
              <w:t>如是）</w:t>
            </w:r>
          </w:p>
        </w:tc>
        <w:tc>
          <w:tcPr>
            <w:tcW w:w="3381" w:type="dxa"/>
            <w:tcBorders>
              <w:top w:val="single" w:color="auto" w:sz="4" w:space="0"/>
              <w:bottom w:val="single" w:color="auto" w:sz="4" w:space="0"/>
            </w:tcBorders>
            <w:noWrap w:val="0"/>
            <w:vAlign w:val="center"/>
          </w:tcPr>
          <w:p w14:paraId="33AB9415">
            <w:pPr>
              <w:spacing w:line="360" w:lineRule="auto"/>
              <w:rPr>
                <w:rFonts w:hint="eastAsia" w:ascii="宋体" w:hAnsi="宋体" w:eastAsia="宋体" w:cs="宋体"/>
                <w:kern w:val="0"/>
                <w:szCs w:val="21"/>
              </w:rPr>
            </w:pPr>
            <w:r>
              <w:rPr>
                <w:rFonts w:hint="eastAsia" w:ascii="宋体" w:hAnsi="宋体" w:eastAsia="宋体" w:cs="宋体"/>
                <w:kern w:val="0"/>
                <w:szCs w:val="21"/>
              </w:rPr>
              <w:t>联合体投标时，联合体各方均需满足以上资格要求。</w:t>
            </w:r>
          </w:p>
          <w:p w14:paraId="7649C626">
            <w:pPr>
              <w:spacing w:line="360" w:lineRule="auto"/>
              <w:rPr>
                <w:rFonts w:hint="eastAsia" w:ascii="宋体" w:hAnsi="宋体" w:eastAsia="宋体" w:cs="宋体"/>
                <w:kern w:val="0"/>
                <w:szCs w:val="21"/>
                <w:lang w:eastAsia="zh-CN"/>
              </w:rPr>
            </w:pPr>
            <w:r>
              <w:rPr>
                <w:rFonts w:hint="eastAsia" w:ascii="宋体" w:hAnsi="宋体" w:eastAsia="宋体" w:cs="宋体"/>
                <w:kern w:val="0"/>
                <w:szCs w:val="21"/>
                <w:lang w:eastAsia="zh-CN"/>
              </w:rPr>
              <w:t>联合体协议</w:t>
            </w:r>
          </w:p>
        </w:tc>
      </w:tr>
    </w:tbl>
    <w:p w14:paraId="591008F3">
      <w:pPr>
        <w:snapToGrid w:val="0"/>
        <w:spacing w:line="360" w:lineRule="auto"/>
        <w:ind w:firstLine="420" w:firstLineChars="200"/>
        <w:rPr>
          <w:rFonts w:hint="eastAsia" w:ascii="宋体" w:hAnsi="宋体" w:eastAsia="宋体" w:cs="宋体"/>
          <w:sz w:val="21"/>
          <w:szCs w:val="21"/>
          <w:lang w:eastAsia="zh-CN"/>
        </w:rPr>
      </w:pPr>
      <w:r>
        <w:rPr>
          <w:rFonts w:hint="eastAsia" w:ascii="宋体" w:hAnsi="宋体" w:eastAsia="宋体" w:cs="宋体"/>
          <w:sz w:val="21"/>
          <w:szCs w:val="21"/>
          <w:lang w:val="zh-CN"/>
        </w:rPr>
        <w:t>注：</w:t>
      </w:r>
      <w:r>
        <w:rPr>
          <w:rFonts w:hint="eastAsia" w:ascii="宋体" w:hAnsi="宋体" w:eastAsia="宋体" w:cs="宋体"/>
          <w:sz w:val="21"/>
          <w:szCs w:val="21"/>
          <w:lang w:eastAsia="zh-CN"/>
        </w:rPr>
        <w:t>投标人</w:t>
      </w:r>
      <w:r>
        <w:rPr>
          <w:rFonts w:hint="eastAsia" w:ascii="宋体" w:hAnsi="宋体" w:eastAsia="宋体" w:cs="宋体"/>
          <w:sz w:val="21"/>
          <w:szCs w:val="21"/>
        </w:rPr>
        <w:t>必须提供审查项目的全部内容资料，如提供资料不全或提供的资料不符合资格审查要求，则视作资格审查不合格，作无效投标</w:t>
      </w:r>
      <w:r>
        <w:rPr>
          <w:rFonts w:hint="eastAsia" w:ascii="宋体" w:hAnsi="宋体" w:eastAsia="宋体" w:cs="宋体"/>
          <w:sz w:val="21"/>
          <w:szCs w:val="21"/>
          <w:lang w:eastAsia="zh-CN"/>
        </w:rPr>
        <w:t>。</w:t>
      </w:r>
    </w:p>
    <w:p w14:paraId="6BB38F3A">
      <w:pPr>
        <w:snapToGrid w:val="0"/>
        <w:spacing w:line="360" w:lineRule="auto"/>
        <w:outlineLvl w:val="1"/>
        <w:rPr>
          <w:rFonts w:hint="eastAsia" w:ascii="宋体" w:hAnsi="宋体" w:eastAsia="宋体" w:cs="宋体"/>
          <w:b/>
          <w:sz w:val="24"/>
          <w:szCs w:val="24"/>
        </w:rPr>
      </w:pPr>
      <w:r>
        <w:rPr>
          <w:rFonts w:hint="eastAsia" w:ascii="宋体" w:hAnsi="宋体" w:eastAsia="宋体" w:cs="宋体"/>
          <w:b/>
          <w:sz w:val="24"/>
          <w:szCs w:val="24"/>
        </w:rPr>
        <w:t>三、</w:t>
      </w:r>
      <w:r>
        <w:rPr>
          <w:rFonts w:hint="eastAsia" w:ascii="宋体" w:hAnsi="宋体" w:eastAsia="宋体" w:cs="宋体"/>
          <w:b/>
          <w:bCs/>
          <w:sz w:val="24"/>
          <w:szCs w:val="24"/>
          <w:lang w:val="en-US" w:eastAsia="zh-CN"/>
        </w:rPr>
        <w:t>投标</w:t>
      </w:r>
      <w:r>
        <w:rPr>
          <w:rFonts w:hint="eastAsia" w:ascii="宋体" w:hAnsi="宋体" w:eastAsia="宋体" w:cs="宋体"/>
          <w:b/>
          <w:bCs/>
          <w:sz w:val="24"/>
          <w:szCs w:val="24"/>
          <w:lang w:eastAsia="zh-CN"/>
        </w:rPr>
        <w:t>文件</w:t>
      </w:r>
      <w:r>
        <w:rPr>
          <w:rFonts w:hint="eastAsia" w:ascii="宋体" w:hAnsi="宋体" w:eastAsia="宋体" w:cs="宋体"/>
          <w:b/>
          <w:sz w:val="24"/>
          <w:szCs w:val="24"/>
        </w:rPr>
        <w:t>符合性审查</w:t>
      </w:r>
    </w:p>
    <w:p w14:paraId="0565C7F5">
      <w:pPr>
        <w:snapToGrid w:val="0"/>
        <w:spacing w:line="360" w:lineRule="auto"/>
        <w:ind w:firstLine="420" w:firstLineChars="200"/>
        <w:rPr>
          <w:rFonts w:hint="eastAsia" w:ascii="宋体" w:hAnsi="宋体" w:eastAsia="宋体" w:cs="宋体"/>
          <w:bCs/>
          <w:sz w:val="21"/>
          <w:szCs w:val="21"/>
        </w:rPr>
      </w:pPr>
      <w:r>
        <w:rPr>
          <w:rFonts w:hint="eastAsia" w:ascii="宋体" w:hAnsi="宋体" w:eastAsia="宋体" w:cs="宋体"/>
          <w:bCs/>
          <w:sz w:val="21"/>
          <w:szCs w:val="21"/>
        </w:rPr>
        <w:t>评标委员会对资格审查合格的投标文件进行符合性审查，确定是否对</w:t>
      </w:r>
      <w:r>
        <w:rPr>
          <w:rFonts w:hint="eastAsia" w:ascii="宋体" w:hAnsi="宋体" w:eastAsia="宋体" w:cs="宋体"/>
          <w:bCs/>
          <w:sz w:val="21"/>
          <w:szCs w:val="21"/>
          <w:lang w:eastAsia="zh-CN"/>
        </w:rPr>
        <w:t>招标文件</w:t>
      </w:r>
      <w:r>
        <w:rPr>
          <w:rFonts w:hint="eastAsia" w:ascii="宋体" w:hAnsi="宋体" w:eastAsia="宋体" w:cs="宋体"/>
          <w:bCs/>
          <w:sz w:val="21"/>
          <w:szCs w:val="21"/>
        </w:rPr>
        <w:t>作出了实质性响应。符合性审查不合格的投标无效，不再</w:t>
      </w:r>
      <w:r>
        <w:rPr>
          <w:rFonts w:hint="eastAsia" w:ascii="宋体" w:hAnsi="宋体" w:eastAsia="宋体" w:cs="宋体"/>
          <w:sz w:val="21"/>
          <w:szCs w:val="21"/>
        </w:rPr>
        <w:t>进行商务和技术评估、综合比较与评价。</w:t>
      </w:r>
      <w:r>
        <w:rPr>
          <w:rFonts w:hint="eastAsia" w:ascii="宋体" w:hAnsi="宋体" w:eastAsia="宋体" w:cs="宋体"/>
          <w:bCs/>
          <w:sz w:val="21"/>
          <w:szCs w:val="21"/>
          <w:lang w:eastAsia="zh-CN"/>
        </w:rPr>
        <w:t>投标人</w:t>
      </w:r>
      <w:r>
        <w:rPr>
          <w:rFonts w:hint="eastAsia" w:ascii="宋体" w:hAnsi="宋体" w:eastAsia="宋体" w:cs="宋体"/>
          <w:bCs/>
          <w:sz w:val="21"/>
          <w:szCs w:val="21"/>
        </w:rPr>
        <w:t>不得通过修正或撤消不合要求的偏离或保留从而使其投标成为有效投标，但经评标委员会认定属于</w:t>
      </w:r>
      <w:r>
        <w:rPr>
          <w:rFonts w:hint="eastAsia" w:ascii="宋体" w:hAnsi="宋体" w:eastAsia="宋体" w:cs="宋体"/>
          <w:bCs/>
          <w:sz w:val="21"/>
          <w:szCs w:val="21"/>
          <w:lang w:eastAsia="zh-CN"/>
        </w:rPr>
        <w:t>投标人</w:t>
      </w:r>
      <w:r>
        <w:rPr>
          <w:rFonts w:hint="eastAsia" w:ascii="宋体" w:hAnsi="宋体" w:eastAsia="宋体" w:cs="宋体"/>
          <w:bCs/>
          <w:sz w:val="21"/>
          <w:szCs w:val="21"/>
        </w:rPr>
        <w:t>疏忽、笔误所造成的差错，应当允许其在评标结束之前进行修改或者补正（可以是复印件、传真件等）。修改或者补正投标文件必须通过电子交易平台进行，并应在中标结果公告之前查核原件。限期内不补正或经补正后仍不符合</w:t>
      </w:r>
      <w:r>
        <w:rPr>
          <w:rFonts w:hint="eastAsia" w:ascii="宋体" w:hAnsi="宋体" w:eastAsia="宋体" w:cs="宋体"/>
          <w:bCs/>
          <w:sz w:val="21"/>
          <w:szCs w:val="21"/>
          <w:lang w:eastAsia="zh-CN"/>
        </w:rPr>
        <w:t>招标文件</w:t>
      </w:r>
      <w:r>
        <w:rPr>
          <w:rFonts w:hint="eastAsia" w:ascii="宋体" w:hAnsi="宋体" w:eastAsia="宋体" w:cs="宋体"/>
          <w:bCs/>
          <w:sz w:val="21"/>
          <w:szCs w:val="21"/>
        </w:rPr>
        <w:t>要求的，应认定其投标无效。</w:t>
      </w:r>
    </w:p>
    <w:p w14:paraId="410276A1">
      <w:pPr>
        <w:snapToGrid w:val="0"/>
        <w:spacing w:line="360" w:lineRule="auto"/>
        <w:ind w:firstLine="413" w:firstLineChars="196"/>
        <w:rPr>
          <w:rFonts w:hint="eastAsia" w:ascii="宋体" w:hAnsi="宋体" w:eastAsia="宋体" w:cs="宋体"/>
          <w:b/>
          <w:bCs/>
          <w:sz w:val="21"/>
          <w:szCs w:val="21"/>
        </w:rPr>
      </w:pPr>
      <w:r>
        <w:rPr>
          <w:rFonts w:hint="eastAsia" w:ascii="宋体" w:hAnsi="宋体" w:eastAsia="宋体" w:cs="宋体"/>
          <w:b/>
          <w:bCs/>
          <w:sz w:val="21"/>
          <w:szCs w:val="21"/>
        </w:rPr>
        <w:t>1.在商务、技术评审时，如发现下列情形之一的，投标文件将被视为无效：</w:t>
      </w:r>
    </w:p>
    <w:p w14:paraId="0C654F7E">
      <w:pPr>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（1）单位负责人为同一人或者存在直接控股、管理关系的不同</w:t>
      </w:r>
      <w:r>
        <w:rPr>
          <w:rFonts w:hint="eastAsia" w:ascii="宋体" w:hAnsi="宋体" w:eastAsia="宋体" w:cs="宋体"/>
          <w:sz w:val="21"/>
          <w:szCs w:val="21"/>
          <w:lang w:eastAsia="zh-CN"/>
        </w:rPr>
        <w:t>投标人</w:t>
      </w:r>
      <w:r>
        <w:rPr>
          <w:rFonts w:hint="eastAsia" w:ascii="宋体" w:hAnsi="宋体" w:eastAsia="宋体" w:cs="宋体"/>
          <w:sz w:val="21"/>
          <w:szCs w:val="21"/>
        </w:rPr>
        <w:t>，同时参加同一合同项下投标的；</w:t>
      </w:r>
    </w:p>
    <w:p w14:paraId="6E7CA0CA">
      <w:pPr>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（2）为项目提供整体设计、规范编制或者项目管理、监理、检测等服务的</w:t>
      </w:r>
      <w:r>
        <w:rPr>
          <w:rFonts w:hint="eastAsia" w:ascii="宋体" w:hAnsi="宋体" w:eastAsia="宋体" w:cs="宋体"/>
          <w:sz w:val="21"/>
          <w:szCs w:val="21"/>
          <w:lang w:eastAsia="zh-CN"/>
        </w:rPr>
        <w:t>投标人</w:t>
      </w:r>
      <w:r>
        <w:rPr>
          <w:rFonts w:hint="eastAsia" w:ascii="宋体" w:hAnsi="宋体" w:eastAsia="宋体" w:cs="宋体"/>
          <w:sz w:val="21"/>
          <w:szCs w:val="21"/>
        </w:rPr>
        <w:t>，再参加本采购项目的其他采购活动的；</w:t>
      </w:r>
    </w:p>
    <w:p w14:paraId="523360B9">
      <w:pPr>
        <w:snapToGrid w:val="0"/>
        <w:spacing w:line="360" w:lineRule="auto"/>
        <w:ind w:firstLine="411" w:firstLineChars="196"/>
        <w:rPr>
          <w:rFonts w:hint="eastAsia" w:ascii="宋体" w:hAnsi="宋体" w:eastAsia="宋体" w:cs="宋体"/>
          <w:sz w:val="21"/>
          <w:szCs w:val="21"/>
        </w:rPr>
      </w:pPr>
      <w:r>
        <w:rPr>
          <w:rFonts w:hint="eastAsia" w:ascii="宋体" w:hAnsi="宋体" w:eastAsia="宋体" w:cs="宋体"/>
          <w:sz w:val="21"/>
          <w:szCs w:val="21"/>
        </w:rPr>
        <w:t>（3）投标文件未按</w:t>
      </w:r>
      <w:r>
        <w:rPr>
          <w:rFonts w:hint="eastAsia" w:ascii="宋体" w:hAnsi="宋体" w:eastAsia="宋体" w:cs="宋体"/>
          <w:sz w:val="21"/>
          <w:szCs w:val="21"/>
          <w:lang w:eastAsia="zh-CN"/>
        </w:rPr>
        <w:t>招标文件</w:t>
      </w:r>
      <w:r>
        <w:rPr>
          <w:rFonts w:hint="eastAsia" w:ascii="宋体" w:hAnsi="宋体" w:eastAsia="宋体" w:cs="宋体"/>
          <w:sz w:val="21"/>
          <w:szCs w:val="21"/>
        </w:rPr>
        <w:t>要求盖章的；</w:t>
      </w:r>
    </w:p>
    <w:p w14:paraId="2FE7694A">
      <w:pPr>
        <w:snapToGrid w:val="0"/>
        <w:spacing w:line="360" w:lineRule="auto"/>
        <w:ind w:firstLine="411" w:firstLineChars="196"/>
        <w:rPr>
          <w:rFonts w:hint="eastAsia" w:ascii="宋体" w:hAnsi="宋体" w:eastAsia="宋体" w:cs="宋体"/>
          <w:sz w:val="21"/>
          <w:szCs w:val="21"/>
        </w:rPr>
      </w:pPr>
      <w:r>
        <w:rPr>
          <w:rFonts w:hint="eastAsia" w:ascii="宋体" w:hAnsi="宋体" w:eastAsia="宋体" w:cs="宋体"/>
          <w:sz w:val="21"/>
          <w:szCs w:val="21"/>
        </w:rPr>
        <w:t>（4）未提供</w:t>
      </w:r>
      <w:r>
        <w:rPr>
          <w:rFonts w:hint="eastAsia" w:ascii="宋体" w:hAnsi="宋体" w:eastAsia="宋体" w:cs="宋体"/>
          <w:bCs/>
          <w:kern w:val="0"/>
          <w:sz w:val="21"/>
          <w:szCs w:val="21"/>
        </w:rPr>
        <w:t>投标声明函</w:t>
      </w:r>
      <w:r>
        <w:rPr>
          <w:rFonts w:hint="eastAsia" w:ascii="宋体" w:hAnsi="宋体" w:eastAsia="宋体" w:cs="宋体"/>
          <w:sz w:val="21"/>
          <w:szCs w:val="21"/>
        </w:rPr>
        <w:t>或</w:t>
      </w:r>
      <w:r>
        <w:rPr>
          <w:rFonts w:hint="eastAsia" w:ascii="宋体" w:hAnsi="宋体" w:eastAsia="宋体" w:cs="宋体"/>
          <w:bCs/>
          <w:kern w:val="0"/>
          <w:sz w:val="21"/>
          <w:szCs w:val="21"/>
        </w:rPr>
        <w:t>填写项目不齐全的</w:t>
      </w:r>
      <w:r>
        <w:rPr>
          <w:rFonts w:hint="eastAsia" w:ascii="宋体" w:hAnsi="宋体" w:eastAsia="宋体" w:cs="宋体"/>
          <w:sz w:val="21"/>
          <w:szCs w:val="21"/>
        </w:rPr>
        <w:t>；</w:t>
      </w:r>
    </w:p>
    <w:p w14:paraId="6FA06D81">
      <w:pPr>
        <w:pStyle w:val="24"/>
        <w:snapToGrid w:val="0"/>
        <w:spacing w:line="360" w:lineRule="auto"/>
        <w:ind w:firstLine="395" w:firstLineChars="196"/>
        <w:rPr>
          <w:rFonts w:hint="eastAsia" w:ascii="宋体" w:hAnsi="宋体" w:eastAsia="宋体" w:cs="宋体"/>
          <w:snapToGrid w:val="0"/>
          <w:sz w:val="21"/>
          <w:szCs w:val="21"/>
        </w:rPr>
      </w:pPr>
      <w:r>
        <w:rPr>
          <w:rFonts w:hint="eastAsia" w:ascii="宋体" w:hAnsi="宋体" w:eastAsia="宋体" w:cs="宋体"/>
          <w:sz w:val="21"/>
          <w:szCs w:val="21"/>
        </w:rPr>
        <w:t>（</w:t>
      </w:r>
      <w:r>
        <w:rPr>
          <w:rFonts w:hint="eastAsia" w:ascii="宋体" w:hAnsi="宋体" w:eastAsia="宋体" w:cs="宋体"/>
          <w:snapToGrid w:val="0"/>
          <w:sz w:val="21"/>
          <w:szCs w:val="21"/>
        </w:rPr>
        <w:t>5）投标有效期不满足</w:t>
      </w:r>
      <w:r>
        <w:rPr>
          <w:rFonts w:hint="eastAsia" w:ascii="宋体" w:hAnsi="宋体" w:eastAsia="宋体" w:cs="宋体"/>
          <w:snapToGrid w:val="0"/>
          <w:sz w:val="21"/>
          <w:szCs w:val="21"/>
          <w:lang w:eastAsia="zh-CN"/>
        </w:rPr>
        <w:t>招标文件</w:t>
      </w:r>
      <w:r>
        <w:rPr>
          <w:rFonts w:hint="eastAsia" w:ascii="宋体" w:hAnsi="宋体" w:eastAsia="宋体" w:cs="宋体"/>
          <w:snapToGrid w:val="0"/>
          <w:sz w:val="21"/>
          <w:szCs w:val="21"/>
        </w:rPr>
        <w:t>要求的；</w:t>
      </w:r>
    </w:p>
    <w:p w14:paraId="77F4DF64">
      <w:pPr>
        <w:pStyle w:val="24"/>
        <w:snapToGrid w:val="0"/>
        <w:spacing w:line="360" w:lineRule="auto"/>
        <w:ind w:firstLine="395" w:firstLineChars="196"/>
        <w:rPr>
          <w:rFonts w:hint="eastAsia" w:ascii="宋体" w:hAnsi="宋体" w:eastAsia="宋体" w:cs="宋体"/>
          <w:spacing w:val="0"/>
          <w:kern w:val="2"/>
          <w:sz w:val="21"/>
          <w:szCs w:val="21"/>
        </w:rPr>
      </w:pPr>
      <w:r>
        <w:rPr>
          <w:rFonts w:hint="eastAsia" w:ascii="宋体" w:hAnsi="宋体" w:eastAsia="宋体" w:cs="宋体"/>
          <w:sz w:val="21"/>
          <w:szCs w:val="21"/>
        </w:rPr>
        <w:t>（6）</w:t>
      </w:r>
      <w:r>
        <w:rPr>
          <w:rFonts w:hint="eastAsia" w:ascii="宋体" w:hAnsi="宋体" w:eastAsia="宋体" w:cs="宋体"/>
          <w:spacing w:val="0"/>
          <w:kern w:val="2"/>
          <w:sz w:val="21"/>
          <w:szCs w:val="21"/>
        </w:rPr>
        <w:t>以联合体形式进行投标的，在投标文件中未提交联合体协议的；</w:t>
      </w:r>
    </w:p>
    <w:p w14:paraId="16C66155">
      <w:pPr>
        <w:spacing w:line="360" w:lineRule="auto"/>
        <w:ind w:firstLine="420" w:firstLineChars="200"/>
        <w:rPr>
          <w:rFonts w:hint="eastAsia" w:ascii="宋体" w:hAnsi="宋体" w:cs="宋体"/>
          <w:szCs w:val="21"/>
        </w:rPr>
      </w:pPr>
      <w:r>
        <w:rPr>
          <w:rFonts w:hint="eastAsia" w:ascii="宋体" w:hAnsi="宋体" w:cs="宋体"/>
          <w:szCs w:val="21"/>
        </w:rPr>
        <w:t>（</w:t>
      </w:r>
      <w:r>
        <w:rPr>
          <w:rFonts w:hint="eastAsia" w:ascii="宋体" w:hAnsi="宋体" w:cs="宋体"/>
          <w:szCs w:val="21"/>
          <w:lang w:val="en-US" w:eastAsia="zh-CN"/>
        </w:rPr>
        <w:t>7</w:t>
      </w:r>
      <w:r>
        <w:rPr>
          <w:rFonts w:hint="eastAsia" w:ascii="宋体" w:hAnsi="宋体" w:cs="宋体"/>
          <w:szCs w:val="21"/>
        </w:rPr>
        <w:t>）投标产品被列入财政部、发展改革委发布的节能产品政府采购品目清单且标注为“</w:t>
      </w:r>
      <w:r>
        <w:rPr>
          <w:rFonts w:hint="eastAsia" w:ascii="宋体" w:hAnsi="宋体" w:eastAsia="宋体" w:cs="宋体"/>
          <w:i w:val="0"/>
          <w:caps w:val="0"/>
          <w:spacing w:val="0"/>
          <w:sz w:val="21"/>
          <w:szCs w:val="21"/>
          <w:shd w:val="clear" w:fill="FFFFFF"/>
        </w:rPr>
        <w:t>★</w:t>
      </w:r>
      <w:r>
        <w:rPr>
          <w:rFonts w:hint="eastAsia" w:ascii="宋体" w:hAnsi="宋体" w:cs="宋体"/>
          <w:szCs w:val="21"/>
        </w:rPr>
        <w:t>”的政府强制采购产品，未提供国家市场监督管理总局公布的《参与实施政府采购节能产品认证机构名录》内的认证机构出具的、处于有效期之内的该产品的节能标志产品认证证书的；</w:t>
      </w:r>
    </w:p>
    <w:p w14:paraId="6A4D10D9">
      <w:pPr>
        <w:snapToGrid w:val="0"/>
        <w:spacing w:line="360" w:lineRule="auto"/>
        <w:ind w:firstLine="411" w:firstLineChars="196"/>
        <w:rPr>
          <w:rFonts w:hint="eastAsia" w:ascii="宋体" w:hAnsi="宋体" w:cs="宋体"/>
          <w:bCs/>
          <w:sz w:val="21"/>
          <w:szCs w:val="21"/>
        </w:rPr>
      </w:pPr>
      <w:r>
        <w:rPr>
          <w:rFonts w:hint="eastAsia" w:ascii="宋体" w:hAnsi="宋体" w:cs="宋体"/>
          <w:szCs w:val="21"/>
        </w:rPr>
        <w:t>（</w:t>
      </w:r>
      <w:r>
        <w:rPr>
          <w:rFonts w:hint="eastAsia" w:ascii="宋体" w:hAnsi="宋体" w:cs="宋体"/>
          <w:szCs w:val="21"/>
          <w:lang w:val="en-US" w:eastAsia="zh-CN"/>
        </w:rPr>
        <w:t>8</w:t>
      </w:r>
      <w:r>
        <w:rPr>
          <w:rFonts w:hint="eastAsia" w:ascii="宋体" w:hAnsi="宋体" w:cs="宋体"/>
          <w:szCs w:val="21"/>
        </w:rPr>
        <w:t>）</w:t>
      </w:r>
      <w:r>
        <w:rPr>
          <w:rFonts w:hint="eastAsia" w:ascii="宋体" w:hAnsi="宋体" w:cs="宋体"/>
          <w:bCs/>
          <w:sz w:val="21"/>
          <w:szCs w:val="21"/>
        </w:rPr>
        <w:t>未按</w:t>
      </w:r>
      <w:r>
        <w:rPr>
          <w:rFonts w:hint="eastAsia" w:ascii="宋体" w:hAnsi="宋体" w:cs="宋体"/>
          <w:bCs/>
          <w:sz w:val="21"/>
          <w:szCs w:val="21"/>
          <w:lang w:val="en-US" w:eastAsia="zh-CN"/>
        </w:rPr>
        <w:t>招标</w:t>
      </w:r>
      <w:r>
        <w:rPr>
          <w:rFonts w:hint="eastAsia" w:ascii="宋体" w:hAnsi="宋体" w:cs="宋体"/>
          <w:bCs/>
          <w:sz w:val="21"/>
          <w:szCs w:val="21"/>
        </w:rPr>
        <w:t>文件要求提供样品的；</w:t>
      </w:r>
    </w:p>
    <w:p w14:paraId="2015F40D">
      <w:pPr>
        <w:snapToGrid w:val="0"/>
        <w:spacing w:line="360" w:lineRule="auto"/>
        <w:ind w:firstLine="411" w:firstLineChars="196"/>
        <w:rPr>
          <w:rFonts w:hint="eastAsia" w:ascii="宋体" w:hAnsi="宋体" w:cs="宋体"/>
          <w:szCs w:val="21"/>
        </w:rPr>
      </w:pPr>
      <w:r>
        <w:rPr>
          <w:rFonts w:hint="eastAsia" w:ascii="宋体" w:hAnsi="宋体" w:cs="宋体"/>
          <w:szCs w:val="21"/>
        </w:rPr>
        <w:t>（</w:t>
      </w:r>
      <w:r>
        <w:rPr>
          <w:rFonts w:hint="eastAsia" w:ascii="宋体" w:hAnsi="宋体" w:cs="宋体"/>
          <w:szCs w:val="21"/>
          <w:lang w:val="en-US" w:eastAsia="zh-CN"/>
        </w:rPr>
        <w:t>9</w:t>
      </w:r>
      <w:r>
        <w:rPr>
          <w:rFonts w:hint="eastAsia" w:ascii="宋体" w:hAnsi="宋体" w:cs="宋体"/>
          <w:szCs w:val="21"/>
        </w:rPr>
        <w:t>）未提供或未如实提供投标货物的技术参数，或者投标文件标明的商务、技术响应与事实不符或虚假投标的；</w:t>
      </w:r>
    </w:p>
    <w:p w14:paraId="2AE11D7D">
      <w:pPr>
        <w:snapToGrid w:val="0"/>
        <w:spacing w:line="360" w:lineRule="auto"/>
        <w:ind w:firstLine="411" w:firstLineChars="196"/>
        <w:rPr>
          <w:rFonts w:hint="eastAsia" w:ascii="宋体" w:hAnsi="宋体" w:cs="宋体"/>
          <w:szCs w:val="21"/>
        </w:rPr>
      </w:pPr>
      <w:r>
        <w:rPr>
          <w:rFonts w:hint="eastAsia" w:ascii="宋体" w:hAnsi="宋体" w:cs="宋体"/>
          <w:szCs w:val="21"/>
        </w:rPr>
        <w:t>（</w:t>
      </w:r>
      <w:r>
        <w:rPr>
          <w:rFonts w:hint="eastAsia" w:ascii="宋体" w:hAnsi="宋体" w:cs="宋体"/>
          <w:szCs w:val="21"/>
          <w:lang w:val="en-US" w:eastAsia="zh-CN"/>
        </w:rPr>
        <w:t>10</w:t>
      </w:r>
      <w:r>
        <w:rPr>
          <w:rFonts w:hint="eastAsia" w:ascii="宋体" w:hAnsi="宋体" w:cs="宋体"/>
          <w:szCs w:val="21"/>
        </w:rPr>
        <w:t>）评审内容及标准中明确扣分至0分废标的；</w:t>
      </w:r>
    </w:p>
    <w:p w14:paraId="71A66C58">
      <w:pPr>
        <w:snapToGrid w:val="0"/>
        <w:spacing w:line="360" w:lineRule="auto"/>
        <w:ind w:firstLine="411" w:firstLineChars="196"/>
        <w:rPr>
          <w:rFonts w:hint="eastAsia" w:ascii="宋体" w:hAnsi="宋体" w:cs="宋体"/>
          <w:szCs w:val="21"/>
        </w:rPr>
      </w:pPr>
      <w:r>
        <w:rPr>
          <w:rFonts w:hint="eastAsia" w:ascii="宋体" w:hAnsi="宋体" w:cs="宋体"/>
          <w:szCs w:val="21"/>
        </w:rPr>
        <w:t>（1</w:t>
      </w:r>
      <w:r>
        <w:rPr>
          <w:rFonts w:hint="eastAsia" w:ascii="宋体" w:hAnsi="宋体" w:cs="宋体"/>
          <w:szCs w:val="21"/>
          <w:lang w:val="en-US" w:eastAsia="zh-CN"/>
        </w:rPr>
        <w:t>1</w:t>
      </w:r>
      <w:r>
        <w:rPr>
          <w:rFonts w:hint="eastAsia" w:ascii="宋体" w:hAnsi="宋体" w:cs="宋体"/>
          <w:szCs w:val="21"/>
        </w:rPr>
        <w:t>）未响应</w:t>
      </w:r>
      <w:r>
        <w:rPr>
          <w:rFonts w:hint="eastAsia" w:ascii="宋体" w:hAnsi="宋体" w:cs="宋体"/>
          <w:szCs w:val="21"/>
          <w:lang w:eastAsia="zh-CN"/>
        </w:rPr>
        <w:t>招标文件</w:t>
      </w:r>
      <w:r>
        <w:rPr>
          <w:rFonts w:hint="eastAsia" w:ascii="宋体" w:hAnsi="宋体" w:cs="宋体"/>
          <w:szCs w:val="21"/>
        </w:rPr>
        <w:t>标注“</w:t>
      </w:r>
      <w:r>
        <w:rPr>
          <w:rFonts w:hint="eastAsia" w:ascii="宋体" w:hAnsi="宋体" w:eastAsia="宋体" w:cs="宋体"/>
          <w:i w:val="0"/>
          <w:caps w:val="0"/>
          <w:spacing w:val="0"/>
          <w:sz w:val="21"/>
          <w:szCs w:val="21"/>
          <w:shd w:val="clear" w:fill="FFFFFF"/>
        </w:rPr>
        <w:t>★</w:t>
      </w:r>
      <w:r>
        <w:rPr>
          <w:rFonts w:hint="eastAsia" w:ascii="宋体" w:hAnsi="宋体" w:cs="宋体"/>
          <w:szCs w:val="21"/>
        </w:rPr>
        <w:t>”的实质性要求的；</w:t>
      </w:r>
    </w:p>
    <w:p w14:paraId="09E32B8C">
      <w:pPr>
        <w:pStyle w:val="24"/>
        <w:snapToGrid w:val="0"/>
        <w:spacing w:line="360" w:lineRule="auto"/>
        <w:ind w:firstLine="395" w:firstLineChars="196"/>
        <w:rPr>
          <w:rFonts w:hint="eastAsia" w:ascii="宋体" w:hAnsi="宋体" w:eastAsia="宋体" w:cs="宋体"/>
          <w:sz w:val="21"/>
          <w:szCs w:val="21"/>
        </w:rPr>
      </w:pPr>
      <w:r>
        <w:rPr>
          <w:rFonts w:hint="eastAsia" w:ascii="宋体" w:hAnsi="宋体" w:eastAsia="宋体" w:cs="宋体"/>
          <w:sz w:val="21"/>
          <w:szCs w:val="21"/>
        </w:rPr>
        <w:t>（</w:t>
      </w:r>
      <w:r>
        <w:rPr>
          <w:rFonts w:hint="eastAsia" w:ascii="宋体" w:hAnsi="宋体" w:eastAsia="宋体" w:cs="宋体"/>
          <w:sz w:val="21"/>
          <w:szCs w:val="21"/>
          <w:lang w:val="en-US" w:eastAsia="zh-CN"/>
        </w:rPr>
        <w:t>1</w:t>
      </w:r>
      <w:r>
        <w:rPr>
          <w:rFonts w:hint="eastAsia" w:hAnsi="宋体" w:cs="宋体"/>
          <w:sz w:val="21"/>
          <w:szCs w:val="21"/>
          <w:lang w:val="en-US" w:eastAsia="zh-CN"/>
        </w:rPr>
        <w:t>2</w:t>
      </w:r>
      <w:r>
        <w:rPr>
          <w:rFonts w:hint="eastAsia" w:ascii="宋体" w:hAnsi="宋体" w:eastAsia="宋体" w:cs="宋体"/>
          <w:sz w:val="21"/>
          <w:szCs w:val="21"/>
        </w:rPr>
        <w:t>）投标技术方案不明确，存在一个或一个以上备选（替代）投标方案的；</w:t>
      </w:r>
    </w:p>
    <w:p w14:paraId="0D93FD1A">
      <w:pPr>
        <w:pStyle w:val="24"/>
        <w:snapToGrid w:val="0"/>
        <w:spacing w:line="360" w:lineRule="auto"/>
        <w:ind w:firstLine="395" w:firstLineChars="196"/>
        <w:rPr>
          <w:rFonts w:hint="eastAsia" w:ascii="宋体" w:hAnsi="宋体" w:eastAsia="宋体" w:cs="宋体"/>
          <w:sz w:val="21"/>
          <w:szCs w:val="21"/>
        </w:rPr>
      </w:pPr>
      <w:r>
        <w:rPr>
          <w:rFonts w:hint="eastAsia" w:ascii="宋体" w:hAnsi="宋体" w:eastAsia="宋体" w:cs="宋体"/>
          <w:sz w:val="21"/>
          <w:szCs w:val="21"/>
        </w:rPr>
        <w:t>（</w:t>
      </w:r>
      <w:r>
        <w:rPr>
          <w:rFonts w:hint="eastAsia" w:ascii="宋体" w:hAnsi="宋体" w:eastAsia="宋体" w:cs="宋体"/>
          <w:sz w:val="21"/>
          <w:szCs w:val="21"/>
          <w:lang w:val="en-US" w:eastAsia="zh-CN"/>
        </w:rPr>
        <w:t>1</w:t>
      </w:r>
      <w:r>
        <w:rPr>
          <w:rFonts w:hint="eastAsia" w:hAnsi="宋体" w:cs="宋体"/>
          <w:sz w:val="21"/>
          <w:szCs w:val="21"/>
          <w:lang w:val="en-US" w:eastAsia="zh-CN"/>
        </w:rPr>
        <w:t>3</w:t>
      </w:r>
      <w:r>
        <w:rPr>
          <w:rFonts w:hint="eastAsia" w:ascii="宋体" w:hAnsi="宋体" w:eastAsia="宋体" w:cs="宋体"/>
          <w:sz w:val="21"/>
          <w:szCs w:val="21"/>
        </w:rPr>
        <w:t>）投标文件含有采购人不能接受的附加条件的；</w:t>
      </w:r>
    </w:p>
    <w:p w14:paraId="61AAE6B0">
      <w:pPr>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w:t>
      </w:r>
      <w:r>
        <w:rPr>
          <w:rFonts w:hint="eastAsia" w:ascii="宋体" w:hAnsi="宋体" w:eastAsia="宋体" w:cs="宋体"/>
          <w:sz w:val="21"/>
          <w:szCs w:val="21"/>
          <w:lang w:val="en-US" w:eastAsia="zh-CN"/>
        </w:rPr>
        <w:t>1</w:t>
      </w:r>
      <w:r>
        <w:rPr>
          <w:rFonts w:hint="eastAsia" w:ascii="宋体" w:hAnsi="宋体" w:cs="宋体"/>
          <w:sz w:val="21"/>
          <w:szCs w:val="21"/>
          <w:lang w:val="en-US" w:eastAsia="zh-CN"/>
        </w:rPr>
        <w:t>4</w:t>
      </w:r>
      <w:r>
        <w:rPr>
          <w:rFonts w:hint="eastAsia" w:ascii="宋体" w:hAnsi="宋体" w:eastAsia="宋体" w:cs="宋体"/>
          <w:sz w:val="21"/>
          <w:szCs w:val="21"/>
        </w:rPr>
        <w:t>）不同</w:t>
      </w:r>
      <w:r>
        <w:rPr>
          <w:rFonts w:hint="eastAsia" w:ascii="宋体" w:hAnsi="宋体" w:eastAsia="宋体" w:cs="宋体"/>
          <w:sz w:val="21"/>
          <w:szCs w:val="21"/>
          <w:lang w:eastAsia="zh-CN"/>
        </w:rPr>
        <w:t>投标人</w:t>
      </w:r>
      <w:r>
        <w:rPr>
          <w:rFonts w:hint="eastAsia" w:ascii="宋体" w:hAnsi="宋体" w:eastAsia="宋体" w:cs="宋体"/>
          <w:sz w:val="21"/>
          <w:szCs w:val="21"/>
        </w:rPr>
        <w:t>的投标文件由同一单位或者个人编制的；</w:t>
      </w:r>
    </w:p>
    <w:p w14:paraId="243A45B0">
      <w:pPr>
        <w:spacing w:line="360" w:lineRule="auto"/>
        <w:rPr>
          <w:rFonts w:hint="eastAsia" w:ascii="宋体" w:hAnsi="宋体" w:eastAsia="宋体" w:cs="宋体"/>
          <w:sz w:val="21"/>
          <w:szCs w:val="21"/>
        </w:rPr>
      </w:pPr>
      <w:r>
        <w:rPr>
          <w:rFonts w:hint="eastAsia" w:ascii="宋体" w:hAnsi="宋体" w:eastAsia="宋体" w:cs="宋体"/>
          <w:sz w:val="21"/>
          <w:szCs w:val="21"/>
        </w:rPr>
        <w:t>　　（1</w:t>
      </w:r>
      <w:r>
        <w:rPr>
          <w:rFonts w:hint="eastAsia" w:ascii="宋体" w:hAnsi="宋体" w:cs="宋体"/>
          <w:sz w:val="21"/>
          <w:szCs w:val="21"/>
          <w:lang w:val="en-US" w:eastAsia="zh-CN"/>
        </w:rPr>
        <w:t>5</w:t>
      </w:r>
      <w:r>
        <w:rPr>
          <w:rFonts w:hint="eastAsia" w:ascii="宋体" w:hAnsi="宋体" w:eastAsia="宋体" w:cs="宋体"/>
          <w:sz w:val="21"/>
          <w:szCs w:val="21"/>
        </w:rPr>
        <w:t>）不同</w:t>
      </w:r>
      <w:r>
        <w:rPr>
          <w:rFonts w:hint="eastAsia" w:ascii="宋体" w:hAnsi="宋体" w:eastAsia="宋体" w:cs="宋体"/>
          <w:sz w:val="21"/>
          <w:szCs w:val="21"/>
          <w:lang w:eastAsia="zh-CN"/>
        </w:rPr>
        <w:t>投标人</w:t>
      </w:r>
      <w:r>
        <w:rPr>
          <w:rFonts w:hint="eastAsia" w:ascii="宋体" w:hAnsi="宋体" w:eastAsia="宋体" w:cs="宋体"/>
          <w:sz w:val="21"/>
          <w:szCs w:val="21"/>
        </w:rPr>
        <w:t>委托同一单位或者个人办理投标事宜的；</w:t>
      </w:r>
    </w:p>
    <w:p w14:paraId="24E8B1FB">
      <w:pPr>
        <w:tabs>
          <w:tab w:val="left" w:pos="1080"/>
        </w:tabs>
        <w:spacing w:line="360" w:lineRule="auto"/>
        <w:rPr>
          <w:rFonts w:hint="eastAsia" w:ascii="宋体" w:hAnsi="宋体" w:eastAsia="宋体" w:cs="宋体"/>
          <w:sz w:val="21"/>
          <w:szCs w:val="21"/>
        </w:rPr>
      </w:pPr>
      <w:r>
        <w:rPr>
          <w:rFonts w:hint="eastAsia" w:ascii="宋体" w:hAnsi="宋体" w:eastAsia="宋体" w:cs="宋体"/>
          <w:sz w:val="21"/>
          <w:szCs w:val="21"/>
        </w:rPr>
        <w:t>　　（1</w:t>
      </w:r>
      <w:r>
        <w:rPr>
          <w:rFonts w:hint="eastAsia" w:ascii="宋体" w:hAnsi="宋体" w:cs="宋体"/>
          <w:sz w:val="21"/>
          <w:szCs w:val="21"/>
          <w:lang w:val="en-US" w:eastAsia="zh-CN"/>
        </w:rPr>
        <w:t>6</w:t>
      </w:r>
      <w:r>
        <w:rPr>
          <w:rFonts w:hint="eastAsia" w:ascii="宋体" w:hAnsi="宋体" w:eastAsia="宋体" w:cs="宋体"/>
          <w:sz w:val="21"/>
          <w:szCs w:val="21"/>
        </w:rPr>
        <w:t>） 不同</w:t>
      </w:r>
      <w:r>
        <w:rPr>
          <w:rFonts w:hint="eastAsia" w:ascii="宋体" w:hAnsi="宋体" w:eastAsia="宋体" w:cs="宋体"/>
          <w:sz w:val="21"/>
          <w:szCs w:val="21"/>
          <w:lang w:eastAsia="zh-CN"/>
        </w:rPr>
        <w:t>投标人</w:t>
      </w:r>
      <w:r>
        <w:rPr>
          <w:rFonts w:hint="eastAsia" w:ascii="宋体" w:hAnsi="宋体" w:eastAsia="宋体" w:cs="宋体"/>
          <w:sz w:val="21"/>
          <w:szCs w:val="21"/>
        </w:rPr>
        <w:t>的投标文件载明的项目管理成员或者联系人员为同一人的；</w:t>
      </w:r>
    </w:p>
    <w:p w14:paraId="21D5A778">
      <w:pPr>
        <w:spacing w:line="360" w:lineRule="auto"/>
        <w:rPr>
          <w:rFonts w:hint="eastAsia" w:ascii="宋体" w:hAnsi="宋体" w:eastAsia="宋体" w:cs="宋体"/>
          <w:sz w:val="21"/>
          <w:szCs w:val="21"/>
        </w:rPr>
      </w:pPr>
      <w:r>
        <w:rPr>
          <w:rFonts w:hint="eastAsia" w:ascii="宋体" w:hAnsi="宋体" w:eastAsia="宋体" w:cs="宋体"/>
          <w:sz w:val="21"/>
          <w:szCs w:val="21"/>
        </w:rPr>
        <w:t>　　（1</w:t>
      </w:r>
      <w:r>
        <w:rPr>
          <w:rFonts w:hint="eastAsia" w:ascii="宋体" w:hAnsi="宋体" w:cs="宋体"/>
          <w:sz w:val="21"/>
          <w:szCs w:val="21"/>
          <w:lang w:val="en-US" w:eastAsia="zh-CN"/>
        </w:rPr>
        <w:t>7</w:t>
      </w:r>
      <w:r>
        <w:rPr>
          <w:rFonts w:hint="eastAsia" w:ascii="宋体" w:hAnsi="宋体" w:eastAsia="宋体" w:cs="宋体"/>
          <w:sz w:val="21"/>
          <w:szCs w:val="21"/>
        </w:rPr>
        <w:t>）不同</w:t>
      </w:r>
      <w:r>
        <w:rPr>
          <w:rFonts w:hint="eastAsia" w:ascii="宋体" w:hAnsi="宋体" w:eastAsia="宋体" w:cs="宋体"/>
          <w:sz w:val="21"/>
          <w:szCs w:val="21"/>
          <w:lang w:eastAsia="zh-CN"/>
        </w:rPr>
        <w:t>投标人</w:t>
      </w:r>
      <w:r>
        <w:rPr>
          <w:rFonts w:hint="eastAsia" w:ascii="宋体" w:hAnsi="宋体" w:eastAsia="宋体" w:cs="宋体"/>
          <w:sz w:val="21"/>
          <w:szCs w:val="21"/>
        </w:rPr>
        <w:t>的投标文件异常一致或者投标报价呈规律性差异的；</w:t>
      </w:r>
    </w:p>
    <w:p w14:paraId="74765204">
      <w:pPr>
        <w:spacing w:line="360" w:lineRule="auto"/>
        <w:rPr>
          <w:rFonts w:hint="eastAsia" w:ascii="宋体" w:hAnsi="宋体" w:eastAsia="宋体" w:cs="宋体"/>
          <w:sz w:val="21"/>
          <w:szCs w:val="21"/>
        </w:rPr>
      </w:pPr>
      <w:r>
        <w:rPr>
          <w:rFonts w:hint="eastAsia" w:ascii="宋体" w:hAnsi="宋体" w:eastAsia="宋体" w:cs="宋体"/>
          <w:sz w:val="21"/>
          <w:szCs w:val="21"/>
        </w:rPr>
        <w:t>　　（1</w:t>
      </w:r>
      <w:r>
        <w:rPr>
          <w:rFonts w:hint="eastAsia" w:ascii="宋体" w:hAnsi="宋体" w:cs="宋体"/>
          <w:sz w:val="21"/>
          <w:szCs w:val="21"/>
          <w:lang w:val="en-US" w:eastAsia="zh-CN"/>
        </w:rPr>
        <w:t>8</w:t>
      </w:r>
      <w:r>
        <w:rPr>
          <w:rFonts w:hint="eastAsia" w:ascii="宋体" w:hAnsi="宋体" w:eastAsia="宋体" w:cs="宋体"/>
          <w:sz w:val="21"/>
          <w:szCs w:val="21"/>
        </w:rPr>
        <w:t>）不同</w:t>
      </w:r>
      <w:r>
        <w:rPr>
          <w:rFonts w:hint="eastAsia" w:ascii="宋体" w:hAnsi="宋体" w:eastAsia="宋体" w:cs="宋体"/>
          <w:sz w:val="21"/>
          <w:szCs w:val="21"/>
          <w:lang w:eastAsia="zh-CN"/>
        </w:rPr>
        <w:t>投标人</w:t>
      </w:r>
      <w:r>
        <w:rPr>
          <w:rFonts w:hint="eastAsia" w:ascii="宋体" w:hAnsi="宋体" w:eastAsia="宋体" w:cs="宋体"/>
          <w:sz w:val="21"/>
          <w:szCs w:val="21"/>
        </w:rPr>
        <w:t>的投标文件相互混装的；</w:t>
      </w:r>
    </w:p>
    <w:p w14:paraId="09B9B45D">
      <w:pPr>
        <w:pStyle w:val="24"/>
        <w:snapToGrid w:val="0"/>
        <w:spacing w:line="360" w:lineRule="auto"/>
        <w:ind w:firstLine="395" w:firstLineChars="196"/>
        <w:rPr>
          <w:rFonts w:hint="eastAsia" w:ascii="宋体" w:hAnsi="宋体" w:eastAsia="宋体" w:cs="宋体"/>
          <w:sz w:val="21"/>
          <w:szCs w:val="21"/>
        </w:rPr>
      </w:pPr>
      <w:r>
        <w:rPr>
          <w:rFonts w:hint="eastAsia" w:ascii="宋体" w:hAnsi="宋体" w:eastAsia="宋体" w:cs="宋体"/>
          <w:sz w:val="21"/>
          <w:szCs w:val="21"/>
        </w:rPr>
        <w:t>（1</w:t>
      </w:r>
      <w:r>
        <w:rPr>
          <w:rFonts w:hint="eastAsia" w:hAnsi="宋体" w:cs="宋体"/>
          <w:sz w:val="21"/>
          <w:szCs w:val="21"/>
          <w:lang w:val="en-US" w:eastAsia="zh-CN"/>
        </w:rPr>
        <w:t>9</w:t>
      </w:r>
      <w:r>
        <w:rPr>
          <w:rFonts w:hint="eastAsia" w:ascii="宋体" w:hAnsi="宋体" w:eastAsia="宋体" w:cs="宋体"/>
          <w:sz w:val="21"/>
          <w:szCs w:val="21"/>
        </w:rPr>
        <w:t>）法律、法规和</w:t>
      </w:r>
      <w:r>
        <w:rPr>
          <w:rFonts w:hint="eastAsia" w:ascii="宋体" w:hAnsi="宋体" w:eastAsia="宋体" w:cs="宋体"/>
          <w:sz w:val="21"/>
          <w:szCs w:val="21"/>
          <w:lang w:eastAsia="zh-CN"/>
        </w:rPr>
        <w:t>招标文件</w:t>
      </w:r>
      <w:r>
        <w:rPr>
          <w:rFonts w:hint="eastAsia" w:ascii="宋体" w:hAnsi="宋体" w:eastAsia="宋体" w:cs="宋体"/>
          <w:sz w:val="21"/>
          <w:szCs w:val="21"/>
        </w:rPr>
        <w:t>规定的其他无效情形。</w:t>
      </w:r>
    </w:p>
    <w:p w14:paraId="5E27D005">
      <w:pPr>
        <w:pStyle w:val="24"/>
        <w:snapToGrid w:val="0"/>
        <w:spacing w:line="360" w:lineRule="auto"/>
        <w:ind w:firstLine="398" w:firstLineChars="196"/>
        <w:rPr>
          <w:rFonts w:hint="eastAsia" w:ascii="宋体" w:hAnsi="宋体" w:eastAsia="宋体" w:cs="宋体"/>
          <w:b/>
          <w:bCs/>
          <w:sz w:val="21"/>
          <w:szCs w:val="21"/>
        </w:rPr>
      </w:pPr>
      <w:r>
        <w:rPr>
          <w:rFonts w:hint="eastAsia" w:ascii="宋体" w:hAnsi="宋体" w:eastAsia="宋体" w:cs="宋体"/>
          <w:b/>
          <w:bCs/>
          <w:sz w:val="21"/>
          <w:szCs w:val="21"/>
        </w:rPr>
        <w:t>2.在报价评审时，如发现下列情形之一的，投标将被视为无效：</w:t>
      </w:r>
    </w:p>
    <w:p w14:paraId="69918E94">
      <w:pPr>
        <w:pStyle w:val="24"/>
        <w:snapToGrid w:val="0"/>
        <w:spacing w:line="360" w:lineRule="auto"/>
        <w:ind w:firstLine="395" w:firstLineChars="196"/>
        <w:rPr>
          <w:rFonts w:hint="eastAsia" w:ascii="宋体" w:hAnsi="宋体" w:eastAsia="宋体" w:cs="宋体"/>
          <w:bCs/>
          <w:sz w:val="21"/>
          <w:szCs w:val="21"/>
        </w:rPr>
      </w:pPr>
      <w:r>
        <w:rPr>
          <w:rFonts w:hint="eastAsia" w:ascii="宋体" w:hAnsi="宋体" w:eastAsia="宋体" w:cs="宋体"/>
          <w:sz w:val="21"/>
          <w:szCs w:val="21"/>
        </w:rPr>
        <w:t>（1）投标文件未按</w:t>
      </w:r>
      <w:r>
        <w:rPr>
          <w:rFonts w:hint="eastAsia" w:ascii="宋体" w:hAnsi="宋体" w:eastAsia="宋体" w:cs="宋体"/>
          <w:sz w:val="21"/>
          <w:szCs w:val="21"/>
          <w:lang w:eastAsia="zh-CN"/>
        </w:rPr>
        <w:t>招标文件</w:t>
      </w:r>
      <w:r>
        <w:rPr>
          <w:rFonts w:hint="eastAsia" w:ascii="宋体" w:hAnsi="宋体" w:eastAsia="宋体" w:cs="宋体"/>
          <w:sz w:val="21"/>
          <w:szCs w:val="21"/>
        </w:rPr>
        <w:t>要求盖章的；</w:t>
      </w:r>
    </w:p>
    <w:p w14:paraId="5B24BF42">
      <w:pPr>
        <w:pStyle w:val="24"/>
        <w:snapToGrid w:val="0"/>
        <w:spacing w:line="360" w:lineRule="auto"/>
        <w:ind w:firstLine="395" w:firstLineChars="196"/>
        <w:rPr>
          <w:rFonts w:hint="eastAsia" w:ascii="宋体" w:hAnsi="宋体" w:eastAsia="宋体" w:cs="宋体"/>
          <w:sz w:val="21"/>
          <w:szCs w:val="21"/>
        </w:rPr>
      </w:pPr>
      <w:r>
        <w:rPr>
          <w:rFonts w:hint="eastAsia" w:ascii="宋体" w:hAnsi="宋体" w:eastAsia="宋体" w:cs="宋体"/>
          <w:sz w:val="21"/>
          <w:szCs w:val="21"/>
        </w:rPr>
        <w:t>（2）报价超过</w:t>
      </w:r>
      <w:r>
        <w:rPr>
          <w:rFonts w:hint="eastAsia" w:ascii="宋体" w:hAnsi="宋体" w:eastAsia="宋体" w:cs="宋体"/>
          <w:sz w:val="21"/>
          <w:szCs w:val="21"/>
          <w:lang w:eastAsia="zh-CN"/>
        </w:rPr>
        <w:t>招标文件</w:t>
      </w:r>
      <w:r>
        <w:rPr>
          <w:rFonts w:hint="eastAsia" w:ascii="宋体" w:hAnsi="宋体" w:eastAsia="宋体" w:cs="宋体"/>
          <w:sz w:val="21"/>
          <w:szCs w:val="21"/>
        </w:rPr>
        <w:t>中规定的最高限价的；</w:t>
      </w:r>
    </w:p>
    <w:p w14:paraId="6AAB033A">
      <w:pPr>
        <w:pStyle w:val="24"/>
        <w:snapToGrid w:val="0"/>
        <w:spacing w:line="360" w:lineRule="auto"/>
        <w:ind w:firstLine="404" w:firstLineChars="200"/>
        <w:rPr>
          <w:rFonts w:hint="eastAsia" w:ascii="宋体" w:hAnsi="宋体" w:eastAsia="宋体" w:cs="宋体"/>
          <w:sz w:val="21"/>
          <w:szCs w:val="21"/>
        </w:rPr>
      </w:pPr>
      <w:r>
        <w:rPr>
          <w:rFonts w:hint="eastAsia" w:ascii="宋体" w:hAnsi="宋体" w:eastAsia="宋体" w:cs="宋体"/>
          <w:sz w:val="21"/>
          <w:szCs w:val="21"/>
        </w:rPr>
        <w:t>（3）投标报价具有选择性的；</w:t>
      </w:r>
    </w:p>
    <w:p w14:paraId="0A3B4E28">
      <w:pPr>
        <w:pStyle w:val="24"/>
        <w:snapToGrid w:val="0"/>
        <w:spacing w:line="360" w:lineRule="auto"/>
        <w:ind w:firstLine="404" w:firstLineChars="200"/>
        <w:rPr>
          <w:rFonts w:hint="eastAsia" w:ascii="宋体" w:hAnsi="宋体" w:eastAsia="宋体" w:cs="宋体"/>
          <w:sz w:val="21"/>
          <w:szCs w:val="21"/>
        </w:rPr>
      </w:pPr>
      <w:r>
        <w:rPr>
          <w:rFonts w:hint="eastAsia" w:ascii="宋体" w:hAnsi="宋体" w:eastAsia="宋体" w:cs="宋体"/>
          <w:sz w:val="21"/>
          <w:szCs w:val="21"/>
        </w:rPr>
        <w:t>（4）不接受按</w:t>
      </w:r>
      <w:r>
        <w:rPr>
          <w:rFonts w:hint="eastAsia" w:ascii="宋体" w:hAnsi="宋体" w:eastAsia="宋体" w:cs="宋体"/>
          <w:sz w:val="21"/>
          <w:szCs w:val="21"/>
          <w:lang w:eastAsia="zh-CN"/>
        </w:rPr>
        <w:t>招标文件</w:t>
      </w:r>
      <w:r>
        <w:rPr>
          <w:rFonts w:hint="eastAsia" w:ascii="宋体" w:hAnsi="宋体" w:eastAsia="宋体" w:cs="宋体"/>
          <w:sz w:val="21"/>
          <w:szCs w:val="21"/>
        </w:rPr>
        <w:t>规定的修正错误原则修正后的报价的；</w:t>
      </w:r>
    </w:p>
    <w:p w14:paraId="710FBD9A">
      <w:pPr>
        <w:pStyle w:val="24"/>
        <w:snapToGrid w:val="0"/>
        <w:spacing w:line="360" w:lineRule="auto"/>
        <w:ind w:left="0" w:leftChars="0" w:firstLine="404" w:firstLineChars="200"/>
        <w:rPr>
          <w:rFonts w:hint="eastAsia" w:ascii="宋体" w:hAnsi="宋体" w:eastAsia="宋体" w:cs="宋体"/>
          <w:sz w:val="21"/>
          <w:szCs w:val="21"/>
        </w:rPr>
      </w:pPr>
      <w:r>
        <w:rPr>
          <w:rFonts w:hint="eastAsia" w:ascii="宋体" w:hAnsi="宋体" w:eastAsia="宋体" w:cs="宋体"/>
          <w:sz w:val="21"/>
          <w:szCs w:val="21"/>
        </w:rPr>
        <w:t>（5）评标委员会认为</w:t>
      </w:r>
      <w:r>
        <w:rPr>
          <w:rFonts w:hint="eastAsia" w:ascii="宋体" w:hAnsi="宋体" w:eastAsia="宋体" w:cs="宋体"/>
          <w:sz w:val="21"/>
          <w:szCs w:val="21"/>
          <w:lang w:eastAsia="zh-CN"/>
        </w:rPr>
        <w:t>投标人</w:t>
      </w:r>
      <w:r>
        <w:rPr>
          <w:rFonts w:hint="eastAsia" w:ascii="宋体" w:hAnsi="宋体" w:eastAsia="宋体" w:cs="宋体"/>
          <w:sz w:val="21"/>
          <w:szCs w:val="21"/>
        </w:rPr>
        <w:t>的报价明显低于其他通过符合性审查</w:t>
      </w:r>
      <w:r>
        <w:rPr>
          <w:rFonts w:hint="eastAsia" w:ascii="宋体" w:hAnsi="宋体" w:eastAsia="宋体" w:cs="宋体"/>
          <w:sz w:val="21"/>
          <w:szCs w:val="21"/>
          <w:lang w:eastAsia="zh-CN"/>
        </w:rPr>
        <w:t>投标人</w:t>
      </w:r>
      <w:r>
        <w:rPr>
          <w:rFonts w:hint="eastAsia" w:ascii="宋体" w:hAnsi="宋体" w:eastAsia="宋体" w:cs="宋体"/>
          <w:sz w:val="21"/>
          <w:szCs w:val="21"/>
        </w:rPr>
        <w:t>的报价，且投标不能证明其报价合理性，有可能影响产品质量或者不能诚信履约的；</w:t>
      </w:r>
    </w:p>
    <w:p w14:paraId="621C7A5E">
      <w:pPr>
        <w:pStyle w:val="24"/>
        <w:snapToGrid w:val="0"/>
        <w:spacing w:line="360" w:lineRule="auto"/>
        <w:ind w:firstLine="404" w:firstLineChars="200"/>
        <w:rPr>
          <w:rFonts w:hint="eastAsia" w:ascii="宋体" w:hAnsi="宋体" w:eastAsia="宋体" w:cs="宋体"/>
          <w:sz w:val="21"/>
          <w:szCs w:val="21"/>
        </w:rPr>
      </w:pPr>
      <w:r>
        <w:rPr>
          <w:rFonts w:hint="eastAsia" w:ascii="宋体" w:hAnsi="宋体" w:eastAsia="宋体" w:cs="宋体"/>
          <w:sz w:val="21"/>
          <w:szCs w:val="21"/>
        </w:rPr>
        <w:t>（6）法律、法规和</w:t>
      </w:r>
      <w:r>
        <w:rPr>
          <w:rFonts w:hint="eastAsia" w:ascii="宋体" w:hAnsi="宋体" w:eastAsia="宋体" w:cs="宋体"/>
          <w:sz w:val="21"/>
          <w:szCs w:val="21"/>
          <w:lang w:eastAsia="zh-CN"/>
        </w:rPr>
        <w:t>招标文件</w:t>
      </w:r>
      <w:r>
        <w:rPr>
          <w:rFonts w:hint="eastAsia" w:ascii="宋体" w:hAnsi="宋体" w:eastAsia="宋体" w:cs="宋体"/>
          <w:sz w:val="21"/>
          <w:szCs w:val="21"/>
        </w:rPr>
        <w:t>规定的其他无效情形。</w:t>
      </w:r>
    </w:p>
    <w:p w14:paraId="48BE8AF7">
      <w:pPr>
        <w:snapToGrid w:val="0"/>
        <w:spacing w:line="360" w:lineRule="auto"/>
        <w:ind w:firstLine="422" w:firstLineChars="200"/>
        <w:rPr>
          <w:rFonts w:hint="eastAsia" w:ascii="宋体" w:hAnsi="宋体" w:eastAsia="宋体" w:cs="宋体"/>
          <w:b/>
          <w:bCs/>
          <w:spacing w:val="-4"/>
          <w:szCs w:val="21"/>
        </w:rPr>
      </w:pPr>
      <w:r>
        <w:rPr>
          <w:rFonts w:hint="eastAsia" w:ascii="宋体" w:hAnsi="宋体" w:eastAsia="宋体" w:cs="宋体"/>
          <w:b/>
          <w:bCs/>
          <w:sz w:val="21"/>
          <w:szCs w:val="21"/>
        </w:rPr>
        <w:t>3.</w:t>
      </w:r>
      <w:r>
        <w:rPr>
          <w:rFonts w:hint="eastAsia" w:ascii="宋体" w:hAnsi="宋体" w:eastAsia="宋体" w:cs="宋体"/>
          <w:b/>
          <w:bCs/>
          <w:spacing w:val="-4"/>
          <w:szCs w:val="21"/>
        </w:rPr>
        <w:t>参加同一个标项的</w:t>
      </w:r>
      <w:r>
        <w:rPr>
          <w:rFonts w:hint="eastAsia" w:ascii="宋体" w:hAnsi="宋体" w:eastAsia="宋体" w:cs="宋体"/>
          <w:b/>
          <w:bCs/>
          <w:spacing w:val="-4"/>
          <w:szCs w:val="21"/>
          <w:lang w:eastAsia="zh-CN"/>
        </w:rPr>
        <w:t>投标人</w:t>
      </w:r>
      <w:r>
        <w:rPr>
          <w:rFonts w:hint="eastAsia" w:ascii="宋体" w:hAnsi="宋体" w:eastAsia="宋体" w:cs="宋体"/>
          <w:b/>
          <w:bCs/>
          <w:spacing w:val="-4"/>
          <w:szCs w:val="21"/>
        </w:rPr>
        <w:t>存在下列情形之一的，投标无效：</w:t>
      </w:r>
    </w:p>
    <w:p w14:paraId="1CFAF274">
      <w:pPr>
        <w:snapToGrid w:val="0"/>
        <w:spacing w:line="360" w:lineRule="auto"/>
        <w:ind w:firstLine="404" w:firstLineChars="200"/>
        <w:rPr>
          <w:rFonts w:hint="eastAsia" w:ascii="宋体" w:hAnsi="宋体" w:cs="宋体"/>
          <w:spacing w:val="-4"/>
          <w:szCs w:val="21"/>
        </w:rPr>
      </w:pPr>
      <w:r>
        <w:rPr>
          <w:rFonts w:hint="eastAsia" w:ascii="宋体" w:hAnsi="宋体" w:cs="宋体"/>
          <w:spacing w:val="-4"/>
          <w:szCs w:val="21"/>
        </w:rPr>
        <w:t>（1）不同</w:t>
      </w:r>
      <w:r>
        <w:rPr>
          <w:rFonts w:hint="eastAsia" w:ascii="宋体" w:hAnsi="宋体" w:cs="宋体"/>
          <w:spacing w:val="-4"/>
          <w:szCs w:val="21"/>
          <w:lang w:eastAsia="zh-CN"/>
        </w:rPr>
        <w:t>投标人</w:t>
      </w:r>
      <w:r>
        <w:rPr>
          <w:rFonts w:hint="eastAsia" w:ascii="宋体" w:hAnsi="宋体" w:cs="宋体"/>
          <w:spacing w:val="-4"/>
          <w:szCs w:val="21"/>
        </w:rPr>
        <w:t>的电子投标文件上传计算机的IP地址、网卡MAC地址、CPU序列号或硬盘序列号等硬件信息相同的；</w:t>
      </w:r>
    </w:p>
    <w:p w14:paraId="608392C5">
      <w:pPr>
        <w:snapToGrid w:val="0"/>
        <w:spacing w:line="360" w:lineRule="auto"/>
        <w:ind w:firstLine="404" w:firstLineChars="200"/>
        <w:rPr>
          <w:rFonts w:hint="eastAsia" w:ascii="宋体" w:hAnsi="宋体" w:cs="宋体"/>
          <w:spacing w:val="-4"/>
          <w:szCs w:val="21"/>
        </w:rPr>
      </w:pPr>
      <w:r>
        <w:rPr>
          <w:rFonts w:hint="eastAsia" w:ascii="宋体" w:hAnsi="宋体" w:cs="宋体"/>
          <w:spacing w:val="-4"/>
          <w:szCs w:val="21"/>
        </w:rPr>
        <w:t>（2）上传的电子投标文件若出现使用本项目其他投标</w:t>
      </w:r>
      <w:r>
        <w:rPr>
          <w:rFonts w:hint="eastAsia" w:ascii="宋体" w:hAnsi="宋体" w:cs="宋体"/>
          <w:spacing w:val="-4"/>
          <w:szCs w:val="21"/>
          <w:lang w:eastAsia="zh-CN"/>
        </w:rPr>
        <w:t>投标人</w:t>
      </w:r>
      <w:r>
        <w:rPr>
          <w:rFonts w:hint="eastAsia" w:ascii="宋体" w:hAnsi="宋体" w:cs="宋体"/>
          <w:spacing w:val="-4"/>
          <w:szCs w:val="21"/>
        </w:rPr>
        <w:t>的数字证书加密的，或者加盖本项目其他</w:t>
      </w:r>
      <w:r>
        <w:rPr>
          <w:rFonts w:hint="eastAsia" w:ascii="宋体" w:hAnsi="宋体" w:cs="宋体"/>
          <w:spacing w:val="-4"/>
          <w:szCs w:val="21"/>
          <w:lang w:eastAsia="zh-CN"/>
        </w:rPr>
        <w:t>投标人</w:t>
      </w:r>
      <w:r>
        <w:rPr>
          <w:rFonts w:hint="eastAsia" w:ascii="宋体" w:hAnsi="宋体" w:cs="宋体"/>
          <w:spacing w:val="-4"/>
          <w:szCs w:val="21"/>
        </w:rPr>
        <w:t>的电子印章的；</w:t>
      </w:r>
    </w:p>
    <w:p w14:paraId="62BDDD20">
      <w:pPr>
        <w:snapToGrid w:val="0"/>
        <w:spacing w:line="360" w:lineRule="auto"/>
        <w:ind w:firstLine="404" w:firstLineChars="200"/>
        <w:rPr>
          <w:rFonts w:hint="eastAsia" w:ascii="宋体" w:hAnsi="宋体" w:cs="宋体"/>
          <w:spacing w:val="-4"/>
          <w:szCs w:val="21"/>
        </w:rPr>
      </w:pPr>
      <w:r>
        <w:rPr>
          <w:rFonts w:hint="eastAsia" w:ascii="宋体" w:hAnsi="宋体" w:cs="宋体"/>
          <w:spacing w:val="-4"/>
          <w:szCs w:val="21"/>
        </w:rPr>
        <w:t>（3）不同</w:t>
      </w:r>
      <w:r>
        <w:rPr>
          <w:rFonts w:hint="eastAsia" w:ascii="宋体" w:hAnsi="宋体" w:cs="宋体"/>
          <w:spacing w:val="-4"/>
          <w:szCs w:val="21"/>
          <w:lang w:eastAsia="zh-CN"/>
        </w:rPr>
        <w:t>投标人</w:t>
      </w:r>
      <w:r>
        <w:rPr>
          <w:rFonts w:hint="eastAsia" w:ascii="宋体" w:hAnsi="宋体" w:cs="宋体"/>
          <w:spacing w:val="-4"/>
          <w:szCs w:val="21"/>
        </w:rPr>
        <w:t>的投标文件的内容存在三处（含）以上错误一致，且无法合理解释的；</w:t>
      </w:r>
    </w:p>
    <w:p w14:paraId="18C93B2F">
      <w:pPr>
        <w:snapToGrid w:val="0"/>
        <w:spacing w:line="360" w:lineRule="auto"/>
        <w:ind w:firstLine="404" w:firstLineChars="200"/>
        <w:rPr>
          <w:rFonts w:hint="eastAsia" w:ascii="宋体" w:hAnsi="宋体" w:eastAsia="宋体" w:cs="宋体"/>
          <w:sz w:val="21"/>
          <w:szCs w:val="21"/>
          <w:lang w:val="en-GB"/>
        </w:rPr>
      </w:pPr>
      <w:r>
        <w:rPr>
          <w:rFonts w:hint="eastAsia" w:ascii="宋体" w:hAnsi="宋体" w:cs="宋体"/>
          <w:spacing w:val="-4"/>
          <w:szCs w:val="21"/>
        </w:rPr>
        <w:t>（4）不同</w:t>
      </w:r>
      <w:r>
        <w:rPr>
          <w:rFonts w:hint="eastAsia" w:ascii="宋体" w:hAnsi="宋体" w:cs="宋体"/>
          <w:spacing w:val="-4"/>
          <w:szCs w:val="21"/>
          <w:lang w:eastAsia="zh-CN"/>
        </w:rPr>
        <w:t>投标人</w:t>
      </w:r>
      <w:r>
        <w:rPr>
          <w:rFonts w:hint="eastAsia" w:ascii="宋体" w:hAnsi="宋体" w:cs="宋体"/>
          <w:spacing w:val="-4"/>
          <w:szCs w:val="21"/>
        </w:rPr>
        <w:t>的联系人为同一人或不同联系人的联系电话一致，且无法合理解释的。</w:t>
      </w:r>
    </w:p>
    <w:p w14:paraId="5341F758">
      <w:pPr>
        <w:spacing w:line="360" w:lineRule="auto"/>
        <w:outlineLvl w:val="1"/>
        <w:rPr>
          <w:rFonts w:hint="eastAsia" w:ascii="宋体" w:hAnsi="宋体" w:eastAsia="宋体" w:cs="宋体"/>
          <w:b/>
          <w:sz w:val="24"/>
          <w:szCs w:val="24"/>
        </w:rPr>
      </w:pPr>
      <w:r>
        <w:rPr>
          <w:rFonts w:hint="eastAsia" w:ascii="宋体" w:hAnsi="宋体" w:eastAsia="宋体" w:cs="宋体"/>
          <w:b/>
          <w:sz w:val="24"/>
          <w:szCs w:val="24"/>
        </w:rPr>
        <w:t xml:space="preserve">四、评审内容及标准 </w:t>
      </w:r>
    </w:p>
    <w:p w14:paraId="0083E985">
      <w:pPr>
        <w:spacing w:line="360" w:lineRule="auto"/>
        <w:ind w:firstLine="413" w:firstLineChars="196"/>
        <w:outlineLvl w:val="2"/>
        <w:rPr>
          <w:rFonts w:hint="eastAsia" w:ascii="宋体" w:hAnsi="宋体" w:eastAsia="宋体" w:cs="宋体"/>
          <w:b/>
          <w:bCs/>
          <w:sz w:val="21"/>
          <w:szCs w:val="21"/>
          <w:lang w:eastAsia="zh-CN"/>
        </w:rPr>
      </w:pPr>
      <w:r>
        <w:rPr>
          <w:rFonts w:hint="eastAsia" w:ascii="宋体" w:hAnsi="宋体" w:eastAsia="宋体" w:cs="宋体"/>
          <w:b/>
          <w:bCs/>
          <w:sz w:val="21"/>
          <w:szCs w:val="21"/>
        </w:rPr>
        <w:t>（一）</w:t>
      </w:r>
      <w:bookmarkStart w:id="51" w:name="OLE_LINK21"/>
      <w:r>
        <w:rPr>
          <w:rFonts w:hint="eastAsia" w:ascii="宋体" w:hAnsi="宋体" w:eastAsia="宋体" w:cs="宋体"/>
          <w:b/>
          <w:sz w:val="21"/>
          <w:szCs w:val="21"/>
          <w:lang w:eastAsia="zh-CN"/>
        </w:rPr>
        <w:t>商务技术</w:t>
      </w:r>
      <w:r>
        <w:rPr>
          <w:rFonts w:hint="eastAsia" w:ascii="宋体" w:hAnsi="宋体" w:eastAsia="宋体" w:cs="宋体"/>
          <w:b/>
          <w:bCs/>
          <w:sz w:val="21"/>
          <w:szCs w:val="21"/>
        </w:rPr>
        <w:t>评分</w:t>
      </w:r>
      <w:r>
        <w:rPr>
          <w:rFonts w:hint="eastAsia" w:ascii="宋体" w:hAnsi="宋体" w:eastAsia="宋体" w:cs="宋体"/>
          <w:b/>
          <w:bCs/>
          <w:sz w:val="21"/>
          <w:szCs w:val="21"/>
          <w:lang w:eastAsia="zh-CN"/>
        </w:rPr>
        <w:t>（</w:t>
      </w:r>
      <w:r>
        <w:rPr>
          <w:rFonts w:hint="eastAsia" w:ascii="宋体" w:hAnsi="宋体" w:eastAsia="宋体" w:cs="宋体"/>
          <w:b/>
          <w:bCs/>
          <w:sz w:val="21"/>
          <w:szCs w:val="21"/>
          <w:lang w:val="en-US" w:eastAsia="zh-CN"/>
        </w:rPr>
        <w:t xml:space="preserve"> 70分</w:t>
      </w:r>
      <w:r>
        <w:rPr>
          <w:rFonts w:hint="eastAsia" w:ascii="宋体" w:hAnsi="宋体" w:eastAsia="宋体" w:cs="宋体"/>
          <w:b/>
          <w:bCs/>
          <w:sz w:val="21"/>
          <w:szCs w:val="21"/>
          <w:lang w:eastAsia="zh-CN"/>
        </w:rPr>
        <w:t>）</w:t>
      </w:r>
      <w:bookmarkEnd w:id="51"/>
    </w:p>
    <w:tbl>
      <w:tblPr>
        <w:tblStyle w:val="59"/>
        <w:tblW w:w="891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8"/>
        <w:gridCol w:w="1156"/>
        <w:gridCol w:w="6243"/>
        <w:gridCol w:w="664"/>
      </w:tblGrid>
      <w:tr w14:paraId="4A93F6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4" w:hRule="atLeast"/>
          <w:jc w:val="center"/>
        </w:trPr>
        <w:tc>
          <w:tcPr>
            <w:tcW w:w="848" w:type="dxa"/>
            <w:tcBorders>
              <w:top w:val="single" w:color="auto" w:sz="4" w:space="0"/>
              <w:left w:val="single" w:color="auto" w:sz="4" w:space="0"/>
              <w:bottom w:val="single" w:color="auto" w:sz="4" w:space="0"/>
              <w:right w:val="single" w:color="auto" w:sz="4" w:space="0"/>
            </w:tcBorders>
            <w:vAlign w:val="center"/>
          </w:tcPr>
          <w:p w14:paraId="11E05D9B">
            <w:pPr>
              <w:widowControl/>
              <w:spacing w:line="360" w:lineRule="auto"/>
              <w:jc w:val="center"/>
              <w:textAlignment w:val="center"/>
              <w:rPr>
                <w:rFonts w:hint="eastAsia" w:ascii="宋体" w:hAnsi="宋体" w:eastAsia="宋体" w:cs="宋体"/>
                <w:b/>
                <w:bCs/>
                <w:kern w:val="0"/>
                <w:sz w:val="22"/>
              </w:rPr>
            </w:pPr>
            <w:bookmarkStart w:id="52" w:name="OLE_LINK20"/>
            <w:r>
              <w:rPr>
                <w:rFonts w:hint="eastAsia" w:ascii="宋体" w:hAnsi="宋体" w:eastAsia="宋体" w:cs="宋体"/>
                <w:b/>
                <w:bCs/>
                <w:kern w:val="0"/>
                <w:sz w:val="22"/>
              </w:rPr>
              <w:t>类目</w:t>
            </w:r>
          </w:p>
        </w:tc>
        <w:tc>
          <w:tcPr>
            <w:tcW w:w="1156" w:type="dxa"/>
            <w:tcBorders>
              <w:top w:val="single" w:color="auto" w:sz="4" w:space="0"/>
              <w:left w:val="single" w:color="auto" w:sz="4" w:space="0"/>
              <w:bottom w:val="single" w:color="auto" w:sz="4" w:space="0"/>
              <w:right w:val="single" w:color="auto" w:sz="4" w:space="0"/>
            </w:tcBorders>
            <w:vAlign w:val="center"/>
          </w:tcPr>
          <w:p w14:paraId="599FBE2B">
            <w:pPr>
              <w:widowControl/>
              <w:spacing w:line="360" w:lineRule="auto"/>
              <w:jc w:val="center"/>
              <w:textAlignment w:val="center"/>
              <w:rPr>
                <w:rFonts w:hint="eastAsia" w:ascii="宋体" w:hAnsi="宋体" w:eastAsia="宋体" w:cs="宋体"/>
                <w:b/>
                <w:bCs/>
                <w:kern w:val="0"/>
                <w:sz w:val="22"/>
              </w:rPr>
            </w:pPr>
            <w:r>
              <w:rPr>
                <w:rFonts w:hint="eastAsia" w:ascii="宋体" w:hAnsi="宋体" w:eastAsia="宋体" w:cs="宋体"/>
                <w:b/>
                <w:bCs/>
                <w:kern w:val="0"/>
                <w:sz w:val="22"/>
              </w:rPr>
              <w:t>内容</w:t>
            </w:r>
          </w:p>
        </w:tc>
        <w:tc>
          <w:tcPr>
            <w:tcW w:w="6243" w:type="dxa"/>
            <w:tcBorders>
              <w:top w:val="single" w:color="auto" w:sz="4" w:space="0"/>
              <w:left w:val="single" w:color="auto" w:sz="4" w:space="0"/>
              <w:bottom w:val="single" w:color="auto" w:sz="4" w:space="0"/>
              <w:right w:val="single" w:color="auto" w:sz="4" w:space="0"/>
            </w:tcBorders>
            <w:vAlign w:val="center"/>
          </w:tcPr>
          <w:p w14:paraId="3DE038D8">
            <w:pPr>
              <w:widowControl/>
              <w:spacing w:line="360" w:lineRule="auto"/>
              <w:jc w:val="left"/>
              <w:textAlignment w:val="center"/>
              <w:rPr>
                <w:rFonts w:hint="eastAsia" w:ascii="宋体" w:hAnsi="宋体" w:eastAsia="宋体" w:cs="宋体"/>
                <w:b/>
                <w:bCs/>
                <w:kern w:val="0"/>
                <w:sz w:val="22"/>
              </w:rPr>
            </w:pPr>
            <w:r>
              <w:rPr>
                <w:rFonts w:hint="eastAsia" w:ascii="宋体" w:hAnsi="宋体" w:eastAsia="宋体" w:cs="宋体"/>
                <w:b/>
                <w:bCs/>
                <w:kern w:val="0"/>
                <w:sz w:val="22"/>
              </w:rPr>
              <w:t>评分标准</w:t>
            </w:r>
          </w:p>
        </w:tc>
        <w:tc>
          <w:tcPr>
            <w:tcW w:w="664" w:type="dxa"/>
            <w:tcBorders>
              <w:top w:val="single" w:color="auto" w:sz="4" w:space="0"/>
              <w:left w:val="single" w:color="auto" w:sz="4" w:space="0"/>
              <w:bottom w:val="single" w:color="auto" w:sz="4" w:space="0"/>
              <w:right w:val="single" w:color="auto" w:sz="4" w:space="0"/>
            </w:tcBorders>
            <w:vAlign w:val="center"/>
          </w:tcPr>
          <w:p w14:paraId="102757EE">
            <w:pPr>
              <w:widowControl/>
              <w:spacing w:line="360" w:lineRule="auto"/>
              <w:jc w:val="center"/>
              <w:textAlignment w:val="center"/>
              <w:rPr>
                <w:rFonts w:hint="eastAsia" w:ascii="宋体" w:hAnsi="宋体" w:eastAsia="宋体" w:cs="宋体"/>
                <w:b/>
                <w:bCs/>
                <w:kern w:val="0"/>
                <w:sz w:val="22"/>
              </w:rPr>
            </w:pPr>
            <w:r>
              <w:rPr>
                <w:rFonts w:hint="eastAsia" w:ascii="宋体" w:hAnsi="宋体" w:eastAsia="宋体" w:cs="宋体"/>
                <w:b/>
                <w:bCs/>
                <w:kern w:val="0"/>
                <w:sz w:val="22"/>
              </w:rPr>
              <w:t>分值</w:t>
            </w:r>
          </w:p>
        </w:tc>
      </w:tr>
      <w:tr w14:paraId="73609B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848" w:type="dxa"/>
            <w:vMerge w:val="restart"/>
            <w:tcBorders>
              <w:top w:val="single" w:color="auto" w:sz="4" w:space="0"/>
              <w:left w:val="single" w:color="auto" w:sz="4" w:space="0"/>
              <w:right w:val="single" w:color="auto" w:sz="4" w:space="0"/>
            </w:tcBorders>
            <w:vAlign w:val="center"/>
          </w:tcPr>
          <w:p w14:paraId="3DED059E">
            <w:pPr>
              <w:snapToGrid w:val="0"/>
              <w:spacing w:line="360" w:lineRule="auto"/>
              <w:rPr>
                <w:rFonts w:hint="eastAsia" w:ascii="宋体" w:hAnsi="宋体" w:eastAsia="宋体" w:cs="宋体"/>
                <w:spacing w:val="-4"/>
                <w:szCs w:val="21"/>
              </w:rPr>
            </w:pPr>
            <w:r>
              <w:rPr>
                <w:rFonts w:hint="eastAsia" w:ascii="宋体" w:hAnsi="宋体" w:eastAsia="宋体" w:cs="宋体"/>
                <w:spacing w:val="-4"/>
                <w:szCs w:val="21"/>
              </w:rPr>
              <w:t>商务部分（1</w:t>
            </w:r>
            <w:r>
              <w:rPr>
                <w:rFonts w:hint="eastAsia" w:ascii="宋体" w:hAnsi="宋体" w:cs="宋体"/>
                <w:spacing w:val="-4"/>
                <w:szCs w:val="21"/>
                <w:lang w:val="en-US" w:eastAsia="zh-CN"/>
              </w:rPr>
              <w:t>2</w:t>
            </w:r>
            <w:r>
              <w:rPr>
                <w:rFonts w:hint="eastAsia" w:ascii="宋体" w:hAnsi="宋体" w:eastAsia="宋体" w:cs="宋体"/>
                <w:spacing w:val="-4"/>
                <w:szCs w:val="21"/>
              </w:rPr>
              <w:t>分）</w:t>
            </w:r>
          </w:p>
        </w:tc>
        <w:tc>
          <w:tcPr>
            <w:tcW w:w="1156" w:type="dxa"/>
            <w:tcBorders>
              <w:top w:val="single" w:color="auto" w:sz="4" w:space="0"/>
              <w:left w:val="single" w:color="auto" w:sz="4" w:space="0"/>
              <w:right w:val="single" w:color="auto" w:sz="4" w:space="0"/>
            </w:tcBorders>
            <w:vAlign w:val="center"/>
          </w:tcPr>
          <w:p w14:paraId="15DA5FA0">
            <w:pPr>
              <w:snapToGrid w:val="0"/>
              <w:spacing w:line="360" w:lineRule="auto"/>
              <w:rPr>
                <w:rFonts w:hint="eastAsia" w:ascii="宋体" w:hAnsi="宋体" w:eastAsia="宋体" w:cs="宋体"/>
                <w:spacing w:val="-4"/>
                <w:szCs w:val="21"/>
              </w:rPr>
            </w:pPr>
            <w:r>
              <w:rPr>
                <w:rFonts w:hint="eastAsia" w:ascii="宋体" w:hAnsi="宋体" w:eastAsia="宋体" w:cs="宋体"/>
                <w:spacing w:val="-4"/>
                <w:szCs w:val="21"/>
              </w:rPr>
              <w:t>企业认证</w:t>
            </w:r>
          </w:p>
        </w:tc>
        <w:tc>
          <w:tcPr>
            <w:tcW w:w="6243" w:type="dxa"/>
            <w:tcBorders>
              <w:top w:val="single" w:color="auto" w:sz="4" w:space="0"/>
              <w:left w:val="single" w:color="auto" w:sz="4" w:space="0"/>
              <w:right w:val="single" w:color="auto" w:sz="4" w:space="0"/>
            </w:tcBorders>
            <w:vAlign w:val="center"/>
          </w:tcPr>
          <w:p w14:paraId="5E7E20B4">
            <w:pPr>
              <w:snapToGrid w:val="0"/>
              <w:spacing w:line="360" w:lineRule="auto"/>
              <w:jc w:val="both"/>
              <w:rPr>
                <w:rFonts w:hint="eastAsia" w:ascii="宋体" w:hAnsi="宋体" w:eastAsia="宋体" w:cs="宋体"/>
                <w:spacing w:val="-4"/>
                <w:szCs w:val="21"/>
              </w:rPr>
            </w:pPr>
            <w:r>
              <w:rPr>
                <w:rFonts w:hint="eastAsia" w:ascii="宋体" w:hAnsi="宋体" w:eastAsia="宋体" w:cs="宋体"/>
                <w:spacing w:val="-4"/>
                <w:szCs w:val="21"/>
              </w:rPr>
              <w:t>1、投标人具有ISO20000信息技术服务管理体系认证的，得0.5分；</w:t>
            </w:r>
          </w:p>
          <w:p w14:paraId="337EA279">
            <w:pPr>
              <w:snapToGrid w:val="0"/>
              <w:spacing w:line="360" w:lineRule="auto"/>
              <w:jc w:val="both"/>
              <w:rPr>
                <w:rFonts w:hint="eastAsia" w:ascii="宋体" w:hAnsi="宋体" w:eastAsia="宋体" w:cs="宋体"/>
                <w:spacing w:val="-4"/>
                <w:szCs w:val="21"/>
              </w:rPr>
            </w:pPr>
            <w:r>
              <w:rPr>
                <w:rFonts w:hint="eastAsia" w:ascii="宋体" w:hAnsi="宋体" w:eastAsia="宋体" w:cs="宋体"/>
                <w:spacing w:val="-4"/>
                <w:szCs w:val="21"/>
              </w:rPr>
              <w:t>2、投标人具有ISO27001信息安全管理体系认证，得0.5分。</w:t>
            </w:r>
          </w:p>
          <w:p w14:paraId="56CDC84F">
            <w:pPr>
              <w:snapToGrid w:val="0"/>
              <w:spacing w:line="360" w:lineRule="auto"/>
              <w:jc w:val="both"/>
              <w:rPr>
                <w:rFonts w:hint="eastAsia" w:ascii="宋体" w:hAnsi="宋体" w:eastAsia="宋体" w:cs="宋体"/>
                <w:spacing w:val="-4"/>
                <w:szCs w:val="21"/>
              </w:rPr>
            </w:pPr>
            <w:r>
              <w:rPr>
                <w:rFonts w:hint="eastAsia" w:ascii="宋体" w:hAnsi="宋体" w:eastAsia="宋体" w:cs="宋体"/>
                <w:spacing w:val="-4"/>
                <w:szCs w:val="21"/>
              </w:rPr>
              <w:t>注：投标文件中提供有效证书复印件，未提供不得分。</w:t>
            </w:r>
          </w:p>
        </w:tc>
        <w:tc>
          <w:tcPr>
            <w:tcW w:w="664" w:type="dxa"/>
            <w:tcBorders>
              <w:top w:val="single" w:color="auto" w:sz="4" w:space="0"/>
              <w:left w:val="single" w:color="auto" w:sz="4" w:space="0"/>
              <w:right w:val="single" w:color="auto" w:sz="4" w:space="0"/>
            </w:tcBorders>
            <w:vAlign w:val="center"/>
          </w:tcPr>
          <w:p w14:paraId="241A8EC7">
            <w:pPr>
              <w:snapToGrid w:val="0"/>
              <w:spacing w:line="360" w:lineRule="auto"/>
              <w:jc w:val="left"/>
              <w:rPr>
                <w:rFonts w:hint="eastAsia" w:ascii="宋体" w:hAnsi="宋体" w:eastAsia="宋体" w:cs="宋体"/>
                <w:spacing w:val="-4"/>
                <w:szCs w:val="21"/>
              </w:rPr>
            </w:pPr>
            <w:r>
              <w:rPr>
                <w:rFonts w:hint="eastAsia" w:ascii="宋体" w:hAnsi="宋体" w:eastAsia="宋体" w:cs="宋体"/>
                <w:spacing w:val="-4"/>
                <w:szCs w:val="21"/>
              </w:rPr>
              <w:t>1</w:t>
            </w:r>
          </w:p>
        </w:tc>
      </w:tr>
      <w:tr w14:paraId="12E4C1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5" w:hRule="atLeast"/>
          <w:jc w:val="center"/>
        </w:trPr>
        <w:tc>
          <w:tcPr>
            <w:tcW w:w="848" w:type="dxa"/>
            <w:vMerge w:val="continue"/>
            <w:tcBorders>
              <w:left w:val="single" w:color="auto" w:sz="4" w:space="0"/>
              <w:right w:val="single" w:color="auto" w:sz="4" w:space="0"/>
            </w:tcBorders>
            <w:vAlign w:val="center"/>
          </w:tcPr>
          <w:p w14:paraId="35801DBA">
            <w:pPr>
              <w:snapToGrid w:val="0"/>
              <w:spacing w:line="360" w:lineRule="auto"/>
              <w:ind w:firstLine="404" w:firstLineChars="200"/>
              <w:rPr>
                <w:rFonts w:hint="eastAsia" w:ascii="宋体" w:hAnsi="宋体" w:eastAsia="宋体" w:cs="宋体"/>
                <w:spacing w:val="-4"/>
                <w:szCs w:val="21"/>
              </w:rPr>
            </w:pPr>
          </w:p>
        </w:tc>
        <w:tc>
          <w:tcPr>
            <w:tcW w:w="1156" w:type="dxa"/>
            <w:tcBorders>
              <w:left w:val="single" w:color="auto" w:sz="4" w:space="0"/>
              <w:right w:val="single" w:color="auto" w:sz="4" w:space="0"/>
            </w:tcBorders>
            <w:vAlign w:val="center"/>
          </w:tcPr>
          <w:p w14:paraId="488D1706">
            <w:pPr>
              <w:snapToGrid w:val="0"/>
              <w:spacing w:line="360" w:lineRule="auto"/>
              <w:rPr>
                <w:rFonts w:hint="eastAsia" w:ascii="宋体" w:hAnsi="宋体" w:eastAsia="宋体" w:cs="宋体"/>
                <w:spacing w:val="-4"/>
                <w:szCs w:val="21"/>
              </w:rPr>
            </w:pPr>
            <w:r>
              <w:rPr>
                <w:rFonts w:hint="eastAsia" w:ascii="宋体" w:hAnsi="宋体" w:eastAsia="宋体" w:cs="宋体"/>
                <w:spacing w:val="-4"/>
                <w:szCs w:val="21"/>
              </w:rPr>
              <w:t>企业业绩</w:t>
            </w:r>
          </w:p>
        </w:tc>
        <w:tc>
          <w:tcPr>
            <w:tcW w:w="6243" w:type="dxa"/>
            <w:tcBorders>
              <w:left w:val="single" w:color="auto" w:sz="4" w:space="0"/>
              <w:right w:val="single" w:color="auto" w:sz="4" w:space="0"/>
            </w:tcBorders>
            <w:vAlign w:val="center"/>
          </w:tcPr>
          <w:p w14:paraId="66D9EBBE">
            <w:pPr>
              <w:snapToGrid w:val="0"/>
              <w:spacing w:line="360" w:lineRule="auto"/>
              <w:rPr>
                <w:rFonts w:hint="eastAsia" w:ascii="宋体" w:hAnsi="宋体" w:eastAsia="宋体" w:cs="宋体"/>
                <w:spacing w:val="-4"/>
                <w:szCs w:val="21"/>
              </w:rPr>
            </w:pPr>
            <w:r>
              <w:rPr>
                <w:rFonts w:hint="eastAsia" w:ascii="宋体" w:hAnsi="宋体" w:eastAsia="宋体" w:cs="宋体"/>
                <w:spacing w:val="-4"/>
                <w:szCs w:val="21"/>
              </w:rPr>
              <w:t>投标人</w:t>
            </w:r>
            <w:r>
              <w:rPr>
                <w:rFonts w:hint="eastAsia" w:ascii="宋体" w:hAnsi="宋体" w:cs="宋体"/>
                <w:spacing w:val="-4"/>
                <w:szCs w:val="21"/>
                <w:lang w:val="en-US" w:eastAsia="zh-CN"/>
              </w:rPr>
              <w:t>自</w:t>
            </w:r>
            <w:r>
              <w:rPr>
                <w:rFonts w:hint="eastAsia" w:ascii="宋体" w:hAnsi="宋体" w:eastAsia="宋体" w:cs="宋体"/>
                <w:spacing w:val="-4"/>
                <w:szCs w:val="21"/>
              </w:rPr>
              <w:t>2022年1月以来（以合同签订日期为准）具有类似项目案例（要求涉及云平台优化、</w:t>
            </w:r>
            <w:r>
              <w:rPr>
                <w:rFonts w:hint="eastAsia" w:ascii="宋体" w:hAnsi="宋体" w:eastAsia="宋体" w:cs="宋体"/>
                <w:spacing w:val="-4"/>
                <w:szCs w:val="21"/>
                <w:lang w:val="en-US" w:eastAsia="zh-CN"/>
              </w:rPr>
              <w:t>运维等</w:t>
            </w:r>
            <w:r>
              <w:rPr>
                <w:rFonts w:hint="eastAsia" w:ascii="宋体" w:hAnsi="宋体" w:eastAsia="宋体" w:cs="宋体"/>
                <w:spacing w:val="-4"/>
                <w:szCs w:val="21"/>
              </w:rPr>
              <w:t>）的每提供一个得1分，本项最高得1分。</w:t>
            </w:r>
          </w:p>
          <w:p w14:paraId="798589C1">
            <w:pPr>
              <w:snapToGrid w:val="0"/>
              <w:spacing w:line="360" w:lineRule="auto"/>
              <w:rPr>
                <w:rFonts w:hint="eastAsia" w:ascii="宋体" w:hAnsi="宋体" w:eastAsia="宋体" w:cs="宋体"/>
                <w:spacing w:val="-4"/>
                <w:szCs w:val="21"/>
              </w:rPr>
            </w:pPr>
            <w:r>
              <w:rPr>
                <w:rFonts w:hint="eastAsia" w:ascii="宋体" w:hAnsi="宋体" w:eastAsia="宋体" w:cs="宋体"/>
                <w:spacing w:val="-4"/>
                <w:szCs w:val="21"/>
              </w:rPr>
              <w:t>注：提供项目案例合同扫描件。</w:t>
            </w:r>
          </w:p>
        </w:tc>
        <w:tc>
          <w:tcPr>
            <w:tcW w:w="664" w:type="dxa"/>
            <w:tcBorders>
              <w:left w:val="single" w:color="auto" w:sz="4" w:space="0"/>
              <w:right w:val="single" w:color="auto" w:sz="4" w:space="0"/>
            </w:tcBorders>
            <w:vAlign w:val="center"/>
          </w:tcPr>
          <w:p w14:paraId="6827B759">
            <w:pPr>
              <w:snapToGrid w:val="0"/>
              <w:spacing w:line="360" w:lineRule="auto"/>
              <w:jc w:val="left"/>
              <w:rPr>
                <w:rFonts w:hint="eastAsia" w:ascii="宋体" w:hAnsi="宋体" w:eastAsia="宋体" w:cs="宋体"/>
                <w:spacing w:val="-4"/>
                <w:szCs w:val="21"/>
              </w:rPr>
            </w:pPr>
            <w:r>
              <w:rPr>
                <w:rFonts w:hint="eastAsia" w:ascii="宋体" w:hAnsi="宋体" w:eastAsia="宋体" w:cs="宋体"/>
                <w:spacing w:val="-4"/>
                <w:szCs w:val="21"/>
              </w:rPr>
              <w:t>1</w:t>
            </w:r>
          </w:p>
        </w:tc>
      </w:tr>
      <w:tr w14:paraId="65472A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42" w:hRule="atLeast"/>
          <w:jc w:val="center"/>
        </w:trPr>
        <w:tc>
          <w:tcPr>
            <w:tcW w:w="848" w:type="dxa"/>
            <w:vMerge w:val="continue"/>
            <w:tcBorders>
              <w:left w:val="single" w:color="auto" w:sz="4" w:space="0"/>
              <w:right w:val="single" w:color="auto" w:sz="4" w:space="0"/>
            </w:tcBorders>
            <w:vAlign w:val="center"/>
          </w:tcPr>
          <w:p w14:paraId="6DA49FB9">
            <w:pPr>
              <w:snapToGrid w:val="0"/>
              <w:spacing w:line="360" w:lineRule="auto"/>
              <w:ind w:firstLine="404" w:firstLineChars="200"/>
              <w:rPr>
                <w:rFonts w:hint="eastAsia" w:ascii="宋体" w:hAnsi="宋体" w:eastAsia="宋体" w:cs="宋体"/>
                <w:spacing w:val="-4"/>
                <w:szCs w:val="21"/>
              </w:rPr>
            </w:pPr>
          </w:p>
        </w:tc>
        <w:tc>
          <w:tcPr>
            <w:tcW w:w="1156" w:type="dxa"/>
            <w:vMerge w:val="restart"/>
            <w:tcBorders>
              <w:left w:val="single" w:color="auto" w:sz="4" w:space="0"/>
              <w:right w:val="single" w:color="auto" w:sz="4" w:space="0"/>
            </w:tcBorders>
            <w:vAlign w:val="center"/>
          </w:tcPr>
          <w:p w14:paraId="245259A9">
            <w:pPr>
              <w:snapToGrid w:val="0"/>
              <w:spacing w:line="360" w:lineRule="auto"/>
              <w:rPr>
                <w:rFonts w:hint="eastAsia" w:ascii="宋体" w:hAnsi="宋体" w:eastAsia="宋体" w:cs="宋体"/>
                <w:spacing w:val="-4"/>
                <w:szCs w:val="21"/>
              </w:rPr>
            </w:pPr>
            <w:r>
              <w:rPr>
                <w:rFonts w:hint="eastAsia" w:ascii="宋体" w:hAnsi="宋体" w:eastAsia="宋体" w:cs="宋体"/>
                <w:spacing w:val="-4"/>
                <w:szCs w:val="21"/>
              </w:rPr>
              <w:t>项目负责人及团队人员</w:t>
            </w:r>
          </w:p>
        </w:tc>
        <w:tc>
          <w:tcPr>
            <w:tcW w:w="6243" w:type="dxa"/>
            <w:tcBorders>
              <w:left w:val="single" w:color="auto" w:sz="4" w:space="0"/>
              <w:right w:val="single" w:color="auto" w:sz="4" w:space="0"/>
            </w:tcBorders>
            <w:shd w:val="clear" w:color="auto" w:fill="auto"/>
            <w:vAlign w:val="center"/>
          </w:tcPr>
          <w:p w14:paraId="0176DB1B">
            <w:pPr>
              <w:snapToGrid w:val="0"/>
              <w:spacing w:line="360" w:lineRule="auto"/>
              <w:rPr>
                <w:rFonts w:hint="eastAsia" w:ascii="宋体" w:hAnsi="宋体" w:eastAsia="宋体" w:cs="宋体"/>
                <w:spacing w:val="-4"/>
                <w:szCs w:val="21"/>
              </w:rPr>
            </w:pPr>
            <w:r>
              <w:rPr>
                <w:rFonts w:hint="eastAsia" w:ascii="宋体" w:hAnsi="宋体" w:eastAsia="宋体" w:cs="宋体"/>
                <w:spacing w:val="-4"/>
                <w:szCs w:val="21"/>
              </w:rPr>
              <w:t>投标人拟派的项目经理（一人）：</w:t>
            </w:r>
          </w:p>
          <w:p w14:paraId="02D24B82">
            <w:pPr>
              <w:snapToGrid w:val="0"/>
              <w:spacing w:line="360" w:lineRule="auto"/>
              <w:rPr>
                <w:rFonts w:hint="eastAsia" w:ascii="宋体" w:hAnsi="宋体" w:eastAsia="宋体" w:cs="宋体"/>
                <w:spacing w:val="-4"/>
                <w:szCs w:val="21"/>
              </w:rPr>
            </w:pPr>
            <w:r>
              <w:rPr>
                <w:rFonts w:hint="eastAsia" w:ascii="宋体" w:hAnsi="宋体" w:eastAsia="宋体" w:cs="宋体"/>
                <w:spacing w:val="-4"/>
                <w:szCs w:val="21"/>
              </w:rPr>
              <w:t>1.具有信息系统项目管理师（高级）证书的，得2分；</w:t>
            </w:r>
          </w:p>
          <w:p w14:paraId="77AE4F07">
            <w:pPr>
              <w:snapToGrid w:val="0"/>
              <w:spacing w:line="360" w:lineRule="auto"/>
              <w:rPr>
                <w:rFonts w:hint="eastAsia" w:ascii="宋体" w:hAnsi="宋体" w:eastAsia="宋体" w:cs="宋体"/>
                <w:spacing w:val="-4"/>
                <w:szCs w:val="21"/>
              </w:rPr>
            </w:pPr>
            <w:r>
              <w:rPr>
                <w:rFonts w:hint="eastAsia" w:ascii="宋体" w:hAnsi="宋体" w:eastAsia="宋体" w:cs="宋体"/>
                <w:spacing w:val="-4"/>
                <w:szCs w:val="21"/>
              </w:rPr>
              <w:t>注:（1）投标人须提供由人力资源和社会保障部门颁发的上述职业资格（职业技能）证书，复印件加盖公章；</w:t>
            </w:r>
          </w:p>
          <w:p w14:paraId="63E9FA7B">
            <w:pPr>
              <w:snapToGrid w:val="0"/>
              <w:spacing w:line="360" w:lineRule="auto"/>
              <w:rPr>
                <w:rFonts w:hint="eastAsia" w:ascii="宋体" w:hAnsi="宋体" w:eastAsia="宋体" w:cs="宋体"/>
                <w:spacing w:val="-4"/>
                <w:szCs w:val="21"/>
              </w:rPr>
            </w:pPr>
            <w:r>
              <w:rPr>
                <w:rFonts w:hint="eastAsia" w:ascii="宋体" w:hAnsi="宋体" w:eastAsia="宋体" w:cs="宋体"/>
                <w:spacing w:val="-4"/>
                <w:szCs w:val="21"/>
              </w:rPr>
              <w:t>（2）提供人员开标前三个月任意一个月社保证明，复印件加盖公章，否则不得分。</w:t>
            </w:r>
          </w:p>
          <w:p w14:paraId="464FBC3B">
            <w:pPr>
              <w:snapToGrid w:val="0"/>
              <w:spacing w:line="360" w:lineRule="auto"/>
              <w:rPr>
                <w:rFonts w:hint="eastAsia" w:ascii="宋体" w:hAnsi="宋体" w:eastAsia="宋体" w:cs="宋体"/>
                <w:spacing w:val="-4"/>
                <w:szCs w:val="21"/>
              </w:rPr>
            </w:pPr>
            <w:r>
              <w:rPr>
                <w:rFonts w:hint="eastAsia" w:ascii="宋体" w:hAnsi="宋体" w:eastAsia="宋体" w:cs="宋体"/>
                <w:spacing w:val="-4"/>
                <w:szCs w:val="21"/>
              </w:rPr>
              <w:t>（3）投标人提供的同类证书等级高于上述证书的，视作满足要求。</w:t>
            </w:r>
          </w:p>
        </w:tc>
        <w:tc>
          <w:tcPr>
            <w:tcW w:w="664" w:type="dxa"/>
            <w:vMerge w:val="restart"/>
            <w:tcBorders>
              <w:left w:val="single" w:color="auto" w:sz="4" w:space="0"/>
              <w:right w:val="single" w:color="auto" w:sz="4" w:space="0"/>
            </w:tcBorders>
            <w:vAlign w:val="center"/>
          </w:tcPr>
          <w:p w14:paraId="375EB41D">
            <w:pPr>
              <w:snapToGrid w:val="0"/>
              <w:spacing w:line="360" w:lineRule="auto"/>
              <w:rPr>
                <w:rFonts w:hint="eastAsia" w:ascii="宋体" w:hAnsi="宋体" w:eastAsia="宋体" w:cs="宋体"/>
                <w:spacing w:val="-4"/>
                <w:szCs w:val="21"/>
              </w:rPr>
            </w:pPr>
            <w:r>
              <w:rPr>
                <w:rFonts w:hint="eastAsia" w:ascii="宋体" w:hAnsi="宋体" w:eastAsia="宋体" w:cs="宋体"/>
                <w:spacing w:val="-4"/>
                <w:szCs w:val="21"/>
              </w:rPr>
              <w:t>10</w:t>
            </w:r>
          </w:p>
        </w:tc>
      </w:tr>
      <w:tr w14:paraId="637364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42" w:hRule="atLeast"/>
          <w:jc w:val="center"/>
        </w:trPr>
        <w:tc>
          <w:tcPr>
            <w:tcW w:w="848" w:type="dxa"/>
            <w:vMerge w:val="continue"/>
            <w:tcBorders>
              <w:left w:val="single" w:color="auto" w:sz="4" w:space="0"/>
              <w:right w:val="single" w:color="auto" w:sz="4" w:space="0"/>
            </w:tcBorders>
            <w:vAlign w:val="center"/>
          </w:tcPr>
          <w:p w14:paraId="72002674">
            <w:pPr>
              <w:snapToGrid w:val="0"/>
              <w:spacing w:line="360" w:lineRule="auto"/>
              <w:ind w:firstLine="404" w:firstLineChars="200"/>
              <w:rPr>
                <w:rFonts w:hint="eastAsia" w:ascii="宋体" w:hAnsi="宋体" w:eastAsia="宋体" w:cs="宋体"/>
                <w:spacing w:val="-4"/>
                <w:szCs w:val="21"/>
              </w:rPr>
            </w:pPr>
          </w:p>
        </w:tc>
        <w:tc>
          <w:tcPr>
            <w:tcW w:w="1156" w:type="dxa"/>
            <w:vMerge w:val="continue"/>
            <w:tcBorders>
              <w:left w:val="single" w:color="auto" w:sz="4" w:space="0"/>
              <w:right w:val="single" w:color="auto" w:sz="4" w:space="0"/>
            </w:tcBorders>
            <w:vAlign w:val="center"/>
          </w:tcPr>
          <w:p w14:paraId="19523CC3">
            <w:pPr>
              <w:snapToGrid w:val="0"/>
              <w:spacing w:line="360" w:lineRule="auto"/>
              <w:ind w:firstLine="404" w:firstLineChars="200"/>
              <w:rPr>
                <w:rFonts w:hint="eastAsia" w:ascii="宋体" w:hAnsi="宋体" w:eastAsia="宋体" w:cs="宋体"/>
                <w:spacing w:val="-4"/>
                <w:szCs w:val="21"/>
              </w:rPr>
            </w:pPr>
          </w:p>
        </w:tc>
        <w:tc>
          <w:tcPr>
            <w:tcW w:w="6243" w:type="dxa"/>
            <w:tcBorders>
              <w:left w:val="single" w:color="auto" w:sz="4" w:space="0"/>
              <w:right w:val="single" w:color="auto" w:sz="4" w:space="0"/>
            </w:tcBorders>
            <w:shd w:val="clear" w:color="auto" w:fill="auto"/>
            <w:vAlign w:val="center"/>
          </w:tcPr>
          <w:p w14:paraId="2953A764">
            <w:pPr>
              <w:snapToGrid w:val="0"/>
              <w:spacing w:line="360" w:lineRule="auto"/>
              <w:rPr>
                <w:rFonts w:hint="eastAsia" w:ascii="宋体" w:hAnsi="宋体" w:eastAsia="宋体" w:cs="宋体"/>
                <w:spacing w:val="-4"/>
                <w:szCs w:val="21"/>
              </w:rPr>
            </w:pPr>
            <w:r>
              <w:rPr>
                <w:rFonts w:hint="eastAsia" w:ascii="宋体" w:hAnsi="宋体" w:eastAsia="宋体" w:cs="宋体"/>
                <w:spacing w:val="-4"/>
                <w:szCs w:val="21"/>
              </w:rPr>
              <w:t>投标人拟派的项目技术负责人（一人）：</w:t>
            </w:r>
          </w:p>
          <w:p w14:paraId="7F285023">
            <w:pPr>
              <w:snapToGrid w:val="0"/>
              <w:spacing w:line="360" w:lineRule="auto"/>
              <w:rPr>
                <w:rFonts w:hint="eastAsia" w:ascii="宋体" w:hAnsi="宋体" w:eastAsia="宋体" w:cs="宋体"/>
                <w:spacing w:val="-4"/>
                <w:szCs w:val="21"/>
              </w:rPr>
            </w:pPr>
            <w:r>
              <w:rPr>
                <w:rFonts w:hint="eastAsia" w:ascii="宋体" w:hAnsi="宋体" w:eastAsia="宋体" w:cs="宋体"/>
                <w:spacing w:val="-4"/>
                <w:szCs w:val="21"/>
              </w:rPr>
              <w:t xml:space="preserve">1. </w:t>
            </w:r>
            <w:r>
              <w:rPr>
                <w:rFonts w:hint="eastAsia" w:ascii="宋体" w:hAnsi="宋体" w:eastAsia="宋体" w:cs="宋体"/>
                <w:spacing w:val="-4"/>
                <w:szCs w:val="21"/>
                <w:lang w:val="en-US" w:eastAsia="zh-CN"/>
              </w:rPr>
              <w:t>同时</w:t>
            </w:r>
            <w:r>
              <w:rPr>
                <w:rFonts w:hint="eastAsia" w:ascii="宋体" w:hAnsi="宋体" w:eastAsia="宋体" w:cs="宋体"/>
                <w:spacing w:val="-4"/>
                <w:szCs w:val="21"/>
              </w:rPr>
              <w:t>具有网络规划设计师证书</w:t>
            </w:r>
            <w:r>
              <w:rPr>
                <w:rFonts w:hint="eastAsia" w:ascii="宋体" w:hAnsi="宋体" w:eastAsia="宋体" w:cs="宋体"/>
                <w:spacing w:val="-4"/>
                <w:szCs w:val="21"/>
                <w:lang w:eastAsia="zh-CN"/>
              </w:rPr>
              <w:t>、</w:t>
            </w:r>
            <w:r>
              <w:rPr>
                <w:rFonts w:hint="eastAsia" w:ascii="宋体" w:hAnsi="宋体" w:eastAsia="宋体" w:cs="宋体"/>
                <w:spacing w:val="-4"/>
                <w:szCs w:val="21"/>
              </w:rPr>
              <w:t>系统集成项目管理工程师证书</w:t>
            </w:r>
            <w:r>
              <w:rPr>
                <w:rFonts w:hint="eastAsia" w:ascii="宋体" w:hAnsi="宋体" w:eastAsia="宋体" w:cs="宋体"/>
                <w:spacing w:val="-4"/>
                <w:szCs w:val="21"/>
                <w:lang w:eastAsia="zh-CN"/>
              </w:rPr>
              <w:t>、</w:t>
            </w:r>
            <w:r>
              <w:rPr>
                <w:rFonts w:hint="eastAsia" w:ascii="宋体" w:hAnsi="宋体" w:eastAsia="宋体" w:cs="宋体"/>
                <w:spacing w:val="-4"/>
                <w:szCs w:val="21"/>
              </w:rPr>
              <w:t>信息安全工程师证书</w:t>
            </w:r>
            <w:r>
              <w:rPr>
                <w:rFonts w:hint="eastAsia" w:ascii="宋体" w:hAnsi="宋体" w:eastAsia="宋体" w:cs="宋体"/>
                <w:spacing w:val="-4"/>
                <w:szCs w:val="21"/>
                <w:lang w:eastAsia="zh-CN"/>
              </w:rPr>
              <w:t>、注册数据安全治理专业人员(CISP-DSG)</w:t>
            </w:r>
            <w:r>
              <w:rPr>
                <w:rFonts w:hint="eastAsia" w:ascii="宋体" w:hAnsi="宋体" w:eastAsia="宋体" w:cs="宋体"/>
                <w:spacing w:val="-4"/>
                <w:szCs w:val="21"/>
                <w:lang w:val="en-US" w:eastAsia="zh-CN"/>
              </w:rPr>
              <w:t>证书</w:t>
            </w:r>
            <w:r>
              <w:rPr>
                <w:rFonts w:hint="eastAsia" w:ascii="宋体" w:hAnsi="宋体" w:eastAsia="宋体" w:cs="宋体"/>
                <w:spacing w:val="-4"/>
                <w:szCs w:val="21"/>
              </w:rPr>
              <w:t>的，得</w:t>
            </w:r>
            <w:r>
              <w:rPr>
                <w:rFonts w:hint="eastAsia" w:ascii="宋体" w:hAnsi="宋体" w:eastAsia="宋体" w:cs="宋体"/>
                <w:spacing w:val="-4"/>
                <w:szCs w:val="21"/>
                <w:lang w:val="en-US" w:eastAsia="zh-CN"/>
              </w:rPr>
              <w:t>4</w:t>
            </w:r>
            <w:r>
              <w:rPr>
                <w:rFonts w:hint="eastAsia" w:ascii="宋体" w:hAnsi="宋体" w:eastAsia="宋体" w:cs="宋体"/>
                <w:spacing w:val="-4"/>
                <w:szCs w:val="21"/>
              </w:rPr>
              <w:t>分；</w:t>
            </w:r>
          </w:p>
          <w:p w14:paraId="6920640B">
            <w:pPr>
              <w:snapToGrid w:val="0"/>
              <w:spacing w:line="360" w:lineRule="auto"/>
              <w:rPr>
                <w:rFonts w:hint="eastAsia" w:ascii="宋体" w:hAnsi="宋体" w:eastAsia="宋体" w:cs="宋体"/>
                <w:spacing w:val="-4"/>
                <w:szCs w:val="21"/>
              </w:rPr>
            </w:pPr>
            <w:r>
              <w:rPr>
                <w:rFonts w:hint="eastAsia" w:ascii="宋体" w:hAnsi="宋体" w:eastAsia="宋体" w:cs="宋体"/>
                <w:spacing w:val="-4"/>
                <w:szCs w:val="21"/>
              </w:rPr>
              <w:t xml:space="preserve">2. </w:t>
            </w:r>
            <w:r>
              <w:rPr>
                <w:rFonts w:hint="eastAsia" w:ascii="宋体" w:hAnsi="宋体" w:eastAsia="宋体" w:cs="宋体"/>
                <w:spacing w:val="-4"/>
                <w:szCs w:val="21"/>
                <w:lang w:val="en-US" w:eastAsia="zh-CN"/>
              </w:rPr>
              <w:t>同时</w:t>
            </w:r>
            <w:r>
              <w:rPr>
                <w:rFonts w:hint="eastAsia" w:ascii="宋体" w:hAnsi="宋体" w:eastAsia="宋体" w:cs="宋体"/>
                <w:spacing w:val="-4"/>
                <w:szCs w:val="21"/>
              </w:rPr>
              <w:t>具有</w:t>
            </w:r>
            <w:r>
              <w:rPr>
                <w:rFonts w:hint="eastAsia" w:ascii="宋体" w:hAnsi="宋体" w:eastAsia="宋体" w:cs="宋体"/>
                <w:spacing w:val="-4"/>
                <w:szCs w:val="21"/>
                <w:lang w:val="en-US" w:eastAsia="zh-CN"/>
              </w:rPr>
              <w:t>上述三本证书的，</w:t>
            </w:r>
            <w:r>
              <w:rPr>
                <w:rFonts w:hint="eastAsia" w:ascii="宋体" w:hAnsi="宋体" w:eastAsia="宋体" w:cs="宋体"/>
                <w:spacing w:val="-4"/>
                <w:szCs w:val="21"/>
              </w:rPr>
              <w:t>得</w:t>
            </w:r>
            <w:r>
              <w:rPr>
                <w:rFonts w:hint="eastAsia" w:ascii="宋体" w:hAnsi="宋体" w:eastAsia="宋体" w:cs="宋体"/>
                <w:spacing w:val="-4"/>
                <w:szCs w:val="21"/>
                <w:lang w:val="en-US" w:eastAsia="zh-CN"/>
              </w:rPr>
              <w:t>2</w:t>
            </w:r>
            <w:r>
              <w:rPr>
                <w:rFonts w:hint="eastAsia" w:ascii="宋体" w:hAnsi="宋体" w:eastAsia="宋体" w:cs="宋体"/>
                <w:spacing w:val="-4"/>
                <w:szCs w:val="21"/>
              </w:rPr>
              <w:t>分。</w:t>
            </w:r>
          </w:p>
          <w:p w14:paraId="034826F7">
            <w:pPr>
              <w:snapToGrid w:val="0"/>
              <w:spacing w:line="360" w:lineRule="auto"/>
              <w:rPr>
                <w:rFonts w:hint="eastAsia" w:ascii="宋体" w:hAnsi="宋体" w:eastAsia="宋体" w:cs="宋体"/>
                <w:spacing w:val="-4"/>
                <w:szCs w:val="21"/>
              </w:rPr>
            </w:pPr>
            <w:r>
              <w:rPr>
                <w:rFonts w:hint="eastAsia" w:ascii="宋体" w:hAnsi="宋体" w:eastAsia="宋体" w:cs="宋体"/>
                <w:spacing w:val="-4"/>
                <w:szCs w:val="21"/>
              </w:rPr>
              <w:t xml:space="preserve">3. </w:t>
            </w:r>
            <w:r>
              <w:rPr>
                <w:rFonts w:hint="eastAsia" w:ascii="宋体" w:hAnsi="宋体" w:eastAsia="宋体" w:cs="宋体"/>
                <w:spacing w:val="-4"/>
                <w:szCs w:val="21"/>
                <w:lang w:val="en-US" w:eastAsia="zh-CN"/>
              </w:rPr>
              <w:t>同时</w:t>
            </w:r>
            <w:r>
              <w:rPr>
                <w:rFonts w:hint="eastAsia" w:ascii="宋体" w:hAnsi="宋体" w:eastAsia="宋体" w:cs="宋体"/>
                <w:spacing w:val="-4"/>
                <w:szCs w:val="21"/>
              </w:rPr>
              <w:t>具有</w:t>
            </w:r>
            <w:r>
              <w:rPr>
                <w:rFonts w:hint="eastAsia" w:ascii="宋体" w:hAnsi="宋体" w:eastAsia="宋体" w:cs="宋体"/>
                <w:spacing w:val="-4"/>
                <w:szCs w:val="21"/>
                <w:lang w:val="en-US" w:eastAsia="zh-CN"/>
              </w:rPr>
              <w:t>上述二本证书的，</w:t>
            </w:r>
            <w:r>
              <w:rPr>
                <w:rFonts w:hint="eastAsia" w:ascii="宋体" w:hAnsi="宋体" w:eastAsia="宋体" w:cs="宋体"/>
                <w:spacing w:val="-4"/>
                <w:szCs w:val="21"/>
              </w:rPr>
              <w:t>得1分。</w:t>
            </w:r>
          </w:p>
          <w:p w14:paraId="79BADA9D">
            <w:pPr>
              <w:snapToGrid w:val="0"/>
              <w:spacing w:line="360" w:lineRule="auto"/>
              <w:rPr>
                <w:rFonts w:hint="eastAsia" w:ascii="宋体" w:hAnsi="宋体" w:eastAsia="宋体" w:cs="宋体"/>
                <w:spacing w:val="-4"/>
                <w:szCs w:val="21"/>
              </w:rPr>
            </w:pPr>
            <w:r>
              <w:rPr>
                <w:rFonts w:hint="eastAsia" w:ascii="宋体" w:hAnsi="宋体" w:eastAsia="宋体" w:cs="宋体"/>
                <w:spacing w:val="-4"/>
                <w:szCs w:val="21"/>
              </w:rPr>
              <w:t>注:1. 投标人须提供由人力资源和社会保障部门或中国信息安全测评中心颁发的上述职业资格（职业技能）证书，复印件加盖公章；</w:t>
            </w:r>
          </w:p>
          <w:p w14:paraId="534743FF">
            <w:pPr>
              <w:snapToGrid w:val="0"/>
              <w:spacing w:line="360" w:lineRule="auto"/>
              <w:rPr>
                <w:rFonts w:hint="eastAsia" w:ascii="宋体" w:hAnsi="宋体" w:eastAsia="宋体" w:cs="宋体"/>
                <w:spacing w:val="-4"/>
                <w:szCs w:val="21"/>
              </w:rPr>
            </w:pPr>
            <w:r>
              <w:rPr>
                <w:rFonts w:hint="eastAsia" w:ascii="宋体" w:hAnsi="宋体" w:eastAsia="宋体" w:cs="宋体"/>
                <w:spacing w:val="-4"/>
                <w:szCs w:val="21"/>
              </w:rPr>
              <w:t>2．提供人员开标前三个月任意一个月社保证明，复印件加盖公章，否则不得分。</w:t>
            </w:r>
          </w:p>
          <w:p w14:paraId="1ABA2964">
            <w:pPr>
              <w:snapToGrid w:val="0"/>
              <w:spacing w:line="360" w:lineRule="auto"/>
              <w:rPr>
                <w:rFonts w:hint="eastAsia" w:ascii="宋体" w:hAnsi="宋体" w:eastAsia="宋体" w:cs="宋体"/>
                <w:spacing w:val="-4"/>
                <w:szCs w:val="21"/>
              </w:rPr>
            </w:pPr>
            <w:r>
              <w:rPr>
                <w:rFonts w:hint="eastAsia" w:ascii="宋体" w:hAnsi="宋体" w:eastAsia="宋体" w:cs="宋体"/>
                <w:spacing w:val="-4"/>
                <w:szCs w:val="21"/>
              </w:rPr>
              <w:t>3.提供的同类证书等级高于上述证书的，视作满足要求。</w:t>
            </w:r>
          </w:p>
        </w:tc>
        <w:tc>
          <w:tcPr>
            <w:tcW w:w="664" w:type="dxa"/>
            <w:vMerge w:val="continue"/>
            <w:tcBorders>
              <w:left w:val="single" w:color="auto" w:sz="4" w:space="0"/>
              <w:right w:val="single" w:color="auto" w:sz="4" w:space="0"/>
            </w:tcBorders>
            <w:vAlign w:val="center"/>
          </w:tcPr>
          <w:p w14:paraId="75C2C5A8">
            <w:pPr>
              <w:snapToGrid w:val="0"/>
              <w:spacing w:line="360" w:lineRule="auto"/>
              <w:ind w:firstLine="404" w:firstLineChars="200"/>
              <w:rPr>
                <w:rFonts w:hint="eastAsia" w:ascii="宋体" w:hAnsi="宋体" w:eastAsia="宋体" w:cs="宋体"/>
                <w:spacing w:val="-4"/>
                <w:szCs w:val="21"/>
              </w:rPr>
            </w:pPr>
          </w:p>
        </w:tc>
      </w:tr>
      <w:tr w14:paraId="6035E7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42" w:hRule="atLeast"/>
          <w:jc w:val="center"/>
        </w:trPr>
        <w:tc>
          <w:tcPr>
            <w:tcW w:w="848" w:type="dxa"/>
            <w:vMerge w:val="continue"/>
            <w:tcBorders>
              <w:left w:val="single" w:color="auto" w:sz="4" w:space="0"/>
              <w:right w:val="single" w:color="auto" w:sz="4" w:space="0"/>
            </w:tcBorders>
            <w:vAlign w:val="center"/>
          </w:tcPr>
          <w:p w14:paraId="4F9FF9F0">
            <w:pPr>
              <w:snapToGrid w:val="0"/>
              <w:spacing w:line="360" w:lineRule="auto"/>
              <w:ind w:firstLine="404" w:firstLineChars="200"/>
              <w:rPr>
                <w:rFonts w:hint="eastAsia" w:ascii="宋体" w:hAnsi="宋体" w:eastAsia="宋体" w:cs="宋体"/>
                <w:spacing w:val="-4"/>
                <w:szCs w:val="21"/>
              </w:rPr>
            </w:pPr>
          </w:p>
        </w:tc>
        <w:tc>
          <w:tcPr>
            <w:tcW w:w="1156" w:type="dxa"/>
            <w:vMerge w:val="continue"/>
            <w:tcBorders>
              <w:left w:val="single" w:color="auto" w:sz="4" w:space="0"/>
              <w:right w:val="single" w:color="auto" w:sz="4" w:space="0"/>
            </w:tcBorders>
            <w:vAlign w:val="center"/>
          </w:tcPr>
          <w:p w14:paraId="26A49EC3">
            <w:pPr>
              <w:snapToGrid w:val="0"/>
              <w:spacing w:line="360" w:lineRule="auto"/>
              <w:ind w:firstLine="404" w:firstLineChars="200"/>
              <w:rPr>
                <w:rFonts w:hint="eastAsia" w:ascii="宋体" w:hAnsi="宋体" w:eastAsia="宋体" w:cs="宋体"/>
                <w:spacing w:val="-4"/>
                <w:szCs w:val="21"/>
              </w:rPr>
            </w:pPr>
          </w:p>
        </w:tc>
        <w:tc>
          <w:tcPr>
            <w:tcW w:w="6243" w:type="dxa"/>
            <w:tcBorders>
              <w:left w:val="single" w:color="auto" w:sz="4" w:space="0"/>
              <w:right w:val="single" w:color="auto" w:sz="4" w:space="0"/>
            </w:tcBorders>
            <w:shd w:val="clear" w:color="auto" w:fill="auto"/>
            <w:vAlign w:val="center"/>
          </w:tcPr>
          <w:p w14:paraId="7EE07B3B">
            <w:pPr>
              <w:snapToGrid w:val="0"/>
              <w:spacing w:line="360" w:lineRule="auto"/>
              <w:ind w:firstLine="404" w:firstLineChars="200"/>
              <w:rPr>
                <w:rFonts w:hint="eastAsia" w:ascii="宋体" w:hAnsi="宋体" w:eastAsia="宋体" w:cs="宋体"/>
                <w:spacing w:val="-4"/>
                <w:szCs w:val="21"/>
              </w:rPr>
            </w:pPr>
            <w:r>
              <w:rPr>
                <w:rFonts w:hint="eastAsia" w:ascii="宋体" w:hAnsi="宋体" w:eastAsia="宋体" w:cs="宋体"/>
                <w:spacing w:val="-4"/>
                <w:szCs w:val="21"/>
              </w:rPr>
              <w:t>投标人为本项目配备的团队技术人员（不包括项目负责人</w:t>
            </w:r>
            <w:r>
              <w:rPr>
                <w:rFonts w:hint="eastAsia" w:ascii="宋体" w:hAnsi="宋体" w:cs="宋体"/>
                <w:lang w:val="en-US" w:eastAsia="zh-CN"/>
              </w:rPr>
              <w:t>及技术负责人</w:t>
            </w:r>
            <w:r>
              <w:rPr>
                <w:rFonts w:hint="eastAsia" w:ascii="宋体" w:hAnsi="宋体" w:eastAsia="宋体" w:cs="宋体"/>
                <w:spacing w:val="-4"/>
                <w:szCs w:val="21"/>
              </w:rPr>
              <w:t>）的技术能力配备：主要涉及设备环境、系统集成、信息安全、计算机网络4类。每提供1类证书得1分，最高得4分。</w:t>
            </w:r>
          </w:p>
          <w:p w14:paraId="0BE114F5">
            <w:pPr>
              <w:snapToGrid w:val="0"/>
              <w:spacing w:line="360" w:lineRule="auto"/>
              <w:ind w:firstLine="404" w:firstLineChars="200"/>
              <w:rPr>
                <w:rFonts w:hint="eastAsia" w:ascii="宋体" w:hAnsi="宋体" w:eastAsia="宋体" w:cs="宋体"/>
                <w:spacing w:val="-4"/>
                <w:szCs w:val="21"/>
              </w:rPr>
            </w:pPr>
            <w:r>
              <w:rPr>
                <w:rFonts w:hint="eastAsia" w:ascii="宋体" w:hAnsi="宋体" w:eastAsia="宋体" w:cs="宋体"/>
                <w:spacing w:val="-4"/>
                <w:szCs w:val="21"/>
              </w:rPr>
              <w:t>注:（1）投标人须提供由人力资源和社会保障部门颁发的上述职业资格（职业技能）证书，复印件加盖公章；</w:t>
            </w:r>
          </w:p>
          <w:p w14:paraId="5AC66F33">
            <w:pPr>
              <w:snapToGrid w:val="0"/>
              <w:spacing w:line="360" w:lineRule="auto"/>
              <w:ind w:firstLine="404" w:firstLineChars="200"/>
              <w:rPr>
                <w:rFonts w:hint="eastAsia" w:ascii="宋体" w:hAnsi="宋体" w:eastAsia="宋体" w:cs="宋体"/>
                <w:spacing w:val="-4"/>
                <w:szCs w:val="21"/>
              </w:rPr>
            </w:pPr>
            <w:r>
              <w:rPr>
                <w:rFonts w:hint="eastAsia" w:ascii="宋体" w:hAnsi="宋体" w:eastAsia="宋体" w:cs="宋体"/>
                <w:spacing w:val="-4"/>
                <w:szCs w:val="21"/>
              </w:rPr>
              <w:t>（2）提供人员开标前三个月任意一个月社保证明，复印件加盖公章，否则不得分。</w:t>
            </w:r>
          </w:p>
          <w:p w14:paraId="1052EC99">
            <w:pPr>
              <w:snapToGrid w:val="0"/>
              <w:spacing w:line="360" w:lineRule="auto"/>
              <w:ind w:firstLine="404" w:firstLineChars="200"/>
              <w:rPr>
                <w:rFonts w:hint="eastAsia" w:ascii="宋体" w:hAnsi="宋体" w:eastAsia="宋体" w:cs="宋体"/>
                <w:spacing w:val="-4"/>
                <w:szCs w:val="21"/>
              </w:rPr>
            </w:pPr>
            <w:r>
              <w:rPr>
                <w:rFonts w:hint="eastAsia" w:ascii="宋体" w:hAnsi="宋体" w:eastAsia="宋体" w:cs="宋体"/>
                <w:spacing w:val="-4"/>
                <w:szCs w:val="21"/>
              </w:rPr>
              <w:t>（3）投标人提供的同类证书等级高于上述证书的，视作满足要求。</w:t>
            </w:r>
          </w:p>
        </w:tc>
        <w:tc>
          <w:tcPr>
            <w:tcW w:w="664" w:type="dxa"/>
            <w:vMerge w:val="continue"/>
            <w:tcBorders>
              <w:left w:val="single" w:color="auto" w:sz="4" w:space="0"/>
              <w:right w:val="single" w:color="auto" w:sz="4" w:space="0"/>
            </w:tcBorders>
            <w:vAlign w:val="center"/>
          </w:tcPr>
          <w:p w14:paraId="1C6EA201">
            <w:pPr>
              <w:snapToGrid w:val="0"/>
              <w:spacing w:line="360" w:lineRule="auto"/>
              <w:ind w:firstLine="404" w:firstLineChars="200"/>
              <w:rPr>
                <w:rFonts w:hint="eastAsia" w:ascii="宋体" w:hAnsi="宋体" w:eastAsia="宋体" w:cs="宋体"/>
                <w:spacing w:val="-4"/>
                <w:szCs w:val="21"/>
              </w:rPr>
            </w:pPr>
          </w:p>
        </w:tc>
      </w:tr>
      <w:tr w14:paraId="35E290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jc w:val="center"/>
        </w:trPr>
        <w:tc>
          <w:tcPr>
            <w:tcW w:w="848" w:type="dxa"/>
            <w:vMerge w:val="restart"/>
            <w:tcBorders>
              <w:left w:val="single" w:color="auto" w:sz="4" w:space="0"/>
              <w:right w:val="single" w:color="auto" w:sz="4" w:space="0"/>
            </w:tcBorders>
            <w:vAlign w:val="center"/>
          </w:tcPr>
          <w:p w14:paraId="356085C3">
            <w:pPr>
              <w:snapToGrid w:val="0"/>
              <w:spacing w:line="360" w:lineRule="auto"/>
              <w:rPr>
                <w:rFonts w:hint="eastAsia" w:ascii="宋体" w:hAnsi="宋体" w:eastAsia="宋体" w:cs="宋体"/>
                <w:spacing w:val="-4"/>
                <w:szCs w:val="21"/>
              </w:rPr>
            </w:pPr>
            <w:r>
              <w:rPr>
                <w:rFonts w:hint="eastAsia" w:ascii="宋体" w:hAnsi="宋体" w:eastAsia="宋体" w:cs="宋体"/>
                <w:spacing w:val="-4"/>
                <w:szCs w:val="21"/>
              </w:rPr>
              <w:t>技术部分（5</w:t>
            </w:r>
            <w:r>
              <w:rPr>
                <w:rFonts w:hint="eastAsia" w:ascii="宋体" w:hAnsi="宋体" w:eastAsia="宋体" w:cs="宋体"/>
                <w:spacing w:val="-4"/>
                <w:szCs w:val="21"/>
                <w:lang w:val="en-US" w:eastAsia="zh-CN"/>
              </w:rPr>
              <w:t>8</w:t>
            </w:r>
            <w:r>
              <w:rPr>
                <w:rFonts w:hint="eastAsia" w:ascii="宋体" w:hAnsi="宋体" w:eastAsia="宋体" w:cs="宋体"/>
                <w:spacing w:val="-4"/>
                <w:szCs w:val="21"/>
              </w:rPr>
              <w:t>）分</w:t>
            </w:r>
          </w:p>
        </w:tc>
        <w:tc>
          <w:tcPr>
            <w:tcW w:w="1156" w:type="dxa"/>
            <w:tcBorders>
              <w:left w:val="single" w:color="auto" w:sz="4" w:space="0"/>
              <w:right w:val="single" w:color="auto" w:sz="4" w:space="0"/>
            </w:tcBorders>
            <w:vAlign w:val="center"/>
          </w:tcPr>
          <w:p w14:paraId="0F391843">
            <w:pPr>
              <w:snapToGrid w:val="0"/>
              <w:spacing w:line="360" w:lineRule="auto"/>
              <w:rPr>
                <w:rFonts w:hint="eastAsia" w:ascii="宋体" w:hAnsi="宋体" w:eastAsia="宋体" w:cs="宋体"/>
                <w:spacing w:val="-4"/>
                <w:szCs w:val="21"/>
              </w:rPr>
            </w:pPr>
            <w:r>
              <w:rPr>
                <w:rFonts w:hint="eastAsia" w:ascii="宋体" w:hAnsi="宋体" w:eastAsia="宋体" w:cs="宋体"/>
                <w:spacing w:val="-4"/>
                <w:szCs w:val="21"/>
              </w:rPr>
              <w:t>技术参数响应</w:t>
            </w:r>
          </w:p>
        </w:tc>
        <w:tc>
          <w:tcPr>
            <w:tcW w:w="6243" w:type="dxa"/>
            <w:tcBorders>
              <w:left w:val="single" w:color="auto" w:sz="4" w:space="0"/>
              <w:right w:val="single" w:color="auto" w:sz="4" w:space="0"/>
            </w:tcBorders>
            <w:vAlign w:val="center"/>
          </w:tcPr>
          <w:p w14:paraId="04C6440E">
            <w:pPr>
              <w:pStyle w:val="55"/>
              <w:widowControl/>
              <w:snapToGrid w:val="0"/>
              <w:spacing w:line="360" w:lineRule="auto"/>
              <w:rPr>
                <w:rFonts w:hint="eastAsia" w:ascii="宋体" w:hAnsi="宋体" w:eastAsia="宋体" w:cs="宋体"/>
                <w:spacing w:val="-4"/>
                <w:sz w:val="21"/>
                <w:szCs w:val="21"/>
              </w:rPr>
            </w:pPr>
            <w:r>
              <w:rPr>
                <w:sz w:val="21"/>
                <w:szCs w:val="21"/>
              </w:rPr>
              <w:t>“根据招标文件第二章采购需求第4点“技术参数”中的技术指标偏离情况进行打分</w:t>
            </w:r>
            <w:r>
              <w:rPr>
                <w:rFonts w:hint="eastAsia"/>
                <w:sz w:val="21"/>
                <w:szCs w:val="21"/>
                <w:lang w:eastAsia="zh-CN"/>
              </w:rPr>
              <w:t>，</w:t>
            </w:r>
            <w:r>
              <w:rPr>
                <w:sz w:val="21"/>
                <w:szCs w:val="21"/>
              </w:rPr>
              <w:t>完全满足得满分25分。标注“▲”的技术参数每负偏离一项扣</w:t>
            </w:r>
            <w:r>
              <w:rPr>
                <w:rFonts w:hint="eastAsia"/>
                <w:sz w:val="21"/>
                <w:szCs w:val="21"/>
                <w:lang w:val="en-US" w:eastAsia="zh-CN"/>
              </w:rPr>
              <w:t>0.63</w:t>
            </w:r>
            <w:r>
              <w:rPr>
                <w:sz w:val="21"/>
                <w:szCs w:val="21"/>
              </w:rPr>
              <w:t>分，共25项，其余每负偏离一项扣</w:t>
            </w:r>
            <w:r>
              <w:rPr>
                <w:rFonts w:hint="eastAsia"/>
                <w:sz w:val="21"/>
                <w:szCs w:val="21"/>
                <w:lang w:val="en-US" w:eastAsia="zh-CN"/>
              </w:rPr>
              <w:t>0.125</w:t>
            </w:r>
            <w:r>
              <w:rPr>
                <w:sz w:val="21"/>
                <w:szCs w:val="21"/>
              </w:rPr>
              <w:t xml:space="preserve">分，共74项，其中要求提供相关证明材料的，未提供或提供不符合要求的视作负偏离。（★项为实质性要求，不允许负偏离）。 </w:t>
            </w:r>
          </w:p>
        </w:tc>
        <w:tc>
          <w:tcPr>
            <w:tcW w:w="664" w:type="dxa"/>
            <w:tcBorders>
              <w:left w:val="single" w:color="auto" w:sz="4" w:space="0"/>
              <w:right w:val="single" w:color="auto" w:sz="4" w:space="0"/>
            </w:tcBorders>
            <w:vAlign w:val="center"/>
          </w:tcPr>
          <w:p w14:paraId="5A705408">
            <w:pPr>
              <w:snapToGrid w:val="0"/>
              <w:spacing w:line="360" w:lineRule="auto"/>
              <w:rPr>
                <w:rFonts w:hint="eastAsia" w:ascii="宋体" w:hAnsi="宋体" w:eastAsia="宋体" w:cs="宋体"/>
                <w:spacing w:val="-4"/>
                <w:szCs w:val="21"/>
                <w:lang w:val="en-US" w:eastAsia="zh-CN"/>
              </w:rPr>
            </w:pPr>
            <w:r>
              <w:rPr>
                <w:rFonts w:hint="eastAsia" w:ascii="宋体" w:hAnsi="宋体" w:cs="宋体"/>
                <w:spacing w:val="-4"/>
                <w:szCs w:val="21"/>
                <w:lang w:val="en-US" w:eastAsia="zh-CN"/>
              </w:rPr>
              <w:t>25</w:t>
            </w:r>
          </w:p>
        </w:tc>
      </w:tr>
      <w:tr w14:paraId="51E4FB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jc w:val="center"/>
        </w:trPr>
        <w:tc>
          <w:tcPr>
            <w:tcW w:w="848" w:type="dxa"/>
            <w:vMerge w:val="continue"/>
            <w:tcBorders>
              <w:left w:val="single" w:color="auto" w:sz="4" w:space="0"/>
              <w:right w:val="single" w:color="auto" w:sz="4" w:space="0"/>
            </w:tcBorders>
            <w:vAlign w:val="center"/>
          </w:tcPr>
          <w:p w14:paraId="054EE8A2">
            <w:pPr>
              <w:snapToGrid w:val="0"/>
              <w:spacing w:line="360" w:lineRule="auto"/>
              <w:ind w:firstLine="404" w:firstLineChars="200"/>
              <w:rPr>
                <w:rFonts w:hint="eastAsia" w:ascii="宋体" w:hAnsi="宋体" w:eastAsia="宋体" w:cs="宋体"/>
                <w:spacing w:val="-4"/>
                <w:szCs w:val="21"/>
              </w:rPr>
            </w:pPr>
          </w:p>
        </w:tc>
        <w:tc>
          <w:tcPr>
            <w:tcW w:w="1156" w:type="dxa"/>
            <w:tcBorders>
              <w:left w:val="single" w:color="auto" w:sz="4" w:space="0"/>
              <w:right w:val="single" w:color="auto" w:sz="4" w:space="0"/>
            </w:tcBorders>
            <w:vAlign w:val="center"/>
          </w:tcPr>
          <w:p w14:paraId="68B85E99">
            <w:pPr>
              <w:snapToGrid w:val="0"/>
              <w:spacing w:line="360" w:lineRule="auto"/>
              <w:rPr>
                <w:rFonts w:hint="eastAsia" w:ascii="宋体" w:hAnsi="宋体" w:eastAsia="宋体" w:cs="宋体"/>
                <w:spacing w:val="-4"/>
                <w:szCs w:val="21"/>
              </w:rPr>
            </w:pPr>
            <w:r>
              <w:rPr>
                <w:rFonts w:hint="eastAsia" w:ascii="宋体" w:hAnsi="宋体" w:eastAsia="宋体" w:cs="宋体"/>
                <w:spacing w:val="-4"/>
                <w:szCs w:val="21"/>
              </w:rPr>
              <w:t>节能环保</w:t>
            </w:r>
          </w:p>
        </w:tc>
        <w:tc>
          <w:tcPr>
            <w:tcW w:w="6243" w:type="dxa"/>
            <w:tcBorders>
              <w:left w:val="single" w:color="auto" w:sz="4" w:space="0"/>
              <w:right w:val="single" w:color="auto" w:sz="4" w:space="0"/>
            </w:tcBorders>
            <w:vAlign w:val="center"/>
          </w:tcPr>
          <w:p w14:paraId="2CAEAD5E">
            <w:pPr>
              <w:snapToGrid w:val="0"/>
              <w:spacing w:line="360" w:lineRule="auto"/>
              <w:rPr>
                <w:rFonts w:hint="eastAsia" w:ascii="宋体" w:hAnsi="宋体" w:eastAsia="宋体" w:cs="宋体"/>
                <w:spacing w:val="-4"/>
                <w:szCs w:val="21"/>
              </w:rPr>
            </w:pPr>
            <w:r>
              <w:rPr>
                <w:rFonts w:hint="eastAsia" w:ascii="宋体" w:hAnsi="宋体" w:eastAsia="宋体" w:cs="宋体"/>
                <w:spacing w:val="-4"/>
                <w:szCs w:val="21"/>
              </w:rPr>
              <w:t>所投数据存储具备中国节能产品认证（CQC）证书与中国环境标志产品（CEC）证书的得1分，提供证书复印件证明；不提供，不得分。</w:t>
            </w:r>
          </w:p>
        </w:tc>
        <w:tc>
          <w:tcPr>
            <w:tcW w:w="664" w:type="dxa"/>
            <w:tcBorders>
              <w:left w:val="single" w:color="auto" w:sz="4" w:space="0"/>
              <w:right w:val="single" w:color="auto" w:sz="4" w:space="0"/>
            </w:tcBorders>
            <w:vAlign w:val="center"/>
          </w:tcPr>
          <w:p w14:paraId="36D46E8D">
            <w:pPr>
              <w:snapToGrid w:val="0"/>
              <w:spacing w:line="360" w:lineRule="auto"/>
              <w:rPr>
                <w:rFonts w:hint="eastAsia" w:ascii="宋体" w:hAnsi="宋体" w:eastAsia="宋体" w:cs="宋体"/>
                <w:spacing w:val="-4"/>
                <w:szCs w:val="21"/>
              </w:rPr>
            </w:pPr>
            <w:r>
              <w:rPr>
                <w:rFonts w:hint="eastAsia" w:ascii="宋体" w:hAnsi="宋体" w:eastAsia="宋体" w:cs="宋体"/>
                <w:spacing w:val="-4"/>
                <w:szCs w:val="21"/>
              </w:rPr>
              <w:t>1</w:t>
            </w:r>
          </w:p>
        </w:tc>
      </w:tr>
      <w:tr w14:paraId="4A1420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jc w:val="center"/>
        </w:trPr>
        <w:tc>
          <w:tcPr>
            <w:tcW w:w="848" w:type="dxa"/>
            <w:vMerge w:val="continue"/>
            <w:tcBorders>
              <w:left w:val="single" w:color="auto" w:sz="4" w:space="0"/>
              <w:right w:val="single" w:color="auto" w:sz="4" w:space="0"/>
            </w:tcBorders>
            <w:vAlign w:val="center"/>
          </w:tcPr>
          <w:p w14:paraId="0CDA6E26">
            <w:pPr>
              <w:snapToGrid w:val="0"/>
              <w:spacing w:line="360" w:lineRule="auto"/>
              <w:ind w:firstLine="404" w:firstLineChars="200"/>
              <w:rPr>
                <w:rFonts w:hint="eastAsia" w:ascii="宋体" w:hAnsi="宋体" w:eastAsia="宋体" w:cs="宋体"/>
                <w:spacing w:val="-4"/>
                <w:szCs w:val="21"/>
              </w:rPr>
            </w:pPr>
          </w:p>
        </w:tc>
        <w:tc>
          <w:tcPr>
            <w:tcW w:w="1156" w:type="dxa"/>
            <w:tcBorders>
              <w:left w:val="single" w:color="auto" w:sz="4" w:space="0"/>
              <w:right w:val="single" w:color="auto" w:sz="4" w:space="0"/>
            </w:tcBorders>
            <w:vAlign w:val="center"/>
          </w:tcPr>
          <w:p w14:paraId="4EDF8676">
            <w:pPr>
              <w:snapToGrid w:val="0"/>
              <w:spacing w:line="360" w:lineRule="auto"/>
              <w:rPr>
                <w:rFonts w:hint="eastAsia" w:ascii="宋体" w:hAnsi="宋体" w:eastAsia="宋体" w:cs="宋体"/>
                <w:spacing w:val="-4"/>
                <w:szCs w:val="21"/>
              </w:rPr>
            </w:pPr>
            <w:r>
              <w:rPr>
                <w:rFonts w:hint="eastAsia" w:ascii="宋体" w:hAnsi="宋体" w:eastAsia="宋体" w:cs="宋体"/>
                <w:spacing w:val="-4"/>
                <w:szCs w:val="21"/>
              </w:rPr>
              <w:t>项目需求分析</w:t>
            </w:r>
          </w:p>
        </w:tc>
        <w:tc>
          <w:tcPr>
            <w:tcW w:w="6243" w:type="dxa"/>
            <w:tcBorders>
              <w:left w:val="single" w:color="auto" w:sz="4" w:space="0"/>
              <w:right w:val="single" w:color="auto" w:sz="4" w:space="0"/>
            </w:tcBorders>
            <w:vAlign w:val="center"/>
          </w:tcPr>
          <w:p w14:paraId="2EE478B8">
            <w:pPr>
              <w:snapToGrid w:val="0"/>
              <w:spacing w:line="360" w:lineRule="auto"/>
              <w:rPr>
                <w:rFonts w:hint="eastAsia" w:ascii="宋体" w:hAnsi="宋体" w:eastAsia="宋体" w:cs="宋体"/>
                <w:spacing w:val="-4"/>
                <w:szCs w:val="21"/>
              </w:rPr>
            </w:pPr>
            <w:r>
              <w:rPr>
                <w:rFonts w:hint="eastAsia" w:ascii="宋体" w:hAnsi="宋体" w:eastAsia="宋体" w:cs="宋体"/>
                <w:spacing w:val="-4"/>
                <w:szCs w:val="21"/>
              </w:rPr>
              <w:t>根据投标人的项目需求理解、需求分析进行综合评分：</w:t>
            </w:r>
          </w:p>
          <w:p w14:paraId="6FEE2225">
            <w:pPr>
              <w:snapToGrid w:val="0"/>
              <w:spacing w:line="360" w:lineRule="auto"/>
              <w:rPr>
                <w:rFonts w:hint="eastAsia" w:ascii="宋体" w:hAnsi="宋体" w:eastAsia="宋体" w:cs="宋体"/>
                <w:spacing w:val="-4"/>
                <w:szCs w:val="21"/>
              </w:rPr>
            </w:pPr>
            <w:r>
              <w:rPr>
                <w:rFonts w:hint="eastAsia" w:ascii="宋体" w:hAnsi="宋体" w:eastAsia="宋体" w:cs="宋体"/>
                <w:spacing w:val="-4"/>
                <w:szCs w:val="21"/>
              </w:rPr>
              <w:t>1、投标人对项目需求认识阐述非常详尽，能够全面理解并准确表达项目的具体需求，充分展示出对项目核心需求的深刻洞察力，得</w:t>
            </w:r>
            <w:r>
              <w:rPr>
                <w:rFonts w:hint="eastAsia" w:ascii="宋体" w:hAnsi="宋体" w:eastAsia="宋体" w:cs="宋体"/>
                <w:spacing w:val="-4"/>
                <w:szCs w:val="21"/>
                <w:lang w:val="en-US" w:eastAsia="zh-CN"/>
              </w:rPr>
              <w:t>3</w:t>
            </w:r>
            <w:r>
              <w:rPr>
                <w:rFonts w:hint="eastAsia" w:ascii="宋体" w:hAnsi="宋体" w:eastAsia="宋体" w:cs="宋体"/>
                <w:spacing w:val="-4"/>
                <w:szCs w:val="21"/>
              </w:rPr>
              <w:t>分；</w:t>
            </w:r>
          </w:p>
          <w:p w14:paraId="062C8F69">
            <w:pPr>
              <w:snapToGrid w:val="0"/>
              <w:spacing w:line="360" w:lineRule="auto"/>
              <w:rPr>
                <w:rFonts w:hint="eastAsia" w:ascii="宋体" w:hAnsi="宋体" w:eastAsia="宋体" w:cs="宋体"/>
                <w:spacing w:val="-4"/>
                <w:szCs w:val="21"/>
              </w:rPr>
            </w:pPr>
            <w:r>
              <w:rPr>
                <w:rFonts w:hint="eastAsia" w:ascii="宋体" w:hAnsi="宋体" w:eastAsia="宋体" w:cs="宋体"/>
                <w:spacing w:val="-4"/>
                <w:szCs w:val="21"/>
              </w:rPr>
              <w:t>2、</w:t>
            </w:r>
            <w:bookmarkStart w:id="53" w:name="OLE_LINK11"/>
            <w:r>
              <w:rPr>
                <w:rFonts w:hint="eastAsia" w:ascii="宋体" w:hAnsi="宋体" w:eastAsia="宋体" w:cs="宋体"/>
                <w:spacing w:val="-4"/>
                <w:szCs w:val="21"/>
              </w:rPr>
              <w:t>投标人对项目需求有一定的认识，但阐述不够全面，仅能涵盖部分关键需求，缺乏深度和广度，</w:t>
            </w:r>
            <w:bookmarkEnd w:id="53"/>
            <w:bookmarkStart w:id="54" w:name="OLE_LINK12"/>
            <w:r>
              <w:rPr>
                <w:rFonts w:hint="eastAsia" w:ascii="宋体" w:hAnsi="宋体" w:eastAsia="宋体" w:cs="宋体"/>
                <w:spacing w:val="-4"/>
                <w:szCs w:val="21"/>
              </w:rPr>
              <w:t>得</w:t>
            </w:r>
            <w:r>
              <w:rPr>
                <w:rFonts w:hint="eastAsia" w:ascii="宋体" w:hAnsi="宋体" w:eastAsia="宋体" w:cs="宋体"/>
                <w:spacing w:val="-4"/>
                <w:szCs w:val="21"/>
                <w:lang w:val="en-US" w:eastAsia="zh-CN"/>
              </w:rPr>
              <w:t>2</w:t>
            </w:r>
            <w:r>
              <w:rPr>
                <w:rFonts w:hint="eastAsia" w:ascii="宋体" w:hAnsi="宋体" w:eastAsia="宋体" w:cs="宋体"/>
                <w:spacing w:val="-4"/>
                <w:szCs w:val="21"/>
              </w:rPr>
              <w:t>分；</w:t>
            </w:r>
            <w:bookmarkEnd w:id="54"/>
          </w:p>
          <w:p w14:paraId="4B800A3B">
            <w:pPr>
              <w:snapToGrid w:val="0"/>
              <w:spacing w:line="360" w:lineRule="auto"/>
              <w:rPr>
                <w:rFonts w:hint="eastAsia" w:ascii="宋体" w:hAnsi="宋体" w:eastAsia="宋体" w:cs="宋体"/>
                <w:spacing w:val="-4"/>
                <w:szCs w:val="21"/>
                <w:lang w:val="en-US" w:eastAsia="zh-CN"/>
              </w:rPr>
            </w:pPr>
            <w:r>
              <w:rPr>
                <w:rFonts w:hint="eastAsia" w:ascii="宋体" w:hAnsi="宋体" w:eastAsia="宋体" w:cs="宋体"/>
                <w:spacing w:val="-4"/>
                <w:szCs w:val="21"/>
                <w:lang w:val="en-US" w:eastAsia="zh-CN"/>
              </w:rPr>
              <w:t>3、</w:t>
            </w:r>
            <w:r>
              <w:rPr>
                <w:rFonts w:hint="eastAsia" w:ascii="宋体" w:hAnsi="宋体" w:eastAsia="宋体" w:cs="宋体"/>
                <w:spacing w:val="-4"/>
                <w:szCs w:val="21"/>
              </w:rPr>
              <w:t>投标人对项目需求</w:t>
            </w:r>
            <w:r>
              <w:rPr>
                <w:rFonts w:hint="eastAsia" w:ascii="宋体" w:hAnsi="宋体" w:eastAsia="宋体" w:cs="宋体"/>
                <w:spacing w:val="-4"/>
                <w:sz w:val="21"/>
                <w:szCs w:val="21"/>
                <w:lang w:eastAsia="zh-CN"/>
              </w:rPr>
              <w:t>认识有所欠缺</w:t>
            </w:r>
            <w:r>
              <w:rPr>
                <w:rFonts w:hint="eastAsia" w:ascii="宋体" w:hAnsi="宋体" w:eastAsia="宋体" w:cs="宋体"/>
                <w:spacing w:val="-4"/>
                <w:szCs w:val="21"/>
              </w:rPr>
              <w:t>，阐述不够全面，缺乏深度和广度，得</w:t>
            </w:r>
            <w:r>
              <w:rPr>
                <w:rFonts w:hint="eastAsia" w:ascii="宋体" w:hAnsi="宋体" w:eastAsia="宋体" w:cs="宋体"/>
                <w:spacing w:val="-4"/>
                <w:szCs w:val="21"/>
                <w:lang w:val="en-US" w:eastAsia="zh-CN"/>
              </w:rPr>
              <w:t>1</w:t>
            </w:r>
            <w:r>
              <w:rPr>
                <w:rFonts w:hint="eastAsia" w:ascii="宋体" w:hAnsi="宋体" w:eastAsia="宋体" w:cs="宋体"/>
                <w:spacing w:val="-4"/>
                <w:szCs w:val="21"/>
              </w:rPr>
              <w:t>分；</w:t>
            </w:r>
          </w:p>
          <w:p w14:paraId="45CC36AE">
            <w:pPr>
              <w:snapToGrid w:val="0"/>
              <w:spacing w:line="360" w:lineRule="auto"/>
              <w:rPr>
                <w:rFonts w:hint="eastAsia" w:ascii="宋体" w:hAnsi="宋体" w:eastAsia="宋体" w:cs="宋体"/>
                <w:spacing w:val="-4"/>
                <w:szCs w:val="21"/>
              </w:rPr>
            </w:pPr>
            <w:r>
              <w:rPr>
                <w:rFonts w:hint="eastAsia" w:ascii="宋体" w:hAnsi="宋体" w:eastAsia="宋体" w:cs="宋体"/>
                <w:spacing w:val="-4"/>
                <w:szCs w:val="21"/>
              </w:rPr>
              <w:t>4、未提供关于项目需求分析的相关内容，不得分，即0分。</w:t>
            </w:r>
          </w:p>
        </w:tc>
        <w:tc>
          <w:tcPr>
            <w:tcW w:w="664" w:type="dxa"/>
            <w:tcBorders>
              <w:left w:val="single" w:color="auto" w:sz="4" w:space="0"/>
              <w:right w:val="single" w:color="auto" w:sz="4" w:space="0"/>
            </w:tcBorders>
            <w:vAlign w:val="center"/>
          </w:tcPr>
          <w:p w14:paraId="1F755445">
            <w:pPr>
              <w:snapToGrid w:val="0"/>
              <w:spacing w:line="360" w:lineRule="auto"/>
              <w:rPr>
                <w:rFonts w:hint="eastAsia" w:ascii="宋体" w:hAnsi="宋体" w:eastAsia="宋体" w:cs="宋体"/>
                <w:spacing w:val="-4"/>
                <w:szCs w:val="21"/>
                <w:lang w:val="en-US" w:eastAsia="zh-CN"/>
              </w:rPr>
            </w:pPr>
            <w:r>
              <w:rPr>
                <w:rFonts w:hint="eastAsia" w:ascii="宋体" w:hAnsi="宋体" w:cs="宋体"/>
                <w:spacing w:val="-4"/>
                <w:szCs w:val="21"/>
                <w:lang w:val="en-US" w:eastAsia="zh-CN"/>
              </w:rPr>
              <w:t>3</w:t>
            </w:r>
          </w:p>
        </w:tc>
      </w:tr>
      <w:tr w14:paraId="41BD18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32" w:hRule="atLeast"/>
          <w:jc w:val="center"/>
        </w:trPr>
        <w:tc>
          <w:tcPr>
            <w:tcW w:w="848" w:type="dxa"/>
            <w:vMerge w:val="continue"/>
            <w:tcBorders>
              <w:left w:val="single" w:color="auto" w:sz="4" w:space="0"/>
              <w:right w:val="single" w:color="auto" w:sz="4" w:space="0"/>
            </w:tcBorders>
            <w:vAlign w:val="center"/>
          </w:tcPr>
          <w:p w14:paraId="242C5809">
            <w:pPr>
              <w:snapToGrid w:val="0"/>
              <w:spacing w:line="360" w:lineRule="auto"/>
              <w:ind w:firstLine="404" w:firstLineChars="200"/>
              <w:rPr>
                <w:rFonts w:hint="eastAsia" w:ascii="宋体" w:hAnsi="宋体" w:eastAsia="宋体" w:cs="宋体"/>
                <w:spacing w:val="-4"/>
                <w:szCs w:val="21"/>
              </w:rPr>
            </w:pPr>
          </w:p>
        </w:tc>
        <w:tc>
          <w:tcPr>
            <w:tcW w:w="1156" w:type="dxa"/>
            <w:tcBorders>
              <w:left w:val="single" w:color="auto" w:sz="4" w:space="0"/>
              <w:right w:val="single" w:color="auto" w:sz="4" w:space="0"/>
            </w:tcBorders>
            <w:vAlign w:val="center"/>
          </w:tcPr>
          <w:p w14:paraId="3BEE84F5">
            <w:pPr>
              <w:snapToGrid w:val="0"/>
              <w:spacing w:line="360" w:lineRule="auto"/>
              <w:rPr>
                <w:rFonts w:hint="eastAsia" w:ascii="宋体" w:hAnsi="宋体" w:eastAsia="宋体" w:cs="宋体"/>
                <w:spacing w:val="-4"/>
                <w:szCs w:val="21"/>
              </w:rPr>
            </w:pPr>
            <w:r>
              <w:rPr>
                <w:rFonts w:hint="eastAsia" w:ascii="宋体" w:hAnsi="宋体" w:eastAsia="宋体" w:cs="宋体"/>
                <w:spacing w:val="-4"/>
                <w:szCs w:val="21"/>
                <w:lang w:val="en-US" w:eastAsia="zh-CN"/>
              </w:rPr>
              <w:t>项目</w:t>
            </w:r>
            <w:r>
              <w:rPr>
                <w:rFonts w:hint="eastAsia" w:ascii="宋体" w:hAnsi="宋体" w:eastAsia="宋体" w:cs="宋体"/>
                <w:spacing w:val="-4"/>
                <w:szCs w:val="21"/>
              </w:rPr>
              <w:t>现状分析</w:t>
            </w:r>
          </w:p>
        </w:tc>
        <w:tc>
          <w:tcPr>
            <w:tcW w:w="6243" w:type="dxa"/>
            <w:tcBorders>
              <w:left w:val="single" w:color="auto" w:sz="4" w:space="0"/>
              <w:right w:val="single" w:color="auto" w:sz="4" w:space="0"/>
            </w:tcBorders>
            <w:vAlign w:val="center"/>
          </w:tcPr>
          <w:p w14:paraId="49260A73">
            <w:pPr>
              <w:snapToGrid w:val="0"/>
              <w:spacing w:line="360" w:lineRule="auto"/>
              <w:rPr>
                <w:rFonts w:hint="eastAsia" w:ascii="宋体" w:hAnsi="宋体" w:eastAsia="宋体" w:cs="宋体"/>
                <w:spacing w:val="-4"/>
                <w:szCs w:val="21"/>
              </w:rPr>
            </w:pPr>
            <w:r>
              <w:rPr>
                <w:rFonts w:hint="eastAsia" w:ascii="宋体" w:hAnsi="宋体" w:eastAsia="宋体" w:cs="宋体"/>
                <w:spacing w:val="-4"/>
                <w:szCs w:val="21"/>
              </w:rPr>
              <w:t>根据投标人对</w:t>
            </w:r>
            <w:r>
              <w:rPr>
                <w:rFonts w:hint="eastAsia" w:ascii="宋体" w:hAnsi="宋体" w:eastAsia="宋体" w:cs="宋体"/>
                <w:spacing w:val="-4"/>
                <w:szCs w:val="21"/>
                <w:lang w:val="en-US" w:eastAsia="zh-CN"/>
              </w:rPr>
              <w:t>项目</w:t>
            </w:r>
            <w:r>
              <w:rPr>
                <w:rFonts w:hint="eastAsia" w:ascii="宋体" w:hAnsi="宋体" w:eastAsia="宋体" w:cs="宋体"/>
                <w:spacing w:val="-4"/>
                <w:szCs w:val="21"/>
              </w:rPr>
              <w:t>涉及的网络架构、设备、环境、业务系统、数据的现状</w:t>
            </w:r>
            <w:r>
              <w:rPr>
                <w:rFonts w:hint="eastAsia" w:ascii="宋体" w:hAnsi="宋体" w:eastAsia="宋体" w:cs="宋体"/>
                <w:spacing w:val="-4"/>
                <w:szCs w:val="21"/>
                <w:lang w:val="en-US" w:eastAsia="zh-CN"/>
              </w:rPr>
              <w:t>了解</w:t>
            </w:r>
            <w:r>
              <w:rPr>
                <w:rFonts w:hint="eastAsia" w:ascii="宋体" w:hAnsi="宋体" w:eastAsia="宋体" w:cs="宋体"/>
                <w:spacing w:val="-4"/>
                <w:szCs w:val="21"/>
              </w:rPr>
              <w:t>分析阐述进行综合评分：</w:t>
            </w:r>
          </w:p>
          <w:p w14:paraId="19A93C28">
            <w:pPr>
              <w:snapToGrid w:val="0"/>
              <w:spacing w:line="360" w:lineRule="auto"/>
              <w:rPr>
                <w:rFonts w:hint="eastAsia" w:ascii="宋体" w:hAnsi="宋体" w:eastAsia="宋体" w:cs="宋体"/>
                <w:spacing w:val="-4"/>
                <w:szCs w:val="21"/>
              </w:rPr>
            </w:pPr>
            <w:r>
              <w:rPr>
                <w:rFonts w:hint="eastAsia" w:ascii="宋体" w:hAnsi="宋体" w:eastAsia="宋体" w:cs="宋体"/>
                <w:spacing w:val="-4"/>
                <w:szCs w:val="21"/>
              </w:rPr>
              <w:t>1、现状</w:t>
            </w:r>
            <w:r>
              <w:rPr>
                <w:rFonts w:hint="eastAsia" w:ascii="宋体" w:hAnsi="宋体" w:eastAsia="宋体" w:cs="宋体"/>
                <w:spacing w:val="-4"/>
                <w:szCs w:val="21"/>
                <w:lang w:val="en-US" w:eastAsia="zh-CN"/>
              </w:rPr>
              <w:t>了解</w:t>
            </w:r>
            <w:r>
              <w:rPr>
                <w:rFonts w:hint="eastAsia" w:ascii="宋体" w:hAnsi="宋体" w:eastAsia="宋体" w:cs="宋体"/>
                <w:spacing w:val="-4"/>
                <w:szCs w:val="21"/>
              </w:rPr>
              <w:t>分析阐述内容详细，符合实际，有利于项目实施的，得</w:t>
            </w:r>
            <w:r>
              <w:rPr>
                <w:rFonts w:hint="eastAsia" w:ascii="宋体" w:hAnsi="宋体" w:cs="宋体"/>
                <w:spacing w:val="-4"/>
                <w:szCs w:val="21"/>
                <w:lang w:val="en-US" w:eastAsia="zh-CN"/>
              </w:rPr>
              <w:t>3</w:t>
            </w:r>
            <w:r>
              <w:rPr>
                <w:rFonts w:hint="eastAsia" w:ascii="宋体" w:hAnsi="宋体" w:eastAsia="宋体" w:cs="宋体"/>
                <w:spacing w:val="-4"/>
                <w:szCs w:val="21"/>
              </w:rPr>
              <w:t>分；</w:t>
            </w:r>
          </w:p>
          <w:p w14:paraId="3F512333">
            <w:pPr>
              <w:snapToGrid w:val="0"/>
              <w:spacing w:line="360" w:lineRule="auto"/>
              <w:rPr>
                <w:rFonts w:hint="eastAsia" w:ascii="宋体" w:hAnsi="宋体" w:eastAsia="宋体" w:cs="宋体"/>
                <w:spacing w:val="-4"/>
                <w:szCs w:val="21"/>
              </w:rPr>
            </w:pPr>
            <w:r>
              <w:rPr>
                <w:rFonts w:hint="eastAsia" w:ascii="宋体" w:hAnsi="宋体" w:eastAsia="宋体" w:cs="宋体"/>
                <w:spacing w:val="-4"/>
                <w:szCs w:val="21"/>
              </w:rPr>
              <w:t>2、现状</w:t>
            </w:r>
            <w:r>
              <w:rPr>
                <w:rFonts w:hint="eastAsia" w:ascii="宋体" w:hAnsi="宋体" w:eastAsia="宋体" w:cs="宋体"/>
                <w:spacing w:val="-4"/>
                <w:szCs w:val="21"/>
                <w:lang w:val="en-US" w:eastAsia="zh-CN"/>
              </w:rPr>
              <w:t>了解</w:t>
            </w:r>
            <w:r>
              <w:rPr>
                <w:rFonts w:hint="eastAsia" w:ascii="宋体" w:hAnsi="宋体" w:eastAsia="宋体" w:cs="宋体"/>
                <w:spacing w:val="-4"/>
                <w:szCs w:val="21"/>
              </w:rPr>
              <w:t>分析阐述内容一般，方案内容缺少，不利于实施的，得</w:t>
            </w:r>
            <w:r>
              <w:rPr>
                <w:rFonts w:hint="eastAsia" w:ascii="宋体" w:hAnsi="宋体" w:cs="宋体"/>
                <w:spacing w:val="-4"/>
                <w:szCs w:val="21"/>
                <w:lang w:val="en-US" w:eastAsia="zh-CN"/>
              </w:rPr>
              <w:t>2</w:t>
            </w:r>
            <w:r>
              <w:rPr>
                <w:rFonts w:hint="eastAsia" w:ascii="宋体" w:hAnsi="宋体" w:eastAsia="宋体" w:cs="宋体"/>
                <w:spacing w:val="-4"/>
                <w:szCs w:val="21"/>
              </w:rPr>
              <w:t>分；</w:t>
            </w:r>
          </w:p>
          <w:p w14:paraId="684CDBDD">
            <w:pPr>
              <w:snapToGrid w:val="0"/>
              <w:spacing w:line="360" w:lineRule="auto"/>
              <w:rPr>
                <w:rFonts w:hint="eastAsia" w:ascii="宋体" w:hAnsi="宋体" w:eastAsia="宋体" w:cs="宋体"/>
                <w:spacing w:val="-4"/>
                <w:szCs w:val="21"/>
              </w:rPr>
            </w:pPr>
            <w:r>
              <w:rPr>
                <w:rFonts w:hint="eastAsia" w:ascii="宋体" w:hAnsi="宋体" w:eastAsia="宋体" w:cs="宋体"/>
                <w:spacing w:val="-4"/>
                <w:szCs w:val="21"/>
              </w:rPr>
              <w:t>3、现状</w:t>
            </w:r>
            <w:r>
              <w:rPr>
                <w:rFonts w:hint="eastAsia" w:ascii="宋体" w:hAnsi="宋体" w:eastAsia="宋体" w:cs="宋体"/>
                <w:spacing w:val="-4"/>
                <w:szCs w:val="21"/>
                <w:lang w:val="en-US" w:eastAsia="zh-CN"/>
              </w:rPr>
              <w:t>了解</w:t>
            </w:r>
            <w:r>
              <w:rPr>
                <w:rFonts w:hint="eastAsia" w:ascii="宋体" w:hAnsi="宋体" w:eastAsia="宋体" w:cs="宋体"/>
                <w:spacing w:val="-4"/>
                <w:szCs w:val="21"/>
              </w:rPr>
              <w:t>分析阐述内容较差，方案内容极少，不利于实施的，得</w:t>
            </w:r>
            <w:r>
              <w:rPr>
                <w:rFonts w:hint="eastAsia" w:ascii="宋体" w:hAnsi="宋体" w:cs="宋体"/>
                <w:spacing w:val="-4"/>
                <w:szCs w:val="21"/>
                <w:lang w:val="en-US" w:eastAsia="zh-CN"/>
              </w:rPr>
              <w:t>1</w:t>
            </w:r>
            <w:r>
              <w:rPr>
                <w:rFonts w:hint="eastAsia" w:ascii="宋体" w:hAnsi="宋体" w:eastAsia="宋体" w:cs="宋体"/>
                <w:spacing w:val="-4"/>
                <w:szCs w:val="21"/>
              </w:rPr>
              <w:t>分；</w:t>
            </w:r>
          </w:p>
        </w:tc>
        <w:tc>
          <w:tcPr>
            <w:tcW w:w="664" w:type="dxa"/>
            <w:tcBorders>
              <w:left w:val="single" w:color="auto" w:sz="4" w:space="0"/>
              <w:right w:val="single" w:color="auto" w:sz="4" w:space="0"/>
            </w:tcBorders>
            <w:vAlign w:val="center"/>
          </w:tcPr>
          <w:p w14:paraId="3AE97419">
            <w:pPr>
              <w:snapToGrid w:val="0"/>
              <w:spacing w:line="360" w:lineRule="auto"/>
              <w:rPr>
                <w:rFonts w:hint="eastAsia" w:ascii="宋体" w:hAnsi="宋体" w:eastAsia="宋体" w:cs="宋体"/>
                <w:spacing w:val="-4"/>
                <w:szCs w:val="21"/>
                <w:lang w:eastAsia="zh-CN"/>
              </w:rPr>
            </w:pPr>
            <w:r>
              <w:rPr>
                <w:rFonts w:hint="eastAsia" w:ascii="宋体" w:hAnsi="宋体" w:cs="宋体"/>
                <w:spacing w:val="-4"/>
                <w:szCs w:val="21"/>
                <w:lang w:val="en-US" w:eastAsia="zh-CN"/>
              </w:rPr>
              <w:t>3</w:t>
            </w:r>
          </w:p>
        </w:tc>
      </w:tr>
      <w:tr w14:paraId="54162C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48" w:hRule="atLeast"/>
          <w:jc w:val="center"/>
        </w:trPr>
        <w:tc>
          <w:tcPr>
            <w:tcW w:w="848" w:type="dxa"/>
            <w:vMerge w:val="continue"/>
            <w:tcBorders>
              <w:left w:val="single" w:color="auto" w:sz="4" w:space="0"/>
              <w:right w:val="single" w:color="auto" w:sz="4" w:space="0"/>
            </w:tcBorders>
            <w:vAlign w:val="center"/>
          </w:tcPr>
          <w:p w14:paraId="1C6F41B4">
            <w:pPr>
              <w:snapToGrid w:val="0"/>
              <w:spacing w:line="360" w:lineRule="auto"/>
              <w:ind w:firstLine="404" w:firstLineChars="200"/>
              <w:rPr>
                <w:rFonts w:hint="eastAsia" w:ascii="宋体" w:hAnsi="宋体" w:eastAsia="宋体" w:cs="宋体"/>
                <w:spacing w:val="-4"/>
                <w:szCs w:val="21"/>
              </w:rPr>
            </w:pPr>
          </w:p>
        </w:tc>
        <w:tc>
          <w:tcPr>
            <w:tcW w:w="1156" w:type="dxa"/>
            <w:tcBorders>
              <w:left w:val="single" w:color="auto" w:sz="4" w:space="0"/>
              <w:right w:val="single" w:color="auto" w:sz="4" w:space="0"/>
            </w:tcBorders>
            <w:vAlign w:val="center"/>
          </w:tcPr>
          <w:p w14:paraId="261D361A">
            <w:pPr>
              <w:pStyle w:val="21"/>
              <w:spacing w:line="360" w:lineRule="auto"/>
              <w:rPr>
                <w:rFonts w:hint="eastAsia" w:ascii="宋体" w:hAnsi="宋体" w:eastAsia="宋体" w:cs="宋体"/>
                <w:sz w:val="21"/>
                <w:szCs w:val="21"/>
                <w:lang w:val="en-US" w:eastAsia="zh-CN"/>
              </w:rPr>
            </w:pPr>
            <w:r>
              <w:rPr>
                <w:rFonts w:hint="eastAsia" w:ascii="宋体" w:hAnsi="宋体" w:eastAsia="宋体" w:cs="宋体"/>
                <w:spacing w:val="-4"/>
                <w:sz w:val="21"/>
                <w:szCs w:val="21"/>
              </w:rPr>
              <w:t>重难点分析</w:t>
            </w:r>
            <w:r>
              <w:rPr>
                <w:rFonts w:hint="eastAsia" w:ascii="宋体" w:hAnsi="宋体" w:cs="宋体"/>
                <w:spacing w:val="-4"/>
                <w:sz w:val="21"/>
                <w:szCs w:val="21"/>
                <w:lang w:val="en-US" w:eastAsia="zh-CN"/>
              </w:rPr>
              <w:t>及解决方式或应对措施。</w:t>
            </w:r>
          </w:p>
          <w:p w14:paraId="5BF11647">
            <w:pPr>
              <w:snapToGrid w:val="0"/>
              <w:spacing w:line="360" w:lineRule="auto"/>
              <w:rPr>
                <w:rFonts w:hint="eastAsia" w:ascii="宋体" w:hAnsi="宋体" w:eastAsia="宋体" w:cs="宋体"/>
                <w:spacing w:val="-4"/>
                <w:szCs w:val="21"/>
              </w:rPr>
            </w:pPr>
          </w:p>
        </w:tc>
        <w:tc>
          <w:tcPr>
            <w:tcW w:w="6243" w:type="dxa"/>
            <w:tcBorders>
              <w:left w:val="single" w:color="auto" w:sz="4" w:space="0"/>
              <w:right w:val="single" w:color="auto" w:sz="4" w:space="0"/>
            </w:tcBorders>
            <w:vAlign w:val="center"/>
          </w:tcPr>
          <w:p w14:paraId="31D692DF">
            <w:pPr>
              <w:snapToGrid w:val="0"/>
              <w:spacing w:line="360" w:lineRule="auto"/>
              <w:rPr>
                <w:rFonts w:hint="eastAsia" w:ascii="宋体" w:hAnsi="宋体" w:eastAsia="宋体" w:cs="宋体"/>
                <w:spacing w:val="-4"/>
                <w:szCs w:val="21"/>
              </w:rPr>
            </w:pPr>
            <w:r>
              <w:rPr>
                <w:rFonts w:hint="eastAsia" w:ascii="宋体" w:hAnsi="宋体" w:eastAsia="宋体" w:cs="宋体"/>
                <w:spacing w:val="-4"/>
                <w:szCs w:val="21"/>
              </w:rPr>
              <w:t>投标人根据项目的需求、现状的了解，针对性的根据自身能力配备，提供实施中涉及的重难点及合理化对策：</w:t>
            </w:r>
          </w:p>
          <w:p w14:paraId="701D3423">
            <w:pPr>
              <w:snapToGrid w:val="0"/>
              <w:spacing w:line="360" w:lineRule="auto"/>
              <w:rPr>
                <w:rFonts w:hint="eastAsia" w:ascii="宋体" w:hAnsi="宋体" w:eastAsia="宋体" w:cs="宋体"/>
                <w:spacing w:val="-4"/>
                <w:szCs w:val="21"/>
              </w:rPr>
            </w:pPr>
            <w:r>
              <w:rPr>
                <w:rFonts w:hint="eastAsia" w:ascii="宋体" w:hAnsi="宋体" w:eastAsia="宋体" w:cs="宋体"/>
                <w:spacing w:val="-4"/>
                <w:szCs w:val="21"/>
              </w:rPr>
              <w:t>1、投标人结合实际，重难点分析把握准确，提出的合理化对策科学可行，具有很强的针对性和操作性，得</w:t>
            </w:r>
            <w:r>
              <w:rPr>
                <w:rFonts w:hint="eastAsia" w:ascii="宋体" w:hAnsi="宋体" w:cs="宋体"/>
                <w:spacing w:val="-4"/>
                <w:szCs w:val="21"/>
                <w:lang w:val="en-US" w:eastAsia="zh-CN"/>
              </w:rPr>
              <w:t>5</w:t>
            </w:r>
            <w:r>
              <w:rPr>
                <w:rFonts w:hint="eastAsia" w:ascii="宋体" w:hAnsi="宋体" w:eastAsia="宋体" w:cs="宋体"/>
                <w:spacing w:val="-4"/>
                <w:szCs w:val="21"/>
              </w:rPr>
              <w:t>分；</w:t>
            </w:r>
          </w:p>
          <w:p w14:paraId="0561EF35">
            <w:pPr>
              <w:snapToGrid w:val="0"/>
              <w:spacing w:line="360" w:lineRule="auto"/>
              <w:rPr>
                <w:rFonts w:hint="eastAsia" w:ascii="宋体" w:hAnsi="宋体" w:eastAsia="宋体" w:cs="宋体"/>
                <w:spacing w:val="-4"/>
                <w:szCs w:val="21"/>
              </w:rPr>
            </w:pPr>
            <w:r>
              <w:rPr>
                <w:rFonts w:hint="eastAsia" w:ascii="宋体" w:hAnsi="宋体" w:eastAsia="宋体" w:cs="宋体"/>
                <w:spacing w:val="-4"/>
                <w:szCs w:val="21"/>
              </w:rPr>
              <w:t>2、投标人重难点问题阐述较为充分，具有一定针对性，可以满足项目的基本需求，得</w:t>
            </w:r>
            <w:r>
              <w:rPr>
                <w:rFonts w:hint="eastAsia" w:ascii="宋体" w:hAnsi="宋体" w:cs="宋体"/>
                <w:spacing w:val="-4"/>
                <w:szCs w:val="21"/>
                <w:lang w:val="en-US" w:eastAsia="zh-CN"/>
              </w:rPr>
              <w:t>3</w:t>
            </w:r>
            <w:r>
              <w:rPr>
                <w:rFonts w:hint="eastAsia" w:ascii="宋体" w:hAnsi="宋体" w:eastAsia="宋体" w:cs="宋体"/>
                <w:spacing w:val="-4"/>
                <w:szCs w:val="21"/>
              </w:rPr>
              <w:t>分；</w:t>
            </w:r>
          </w:p>
          <w:p w14:paraId="15892035">
            <w:pPr>
              <w:snapToGrid w:val="0"/>
              <w:spacing w:line="360" w:lineRule="auto"/>
              <w:rPr>
                <w:rFonts w:hint="eastAsia" w:ascii="宋体" w:hAnsi="宋体" w:eastAsia="宋体" w:cs="宋体"/>
                <w:spacing w:val="-4"/>
                <w:szCs w:val="21"/>
              </w:rPr>
            </w:pPr>
            <w:r>
              <w:rPr>
                <w:rFonts w:hint="eastAsia" w:ascii="宋体" w:hAnsi="宋体" w:eastAsia="宋体" w:cs="宋体"/>
                <w:spacing w:val="-4"/>
                <w:szCs w:val="21"/>
              </w:rPr>
              <w:t>3、重难点问题及其对策的阐述也较为普通，虽然提出了一些解决方案，但其针对性和实用性有限，得</w:t>
            </w:r>
            <w:r>
              <w:rPr>
                <w:rFonts w:hint="eastAsia" w:ascii="宋体" w:hAnsi="宋体" w:cs="宋体"/>
                <w:spacing w:val="-4"/>
                <w:szCs w:val="21"/>
                <w:lang w:val="en-US" w:eastAsia="zh-CN"/>
              </w:rPr>
              <w:t>1</w:t>
            </w:r>
            <w:r>
              <w:rPr>
                <w:rFonts w:hint="eastAsia" w:ascii="宋体" w:hAnsi="宋体" w:eastAsia="宋体" w:cs="宋体"/>
                <w:spacing w:val="-4"/>
                <w:szCs w:val="21"/>
              </w:rPr>
              <w:t>分；</w:t>
            </w:r>
          </w:p>
          <w:p w14:paraId="1AF90F8E">
            <w:pPr>
              <w:snapToGrid w:val="0"/>
              <w:spacing w:line="360" w:lineRule="auto"/>
              <w:rPr>
                <w:rFonts w:hint="eastAsia" w:ascii="宋体" w:hAnsi="宋体" w:eastAsia="宋体" w:cs="宋体"/>
                <w:spacing w:val="-4"/>
                <w:szCs w:val="21"/>
                <w:lang w:val="en-US" w:eastAsia="zh-CN"/>
              </w:rPr>
            </w:pPr>
            <w:r>
              <w:rPr>
                <w:rFonts w:hint="eastAsia" w:ascii="宋体" w:hAnsi="宋体" w:eastAsia="宋体" w:cs="宋体"/>
                <w:spacing w:val="-4"/>
                <w:szCs w:val="21"/>
              </w:rPr>
              <w:t>4、方案未提供或完全不符合采购人需求的不得分。</w:t>
            </w:r>
          </w:p>
        </w:tc>
        <w:tc>
          <w:tcPr>
            <w:tcW w:w="664" w:type="dxa"/>
            <w:tcBorders>
              <w:left w:val="single" w:color="auto" w:sz="4" w:space="0"/>
              <w:right w:val="single" w:color="auto" w:sz="4" w:space="0"/>
            </w:tcBorders>
            <w:vAlign w:val="center"/>
          </w:tcPr>
          <w:p w14:paraId="6CFAEB39">
            <w:pPr>
              <w:snapToGrid w:val="0"/>
              <w:spacing w:line="360" w:lineRule="auto"/>
              <w:rPr>
                <w:rFonts w:hint="eastAsia" w:ascii="宋体" w:hAnsi="宋体" w:eastAsia="宋体" w:cs="宋体"/>
                <w:spacing w:val="-4"/>
                <w:szCs w:val="21"/>
                <w:lang w:eastAsia="zh-CN"/>
              </w:rPr>
            </w:pPr>
            <w:r>
              <w:rPr>
                <w:rFonts w:hint="eastAsia" w:ascii="宋体" w:hAnsi="宋体" w:cs="宋体"/>
                <w:spacing w:val="-4"/>
                <w:szCs w:val="21"/>
                <w:lang w:val="en-US" w:eastAsia="zh-CN"/>
              </w:rPr>
              <w:t>5</w:t>
            </w:r>
          </w:p>
        </w:tc>
      </w:tr>
      <w:tr w14:paraId="11C4FF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7" w:hRule="atLeast"/>
          <w:jc w:val="center"/>
        </w:trPr>
        <w:tc>
          <w:tcPr>
            <w:tcW w:w="848" w:type="dxa"/>
            <w:vMerge w:val="continue"/>
            <w:tcBorders>
              <w:left w:val="single" w:color="auto" w:sz="4" w:space="0"/>
              <w:right w:val="single" w:color="auto" w:sz="4" w:space="0"/>
            </w:tcBorders>
            <w:vAlign w:val="center"/>
          </w:tcPr>
          <w:p w14:paraId="3C06F149">
            <w:pPr>
              <w:snapToGrid w:val="0"/>
              <w:spacing w:line="360" w:lineRule="auto"/>
              <w:ind w:firstLine="404" w:firstLineChars="200"/>
              <w:rPr>
                <w:rFonts w:hint="eastAsia" w:ascii="宋体" w:hAnsi="宋体" w:eastAsia="宋体" w:cs="宋体"/>
                <w:spacing w:val="-4"/>
                <w:szCs w:val="21"/>
              </w:rPr>
            </w:pPr>
          </w:p>
        </w:tc>
        <w:tc>
          <w:tcPr>
            <w:tcW w:w="1156" w:type="dxa"/>
            <w:vMerge w:val="restart"/>
            <w:tcBorders>
              <w:left w:val="single" w:color="auto" w:sz="4" w:space="0"/>
              <w:right w:val="single" w:color="auto" w:sz="4" w:space="0"/>
            </w:tcBorders>
            <w:shd w:val="clear" w:color="auto" w:fill="auto"/>
            <w:vAlign w:val="center"/>
          </w:tcPr>
          <w:p w14:paraId="3E24FCB1">
            <w:pPr>
              <w:snapToGrid w:val="0"/>
              <w:spacing w:line="360" w:lineRule="auto"/>
              <w:rPr>
                <w:rFonts w:hint="eastAsia" w:ascii="宋体" w:hAnsi="宋体" w:eastAsia="宋体" w:cs="宋体"/>
                <w:spacing w:val="-4"/>
                <w:szCs w:val="21"/>
              </w:rPr>
            </w:pPr>
            <w:r>
              <w:rPr>
                <w:rFonts w:hint="eastAsia" w:ascii="宋体" w:hAnsi="宋体" w:eastAsia="宋体" w:cs="宋体"/>
                <w:spacing w:val="-4"/>
                <w:szCs w:val="21"/>
              </w:rPr>
              <w:t>机房</w:t>
            </w:r>
            <w:r>
              <w:rPr>
                <w:rFonts w:hint="eastAsia" w:ascii="宋体" w:hAnsi="宋体" w:cs="宋体"/>
                <w:spacing w:val="-4"/>
                <w:szCs w:val="21"/>
                <w:lang w:val="en-US" w:eastAsia="zh-CN"/>
              </w:rPr>
              <w:t>及通信</w:t>
            </w:r>
            <w:r>
              <w:rPr>
                <w:rFonts w:hint="eastAsia" w:ascii="宋体" w:hAnsi="宋体" w:eastAsia="宋体" w:cs="宋体"/>
                <w:spacing w:val="-4"/>
                <w:szCs w:val="21"/>
              </w:rPr>
              <w:t>配套</w:t>
            </w:r>
          </w:p>
        </w:tc>
        <w:tc>
          <w:tcPr>
            <w:tcW w:w="6243" w:type="dxa"/>
            <w:tcBorders>
              <w:left w:val="single" w:color="auto" w:sz="4" w:space="0"/>
              <w:right w:val="single" w:color="auto" w:sz="4" w:space="0"/>
            </w:tcBorders>
            <w:shd w:val="clear" w:color="auto" w:fill="auto"/>
            <w:vAlign w:val="center"/>
          </w:tcPr>
          <w:p w14:paraId="14174C66">
            <w:pPr>
              <w:pStyle w:val="21"/>
              <w:snapToGrid w:val="0"/>
              <w:spacing w:line="360" w:lineRule="auto"/>
              <w:rPr>
                <w:rFonts w:hint="eastAsia" w:ascii="宋体" w:hAnsi="宋体" w:eastAsia="宋体" w:cs="宋体"/>
                <w:spacing w:val="-4"/>
                <w:sz w:val="21"/>
                <w:szCs w:val="21"/>
                <w:lang w:val="en-US" w:eastAsia="zh-CN"/>
              </w:rPr>
            </w:pPr>
            <w:r>
              <w:rPr>
                <w:rFonts w:hint="eastAsia" w:ascii="宋体" w:hAnsi="宋体" w:eastAsia="宋体" w:cs="宋体"/>
                <w:i w:val="0"/>
                <w:iCs w:val="0"/>
                <w:caps w:val="0"/>
                <w:spacing w:val="-4"/>
                <w:sz w:val="21"/>
                <w:szCs w:val="21"/>
                <w:shd w:val="clear" w:fill="FFFFFF"/>
              </w:rPr>
              <w:t>根据投标人提供的机房及通信配套方案，从配套完整性、机柜服务能力、通信网络</w:t>
            </w:r>
            <w:r>
              <w:rPr>
                <w:rFonts w:hint="eastAsia" w:ascii="宋体" w:hAnsi="宋体" w:cs="宋体"/>
                <w:i w:val="0"/>
                <w:iCs w:val="0"/>
                <w:caps w:val="0"/>
                <w:spacing w:val="-4"/>
                <w:sz w:val="21"/>
                <w:szCs w:val="21"/>
                <w:shd w:val="clear" w:fill="FFFFFF"/>
                <w:lang w:val="en-US" w:eastAsia="zh-CN"/>
              </w:rPr>
              <w:t>接入</w:t>
            </w:r>
            <w:r>
              <w:rPr>
                <w:rFonts w:hint="eastAsia" w:ascii="宋体" w:hAnsi="宋体" w:eastAsia="宋体" w:cs="宋体"/>
                <w:i w:val="0"/>
                <w:iCs w:val="0"/>
                <w:caps w:val="0"/>
                <w:spacing w:val="-4"/>
                <w:sz w:val="21"/>
                <w:szCs w:val="21"/>
                <w:shd w:val="clear" w:fill="FFFFFF"/>
              </w:rPr>
              <w:t>综合评</w:t>
            </w:r>
            <w:r>
              <w:rPr>
                <w:rFonts w:hint="eastAsia" w:ascii="宋体" w:hAnsi="宋体" w:cs="宋体"/>
                <w:i w:val="0"/>
                <w:iCs w:val="0"/>
                <w:caps w:val="0"/>
                <w:spacing w:val="-4"/>
                <w:sz w:val="21"/>
                <w:szCs w:val="21"/>
                <w:shd w:val="clear" w:fill="FFFFFF"/>
                <w:lang w:eastAsia="zh-CN"/>
              </w:rPr>
              <w:t>分：</w:t>
            </w:r>
          </w:p>
          <w:p w14:paraId="4E75F4E8">
            <w:pPr>
              <w:pStyle w:val="21"/>
              <w:snapToGrid w:val="0"/>
              <w:spacing w:line="360" w:lineRule="auto"/>
              <w:rPr>
                <w:rFonts w:hint="eastAsia" w:ascii="宋体" w:hAnsi="宋体" w:eastAsia="宋体" w:cs="宋体"/>
                <w:spacing w:val="-4"/>
                <w:sz w:val="21"/>
                <w:szCs w:val="21"/>
              </w:rPr>
            </w:pPr>
            <w:r>
              <w:rPr>
                <w:rFonts w:hint="eastAsia" w:ascii="宋体" w:hAnsi="宋体" w:eastAsia="宋体" w:cs="宋体"/>
                <w:spacing w:val="-4"/>
                <w:sz w:val="21"/>
                <w:szCs w:val="21"/>
              </w:rPr>
              <w:t>1、</w:t>
            </w:r>
            <w:r>
              <w:rPr>
                <w:rFonts w:hint="eastAsia" w:ascii="宋体" w:hAnsi="宋体" w:eastAsia="宋体" w:cs="宋体"/>
                <w:i w:val="0"/>
                <w:iCs w:val="0"/>
                <w:caps w:val="0"/>
                <w:spacing w:val="-4"/>
                <w:sz w:val="21"/>
                <w:szCs w:val="21"/>
                <w:shd w:val="clear" w:fill="FFFFFF"/>
              </w:rPr>
              <w:t>机房服务配套方案完整且高效，充分保障项目实施、安装及运维便利，对主机及业务运行无影响；通信配套方案完备，网络规划科学，安全保障体系健全</w:t>
            </w:r>
            <w:r>
              <w:rPr>
                <w:rFonts w:hint="eastAsia" w:ascii="宋体" w:hAnsi="宋体" w:eastAsia="宋体" w:cs="宋体"/>
                <w:i w:val="0"/>
                <w:iCs w:val="0"/>
                <w:caps w:val="0"/>
                <w:spacing w:val="-4"/>
                <w:sz w:val="21"/>
                <w:szCs w:val="21"/>
                <w:shd w:val="clear" w:fill="FFFFFF"/>
                <w:lang w:eastAsia="zh-CN"/>
              </w:rPr>
              <w:t>，</w:t>
            </w:r>
            <w:r>
              <w:rPr>
                <w:rFonts w:hint="eastAsia" w:ascii="宋体" w:hAnsi="宋体" w:eastAsia="宋体" w:cs="宋体"/>
                <w:spacing w:val="-4"/>
                <w:sz w:val="21"/>
                <w:szCs w:val="21"/>
              </w:rPr>
              <w:t>得</w:t>
            </w:r>
            <w:r>
              <w:rPr>
                <w:rFonts w:hint="eastAsia" w:ascii="宋体" w:hAnsi="宋体" w:cs="宋体"/>
                <w:spacing w:val="-4"/>
                <w:sz w:val="21"/>
                <w:szCs w:val="21"/>
                <w:lang w:val="en-US" w:eastAsia="zh-CN"/>
              </w:rPr>
              <w:t>6</w:t>
            </w:r>
            <w:r>
              <w:rPr>
                <w:rFonts w:hint="eastAsia" w:ascii="宋体" w:hAnsi="宋体" w:eastAsia="宋体" w:cs="宋体"/>
                <w:spacing w:val="-4"/>
                <w:sz w:val="21"/>
                <w:szCs w:val="21"/>
              </w:rPr>
              <w:t>分；</w:t>
            </w:r>
          </w:p>
          <w:p w14:paraId="12C57877">
            <w:pPr>
              <w:pStyle w:val="21"/>
              <w:snapToGrid w:val="0"/>
              <w:spacing w:line="360" w:lineRule="auto"/>
              <w:rPr>
                <w:rFonts w:hint="eastAsia" w:ascii="宋体" w:hAnsi="宋体" w:eastAsia="宋体" w:cs="宋体"/>
                <w:spacing w:val="-4"/>
                <w:sz w:val="21"/>
                <w:szCs w:val="21"/>
              </w:rPr>
            </w:pPr>
            <w:r>
              <w:rPr>
                <w:rFonts w:hint="eastAsia" w:ascii="宋体" w:hAnsi="宋体" w:eastAsia="宋体" w:cs="宋体"/>
                <w:spacing w:val="-4"/>
                <w:sz w:val="21"/>
                <w:szCs w:val="21"/>
              </w:rPr>
              <w:t>2、</w:t>
            </w:r>
            <w:r>
              <w:rPr>
                <w:rFonts w:hint="eastAsia" w:ascii="宋体" w:hAnsi="宋体" w:eastAsia="宋体" w:cs="宋体"/>
                <w:i w:val="0"/>
                <w:iCs w:val="0"/>
                <w:caps w:val="0"/>
                <w:spacing w:val="-4"/>
                <w:sz w:val="21"/>
                <w:szCs w:val="21"/>
                <w:shd w:val="clear" w:fill="FFFFFF"/>
              </w:rPr>
              <w:t>机房服务配套方案较为完整，基本满足项目实施需求，对主机及业务影响较小；通信配套方案整体可行，但部分细节需优化</w:t>
            </w:r>
            <w:r>
              <w:rPr>
                <w:rFonts w:hint="eastAsia" w:ascii="宋体" w:hAnsi="宋体" w:cs="宋体"/>
                <w:i w:val="0"/>
                <w:iCs w:val="0"/>
                <w:caps w:val="0"/>
                <w:spacing w:val="-4"/>
                <w:sz w:val="21"/>
                <w:szCs w:val="21"/>
                <w:shd w:val="clear" w:fill="FFFFFF"/>
                <w:lang w:eastAsia="zh-CN"/>
              </w:rPr>
              <w:t>，</w:t>
            </w:r>
            <w:r>
              <w:rPr>
                <w:rFonts w:hint="eastAsia" w:ascii="宋体" w:hAnsi="宋体" w:eastAsia="宋体" w:cs="宋体"/>
                <w:spacing w:val="-4"/>
                <w:sz w:val="21"/>
                <w:szCs w:val="21"/>
              </w:rPr>
              <w:t>得</w:t>
            </w:r>
            <w:r>
              <w:rPr>
                <w:rFonts w:hint="eastAsia" w:ascii="宋体" w:hAnsi="宋体" w:cs="宋体"/>
                <w:spacing w:val="-4"/>
                <w:sz w:val="21"/>
                <w:szCs w:val="21"/>
                <w:lang w:val="en-US" w:eastAsia="zh-CN"/>
              </w:rPr>
              <w:t>4</w:t>
            </w:r>
            <w:r>
              <w:rPr>
                <w:rFonts w:hint="eastAsia" w:ascii="宋体" w:hAnsi="宋体" w:eastAsia="宋体" w:cs="宋体"/>
                <w:spacing w:val="-4"/>
                <w:sz w:val="21"/>
                <w:szCs w:val="21"/>
              </w:rPr>
              <w:t>分。</w:t>
            </w:r>
          </w:p>
          <w:p w14:paraId="22241F20">
            <w:pPr>
              <w:pStyle w:val="21"/>
              <w:snapToGrid w:val="0"/>
              <w:spacing w:line="360" w:lineRule="auto"/>
              <w:rPr>
                <w:rFonts w:hint="eastAsia" w:ascii="宋体" w:hAnsi="宋体" w:eastAsia="宋体" w:cs="宋体"/>
                <w:spacing w:val="-4"/>
                <w:sz w:val="21"/>
                <w:szCs w:val="21"/>
              </w:rPr>
            </w:pPr>
            <w:r>
              <w:rPr>
                <w:rFonts w:hint="eastAsia" w:ascii="宋体" w:hAnsi="宋体" w:eastAsia="宋体" w:cs="宋体"/>
                <w:spacing w:val="-4"/>
                <w:sz w:val="21"/>
                <w:szCs w:val="21"/>
              </w:rPr>
              <w:t>3、机房服务配套方案仅满足基本需求</w:t>
            </w:r>
            <w:r>
              <w:rPr>
                <w:rFonts w:hint="eastAsia" w:ascii="宋体" w:hAnsi="宋体" w:cs="宋体"/>
                <w:i w:val="0"/>
                <w:iCs w:val="0"/>
                <w:caps w:val="0"/>
                <w:spacing w:val="-4"/>
                <w:sz w:val="21"/>
                <w:szCs w:val="21"/>
                <w:shd w:val="clear" w:fill="FFFFFF"/>
                <w:lang w:eastAsia="zh-CN"/>
              </w:rPr>
              <w:t>，</w:t>
            </w:r>
            <w:r>
              <w:rPr>
                <w:rFonts w:hint="eastAsia" w:ascii="宋体" w:hAnsi="宋体" w:eastAsia="宋体" w:cs="宋体"/>
                <w:spacing w:val="-4"/>
                <w:sz w:val="21"/>
                <w:szCs w:val="21"/>
              </w:rPr>
              <w:t>实施过程存在较大变动风险，可能影响业务系统；通信配套方案存在关键环节缺失，仅符合基础通信需求，得</w:t>
            </w:r>
            <w:r>
              <w:rPr>
                <w:rFonts w:hint="eastAsia" w:ascii="宋体" w:hAnsi="宋体" w:cs="宋体"/>
                <w:spacing w:val="-4"/>
                <w:sz w:val="21"/>
                <w:szCs w:val="21"/>
                <w:lang w:val="en-US" w:eastAsia="zh-CN"/>
              </w:rPr>
              <w:t>2</w:t>
            </w:r>
            <w:r>
              <w:rPr>
                <w:rFonts w:hint="eastAsia" w:ascii="宋体" w:hAnsi="宋体" w:eastAsia="宋体" w:cs="宋体"/>
                <w:spacing w:val="-4"/>
                <w:sz w:val="21"/>
                <w:szCs w:val="21"/>
              </w:rPr>
              <w:t>分；</w:t>
            </w:r>
          </w:p>
          <w:p w14:paraId="0B425CA8">
            <w:pPr>
              <w:snapToGrid w:val="0"/>
              <w:spacing w:line="360" w:lineRule="auto"/>
              <w:rPr>
                <w:rFonts w:hint="eastAsia" w:ascii="宋体" w:hAnsi="宋体" w:eastAsia="宋体" w:cs="宋体"/>
                <w:spacing w:val="-4"/>
                <w:szCs w:val="21"/>
              </w:rPr>
            </w:pPr>
            <w:r>
              <w:rPr>
                <w:rFonts w:hint="eastAsia" w:ascii="宋体" w:hAnsi="宋体" w:eastAsia="宋体" w:cs="宋体"/>
                <w:spacing w:val="-4"/>
                <w:szCs w:val="21"/>
              </w:rPr>
              <w:t>4、未提供机房及通信配套方案，或方案内容严重偏离采购需求，机柜服务、机房配套及通信网络任一核心要素缺失的不得分。</w:t>
            </w:r>
          </w:p>
        </w:tc>
        <w:tc>
          <w:tcPr>
            <w:tcW w:w="664" w:type="dxa"/>
            <w:tcBorders>
              <w:left w:val="single" w:color="auto" w:sz="4" w:space="0"/>
              <w:right w:val="single" w:color="auto" w:sz="4" w:space="0"/>
            </w:tcBorders>
            <w:vAlign w:val="center"/>
          </w:tcPr>
          <w:p w14:paraId="561B1CC7">
            <w:pPr>
              <w:snapToGrid w:val="0"/>
              <w:spacing w:line="360" w:lineRule="auto"/>
              <w:rPr>
                <w:rFonts w:hint="eastAsia" w:ascii="宋体" w:hAnsi="宋体" w:eastAsia="宋体" w:cs="宋体"/>
                <w:spacing w:val="-4"/>
                <w:szCs w:val="21"/>
                <w:lang w:eastAsia="zh-CN"/>
              </w:rPr>
            </w:pPr>
            <w:r>
              <w:rPr>
                <w:rFonts w:hint="eastAsia" w:ascii="宋体" w:hAnsi="宋体" w:cs="宋体"/>
                <w:spacing w:val="-4"/>
                <w:szCs w:val="21"/>
                <w:lang w:val="en-US" w:eastAsia="zh-CN"/>
              </w:rPr>
              <w:t>6</w:t>
            </w:r>
          </w:p>
        </w:tc>
      </w:tr>
      <w:tr w14:paraId="6097D4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7" w:hRule="atLeast"/>
          <w:jc w:val="center"/>
        </w:trPr>
        <w:tc>
          <w:tcPr>
            <w:tcW w:w="848" w:type="dxa"/>
            <w:vMerge w:val="continue"/>
            <w:tcBorders>
              <w:left w:val="single" w:color="auto" w:sz="4" w:space="0"/>
              <w:right w:val="single" w:color="auto" w:sz="4" w:space="0"/>
            </w:tcBorders>
            <w:vAlign w:val="center"/>
          </w:tcPr>
          <w:p w14:paraId="3648C115">
            <w:pPr>
              <w:snapToGrid w:val="0"/>
              <w:spacing w:line="360" w:lineRule="auto"/>
              <w:ind w:firstLine="404" w:firstLineChars="200"/>
              <w:rPr>
                <w:rFonts w:hint="eastAsia" w:ascii="宋体" w:hAnsi="宋体" w:eastAsia="宋体" w:cs="宋体"/>
                <w:spacing w:val="-4"/>
                <w:szCs w:val="21"/>
              </w:rPr>
            </w:pPr>
          </w:p>
        </w:tc>
        <w:tc>
          <w:tcPr>
            <w:tcW w:w="1156" w:type="dxa"/>
            <w:vMerge w:val="continue"/>
            <w:tcBorders>
              <w:left w:val="single" w:color="auto" w:sz="4" w:space="0"/>
              <w:right w:val="single" w:color="auto" w:sz="4" w:space="0"/>
            </w:tcBorders>
            <w:shd w:val="clear" w:color="auto" w:fill="auto"/>
            <w:vAlign w:val="center"/>
          </w:tcPr>
          <w:p w14:paraId="358A1D66">
            <w:pPr>
              <w:snapToGrid w:val="0"/>
              <w:spacing w:line="360" w:lineRule="auto"/>
              <w:rPr>
                <w:rFonts w:hint="eastAsia" w:ascii="宋体" w:hAnsi="宋体" w:eastAsia="宋体" w:cs="宋体"/>
                <w:spacing w:val="-4"/>
                <w:szCs w:val="21"/>
              </w:rPr>
            </w:pPr>
          </w:p>
        </w:tc>
        <w:tc>
          <w:tcPr>
            <w:tcW w:w="6243" w:type="dxa"/>
            <w:tcBorders>
              <w:left w:val="single" w:color="auto" w:sz="4" w:space="0"/>
              <w:right w:val="single" w:color="auto" w:sz="4" w:space="0"/>
            </w:tcBorders>
            <w:shd w:val="clear" w:color="auto" w:fill="auto"/>
            <w:vAlign w:val="center"/>
          </w:tcPr>
          <w:p w14:paraId="79AB6D8E">
            <w:pPr>
              <w:snapToGrid w:val="0"/>
              <w:spacing w:line="360" w:lineRule="auto"/>
              <w:rPr>
                <w:rFonts w:hint="eastAsia" w:ascii="宋体" w:hAnsi="宋体" w:cs="宋体"/>
                <w:spacing w:val="-4"/>
                <w:szCs w:val="21"/>
                <w:lang w:eastAsia="zh-CN"/>
              </w:rPr>
            </w:pPr>
            <w:r>
              <w:rPr>
                <w:rFonts w:hint="eastAsia" w:ascii="宋体" w:hAnsi="宋体" w:cs="宋体"/>
                <w:spacing w:val="-4"/>
                <w:szCs w:val="21"/>
                <w:lang w:eastAsia="zh-CN"/>
              </w:rPr>
              <w:t>根据投标人提供的机房机柜服务进行打分：</w:t>
            </w:r>
          </w:p>
          <w:p w14:paraId="05FE3DDE">
            <w:pPr>
              <w:pStyle w:val="2"/>
              <w:numPr>
                <w:ilvl w:val="0"/>
                <w:numId w:val="0"/>
              </w:numPr>
              <w:spacing w:line="360" w:lineRule="auto"/>
              <w:rPr>
                <w:rFonts w:hint="eastAsia" w:ascii="宋体" w:hAnsi="宋体" w:cs="宋体"/>
                <w:spacing w:val="-4"/>
                <w:kern w:val="2"/>
                <w:sz w:val="21"/>
                <w:szCs w:val="21"/>
                <w:lang w:val="en-US" w:eastAsia="zh-CN"/>
              </w:rPr>
            </w:pPr>
            <w:bookmarkStart w:id="55" w:name="OLE_LINK19"/>
            <w:r>
              <w:rPr>
                <w:rFonts w:hint="eastAsia" w:ascii="宋体" w:hAnsi="宋体" w:eastAsia="宋体" w:cs="宋体"/>
                <w:spacing w:val="-4"/>
                <w:kern w:val="2"/>
                <w:sz w:val="21"/>
                <w:szCs w:val="21"/>
                <w:lang w:val="en-US" w:eastAsia="zh-CN" w:bidi="ar-SA"/>
              </w:rPr>
              <w:t>1.</w:t>
            </w:r>
            <w:r>
              <w:rPr>
                <w:rFonts w:hint="eastAsia" w:ascii="宋体" w:hAnsi="宋体" w:cs="宋体"/>
                <w:spacing w:val="-4"/>
                <w:kern w:val="2"/>
                <w:sz w:val="21"/>
                <w:szCs w:val="21"/>
                <w:lang w:val="en-US" w:eastAsia="zh-CN"/>
              </w:rPr>
              <w:t>投标人承诺在服务范围内的IDC机房，提供10个标准服务器机柜的，得2分。</w:t>
            </w:r>
            <w:bookmarkEnd w:id="55"/>
          </w:p>
          <w:p w14:paraId="0BC4464B">
            <w:pPr>
              <w:pStyle w:val="3"/>
              <w:numPr>
                <w:ilvl w:val="0"/>
                <w:numId w:val="0"/>
              </w:numPr>
              <w:spacing w:line="360" w:lineRule="auto"/>
              <w:jc w:val="left"/>
              <w:rPr>
                <w:rFonts w:hint="eastAsia" w:ascii="宋体" w:hAnsi="宋体" w:cs="宋体"/>
                <w:lang w:val="en-US" w:eastAsia="zh-CN"/>
              </w:rPr>
            </w:pPr>
            <w:r>
              <w:rPr>
                <w:rFonts w:hint="eastAsia" w:ascii="宋体" w:hAnsi="宋体" w:eastAsia="宋体" w:cs="宋体"/>
                <w:kern w:val="2"/>
                <w:sz w:val="21"/>
                <w:szCs w:val="24"/>
                <w:lang w:val="en-US" w:eastAsia="zh-CN" w:bidi="ar-SA"/>
              </w:rPr>
              <w:t>2.</w:t>
            </w:r>
            <w:r>
              <w:rPr>
                <w:rFonts w:hint="eastAsia" w:ascii="宋体" w:hAnsi="宋体" w:cs="宋体"/>
                <w:spacing w:val="-4"/>
                <w:kern w:val="2"/>
                <w:sz w:val="21"/>
                <w:szCs w:val="21"/>
                <w:lang w:val="en-US" w:eastAsia="zh-CN"/>
              </w:rPr>
              <w:t>投标人承诺在服务范围内的IDC机房，提供9个标准服务器机柜的，得1分。</w:t>
            </w:r>
          </w:p>
        </w:tc>
        <w:tc>
          <w:tcPr>
            <w:tcW w:w="664" w:type="dxa"/>
            <w:tcBorders>
              <w:left w:val="single" w:color="auto" w:sz="4" w:space="0"/>
              <w:right w:val="single" w:color="auto" w:sz="4" w:space="0"/>
            </w:tcBorders>
            <w:vAlign w:val="center"/>
          </w:tcPr>
          <w:p w14:paraId="31739B3E">
            <w:pPr>
              <w:snapToGrid w:val="0"/>
              <w:spacing w:line="360" w:lineRule="auto"/>
              <w:rPr>
                <w:rFonts w:hint="eastAsia" w:ascii="宋体" w:hAnsi="宋体" w:eastAsia="宋体" w:cs="宋体"/>
                <w:spacing w:val="-4"/>
                <w:szCs w:val="21"/>
                <w:lang w:val="en-US" w:eastAsia="zh-CN"/>
              </w:rPr>
            </w:pPr>
            <w:r>
              <w:rPr>
                <w:rFonts w:hint="eastAsia" w:ascii="宋体" w:hAnsi="宋体" w:cs="宋体"/>
                <w:spacing w:val="-4"/>
                <w:szCs w:val="21"/>
                <w:lang w:val="en-US" w:eastAsia="zh-CN"/>
              </w:rPr>
              <w:t>2</w:t>
            </w:r>
          </w:p>
        </w:tc>
      </w:tr>
      <w:tr w14:paraId="7582EE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6" w:hRule="atLeast"/>
          <w:jc w:val="center"/>
        </w:trPr>
        <w:tc>
          <w:tcPr>
            <w:tcW w:w="848" w:type="dxa"/>
            <w:vMerge w:val="continue"/>
            <w:tcBorders>
              <w:left w:val="single" w:color="auto" w:sz="4" w:space="0"/>
              <w:right w:val="single" w:color="auto" w:sz="4" w:space="0"/>
            </w:tcBorders>
            <w:vAlign w:val="center"/>
          </w:tcPr>
          <w:p w14:paraId="43E4A253">
            <w:pPr>
              <w:snapToGrid w:val="0"/>
              <w:spacing w:line="360" w:lineRule="auto"/>
              <w:ind w:firstLine="404" w:firstLineChars="200"/>
              <w:rPr>
                <w:rFonts w:hint="eastAsia" w:ascii="宋体" w:hAnsi="宋体" w:eastAsia="宋体" w:cs="宋体"/>
                <w:spacing w:val="-4"/>
                <w:szCs w:val="21"/>
              </w:rPr>
            </w:pPr>
          </w:p>
        </w:tc>
        <w:tc>
          <w:tcPr>
            <w:tcW w:w="1156" w:type="dxa"/>
            <w:tcBorders>
              <w:left w:val="single" w:color="auto" w:sz="4" w:space="0"/>
              <w:right w:val="single" w:color="auto" w:sz="4" w:space="0"/>
            </w:tcBorders>
            <w:shd w:val="clear" w:color="auto" w:fill="auto"/>
            <w:vAlign w:val="center"/>
          </w:tcPr>
          <w:p w14:paraId="5C1D1057">
            <w:pPr>
              <w:snapToGrid w:val="0"/>
              <w:spacing w:line="360" w:lineRule="auto"/>
              <w:rPr>
                <w:rFonts w:hint="eastAsia" w:ascii="宋体" w:hAnsi="宋体" w:eastAsia="宋体" w:cs="宋体"/>
                <w:spacing w:val="-4"/>
                <w:szCs w:val="21"/>
              </w:rPr>
            </w:pPr>
            <w:r>
              <w:rPr>
                <w:rFonts w:hint="eastAsia" w:ascii="宋体" w:hAnsi="宋体" w:eastAsia="宋体" w:cs="宋体"/>
                <w:spacing w:val="-4"/>
                <w:szCs w:val="21"/>
              </w:rPr>
              <w:t>技术实施方案</w:t>
            </w:r>
          </w:p>
        </w:tc>
        <w:tc>
          <w:tcPr>
            <w:tcW w:w="6243" w:type="dxa"/>
            <w:tcBorders>
              <w:left w:val="single" w:color="auto" w:sz="4" w:space="0"/>
              <w:right w:val="single" w:color="auto" w:sz="4" w:space="0"/>
            </w:tcBorders>
            <w:shd w:val="clear" w:color="auto" w:fill="auto"/>
            <w:vAlign w:val="center"/>
          </w:tcPr>
          <w:p w14:paraId="1811B1E2">
            <w:pPr>
              <w:snapToGrid w:val="0"/>
              <w:spacing w:line="360" w:lineRule="auto"/>
              <w:rPr>
                <w:rFonts w:hint="eastAsia" w:ascii="宋体" w:hAnsi="宋体" w:eastAsia="宋体" w:cs="宋体"/>
                <w:spacing w:val="-4"/>
                <w:szCs w:val="21"/>
              </w:rPr>
            </w:pPr>
            <w:r>
              <w:rPr>
                <w:rFonts w:hint="eastAsia" w:ascii="宋体" w:hAnsi="宋体" w:eastAsia="宋体" w:cs="宋体"/>
                <w:spacing w:val="-4"/>
                <w:szCs w:val="21"/>
              </w:rPr>
              <w:t>根据投标人提供的项目技术实施方案进行综合评分，主要涉及计划安排、硬件及相关配套实施方案、安全保障方案、技术能力配套等。</w:t>
            </w:r>
          </w:p>
          <w:p w14:paraId="137DC240">
            <w:pPr>
              <w:snapToGrid w:val="0"/>
              <w:spacing w:line="360" w:lineRule="auto"/>
              <w:rPr>
                <w:rFonts w:hint="eastAsia" w:ascii="宋体" w:hAnsi="宋体" w:eastAsia="宋体" w:cs="宋体"/>
                <w:spacing w:val="-4"/>
                <w:szCs w:val="21"/>
              </w:rPr>
            </w:pPr>
            <w:r>
              <w:rPr>
                <w:rFonts w:hint="eastAsia" w:ascii="宋体" w:hAnsi="宋体" w:eastAsia="宋体" w:cs="宋体"/>
                <w:spacing w:val="-4"/>
                <w:szCs w:val="21"/>
              </w:rPr>
              <w:t>1、投标人制定了详细、合理的项目进度安排及技术实施方案。</w:t>
            </w:r>
            <w:r>
              <w:rPr>
                <w:rFonts w:hint="eastAsia" w:ascii="宋体" w:hAnsi="宋体" w:eastAsia="宋体" w:cs="宋体"/>
                <w:spacing w:val="-4"/>
                <w:szCs w:val="21"/>
                <w:lang w:val="en-US" w:eastAsia="zh-CN"/>
              </w:rPr>
              <w:t>项目服务配套有延续性、</w:t>
            </w:r>
            <w:r>
              <w:rPr>
                <w:rFonts w:hint="eastAsia" w:ascii="宋体" w:hAnsi="宋体" w:eastAsia="宋体" w:cs="宋体"/>
                <w:spacing w:val="-4"/>
                <w:szCs w:val="21"/>
              </w:rPr>
              <w:t>技术方案详细、完整，实施便捷且涉及影响面较小，实施人员技术经验丰富的，得</w:t>
            </w:r>
            <w:r>
              <w:rPr>
                <w:rFonts w:hint="eastAsia" w:ascii="宋体" w:hAnsi="宋体" w:cs="宋体"/>
                <w:spacing w:val="-4"/>
                <w:szCs w:val="21"/>
                <w:lang w:val="en-US" w:eastAsia="zh-CN"/>
              </w:rPr>
              <w:t>4</w:t>
            </w:r>
            <w:r>
              <w:rPr>
                <w:rFonts w:hint="eastAsia" w:ascii="宋体" w:hAnsi="宋体" w:eastAsia="宋体" w:cs="宋体"/>
                <w:spacing w:val="-4"/>
                <w:szCs w:val="21"/>
              </w:rPr>
              <w:t>分；</w:t>
            </w:r>
          </w:p>
          <w:p w14:paraId="608BD6DA">
            <w:pPr>
              <w:snapToGrid w:val="0"/>
              <w:spacing w:line="360" w:lineRule="auto"/>
              <w:rPr>
                <w:rFonts w:hint="eastAsia" w:ascii="宋体" w:hAnsi="宋体" w:eastAsia="宋体" w:cs="宋体"/>
                <w:spacing w:val="-4"/>
                <w:szCs w:val="21"/>
              </w:rPr>
            </w:pPr>
            <w:r>
              <w:rPr>
                <w:rFonts w:hint="eastAsia" w:ascii="宋体" w:hAnsi="宋体" w:eastAsia="宋体" w:cs="宋体"/>
                <w:spacing w:val="-4"/>
                <w:szCs w:val="21"/>
              </w:rPr>
              <w:t>2、投标人制定了项目进度安排及技术实施方案。技术方案涉及内容完整性一般，实施方案涉及的硬件、业务系统的影响面较多，实施的便捷性无法保障，得</w:t>
            </w:r>
            <w:r>
              <w:rPr>
                <w:rFonts w:hint="eastAsia" w:ascii="宋体" w:hAnsi="宋体" w:cs="宋体"/>
                <w:spacing w:val="-4"/>
                <w:szCs w:val="21"/>
                <w:lang w:val="en-US" w:eastAsia="zh-CN"/>
              </w:rPr>
              <w:t>2</w:t>
            </w:r>
            <w:r>
              <w:rPr>
                <w:rFonts w:hint="eastAsia" w:ascii="宋体" w:hAnsi="宋体" w:eastAsia="宋体" w:cs="宋体"/>
                <w:spacing w:val="-4"/>
                <w:szCs w:val="21"/>
              </w:rPr>
              <w:t>分；</w:t>
            </w:r>
          </w:p>
          <w:p w14:paraId="1854DF43">
            <w:pPr>
              <w:snapToGrid w:val="0"/>
              <w:spacing w:line="360" w:lineRule="auto"/>
              <w:rPr>
                <w:rFonts w:hint="eastAsia" w:ascii="宋体" w:hAnsi="宋体" w:eastAsia="宋体" w:cs="宋体"/>
                <w:spacing w:val="-4"/>
                <w:szCs w:val="21"/>
              </w:rPr>
            </w:pPr>
            <w:r>
              <w:rPr>
                <w:rFonts w:hint="eastAsia" w:ascii="宋体" w:hAnsi="宋体" w:eastAsia="宋体" w:cs="宋体"/>
                <w:spacing w:val="-4"/>
                <w:szCs w:val="21"/>
              </w:rPr>
              <w:t>3、投标人的项目进度安排及技术实施方案完整性一般，可能存在较多的不确定影响因数，涉及的设备、业务的安全性不确定的，得1分；</w:t>
            </w:r>
          </w:p>
          <w:p w14:paraId="5FAB5BC8">
            <w:pPr>
              <w:snapToGrid w:val="0"/>
              <w:spacing w:line="360" w:lineRule="auto"/>
              <w:rPr>
                <w:rFonts w:hint="eastAsia" w:ascii="宋体" w:hAnsi="宋体" w:eastAsia="宋体" w:cs="宋体"/>
                <w:spacing w:val="-4"/>
                <w:szCs w:val="21"/>
              </w:rPr>
            </w:pPr>
            <w:r>
              <w:rPr>
                <w:rFonts w:hint="eastAsia" w:ascii="宋体" w:hAnsi="宋体" w:eastAsia="宋体" w:cs="宋体"/>
                <w:spacing w:val="-4"/>
                <w:szCs w:val="21"/>
              </w:rPr>
              <w:t>4、方案未提供或完全不符合采购人需求的不得分</w:t>
            </w:r>
          </w:p>
        </w:tc>
        <w:tc>
          <w:tcPr>
            <w:tcW w:w="664" w:type="dxa"/>
            <w:tcBorders>
              <w:left w:val="single" w:color="auto" w:sz="4" w:space="0"/>
              <w:right w:val="single" w:color="auto" w:sz="4" w:space="0"/>
            </w:tcBorders>
            <w:vAlign w:val="center"/>
          </w:tcPr>
          <w:p w14:paraId="411BB7F0">
            <w:pPr>
              <w:snapToGrid w:val="0"/>
              <w:spacing w:line="360" w:lineRule="auto"/>
              <w:ind w:firstLine="0" w:firstLineChars="0"/>
              <w:jc w:val="left"/>
              <w:rPr>
                <w:rFonts w:hint="eastAsia" w:ascii="宋体" w:hAnsi="宋体" w:eastAsia="宋体" w:cs="宋体"/>
                <w:spacing w:val="-4"/>
                <w:szCs w:val="21"/>
                <w:lang w:eastAsia="zh-CN"/>
              </w:rPr>
            </w:pPr>
            <w:r>
              <w:rPr>
                <w:rFonts w:hint="eastAsia" w:ascii="宋体" w:hAnsi="宋体" w:cs="宋体"/>
                <w:spacing w:val="-4"/>
                <w:szCs w:val="21"/>
                <w:lang w:val="en-US" w:eastAsia="zh-CN"/>
              </w:rPr>
              <w:t>4</w:t>
            </w:r>
          </w:p>
        </w:tc>
      </w:tr>
      <w:tr w14:paraId="60D177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jc w:val="center"/>
        </w:trPr>
        <w:tc>
          <w:tcPr>
            <w:tcW w:w="848" w:type="dxa"/>
            <w:vMerge w:val="continue"/>
            <w:tcBorders>
              <w:left w:val="single" w:color="auto" w:sz="4" w:space="0"/>
              <w:right w:val="single" w:color="auto" w:sz="4" w:space="0"/>
            </w:tcBorders>
            <w:vAlign w:val="center"/>
          </w:tcPr>
          <w:p w14:paraId="5EA333D6">
            <w:pPr>
              <w:snapToGrid w:val="0"/>
              <w:spacing w:line="360" w:lineRule="auto"/>
              <w:ind w:firstLine="404" w:firstLineChars="200"/>
              <w:rPr>
                <w:rFonts w:hint="eastAsia" w:ascii="宋体" w:hAnsi="宋体" w:eastAsia="宋体" w:cs="宋体"/>
                <w:spacing w:val="-4"/>
                <w:szCs w:val="21"/>
              </w:rPr>
            </w:pPr>
          </w:p>
        </w:tc>
        <w:tc>
          <w:tcPr>
            <w:tcW w:w="1156" w:type="dxa"/>
            <w:tcBorders>
              <w:left w:val="single" w:color="auto" w:sz="4" w:space="0"/>
              <w:right w:val="single" w:color="auto" w:sz="4" w:space="0"/>
            </w:tcBorders>
            <w:shd w:val="clear" w:color="auto" w:fill="auto"/>
            <w:vAlign w:val="center"/>
          </w:tcPr>
          <w:p w14:paraId="590B5E1C">
            <w:pPr>
              <w:snapToGrid w:val="0"/>
              <w:spacing w:line="360" w:lineRule="auto"/>
              <w:rPr>
                <w:rFonts w:hint="eastAsia" w:ascii="宋体" w:hAnsi="宋体" w:eastAsia="宋体" w:cs="宋体"/>
                <w:spacing w:val="-4"/>
                <w:szCs w:val="21"/>
              </w:rPr>
            </w:pPr>
            <w:r>
              <w:rPr>
                <w:rFonts w:hint="eastAsia" w:ascii="宋体" w:hAnsi="宋体" w:eastAsia="宋体" w:cs="宋体"/>
                <w:spacing w:val="-4"/>
                <w:szCs w:val="21"/>
              </w:rPr>
              <w:t>数据迁移方案</w:t>
            </w:r>
          </w:p>
        </w:tc>
        <w:tc>
          <w:tcPr>
            <w:tcW w:w="6243" w:type="dxa"/>
            <w:tcBorders>
              <w:left w:val="single" w:color="auto" w:sz="4" w:space="0"/>
              <w:right w:val="single" w:color="auto" w:sz="4" w:space="0"/>
            </w:tcBorders>
            <w:shd w:val="clear" w:color="auto" w:fill="auto"/>
            <w:vAlign w:val="center"/>
          </w:tcPr>
          <w:p w14:paraId="5B8C1791">
            <w:pPr>
              <w:snapToGrid w:val="0"/>
              <w:spacing w:line="360" w:lineRule="auto"/>
              <w:rPr>
                <w:rFonts w:hint="eastAsia" w:ascii="宋体" w:hAnsi="宋体" w:eastAsia="宋体" w:cs="宋体"/>
                <w:spacing w:val="-4"/>
                <w:szCs w:val="21"/>
              </w:rPr>
            </w:pPr>
            <w:r>
              <w:rPr>
                <w:rFonts w:hint="eastAsia" w:ascii="宋体" w:hAnsi="宋体" w:eastAsia="宋体" w:cs="宋体"/>
                <w:spacing w:val="-4"/>
                <w:szCs w:val="21"/>
              </w:rPr>
              <w:t>投标人需提供详细的项目业务系统数据迁移方案：</w:t>
            </w:r>
          </w:p>
          <w:p w14:paraId="45180C69">
            <w:pPr>
              <w:snapToGrid w:val="0"/>
              <w:spacing w:line="360" w:lineRule="auto"/>
              <w:rPr>
                <w:rFonts w:hint="eastAsia" w:ascii="宋体" w:hAnsi="宋体" w:eastAsia="宋体" w:cs="宋体"/>
                <w:spacing w:val="-4"/>
                <w:szCs w:val="21"/>
              </w:rPr>
            </w:pPr>
            <w:r>
              <w:rPr>
                <w:rFonts w:hint="eastAsia" w:ascii="宋体" w:hAnsi="宋体" w:eastAsia="宋体" w:cs="宋体"/>
                <w:spacing w:val="-4"/>
                <w:szCs w:val="21"/>
              </w:rPr>
              <w:t>1、数据迁移方案完整，能够整理出详细的迁移步骤和命令，停机时长</w:t>
            </w:r>
            <w:r>
              <w:rPr>
                <w:rFonts w:hint="eastAsia" w:ascii="宋体" w:hAnsi="宋体" w:eastAsia="宋体" w:cs="宋体"/>
                <w:i w:val="0"/>
                <w:caps w:val="0"/>
                <w:color w:val="171A1D"/>
                <w:spacing w:val="0"/>
                <w:sz w:val="21"/>
                <w:szCs w:val="21"/>
                <w:shd w:val="clear"/>
              </w:rPr>
              <w:t>不超过4</w:t>
            </w:r>
            <w:r>
              <w:rPr>
                <w:rFonts w:hint="eastAsia" w:ascii="宋体" w:hAnsi="宋体" w:eastAsia="宋体" w:cs="宋体"/>
                <w:i w:val="0"/>
                <w:caps w:val="0"/>
                <w:color w:val="171A1D"/>
                <w:spacing w:val="0"/>
                <w:sz w:val="21"/>
                <w:szCs w:val="21"/>
                <w:shd w:val="clear"/>
                <w:lang w:val="en-US" w:eastAsia="zh-CN"/>
              </w:rPr>
              <w:t>小时</w:t>
            </w:r>
            <w:r>
              <w:rPr>
                <w:rFonts w:hint="eastAsia" w:ascii="宋体" w:hAnsi="宋体" w:eastAsia="宋体" w:cs="宋体"/>
                <w:spacing w:val="-4"/>
                <w:szCs w:val="21"/>
              </w:rPr>
              <w:t>，得</w:t>
            </w:r>
            <w:r>
              <w:rPr>
                <w:rFonts w:hint="eastAsia" w:ascii="宋体" w:hAnsi="宋体" w:cs="宋体"/>
                <w:spacing w:val="-4"/>
                <w:szCs w:val="21"/>
                <w:lang w:val="en-US" w:eastAsia="zh-CN"/>
              </w:rPr>
              <w:t>6</w:t>
            </w:r>
            <w:r>
              <w:rPr>
                <w:rFonts w:hint="eastAsia" w:ascii="宋体" w:hAnsi="宋体" w:eastAsia="宋体" w:cs="宋体"/>
                <w:spacing w:val="-4"/>
                <w:szCs w:val="21"/>
              </w:rPr>
              <w:t>分；</w:t>
            </w:r>
          </w:p>
          <w:p w14:paraId="45737792">
            <w:pPr>
              <w:snapToGrid w:val="0"/>
              <w:spacing w:line="360" w:lineRule="auto"/>
              <w:rPr>
                <w:rFonts w:hint="eastAsia" w:ascii="宋体" w:hAnsi="宋体" w:eastAsia="宋体" w:cs="宋体"/>
                <w:spacing w:val="-4"/>
                <w:szCs w:val="21"/>
              </w:rPr>
            </w:pPr>
            <w:r>
              <w:rPr>
                <w:rFonts w:hint="eastAsia" w:ascii="宋体" w:hAnsi="宋体" w:eastAsia="宋体" w:cs="宋体"/>
                <w:spacing w:val="-4"/>
                <w:szCs w:val="21"/>
              </w:rPr>
              <w:t>2、数据迁移方案较为完整，能够列出迁移步骤，但停机时长</w:t>
            </w:r>
            <w:r>
              <w:rPr>
                <w:rFonts w:hint="eastAsia" w:ascii="宋体" w:hAnsi="宋体" w:eastAsia="宋体" w:cs="宋体"/>
                <w:i w:val="0"/>
                <w:caps w:val="0"/>
                <w:color w:val="171A1D"/>
                <w:spacing w:val="0"/>
                <w:sz w:val="21"/>
                <w:szCs w:val="21"/>
                <w:shd w:val="clear"/>
              </w:rPr>
              <w:t>不超过4</w:t>
            </w:r>
            <w:r>
              <w:rPr>
                <w:rFonts w:hint="eastAsia" w:ascii="宋体" w:hAnsi="宋体" w:eastAsia="宋体" w:cs="宋体"/>
                <w:i w:val="0"/>
                <w:caps w:val="0"/>
                <w:color w:val="171A1D"/>
                <w:spacing w:val="0"/>
                <w:sz w:val="21"/>
                <w:szCs w:val="21"/>
                <w:shd w:val="clear"/>
                <w:lang w:val="en-US" w:eastAsia="zh-CN"/>
              </w:rPr>
              <w:t>小时</w:t>
            </w:r>
            <w:r>
              <w:rPr>
                <w:rFonts w:hint="eastAsia" w:ascii="宋体" w:hAnsi="宋体" w:eastAsia="宋体" w:cs="宋体"/>
                <w:spacing w:val="-4"/>
                <w:szCs w:val="21"/>
              </w:rPr>
              <w:t>，得</w:t>
            </w:r>
            <w:r>
              <w:rPr>
                <w:rFonts w:hint="eastAsia" w:ascii="宋体" w:hAnsi="宋体" w:cs="宋体"/>
                <w:spacing w:val="-4"/>
                <w:szCs w:val="21"/>
                <w:lang w:val="en-US" w:eastAsia="zh-CN"/>
              </w:rPr>
              <w:t>4</w:t>
            </w:r>
            <w:r>
              <w:rPr>
                <w:rFonts w:hint="eastAsia" w:ascii="宋体" w:hAnsi="宋体" w:eastAsia="宋体" w:cs="宋体"/>
                <w:spacing w:val="-4"/>
                <w:szCs w:val="21"/>
              </w:rPr>
              <w:t>分；</w:t>
            </w:r>
          </w:p>
          <w:p w14:paraId="66751FA7">
            <w:pPr>
              <w:snapToGrid w:val="0"/>
              <w:spacing w:line="360" w:lineRule="auto"/>
              <w:rPr>
                <w:rFonts w:hint="eastAsia" w:ascii="宋体" w:hAnsi="宋体" w:eastAsia="宋体" w:cs="宋体"/>
                <w:spacing w:val="-4"/>
                <w:szCs w:val="21"/>
              </w:rPr>
            </w:pPr>
            <w:r>
              <w:rPr>
                <w:rFonts w:hint="eastAsia" w:ascii="宋体" w:hAnsi="宋体" w:eastAsia="宋体" w:cs="宋体"/>
                <w:spacing w:val="-4"/>
                <w:szCs w:val="21"/>
              </w:rPr>
              <w:t>3、数据迁移方案一般，仅提供基本迁移思路，停机时长</w:t>
            </w:r>
            <w:r>
              <w:rPr>
                <w:rFonts w:hint="eastAsia" w:ascii="宋体" w:hAnsi="宋体" w:eastAsia="宋体" w:cs="宋体"/>
                <w:i w:val="0"/>
                <w:caps w:val="0"/>
                <w:color w:val="171A1D"/>
                <w:spacing w:val="0"/>
                <w:sz w:val="21"/>
                <w:szCs w:val="21"/>
                <w:shd w:val="clear"/>
              </w:rPr>
              <w:t>不超过4</w:t>
            </w:r>
            <w:r>
              <w:rPr>
                <w:rFonts w:hint="eastAsia" w:ascii="宋体" w:hAnsi="宋体" w:eastAsia="宋体" w:cs="宋体"/>
                <w:i w:val="0"/>
                <w:caps w:val="0"/>
                <w:color w:val="171A1D"/>
                <w:spacing w:val="0"/>
                <w:sz w:val="21"/>
                <w:szCs w:val="21"/>
                <w:shd w:val="clear"/>
                <w:lang w:val="en-US" w:eastAsia="zh-CN"/>
              </w:rPr>
              <w:t>小时</w:t>
            </w:r>
            <w:r>
              <w:rPr>
                <w:rFonts w:hint="eastAsia" w:ascii="宋体" w:hAnsi="宋体" w:eastAsia="宋体" w:cs="宋体"/>
                <w:spacing w:val="-4"/>
                <w:szCs w:val="21"/>
              </w:rPr>
              <w:t>，得</w:t>
            </w:r>
            <w:r>
              <w:rPr>
                <w:rFonts w:hint="eastAsia" w:ascii="宋体" w:hAnsi="宋体" w:cs="宋体"/>
                <w:spacing w:val="-4"/>
                <w:szCs w:val="21"/>
                <w:lang w:val="en-US" w:eastAsia="zh-CN"/>
              </w:rPr>
              <w:t>2</w:t>
            </w:r>
            <w:r>
              <w:rPr>
                <w:rFonts w:hint="eastAsia" w:ascii="宋体" w:hAnsi="宋体" w:eastAsia="宋体" w:cs="宋体"/>
                <w:spacing w:val="-4"/>
                <w:szCs w:val="21"/>
              </w:rPr>
              <w:t>分；</w:t>
            </w:r>
          </w:p>
          <w:p w14:paraId="2D825A03">
            <w:pPr>
              <w:snapToGrid w:val="0"/>
              <w:spacing w:line="360" w:lineRule="auto"/>
              <w:rPr>
                <w:rFonts w:hint="eastAsia" w:ascii="宋体" w:hAnsi="宋体" w:eastAsia="宋体" w:cs="宋体"/>
                <w:spacing w:val="-4"/>
                <w:szCs w:val="21"/>
                <w:lang w:val="en-US" w:eastAsia="zh-CN"/>
              </w:rPr>
            </w:pPr>
            <w:r>
              <w:rPr>
                <w:rFonts w:hint="eastAsia" w:ascii="宋体" w:hAnsi="宋体" w:cs="宋体"/>
                <w:spacing w:val="-4"/>
                <w:szCs w:val="21"/>
                <w:lang w:val="en-US" w:eastAsia="zh-CN"/>
              </w:rPr>
              <w:t>4、未提供不得分。</w:t>
            </w:r>
          </w:p>
        </w:tc>
        <w:tc>
          <w:tcPr>
            <w:tcW w:w="664" w:type="dxa"/>
            <w:tcBorders>
              <w:left w:val="single" w:color="auto" w:sz="4" w:space="0"/>
              <w:right w:val="single" w:color="auto" w:sz="4" w:space="0"/>
            </w:tcBorders>
            <w:vAlign w:val="center"/>
          </w:tcPr>
          <w:p w14:paraId="38B21ABD">
            <w:pPr>
              <w:snapToGrid w:val="0"/>
              <w:spacing w:line="360" w:lineRule="auto"/>
              <w:ind w:firstLine="0" w:firstLineChars="0"/>
              <w:rPr>
                <w:rFonts w:hint="eastAsia" w:ascii="宋体" w:hAnsi="宋体" w:eastAsia="宋体" w:cs="宋体"/>
                <w:spacing w:val="-4"/>
                <w:szCs w:val="21"/>
                <w:lang w:eastAsia="zh-CN"/>
              </w:rPr>
            </w:pPr>
            <w:r>
              <w:rPr>
                <w:rFonts w:hint="eastAsia" w:ascii="宋体" w:hAnsi="宋体" w:cs="宋体"/>
                <w:spacing w:val="-4"/>
                <w:szCs w:val="21"/>
                <w:lang w:val="en-US" w:eastAsia="zh-CN"/>
              </w:rPr>
              <w:t>6</w:t>
            </w:r>
          </w:p>
        </w:tc>
      </w:tr>
      <w:tr w14:paraId="7270C1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jc w:val="center"/>
        </w:trPr>
        <w:tc>
          <w:tcPr>
            <w:tcW w:w="848" w:type="dxa"/>
            <w:vMerge w:val="continue"/>
            <w:tcBorders>
              <w:left w:val="single" w:color="auto" w:sz="4" w:space="0"/>
              <w:right w:val="single" w:color="auto" w:sz="4" w:space="0"/>
            </w:tcBorders>
            <w:vAlign w:val="center"/>
          </w:tcPr>
          <w:p w14:paraId="2275FA5A">
            <w:pPr>
              <w:snapToGrid w:val="0"/>
              <w:spacing w:line="360" w:lineRule="auto"/>
              <w:ind w:firstLine="404" w:firstLineChars="200"/>
              <w:rPr>
                <w:rFonts w:hint="eastAsia" w:ascii="宋体" w:hAnsi="宋体" w:eastAsia="宋体" w:cs="宋体"/>
                <w:spacing w:val="-4"/>
                <w:szCs w:val="21"/>
              </w:rPr>
            </w:pPr>
          </w:p>
        </w:tc>
        <w:tc>
          <w:tcPr>
            <w:tcW w:w="1156" w:type="dxa"/>
            <w:tcBorders>
              <w:left w:val="single" w:color="auto" w:sz="4" w:space="0"/>
              <w:right w:val="single" w:color="auto" w:sz="4" w:space="0"/>
            </w:tcBorders>
            <w:shd w:val="clear" w:color="auto" w:fill="auto"/>
            <w:vAlign w:val="center"/>
          </w:tcPr>
          <w:p w14:paraId="118F2E73">
            <w:pPr>
              <w:snapToGrid w:val="0"/>
              <w:spacing w:line="360" w:lineRule="auto"/>
              <w:rPr>
                <w:rFonts w:hint="eastAsia" w:ascii="宋体" w:hAnsi="宋体" w:eastAsia="宋体" w:cs="宋体"/>
                <w:spacing w:val="-4"/>
                <w:szCs w:val="21"/>
              </w:rPr>
            </w:pPr>
            <w:r>
              <w:rPr>
                <w:rFonts w:hint="eastAsia" w:ascii="宋体" w:hAnsi="宋体" w:eastAsia="宋体" w:cs="宋体"/>
                <w:spacing w:val="-4"/>
                <w:szCs w:val="21"/>
              </w:rPr>
              <w:t>信息安全与服务保障方案</w:t>
            </w:r>
          </w:p>
        </w:tc>
        <w:tc>
          <w:tcPr>
            <w:tcW w:w="6243" w:type="dxa"/>
            <w:tcBorders>
              <w:left w:val="single" w:color="auto" w:sz="4" w:space="0"/>
              <w:right w:val="single" w:color="auto" w:sz="4" w:space="0"/>
            </w:tcBorders>
            <w:shd w:val="clear" w:color="auto" w:fill="auto"/>
            <w:vAlign w:val="center"/>
          </w:tcPr>
          <w:p w14:paraId="1FC24C43">
            <w:pPr>
              <w:snapToGrid w:val="0"/>
              <w:spacing w:line="360" w:lineRule="auto"/>
              <w:rPr>
                <w:rFonts w:hint="eastAsia" w:ascii="宋体" w:hAnsi="宋体" w:eastAsia="宋体" w:cs="宋体"/>
                <w:i w:val="0"/>
                <w:iCs w:val="0"/>
                <w:caps w:val="0"/>
                <w:spacing w:val="-4"/>
                <w:sz w:val="21"/>
                <w:szCs w:val="21"/>
                <w:shd w:val="clear" w:fill="auto"/>
              </w:rPr>
            </w:pPr>
            <w:r>
              <w:rPr>
                <w:rFonts w:hint="eastAsia" w:ascii="宋体" w:hAnsi="宋体" w:eastAsia="宋体" w:cs="宋体"/>
                <w:i w:val="0"/>
                <w:iCs w:val="0"/>
                <w:caps w:val="0"/>
                <w:spacing w:val="-4"/>
                <w:sz w:val="21"/>
                <w:szCs w:val="21"/>
                <w:shd w:val="clear" w:fill="auto"/>
              </w:rPr>
              <w:t>根据投标人提供的项目信息安全与服务保障方案，从方案完整性、信息安全保障能力、应急响应体系、</w:t>
            </w:r>
            <w:r>
              <w:rPr>
                <w:rFonts w:hint="eastAsia" w:ascii="宋体" w:hAnsi="宋体" w:eastAsia="宋体" w:cs="宋体"/>
                <w:i w:val="0"/>
                <w:iCs w:val="0"/>
                <w:caps w:val="0"/>
                <w:spacing w:val="-4"/>
                <w:sz w:val="21"/>
                <w:szCs w:val="21"/>
                <w:shd w:val="clear" w:fill="auto"/>
                <w:lang w:eastAsia="zh-CN"/>
              </w:rPr>
              <w:t>服务</w:t>
            </w:r>
            <w:r>
              <w:rPr>
                <w:rFonts w:hint="eastAsia" w:ascii="宋体" w:hAnsi="宋体" w:eastAsia="宋体" w:cs="宋体"/>
                <w:i w:val="0"/>
                <w:iCs w:val="0"/>
                <w:caps w:val="0"/>
                <w:spacing w:val="-4"/>
                <w:sz w:val="21"/>
                <w:szCs w:val="21"/>
                <w:shd w:val="clear" w:fill="auto"/>
                <w:lang w:val="en-US" w:eastAsia="zh-CN"/>
              </w:rPr>
              <w:t>网点等</w:t>
            </w:r>
            <w:r>
              <w:rPr>
                <w:rFonts w:hint="eastAsia" w:ascii="宋体" w:hAnsi="宋体" w:eastAsia="宋体" w:cs="宋体"/>
                <w:i w:val="0"/>
                <w:iCs w:val="0"/>
                <w:caps w:val="0"/>
                <w:spacing w:val="-4"/>
                <w:sz w:val="21"/>
                <w:szCs w:val="21"/>
                <w:shd w:val="clear" w:fill="auto"/>
              </w:rPr>
              <w:t>进行综合评分：</w:t>
            </w:r>
          </w:p>
          <w:p w14:paraId="1FC2408C">
            <w:pPr>
              <w:snapToGrid w:val="0"/>
              <w:spacing w:line="360" w:lineRule="auto"/>
              <w:rPr>
                <w:rFonts w:hint="eastAsia" w:ascii="宋体" w:hAnsi="宋体" w:eastAsia="宋体" w:cs="宋体"/>
                <w:i w:val="0"/>
                <w:iCs w:val="0"/>
                <w:caps w:val="0"/>
                <w:spacing w:val="-4"/>
                <w:sz w:val="21"/>
                <w:szCs w:val="21"/>
                <w:shd w:val="clear" w:fill="auto"/>
              </w:rPr>
            </w:pPr>
            <w:r>
              <w:rPr>
                <w:rFonts w:hint="eastAsia" w:ascii="宋体" w:hAnsi="宋体" w:cs="宋体"/>
                <w:i w:val="0"/>
                <w:iCs w:val="0"/>
                <w:caps w:val="0"/>
                <w:spacing w:val="-4"/>
                <w:sz w:val="21"/>
                <w:szCs w:val="21"/>
                <w:shd w:val="clear" w:fill="auto"/>
                <w:lang w:val="en-US" w:eastAsia="zh-CN"/>
              </w:rPr>
              <w:t>1、</w:t>
            </w:r>
            <w:r>
              <w:rPr>
                <w:rFonts w:hint="eastAsia" w:ascii="宋体" w:hAnsi="宋体" w:eastAsia="宋体" w:cs="宋体"/>
                <w:i w:val="0"/>
                <w:iCs w:val="0"/>
                <w:caps w:val="0"/>
                <w:spacing w:val="-4"/>
                <w:sz w:val="21"/>
                <w:szCs w:val="21"/>
                <w:shd w:val="clear" w:fill="auto"/>
              </w:rPr>
              <w:t>方案完整</w:t>
            </w:r>
            <w:r>
              <w:rPr>
                <w:rFonts w:hint="eastAsia" w:ascii="宋体" w:hAnsi="宋体" w:eastAsia="宋体" w:cs="宋体"/>
                <w:i w:val="0"/>
                <w:iCs w:val="0"/>
                <w:caps w:val="0"/>
                <w:spacing w:val="-4"/>
                <w:sz w:val="21"/>
                <w:szCs w:val="21"/>
                <w:shd w:val="clear" w:fill="auto"/>
                <w:lang w:eastAsia="zh-CN"/>
              </w:rPr>
              <w:t>，</w:t>
            </w:r>
            <w:r>
              <w:rPr>
                <w:rFonts w:hint="eastAsia" w:ascii="宋体" w:hAnsi="宋体" w:eastAsia="宋体" w:cs="宋体"/>
                <w:i w:val="0"/>
                <w:iCs w:val="0"/>
                <w:caps w:val="0"/>
                <w:spacing w:val="-4"/>
                <w:sz w:val="21"/>
                <w:szCs w:val="21"/>
                <w:shd w:val="clear" w:fill="auto"/>
              </w:rPr>
              <w:t>涵盖信息安全保障、应急响应及</w:t>
            </w:r>
            <w:r>
              <w:rPr>
                <w:rFonts w:hint="eastAsia" w:ascii="宋体" w:hAnsi="宋体" w:eastAsia="宋体" w:cs="宋体"/>
                <w:i w:val="0"/>
                <w:iCs w:val="0"/>
                <w:caps w:val="0"/>
                <w:spacing w:val="-4"/>
                <w:sz w:val="21"/>
                <w:szCs w:val="21"/>
                <w:shd w:val="clear" w:fill="auto"/>
                <w:lang w:val="en-US" w:eastAsia="zh-CN"/>
              </w:rPr>
              <w:t>有固定的</w:t>
            </w:r>
            <w:r>
              <w:rPr>
                <w:rFonts w:hint="eastAsia" w:ascii="宋体" w:hAnsi="宋体" w:eastAsia="宋体" w:cs="宋体"/>
                <w:i w:val="0"/>
                <w:iCs w:val="0"/>
                <w:caps w:val="0"/>
                <w:spacing w:val="-4"/>
                <w:sz w:val="21"/>
                <w:szCs w:val="21"/>
                <w:shd w:val="clear" w:fill="auto"/>
                <w:lang w:eastAsia="zh-CN"/>
              </w:rPr>
              <w:t>服务</w:t>
            </w:r>
            <w:r>
              <w:rPr>
                <w:rFonts w:hint="eastAsia" w:ascii="宋体" w:hAnsi="宋体" w:eastAsia="宋体" w:cs="宋体"/>
                <w:i w:val="0"/>
                <w:iCs w:val="0"/>
                <w:caps w:val="0"/>
                <w:spacing w:val="-4"/>
                <w:sz w:val="21"/>
                <w:szCs w:val="21"/>
                <w:shd w:val="clear" w:fill="auto"/>
              </w:rPr>
              <w:t>售后</w:t>
            </w:r>
            <w:r>
              <w:rPr>
                <w:rFonts w:hint="eastAsia" w:ascii="宋体" w:hAnsi="宋体" w:eastAsia="宋体" w:cs="宋体"/>
                <w:i w:val="0"/>
                <w:iCs w:val="0"/>
                <w:caps w:val="0"/>
                <w:spacing w:val="-4"/>
                <w:sz w:val="21"/>
                <w:szCs w:val="21"/>
                <w:shd w:val="clear" w:fill="auto"/>
                <w:lang w:val="en-US" w:eastAsia="zh-CN"/>
              </w:rPr>
              <w:t>网点</w:t>
            </w:r>
            <w:r>
              <w:rPr>
                <w:rFonts w:hint="eastAsia" w:ascii="宋体" w:hAnsi="宋体" w:eastAsia="宋体" w:cs="宋体"/>
                <w:i w:val="0"/>
                <w:iCs w:val="0"/>
                <w:caps w:val="0"/>
                <w:spacing w:val="-4"/>
                <w:sz w:val="21"/>
                <w:szCs w:val="21"/>
                <w:shd w:val="clear" w:fill="auto"/>
              </w:rPr>
              <w:t>，内容全面合理</w:t>
            </w:r>
            <w:r>
              <w:rPr>
                <w:rFonts w:hint="eastAsia" w:ascii="宋体" w:hAnsi="宋体" w:eastAsia="宋体" w:cs="宋体"/>
                <w:i w:val="0"/>
                <w:iCs w:val="0"/>
                <w:caps w:val="0"/>
                <w:spacing w:val="-4"/>
                <w:sz w:val="21"/>
                <w:szCs w:val="21"/>
                <w:shd w:val="clear" w:fill="auto"/>
                <w:lang w:eastAsia="zh-CN"/>
              </w:rPr>
              <w:t>；</w:t>
            </w:r>
            <w:r>
              <w:rPr>
                <w:rFonts w:hint="eastAsia" w:ascii="宋体" w:hAnsi="宋体" w:eastAsia="宋体" w:cs="宋体"/>
                <w:i w:val="0"/>
                <w:iCs w:val="0"/>
                <w:caps w:val="0"/>
                <w:spacing w:val="-4"/>
                <w:sz w:val="21"/>
                <w:szCs w:val="21"/>
                <w:shd w:val="clear" w:fill="auto"/>
              </w:rPr>
              <w:t>安全方案设计合理且覆盖平台系统及业务安全，配备经验丰富、能力强的安全团队</w:t>
            </w:r>
            <w:r>
              <w:rPr>
                <w:rFonts w:hint="eastAsia" w:ascii="宋体" w:hAnsi="宋体" w:eastAsia="宋体" w:cs="宋体"/>
                <w:i w:val="0"/>
                <w:iCs w:val="0"/>
                <w:caps w:val="0"/>
                <w:spacing w:val="-4"/>
                <w:sz w:val="21"/>
                <w:szCs w:val="21"/>
                <w:shd w:val="clear" w:fill="auto"/>
                <w:lang w:eastAsia="zh-CN"/>
              </w:rPr>
              <w:t>；</w:t>
            </w:r>
            <w:r>
              <w:rPr>
                <w:rFonts w:hint="eastAsia" w:ascii="宋体" w:hAnsi="宋体" w:eastAsia="宋体" w:cs="宋体"/>
                <w:i w:val="0"/>
                <w:iCs w:val="0"/>
                <w:caps w:val="0"/>
                <w:spacing w:val="-4"/>
                <w:sz w:val="21"/>
                <w:szCs w:val="21"/>
                <w:shd w:val="clear" w:fill="auto"/>
              </w:rPr>
              <w:t>应急响应程序与预案完备，故障处理流程科学并包含应急演练计划</w:t>
            </w:r>
            <w:r>
              <w:rPr>
                <w:rFonts w:hint="eastAsia" w:ascii="宋体" w:hAnsi="宋体" w:eastAsia="宋体" w:cs="宋体"/>
                <w:i w:val="0"/>
                <w:iCs w:val="0"/>
                <w:caps w:val="0"/>
                <w:spacing w:val="-4"/>
                <w:sz w:val="21"/>
                <w:szCs w:val="21"/>
                <w:shd w:val="clear" w:fill="auto"/>
                <w:lang w:eastAsia="zh-CN"/>
              </w:rPr>
              <w:t>；</w:t>
            </w:r>
            <w:r>
              <w:rPr>
                <w:rFonts w:hint="eastAsia" w:ascii="宋体" w:hAnsi="宋体" w:eastAsia="宋体" w:cs="宋体"/>
                <w:i w:val="0"/>
                <w:iCs w:val="0"/>
                <w:caps w:val="0"/>
                <w:spacing w:val="-4"/>
                <w:sz w:val="21"/>
                <w:szCs w:val="21"/>
                <w:shd w:val="clear" w:fill="auto"/>
              </w:rPr>
              <w:t xml:space="preserve">具备强技术团队，响应速度快，承诺故障排除时间明确，提供机房及平台运维一体化服务，日常维护方案针对性强的，得 </w:t>
            </w:r>
            <w:r>
              <w:rPr>
                <w:rFonts w:hint="eastAsia" w:ascii="宋体" w:hAnsi="宋体" w:cs="宋体"/>
                <w:i w:val="0"/>
                <w:iCs w:val="0"/>
                <w:caps w:val="0"/>
                <w:spacing w:val="-4"/>
                <w:sz w:val="21"/>
                <w:szCs w:val="21"/>
                <w:shd w:val="clear" w:fill="auto"/>
                <w:lang w:val="en-US" w:eastAsia="zh-CN"/>
              </w:rPr>
              <w:t>3</w:t>
            </w:r>
            <w:r>
              <w:rPr>
                <w:rFonts w:hint="eastAsia" w:ascii="宋体" w:hAnsi="宋体" w:eastAsia="宋体" w:cs="宋体"/>
                <w:i w:val="0"/>
                <w:iCs w:val="0"/>
                <w:caps w:val="0"/>
                <w:spacing w:val="-4"/>
                <w:sz w:val="21"/>
                <w:szCs w:val="21"/>
                <w:shd w:val="clear" w:fill="auto"/>
              </w:rPr>
              <w:t>分；</w:t>
            </w:r>
          </w:p>
          <w:p w14:paraId="49C44C1A">
            <w:pPr>
              <w:snapToGrid w:val="0"/>
              <w:spacing w:line="360" w:lineRule="auto"/>
              <w:rPr>
                <w:rFonts w:hint="eastAsia" w:ascii="宋体" w:hAnsi="宋体" w:eastAsia="宋体" w:cs="宋体"/>
                <w:spacing w:val="-4"/>
                <w:szCs w:val="21"/>
              </w:rPr>
            </w:pPr>
            <w:r>
              <w:rPr>
                <w:rFonts w:hint="eastAsia" w:ascii="宋体" w:hAnsi="宋体" w:eastAsia="宋体" w:cs="宋体"/>
                <w:i w:val="0"/>
                <w:iCs w:val="0"/>
                <w:caps w:val="0"/>
                <w:spacing w:val="-4"/>
                <w:sz w:val="21"/>
                <w:szCs w:val="21"/>
                <w:shd w:val="clear" w:fill="auto"/>
                <w:lang w:val="en-US" w:eastAsia="zh-CN"/>
              </w:rPr>
              <w:t>2、</w:t>
            </w:r>
            <w:r>
              <w:rPr>
                <w:rFonts w:hint="eastAsia" w:ascii="宋体" w:hAnsi="宋体" w:eastAsia="宋体" w:cs="宋体"/>
                <w:i w:val="0"/>
                <w:iCs w:val="0"/>
                <w:caps w:val="0"/>
                <w:spacing w:val="-4"/>
                <w:sz w:val="21"/>
                <w:szCs w:val="21"/>
                <w:shd w:val="clear" w:fill="auto"/>
              </w:rPr>
              <w:t>方案基本完整，部分</w:t>
            </w:r>
            <w:bookmarkStart w:id="56" w:name="OLE_LINK14"/>
            <w:r>
              <w:rPr>
                <w:rFonts w:hint="eastAsia" w:ascii="宋体" w:hAnsi="宋体" w:eastAsia="宋体" w:cs="宋体"/>
                <w:i w:val="0"/>
                <w:iCs w:val="0"/>
                <w:caps w:val="0"/>
                <w:spacing w:val="-4"/>
                <w:sz w:val="21"/>
                <w:szCs w:val="21"/>
                <w:shd w:val="clear" w:fill="auto"/>
              </w:rPr>
              <w:t>关键环节阐述</w:t>
            </w:r>
            <w:bookmarkEnd w:id="56"/>
            <w:r>
              <w:rPr>
                <w:rFonts w:hint="eastAsia" w:ascii="宋体" w:hAnsi="宋体" w:eastAsia="宋体" w:cs="宋体"/>
                <w:i w:val="0"/>
                <w:iCs w:val="0"/>
                <w:caps w:val="0"/>
                <w:spacing w:val="-4"/>
                <w:sz w:val="21"/>
                <w:szCs w:val="21"/>
                <w:shd w:val="clear" w:fill="auto"/>
              </w:rPr>
              <w:t>不足，安全方案描述笼统、关键保障措施缺失或安全人员专业性弱，应急方案基本完整但流程细节或演练安排不充分，技术力量、响应速度及维护方案均为一般水平的，得</w:t>
            </w:r>
            <w:r>
              <w:rPr>
                <w:rFonts w:hint="eastAsia" w:ascii="宋体" w:hAnsi="宋体" w:eastAsia="宋体" w:cs="宋体"/>
                <w:i w:val="0"/>
                <w:iCs w:val="0"/>
                <w:caps w:val="0"/>
                <w:spacing w:val="-4"/>
                <w:sz w:val="21"/>
                <w:szCs w:val="21"/>
                <w:shd w:val="clear" w:fill="auto"/>
                <w:lang w:val="en-US" w:eastAsia="zh-CN"/>
              </w:rPr>
              <w:t>2</w:t>
            </w:r>
            <w:r>
              <w:rPr>
                <w:rFonts w:hint="eastAsia" w:ascii="宋体" w:hAnsi="宋体" w:eastAsia="宋体" w:cs="宋体"/>
                <w:i w:val="0"/>
                <w:iCs w:val="0"/>
                <w:caps w:val="0"/>
                <w:spacing w:val="-4"/>
                <w:sz w:val="21"/>
                <w:szCs w:val="21"/>
                <w:shd w:val="clear" w:fill="auto"/>
              </w:rPr>
              <w:t>分；</w:t>
            </w:r>
          </w:p>
          <w:p w14:paraId="13E36358">
            <w:pPr>
              <w:snapToGrid w:val="0"/>
              <w:spacing w:line="360" w:lineRule="auto"/>
              <w:rPr>
                <w:rFonts w:hint="eastAsia" w:ascii="宋体" w:hAnsi="宋体" w:eastAsia="宋体" w:cs="宋体"/>
                <w:spacing w:val="-4"/>
                <w:szCs w:val="21"/>
              </w:rPr>
            </w:pPr>
            <w:r>
              <w:rPr>
                <w:rFonts w:hint="eastAsia" w:ascii="宋体" w:hAnsi="宋体" w:eastAsia="宋体" w:cs="宋体"/>
                <w:i w:val="0"/>
                <w:iCs w:val="0"/>
                <w:caps w:val="0"/>
                <w:spacing w:val="-4"/>
                <w:sz w:val="21"/>
                <w:szCs w:val="21"/>
                <w:shd w:val="clear" w:fill="auto"/>
                <w:lang w:val="en-US" w:eastAsia="zh-CN"/>
              </w:rPr>
              <w:t>3、</w:t>
            </w:r>
            <w:r>
              <w:rPr>
                <w:rFonts w:hint="eastAsia" w:ascii="宋体" w:hAnsi="宋体" w:eastAsia="宋体" w:cs="宋体"/>
                <w:i w:val="0"/>
                <w:iCs w:val="0"/>
                <w:caps w:val="0"/>
                <w:spacing w:val="-4"/>
                <w:sz w:val="21"/>
                <w:szCs w:val="21"/>
                <w:shd w:val="clear" w:fill="auto"/>
              </w:rPr>
              <w:t>方案</w:t>
            </w:r>
            <w:r>
              <w:rPr>
                <w:rFonts w:hint="eastAsia" w:ascii="宋体" w:hAnsi="宋体" w:cs="宋体"/>
                <w:i w:val="0"/>
                <w:iCs w:val="0"/>
                <w:caps w:val="0"/>
                <w:spacing w:val="-4"/>
                <w:sz w:val="21"/>
                <w:szCs w:val="21"/>
                <w:shd w:val="clear" w:fill="auto"/>
                <w:lang w:eastAsia="zh-CN"/>
              </w:rPr>
              <w:t>不完整，缺少</w:t>
            </w:r>
            <w:r>
              <w:rPr>
                <w:rFonts w:hint="eastAsia" w:ascii="宋体" w:hAnsi="宋体" w:eastAsia="宋体" w:cs="宋体"/>
                <w:i w:val="0"/>
                <w:iCs w:val="0"/>
                <w:caps w:val="0"/>
                <w:spacing w:val="-4"/>
                <w:sz w:val="21"/>
                <w:szCs w:val="21"/>
                <w:shd w:val="clear" w:fill="auto"/>
              </w:rPr>
              <w:t xml:space="preserve">关键环节阐述，未涉及信息安全保障、应急方案及本地化服务内容的，得 </w:t>
            </w:r>
            <w:r>
              <w:rPr>
                <w:rFonts w:hint="eastAsia" w:ascii="宋体" w:hAnsi="宋体" w:cs="宋体"/>
                <w:i w:val="0"/>
                <w:iCs w:val="0"/>
                <w:caps w:val="0"/>
                <w:spacing w:val="-4"/>
                <w:sz w:val="21"/>
                <w:szCs w:val="21"/>
                <w:shd w:val="clear" w:fill="auto"/>
                <w:lang w:val="en-US" w:eastAsia="zh-CN"/>
              </w:rPr>
              <w:t>1</w:t>
            </w:r>
            <w:r>
              <w:rPr>
                <w:rFonts w:hint="eastAsia" w:ascii="宋体" w:hAnsi="宋体" w:eastAsia="宋体" w:cs="宋体"/>
                <w:i w:val="0"/>
                <w:iCs w:val="0"/>
                <w:caps w:val="0"/>
                <w:spacing w:val="-4"/>
                <w:sz w:val="21"/>
                <w:szCs w:val="21"/>
                <w:shd w:val="clear" w:fill="auto"/>
              </w:rPr>
              <w:t>分。</w:t>
            </w:r>
          </w:p>
        </w:tc>
        <w:tc>
          <w:tcPr>
            <w:tcW w:w="664" w:type="dxa"/>
            <w:tcBorders>
              <w:left w:val="single" w:color="auto" w:sz="4" w:space="0"/>
              <w:right w:val="single" w:color="auto" w:sz="4" w:space="0"/>
            </w:tcBorders>
            <w:vAlign w:val="center"/>
          </w:tcPr>
          <w:p w14:paraId="4C56D0D3">
            <w:pPr>
              <w:snapToGrid w:val="0"/>
              <w:spacing w:line="360" w:lineRule="auto"/>
              <w:ind w:firstLine="0" w:firstLineChars="0"/>
              <w:rPr>
                <w:rFonts w:hint="eastAsia" w:ascii="宋体" w:hAnsi="宋体" w:eastAsia="宋体" w:cs="宋体"/>
                <w:spacing w:val="-4"/>
                <w:szCs w:val="21"/>
                <w:lang w:eastAsia="zh-CN"/>
              </w:rPr>
            </w:pPr>
            <w:r>
              <w:rPr>
                <w:rFonts w:hint="eastAsia" w:ascii="宋体" w:hAnsi="宋体" w:cs="宋体"/>
                <w:spacing w:val="-4"/>
                <w:szCs w:val="21"/>
                <w:lang w:val="en-US" w:eastAsia="zh-CN"/>
              </w:rPr>
              <w:t>3</w:t>
            </w:r>
          </w:p>
        </w:tc>
      </w:tr>
      <w:tr w14:paraId="4B4916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4" w:hRule="atLeast"/>
          <w:jc w:val="center"/>
        </w:trPr>
        <w:tc>
          <w:tcPr>
            <w:tcW w:w="8247" w:type="dxa"/>
            <w:gridSpan w:val="3"/>
            <w:tcBorders>
              <w:left w:val="single" w:color="auto" w:sz="4" w:space="0"/>
              <w:right w:val="single" w:color="auto" w:sz="4" w:space="0"/>
            </w:tcBorders>
            <w:vAlign w:val="center"/>
          </w:tcPr>
          <w:p w14:paraId="341831FF">
            <w:pPr>
              <w:widowControl/>
              <w:spacing w:line="360" w:lineRule="auto"/>
              <w:jc w:val="left"/>
              <w:textAlignment w:val="center"/>
              <w:rPr>
                <w:rFonts w:hint="eastAsia" w:ascii="宋体" w:hAnsi="宋体" w:eastAsia="宋体" w:cs="宋体"/>
                <w:b/>
                <w:bCs/>
                <w:kern w:val="0"/>
                <w:sz w:val="22"/>
              </w:rPr>
            </w:pPr>
            <w:r>
              <w:rPr>
                <w:rFonts w:hint="eastAsia" w:ascii="宋体" w:hAnsi="宋体" w:eastAsia="宋体" w:cs="宋体"/>
                <w:b/>
                <w:bCs/>
                <w:kern w:val="0"/>
                <w:sz w:val="22"/>
              </w:rPr>
              <w:t>合计</w:t>
            </w:r>
          </w:p>
        </w:tc>
        <w:tc>
          <w:tcPr>
            <w:tcW w:w="664" w:type="dxa"/>
            <w:tcBorders>
              <w:left w:val="single" w:color="auto" w:sz="4" w:space="0"/>
              <w:right w:val="single" w:color="auto" w:sz="4" w:space="0"/>
            </w:tcBorders>
            <w:vAlign w:val="center"/>
          </w:tcPr>
          <w:p w14:paraId="1CE4E923">
            <w:pPr>
              <w:widowControl/>
              <w:spacing w:line="360" w:lineRule="auto"/>
              <w:jc w:val="center"/>
              <w:textAlignment w:val="center"/>
              <w:rPr>
                <w:rFonts w:hint="eastAsia" w:ascii="宋体" w:hAnsi="宋体" w:eastAsia="宋体" w:cs="宋体"/>
                <w:b/>
                <w:bCs/>
                <w:kern w:val="0"/>
                <w:sz w:val="22"/>
              </w:rPr>
            </w:pPr>
            <w:r>
              <w:rPr>
                <w:rFonts w:hint="eastAsia" w:ascii="宋体" w:hAnsi="宋体" w:eastAsia="宋体" w:cs="宋体"/>
                <w:b/>
                <w:bCs/>
                <w:kern w:val="0"/>
                <w:sz w:val="22"/>
              </w:rPr>
              <w:t>70</w:t>
            </w:r>
          </w:p>
        </w:tc>
      </w:tr>
      <w:bookmarkEnd w:id="52"/>
    </w:tbl>
    <w:p w14:paraId="191CEAF6">
      <w:pPr>
        <w:snapToGrid w:val="0"/>
        <w:spacing w:line="360" w:lineRule="auto"/>
        <w:ind w:firstLine="422" w:firstLineChars="200"/>
        <w:rPr>
          <w:rFonts w:hint="eastAsia" w:ascii="宋体" w:hAnsi="宋体" w:eastAsia="宋体" w:cs="宋体"/>
          <w:b/>
          <w:bCs/>
          <w:sz w:val="21"/>
          <w:szCs w:val="21"/>
          <w:lang w:eastAsia="zh-CN"/>
        </w:rPr>
      </w:pPr>
      <w:r>
        <w:rPr>
          <w:rFonts w:hint="eastAsia" w:ascii="宋体" w:hAnsi="宋体" w:eastAsia="宋体" w:cs="宋体"/>
          <w:b/>
          <w:sz w:val="21"/>
          <w:szCs w:val="21"/>
        </w:rPr>
        <w:t> *备注：投标人编制投标文件（商务技术文件部分）时，建议按此目录（序号和内容）提供评标标准相应的商务技术资料。</w:t>
      </w:r>
    </w:p>
    <w:p w14:paraId="5EE912E8">
      <w:pPr>
        <w:snapToGrid w:val="0"/>
        <w:spacing w:line="360" w:lineRule="auto"/>
        <w:ind w:firstLine="422" w:firstLineChars="200"/>
        <w:outlineLvl w:val="2"/>
        <w:rPr>
          <w:rFonts w:hint="eastAsia" w:ascii="宋体" w:hAnsi="宋体" w:eastAsia="宋体" w:cs="宋体"/>
          <w:b/>
          <w:bCs/>
          <w:sz w:val="21"/>
          <w:szCs w:val="21"/>
          <w:highlight w:val="none"/>
        </w:rPr>
      </w:pPr>
      <w:r>
        <w:rPr>
          <w:rFonts w:hint="eastAsia" w:ascii="宋体" w:hAnsi="宋体" w:eastAsia="宋体" w:cs="宋体"/>
          <w:b/>
          <w:bCs/>
          <w:sz w:val="21"/>
          <w:szCs w:val="21"/>
          <w:lang w:eastAsia="zh-CN"/>
        </w:rPr>
        <w:t>（</w:t>
      </w:r>
      <w:r>
        <w:rPr>
          <w:rFonts w:hint="eastAsia" w:ascii="宋体" w:hAnsi="宋体" w:eastAsia="宋体" w:cs="宋体"/>
          <w:b/>
          <w:bCs/>
          <w:sz w:val="21"/>
          <w:szCs w:val="21"/>
          <w:lang w:val="en-US" w:eastAsia="zh-CN"/>
        </w:rPr>
        <w:t>二）</w:t>
      </w:r>
      <w:r>
        <w:rPr>
          <w:rFonts w:hint="eastAsia" w:ascii="宋体" w:hAnsi="宋体" w:eastAsia="宋体" w:cs="宋体"/>
          <w:b/>
          <w:sz w:val="21"/>
          <w:szCs w:val="21"/>
          <w:highlight w:val="none"/>
        </w:rPr>
        <w:t>价格得分（</w:t>
      </w:r>
      <w:r>
        <w:rPr>
          <w:rFonts w:hint="eastAsia" w:ascii="宋体" w:hAnsi="宋体" w:eastAsia="宋体" w:cs="宋体"/>
          <w:b/>
          <w:sz w:val="21"/>
          <w:szCs w:val="21"/>
          <w:highlight w:val="none"/>
          <w:lang w:val="en-US" w:eastAsia="zh-CN"/>
        </w:rPr>
        <w:t>30</w:t>
      </w:r>
      <w:r>
        <w:rPr>
          <w:rFonts w:hint="eastAsia" w:ascii="宋体" w:hAnsi="宋体" w:eastAsia="宋体" w:cs="宋体"/>
          <w:b/>
          <w:sz w:val="21"/>
          <w:szCs w:val="21"/>
          <w:highlight w:val="none"/>
        </w:rPr>
        <w:t>分）</w:t>
      </w:r>
    </w:p>
    <w:p w14:paraId="4641F6D7">
      <w:pPr>
        <w:snapToGrid w:val="0"/>
        <w:spacing w:line="360" w:lineRule="auto"/>
        <w:ind w:firstLine="420" w:firstLineChars="200"/>
        <w:rPr>
          <w:rFonts w:hint="eastAsia" w:ascii="宋体" w:hAnsi="宋体" w:eastAsia="宋体" w:cs="宋体"/>
          <w:sz w:val="21"/>
          <w:szCs w:val="21"/>
          <w:highlight w:val="none"/>
        </w:rPr>
      </w:pPr>
      <w:r>
        <w:rPr>
          <w:rFonts w:hint="eastAsia" w:ascii="宋体" w:hAnsi="宋体" w:eastAsia="宋体" w:cs="宋体"/>
          <w:sz w:val="21"/>
          <w:szCs w:val="21"/>
          <w:highlight w:val="none"/>
        </w:rPr>
        <w:t>价格分采用低价优先法计算，即满足</w:t>
      </w:r>
      <w:r>
        <w:rPr>
          <w:rFonts w:hint="eastAsia" w:ascii="宋体" w:hAnsi="宋体" w:eastAsia="宋体" w:cs="宋体"/>
          <w:sz w:val="21"/>
          <w:szCs w:val="21"/>
          <w:highlight w:val="none"/>
          <w:lang w:eastAsia="zh-CN"/>
        </w:rPr>
        <w:t>招标文件</w:t>
      </w:r>
      <w:r>
        <w:rPr>
          <w:rFonts w:hint="eastAsia" w:ascii="宋体" w:hAnsi="宋体" w:eastAsia="宋体" w:cs="宋体"/>
          <w:sz w:val="21"/>
          <w:szCs w:val="21"/>
          <w:highlight w:val="none"/>
        </w:rPr>
        <w:t>要求且投标价格最低的投标报价为评标基准价，其他投标</w:t>
      </w:r>
      <w:r>
        <w:rPr>
          <w:rFonts w:hint="eastAsia" w:ascii="宋体" w:hAnsi="宋体" w:eastAsia="宋体" w:cs="宋体"/>
          <w:sz w:val="21"/>
          <w:szCs w:val="21"/>
          <w:highlight w:val="none"/>
          <w:lang w:val="en-US" w:eastAsia="zh-CN"/>
        </w:rPr>
        <w:t>投标人</w:t>
      </w:r>
      <w:r>
        <w:rPr>
          <w:rFonts w:hint="eastAsia" w:ascii="宋体" w:hAnsi="宋体" w:eastAsia="宋体" w:cs="宋体"/>
          <w:sz w:val="21"/>
          <w:szCs w:val="21"/>
          <w:highlight w:val="none"/>
        </w:rPr>
        <w:t>的价格分按照下列公式计算：</w:t>
      </w:r>
    </w:p>
    <w:p w14:paraId="724B08C4">
      <w:pPr>
        <w:snapToGrid w:val="0"/>
        <w:spacing w:line="360" w:lineRule="auto"/>
        <w:ind w:firstLine="420" w:firstLineChars="200"/>
        <w:rPr>
          <w:rFonts w:hint="eastAsia" w:ascii="宋体" w:hAnsi="宋体" w:eastAsia="宋体" w:cs="宋体"/>
          <w:b/>
          <w:sz w:val="21"/>
          <w:szCs w:val="21"/>
          <w:highlight w:val="none"/>
          <w:lang w:val="en-US"/>
        </w:rPr>
      </w:pPr>
      <w:r>
        <w:rPr>
          <w:rFonts w:hint="eastAsia" w:ascii="宋体" w:hAnsi="宋体" w:eastAsia="宋体" w:cs="宋体"/>
          <w:sz w:val="21"/>
          <w:szCs w:val="21"/>
          <w:highlight w:val="none"/>
        </w:rPr>
        <w:t>价格分=（评标基准价/投标报价）×</w:t>
      </w:r>
      <w:r>
        <w:rPr>
          <w:rFonts w:hint="eastAsia" w:ascii="宋体" w:hAnsi="宋体" w:cs="宋体"/>
          <w:sz w:val="21"/>
          <w:szCs w:val="21"/>
          <w:highlight w:val="none"/>
          <w:lang w:val="en-US" w:eastAsia="zh-CN"/>
        </w:rPr>
        <w:t>30</w:t>
      </w:r>
    </w:p>
    <w:p w14:paraId="49B919BD">
      <w:pPr>
        <w:snapToGrid w:val="0"/>
        <w:spacing w:line="360" w:lineRule="auto"/>
        <w:ind w:firstLine="420" w:firstLineChars="200"/>
        <w:jc w:val="left"/>
        <w:rPr>
          <w:rFonts w:hint="eastAsia" w:ascii="宋体" w:hAnsi="宋体" w:eastAsia="宋体" w:cs="宋体"/>
          <w:sz w:val="21"/>
          <w:szCs w:val="21"/>
          <w:lang w:val="en-US" w:eastAsia="zh-CN"/>
        </w:rPr>
      </w:pPr>
      <w:r>
        <w:rPr>
          <w:rFonts w:hint="eastAsia" w:ascii="宋体" w:hAnsi="宋体" w:eastAsia="宋体" w:cs="宋体"/>
          <w:sz w:val="21"/>
          <w:szCs w:val="21"/>
        </w:rPr>
        <w:t>此项由评标委员会集体核实后统一评分。</w:t>
      </w:r>
    </w:p>
    <w:p w14:paraId="7DF92A03">
      <w:pPr>
        <w:widowControl/>
        <w:spacing w:line="360" w:lineRule="auto"/>
        <w:jc w:val="center"/>
        <w:rPr>
          <w:rFonts w:hint="eastAsia" w:ascii="宋体" w:hAnsi="宋体" w:eastAsia="宋体" w:cs="宋体"/>
          <w:b/>
          <w:sz w:val="21"/>
          <w:szCs w:val="21"/>
        </w:rPr>
      </w:pPr>
    </w:p>
    <w:p w14:paraId="340BB5DE">
      <w:pPr>
        <w:pStyle w:val="2"/>
        <w:spacing w:line="360" w:lineRule="auto"/>
        <w:rPr>
          <w:rFonts w:hint="eastAsia" w:ascii="宋体" w:hAnsi="宋体" w:eastAsia="宋体" w:cs="宋体"/>
          <w:sz w:val="21"/>
          <w:szCs w:val="21"/>
        </w:rPr>
      </w:pPr>
    </w:p>
    <w:p w14:paraId="3C279A7B">
      <w:pPr>
        <w:pStyle w:val="52"/>
        <w:rPr>
          <w:rFonts w:hint="eastAsia" w:cs="宋体"/>
        </w:rPr>
      </w:pPr>
    </w:p>
    <w:p w14:paraId="5B42F103">
      <w:pPr>
        <w:pStyle w:val="52"/>
        <w:rPr>
          <w:rFonts w:hint="eastAsia" w:cs="宋体"/>
        </w:rPr>
      </w:pPr>
    </w:p>
    <w:p w14:paraId="2AAC2143">
      <w:pPr>
        <w:pStyle w:val="52"/>
        <w:rPr>
          <w:rFonts w:hint="eastAsia" w:cs="宋体"/>
        </w:rPr>
      </w:pPr>
    </w:p>
    <w:p w14:paraId="0B9B5209">
      <w:pPr>
        <w:pStyle w:val="52"/>
        <w:rPr>
          <w:rFonts w:hint="eastAsia" w:cs="宋体"/>
        </w:rPr>
      </w:pPr>
    </w:p>
    <w:p w14:paraId="26FF9168">
      <w:pPr>
        <w:pStyle w:val="52"/>
        <w:rPr>
          <w:rFonts w:hint="eastAsia" w:cs="宋体"/>
        </w:rPr>
      </w:pPr>
    </w:p>
    <w:p w14:paraId="1CCE1116">
      <w:pPr>
        <w:pStyle w:val="52"/>
        <w:rPr>
          <w:rFonts w:hint="eastAsia" w:cs="宋体"/>
        </w:rPr>
      </w:pPr>
    </w:p>
    <w:p w14:paraId="588EDB48">
      <w:pPr>
        <w:pStyle w:val="52"/>
        <w:rPr>
          <w:rFonts w:hint="eastAsia" w:cs="宋体"/>
        </w:rPr>
      </w:pPr>
    </w:p>
    <w:p w14:paraId="2479D041">
      <w:pPr>
        <w:pStyle w:val="52"/>
        <w:rPr>
          <w:rFonts w:hint="eastAsia" w:cs="宋体"/>
        </w:rPr>
      </w:pPr>
    </w:p>
    <w:p w14:paraId="6F4BDDCA">
      <w:pPr>
        <w:pStyle w:val="52"/>
        <w:rPr>
          <w:rFonts w:hint="eastAsia" w:cs="宋体"/>
        </w:rPr>
      </w:pPr>
    </w:p>
    <w:p w14:paraId="259359A6">
      <w:pPr>
        <w:pStyle w:val="52"/>
        <w:rPr>
          <w:rFonts w:hint="eastAsia" w:cs="宋体"/>
        </w:rPr>
      </w:pPr>
    </w:p>
    <w:p w14:paraId="00F3D440">
      <w:pPr>
        <w:pStyle w:val="52"/>
        <w:rPr>
          <w:rFonts w:hint="eastAsia" w:cs="宋体"/>
        </w:rPr>
      </w:pPr>
    </w:p>
    <w:p w14:paraId="661049DA">
      <w:pPr>
        <w:pStyle w:val="52"/>
        <w:rPr>
          <w:rFonts w:hint="eastAsia" w:cs="宋体"/>
        </w:rPr>
      </w:pPr>
      <w:r>
        <w:rPr>
          <w:rFonts w:hint="eastAsia" w:ascii="宋体" w:hAnsi="宋体" w:cs="宋体"/>
          <w:b/>
          <w:sz w:val="44"/>
          <w:szCs w:val="44"/>
        </w:rPr>
        <w:drawing>
          <wp:anchor distT="0" distB="0" distL="114300" distR="114300" simplePos="0" relativeHeight="251659264" behindDoc="1" locked="0" layoutInCell="1" allowOverlap="0">
            <wp:simplePos x="0" y="0"/>
            <wp:positionH relativeFrom="column">
              <wp:posOffset>101600</wp:posOffset>
            </wp:positionH>
            <wp:positionV relativeFrom="paragraph">
              <wp:posOffset>-219075</wp:posOffset>
            </wp:positionV>
            <wp:extent cx="571500" cy="581025"/>
            <wp:effectExtent l="0" t="0" r="0" b="9525"/>
            <wp:wrapTight wrapText="bothSides">
              <wp:wrapPolygon>
                <wp:start x="0" y="0"/>
                <wp:lineTo x="0" y="21246"/>
                <wp:lineTo x="20880" y="21246"/>
                <wp:lineTo x="20880" y="0"/>
                <wp:lineTo x="0" y="0"/>
              </wp:wrapPolygon>
            </wp:wrapTight>
            <wp:docPr id="8" name="图片 2" descr="舟医院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2" descr="舟医院徽"/>
                    <pic:cNvPicPr>
                      <a:picLocks noChangeAspect="1"/>
                    </pic:cNvPicPr>
                  </pic:nvPicPr>
                  <pic:blipFill>
                    <a:blip r:embed="rId19"/>
                    <a:stretch>
                      <a:fillRect/>
                    </a:stretch>
                  </pic:blipFill>
                  <pic:spPr>
                    <a:xfrm>
                      <a:off x="0" y="0"/>
                      <a:ext cx="571500" cy="581025"/>
                    </a:xfrm>
                    <a:prstGeom prst="rect">
                      <a:avLst/>
                    </a:prstGeom>
                    <a:noFill/>
                    <a:ln>
                      <a:noFill/>
                    </a:ln>
                  </pic:spPr>
                </pic:pic>
              </a:graphicData>
            </a:graphic>
          </wp:anchor>
        </w:drawing>
      </w:r>
    </w:p>
    <w:p w14:paraId="53D4C76C">
      <w:pPr>
        <w:pStyle w:val="4"/>
        <w:spacing w:line="360" w:lineRule="auto"/>
        <w:jc w:val="center"/>
        <w:rPr>
          <w:rFonts w:hint="eastAsia" w:ascii="宋体" w:hAnsi="宋体" w:eastAsia="宋体" w:cs="宋体"/>
        </w:rPr>
      </w:pPr>
      <w:bookmarkStart w:id="57" w:name="_Toc8090"/>
      <w:bookmarkStart w:id="58" w:name="_Toc66379547"/>
      <w:r>
        <w:rPr>
          <w:rFonts w:hint="eastAsia" w:ascii="宋体" w:hAnsi="宋体" w:eastAsia="宋体" w:cs="宋体"/>
          <w:sz w:val="32"/>
          <w:szCs w:val="32"/>
        </w:rPr>
        <w:t xml:space="preserve">第五章  </w:t>
      </w:r>
      <w:r>
        <w:rPr>
          <w:rFonts w:hint="eastAsia" w:ascii="宋体" w:hAnsi="宋体" w:eastAsia="宋体" w:cs="宋体"/>
          <w:bCs w:val="0"/>
          <w:sz w:val="32"/>
          <w:szCs w:val="32"/>
        </w:rPr>
        <w:t>合同主要条款</w:t>
      </w:r>
      <w:bookmarkEnd w:id="57"/>
      <w:bookmarkEnd w:id="58"/>
    </w:p>
    <w:p w14:paraId="498D3DF5">
      <w:pPr>
        <w:pStyle w:val="848"/>
        <w:ind w:firstLine="442" w:firstLineChars="100"/>
        <w:rPr>
          <w:rFonts w:hint="eastAsia" w:ascii="宋体" w:hAnsi="宋体" w:cs="宋体"/>
          <w:b/>
          <w:sz w:val="24"/>
          <w:szCs w:val="24"/>
        </w:rPr>
      </w:pPr>
      <w:bookmarkStart w:id="59" w:name="_Toc16069"/>
      <w:bookmarkStart w:id="60" w:name="_Toc66379548"/>
      <w:r>
        <w:rPr>
          <w:rFonts w:hint="eastAsia" w:ascii="宋体" w:hAnsi="宋体" w:cs="宋体"/>
          <w:b/>
          <w:sz w:val="44"/>
          <w:szCs w:val="44"/>
          <w:lang w:val="en-US" w:eastAsia="zh-CN"/>
        </w:rPr>
        <w:t xml:space="preserve">      </w:t>
      </w:r>
    </w:p>
    <w:p w14:paraId="3BB5FA34">
      <w:pPr>
        <w:pStyle w:val="848"/>
        <w:ind w:firstLine="964" w:firstLineChars="400"/>
        <w:jc w:val="center"/>
        <w:rPr>
          <w:rFonts w:hint="eastAsia" w:ascii="宋体" w:hAnsi="宋体" w:cs="宋体"/>
          <w:bCs/>
          <w:sz w:val="24"/>
          <w:szCs w:val="24"/>
        </w:rPr>
      </w:pPr>
      <w:r>
        <w:rPr>
          <w:rFonts w:hint="eastAsia" w:ascii="宋体" w:hAnsi="宋体" w:cs="宋体"/>
          <w:b/>
          <w:sz w:val="24"/>
          <w:szCs w:val="24"/>
          <w:lang w:eastAsia="zh-CN"/>
        </w:rPr>
        <w:t>（</w:t>
      </w:r>
      <w:r>
        <w:rPr>
          <w:rFonts w:hint="eastAsia" w:ascii="宋体" w:hAnsi="宋体" w:cs="宋体"/>
          <w:b/>
          <w:sz w:val="24"/>
          <w:szCs w:val="24"/>
        </w:rPr>
        <w:t>具体条款以甲方为主协商确定）</w:t>
      </w:r>
    </w:p>
    <w:p w14:paraId="58D68DD0">
      <w:pPr>
        <w:snapToGrid w:val="0"/>
        <w:spacing w:beforeLines="50" w:afterLines="50" w:line="360" w:lineRule="auto"/>
        <w:ind w:firstLine="482" w:firstLineChars="200"/>
        <w:jc w:val="center"/>
        <w:rPr>
          <w:rFonts w:hint="eastAsia" w:ascii="宋体" w:hAnsi="宋体" w:cs="宋体"/>
          <w:b/>
          <w:sz w:val="24"/>
          <w:szCs w:val="24"/>
        </w:rPr>
      </w:pPr>
      <w:r>
        <w:rPr>
          <w:rFonts w:hint="eastAsia" w:ascii="宋体" w:hAnsi="宋体" w:cs="宋体"/>
          <w:b/>
          <w:sz w:val="24"/>
          <w:szCs w:val="24"/>
        </w:rPr>
        <w:t>服务采购合同</w:t>
      </w:r>
    </w:p>
    <w:p w14:paraId="2291D44D">
      <w:pPr>
        <w:snapToGrid w:val="0"/>
        <w:spacing w:beforeLines="50" w:afterLines="50" w:line="360" w:lineRule="auto"/>
        <w:jc w:val="both"/>
        <w:rPr>
          <w:rFonts w:hint="eastAsia" w:ascii="宋体" w:hAnsi="宋体" w:eastAsia="宋体" w:cs="宋体"/>
          <w:sz w:val="21"/>
          <w:szCs w:val="21"/>
        </w:rPr>
      </w:pPr>
      <w:r>
        <w:rPr>
          <w:rFonts w:hint="eastAsia" w:ascii="宋体" w:hAnsi="宋体" w:eastAsia="宋体" w:cs="宋体"/>
          <w:sz w:val="21"/>
          <w:szCs w:val="21"/>
        </w:rPr>
        <w:t xml:space="preserve">项目名称： </w:t>
      </w:r>
    </w:p>
    <w:p w14:paraId="38EB5DE8">
      <w:pPr>
        <w:pStyle w:val="31"/>
        <w:keepNext w:val="0"/>
        <w:keepLines w:val="0"/>
        <w:pageBreakBefore w:val="0"/>
        <w:kinsoku/>
        <w:wordWrap/>
        <w:overflowPunct/>
        <w:topLinePunct w:val="0"/>
        <w:bidi w:val="0"/>
        <w:adjustRightInd/>
        <w:snapToGrid w:val="0"/>
        <w:spacing w:beforeLines="50" w:afterLines="50" w:line="360" w:lineRule="auto"/>
        <w:ind w:left="410" w:hanging="359" w:hangingChars="171"/>
        <w:textAlignment w:val="auto"/>
        <w:rPr>
          <w:rFonts w:hint="eastAsia" w:hAnsi="宋体" w:eastAsia="宋体" w:cs="宋体"/>
          <w:sz w:val="21"/>
          <w:szCs w:val="21"/>
        </w:rPr>
      </w:pPr>
      <w:r>
        <w:rPr>
          <w:rFonts w:hint="eastAsia" w:hAnsi="宋体" w:eastAsia="宋体" w:cs="宋体"/>
          <w:sz w:val="21"/>
          <w:szCs w:val="21"/>
        </w:rPr>
        <w:t>项目编号（合同号）：</w:t>
      </w:r>
    </w:p>
    <w:p w14:paraId="5142EF82">
      <w:pPr>
        <w:keepNext w:val="0"/>
        <w:keepLines w:val="0"/>
        <w:pageBreakBefore w:val="0"/>
        <w:kinsoku/>
        <w:wordWrap/>
        <w:overflowPunct/>
        <w:topLinePunct w:val="0"/>
        <w:bidi w:val="0"/>
        <w:adjustRightInd/>
        <w:snapToGrid w:val="0"/>
        <w:spacing w:line="360" w:lineRule="auto"/>
        <w:textAlignment w:val="auto"/>
        <w:rPr>
          <w:rFonts w:hint="eastAsia" w:ascii="宋体" w:hAnsi="宋体" w:cs="宋体"/>
          <w:sz w:val="21"/>
          <w:szCs w:val="21"/>
        </w:rPr>
      </w:pPr>
      <w:r>
        <w:rPr>
          <w:rFonts w:hint="eastAsia" w:ascii="宋体" w:hAnsi="宋体" w:cs="宋体"/>
          <w:sz w:val="21"/>
          <w:szCs w:val="21"/>
        </w:rPr>
        <w:t>采购类别：（  ）院内议标采购；（  ）委托或公开招标采购；（  ）续标采购</w:t>
      </w:r>
    </w:p>
    <w:p w14:paraId="7109510F">
      <w:pPr>
        <w:keepNext w:val="0"/>
        <w:keepLines w:val="0"/>
        <w:pageBreakBefore w:val="0"/>
        <w:kinsoku/>
        <w:wordWrap/>
        <w:overflowPunct/>
        <w:topLinePunct w:val="0"/>
        <w:bidi w:val="0"/>
        <w:adjustRightInd/>
        <w:snapToGrid w:val="0"/>
        <w:spacing w:line="360" w:lineRule="auto"/>
        <w:textAlignment w:val="auto"/>
        <w:rPr>
          <w:rFonts w:hint="eastAsia" w:ascii="宋体" w:hAnsi="宋体" w:eastAsia="宋体" w:cs="宋体"/>
          <w:sz w:val="21"/>
          <w:szCs w:val="21"/>
          <w:u w:val="single"/>
          <w:lang w:eastAsia="zh-CN"/>
        </w:rPr>
      </w:pPr>
      <w:r>
        <w:rPr>
          <w:rFonts w:hint="eastAsia" w:ascii="宋体" w:hAnsi="宋体" w:cs="宋体"/>
          <w:sz w:val="21"/>
          <w:szCs w:val="21"/>
        </w:rPr>
        <w:t>甲方（采购单位买方）：</w:t>
      </w:r>
      <w:r>
        <w:rPr>
          <w:rFonts w:hint="eastAsia" w:ascii="宋体" w:hAnsi="宋体" w:cs="宋体"/>
          <w:sz w:val="21"/>
          <w:szCs w:val="21"/>
          <w:lang w:eastAsia="zh-CN"/>
        </w:rPr>
        <w:t>舟山医院</w:t>
      </w:r>
    </w:p>
    <w:p w14:paraId="1B47EC1C">
      <w:pPr>
        <w:keepNext w:val="0"/>
        <w:keepLines w:val="0"/>
        <w:pageBreakBefore w:val="0"/>
        <w:kinsoku/>
        <w:wordWrap/>
        <w:overflowPunct/>
        <w:topLinePunct w:val="0"/>
        <w:bidi w:val="0"/>
        <w:adjustRightInd/>
        <w:snapToGrid w:val="0"/>
        <w:spacing w:line="360" w:lineRule="auto"/>
        <w:textAlignment w:val="auto"/>
        <w:rPr>
          <w:rFonts w:hint="eastAsia" w:ascii="宋体" w:hAnsi="宋体" w:cs="宋体"/>
          <w:sz w:val="21"/>
          <w:szCs w:val="21"/>
          <w:u w:val="single"/>
        </w:rPr>
      </w:pPr>
      <w:r>
        <w:rPr>
          <w:rFonts w:hint="eastAsia" w:ascii="宋体" w:hAnsi="宋体" w:cs="宋体"/>
          <w:sz w:val="21"/>
          <w:szCs w:val="21"/>
        </w:rPr>
        <w:t>乙方（供应商卖方）：</w:t>
      </w:r>
    </w:p>
    <w:p w14:paraId="62FE8E09">
      <w:pPr>
        <w:keepNext w:val="0"/>
        <w:keepLines w:val="0"/>
        <w:pageBreakBefore w:val="0"/>
        <w:kinsoku/>
        <w:wordWrap/>
        <w:overflowPunct/>
        <w:topLinePunct w:val="0"/>
        <w:bidi w:val="0"/>
        <w:adjustRightInd/>
        <w:snapToGrid w:val="0"/>
        <w:spacing w:line="360" w:lineRule="auto"/>
        <w:ind w:firstLine="420"/>
        <w:textAlignment w:val="auto"/>
        <w:rPr>
          <w:rFonts w:hint="eastAsia" w:ascii="宋体" w:hAnsi="宋体" w:cs="宋体"/>
          <w:sz w:val="21"/>
          <w:szCs w:val="21"/>
        </w:rPr>
      </w:pPr>
      <w:r>
        <w:rPr>
          <w:rFonts w:hint="eastAsia" w:ascii="宋体" w:hAnsi="宋体" w:cs="宋体"/>
          <w:sz w:val="21"/>
          <w:szCs w:val="21"/>
        </w:rPr>
        <w:t>根据《中华人民共和国政府采购法》、《中华人民共和国民法典》等有关法律法规之规定，按照平等、自愿、公平和诚实信用的原则,</w:t>
      </w:r>
      <w:r>
        <w:rPr>
          <w:rFonts w:hint="eastAsia" w:ascii="宋体" w:hAnsi="宋体" w:cs="宋体"/>
          <w:sz w:val="21"/>
          <w:szCs w:val="21"/>
          <w:shd w:val="clear" w:color="auto" w:fill="FFFFFF"/>
        </w:rPr>
        <w:t xml:space="preserve"> </w:t>
      </w:r>
      <w:r>
        <w:rPr>
          <w:rFonts w:hint="eastAsia" w:ascii="宋体" w:hAnsi="宋体" w:cs="宋体"/>
          <w:sz w:val="21"/>
          <w:szCs w:val="21"/>
        </w:rPr>
        <w:t>经甲乙双方协商一致，约定以下合同条款，以兹共同遵守、全面履行。</w:t>
      </w:r>
    </w:p>
    <w:p w14:paraId="231C7540">
      <w:pPr>
        <w:keepNext w:val="0"/>
        <w:keepLines w:val="0"/>
        <w:pageBreakBefore w:val="0"/>
        <w:kinsoku/>
        <w:wordWrap/>
        <w:overflowPunct/>
        <w:topLinePunct w:val="0"/>
        <w:bidi w:val="0"/>
        <w:adjustRightInd/>
        <w:snapToGrid w:val="0"/>
        <w:spacing w:line="360" w:lineRule="auto"/>
        <w:textAlignment w:val="auto"/>
        <w:rPr>
          <w:rFonts w:hint="eastAsia" w:ascii="宋体" w:hAnsi="宋体" w:cs="宋体"/>
          <w:sz w:val="21"/>
          <w:szCs w:val="21"/>
        </w:rPr>
      </w:pPr>
      <w:r>
        <w:rPr>
          <w:rFonts w:hint="eastAsia" w:ascii="宋体" w:hAnsi="宋体" w:cs="宋体"/>
          <w:sz w:val="21"/>
          <w:szCs w:val="21"/>
        </w:rPr>
        <w:t>一、服务内容及期限</w:t>
      </w:r>
    </w:p>
    <w:p w14:paraId="7F85B28B">
      <w:pPr>
        <w:keepNext w:val="0"/>
        <w:keepLines w:val="0"/>
        <w:pageBreakBefore w:val="0"/>
        <w:kinsoku/>
        <w:wordWrap/>
        <w:overflowPunct/>
        <w:topLinePunct w:val="0"/>
        <w:bidi w:val="0"/>
        <w:adjustRightInd/>
        <w:spacing w:line="360" w:lineRule="auto"/>
        <w:textAlignment w:val="auto"/>
        <w:rPr>
          <w:rFonts w:hint="eastAsia" w:ascii="宋体" w:hAnsi="宋体" w:cs="宋体"/>
          <w:sz w:val="21"/>
          <w:szCs w:val="21"/>
        </w:rPr>
      </w:pPr>
      <w:r>
        <w:rPr>
          <w:rFonts w:hint="eastAsia" w:ascii="宋体" w:hAnsi="宋体" w:cs="宋体"/>
          <w:sz w:val="21"/>
          <w:szCs w:val="21"/>
        </w:rPr>
        <w:t>1.1合同内容：详见招标文件，乙方必须按投标文件承诺的服务响应条款向甲方提供服务。</w:t>
      </w:r>
    </w:p>
    <w:p w14:paraId="0EA7572A">
      <w:pPr>
        <w:keepNext w:val="0"/>
        <w:keepLines w:val="0"/>
        <w:pageBreakBefore w:val="0"/>
        <w:widowControl w:val="0"/>
        <w:kinsoku/>
        <w:wordWrap/>
        <w:overflowPunct/>
        <w:topLinePunct w:val="0"/>
        <w:autoSpaceDE/>
        <w:autoSpaceDN/>
        <w:bidi w:val="0"/>
        <w:spacing w:line="360" w:lineRule="auto"/>
        <w:textAlignment w:val="auto"/>
        <w:rPr>
          <w:rFonts w:hint="eastAsia" w:ascii="宋体" w:hAnsi="宋体" w:cs="宋体"/>
          <w:bCs/>
          <w:color w:val="auto"/>
          <w:sz w:val="21"/>
          <w:szCs w:val="21"/>
          <w:lang w:val="en-US" w:eastAsia="zh-CN"/>
        </w:rPr>
      </w:pPr>
      <w:r>
        <w:rPr>
          <w:rFonts w:hint="eastAsia" w:ascii="宋体" w:hAnsi="宋体" w:cs="宋体"/>
          <w:sz w:val="21"/>
          <w:szCs w:val="21"/>
          <w:lang w:val="en-US" w:eastAsia="zh-CN"/>
        </w:rPr>
        <w:t>1.2交付使用期 ：</w:t>
      </w:r>
      <w:r>
        <w:rPr>
          <w:rFonts w:hint="eastAsia" w:ascii="宋体" w:hAnsi="宋体" w:eastAsia="宋体" w:cs="宋体"/>
          <w:szCs w:val="21"/>
          <w:highlight w:val="none"/>
          <w:shd w:val="clear" w:color="auto" w:fill="FFFFFF"/>
          <w:lang w:val="en-US" w:eastAsia="zh-CN"/>
        </w:rPr>
        <w:t>自签订合同之日起</w:t>
      </w:r>
      <w:r>
        <w:rPr>
          <w:rFonts w:hint="eastAsia" w:ascii="宋体" w:hAnsi="宋体" w:eastAsia="宋体" w:cs="宋体"/>
          <w:szCs w:val="21"/>
          <w:highlight w:val="none"/>
          <w:u w:val="single"/>
          <w:shd w:val="clear" w:color="auto" w:fill="FFFFFF"/>
          <w:lang w:val="en-US" w:eastAsia="zh-CN"/>
        </w:rPr>
        <w:t xml:space="preserve">             </w:t>
      </w:r>
      <w:r>
        <w:rPr>
          <w:rFonts w:hint="eastAsia" w:ascii="宋体" w:hAnsi="宋体" w:eastAsia="宋体" w:cs="宋体"/>
          <w:szCs w:val="21"/>
          <w:highlight w:val="none"/>
          <w:shd w:val="clear" w:color="auto" w:fill="FFFFFF"/>
          <w:lang w:val="en-US" w:eastAsia="zh-CN"/>
        </w:rPr>
        <w:t>个月内完成系统调研、安装、调试和系统上线工作并交付使用。</w:t>
      </w:r>
    </w:p>
    <w:p w14:paraId="0F51CDE3">
      <w:pPr>
        <w:keepNext w:val="0"/>
        <w:keepLines w:val="0"/>
        <w:pageBreakBefore w:val="0"/>
        <w:kinsoku/>
        <w:wordWrap/>
        <w:overflowPunct/>
        <w:topLinePunct w:val="0"/>
        <w:bidi w:val="0"/>
        <w:adjustRightInd/>
        <w:snapToGrid w:val="0"/>
        <w:spacing w:line="360" w:lineRule="auto"/>
        <w:textAlignment w:val="auto"/>
        <w:rPr>
          <w:rFonts w:hint="eastAsia" w:ascii="宋体" w:hAnsi="宋体" w:cs="宋体"/>
          <w:sz w:val="21"/>
          <w:szCs w:val="21"/>
        </w:rPr>
      </w:pPr>
      <w:r>
        <w:rPr>
          <w:rFonts w:hint="eastAsia" w:ascii="宋体" w:hAnsi="宋体" w:cs="宋体"/>
          <w:sz w:val="21"/>
          <w:szCs w:val="21"/>
        </w:rPr>
        <w:t>二、合同金额</w:t>
      </w:r>
    </w:p>
    <w:p w14:paraId="24DAB539">
      <w:pPr>
        <w:keepNext w:val="0"/>
        <w:keepLines w:val="0"/>
        <w:pageBreakBefore w:val="0"/>
        <w:kinsoku/>
        <w:wordWrap/>
        <w:overflowPunct/>
        <w:topLinePunct w:val="0"/>
        <w:bidi w:val="0"/>
        <w:adjustRightInd/>
        <w:snapToGrid w:val="0"/>
        <w:spacing w:line="360" w:lineRule="auto"/>
        <w:textAlignment w:val="auto"/>
        <w:rPr>
          <w:rFonts w:hint="eastAsia" w:ascii="宋体" w:hAnsi="宋体" w:cs="宋体"/>
          <w:sz w:val="21"/>
          <w:szCs w:val="21"/>
        </w:rPr>
      </w:pPr>
      <w:r>
        <w:rPr>
          <w:rFonts w:hint="eastAsia" w:ascii="宋体" w:hAnsi="宋体" w:cs="宋体"/>
          <w:sz w:val="21"/>
          <w:szCs w:val="21"/>
        </w:rPr>
        <w:t>2.1本合同金额 ：</w:t>
      </w:r>
      <w:r>
        <w:rPr>
          <w:rFonts w:hint="eastAsia" w:ascii="宋体" w:hAnsi="宋体" w:cs="宋体"/>
          <w:sz w:val="21"/>
          <w:szCs w:val="21"/>
          <w:lang w:val="en-US" w:eastAsia="zh-CN"/>
        </w:rPr>
        <w:t>小写：</w:t>
      </w:r>
      <w:r>
        <w:rPr>
          <w:rFonts w:hint="eastAsia" w:ascii="宋体" w:hAnsi="宋体" w:cs="宋体"/>
          <w:sz w:val="21"/>
          <w:szCs w:val="21"/>
        </w:rPr>
        <w:t xml:space="preserve">_____________ </w:t>
      </w:r>
      <w:r>
        <w:rPr>
          <w:rFonts w:hint="eastAsia" w:ascii="宋体" w:hAnsi="宋体" w:cs="宋体"/>
          <w:sz w:val="21"/>
          <w:szCs w:val="21"/>
          <w:lang w:eastAsia="zh-CN"/>
        </w:rPr>
        <w:t>；</w:t>
      </w:r>
      <w:r>
        <w:rPr>
          <w:rFonts w:hint="eastAsia" w:ascii="宋体" w:hAnsi="宋体" w:cs="宋体"/>
          <w:sz w:val="21"/>
          <w:szCs w:val="21"/>
        </w:rPr>
        <w:t>（大写</w:t>
      </w:r>
      <w:r>
        <w:rPr>
          <w:rFonts w:hint="eastAsia" w:ascii="宋体" w:hAnsi="宋体" w:cs="宋体"/>
          <w:sz w:val="21"/>
          <w:szCs w:val="21"/>
          <w:lang w:eastAsia="zh-CN"/>
        </w:rPr>
        <w:t>：</w:t>
      </w:r>
      <w:r>
        <w:rPr>
          <w:rFonts w:hint="eastAsia" w:ascii="宋体" w:hAnsi="宋体" w:cs="宋体"/>
          <w:sz w:val="21"/>
          <w:szCs w:val="21"/>
        </w:rPr>
        <w:t>_______________ ） 。</w:t>
      </w:r>
    </w:p>
    <w:p w14:paraId="0E536AB3">
      <w:pPr>
        <w:keepNext w:val="0"/>
        <w:keepLines w:val="0"/>
        <w:pageBreakBefore w:val="0"/>
        <w:kinsoku/>
        <w:wordWrap/>
        <w:overflowPunct/>
        <w:topLinePunct w:val="0"/>
        <w:bidi w:val="0"/>
        <w:adjustRightInd/>
        <w:snapToGrid w:val="0"/>
        <w:spacing w:line="360" w:lineRule="auto"/>
        <w:textAlignment w:val="auto"/>
        <w:rPr>
          <w:rFonts w:hint="eastAsia" w:ascii="宋体" w:hAnsi="宋体" w:cs="宋体"/>
          <w:sz w:val="21"/>
          <w:szCs w:val="21"/>
        </w:rPr>
      </w:pPr>
      <w:r>
        <w:rPr>
          <w:rFonts w:hint="eastAsia" w:ascii="宋体" w:hAnsi="宋体" w:cs="宋体"/>
          <w:sz w:val="21"/>
          <w:szCs w:val="21"/>
        </w:rPr>
        <w:t>注：以上合同总价包含甲方或甲方指定用户能正常使用乙方提供服务所需的一切费用</w:t>
      </w:r>
      <w:r>
        <w:rPr>
          <w:rFonts w:hint="eastAsia" w:ascii="宋体" w:hAnsi="宋体" w:eastAsia="宋体" w:cs="宋体"/>
          <w:sz w:val="21"/>
          <w:szCs w:val="21"/>
        </w:rPr>
        <w:t>（包含所有接口费用）</w:t>
      </w:r>
      <w:r>
        <w:rPr>
          <w:rFonts w:hint="eastAsia" w:ascii="宋体" w:hAnsi="宋体" w:eastAsia="宋体" w:cs="宋体"/>
          <w:sz w:val="21"/>
          <w:szCs w:val="21"/>
          <w:lang w:eastAsia="zh-CN"/>
        </w:rPr>
        <w:t>，</w:t>
      </w:r>
      <w:r>
        <w:rPr>
          <w:rFonts w:hint="eastAsia" w:ascii="宋体" w:hAnsi="宋体" w:cs="宋体"/>
          <w:sz w:val="21"/>
          <w:szCs w:val="21"/>
        </w:rPr>
        <w:t>包括但不限于人工费、保险费、社保费、安装调试费、技术服务费、培训费以及保修费、税费等。</w:t>
      </w:r>
    </w:p>
    <w:p w14:paraId="62ED743A">
      <w:pPr>
        <w:keepNext w:val="0"/>
        <w:keepLines w:val="0"/>
        <w:pageBreakBefore w:val="0"/>
        <w:kinsoku/>
        <w:wordWrap/>
        <w:overflowPunct/>
        <w:topLinePunct w:val="0"/>
        <w:bidi w:val="0"/>
        <w:adjustRightInd/>
        <w:snapToGrid w:val="0"/>
        <w:spacing w:line="360" w:lineRule="auto"/>
        <w:textAlignment w:val="auto"/>
        <w:rPr>
          <w:rFonts w:hint="eastAsia" w:ascii="宋体" w:hAnsi="宋体" w:cs="宋体"/>
          <w:sz w:val="21"/>
          <w:szCs w:val="21"/>
        </w:rPr>
      </w:pPr>
      <w:r>
        <w:rPr>
          <w:rFonts w:hint="eastAsia" w:ascii="宋体" w:hAnsi="宋体" w:cs="宋体"/>
          <w:sz w:val="21"/>
          <w:szCs w:val="21"/>
        </w:rPr>
        <w:t>三、服务范围</w:t>
      </w:r>
    </w:p>
    <w:p w14:paraId="0E048E3C">
      <w:pPr>
        <w:keepNext w:val="0"/>
        <w:keepLines w:val="0"/>
        <w:pageBreakBefore w:val="0"/>
        <w:kinsoku/>
        <w:wordWrap/>
        <w:overflowPunct/>
        <w:topLinePunct w:val="0"/>
        <w:bidi w:val="0"/>
        <w:adjustRightInd/>
        <w:snapToGrid w:val="0"/>
        <w:spacing w:line="360" w:lineRule="auto"/>
        <w:textAlignment w:val="auto"/>
        <w:rPr>
          <w:rFonts w:hint="eastAsia" w:ascii="宋体" w:hAnsi="宋体" w:cs="宋体"/>
          <w:sz w:val="21"/>
          <w:szCs w:val="21"/>
        </w:rPr>
      </w:pPr>
      <w:r>
        <w:rPr>
          <w:rFonts w:hint="eastAsia" w:ascii="宋体" w:hAnsi="宋体" w:cs="宋体"/>
          <w:sz w:val="21"/>
          <w:szCs w:val="21"/>
        </w:rPr>
        <w:t>3.1合同服务范围包括：</w:t>
      </w:r>
      <w:r>
        <w:rPr>
          <w:rFonts w:hint="eastAsia" w:ascii="宋体" w:hAnsi="宋体" w:cs="宋体"/>
          <w:szCs w:val="21"/>
        </w:rPr>
        <w:t xml:space="preserve"> 按招标文件要求提供服务。</w:t>
      </w:r>
    </w:p>
    <w:p w14:paraId="674F4303">
      <w:pPr>
        <w:keepNext w:val="0"/>
        <w:keepLines w:val="0"/>
        <w:pageBreakBefore w:val="0"/>
        <w:kinsoku/>
        <w:wordWrap/>
        <w:overflowPunct/>
        <w:topLinePunct w:val="0"/>
        <w:bidi w:val="0"/>
        <w:adjustRightInd/>
        <w:snapToGrid w:val="0"/>
        <w:spacing w:line="360" w:lineRule="auto"/>
        <w:textAlignment w:val="auto"/>
        <w:rPr>
          <w:rFonts w:hint="eastAsia" w:ascii="宋体" w:hAnsi="宋体" w:cs="宋体"/>
          <w:sz w:val="21"/>
          <w:szCs w:val="21"/>
        </w:rPr>
      </w:pPr>
      <w:r>
        <w:rPr>
          <w:rFonts w:hint="eastAsia" w:ascii="宋体" w:hAnsi="宋体" w:cs="宋体"/>
          <w:sz w:val="21"/>
          <w:szCs w:val="21"/>
        </w:rPr>
        <w:t>3.2乙方应按采购文件规定的时间向甲方提供服务有关技术资料。</w:t>
      </w:r>
    </w:p>
    <w:p w14:paraId="01E76EEC">
      <w:pPr>
        <w:keepNext w:val="0"/>
        <w:keepLines w:val="0"/>
        <w:pageBreakBefore w:val="0"/>
        <w:kinsoku/>
        <w:wordWrap/>
        <w:overflowPunct/>
        <w:topLinePunct w:val="0"/>
        <w:bidi w:val="0"/>
        <w:adjustRightInd/>
        <w:snapToGrid w:val="0"/>
        <w:spacing w:line="360" w:lineRule="auto"/>
        <w:textAlignment w:val="auto"/>
        <w:rPr>
          <w:rFonts w:hint="eastAsia" w:ascii="宋体" w:hAnsi="宋体" w:cs="宋体"/>
          <w:sz w:val="21"/>
          <w:szCs w:val="21"/>
        </w:rPr>
      </w:pPr>
      <w:r>
        <w:rPr>
          <w:rFonts w:hint="eastAsia" w:ascii="宋体" w:hAnsi="宋体" w:cs="宋体"/>
          <w:sz w:val="21"/>
          <w:szCs w:val="21"/>
        </w:rPr>
        <w:t>3.3在执行合同过程中发现任何漏项和短缺，在合同或附件清单并未列入，但该部分漏项或短缺是满足合同服务性能所必须的，则均应由乙方负责免费将所漏项或短缺的技术服务在最短的合理时间内补齐。</w:t>
      </w:r>
    </w:p>
    <w:p w14:paraId="6161E391">
      <w:pPr>
        <w:keepNext w:val="0"/>
        <w:keepLines w:val="0"/>
        <w:pageBreakBefore w:val="0"/>
        <w:kinsoku/>
        <w:wordWrap/>
        <w:overflowPunct/>
        <w:topLinePunct w:val="0"/>
        <w:bidi w:val="0"/>
        <w:adjustRightInd/>
        <w:snapToGrid w:val="0"/>
        <w:spacing w:line="360" w:lineRule="auto"/>
        <w:textAlignment w:val="auto"/>
        <w:rPr>
          <w:rFonts w:hint="eastAsia" w:ascii="宋体" w:hAnsi="宋体" w:cs="宋体"/>
          <w:sz w:val="21"/>
          <w:szCs w:val="21"/>
        </w:rPr>
      </w:pPr>
      <w:r>
        <w:rPr>
          <w:rFonts w:hint="eastAsia" w:ascii="宋体" w:hAnsi="宋体" w:cs="宋体"/>
          <w:sz w:val="21"/>
          <w:szCs w:val="21"/>
        </w:rPr>
        <w:t>四、技术资料</w:t>
      </w:r>
    </w:p>
    <w:p w14:paraId="140B47FC">
      <w:pPr>
        <w:keepNext w:val="0"/>
        <w:keepLines w:val="0"/>
        <w:pageBreakBefore w:val="0"/>
        <w:kinsoku/>
        <w:wordWrap/>
        <w:overflowPunct/>
        <w:topLinePunct w:val="0"/>
        <w:bidi w:val="0"/>
        <w:adjustRightInd/>
        <w:snapToGrid w:val="0"/>
        <w:spacing w:line="360" w:lineRule="auto"/>
        <w:textAlignment w:val="auto"/>
        <w:rPr>
          <w:rFonts w:hint="eastAsia" w:ascii="宋体" w:hAnsi="宋体" w:cs="宋体"/>
          <w:sz w:val="21"/>
          <w:szCs w:val="21"/>
        </w:rPr>
      </w:pPr>
      <w:r>
        <w:rPr>
          <w:rFonts w:hint="eastAsia" w:ascii="宋体" w:hAnsi="宋体" w:cs="宋体"/>
          <w:sz w:val="21"/>
          <w:szCs w:val="21"/>
        </w:rPr>
        <w:t>4.1乙方应按采购文件规定的时间向甲方提供有关技术资料。</w:t>
      </w:r>
    </w:p>
    <w:p w14:paraId="2C814098">
      <w:pPr>
        <w:keepNext w:val="0"/>
        <w:keepLines w:val="0"/>
        <w:pageBreakBefore w:val="0"/>
        <w:kinsoku/>
        <w:wordWrap/>
        <w:overflowPunct/>
        <w:topLinePunct w:val="0"/>
        <w:bidi w:val="0"/>
        <w:adjustRightInd/>
        <w:snapToGrid w:val="0"/>
        <w:spacing w:line="360" w:lineRule="auto"/>
        <w:textAlignment w:val="auto"/>
        <w:rPr>
          <w:rFonts w:hint="eastAsia" w:ascii="宋体" w:hAnsi="宋体" w:cs="宋体"/>
          <w:sz w:val="21"/>
          <w:szCs w:val="21"/>
        </w:rPr>
      </w:pPr>
      <w:r>
        <w:rPr>
          <w:rFonts w:hint="eastAsia" w:ascii="宋体" w:hAnsi="宋体" w:cs="宋体"/>
          <w:sz w:val="21"/>
          <w:szCs w:val="21"/>
        </w:rPr>
        <w:t>4.2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14:paraId="1B674005">
      <w:pPr>
        <w:keepNext w:val="0"/>
        <w:keepLines w:val="0"/>
        <w:pageBreakBefore w:val="0"/>
        <w:kinsoku/>
        <w:wordWrap/>
        <w:overflowPunct/>
        <w:topLinePunct w:val="0"/>
        <w:bidi w:val="0"/>
        <w:adjustRightInd/>
        <w:snapToGrid w:val="0"/>
        <w:spacing w:line="360" w:lineRule="auto"/>
        <w:textAlignment w:val="auto"/>
        <w:rPr>
          <w:rFonts w:hint="eastAsia" w:ascii="宋体" w:hAnsi="宋体" w:cs="宋体"/>
          <w:sz w:val="21"/>
          <w:szCs w:val="21"/>
        </w:rPr>
      </w:pPr>
      <w:r>
        <w:rPr>
          <w:rFonts w:hint="eastAsia" w:ascii="宋体" w:hAnsi="宋体" w:cs="宋体"/>
          <w:sz w:val="21"/>
          <w:szCs w:val="21"/>
        </w:rPr>
        <w:t>五、知识产权</w:t>
      </w:r>
    </w:p>
    <w:p w14:paraId="7CAF7D2C">
      <w:pPr>
        <w:keepNext w:val="0"/>
        <w:keepLines w:val="0"/>
        <w:pageBreakBefore w:val="0"/>
        <w:kinsoku/>
        <w:wordWrap/>
        <w:overflowPunct/>
        <w:topLinePunct w:val="0"/>
        <w:bidi w:val="0"/>
        <w:adjustRightInd/>
        <w:snapToGrid w:val="0"/>
        <w:spacing w:line="360" w:lineRule="auto"/>
        <w:textAlignment w:val="auto"/>
        <w:rPr>
          <w:rFonts w:hint="eastAsia" w:ascii="宋体" w:hAnsi="宋体" w:cs="宋体"/>
          <w:sz w:val="21"/>
          <w:szCs w:val="21"/>
        </w:rPr>
      </w:pPr>
      <w:r>
        <w:rPr>
          <w:rFonts w:hint="eastAsia" w:ascii="宋体" w:hAnsi="宋体" w:cs="宋体"/>
          <w:sz w:val="21"/>
          <w:szCs w:val="21"/>
        </w:rPr>
        <w:t>乙方应保证提供服务过程中不会侵犯任何第三方的知识产权和其他权益。如因此发生任何针对甲方的争议、索赔、诉讼等，产生的一切法律责任与费用均由乙方承担。</w:t>
      </w:r>
    </w:p>
    <w:p w14:paraId="24E536FD">
      <w:pPr>
        <w:keepNext w:val="0"/>
        <w:keepLines w:val="0"/>
        <w:pageBreakBefore w:val="0"/>
        <w:kinsoku/>
        <w:wordWrap/>
        <w:overflowPunct/>
        <w:topLinePunct w:val="0"/>
        <w:bidi w:val="0"/>
        <w:adjustRightInd/>
        <w:snapToGrid w:val="0"/>
        <w:spacing w:line="360" w:lineRule="auto"/>
        <w:textAlignment w:val="auto"/>
        <w:rPr>
          <w:rFonts w:hint="eastAsia" w:ascii="宋体" w:hAnsi="宋体" w:cs="宋体"/>
          <w:sz w:val="21"/>
          <w:szCs w:val="21"/>
        </w:rPr>
      </w:pPr>
      <w:r>
        <w:rPr>
          <w:rFonts w:hint="eastAsia" w:ascii="宋体" w:hAnsi="宋体" w:cs="宋体"/>
          <w:sz w:val="21"/>
          <w:szCs w:val="21"/>
        </w:rPr>
        <w:t>六、履约保证金（如有）</w:t>
      </w:r>
    </w:p>
    <w:p w14:paraId="0188767C">
      <w:pPr>
        <w:keepNext w:val="0"/>
        <w:keepLines w:val="0"/>
        <w:pageBreakBefore w:val="0"/>
        <w:kinsoku/>
        <w:wordWrap/>
        <w:overflowPunct/>
        <w:topLinePunct w:val="0"/>
        <w:bidi w:val="0"/>
        <w:adjustRightInd/>
        <w:snapToGrid w:val="0"/>
        <w:spacing w:line="360" w:lineRule="auto"/>
        <w:textAlignment w:val="auto"/>
        <w:rPr>
          <w:rFonts w:hint="eastAsia" w:ascii="宋体" w:hAnsi="宋体" w:cs="宋体"/>
          <w:sz w:val="21"/>
          <w:szCs w:val="21"/>
        </w:rPr>
      </w:pPr>
      <w:r>
        <w:rPr>
          <w:rFonts w:hint="eastAsia" w:ascii="宋体" w:hAnsi="宋体" w:cs="宋体"/>
          <w:sz w:val="21"/>
          <w:szCs w:val="21"/>
        </w:rPr>
        <w:t>6.1</w:t>
      </w:r>
      <w:r>
        <w:rPr>
          <w:rFonts w:hint="eastAsia" w:ascii="宋体" w:hAnsi="宋体" w:cs="宋体"/>
          <w:sz w:val="21"/>
          <w:szCs w:val="21"/>
          <w:lang w:val="en-US" w:eastAsia="zh-CN"/>
        </w:rPr>
        <w:t>无</w:t>
      </w:r>
      <w:r>
        <w:rPr>
          <w:rFonts w:hint="eastAsia" w:ascii="宋体" w:hAnsi="宋体" w:cs="宋体"/>
          <w:sz w:val="21"/>
          <w:szCs w:val="21"/>
        </w:rPr>
        <w:t>。</w:t>
      </w:r>
    </w:p>
    <w:p w14:paraId="76A78DB7">
      <w:pPr>
        <w:keepNext w:val="0"/>
        <w:keepLines w:val="0"/>
        <w:pageBreakBefore w:val="0"/>
        <w:kinsoku/>
        <w:wordWrap/>
        <w:overflowPunct/>
        <w:topLinePunct w:val="0"/>
        <w:bidi w:val="0"/>
        <w:adjustRightInd/>
        <w:snapToGrid w:val="0"/>
        <w:spacing w:line="360" w:lineRule="auto"/>
        <w:textAlignment w:val="auto"/>
        <w:rPr>
          <w:rFonts w:hint="eastAsia" w:ascii="宋体" w:hAnsi="宋体" w:cs="宋体"/>
          <w:sz w:val="21"/>
          <w:szCs w:val="21"/>
        </w:rPr>
      </w:pPr>
      <w:r>
        <w:rPr>
          <w:rFonts w:hint="eastAsia" w:ascii="宋体" w:hAnsi="宋体" w:cs="宋体"/>
          <w:sz w:val="21"/>
          <w:szCs w:val="21"/>
        </w:rPr>
        <w:t>七、转包或分包</w:t>
      </w:r>
    </w:p>
    <w:p w14:paraId="2FB9EC93">
      <w:pPr>
        <w:keepNext w:val="0"/>
        <w:keepLines w:val="0"/>
        <w:pageBreakBefore w:val="0"/>
        <w:kinsoku/>
        <w:wordWrap/>
        <w:overflowPunct/>
        <w:topLinePunct w:val="0"/>
        <w:bidi w:val="0"/>
        <w:adjustRightInd/>
        <w:snapToGrid w:val="0"/>
        <w:spacing w:line="360" w:lineRule="auto"/>
        <w:textAlignment w:val="auto"/>
        <w:rPr>
          <w:rFonts w:hint="eastAsia" w:ascii="宋体" w:hAnsi="宋体" w:cs="宋体"/>
          <w:sz w:val="21"/>
          <w:szCs w:val="21"/>
        </w:rPr>
      </w:pPr>
      <w:r>
        <w:rPr>
          <w:rFonts w:hint="eastAsia" w:ascii="宋体" w:hAnsi="宋体" w:cs="宋体"/>
          <w:sz w:val="21"/>
          <w:szCs w:val="21"/>
        </w:rPr>
        <w:t>7.1本合同范围的服务，应由乙方直接供应，不得转让他人供应；</w:t>
      </w:r>
    </w:p>
    <w:p w14:paraId="57BDDDB1">
      <w:pPr>
        <w:keepNext w:val="0"/>
        <w:keepLines w:val="0"/>
        <w:pageBreakBefore w:val="0"/>
        <w:kinsoku/>
        <w:wordWrap/>
        <w:overflowPunct/>
        <w:topLinePunct w:val="0"/>
        <w:bidi w:val="0"/>
        <w:adjustRightInd/>
        <w:snapToGrid w:val="0"/>
        <w:spacing w:line="360" w:lineRule="auto"/>
        <w:textAlignment w:val="auto"/>
        <w:rPr>
          <w:rFonts w:hint="eastAsia" w:ascii="宋体" w:hAnsi="宋体" w:cs="宋体"/>
          <w:sz w:val="21"/>
          <w:szCs w:val="21"/>
        </w:rPr>
      </w:pPr>
      <w:r>
        <w:rPr>
          <w:rFonts w:hint="eastAsia" w:ascii="宋体" w:hAnsi="宋体" w:cs="宋体"/>
          <w:sz w:val="21"/>
          <w:szCs w:val="21"/>
        </w:rPr>
        <w:t>7.2除非得到甲方的书面同意，乙方不得将本合同范围的服务全部或部分分包给他人供应；如有转让和未经甲方同意的分包行为，甲方有权给予终止合同。</w:t>
      </w:r>
    </w:p>
    <w:p w14:paraId="39D14684">
      <w:pPr>
        <w:keepNext w:val="0"/>
        <w:keepLines w:val="0"/>
        <w:pageBreakBefore w:val="0"/>
        <w:kinsoku/>
        <w:wordWrap/>
        <w:overflowPunct/>
        <w:topLinePunct w:val="0"/>
        <w:bidi w:val="0"/>
        <w:adjustRightInd/>
        <w:snapToGrid w:val="0"/>
        <w:spacing w:line="360" w:lineRule="auto"/>
        <w:textAlignment w:val="auto"/>
        <w:rPr>
          <w:rFonts w:hint="eastAsia" w:ascii="宋体" w:hAnsi="宋体" w:cs="宋体"/>
          <w:sz w:val="21"/>
          <w:szCs w:val="21"/>
        </w:rPr>
      </w:pPr>
      <w:r>
        <w:rPr>
          <w:rFonts w:hint="eastAsia" w:ascii="宋体" w:hAnsi="宋体" w:cs="宋体"/>
          <w:sz w:val="21"/>
          <w:szCs w:val="21"/>
        </w:rPr>
        <w:t>7.3如有转让和未经甲方同意的分包行为，甲方有权解除合同，没收履约保证金并追究乙方的违约责任。</w:t>
      </w:r>
    </w:p>
    <w:p w14:paraId="6759CE97">
      <w:pPr>
        <w:keepNext w:val="0"/>
        <w:keepLines w:val="0"/>
        <w:pageBreakBefore w:val="0"/>
        <w:kinsoku/>
        <w:wordWrap/>
        <w:overflowPunct/>
        <w:topLinePunct w:val="0"/>
        <w:bidi w:val="0"/>
        <w:adjustRightInd/>
        <w:snapToGrid w:val="0"/>
        <w:spacing w:line="360" w:lineRule="auto"/>
        <w:textAlignment w:val="auto"/>
        <w:rPr>
          <w:rFonts w:hint="eastAsia" w:ascii="宋体" w:hAnsi="宋体" w:cs="宋体"/>
          <w:sz w:val="21"/>
          <w:szCs w:val="21"/>
        </w:rPr>
      </w:pPr>
      <w:r>
        <w:rPr>
          <w:rFonts w:hint="eastAsia" w:ascii="宋体" w:hAnsi="宋体" w:cs="宋体"/>
          <w:sz w:val="21"/>
          <w:szCs w:val="21"/>
        </w:rPr>
        <w:t>八、服务质量保证期</w:t>
      </w:r>
      <w:r>
        <w:rPr>
          <w:rFonts w:hint="eastAsia" w:ascii="宋体" w:hAnsi="宋体" w:cs="宋体"/>
          <w:sz w:val="21"/>
          <w:szCs w:val="21"/>
          <w:u w:val="single"/>
        </w:rPr>
        <w:t xml:space="preserve">         </w:t>
      </w:r>
      <w:r>
        <w:rPr>
          <w:rFonts w:hint="eastAsia" w:ascii="宋体" w:hAnsi="宋体" w:cs="宋体"/>
          <w:sz w:val="21"/>
          <w:szCs w:val="21"/>
        </w:rPr>
        <w:t xml:space="preserve">年 </w:t>
      </w:r>
    </w:p>
    <w:p w14:paraId="4EB70326">
      <w:pPr>
        <w:keepNext w:val="0"/>
        <w:keepLines w:val="0"/>
        <w:pageBreakBefore w:val="0"/>
        <w:kinsoku/>
        <w:wordWrap/>
        <w:overflowPunct/>
        <w:topLinePunct w:val="0"/>
        <w:bidi w:val="0"/>
        <w:adjustRightInd/>
        <w:snapToGrid w:val="0"/>
        <w:spacing w:line="360" w:lineRule="auto"/>
        <w:textAlignment w:val="auto"/>
        <w:rPr>
          <w:rFonts w:hint="eastAsia" w:ascii="宋体" w:hAnsi="宋体" w:cs="宋体"/>
          <w:sz w:val="21"/>
          <w:szCs w:val="21"/>
        </w:rPr>
      </w:pPr>
      <w:r>
        <w:rPr>
          <w:rFonts w:hint="eastAsia" w:ascii="宋体" w:hAnsi="宋体" w:cs="宋体"/>
          <w:sz w:val="21"/>
          <w:szCs w:val="21"/>
        </w:rPr>
        <w:t>九、合同履行时间、履行方式及履行地点</w:t>
      </w:r>
    </w:p>
    <w:p w14:paraId="593505A7">
      <w:pPr>
        <w:keepNext w:val="0"/>
        <w:keepLines w:val="0"/>
        <w:pageBreakBefore w:val="0"/>
        <w:kinsoku/>
        <w:wordWrap/>
        <w:overflowPunct/>
        <w:topLinePunct w:val="0"/>
        <w:bidi w:val="0"/>
        <w:adjustRightInd/>
        <w:snapToGrid w:val="0"/>
        <w:spacing w:line="360" w:lineRule="auto"/>
        <w:textAlignment w:val="auto"/>
        <w:rPr>
          <w:rFonts w:hint="eastAsia" w:ascii="宋体" w:hAnsi="宋体" w:cs="宋体"/>
          <w:sz w:val="21"/>
          <w:szCs w:val="21"/>
        </w:rPr>
      </w:pPr>
      <w:r>
        <w:rPr>
          <w:rFonts w:hint="eastAsia" w:ascii="宋体" w:hAnsi="宋体" w:cs="宋体"/>
          <w:sz w:val="21"/>
          <w:szCs w:val="21"/>
        </w:rPr>
        <w:t>9.1履行时间：</w:t>
      </w:r>
    </w:p>
    <w:p w14:paraId="5153FE33">
      <w:pPr>
        <w:keepNext w:val="0"/>
        <w:keepLines w:val="0"/>
        <w:pageBreakBefore w:val="0"/>
        <w:kinsoku/>
        <w:wordWrap/>
        <w:overflowPunct/>
        <w:topLinePunct w:val="0"/>
        <w:bidi w:val="0"/>
        <w:adjustRightInd/>
        <w:snapToGrid w:val="0"/>
        <w:spacing w:line="360" w:lineRule="auto"/>
        <w:textAlignment w:val="auto"/>
        <w:rPr>
          <w:rFonts w:hint="eastAsia" w:ascii="宋体" w:hAnsi="宋体" w:cs="宋体"/>
          <w:sz w:val="21"/>
          <w:szCs w:val="21"/>
        </w:rPr>
      </w:pPr>
      <w:r>
        <w:rPr>
          <w:rFonts w:hint="eastAsia" w:ascii="宋体" w:hAnsi="宋体" w:cs="宋体"/>
          <w:sz w:val="21"/>
          <w:szCs w:val="21"/>
        </w:rPr>
        <w:t>9.2履行方式：</w:t>
      </w:r>
    </w:p>
    <w:p w14:paraId="3DF918D2">
      <w:pPr>
        <w:keepNext w:val="0"/>
        <w:keepLines w:val="0"/>
        <w:pageBreakBefore w:val="0"/>
        <w:kinsoku/>
        <w:wordWrap/>
        <w:overflowPunct/>
        <w:topLinePunct w:val="0"/>
        <w:bidi w:val="0"/>
        <w:adjustRightInd/>
        <w:snapToGrid w:val="0"/>
        <w:spacing w:line="360" w:lineRule="auto"/>
        <w:textAlignment w:val="auto"/>
        <w:rPr>
          <w:rFonts w:hint="eastAsia" w:ascii="宋体" w:hAnsi="宋体" w:cs="宋体"/>
          <w:sz w:val="21"/>
          <w:szCs w:val="21"/>
        </w:rPr>
      </w:pPr>
      <w:r>
        <w:rPr>
          <w:rFonts w:hint="eastAsia" w:ascii="宋体" w:hAnsi="宋体" w:cs="宋体"/>
          <w:sz w:val="21"/>
          <w:szCs w:val="21"/>
        </w:rPr>
        <w:t>9.3 履行地点：</w:t>
      </w:r>
    </w:p>
    <w:p w14:paraId="39B792A4">
      <w:pPr>
        <w:keepNext w:val="0"/>
        <w:keepLines w:val="0"/>
        <w:pageBreakBefore w:val="0"/>
        <w:kinsoku/>
        <w:wordWrap/>
        <w:overflowPunct/>
        <w:topLinePunct w:val="0"/>
        <w:bidi w:val="0"/>
        <w:adjustRightInd/>
        <w:snapToGrid w:val="0"/>
        <w:spacing w:line="360" w:lineRule="auto"/>
        <w:textAlignment w:val="auto"/>
        <w:rPr>
          <w:rFonts w:hint="eastAsia" w:ascii="宋体" w:hAnsi="宋体" w:cs="宋体"/>
          <w:sz w:val="21"/>
          <w:szCs w:val="21"/>
        </w:rPr>
      </w:pPr>
      <w:r>
        <w:rPr>
          <w:rFonts w:hint="eastAsia" w:ascii="宋体" w:hAnsi="宋体" w:cs="宋体"/>
          <w:sz w:val="21"/>
          <w:szCs w:val="21"/>
        </w:rPr>
        <w:t>十、考核验收</w:t>
      </w:r>
    </w:p>
    <w:p w14:paraId="6D56E3A6">
      <w:pPr>
        <w:keepNext w:val="0"/>
        <w:keepLines w:val="0"/>
        <w:pageBreakBefore w:val="0"/>
        <w:kinsoku/>
        <w:wordWrap/>
        <w:overflowPunct/>
        <w:topLinePunct w:val="0"/>
        <w:bidi w:val="0"/>
        <w:adjustRightInd/>
        <w:snapToGrid w:val="0"/>
        <w:spacing w:line="360" w:lineRule="auto"/>
        <w:textAlignment w:val="auto"/>
        <w:rPr>
          <w:rFonts w:hint="eastAsia" w:ascii="宋体" w:hAnsi="宋体" w:cs="宋体"/>
          <w:sz w:val="21"/>
          <w:szCs w:val="21"/>
        </w:rPr>
      </w:pPr>
      <w:r>
        <w:rPr>
          <w:rFonts w:hint="eastAsia" w:ascii="宋体" w:hAnsi="宋体" w:cs="宋体"/>
          <w:sz w:val="21"/>
          <w:szCs w:val="21"/>
        </w:rPr>
        <w:t>10.1甲方根据《舟山市政府采购履约验收管理暂行办法》的通知（舟财采监〔2021〕14号）及项目特点对服务期内的服务内容实施情况进行分期考核，结合考核情况和服务效果进行验收。本合同项下的服务经验收合格，甲方根据合同约定支付款项或决定是否续签。</w:t>
      </w:r>
    </w:p>
    <w:p w14:paraId="75667481">
      <w:pPr>
        <w:keepNext w:val="0"/>
        <w:keepLines w:val="0"/>
        <w:pageBreakBefore w:val="0"/>
        <w:kinsoku/>
        <w:wordWrap/>
        <w:overflowPunct/>
        <w:topLinePunct w:val="0"/>
        <w:bidi w:val="0"/>
        <w:adjustRightInd/>
        <w:snapToGrid w:val="0"/>
        <w:spacing w:line="360" w:lineRule="auto"/>
        <w:textAlignment w:val="auto"/>
        <w:rPr>
          <w:rFonts w:hint="eastAsia" w:ascii="宋体" w:hAnsi="宋体" w:cs="宋体"/>
          <w:sz w:val="21"/>
          <w:szCs w:val="21"/>
        </w:rPr>
      </w:pPr>
      <w:r>
        <w:rPr>
          <w:rFonts w:hint="eastAsia" w:ascii="宋体" w:hAnsi="宋体" w:cs="宋体"/>
          <w:sz w:val="21"/>
          <w:szCs w:val="21"/>
        </w:rPr>
        <w:t>10.2考核办法：合同执行直管部门，须对乙方服务质量进行监督抽查，并每季度形成自查报告；合同主管部门，须每季度对合同执行直管部门自查和乙方服务质量进行督察，并每季度形成自查报告。</w:t>
      </w:r>
    </w:p>
    <w:p w14:paraId="707A8B03">
      <w:pPr>
        <w:keepNext w:val="0"/>
        <w:keepLines w:val="0"/>
        <w:pageBreakBefore w:val="0"/>
        <w:kinsoku/>
        <w:wordWrap/>
        <w:overflowPunct/>
        <w:topLinePunct w:val="0"/>
        <w:bidi w:val="0"/>
        <w:adjustRightInd/>
        <w:snapToGrid w:val="0"/>
        <w:spacing w:line="360" w:lineRule="auto"/>
        <w:textAlignment w:val="auto"/>
        <w:rPr>
          <w:rFonts w:hint="eastAsia" w:ascii="宋体" w:hAnsi="宋体" w:cs="宋体"/>
          <w:sz w:val="21"/>
          <w:szCs w:val="21"/>
        </w:rPr>
      </w:pPr>
      <w:r>
        <w:rPr>
          <w:rFonts w:hint="eastAsia" w:ascii="宋体" w:hAnsi="宋体" w:cs="宋体"/>
          <w:sz w:val="21"/>
          <w:szCs w:val="21"/>
        </w:rPr>
        <w:t>十一、款项支付</w:t>
      </w:r>
    </w:p>
    <w:p w14:paraId="5119B3C1">
      <w:pPr>
        <w:keepNext w:val="0"/>
        <w:keepLines w:val="0"/>
        <w:pageBreakBefore w:val="0"/>
        <w:widowControl/>
        <w:kinsoku/>
        <w:wordWrap/>
        <w:overflowPunct/>
        <w:topLinePunct w:val="0"/>
        <w:autoSpaceDE w:val="0"/>
        <w:autoSpaceDN w:val="0"/>
        <w:bidi w:val="0"/>
        <w:adjustRightInd/>
        <w:snapToGrid w:val="0"/>
        <w:spacing w:line="360" w:lineRule="auto"/>
        <w:jc w:val="left"/>
        <w:textAlignment w:val="auto"/>
        <w:rPr>
          <w:rFonts w:hint="eastAsia" w:ascii="宋体" w:hAnsi="宋体" w:cs="宋体"/>
          <w:sz w:val="21"/>
          <w:szCs w:val="21"/>
        </w:rPr>
      </w:pPr>
      <w:r>
        <w:rPr>
          <w:rFonts w:hint="eastAsia" w:ascii="宋体" w:hAnsi="宋体" w:cs="宋体"/>
          <w:sz w:val="21"/>
          <w:szCs w:val="21"/>
        </w:rPr>
        <w:t>11.1甲方按以下</w:t>
      </w:r>
      <w:r>
        <w:rPr>
          <w:rFonts w:hint="eastAsia" w:ascii="宋体" w:hAnsi="宋体" w:cs="宋体"/>
          <w:sz w:val="21"/>
          <w:szCs w:val="21"/>
          <w:u w:val="single"/>
        </w:rPr>
        <w:t xml:space="preserve">    分期支付    </w:t>
      </w:r>
      <w:r>
        <w:rPr>
          <w:rFonts w:hint="eastAsia" w:ascii="宋体" w:hAnsi="宋体" w:cs="宋体"/>
          <w:sz w:val="21"/>
          <w:szCs w:val="21"/>
        </w:rPr>
        <w:t>方式支付乙方合同价款。</w:t>
      </w:r>
    </w:p>
    <w:p w14:paraId="1AA1A3B9">
      <w:pPr>
        <w:keepNext w:val="0"/>
        <w:keepLines w:val="0"/>
        <w:pageBreakBefore w:val="0"/>
        <w:widowControl/>
        <w:kinsoku/>
        <w:wordWrap/>
        <w:overflowPunct/>
        <w:topLinePunct w:val="0"/>
        <w:autoSpaceDE w:val="0"/>
        <w:autoSpaceDN w:val="0"/>
        <w:bidi w:val="0"/>
        <w:adjustRightInd/>
        <w:snapToGrid w:val="0"/>
        <w:spacing w:line="360" w:lineRule="auto"/>
        <w:jc w:val="left"/>
        <w:textAlignment w:val="auto"/>
        <w:rPr>
          <w:rFonts w:hint="eastAsia" w:ascii="宋体" w:hAnsi="宋体" w:cs="宋体"/>
          <w:sz w:val="21"/>
          <w:szCs w:val="21"/>
        </w:rPr>
      </w:pPr>
      <w:r>
        <w:rPr>
          <w:rFonts w:hint="eastAsia" w:ascii="宋体" w:hAnsi="宋体" w:cs="宋体"/>
          <w:color w:val="FF0000"/>
          <w:sz w:val="21"/>
          <w:highlight w:val="none"/>
          <w:lang w:val="en-US" w:eastAsia="zh-CN"/>
        </w:rPr>
        <w:t>11.2</w:t>
      </w:r>
      <w:bookmarkStart w:id="61" w:name="OLE_LINK10"/>
      <w:r>
        <w:rPr>
          <w:rFonts w:hint="eastAsia" w:ascii="宋体" w:hAnsi="宋体" w:cs="宋体"/>
          <w:color w:val="FF0000"/>
          <w:sz w:val="21"/>
          <w:highlight w:val="none"/>
        </w:rPr>
        <w:t>本次项目合同总价为大写人民币</w:t>
      </w:r>
      <w:r>
        <w:rPr>
          <w:rFonts w:hint="eastAsia" w:ascii="宋体" w:hAnsi="宋体" w:cs="宋体"/>
          <w:color w:val="FF0000"/>
          <w:sz w:val="21"/>
          <w:highlight w:val="none"/>
          <w:u w:val="single"/>
        </w:rPr>
        <w:t xml:space="preserve">            </w:t>
      </w:r>
      <w:r>
        <w:rPr>
          <w:rFonts w:hint="eastAsia" w:ascii="宋体" w:hAnsi="宋体" w:cs="宋体"/>
          <w:color w:val="FF0000"/>
          <w:sz w:val="21"/>
          <w:highlight w:val="none"/>
        </w:rPr>
        <w:t>（￥</w:t>
      </w:r>
      <w:r>
        <w:rPr>
          <w:rFonts w:hint="eastAsia" w:ascii="宋体" w:hAnsi="宋体" w:cs="宋体"/>
          <w:color w:val="FF0000"/>
          <w:sz w:val="21"/>
          <w:highlight w:val="none"/>
          <w:u w:val="single"/>
        </w:rPr>
        <w:t xml:space="preserve">    </w:t>
      </w:r>
      <w:r>
        <w:rPr>
          <w:rFonts w:hint="eastAsia" w:ascii="宋体" w:hAnsi="宋体" w:cs="宋体"/>
          <w:color w:val="FF0000"/>
          <w:sz w:val="21"/>
          <w:highlight w:val="none"/>
        </w:rPr>
        <w:t>元），采用分期付款方式，具体如下：</w:t>
      </w:r>
      <w:r>
        <w:rPr>
          <w:rFonts w:hint="eastAsia" w:ascii="宋体" w:hAnsi="宋体" w:cs="宋体"/>
          <w:color w:val="FF0000"/>
          <w:sz w:val="21"/>
          <w:highlight w:val="none"/>
          <w:lang w:val="en-US" w:eastAsia="zh-CN"/>
        </w:rPr>
        <w:t>自</w:t>
      </w:r>
      <w:r>
        <w:rPr>
          <w:rFonts w:hint="eastAsia" w:ascii="宋体" w:hAnsi="宋体" w:cs="宋体"/>
          <w:color w:val="FF0000"/>
          <w:sz w:val="21"/>
          <w:highlight w:val="none"/>
        </w:rPr>
        <w:t>验收之日起，</w:t>
      </w:r>
      <w:r>
        <w:rPr>
          <w:rFonts w:hint="eastAsia" w:ascii="宋体" w:hAnsi="宋体" w:cs="宋体"/>
          <w:color w:val="FF0000"/>
          <w:sz w:val="21"/>
          <w:highlight w:val="none"/>
          <w:lang w:val="en-US" w:eastAsia="zh-CN"/>
        </w:rPr>
        <w:t>甲方</w:t>
      </w:r>
      <w:r>
        <w:rPr>
          <w:rFonts w:hint="eastAsia" w:ascii="宋体" w:hAnsi="宋体" w:cs="宋体"/>
          <w:color w:val="FF0000"/>
          <w:sz w:val="21"/>
          <w:highlight w:val="none"/>
        </w:rPr>
        <w:t>每半年支付一年运维费用的50%</w:t>
      </w:r>
      <w:r>
        <w:rPr>
          <w:rFonts w:hint="eastAsia" w:ascii="宋体" w:hAnsi="宋体" w:cs="宋体"/>
          <w:color w:val="FF0000"/>
          <w:sz w:val="21"/>
          <w:highlight w:val="none"/>
          <w:lang w:eastAsia="zh-CN"/>
        </w:rPr>
        <w:t>。</w:t>
      </w:r>
      <w:bookmarkEnd w:id="61"/>
    </w:p>
    <w:p w14:paraId="1E248C85">
      <w:pPr>
        <w:keepNext w:val="0"/>
        <w:keepLines w:val="0"/>
        <w:pageBreakBefore w:val="0"/>
        <w:kinsoku/>
        <w:wordWrap/>
        <w:overflowPunct/>
        <w:topLinePunct w:val="0"/>
        <w:bidi w:val="0"/>
        <w:adjustRightInd/>
        <w:snapToGrid w:val="0"/>
        <w:spacing w:line="360" w:lineRule="auto"/>
        <w:textAlignment w:val="auto"/>
        <w:rPr>
          <w:rFonts w:hint="eastAsia" w:ascii="宋体" w:hAnsi="宋体" w:cs="宋体"/>
          <w:sz w:val="21"/>
          <w:szCs w:val="21"/>
        </w:rPr>
      </w:pPr>
      <w:r>
        <w:rPr>
          <w:rFonts w:hint="eastAsia" w:ascii="宋体" w:hAnsi="宋体" w:cs="宋体"/>
          <w:sz w:val="21"/>
          <w:szCs w:val="21"/>
        </w:rPr>
        <w:t>11.3当采购数量与实际提供服务数量不一致时，乙方应根据实际提供服务数量供货，合同的最终结算金额按实际提供服务数量乘以成交单价进行计算。</w:t>
      </w:r>
    </w:p>
    <w:p w14:paraId="0DA5CA8B">
      <w:pPr>
        <w:keepNext w:val="0"/>
        <w:keepLines w:val="0"/>
        <w:pageBreakBefore w:val="0"/>
        <w:kinsoku/>
        <w:wordWrap/>
        <w:overflowPunct/>
        <w:topLinePunct w:val="0"/>
        <w:bidi w:val="0"/>
        <w:adjustRightInd/>
        <w:spacing w:line="360" w:lineRule="auto"/>
        <w:textAlignment w:val="auto"/>
        <w:rPr>
          <w:rFonts w:hint="eastAsia" w:ascii="宋体" w:hAnsi="宋体" w:cs="宋体"/>
          <w:sz w:val="21"/>
          <w:szCs w:val="21"/>
        </w:rPr>
      </w:pPr>
      <w:r>
        <w:rPr>
          <w:rFonts w:hint="eastAsia" w:ascii="宋体" w:hAnsi="宋体" w:cs="宋体"/>
          <w:sz w:val="21"/>
          <w:szCs w:val="21"/>
        </w:rPr>
        <w:t>11.4甲方付款前，首先收到乙方提供的符合甲方要求的相应财务票据，否则因此造成的付款延误，由乙方自行承担。</w:t>
      </w:r>
    </w:p>
    <w:p w14:paraId="3BB34BC9">
      <w:pPr>
        <w:keepNext w:val="0"/>
        <w:keepLines w:val="0"/>
        <w:pageBreakBefore w:val="0"/>
        <w:kinsoku/>
        <w:wordWrap/>
        <w:overflowPunct/>
        <w:topLinePunct w:val="0"/>
        <w:bidi w:val="0"/>
        <w:adjustRightInd/>
        <w:snapToGrid w:val="0"/>
        <w:spacing w:line="360" w:lineRule="auto"/>
        <w:textAlignment w:val="auto"/>
        <w:rPr>
          <w:rFonts w:hint="eastAsia" w:ascii="宋体" w:hAnsi="宋体" w:cs="宋体"/>
          <w:sz w:val="21"/>
          <w:szCs w:val="21"/>
        </w:rPr>
      </w:pPr>
      <w:r>
        <w:rPr>
          <w:rFonts w:hint="eastAsia" w:ascii="宋体" w:hAnsi="宋体" w:cs="宋体"/>
          <w:sz w:val="21"/>
          <w:szCs w:val="21"/>
        </w:rPr>
        <w:t>十二、质量保证及后续服务</w:t>
      </w:r>
    </w:p>
    <w:p w14:paraId="3DB7FB39">
      <w:pPr>
        <w:keepNext w:val="0"/>
        <w:keepLines w:val="0"/>
        <w:pageBreakBefore w:val="0"/>
        <w:kinsoku/>
        <w:wordWrap/>
        <w:overflowPunct/>
        <w:topLinePunct w:val="0"/>
        <w:bidi w:val="0"/>
        <w:adjustRightInd/>
        <w:snapToGrid w:val="0"/>
        <w:spacing w:line="360" w:lineRule="auto"/>
        <w:textAlignment w:val="auto"/>
        <w:rPr>
          <w:rFonts w:hint="eastAsia" w:ascii="宋体" w:hAnsi="宋体" w:cs="宋体"/>
          <w:sz w:val="21"/>
          <w:szCs w:val="21"/>
        </w:rPr>
      </w:pPr>
      <w:r>
        <w:rPr>
          <w:rFonts w:hint="eastAsia" w:ascii="宋体" w:hAnsi="宋体" w:cs="宋体"/>
          <w:sz w:val="21"/>
          <w:szCs w:val="21"/>
        </w:rPr>
        <w:t>12.1乙方应按采购文件规定向甲方提供服务。</w:t>
      </w:r>
    </w:p>
    <w:p w14:paraId="2E4D6743">
      <w:pPr>
        <w:keepNext w:val="0"/>
        <w:keepLines w:val="0"/>
        <w:pageBreakBefore w:val="0"/>
        <w:kinsoku/>
        <w:wordWrap/>
        <w:overflowPunct/>
        <w:topLinePunct w:val="0"/>
        <w:bidi w:val="0"/>
        <w:adjustRightInd/>
        <w:snapToGrid w:val="0"/>
        <w:spacing w:line="360" w:lineRule="auto"/>
        <w:textAlignment w:val="auto"/>
        <w:rPr>
          <w:rFonts w:hint="eastAsia" w:ascii="宋体" w:hAnsi="宋体" w:cs="宋体"/>
          <w:sz w:val="21"/>
          <w:szCs w:val="21"/>
        </w:rPr>
      </w:pPr>
      <w:r>
        <w:rPr>
          <w:rFonts w:hint="eastAsia" w:ascii="宋体" w:hAnsi="宋体" w:cs="宋体"/>
          <w:sz w:val="21"/>
          <w:szCs w:val="21"/>
        </w:rPr>
        <w:t>12.2乙方提供的服务成果在服务质量保证期内发生故障，乙方应负责免费提供后续服务。对达不到要求者，根据实际情况，经双方协商，可按以下办法处理：</w:t>
      </w:r>
    </w:p>
    <w:p w14:paraId="0B84582F">
      <w:pPr>
        <w:keepNext w:val="0"/>
        <w:keepLines w:val="0"/>
        <w:pageBreakBefore w:val="0"/>
        <w:kinsoku/>
        <w:wordWrap/>
        <w:overflowPunct/>
        <w:topLinePunct w:val="0"/>
        <w:bidi w:val="0"/>
        <w:adjustRightInd/>
        <w:snapToGrid w:val="0"/>
        <w:spacing w:line="360" w:lineRule="auto"/>
        <w:textAlignment w:val="auto"/>
        <w:rPr>
          <w:rFonts w:hint="eastAsia" w:ascii="宋体" w:hAnsi="宋体" w:cs="宋体"/>
          <w:sz w:val="21"/>
          <w:szCs w:val="21"/>
        </w:rPr>
      </w:pPr>
      <w:r>
        <w:rPr>
          <w:rFonts w:hint="eastAsia" w:ascii="宋体" w:hAnsi="宋体" w:cs="宋体"/>
          <w:sz w:val="21"/>
          <w:szCs w:val="21"/>
        </w:rPr>
        <w:t>12.2.1重做：由乙方承担所发生的全部费用。</w:t>
      </w:r>
    </w:p>
    <w:p w14:paraId="0D5035F4">
      <w:pPr>
        <w:keepNext w:val="0"/>
        <w:keepLines w:val="0"/>
        <w:pageBreakBefore w:val="0"/>
        <w:kinsoku/>
        <w:wordWrap/>
        <w:overflowPunct/>
        <w:topLinePunct w:val="0"/>
        <w:bidi w:val="0"/>
        <w:adjustRightInd/>
        <w:snapToGrid w:val="0"/>
        <w:spacing w:line="360" w:lineRule="auto"/>
        <w:textAlignment w:val="auto"/>
        <w:rPr>
          <w:rFonts w:hint="eastAsia" w:ascii="宋体" w:hAnsi="宋体" w:cs="宋体"/>
          <w:sz w:val="21"/>
          <w:szCs w:val="21"/>
        </w:rPr>
      </w:pPr>
      <w:r>
        <w:rPr>
          <w:rFonts w:hint="eastAsia" w:ascii="宋体" w:hAnsi="宋体" w:cs="宋体"/>
          <w:sz w:val="21"/>
          <w:szCs w:val="21"/>
        </w:rPr>
        <w:t>12.2.2贬值处理：由甲乙双方合议定价。</w:t>
      </w:r>
    </w:p>
    <w:p w14:paraId="58861094">
      <w:pPr>
        <w:keepNext w:val="0"/>
        <w:keepLines w:val="0"/>
        <w:pageBreakBefore w:val="0"/>
        <w:kinsoku/>
        <w:wordWrap/>
        <w:overflowPunct/>
        <w:topLinePunct w:val="0"/>
        <w:bidi w:val="0"/>
        <w:adjustRightInd/>
        <w:snapToGrid w:val="0"/>
        <w:spacing w:line="360" w:lineRule="auto"/>
        <w:textAlignment w:val="auto"/>
        <w:rPr>
          <w:rFonts w:hint="eastAsia" w:ascii="宋体" w:hAnsi="宋体" w:cs="宋体"/>
          <w:sz w:val="21"/>
          <w:szCs w:val="21"/>
        </w:rPr>
      </w:pPr>
      <w:r>
        <w:rPr>
          <w:rFonts w:hint="eastAsia" w:ascii="宋体" w:hAnsi="宋体" w:cs="宋体"/>
          <w:sz w:val="21"/>
          <w:szCs w:val="21"/>
        </w:rPr>
        <w:t>12.2.3解除合同。</w:t>
      </w:r>
    </w:p>
    <w:p w14:paraId="027FE5DD">
      <w:pPr>
        <w:keepNext w:val="0"/>
        <w:keepLines w:val="0"/>
        <w:pageBreakBefore w:val="0"/>
        <w:kinsoku/>
        <w:wordWrap/>
        <w:overflowPunct/>
        <w:topLinePunct w:val="0"/>
        <w:bidi w:val="0"/>
        <w:adjustRightInd/>
        <w:snapToGrid w:val="0"/>
        <w:spacing w:line="360" w:lineRule="auto"/>
        <w:textAlignment w:val="auto"/>
        <w:rPr>
          <w:rFonts w:hint="eastAsia" w:ascii="宋体" w:hAnsi="宋体" w:eastAsia="宋体" w:cs="宋体"/>
          <w:color w:val="auto"/>
          <w:sz w:val="21"/>
          <w:szCs w:val="21"/>
          <w:highlight w:val="none"/>
          <w:lang w:val="en-US" w:eastAsia="zh-CN"/>
        </w:rPr>
      </w:pPr>
      <w:r>
        <w:rPr>
          <w:rFonts w:hint="eastAsia" w:ascii="宋体" w:hAnsi="宋体" w:cs="宋体"/>
          <w:sz w:val="21"/>
          <w:szCs w:val="21"/>
        </w:rPr>
        <w:t>12.3</w:t>
      </w:r>
      <w:r>
        <w:rPr>
          <w:rFonts w:hint="eastAsia" w:ascii="宋体" w:hAnsi="宋体" w:cs="宋体"/>
          <w:color w:val="auto"/>
          <w:sz w:val="21"/>
          <w:szCs w:val="21"/>
          <w:highlight w:val="none"/>
          <w:lang w:val="en-US" w:eastAsia="zh-CN"/>
        </w:rPr>
        <w:t>服务响应要求：</w:t>
      </w:r>
      <w:r>
        <w:rPr>
          <w:rFonts w:hint="eastAsia" w:ascii="宋体" w:hAnsi="宋体" w:cs="宋体"/>
          <w:lang w:val="en-US" w:eastAsia="zh-CN"/>
        </w:rPr>
        <w:t>满足采购需求内容。</w:t>
      </w:r>
    </w:p>
    <w:p w14:paraId="2444AAE5">
      <w:pPr>
        <w:keepNext w:val="0"/>
        <w:keepLines w:val="0"/>
        <w:pageBreakBefore w:val="0"/>
        <w:widowControl/>
        <w:kinsoku/>
        <w:wordWrap/>
        <w:overflowPunct/>
        <w:topLinePunct w:val="0"/>
        <w:autoSpaceDE w:val="0"/>
        <w:autoSpaceDN w:val="0"/>
        <w:bidi w:val="0"/>
        <w:adjustRightInd/>
        <w:snapToGrid w:val="0"/>
        <w:spacing w:line="360" w:lineRule="auto"/>
        <w:jc w:val="left"/>
        <w:textAlignment w:val="auto"/>
        <w:rPr>
          <w:rFonts w:hint="eastAsia" w:ascii="宋体" w:hAnsi="宋体" w:cs="宋体"/>
          <w:sz w:val="21"/>
          <w:szCs w:val="21"/>
        </w:rPr>
      </w:pPr>
      <w:r>
        <w:rPr>
          <w:rFonts w:hint="eastAsia" w:ascii="宋体" w:hAnsi="宋体" w:cs="宋体"/>
          <w:sz w:val="21"/>
          <w:szCs w:val="21"/>
        </w:rPr>
        <w:t xml:space="preserve">十三、保密条款 </w:t>
      </w:r>
    </w:p>
    <w:p w14:paraId="7740E63F">
      <w:pPr>
        <w:keepNext w:val="0"/>
        <w:keepLines w:val="0"/>
        <w:pageBreakBefore w:val="0"/>
        <w:widowControl/>
        <w:kinsoku/>
        <w:wordWrap/>
        <w:overflowPunct/>
        <w:topLinePunct w:val="0"/>
        <w:autoSpaceDE w:val="0"/>
        <w:autoSpaceDN w:val="0"/>
        <w:bidi w:val="0"/>
        <w:adjustRightInd/>
        <w:snapToGrid w:val="0"/>
        <w:spacing w:line="360" w:lineRule="auto"/>
        <w:jc w:val="left"/>
        <w:textAlignment w:val="auto"/>
        <w:rPr>
          <w:rFonts w:hint="eastAsia" w:ascii="宋体" w:hAnsi="宋体" w:cs="宋体"/>
          <w:sz w:val="21"/>
          <w:szCs w:val="21"/>
        </w:rPr>
      </w:pPr>
      <w:r>
        <w:rPr>
          <w:rFonts w:hint="eastAsia" w:ascii="宋体" w:hAnsi="宋体" w:cs="宋体"/>
          <w:sz w:val="21"/>
          <w:szCs w:val="21"/>
        </w:rPr>
        <w:t>乙方对合同内容及履行合同过程中所获悉的属于甲方的且无法自公开渠道获得的文件及资料（例如监控、病例等资料）,应负保密义务,非经甲方或病人书面同意,不得擅自利用或对外发表或披露。违反前述约定的,乙方应向甲方支付违约金1万元;违约金不足以弥补甲方损失的,乙方还应负责赔偿；违反法律、法规的，乙方承担全部责任。</w:t>
      </w:r>
    </w:p>
    <w:p w14:paraId="71215D05">
      <w:pPr>
        <w:keepNext w:val="0"/>
        <w:keepLines w:val="0"/>
        <w:pageBreakBefore w:val="0"/>
        <w:kinsoku/>
        <w:wordWrap/>
        <w:overflowPunct/>
        <w:topLinePunct w:val="0"/>
        <w:bidi w:val="0"/>
        <w:adjustRightInd/>
        <w:snapToGrid w:val="0"/>
        <w:spacing w:line="360" w:lineRule="auto"/>
        <w:textAlignment w:val="auto"/>
        <w:rPr>
          <w:rFonts w:hint="eastAsia" w:ascii="宋体" w:hAnsi="宋体" w:cs="宋体"/>
          <w:sz w:val="21"/>
          <w:szCs w:val="21"/>
        </w:rPr>
      </w:pPr>
      <w:r>
        <w:rPr>
          <w:rFonts w:hint="eastAsia" w:ascii="宋体" w:hAnsi="宋体" w:cs="宋体"/>
          <w:sz w:val="21"/>
          <w:szCs w:val="21"/>
        </w:rPr>
        <w:t>十四、资质保证</w:t>
      </w:r>
    </w:p>
    <w:p w14:paraId="4A3824A4">
      <w:pPr>
        <w:keepNext w:val="0"/>
        <w:keepLines w:val="0"/>
        <w:pageBreakBefore w:val="0"/>
        <w:kinsoku/>
        <w:wordWrap/>
        <w:overflowPunct/>
        <w:topLinePunct w:val="0"/>
        <w:bidi w:val="0"/>
        <w:adjustRightInd/>
        <w:snapToGrid w:val="0"/>
        <w:spacing w:line="360" w:lineRule="auto"/>
        <w:textAlignment w:val="auto"/>
        <w:rPr>
          <w:rFonts w:hint="eastAsia" w:ascii="宋体" w:hAnsi="宋体" w:cs="宋体"/>
          <w:sz w:val="21"/>
          <w:szCs w:val="21"/>
        </w:rPr>
      </w:pPr>
      <w:r>
        <w:rPr>
          <w:rFonts w:hint="eastAsia" w:ascii="宋体" w:hAnsi="宋体" w:cs="宋体"/>
          <w:sz w:val="21"/>
          <w:szCs w:val="21"/>
        </w:rPr>
        <w:t>乙方应保证所提供的服务中所涉及资质要求，</w:t>
      </w:r>
    </w:p>
    <w:p w14:paraId="0761CBE1">
      <w:pPr>
        <w:keepNext w:val="0"/>
        <w:keepLines w:val="0"/>
        <w:pageBreakBefore w:val="0"/>
        <w:kinsoku/>
        <w:wordWrap/>
        <w:overflowPunct/>
        <w:topLinePunct w:val="0"/>
        <w:bidi w:val="0"/>
        <w:adjustRightInd/>
        <w:snapToGrid w:val="0"/>
        <w:spacing w:line="360" w:lineRule="auto"/>
        <w:textAlignment w:val="auto"/>
        <w:rPr>
          <w:rFonts w:hint="eastAsia" w:ascii="宋体" w:hAnsi="宋体" w:cs="宋体"/>
          <w:sz w:val="21"/>
          <w:szCs w:val="21"/>
        </w:rPr>
      </w:pPr>
      <w:r>
        <w:rPr>
          <w:rFonts w:hint="eastAsia" w:ascii="宋体" w:hAnsi="宋体" w:cs="宋体"/>
          <w:sz w:val="21"/>
          <w:szCs w:val="21"/>
        </w:rPr>
        <w:t>十五、违约责任(违约金额不超过合同总值的20%)</w:t>
      </w:r>
    </w:p>
    <w:p w14:paraId="0C0BFA70">
      <w:pPr>
        <w:keepNext w:val="0"/>
        <w:keepLines w:val="0"/>
        <w:pageBreakBefore w:val="0"/>
        <w:kinsoku/>
        <w:wordWrap/>
        <w:overflowPunct/>
        <w:topLinePunct w:val="0"/>
        <w:bidi w:val="0"/>
        <w:adjustRightInd/>
        <w:snapToGrid w:val="0"/>
        <w:spacing w:line="360" w:lineRule="auto"/>
        <w:textAlignment w:val="auto"/>
        <w:rPr>
          <w:rFonts w:hint="eastAsia" w:ascii="宋体" w:hAnsi="宋体" w:cs="宋体"/>
          <w:sz w:val="21"/>
          <w:szCs w:val="21"/>
        </w:rPr>
      </w:pPr>
      <w:r>
        <w:rPr>
          <w:rFonts w:hint="eastAsia" w:ascii="宋体" w:hAnsi="宋体" w:cs="宋体"/>
          <w:sz w:val="21"/>
          <w:szCs w:val="21"/>
        </w:rPr>
        <w:t>15.1甲方无正当理由拒收接受服务的，甲方向乙方偿付合同款项百分之</w:t>
      </w:r>
      <w:r>
        <w:rPr>
          <w:rFonts w:hint="eastAsia" w:ascii="宋体" w:hAnsi="宋体" w:cs="宋体"/>
          <w:sz w:val="21"/>
          <w:szCs w:val="21"/>
          <w:lang w:val="en-US" w:eastAsia="zh-CN"/>
        </w:rPr>
        <w:t>5</w:t>
      </w:r>
      <w:r>
        <w:rPr>
          <w:rFonts w:hint="eastAsia" w:ascii="宋体" w:hAnsi="宋体" w:cs="宋体"/>
          <w:sz w:val="21"/>
          <w:szCs w:val="21"/>
        </w:rPr>
        <w:t>作为违约金。</w:t>
      </w:r>
    </w:p>
    <w:p w14:paraId="62690FBB">
      <w:pPr>
        <w:keepNext w:val="0"/>
        <w:keepLines w:val="0"/>
        <w:pageBreakBefore w:val="0"/>
        <w:kinsoku/>
        <w:wordWrap/>
        <w:overflowPunct/>
        <w:topLinePunct w:val="0"/>
        <w:bidi w:val="0"/>
        <w:adjustRightInd/>
        <w:snapToGrid w:val="0"/>
        <w:spacing w:line="360" w:lineRule="auto"/>
        <w:textAlignment w:val="auto"/>
        <w:rPr>
          <w:rFonts w:hint="eastAsia" w:ascii="宋体" w:hAnsi="宋体" w:cs="宋体"/>
          <w:sz w:val="21"/>
          <w:szCs w:val="21"/>
        </w:rPr>
      </w:pPr>
      <w:r>
        <w:rPr>
          <w:rFonts w:hint="eastAsia" w:ascii="宋体" w:hAnsi="宋体" w:cs="宋体"/>
          <w:sz w:val="21"/>
          <w:szCs w:val="21"/>
        </w:rPr>
        <w:t>15.2甲方无故逾期验收和办理款项支付手续的,甲方应按逾期付款总额每日万分之X向乙方支付违约金。</w:t>
      </w:r>
    </w:p>
    <w:p w14:paraId="3C555D93">
      <w:pPr>
        <w:keepNext w:val="0"/>
        <w:keepLines w:val="0"/>
        <w:pageBreakBefore w:val="0"/>
        <w:kinsoku/>
        <w:wordWrap/>
        <w:overflowPunct/>
        <w:topLinePunct w:val="0"/>
        <w:bidi w:val="0"/>
        <w:adjustRightInd/>
        <w:snapToGrid w:val="0"/>
        <w:spacing w:line="360" w:lineRule="auto"/>
        <w:textAlignment w:val="auto"/>
        <w:rPr>
          <w:rFonts w:hint="eastAsia" w:ascii="宋体" w:hAnsi="宋体" w:cs="宋体"/>
          <w:sz w:val="21"/>
          <w:szCs w:val="21"/>
        </w:rPr>
      </w:pPr>
      <w:r>
        <w:rPr>
          <w:rFonts w:hint="eastAsia" w:ascii="宋体" w:hAnsi="宋体" w:cs="宋体"/>
          <w:sz w:val="21"/>
          <w:szCs w:val="21"/>
        </w:rPr>
        <w:t>15.3乙方未能如期提供服务的，每日向甲方支付合同款项的千分之</w:t>
      </w:r>
      <w:r>
        <w:rPr>
          <w:rFonts w:hint="eastAsia" w:ascii="宋体" w:hAnsi="宋体" w:cs="宋体"/>
          <w:sz w:val="21"/>
          <w:szCs w:val="21"/>
          <w:lang w:val="en-US" w:eastAsia="zh-CN"/>
        </w:rPr>
        <w:t>5</w:t>
      </w:r>
      <w:r>
        <w:rPr>
          <w:rFonts w:hint="eastAsia" w:ascii="宋体" w:hAnsi="宋体" w:cs="宋体"/>
          <w:sz w:val="21"/>
          <w:szCs w:val="21"/>
        </w:rPr>
        <w:t>作为违约金。乙方超过约定日期10个工作日仍不能提供服务的，甲方可解除本合同。乙方因未能如期提供服务或因其他违约行为导致甲方解除合同的，乙方应向甲方支付合同总值</w:t>
      </w:r>
      <w:r>
        <w:rPr>
          <w:rFonts w:hint="eastAsia" w:ascii="宋体" w:hAnsi="宋体" w:cs="宋体"/>
          <w:sz w:val="21"/>
          <w:szCs w:val="21"/>
          <w:lang w:val="en-US" w:eastAsia="zh-CN"/>
        </w:rPr>
        <w:t>5</w:t>
      </w:r>
      <w:r>
        <w:rPr>
          <w:rFonts w:hint="eastAsia" w:ascii="宋体" w:hAnsi="宋体" w:cs="宋体"/>
          <w:sz w:val="21"/>
          <w:szCs w:val="21"/>
        </w:rPr>
        <w:t xml:space="preserve">%的违约金，如造成甲方损失超过违约金的，超出部分由乙方继续承担赔偿责任。 </w:t>
      </w:r>
    </w:p>
    <w:p w14:paraId="176F66EA">
      <w:pPr>
        <w:keepNext w:val="0"/>
        <w:keepLines w:val="0"/>
        <w:pageBreakBefore w:val="0"/>
        <w:kinsoku/>
        <w:wordWrap/>
        <w:overflowPunct/>
        <w:topLinePunct w:val="0"/>
        <w:bidi w:val="0"/>
        <w:adjustRightInd/>
        <w:snapToGrid w:val="0"/>
        <w:spacing w:line="360" w:lineRule="auto"/>
        <w:textAlignment w:val="auto"/>
        <w:rPr>
          <w:rFonts w:hint="eastAsia" w:ascii="宋体" w:hAnsi="宋体" w:cs="宋体"/>
          <w:sz w:val="21"/>
          <w:szCs w:val="21"/>
        </w:rPr>
      </w:pPr>
      <w:r>
        <w:rPr>
          <w:rFonts w:hint="eastAsia" w:ascii="宋体" w:hAnsi="宋体" w:cs="宋体"/>
          <w:sz w:val="21"/>
          <w:szCs w:val="21"/>
        </w:rPr>
        <w:t>15.4乙方在合同约定的验收考核期，验收考核未通过的，甲方有权延迟服务款项支付。</w:t>
      </w:r>
    </w:p>
    <w:p w14:paraId="17E1C14F">
      <w:pPr>
        <w:keepNext w:val="0"/>
        <w:keepLines w:val="0"/>
        <w:pageBreakBefore w:val="0"/>
        <w:kinsoku/>
        <w:wordWrap/>
        <w:overflowPunct/>
        <w:topLinePunct w:val="0"/>
        <w:bidi w:val="0"/>
        <w:adjustRightInd/>
        <w:snapToGrid w:val="0"/>
        <w:spacing w:line="360" w:lineRule="auto"/>
        <w:textAlignment w:val="auto"/>
        <w:rPr>
          <w:rFonts w:hint="eastAsia" w:ascii="宋体" w:hAnsi="宋体" w:cs="宋体"/>
          <w:sz w:val="21"/>
          <w:szCs w:val="21"/>
        </w:rPr>
      </w:pPr>
      <w:r>
        <w:rPr>
          <w:rFonts w:hint="eastAsia" w:ascii="宋体" w:hAnsi="宋体" w:cs="宋体"/>
          <w:sz w:val="21"/>
          <w:szCs w:val="21"/>
        </w:rPr>
        <w:t>十六、不可抗力事件处理</w:t>
      </w:r>
    </w:p>
    <w:p w14:paraId="527028E4">
      <w:pPr>
        <w:keepNext w:val="0"/>
        <w:keepLines w:val="0"/>
        <w:pageBreakBefore w:val="0"/>
        <w:kinsoku/>
        <w:wordWrap/>
        <w:overflowPunct/>
        <w:topLinePunct w:val="0"/>
        <w:bidi w:val="0"/>
        <w:adjustRightInd/>
        <w:snapToGrid w:val="0"/>
        <w:spacing w:line="360" w:lineRule="auto"/>
        <w:textAlignment w:val="auto"/>
        <w:rPr>
          <w:rFonts w:hint="eastAsia" w:ascii="宋体" w:hAnsi="宋体" w:cs="宋体"/>
          <w:sz w:val="21"/>
          <w:szCs w:val="21"/>
        </w:rPr>
      </w:pPr>
      <w:r>
        <w:rPr>
          <w:rFonts w:hint="eastAsia" w:ascii="宋体" w:hAnsi="宋体" w:cs="宋体"/>
          <w:sz w:val="21"/>
          <w:szCs w:val="21"/>
        </w:rPr>
        <w:t>16.1在合同有效期内，任何一方因不可抗力事件导致不能履行合同，则合同履行期可延长，其延长期与不可抗力影响期相同。</w:t>
      </w:r>
    </w:p>
    <w:p w14:paraId="75004674">
      <w:pPr>
        <w:keepNext w:val="0"/>
        <w:keepLines w:val="0"/>
        <w:pageBreakBefore w:val="0"/>
        <w:widowControl/>
        <w:kinsoku/>
        <w:wordWrap/>
        <w:overflowPunct/>
        <w:topLinePunct w:val="0"/>
        <w:autoSpaceDE w:val="0"/>
        <w:autoSpaceDN w:val="0"/>
        <w:bidi w:val="0"/>
        <w:adjustRightInd/>
        <w:snapToGrid w:val="0"/>
        <w:spacing w:line="360" w:lineRule="auto"/>
        <w:jc w:val="left"/>
        <w:textAlignment w:val="auto"/>
        <w:rPr>
          <w:rFonts w:hint="eastAsia" w:ascii="宋体" w:hAnsi="宋体" w:cs="宋体"/>
          <w:sz w:val="21"/>
          <w:szCs w:val="21"/>
        </w:rPr>
      </w:pPr>
      <w:r>
        <w:rPr>
          <w:rFonts w:hint="eastAsia" w:ascii="宋体" w:hAnsi="宋体" w:cs="宋体"/>
          <w:sz w:val="21"/>
          <w:szCs w:val="21"/>
        </w:rPr>
        <w:t xml:space="preserve">16.2本条所述的“不可抗力”系指那些双方不可预见、不可避免、不可克服的事件,但不包括双方的违约或 疏忽。这些事件包括但不限于:战争、严重火灭、洪水、台风、地震、国家政策的重大变化,以及双方商定的其他事件。 </w:t>
      </w:r>
    </w:p>
    <w:p w14:paraId="1E94307B">
      <w:pPr>
        <w:keepNext w:val="0"/>
        <w:keepLines w:val="0"/>
        <w:pageBreakBefore w:val="0"/>
        <w:widowControl/>
        <w:kinsoku/>
        <w:wordWrap/>
        <w:overflowPunct/>
        <w:topLinePunct w:val="0"/>
        <w:autoSpaceDE w:val="0"/>
        <w:autoSpaceDN w:val="0"/>
        <w:bidi w:val="0"/>
        <w:adjustRightInd/>
        <w:snapToGrid w:val="0"/>
        <w:spacing w:line="360" w:lineRule="auto"/>
        <w:jc w:val="left"/>
        <w:textAlignment w:val="auto"/>
        <w:rPr>
          <w:rFonts w:hint="eastAsia" w:ascii="宋体" w:hAnsi="宋体" w:cs="宋体"/>
          <w:sz w:val="21"/>
          <w:szCs w:val="21"/>
        </w:rPr>
      </w:pPr>
      <w:r>
        <w:rPr>
          <w:rFonts w:hint="eastAsia" w:ascii="宋体" w:hAnsi="宋体" w:cs="宋体"/>
          <w:sz w:val="21"/>
          <w:szCs w:val="21"/>
        </w:rPr>
        <w:t>16.3不可抗力事件发生后，应立即通知对方，并寄送有关权威机构出具的证明。</w:t>
      </w:r>
    </w:p>
    <w:p w14:paraId="48D0EBBB">
      <w:pPr>
        <w:keepNext w:val="0"/>
        <w:keepLines w:val="0"/>
        <w:pageBreakBefore w:val="0"/>
        <w:kinsoku/>
        <w:wordWrap/>
        <w:overflowPunct/>
        <w:topLinePunct w:val="0"/>
        <w:bidi w:val="0"/>
        <w:adjustRightInd/>
        <w:snapToGrid w:val="0"/>
        <w:spacing w:line="360" w:lineRule="auto"/>
        <w:textAlignment w:val="auto"/>
        <w:rPr>
          <w:rFonts w:hint="eastAsia" w:ascii="宋体" w:hAnsi="宋体" w:cs="宋体"/>
          <w:sz w:val="21"/>
          <w:szCs w:val="21"/>
        </w:rPr>
      </w:pPr>
      <w:r>
        <w:rPr>
          <w:rFonts w:hint="eastAsia" w:ascii="宋体" w:hAnsi="宋体" w:cs="宋体"/>
          <w:sz w:val="21"/>
          <w:szCs w:val="21"/>
        </w:rPr>
        <w:t>16.4不可抗力事件延续120天以上，双方应通过友好协商，确定是否继续履行合同。</w:t>
      </w:r>
    </w:p>
    <w:p w14:paraId="088991D2">
      <w:pPr>
        <w:keepNext w:val="0"/>
        <w:keepLines w:val="0"/>
        <w:pageBreakBefore w:val="0"/>
        <w:kinsoku/>
        <w:wordWrap/>
        <w:overflowPunct/>
        <w:topLinePunct w:val="0"/>
        <w:bidi w:val="0"/>
        <w:adjustRightInd/>
        <w:snapToGrid w:val="0"/>
        <w:spacing w:line="360" w:lineRule="auto"/>
        <w:textAlignment w:val="auto"/>
        <w:rPr>
          <w:rFonts w:hint="eastAsia" w:ascii="宋体" w:hAnsi="宋体" w:cs="宋体"/>
          <w:sz w:val="21"/>
          <w:szCs w:val="21"/>
        </w:rPr>
      </w:pPr>
      <w:r>
        <w:rPr>
          <w:rFonts w:hint="eastAsia" w:ascii="宋体" w:hAnsi="宋体" w:cs="宋体"/>
          <w:sz w:val="21"/>
          <w:szCs w:val="21"/>
        </w:rPr>
        <w:t>十七、 出现下列情况，甲方有权解除合同：</w:t>
      </w:r>
    </w:p>
    <w:p w14:paraId="05E88119">
      <w:pPr>
        <w:keepNext w:val="0"/>
        <w:keepLines w:val="0"/>
        <w:pageBreakBefore w:val="0"/>
        <w:kinsoku/>
        <w:wordWrap/>
        <w:overflowPunct/>
        <w:topLinePunct w:val="0"/>
        <w:bidi w:val="0"/>
        <w:adjustRightInd/>
        <w:snapToGrid w:val="0"/>
        <w:spacing w:line="360" w:lineRule="auto"/>
        <w:textAlignment w:val="auto"/>
        <w:rPr>
          <w:rFonts w:hint="eastAsia" w:ascii="宋体" w:hAnsi="宋体" w:cs="宋体"/>
          <w:sz w:val="21"/>
          <w:szCs w:val="21"/>
        </w:rPr>
      </w:pPr>
      <w:r>
        <w:rPr>
          <w:rFonts w:hint="eastAsia" w:ascii="宋体" w:hAnsi="宋体" w:cs="宋体"/>
          <w:sz w:val="21"/>
          <w:szCs w:val="21"/>
        </w:rPr>
        <w:t>17.1因不可抗力致使不能实现合同目的；</w:t>
      </w:r>
    </w:p>
    <w:p w14:paraId="7F2B6781">
      <w:pPr>
        <w:keepNext w:val="0"/>
        <w:keepLines w:val="0"/>
        <w:pageBreakBefore w:val="0"/>
        <w:kinsoku/>
        <w:wordWrap/>
        <w:overflowPunct/>
        <w:topLinePunct w:val="0"/>
        <w:bidi w:val="0"/>
        <w:adjustRightInd/>
        <w:snapToGrid w:val="0"/>
        <w:spacing w:line="360" w:lineRule="auto"/>
        <w:textAlignment w:val="auto"/>
        <w:rPr>
          <w:rFonts w:hint="eastAsia" w:ascii="宋体" w:hAnsi="宋体" w:cs="宋体"/>
          <w:sz w:val="21"/>
          <w:szCs w:val="21"/>
        </w:rPr>
      </w:pPr>
      <w:r>
        <w:rPr>
          <w:rFonts w:hint="eastAsia" w:ascii="宋体" w:hAnsi="宋体" w:cs="宋体"/>
          <w:sz w:val="21"/>
          <w:szCs w:val="21"/>
        </w:rPr>
        <w:t xml:space="preserve">17.2在履行期限届满之前，乙方明确表示或者以自己实际行为表明其不履行合同义务的。 </w:t>
      </w:r>
    </w:p>
    <w:p w14:paraId="34B9F46F">
      <w:pPr>
        <w:keepNext w:val="0"/>
        <w:keepLines w:val="0"/>
        <w:pageBreakBefore w:val="0"/>
        <w:kinsoku/>
        <w:wordWrap/>
        <w:overflowPunct/>
        <w:topLinePunct w:val="0"/>
        <w:bidi w:val="0"/>
        <w:adjustRightInd/>
        <w:snapToGrid w:val="0"/>
        <w:spacing w:line="360" w:lineRule="auto"/>
        <w:textAlignment w:val="auto"/>
        <w:rPr>
          <w:rFonts w:hint="eastAsia" w:ascii="宋体" w:hAnsi="宋体" w:cs="宋体"/>
          <w:sz w:val="21"/>
          <w:szCs w:val="21"/>
        </w:rPr>
      </w:pPr>
      <w:r>
        <w:rPr>
          <w:rFonts w:hint="eastAsia" w:ascii="宋体" w:hAnsi="宋体" w:cs="宋体"/>
          <w:sz w:val="21"/>
          <w:szCs w:val="21"/>
        </w:rPr>
        <w:t>17.3乙方发生违约后，在收到甲方通知3个工作日仍不能采取补救措施及行动，或者多次整改效果仍达不到甲方要求的，甲方有权解除合同。</w:t>
      </w:r>
    </w:p>
    <w:p w14:paraId="49495732">
      <w:pPr>
        <w:keepNext w:val="0"/>
        <w:keepLines w:val="0"/>
        <w:pageBreakBefore w:val="0"/>
        <w:kinsoku/>
        <w:wordWrap/>
        <w:overflowPunct/>
        <w:topLinePunct w:val="0"/>
        <w:bidi w:val="0"/>
        <w:adjustRightInd/>
        <w:snapToGrid w:val="0"/>
        <w:spacing w:line="360" w:lineRule="auto"/>
        <w:textAlignment w:val="auto"/>
        <w:rPr>
          <w:rFonts w:hint="eastAsia" w:ascii="宋体" w:hAnsi="宋体" w:cs="宋体"/>
          <w:sz w:val="21"/>
          <w:szCs w:val="21"/>
        </w:rPr>
      </w:pPr>
      <w:r>
        <w:rPr>
          <w:rFonts w:hint="eastAsia" w:ascii="宋体" w:hAnsi="宋体" w:cs="宋体"/>
          <w:sz w:val="21"/>
          <w:szCs w:val="21"/>
        </w:rPr>
        <w:t>十八、诉讼法律适用及争议解决</w:t>
      </w:r>
    </w:p>
    <w:p w14:paraId="640B30B1">
      <w:pPr>
        <w:keepNext w:val="0"/>
        <w:keepLines w:val="0"/>
        <w:pageBreakBefore w:val="0"/>
        <w:kinsoku/>
        <w:wordWrap/>
        <w:overflowPunct/>
        <w:topLinePunct w:val="0"/>
        <w:bidi w:val="0"/>
        <w:adjustRightInd/>
        <w:snapToGrid w:val="0"/>
        <w:spacing w:line="360" w:lineRule="auto"/>
        <w:textAlignment w:val="auto"/>
        <w:rPr>
          <w:rFonts w:hint="eastAsia" w:ascii="宋体" w:hAnsi="宋体" w:cs="宋体"/>
          <w:sz w:val="21"/>
          <w:szCs w:val="21"/>
        </w:rPr>
      </w:pPr>
      <w:r>
        <w:rPr>
          <w:rFonts w:hint="eastAsia" w:ascii="宋体" w:hAnsi="宋体" w:cs="宋体"/>
          <w:sz w:val="21"/>
          <w:szCs w:val="21"/>
        </w:rPr>
        <w:t>18.1本合同订立、解释、履行及争议解决，均适用中华人民共和国法律。</w:t>
      </w:r>
    </w:p>
    <w:p w14:paraId="01ECD18A">
      <w:pPr>
        <w:keepNext w:val="0"/>
        <w:keepLines w:val="0"/>
        <w:pageBreakBefore w:val="0"/>
        <w:kinsoku/>
        <w:wordWrap/>
        <w:overflowPunct/>
        <w:topLinePunct w:val="0"/>
        <w:bidi w:val="0"/>
        <w:adjustRightInd/>
        <w:snapToGrid w:val="0"/>
        <w:spacing w:line="360" w:lineRule="auto"/>
        <w:textAlignment w:val="auto"/>
        <w:rPr>
          <w:rFonts w:hint="eastAsia" w:ascii="宋体" w:hAnsi="宋体" w:cs="宋体"/>
          <w:sz w:val="21"/>
          <w:szCs w:val="21"/>
        </w:rPr>
      </w:pPr>
      <w:r>
        <w:rPr>
          <w:rFonts w:hint="eastAsia" w:ascii="宋体" w:hAnsi="宋体" w:cs="宋体"/>
          <w:sz w:val="21"/>
          <w:szCs w:val="21"/>
        </w:rPr>
        <w:t>18.2双方在执行合同中所发生的一切争议，应通过协商解决。如协商不成，可向甲方所在地（舟山市定海区）法院起诉。</w:t>
      </w:r>
    </w:p>
    <w:p w14:paraId="7F463CC3">
      <w:pPr>
        <w:keepNext w:val="0"/>
        <w:keepLines w:val="0"/>
        <w:pageBreakBefore w:val="0"/>
        <w:kinsoku/>
        <w:wordWrap/>
        <w:overflowPunct/>
        <w:topLinePunct w:val="0"/>
        <w:bidi w:val="0"/>
        <w:adjustRightInd/>
        <w:snapToGrid w:val="0"/>
        <w:spacing w:line="360" w:lineRule="auto"/>
        <w:textAlignment w:val="auto"/>
        <w:rPr>
          <w:rFonts w:hint="eastAsia" w:ascii="宋体" w:hAnsi="宋体" w:cs="宋体"/>
          <w:sz w:val="21"/>
          <w:szCs w:val="21"/>
        </w:rPr>
      </w:pPr>
      <w:r>
        <w:rPr>
          <w:rFonts w:hint="eastAsia" w:ascii="宋体" w:hAnsi="宋体" w:cs="宋体"/>
          <w:sz w:val="21"/>
          <w:szCs w:val="21"/>
        </w:rPr>
        <w:t>十九、合同生效及其它</w:t>
      </w:r>
    </w:p>
    <w:p w14:paraId="39CD7A13">
      <w:pPr>
        <w:keepNext w:val="0"/>
        <w:keepLines w:val="0"/>
        <w:pageBreakBefore w:val="0"/>
        <w:kinsoku/>
        <w:wordWrap/>
        <w:overflowPunct/>
        <w:topLinePunct w:val="0"/>
        <w:bidi w:val="0"/>
        <w:adjustRightInd/>
        <w:snapToGrid w:val="0"/>
        <w:spacing w:line="360" w:lineRule="auto"/>
        <w:textAlignment w:val="auto"/>
        <w:rPr>
          <w:rFonts w:hint="eastAsia" w:ascii="宋体" w:hAnsi="宋体" w:cs="宋体"/>
          <w:sz w:val="21"/>
          <w:szCs w:val="21"/>
        </w:rPr>
      </w:pPr>
      <w:r>
        <w:rPr>
          <w:rFonts w:hint="eastAsia" w:ascii="宋体" w:hAnsi="宋体" w:cs="宋体"/>
          <w:sz w:val="21"/>
          <w:szCs w:val="21"/>
        </w:rPr>
        <w:t>19.1合同经双方法定代表人或授权代表签字并加盖单位公章后生效。</w:t>
      </w:r>
    </w:p>
    <w:p w14:paraId="04A4A13A">
      <w:pPr>
        <w:keepNext w:val="0"/>
        <w:keepLines w:val="0"/>
        <w:pageBreakBefore w:val="0"/>
        <w:kinsoku/>
        <w:wordWrap/>
        <w:overflowPunct/>
        <w:topLinePunct w:val="0"/>
        <w:bidi w:val="0"/>
        <w:adjustRightInd/>
        <w:snapToGrid w:val="0"/>
        <w:spacing w:line="360" w:lineRule="auto"/>
        <w:textAlignment w:val="auto"/>
        <w:rPr>
          <w:rFonts w:hint="eastAsia" w:ascii="宋体" w:hAnsi="宋体" w:cs="宋体"/>
          <w:sz w:val="21"/>
          <w:szCs w:val="21"/>
        </w:rPr>
      </w:pPr>
      <w:r>
        <w:rPr>
          <w:rFonts w:hint="eastAsia" w:ascii="宋体" w:hAnsi="宋体" w:cs="宋体"/>
          <w:sz w:val="21"/>
          <w:szCs w:val="21"/>
        </w:rPr>
        <w:t>19.2合同执行中涉及采购资金和采购内容修改或补充的，须经甲方院长办公会议讨论同意，如同时属于财政部门审批项目的，还须经财政部门审批，并签书面补充协议报政府采购监督管理部门备案，可作为主合同不可分割的一部分。本合同未涉及到的条款参照本次项目的招标文件及中标方的投标书。</w:t>
      </w:r>
    </w:p>
    <w:p w14:paraId="6C60DD8D">
      <w:pPr>
        <w:keepNext w:val="0"/>
        <w:keepLines w:val="0"/>
        <w:pageBreakBefore w:val="0"/>
        <w:kinsoku/>
        <w:wordWrap/>
        <w:overflowPunct/>
        <w:topLinePunct w:val="0"/>
        <w:bidi w:val="0"/>
        <w:adjustRightInd/>
        <w:snapToGrid w:val="0"/>
        <w:spacing w:line="360" w:lineRule="auto"/>
        <w:textAlignment w:val="auto"/>
        <w:rPr>
          <w:rFonts w:hint="eastAsia" w:ascii="宋体" w:hAnsi="宋体" w:cs="宋体"/>
          <w:sz w:val="21"/>
          <w:szCs w:val="21"/>
        </w:rPr>
      </w:pPr>
      <w:r>
        <w:rPr>
          <w:rFonts w:hint="eastAsia" w:ascii="宋体" w:hAnsi="宋体" w:cs="宋体"/>
          <w:sz w:val="21"/>
          <w:szCs w:val="21"/>
        </w:rPr>
        <w:t>19.3合同续签：根据《浙江省政府购买服务采购管理暂行办法》，经甲方考核合格，在双方自愿协商一致情况下，实施合同续签，续签次数不得超过2次，合计合同服务期最长不得超过3年。</w:t>
      </w:r>
    </w:p>
    <w:p w14:paraId="42577400">
      <w:pPr>
        <w:keepNext w:val="0"/>
        <w:keepLines w:val="0"/>
        <w:pageBreakBefore w:val="0"/>
        <w:kinsoku/>
        <w:wordWrap/>
        <w:overflowPunct/>
        <w:topLinePunct w:val="0"/>
        <w:bidi w:val="0"/>
        <w:adjustRightInd/>
        <w:snapToGrid w:val="0"/>
        <w:spacing w:line="360" w:lineRule="auto"/>
        <w:textAlignment w:val="auto"/>
        <w:rPr>
          <w:rFonts w:hint="eastAsia" w:ascii="宋体" w:hAnsi="宋体" w:cs="宋体"/>
          <w:sz w:val="21"/>
          <w:szCs w:val="21"/>
        </w:rPr>
      </w:pPr>
      <w:r>
        <w:rPr>
          <w:rFonts w:hint="eastAsia" w:ascii="宋体" w:hAnsi="宋体" w:cs="宋体"/>
          <w:sz w:val="21"/>
          <w:szCs w:val="21"/>
        </w:rPr>
        <w:t>19.4本合同未尽事宜，遵照《中华人民共和国政府采购法》、《中华人民共和国民法典》有关条文执行,及参照本次项目的招标文件及中标方的投标书。</w:t>
      </w:r>
    </w:p>
    <w:p w14:paraId="72F8727B">
      <w:pPr>
        <w:keepNext w:val="0"/>
        <w:keepLines w:val="0"/>
        <w:pageBreakBefore w:val="0"/>
        <w:kinsoku/>
        <w:wordWrap/>
        <w:overflowPunct/>
        <w:topLinePunct w:val="0"/>
        <w:bidi w:val="0"/>
        <w:adjustRightInd/>
        <w:snapToGrid w:val="0"/>
        <w:spacing w:line="360" w:lineRule="auto"/>
        <w:textAlignment w:val="auto"/>
        <w:rPr>
          <w:rFonts w:hint="eastAsia" w:ascii="宋体" w:hAnsi="宋体" w:cs="宋体"/>
          <w:sz w:val="21"/>
          <w:szCs w:val="21"/>
        </w:rPr>
      </w:pPr>
      <w:r>
        <w:rPr>
          <w:rFonts w:hint="eastAsia" w:ascii="宋体" w:hAnsi="宋体" w:cs="宋体"/>
          <w:sz w:val="21"/>
          <w:szCs w:val="21"/>
        </w:rPr>
        <w:t>19.5本合同附件为合同不可分割的组成部门，甲乙双方必须执行。</w:t>
      </w:r>
    </w:p>
    <w:p w14:paraId="43C780F9">
      <w:pPr>
        <w:keepNext w:val="0"/>
        <w:keepLines w:val="0"/>
        <w:pageBreakBefore w:val="0"/>
        <w:kinsoku/>
        <w:wordWrap/>
        <w:overflowPunct/>
        <w:topLinePunct w:val="0"/>
        <w:bidi w:val="0"/>
        <w:adjustRightInd/>
        <w:snapToGrid w:val="0"/>
        <w:spacing w:line="360" w:lineRule="auto"/>
        <w:textAlignment w:val="auto"/>
        <w:rPr>
          <w:rFonts w:hint="eastAsia" w:ascii="宋体" w:hAnsi="宋体" w:cs="宋体"/>
          <w:sz w:val="21"/>
          <w:szCs w:val="21"/>
        </w:rPr>
      </w:pPr>
      <w:r>
        <w:rPr>
          <w:rFonts w:hint="eastAsia" w:ascii="宋体" w:hAnsi="宋体" w:cs="宋体"/>
          <w:sz w:val="21"/>
          <w:szCs w:val="21"/>
        </w:rPr>
        <w:t>19.6本合同正本一式Ｘ份，具有同等法律效力，甲乙双方各执一份；其他相关方都执一份。</w:t>
      </w:r>
    </w:p>
    <w:p w14:paraId="02763C2E">
      <w:pPr>
        <w:keepNext w:val="0"/>
        <w:keepLines w:val="0"/>
        <w:pageBreakBefore w:val="0"/>
        <w:kinsoku/>
        <w:wordWrap/>
        <w:overflowPunct/>
        <w:topLinePunct w:val="0"/>
        <w:bidi w:val="0"/>
        <w:adjustRightInd/>
        <w:snapToGrid w:val="0"/>
        <w:spacing w:line="360" w:lineRule="auto"/>
        <w:textAlignment w:val="auto"/>
        <w:rPr>
          <w:rFonts w:hint="eastAsia" w:ascii="宋体" w:hAnsi="宋体" w:cs="宋体"/>
          <w:sz w:val="21"/>
          <w:szCs w:val="21"/>
        </w:rPr>
      </w:pPr>
    </w:p>
    <w:p w14:paraId="1DB07FF2">
      <w:pPr>
        <w:keepNext w:val="0"/>
        <w:keepLines w:val="0"/>
        <w:pageBreakBefore w:val="0"/>
        <w:kinsoku/>
        <w:wordWrap/>
        <w:overflowPunct/>
        <w:topLinePunct w:val="0"/>
        <w:bidi w:val="0"/>
        <w:adjustRightInd/>
        <w:snapToGrid w:val="0"/>
        <w:spacing w:line="360" w:lineRule="auto"/>
        <w:textAlignment w:val="auto"/>
        <w:rPr>
          <w:rFonts w:hint="eastAsia" w:ascii="宋体" w:hAnsi="宋体" w:cs="宋体"/>
          <w:sz w:val="21"/>
          <w:szCs w:val="21"/>
        </w:rPr>
      </w:pPr>
      <w:r>
        <w:rPr>
          <w:rFonts w:hint="eastAsia" w:ascii="宋体" w:hAnsi="宋体" w:cs="宋体"/>
          <w:sz w:val="21"/>
          <w:szCs w:val="21"/>
        </w:rPr>
        <w:t xml:space="preserve">甲方：                                   乙方： </w:t>
      </w:r>
    </w:p>
    <w:p w14:paraId="390EEBA4">
      <w:pPr>
        <w:keepNext w:val="0"/>
        <w:keepLines w:val="0"/>
        <w:pageBreakBefore w:val="0"/>
        <w:kinsoku/>
        <w:wordWrap/>
        <w:overflowPunct/>
        <w:topLinePunct w:val="0"/>
        <w:bidi w:val="0"/>
        <w:adjustRightInd/>
        <w:snapToGrid w:val="0"/>
        <w:spacing w:line="360" w:lineRule="auto"/>
        <w:textAlignment w:val="auto"/>
        <w:rPr>
          <w:rFonts w:hint="eastAsia" w:ascii="宋体" w:hAnsi="宋体" w:cs="宋体"/>
          <w:sz w:val="21"/>
          <w:szCs w:val="21"/>
        </w:rPr>
      </w:pPr>
      <w:r>
        <w:rPr>
          <w:rFonts w:hint="eastAsia" w:ascii="宋体" w:hAnsi="宋体" w:cs="宋体"/>
          <w:sz w:val="21"/>
          <w:szCs w:val="21"/>
        </w:rPr>
        <w:t xml:space="preserve">地址：                                   地址： </w:t>
      </w:r>
    </w:p>
    <w:p w14:paraId="77C5D13C">
      <w:pPr>
        <w:keepNext w:val="0"/>
        <w:keepLines w:val="0"/>
        <w:pageBreakBefore w:val="0"/>
        <w:kinsoku/>
        <w:wordWrap/>
        <w:overflowPunct/>
        <w:topLinePunct w:val="0"/>
        <w:bidi w:val="0"/>
        <w:adjustRightInd/>
        <w:snapToGrid w:val="0"/>
        <w:spacing w:line="360" w:lineRule="auto"/>
        <w:textAlignment w:val="auto"/>
        <w:rPr>
          <w:rFonts w:hint="eastAsia" w:ascii="宋体" w:hAnsi="宋体" w:cs="宋体"/>
          <w:sz w:val="21"/>
          <w:szCs w:val="21"/>
        </w:rPr>
      </w:pPr>
      <w:r>
        <w:rPr>
          <w:rFonts w:hint="eastAsia" w:ascii="宋体" w:hAnsi="宋体" w:cs="宋体"/>
          <w:sz w:val="21"/>
          <w:szCs w:val="21"/>
        </w:rPr>
        <w:t>法定（授权）代表人：                     法定（授权）代表人：</w:t>
      </w:r>
    </w:p>
    <w:p w14:paraId="38DE7A9C">
      <w:pPr>
        <w:keepNext w:val="0"/>
        <w:keepLines w:val="0"/>
        <w:pageBreakBefore w:val="0"/>
        <w:kinsoku/>
        <w:wordWrap/>
        <w:overflowPunct/>
        <w:topLinePunct w:val="0"/>
        <w:bidi w:val="0"/>
        <w:adjustRightInd/>
        <w:snapToGrid w:val="0"/>
        <w:spacing w:line="360" w:lineRule="auto"/>
        <w:textAlignment w:val="auto"/>
        <w:rPr>
          <w:rFonts w:hint="eastAsia" w:ascii="宋体" w:hAnsi="宋体" w:cs="宋体"/>
          <w:sz w:val="21"/>
          <w:szCs w:val="21"/>
        </w:rPr>
      </w:pPr>
      <w:r>
        <w:rPr>
          <w:rFonts w:hint="eastAsia" w:ascii="宋体" w:hAnsi="宋体" w:cs="宋体"/>
          <w:sz w:val="21"/>
          <w:szCs w:val="21"/>
        </w:rPr>
        <w:t>签字日期：      年   月   日             签字日期：      年   月   日</w:t>
      </w:r>
    </w:p>
    <w:p w14:paraId="67A1BB33">
      <w:pPr>
        <w:keepNext w:val="0"/>
        <w:keepLines w:val="0"/>
        <w:pageBreakBefore w:val="0"/>
        <w:kinsoku/>
        <w:wordWrap/>
        <w:overflowPunct/>
        <w:topLinePunct w:val="0"/>
        <w:bidi w:val="0"/>
        <w:adjustRightInd/>
        <w:snapToGrid w:val="0"/>
        <w:spacing w:line="360" w:lineRule="auto"/>
        <w:textAlignment w:val="auto"/>
        <w:rPr>
          <w:rFonts w:hint="eastAsia" w:ascii="宋体" w:hAnsi="宋体" w:cs="宋体"/>
          <w:sz w:val="21"/>
          <w:szCs w:val="21"/>
        </w:rPr>
      </w:pPr>
      <w:r>
        <w:rPr>
          <w:rFonts w:hint="eastAsia" w:ascii="宋体" w:hAnsi="宋体" w:cs="宋体"/>
          <w:sz w:val="21"/>
          <w:szCs w:val="21"/>
        </w:rPr>
        <w:t xml:space="preserve">电    话：                               电    话： </w:t>
      </w:r>
    </w:p>
    <w:p w14:paraId="3D9C0C0B">
      <w:pPr>
        <w:keepNext w:val="0"/>
        <w:keepLines w:val="0"/>
        <w:pageBreakBefore w:val="0"/>
        <w:kinsoku/>
        <w:wordWrap/>
        <w:overflowPunct/>
        <w:topLinePunct w:val="0"/>
        <w:bidi w:val="0"/>
        <w:adjustRightInd/>
        <w:snapToGrid w:val="0"/>
        <w:spacing w:line="360" w:lineRule="auto"/>
        <w:textAlignment w:val="auto"/>
        <w:rPr>
          <w:rFonts w:hint="eastAsia" w:ascii="宋体" w:hAnsi="宋体" w:cs="宋体"/>
          <w:sz w:val="21"/>
          <w:szCs w:val="21"/>
        </w:rPr>
      </w:pPr>
      <w:r>
        <w:rPr>
          <w:rFonts w:hint="eastAsia" w:ascii="宋体" w:hAnsi="宋体" w:cs="宋体"/>
          <w:sz w:val="21"/>
          <w:szCs w:val="21"/>
        </w:rPr>
        <w:t>传    真：                               传    真：</w:t>
      </w:r>
    </w:p>
    <w:p w14:paraId="231BB5E4">
      <w:pPr>
        <w:keepNext w:val="0"/>
        <w:keepLines w:val="0"/>
        <w:pageBreakBefore w:val="0"/>
        <w:kinsoku/>
        <w:wordWrap/>
        <w:overflowPunct/>
        <w:topLinePunct w:val="0"/>
        <w:bidi w:val="0"/>
        <w:adjustRightInd/>
        <w:snapToGrid w:val="0"/>
        <w:spacing w:line="360" w:lineRule="auto"/>
        <w:textAlignment w:val="auto"/>
        <w:rPr>
          <w:rFonts w:hint="eastAsia" w:ascii="宋体" w:hAnsi="宋体" w:cs="宋体"/>
          <w:sz w:val="21"/>
          <w:szCs w:val="21"/>
        </w:rPr>
      </w:pPr>
      <w:r>
        <w:rPr>
          <w:rFonts w:hint="eastAsia" w:ascii="宋体" w:hAnsi="宋体" w:cs="宋体"/>
          <w:sz w:val="21"/>
          <w:szCs w:val="21"/>
        </w:rPr>
        <w:t xml:space="preserve">开户银行：                               开户银行：       </w:t>
      </w:r>
    </w:p>
    <w:p w14:paraId="7A051958">
      <w:pPr>
        <w:keepNext w:val="0"/>
        <w:keepLines w:val="0"/>
        <w:pageBreakBefore w:val="0"/>
        <w:kinsoku/>
        <w:wordWrap/>
        <w:overflowPunct/>
        <w:topLinePunct w:val="0"/>
        <w:bidi w:val="0"/>
        <w:adjustRightInd/>
        <w:snapToGrid w:val="0"/>
        <w:spacing w:line="360" w:lineRule="auto"/>
        <w:textAlignment w:val="auto"/>
        <w:rPr>
          <w:rFonts w:hint="eastAsia" w:ascii="宋体" w:hAnsi="宋体" w:cs="宋体"/>
          <w:sz w:val="21"/>
          <w:szCs w:val="21"/>
        </w:rPr>
      </w:pPr>
      <w:r>
        <w:rPr>
          <w:rFonts w:hint="eastAsia" w:ascii="宋体" w:hAnsi="宋体" w:cs="宋体"/>
          <w:sz w:val="21"/>
          <w:szCs w:val="21"/>
        </w:rPr>
        <w:t>账    号：                               账    号：</w:t>
      </w:r>
    </w:p>
    <w:p w14:paraId="19374A28">
      <w:pPr>
        <w:pStyle w:val="1016"/>
        <w:ind w:firstLine="0" w:firstLineChars="0"/>
        <w:rPr>
          <w:rFonts w:hint="eastAsia" w:cs="宋体"/>
          <w:sz w:val="24"/>
        </w:rPr>
      </w:pPr>
    </w:p>
    <w:p w14:paraId="23EBD819">
      <w:pPr>
        <w:snapToGrid w:val="0"/>
        <w:spacing w:line="360" w:lineRule="auto"/>
        <w:rPr>
          <w:rFonts w:hint="eastAsia" w:ascii="宋体" w:hAnsi="宋体" w:cs="宋体"/>
          <w:b/>
          <w:sz w:val="32"/>
          <w:szCs w:val="30"/>
        </w:rPr>
      </w:pPr>
    </w:p>
    <w:p w14:paraId="52D9BD4D">
      <w:pPr>
        <w:pStyle w:val="1015"/>
        <w:rPr>
          <w:rFonts w:hint="eastAsia" w:ascii="宋体" w:hAnsi="宋体" w:cs="宋体"/>
          <w:b/>
          <w:sz w:val="32"/>
          <w:szCs w:val="30"/>
        </w:rPr>
      </w:pPr>
    </w:p>
    <w:p w14:paraId="1997EEAA">
      <w:pPr>
        <w:pStyle w:val="1015"/>
        <w:rPr>
          <w:rFonts w:hint="eastAsia" w:ascii="宋体" w:hAnsi="宋体" w:cs="宋体"/>
          <w:b/>
          <w:sz w:val="32"/>
          <w:szCs w:val="30"/>
        </w:rPr>
      </w:pPr>
    </w:p>
    <w:p w14:paraId="186CDFC0">
      <w:pPr>
        <w:pStyle w:val="1015"/>
        <w:rPr>
          <w:rFonts w:hint="eastAsia" w:ascii="宋体" w:hAnsi="宋体" w:cs="宋体"/>
          <w:b/>
          <w:sz w:val="32"/>
          <w:szCs w:val="30"/>
        </w:rPr>
      </w:pPr>
    </w:p>
    <w:p w14:paraId="40F971CA">
      <w:pPr>
        <w:pStyle w:val="1015"/>
        <w:rPr>
          <w:rFonts w:hint="eastAsia" w:ascii="宋体" w:hAnsi="宋体" w:cs="宋体"/>
          <w:b/>
          <w:sz w:val="32"/>
          <w:szCs w:val="30"/>
        </w:rPr>
      </w:pPr>
    </w:p>
    <w:p w14:paraId="56D37FD0">
      <w:pPr>
        <w:pStyle w:val="1015"/>
        <w:rPr>
          <w:rFonts w:hint="eastAsia" w:ascii="宋体" w:hAnsi="宋体" w:cs="宋体"/>
          <w:b/>
          <w:sz w:val="32"/>
          <w:szCs w:val="30"/>
        </w:rPr>
      </w:pPr>
    </w:p>
    <w:p w14:paraId="094ABD29">
      <w:pPr>
        <w:pStyle w:val="70"/>
        <w:rPr>
          <w:rFonts w:hint="eastAsia" w:ascii="宋体" w:hAnsi="宋体" w:eastAsia="宋体" w:cs="宋体"/>
        </w:rPr>
      </w:pPr>
    </w:p>
    <w:p w14:paraId="18474F28">
      <w:pPr>
        <w:jc w:val="center"/>
        <w:outlineLvl w:val="0"/>
        <w:rPr>
          <w:rFonts w:hint="eastAsia" w:ascii="宋体" w:hAnsi="宋体" w:eastAsia="宋体" w:cs="宋体"/>
          <w:b/>
          <w:bCs/>
          <w:sz w:val="32"/>
          <w:szCs w:val="32"/>
        </w:rPr>
      </w:pPr>
      <w:r>
        <w:rPr>
          <w:rFonts w:hint="eastAsia" w:ascii="宋体" w:hAnsi="宋体" w:eastAsia="宋体" w:cs="宋体"/>
          <w:b/>
          <w:bCs/>
          <w:sz w:val="32"/>
          <w:szCs w:val="32"/>
        </w:rPr>
        <w:t>第六章　投标文件格式</w:t>
      </w:r>
      <w:bookmarkEnd w:id="59"/>
      <w:bookmarkEnd w:id="60"/>
    </w:p>
    <w:p w14:paraId="61C21BDF">
      <w:pPr>
        <w:snapToGrid w:val="0"/>
        <w:spacing w:line="360" w:lineRule="auto"/>
        <w:rPr>
          <w:rFonts w:hint="eastAsia" w:ascii="宋体" w:hAnsi="宋体" w:cs="宋体"/>
          <w:b/>
          <w:sz w:val="24"/>
        </w:rPr>
      </w:pPr>
    </w:p>
    <w:p w14:paraId="1EF89764">
      <w:pPr>
        <w:snapToGrid w:val="0"/>
        <w:spacing w:line="360" w:lineRule="auto"/>
        <w:outlineLvl w:val="1"/>
        <w:rPr>
          <w:rFonts w:hint="eastAsia" w:ascii="宋体" w:hAnsi="宋体" w:eastAsia="宋体" w:cs="宋体"/>
          <w:b/>
          <w:bCs/>
          <w:sz w:val="24"/>
          <w:szCs w:val="20"/>
        </w:rPr>
      </w:pPr>
      <w:r>
        <w:rPr>
          <w:rFonts w:hint="eastAsia" w:ascii="宋体" w:hAnsi="宋体" w:eastAsia="宋体" w:cs="宋体"/>
          <w:b/>
          <w:sz w:val="24"/>
        </w:rPr>
        <w:t>1. 电子</w:t>
      </w:r>
      <w:r>
        <w:rPr>
          <w:rFonts w:hint="eastAsia" w:ascii="宋体" w:hAnsi="宋体" w:eastAsia="宋体" w:cs="宋体"/>
          <w:b/>
          <w:sz w:val="24"/>
          <w:lang w:bidi="ar"/>
        </w:rPr>
        <w:t>备份投标文件</w:t>
      </w:r>
      <w:r>
        <w:rPr>
          <w:rFonts w:hint="eastAsia" w:ascii="宋体" w:hAnsi="宋体" w:eastAsia="宋体" w:cs="宋体"/>
          <w:b/>
          <w:bCs/>
          <w:sz w:val="24"/>
        </w:rPr>
        <w:t>的外包装封面格式</w:t>
      </w:r>
    </w:p>
    <w:p w14:paraId="4CED7662">
      <w:pPr>
        <w:snapToGrid w:val="0"/>
        <w:spacing w:line="360" w:lineRule="auto"/>
        <w:rPr>
          <w:rFonts w:hint="eastAsia" w:ascii="宋体" w:hAnsi="宋体" w:cs="宋体"/>
          <w:bCs/>
          <w:sz w:val="24"/>
          <w:szCs w:val="20"/>
        </w:rPr>
      </w:pPr>
    </w:p>
    <w:p w14:paraId="67B98482">
      <w:pPr>
        <w:snapToGrid w:val="0"/>
        <w:spacing w:line="360" w:lineRule="auto"/>
        <w:jc w:val="center"/>
        <w:rPr>
          <w:rFonts w:hint="eastAsia" w:ascii="宋体" w:hAnsi="宋体" w:cs="宋体"/>
          <w:b/>
          <w:bCs/>
          <w:sz w:val="52"/>
          <w:szCs w:val="52"/>
        </w:rPr>
      </w:pPr>
      <w:r>
        <w:rPr>
          <w:rFonts w:hint="eastAsia" w:ascii="宋体" w:hAnsi="宋体" w:cs="宋体"/>
          <w:b/>
          <w:bCs/>
          <w:sz w:val="52"/>
          <w:szCs w:val="52"/>
        </w:rPr>
        <w:t>电子备份投标文件</w:t>
      </w:r>
    </w:p>
    <w:p w14:paraId="1B236004">
      <w:pPr>
        <w:snapToGrid w:val="0"/>
        <w:spacing w:line="360" w:lineRule="auto"/>
        <w:rPr>
          <w:rFonts w:hint="eastAsia" w:ascii="宋体" w:hAnsi="宋体" w:cs="宋体"/>
          <w:bCs/>
          <w:sz w:val="24"/>
          <w:szCs w:val="20"/>
        </w:rPr>
      </w:pPr>
    </w:p>
    <w:p w14:paraId="48B04507">
      <w:pPr>
        <w:snapToGrid w:val="0"/>
        <w:spacing w:line="360" w:lineRule="auto"/>
        <w:ind w:left="2647" w:leftChars="594" w:hanging="1400" w:hangingChars="500"/>
        <w:rPr>
          <w:rFonts w:hint="eastAsia" w:ascii="宋体" w:hAnsi="宋体" w:cs="宋体"/>
          <w:bCs/>
          <w:sz w:val="28"/>
          <w:szCs w:val="28"/>
        </w:rPr>
      </w:pPr>
      <w:r>
        <w:rPr>
          <w:rFonts w:hint="eastAsia" w:ascii="宋体" w:hAnsi="宋体" w:cs="宋体"/>
          <w:bCs/>
          <w:sz w:val="28"/>
          <w:szCs w:val="28"/>
        </w:rPr>
        <w:t xml:space="preserve">项目名称： </w:t>
      </w:r>
    </w:p>
    <w:p w14:paraId="48A5B288">
      <w:pPr>
        <w:snapToGrid w:val="0"/>
        <w:spacing w:line="360" w:lineRule="auto"/>
        <w:ind w:firstLine="560" w:firstLineChars="200"/>
        <w:rPr>
          <w:rFonts w:hint="eastAsia" w:ascii="宋体" w:hAnsi="宋体" w:cs="宋体"/>
          <w:bCs/>
          <w:sz w:val="28"/>
          <w:szCs w:val="28"/>
        </w:rPr>
      </w:pPr>
      <w:r>
        <w:rPr>
          <w:rFonts w:hint="eastAsia" w:ascii="宋体" w:hAnsi="宋体" w:cs="宋体"/>
          <w:bCs/>
          <w:sz w:val="28"/>
          <w:szCs w:val="28"/>
        </w:rPr>
        <w:t xml:space="preserve">     项目编号：</w:t>
      </w:r>
    </w:p>
    <w:p w14:paraId="1AFD92E0">
      <w:pPr>
        <w:snapToGrid w:val="0"/>
        <w:spacing w:line="360" w:lineRule="auto"/>
        <w:ind w:firstLine="560" w:firstLineChars="200"/>
        <w:rPr>
          <w:rFonts w:hint="eastAsia" w:ascii="宋体" w:hAnsi="宋体" w:cs="宋体"/>
          <w:bCs/>
          <w:sz w:val="28"/>
          <w:szCs w:val="28"/>
        </w:rPr>
      </w:pPr>
      <w:r>
        <w:rPr>
          <w:rFonts w:hint="eastAsia" w:ascii="宋体" w:hAnsi="宋体" w:cs="宋体"/>
          <w:bCs/>
          <w:sz w:val="28"/>
          <w:szCs w:val="28"/>
        </w:rPr>
        <w:t xml:space="preserve">     </w:t>
      </w:r>
    </w:p>
    <w:p w14:paraId="5DA4A18B">
      <w:pPr>
        <w:pStyle w:val="16"/>
        <w:snapToGrid w:val="0"/>
        <w:spacing w:line="360" w:lineRule="auto"/>
        <w:ind w:firstLine="1260" w:firstLineChars="450"/>
        <w:rPr>
          <w:rFonts w:hint="eastAsia" w:ascii="宋体" w:hAnsi="宋体" w:cs="宋体"/>
          <w:bCs/>
          <w:sz w:val="28"/>
          <w:szCs w:val="28"/>
        </w:rPr>
      </w:pPr>
    </w:p>
    <w:p w14:paraId="01C81122">
      <w:pPr>
        <w:pStyle w:val="16"/>
        <w:snapToGrid w:val="0"/>
        <w:spacing w:line="360" w:lineRule="auto"/>
        <w:ind w:firstLine="1260" w:firstLineChars="450"/>
        <w:rPr>
          <w:rFonts w:hint="eastAsia" w:ascii="宋体" w:hAnsi="宋体" w:cs="宋体"/>
          <w:bCs/>
          <w:sz w:val="28"/>
          <w:szCs w:val="28"/>
        </w:rPr>
      </w:pPr>
    </w:p>
    <w:p w14:paraId="47C8DB42">
      <w:pPr>
        <w:pStyle w:val="16"/>
        <w:snapToGrid w:val="0"/>
        <w:spacing w:line="360" w:lineRule="auto"/>
        <w:ind w:firstLine="1260" w:firstLineChars="450"/>
        <w:rPr>
          <w:rFonts w:hint="eastAsia" w:ascii="宋体" w:hAnsi="宋体" w:cs="宋体"/>
          <w:bCs/>
          <w:sz w:val="28"/>
          <w:szCs w:val="28"/>
        </w:rPr>
      </w:pPr>
    </w:p>
    <w:p w14:paraId="5FAB5609">
      <w:pPr>
        <w:pStyle w:val="16"/>
        <w:snapToGrid w:val="0"/>
        <w:spacing w:line="360" w:lineRule="auto"/>
        <w:ind w:firstLine="1260" w:firstLineChars="450"/>
        <w:rPr>
          <w:rFonts w:hint="eastAsia" w:ascii="宋体" w:hAnsi="宋体" w:cs="宋体"/>
          <w:bCs/>
          <w:sz w:val="28"/>
          <w:szCs w:val="28"/>
        </w:rPr>
      </w:pPr>
    </w:p>
    <w:p w14:paraId="73594146">
      <w:pPr>
        <w:pStyle w:val="16"/>
        <w:snapToGrid w:val="0"/>
        <w:spacing w:line="360" w:lineRule="auto"/>
        <w:ind w:firstLine="1260" w:firstLineChars="450"/>
        <w:rPr>
          <w:rFonts w:hint="eastAsia" w:ascii="宋体" w:hAnsi="宋体" w:cs="宋体"/>
          <w:bCs/>
          <w:sz w:val="28"/>
          <w:szCs w:val="28"/>
        </w:rPr>
      </w:pPr>
      <w:r>
        <w:rPr>
          <w:rFonts w:hint="eastAsia" w:ascii="宋体" w:hAnsi="宋体" w:cs="宋体"/>
          <w:bCs/>
          <w:sz w:val="28"/>
          <w:szCs w:val="28"/>
          <w:lang w:eastAsia="zh-CN"/>
        </w:rPr>
        <w:t>投标人</w:t>
      </w:r>
      <w:r>
        <w:rPr>
          <w:rFonts w:hint="eastAsia" w:ascii="宋体" w:hAnsi="宋体" w:cs="宋体"/>
          <w:bCs/>
          <w:sz w:val="28"/>
          <w:szCs w:val="28"/>
        </w:rPr>
        <w:t>名称：（盖章）</w:t>
      </w:r>
    </w:p>
    <w:p w14:paraId="66129C62">
      <w:pPr>
        <w:pStyle w:val="16"/>
        <w:snapToGrid w:val="0"/>
        <w:spacing w:line="360" w:lineRule="auto"/>
        <w:ind w:firstLine="1260" w:firstLineChars="450"/>
        <w:rPr>
          <w:rFonts w:hint="eastAsia" w:ascii="宋体" w:hAnsi="宋体" w:cs="宋体"/>
          <w:bCs/>
          <w:sz w:val="28"/>
          <w:szCs w:val="28"/>
        </w:rPr>
      </w:pPr>
      <w:r>
        <w:rPr>
          <w:rFonts w:hint="eastAsia" w:ascii="宋体" w:hAnsi="宋体" w:cs="宋体"/>
          <w:bCs/>
          <w:sz w:val="28"/>
          <w:szCs w:val="28"/>
          <w:lang w:eastAsia="zh-CN"/>
        </w:rPr>
        <w:t>投标人</w:t>
      </w:r>
      <w:r>
        <w:rPr>
          <w:rFonts w:hint="eastAsia" w:ascii="宋体" w:hAnsi="宋体" w:cs="宋体"/>
          <w:bCs/>
          <w:sz w:val="28"/>
          <w:szCs w:val="28"/>
        </w:rPr>
        <w:t>地址：</w:t>
      </w:r>
    </w:p>
    <w:p w14:paraId="76C7398B">
      <w:pPr>
        <w:pStyle w:val="16"/>
        <w:snapToGrid w:val="0"/>
        <w:spacing w:line="360" w:lineRule="auto"/>
        <w:ind w:firstLine="1260" w:firstLineChars="450"/>
        <w:rPr>
          <w:rFonts w:hint="eastAsia" w:ascii="宋体" w:hAnsi="宋体" w:cs="宋体"/>
          <w:bCs/>
          <w:sz w:val="28"/>
          <w:szCs w:val="28"/>
        </w:rPr>
      </w:pPr>
      <w:r>
        <w:rPr>
          <w:rFonts w:hint="eastAsia" w:ascii="宋体" w:hAnsi="宋体" w:cs="宋体"/>
          <w:bCs/>
          <w:sz w:val="28"/>
          <w:szCs w:val="28"/>
        </w:rPr>
        <w:t>在  年  月  日  时  分之前不得启封</w:t>
      </w:r>
    </w:p>
    <w:p w14:paraId="551BD226">
      <w:pPr>
        <w:pStyle w:val="16"/>
        <w:snapToGrid w:val="0"/>
        <w:spacing w:line="360" w:lineRule="auto"/>
        <w:ind w:firstLine="1164" w:firstLineChars="416"/>
        <w:rPr>
          <w:rFonts w:hint="eastAsia" w:ascii="宋体" w:hAnsi="宋体" w:cs="宋体"/>
          <w:sz w:val="28"/>
          <w:szCs w:val="28"/>
        </w:rPr>
      </w:pPr>
    </w:p>
    <w:p w14:paraId="294C5599">
      <w:pPr>
        <w:pStyle w:val="16"/>
        <w:snapToGrid w:val="0"/>
        <w:spacing w:line="360" w:lineRule="auto"/>
        <w:ind w:firstLine="1164" w:firstLineChars="416"/>
        <w:rPr>
          <w:rFonts w:hint="eastAsia" w:ascii="宋体" w:hAnsi="宋体" w:cs="宋体"/>
          <w:sz w:val="28"/>
          <w:szCs w:val="28"/>
        </w:rPr>
      </w:pPr>
    </w:p>
    <w:p w14:paraId="36F4C27D">
      <w:pPr>
        <w:snapToGrid w:val="0"/>
        <w:spacing w:line="360" w:lineRule="auto"/>
        <w:ind w:firstLine="645"/>
        <w:rPr>
          <w:rFonts w:hint="eastAsia" w:ascii="宋体" w:hAnsi="宋体" w:cs="宋体"/>
          <w:sz w:val="24"/>
          <w:szCs w:val="20"/>
        </w:rPr>
      </w:pPr>
      <w:r>
        <w:rPr>
          <w:rFonts w:hint="eastAsia" w:ascii="宋体" w:hAnsi="宋体" w:cs="宋体"/>
          <w:sz w:val="28"/>
          <w:szCs w:val="28"/>
        </w:rPr>
        <w:t xml:space="preserve">                        年  月  日</w:t>
      </w:r>
    </w:p>
    <w:p w14:paraId="2009B66C">
      <w:pPr>
        <w:snapToGrid w:val="0"/>
        <w:spacing w:line="360" w:lineRule="auto"/>
        <w:outlineLvl w:val="1"/>
        <w:rPr>
          <w:rFonts w:hint="eastAsia" w:ascii="宋体" w:hAnsi="宋体" w:eastAsia="宋体" w:cs="宋体"/>
          <w:b/>
          <w:sz w:val="24"/>
          <w:szCs w:val="20"/>
        </w:rPr>
      </w:pPr>
      <w:r>
        <w:rPr>
          <w:rFonts w:hint="eastAsia" w:ascii="宋体" w:hAnsi="宋体" w:cs="宋体"/>
          <w:b/>
          <w:sz w:val="24"/>
        </w:rPr>
        <w:br w:type="page"/>
      </w:r>
      <w:r>
        <w:rPr>
          <w:rFonts w:hint="eastAsia" w:ascii="宋体" w:hAnsi="宋体" w:eastAsia="宋体" w:cs="宋体"/>
          <w:b/>
          <w:sz w:val="24"/>
        </w:rPr>
        <w:t>2. 资格证明</w:t>
      </w:r>
      <w:r>
        <w:rPr>
          <w:rFonts w:hint="eastAsia" w:ascii="宋体" w:hAnsi="宋体" w:eastAsia="宋体" w:cs="宋体"/>
          <w:b/>
          <w:sz w:val="24"/>
          <w:lang w:val="en-US" w:eastAsia="zh-CN"/>
        </w:rPr>
        <w:t>文件</w:t>
      </w:r>
      <w:r>
        <w:rPr>
          <w:rFonts w:hint="eastAsia" w:ascii="宋体" w:hAnsi="宋体" w:eastAsia="宋体" w:cs="宋体"/>
          <w:b/>
          <w:sz w:val="24"/>
        </w:rPr>
        <w:t>/商务技术</w:t>
      </w:r>
      <w:r>
        <w:rPr>
          <w:rFonts w:hint="eastAsia" w:ascii="宋体" w:hAnsi="宋体" w:eastAsia="宋体" w:cs="宋体"/>
          <w:b/>
          <w:sz w:val="24"/>
          <w:lang w:val="en-US" w:eastAsia="zh-CN"/>
        </w:rPr>
        <w:t>文件</w:t>
      </w:r>
      <w:r>
        <w:rPr>
          <w:rFonts w:hint="eastAsia" w:ascii="宋体" w:hAnsi="宋体" w:eastAsia="宋体" w:cs="宋体"/>
          <w:b/>
          <w:sz w:val="24"/>
        </w:rPr>
        <w:t>/报价</w:t>
      </w:r>
      <w:r>
        <w:rPr>
          <w:rFonts w:hint="eastAsia" w:ascii="宋体" w:hAnsi="宋体" w:eastAsia="宋体" w:cs="宋体"/>
          <w:b/>
          <w:bCs/>
          <w:sz w:val="24"/>
        </w:rPr>
        <w:t>文件</w:t>
      </w:r>
      <w:r>
        <w:rPr>
          <w:rFonts w:hint="eastAsia" w:ascii="宋体" w:hAnsi="宋体" w:eastAsia="宋体" w:cs="宋体"/>
          <w:b/>
          <w:sz w:val="24"/>
        </w:rPr>
        <w:t xml:space="preserve">封面格式 </w:t>
      </w:r>
    </w:p>
    <w:p w14:paraId="1ED20541">
      <w:pPr>
        <w:snapToGrid w:val="0"/>
        <w:spacing w:line="360" w:lineRule="auto"/>
        <w:rPr>
          <w:rFonts w:hint="eastAsia" w:ascii="宋体" w:hAnsi="宋体" w:cs="宋体"/>
          <w:b/>
          <w:bCs/>
          <w:sz w:val="32"/>
          <w:szCs w:val="20"/>
        </w:rPr>
      </w:pPr>
      <w:r>
        <w:rPr>
          <w:rFonts w:hint="eastAsia" w:ascii="宋体" w:hAnsi="宋体" w:cs="宋体"/>
          <w:sz w:val="24"/>
        </w:rPr>
        <w:t xml:space="preserve">                                                    </w:t>
      </w:r>
    </w:p>
    <w:p w14:paraId="47449FBC">
      <w:pPr>
        <w:snapToGrid w:val="0"/>
        <w:spacing w:line="360" w:lineRule="auto"/>
        <w:jc w:val="center"/>
        <w:rPr>
          <w:rFonts w:hint="eastAsia" w:ascii="宋体" w:hAnsi="宋体" w:cs="宋体"/>
          <w:bCs/>
          <w:sz w:val="24"/>
          <w:szCs w:val="20"/>
        </w:rPr>
      </w:pPr>
    </w:p>
    <w:p w14:paraId="0BD9379A">
      <w:pPr>
        <w:snapToGrid w:val="0"/>
        <w:spacing w:line="360" w:lineRule="auto"/>
        <w:jc w:val="center"/>
        <w:rPr>
          <w:rFonts w:hint="eastAsia" w:ascii="宋体" w:hAnsi="宋体" w:eastAsia="宋体" w:cs="宋体"/>
          <w:b/>
          <w:bCs/>
          <w:sz w:val="52"/>
          <w:szCs w:val="52"/>
          <w:lang w:val="en-US" w:eastAsia="zh-CN"/>
        </w:rPr>
      </w:pPr>
      <w:r>
        <w:rPr>
          <w:rFonts w:hint="eastAsia" w:ascii="宋体" w:hAnsi="宋体" w:eastAsia="宋体" w:cs="宋体"/>
          <w:b/>
          <w:bCs/>
          <w:sz w:val="52"/>
          <w:szCs w:val="52"/>
        </w:rPr>
        <w:t>资格证明</w:t>
      </w:r>
      <w:r>
        <w:rPr>
          <w:rFonts w:hint="eastAsia" w:ascii="宋体" w:hAnsi="宋体" w:eastAsia="宋体" w:cs="宋体"/>
          <w:b/>
          <w:bCs/>
          <w:sz w:val="52"/>
          <w:szCs w:val="52"/>
          <w:lang w:val="en-US" w:eastAsia="zh-CN"/>
        </w:rPr>
        <w:t>文件</w:t>
      </w:r>
      <w:r>
        <w:rPr>
          <w:rFonts w:hint="eastAsia" w:ascii="宋体" w:hAnsi="宋体" w:eastAsia="宋体" w:cs="宋体"/>
          <w:b/>
          <w:bCs/>
          <w:sz w:val="52"/>
          <w:szCs w:val="52"/>
        </w:rPr>
        <w:t>/商务技术</w:t>
      </w:r>
      <w:r>
        <w:rPr>
          <w:rFonts w:hint="eastAsia" w:ascii="宋体" w:hAnsi="宋体" w:eastAsia="宋体" w:cs="宋体"/>
          <w:b/>
          <w:bCs/>
          <w:sz w:val="52"/>
          <w:szCs w:val="52"/>
          <w:lang w:val="en-US" w:eastAsia="zh-CN"/>
        </w:rPr>
        <w:t>文件</w:t>
      </w:r>
    </w:p>
    <w:p w14:paraId="674B51B5">
      <w:pPr>
        <w:snapToGrid w:val="0"/>
        <w:spacing w:line="360" w:lineRule="auto"/>
        <w:jc w:val="center"/>
        <w:rPr>
          <w:rFonts w:hint="eastAsia" w:ascii="宋体" w:hAnsi="宋体" w:eastAsia="宋体" w:cs="宋体"/>
          <w:b/>
          <w:bCs/>
          <w:sz w:val="52"/>
          <w:szCs w:val="52"/>
        </w:rPr>
      </w:pPr>
      <w:r>
        <w:rPr>
          <w:rFonts w:hint="eastAsia" w:ascii="宋体" w:hAnsi="宋体" w:eastAsia="宋体" w:cs="宋体"/>
          <w:b/>
          <w:bCs/>
          <w:sz w:val="52"/>
          <w:szCs w:val="52"/>
        </w:rPr>
        <w:t>/报价文件</w:t>
      </w:r>
    </w:p>
    <w:p w14:paraId="1AD1C970">
      <w:pPr>
        <w:snapToGrid w:val="0"/>
        <w:spacing w:line="360" w:lineRule="auto"/>
        <w:rPr>
          <w:rFonts w:hint="eastAsia" w:ascii="宋体" w:hAnsi="宋体" w:cs="宋体"/>
          <w:bCs/>
          <w:sz w:val="24"/>
          <w:szCs w:val="20"/>
        </w:rPr>
      </w:pPr>
    </w:p>
    <w:p w14:paraId="15C8E97D">
      <w:pPr>
        <w:snapToGrid w:val="0"/>
        <w:spacing w:line="360" w:lineRule="auto"/>
        <w:ind w:left="2647" w:leftChars="594" w:hanging="1400" w:hangingChars="500"/>
        <w:rPr>
          <w:rFonts w:hint="eastAsia" w:ascii="宋体" w:hAnsi="宋体" w:eastAsia="宋体" w:cs="宋体"/>
          <w:bCs/>
          <w:sz w:val="28"/>
          <w:szCs w:val="28"/>
        </w:rPr>
      </w:pPr>
      <w:r>
        <w:rPr>
          <w:rFonts w:hint="eastAsia" w:ascii="宋体" w:hAnsi="宋体" w:eastAsia="宋体" w:cs="宋体"/>
          <w:bCs/>
          <w:sz w:val="28"/>
          <w:szCs w:val="28"/>
        </w:rPr>
        <w:t xml:space="preserve">项目名称： </w:t>
      </w:r>
    </w:p>
    <w:p w14:paraId="2206FF15">
      <w:pPr>
        <w:snapToGrid w:val="0"/>
        <w:spacing w:line="360" w:lineRule="auto"/>
        <w:ind w:firstLine="560" w:firstLineChars="200"/>
        <w:rPr>
          <w:rFonts w:hint="eastAsia" w:ascii="宋体" w:hAnsi="宋体" w:eastAsia="宋体" w:cs="宋体"/>
          <w:bCs/>
          <w:sz w:val="28"/>
          <w:szCs w:val="28"/>
        </w:rPr>
      </w:pPr>
      <w:r>
        <w:rPr>
          <w:rFonts w:hint="eastAsia" w:ascii="宋体" w:hAnsi="宋体" w:eastAsia="宋体" w:cs="宋体"/>
          <w:bCs/>
          <w:sz w:val="28"/>
          <w:szCs w:val="28"/>
        </w:rPr>
        <w:t xml:space="preserve">     项目编号：   </w:t>
      </w:r>
    </w:p>
    <w:p w14:paraId="356B5695">
      <w:pPr>
        <w:pStyle w:val="16"/>
        <w:snapToGrid w:val="0"/>
        <w:spacing w:line="360" w:lineRule="auto"/>
        <w:ind w:firstLine="1260" w:firstLineChars="450"/>
        <w:rPr>
          <w:rFonts w:hint="eastAsia" w:ascii="宋体" w:hAnsi="宋体" w:eastAsia="宋体" w:cs="宋体"/>
          <w:bCs/>
          <w:sz w:val="28"/>
          <w:szCs w:val="28"/>
        </w:rPr>
      </w:pPr>
    </w:p>
    <w:p w14:paraId="7F683DBF">
      <w:pPr>
        <w:pStyle w:val="16"/>
        <w:snapToGrid w:val="0"/>
        <w:spacing w:line="360" w:lineRule="auto"/>
        <w:ind w:firstLine="1260" w:firstLineChars="450"/>
        <w:rPr>
          <w:rFonts w:hint="eastAsia" w:ascii="宋体" w:hAnsi="宋体" w:eastAsia="宋体" w:cs="宋体"/>
          <w:bCs/>
          <w:sz w:val="28"/>
          <w:szCs w:val="28"/>
        </w:rPr>
      </w:pPr>
    </w:p>
    <w:p w14:paraId="6665A325">
      <w:pPr>
        <w:pStyle w:val="16"/>
        <w:snapToGrid w:val="0"/>
        <w:spacing w:line="360" w:lineRule="auto"/>
        <w:ind w:firstLine="1260" w:firstLineChars="450"/>
        <w:rPr>
          <w:rFonts w:hint="eastAsia" w:ascii="宋体" w:hAnsi="宋体" w:eastAsia="宋体" w:cs="宋体"/>
          <w:bCs/>
          <w:sz w:val="28"/>
          <w:szCs w:val="28"/>
        </w:rPr>
      </w:pPr>
    </w:p>
    <w:p w14:paraId="57498740">
      <w:pPr>
        <w:pStyle w:val="16"/>
        <w:snapToGrid w:val="0"/>
        <w:spacing w:line="360" w:lineRule="auto"/>
        <w:ind w:firstLine="1260" w:firstLineChars="450"/>
        <w:rPr>
          <w:rFonts w:hint="eastAsia" w:ascii="宋体" w:hAnsi="宋体" w:eastAsia="宋体" w:cs="宋体"/>
          <w:bCs/>
          <w:sz w:val="28"/>
          <w:szCs w:val="28"/>
        </w:rPr>
      </w:pPr>
    </w:p>
    <w:p w14:paraId="77065640">
      <w:pPr>
        <w:pStyle w:val="16"/>
        <w:snapToGrid w:val="0"/>
        <w:spacing w:line="360" w:lineRule="auto"/>
        <w:ind w:firstLine="1260" w:firstLineChars="450"/>
        <w:rPr>
          <w:rFonts w:hint="eastAsia" w:ascii="宋体" w:hAnsi="宋体" w:eastAsia="宋体" w:cs="宋体"/>
          <w:bCs/>
          <w:sz w:val="28"/>
          <w:szCs w:val="28"/>
        </w:rPr>
      </w:pPr>
    </w:p>
    <w:p w14:paraId="274486D9">
      <w:pPr>
        <w:pStyle w:val="16"/>
        <w:snapToGrid w:val="0"/>
        <w:spacing w:line="360" w:lineRule="auto"/>
        <w:ind w:firstLine="1260" w:firstLineChars="450"/>
        <w:rPr>
          <w:rFonts w:hint="eastAsia" w:ascii="宋体" w:hAnsi="宋体" w:eastAsia="宋体" w:cs="宋体"/>
          <w:bCs/>
          <w:sz w:val="28"/>
          <w:szCs w:val="28"/>
        </w:rPr>
      </w:pPr>
    </w:p>
    <w:p w14:paraId="5D029559">
      <w:pPr>
        <w:pStyle w:val="16"/>
        <w:snapToGrid w:val="0"/>
        <w:spacing w:line="360" w:lineRule="auto"/>
        <w:ind w:firstLine="1260" w:firstLineChars="450"/>
        <w:rPr>
          <w:rFonts w:hint="eastAsia" w:ascii="宋体" w:hAnsi="宋体" w:eastAsia="宋体" w:cs="宋体"/>
          <w:bCs/>
          <w:sz w:val="28"/>
          <w:szCs w:val="28"/>
        </w:rPr>
      </w:pPr>
    </w:p>
    <w:p w14:paraId="083E339F">
      <w:pPr>
        <w:pStyle w:val="16"/>
        <w:snapToGrid w:val="0"/>
        <w:spacing w:line="360" w:lineRule="auto"/>
        <w:ind w:firstLine="1260" w:firstLineChars="450"/>
        <w:rPr>
          <w:rFonts w:hint="eastAsia" w:ascii="宋体" w:hAnsi="宋体" w:eastAsia="宋体" w:cs="宋体"/>
          <w:bCs/>
          <w:sz w:val="28"/>
          <w:szCs w:val="28"/>
        </w:rPr>
      </w:pPr>
    </w:p>
    <w:p w14:paraId="67CD7539">
      <w:pPr>
        <w:pStyle w:val="16"/>
        <w:snapToGrid w:val="0"/>
        <w:spacing w:line="360" w:lineRule="auto"/>
        <w:ind w:firstLine="1260" w:firstLineChars="450"/>
        <w:rPr>
          <w:rFonts w:hint="eastAsia" w:ascii="宋体" w:hAnsi="宋体" w:eastAsia="宋体" w:cs="宋体"/>
          <w:bCs/>
          <w:sz w:val="28"/>
          <w:szCs w:val="28"/>
        </w:rPr>
      </w:pPr>
    </w:p>
    <w:p w14:paraId="608B14A8">
      <w:pPr>
        <w:pStyle w:val="16"/>
        <w:snapToGrid w:val="0"/>
        <w:spacing w:line="360" w:lineRule="auto"/>
        <w:ind w:firstLine="1260" w:firstLineChars="450"/>
        <w:rPr>
          <w:rFonts w:hint="eastAsia" w:ascii="宋体" w:hAnsi="宋体" w:eastAsia="宋体" w:cs="宋体"/>
          <w:bCs/>
          <w:sz w:val="28"/>
          <w:szCs w:val="28"/>
        </w:rPr>
      </w:pPr>
      <w:r>
        <w:rPr>
          <w:rFonts w:hint="eastAsia" w:ascii="宋体" w:hAnsi="宋体" w:eastAsia="宋体" w:cs="宋体"/>
          <w:bCs/>
          <w:sz w:val="28"/>
          <w:szCs w:val="28"/>
          <w:lang w:eastAsia="zh-CN"/>
        </w:rPr>
        <w:t>投标人</w:t>
      </w:r>
      <w:r>
        <w:rPr>
          <w:rFonts w:hint="eastAsia" w:ascii="宋体" w:hAnsi="宋体" w:eastAsia="宋体" w:cs="宋体"/>
          <w:bCs/>
          <w:sz w:val="28"/>
          <w:szCs w:val="28"/>
        </w:rPr>
        <w:t>名称：（</w:t>
      </w:r>
      <w:r>
        <w:rPr>
          <w:rFonts w:hint="eastAsia" w:ascii="宋体" w:hAnsi="宋体" w:eastAsia="宋体" w:cs="宋体"/>
          <w:bCs/>
          <w:sz w:val="28"/>
          <w:szCs w:val="28"/>
          <w:lang w:val="en-US" w:eastAsia="zh-CN"/>
        </w:rPr>
        <w:t>签章</w:t>
      </w:r>
      <w:r>
        <w:rPr>
          <w:rFonts w:hint="eastAsia" w:ascii="宋体" w:hAnsi="宋体" w:eastAsia="宋体" w:cs="宋体"/>
          <w:bCs/>
          <w:sz w:val="28"/>
          <w:szCs w:val="28"/>
        </w:rPr>
        <w:t>）</w:t>
      </w:r>
    </w:p>
    <w:p w14:paraId="08946292">
      <w:pPr>
        <w:pStyle w:val="16"/>
        <w:snapToGrid w:val="0"/>
        <w:spacing w:line="360" w:lineRule="auto"/>
        <w:ind w:firstLine="1260" w:firstLineChars="450"/>
        <w:rPr>
          <w:rFonts w:hint="eastAsia" w:ascii="宋体" w:hAnsi="宋体" w:eastAsia="宋体" w:cs="宋体"/>
          <w:bCs/>
          <w:sz w:val="28"/>
          <w:szCs w:val="28"/>
        </w:rPr>
      </w:pPr>
      <w:r>
        <w:rPr>
          <w:rFonts w:hint="eastAsia" w:ascii="宋体" w:hAnsi="宋体" w:eastAsia="宋体" w:cs="宋体"/>
          <w:bCs/>
          <w:sz w:val="28"/>
          <w:szCs w:val="28"/>
          <w:lang w:eastAsia="zh-CN"/>
        </w:rPr>
        <w:t>投标人</w:t>
      </w:r>
      <w:r>
        <w:rPr>
          <w:rFonts w:hint="eastAsia" w:ascii="宋体" w:hAnsi="宋体" w:eastAsia="宋体" w:cs="宋体"/>
          <w:bCs/>
          <w:sz w:val="28"/>
          <w:szCs w:val="28"/>
        </w:rPr>
        <w:t>地址：</w:t>
      </w:r>
    </w:p>
    <w:p w14:paraId="2E163C53">
      <w:pPr>
        <w:snapToGrid w:val="0"/>
        <w:spacing w:line="360" w:lineRule="auto"/>
        <w:ind w:firstLine="645"/>
        <w:jc w:val="center"/>
        <w:rPr>
          <w:rFonts w:hint="eastAsia" w:ascii="宋体" w:hAnsi="宋体" w:eastAsia="宋体" w:cs="宋体"/>
          <w:sz w:val="28"/>
          <w:szCs w:val="28"/>
        </w:rPr>
      </w:pPr>
    </w:p>
    <w:p w14:paraId="3DD1A479">
      <w:pPr>
        <w:snapToGrid w:val="0"/>
        <w:spacing w:line="360" w:lineRule="auto"/>
        <w:ind w:firstLine="645"/>
        <w:jc w:val="center"/>
        <w:rPr>
          <w:rFonts w:hint="eastAsia" w:ascii="宋体" w:hAnsi="宋体" w:eastAsia="宋体" w:cs="宋体"/>
          <w:sz w:val="28"/>
          <w:szCs w:val="28"/>
        </w:rPr>
      </w:pPr>
      <w:r>
        <w:rPr>
          <w:rFonts w:hint="eastAsia" w:ascii="宋体" w:hAnsi="宋体" w:eastAsia="宋体" w:cs="宋体"/>
          <w:sz w:val="28"/>
          <w:szCs w:val="28"/>
        </w:rPr>
        <w:t>年  月  日</w:t>
      </w:r>
    </w:p>
    <w:p w14:paraId="18975B1D">
      <w:pPr>
        <w:pStyle w:val="70"/>
        <w:rPr>
          <w:rFonts w:hint="eastAsia" w:ascii="宋体" w:hAnsi="宋体" w:eastAsia="宋体" w:cs="宋体"/>
          <w:sz w:val="28"/>
          <w:szCs w:val="28"/>
        </w:rPr>
      </w:pPr>
    </w:p>
    <w:p w14:paraId="792E8779">
      <w:pPr>
        <w:pStyle w:val="71"/>
        <w:rPr>
          <w:rFonts w:hint="eastAsia" w:ascii="宋体" w:hAnsi="宋体" w:cs="宋体"/>
          <w:sz w:val="28"/>
          <w:szCs w:val="28"/>
        </w:rPr>
      </w:pPr>
    </w:p>
    <w:p w14:paraId="68B14FC6">
      <w:pPr>
        <w:rPr>
          <w:rFonts w:hint="eastAsia" w:ascii="宋体" w:hAnsi="宋体" w:cs="宋体"/>
          <w:sz w:val="28"/>
          <w:szCs w:val="28"/>
        </w:rPr>
      </w:pPr>
    </w:p>
    <w:p w14:paraId="5981F5DC">
      <w:pPr>
        <w:pStyle w:val="70"/>
        <w:rPr>
          <w:rFonts w:hint="eastAsia" w:ascii="宋体" w:hAnsi="宋体" w:eastAsia="宋体" w:cs="宋体"/>
          <w:sz w:val="28"/>
          <w:szCs w:val="28"/>
        </w:rPr>
      </w:pPr>
    </w:p>
    <w:p w14:paraId="1B05C0FF">
      <w:pPr>
        <w:pStyle w:val="71"/>
        <w:rPr>
          <w:rFonts w:hint="eastAsia" w:ascii="宋体" w:hAnsi="宋体" w:cs="宋体"/>
        </w:rPr>
      </w:pPr>
    </w:p>
    <w:p w14:paraId="788D2318">
      <w:pPr>
        <w:numPr>
          <w:ilvl w:val="0"/>
          <w:numId w:val="0"/>
        </w:numPr>
        <w:snapToGrid w:val="0"/>
        <w:spacing w:line="360" w:lineRule="auto"/>
        <w:jc w:val="left"/>
        <w:outlineLvl w:val="1"/>
        <w:rPr>
          <w:rFonts w:hint="eastAsia" w:ascii="宋体" w:hAnsi="宋体" w:eastAsia="宋体" w:cs="宋体"/>
          <w:b/>
          <w:sz w:val="24"/>
        </w:rPr>
      </w:pPr>
      <w:r>
        <w:rPr>
          <w:rFonts w:hint="eastAsia" w:ascii="宋体" w:hAnsi="宋体" w:eastAsia="宋体" w:cs="宋体"/>
          <w:b/>
          <w:kern w:val="2"/>
          <w:sz w:val="24"/>
          <w:szCs w:val="24"/>
          <w:lang w:val="en-US" w:eastAsia="zh-CN" w:bidi="ar-SA"/>
        </w:rPr>
        <w:t>3.</w:t>
      </w:r>
      <w:r>
        <w:rPr>
          <w:rFonts w:hint="eastAsia" w:ascii="宋体" w:hAnsi="宋体" w:eastAsia="宋体" w:cs="宋体"/>
          <w:b/>
          <w:sz w:val="24"/>
          <w:lang w:val="en-US" w:eastAsia="zh-CN"/>
        </w:rPr>
        <w:t xml:space="preserve"> </w:t>
      </w:r>
      <w:r>
        <w:rPr>
          <w:rFonts w:hint="eastAsia" w:ascii="宋体" w:hAnsi="宋体" w:eastAsia="宋体" w:cs="宋体"/>
          <w:b/>
          <w:sz w:val="24"/>
        </w:rPr>
        <w:t>资格证明文件</w:t>
      </w:r>
      <w:r>
        <w:rPr>
          <w:rFonts w:hint="eastAsia" w:ascii="宋体" w:hAnsi="宋体" w:eastAsia="宋体" w:cs="宋体"/>
          <w:b/>
          <w:sz w:val="24"/>
          <w:lang w:eastAsia="zh-CN"/>
        </w:rPr>
        <w:t>目录</w:t>
      </w:r>
    </w:p>
    <w:p w14:paraId="69230E7A">
      <w:pPr>
        <w:pStyle w:val="2"/>
        <w:widowControl w:val="0"/>
        <w:numPr>
          <w:ilvl w:val="0"/>
          <w:numId w:val="0"/>
        </w:numPr>
        <w:spacing w:after="120"/>
        <w:jc w:val="center"/>
        <w:rPr>
          <w:rFonts w:hint="eastAsia" w:ascii="宋体" w:hAnsi="宋体" w:eastAsia="宋体" w:cs="宋体"/>
          <w:b/>
          <w:bCs/>
          <w:lang w:eastAsia="zh-CN"/>
        </w:rPr>
      </w:pPr>
      <w:r>
        <w:rPr>
          <w:rFonts w:hint="eastAsia" w:ascii="宋体" w:hAnsi="宋体" w:eastAsia="宋体" w:cs="宋体"/>
          <w:b/>
          <w:bCs/>
          <w:lang w:eastAsia="zh-CN"/>
        </w:rPr>
        <w:t>目</w:t>
      </w:r>
      <w:r>
        <w:rPr>
          <w:rFonts w:hint="eastAsia" w:ascii="宋体" w:hAnsi="宋体" w:eastAsia="宋体" w:cs="宋体"/>
          <w:b/>
          <w:bCs/>
          <w:lang w:val="en-US" w:eastAsia="zh-CN"/>
        </w:rPr>
        <w:t xml:space="preserve"> </w:t>
      </w:r>
      <w:r>
        <w:rPr>
          <w:rFonts w:hint="eastAsia" w:ascii="宋体" w:hAnsi="宋体" w:eastAsia="宋体" w:cs="宋体"/>
          <w:b/>
          <w:bCs/>
          <w:lang w:eastAsia="zh-CN"/>
        </w:rPr>
        <w:t>录</w:t>
      </w:r>
    </w:p>
    <w:p w14:paraId="3F76AB45">
      <w:pPr>
        <w:tabs>
          <w:tab w:val="left" w:pos="720"/>
          <w:tab w:val="left" w:pos="5355"/>
        </w:tabs>
        <w:spacing w:line="360" w:lineRule="auto"/>
        <w:ind w:firstLine="420" w:firstLineChars="200"/>
        <w:rPr>
          <w:rFonts w:hint="eastAsia" w:ascii="宋体" w:hAnsi="宋体" w:cs="宋体"/>
          <w:szCs w:val="21"/>
          <w:highlight w:val="none"/>
        </w:rPr>
      </w:pPr>
    </w:p>
    <w:p w14:paraId="2D902303">
      <w:pPr>
        <w:widowControl/>
        <w:spacing w:line="360" w:lineRule="auto"/>
        <w:ind w:firstLine="420" w:firstLineChars="200"/>
        <w:jc w:val="left"/>
        <w:rPr>
          <w:rFonts w:hint="eastAsia" w:ascii="宋体" w:hAnsi="宋体" w:cs="宋体"/>
          <w:kern w:val="0"/>
          <w:szCs w:val="21"/>
        </w:rPr>
      </w:pPr>
      <w:r>
        <w:rPr>
          <w:rFonts w:hint="eastAsia" w:ascii="宋体" w:hAnsi="宋体" w:cs="宋体"/>
          <w:color w:val="000000"/>
          <w:szCs w:val="21"/>
          <w:highlight w:val="none"/>
          <w:lang w:val="en-US" w:eastAsia="zh-CN"/>
        </w:rPr>
        <w:t>1、</w:t>
      </w:r>
      <w:r>
        <w:rPr>
          <w:rFonts w:hint="eastAsia" w:ascii="宋体" w:hAnsi="宋体" w:cs="宋体"/>
          <w:kern w:val="0"/>
          <w:szCs w:val="21"/>
        </w:rPr>
        <w:t>法人或者其他组织的营业执照等证明文件，自然人的身份证明。</w:t>
      </w:r>
    </w:p>
    <w:p w14:paraId="7E254FBB">
      <w:pPr>
        <w:tabs>
          <w:tab w:val="left" w:pos="720"/>
          <w:tab w:val="left" w:pos="5355"/>
        </w:tabs>
        <w:spacing w:line="360" w:lineRule="auto"/>
        <w:ind w:firstLine="420" w:firstLineChars="200"/>
        <w:rPr>
          <w:rFonts w:hint="eastAsia" w:ascii="宋体" w:hAnsi="宋体" w:cs="宋体"/>
          <w:color w:val="000000"/>
          <w:szCs w:val="21"/>
          <w:highlight w:val="none"/>
        </w:rPr>
      </w:pPr>
      <w:r>
        <w:rPr>
          <w:rFonts w:hint="eastAsia" w:ascii="宋体" w:hAnsi="宋体" w:cs="宋体"/>
          <w:szCs w:val="21"/>
          <w:highlight w:val="none"/>
          <w:lang w:val="en-US" w:eastAsia="zh-CN"/>
        </w:rPr>
        <w:t>2、</w:t>
      </w:r>
      <w:r>
        <w:rPr>
          <w:rFonts w:hint="eastAsia" w:ascii="宋体" w:hAnsi="宋体" w:cs="宋体"/>
          <w:color w:val="000000"/>
          <w:szCs w:val="21"/>
          <w:highlight w:val="none"/>
          <w:lang w:eastAsia="zh-CN"/>
        </w:rPr>
        <w:t>投标人资格</w:t>
      </w:r>
      <w:r>
        <w:rPr>
          <w:rFonts w:hint="eastAsia" w:ascii="宋体" w:hAnsi="宋体" w:cs="宋体"/>
          <w:szCs w:val="21"/>
          <w:highlight w:val="none"/>
          <w:lang w:eastAsia="zh-CN"/>
        </w:rPr>
        <w:t>承诺</w:t>
      </w:r>
      <w:r>
        <w:rPr>
          <w:rFonts w:hint="eastAsia" w:ascii="宋体" w:hAnsi="宋体" w:cs="宋体"/>
          <w:szCs w:val="21"/>
          <w:highlight w:val="none"/>
        </w:rPr>
        <w:t>书；（格式详见附件</w:t>
      </w:r>
      <w:r>
        <w:rPr>
          <w:rFonts w:hint="eastAsia" w:ascii="宋体" w:hAnsi="宋体" w:cs="宋体"/>
          <w:szCs w:val="21"/>
          <w:highlight w:val="none"/>
          <w:lang w:val="en-US" w:eastAsia="zh-CN"/>
        </w:rPr>
        <w:t>1</w:t>
      </w:r>
      <w:r>
        <w:rPr>
          <w:rFonts w:hint="eastAsia" w:ascii="宋体" w:hAnsi="宋体" w:cs="宋体"/>
          <w:szCs w:val="21"/>
          <w:highlight w:val="none"/>
        </w:rPr>
        <w:t>）</w:t>
      </w:r>
    </w:p>
    <w:p w14:paraId="51E5C056">
      <w:pPr>
        <w:widowControl/>
        <w:snapToGrid w:val="0"/>
        <w:spacing w:line="360" w:lineRule="auto"/>
        <w:ind w:firstLine="420" w:firstLineChars="200"/>
        <w:jc w:val="left"/>
        <w:rPr>
          <w:rFonts w:hint="eastAsia" w:ascii="宋体" w:hAnsi="宋体" w:eastAsia="宋体" w:cs="宋体"/>
          <w:b w:val="0"/>
          <w:bCs w:val="0"/>
          <w:sz w:val="21"/>
          <w:szCs w:val="21"/>
          <w:highlight w:val="none"/>
        </w:rPr>
      </w:pPr>
      <w:r>
        <w:rPr>
          <w:rFonts w:hint="eastAsia" w:ascii="宋体" w:hAnsi="宋体" w:cs="宋体"/>
          <w:szCs w:val="21"/>
          <w:highlight w:val="none"/>
          <w:lang w:val="en-US" w:eastAsia="zh-CN"/>
        </w:rPr>
        <w:t>3、</w:t>
      </w:r>
      <w:r>
        <w:rPr>
          <w:rFonts w:hint="eastAsia" w:ascii="宋体" w:hAnsi="宋体" w:cs="宋体"/>
          <w:szCs w:val="21"/>
          <w:highlight w:val="none"/>
        </w:rPr>
        <w:t>提供自采购公告发布之日起至投标截止日内任意时间的“信用中国”网站（www.creditchina.gov.cn）、中国政府采购网（www.ccgp.gov.cn）</w:t>
      </w:r>
      <w:r>
        <w:rPr>
          <w:rFonts w:hint="eastAsia" w:ascii="宋体" w:hAnsi="宋体" w:cs="宋体"/>
          <w:szCs w:val="21"/>
          <w:highlight w:val="none"/>
          <w:lang w:eastAsia="zh-CN"/>
        </w:rPr>
        <w:t>投标人</w:t>
      </w:r>
      <w:r>
        <w:rPr>
          <w:rFonts w:hint="eastAsia" w:ascii="宋体" w:hAnsi="宋体" w:cs="宋体"/>
          <w:szCs w:val="21"/>
          <w:highlight w:val="none"/>
        </w:rPr>
        <w:t>信用查询网页截</w:t>
      </w:r>
      <w:r>
        <w:rPr>
          <w:rFonts w:hint="eastAsia" w:ascii="宋体" w:hAnsi="宋体" w:eastAsia="宋体" w:cs="宋体"/>
          <w:b w:val="0"/>
          <w:bCs w:val="0"/>
          <w:sz w:val="21"/>
          <w:szCs w:val="21"/>
          <w:highlight w:val="none"/>
        </w:rPr>
        <w:t>图；（以开标当日工作人员核实的查询结果为准）</w:t>
      </w:r>
    </w:p>
    <w:p w14:paraId="09211AD6">
      <w:pPr>
        <w:widowControl/>
        <w:snapToGrid w:val="0"/>
        <w:spacing w:line="360" w:lineRule="auto"/>
        <w:ind w:firstLine="420" w:firstLineChars="200"/>
        <w:jc w:val="left"/>
        <w:rPr>
          <w:rFonts w:hint="eastAsia" w:ascii="宋体" w:hAnsi="宋体" w:cs="宋体"/>
          <w:color w:val="000000"/>
          <w:szCs w:val="21"/>
          <w:highlight w:val="none"/>
        </w:rPr>
      </w:pPr>
      <w:r>
        <w:rPr>
          <w:rFonts w:hint="eastAsia" w:ascii="宋体" w:hAnsi="宋体" w:eastAsia="宋体" w:cs="宋体"/>
          <w:szCs w:val="21"/>
          <w:highlight w:val="none"/>
          <w:lang w:val="en-US" w:eastAsia="zh-CN"/>
        </w:rPr>
        <w:t>4、</w:t>
      </w:r>
      <w:r>
        <w:rPr>
          <w:rFonts w:hint="eastAsia" w:ascii="宋体" w:hAnsi="宋体" w:eastAsia="宋体" w:cs="宋体"/>
          <w:sz w:val="21"/>
          <w:szCs w:val="21"/>
        </w:rPr>
        <w:t>落实政府采购政策需满足的资格要求（如果有</w:t>
      </w:r>
      <w:r>
        <w:rPr>
          <w:rFonts w:hint="eastAsia" w:ascii="宋体" w:hAnsi="宋体" w:eastAsia="宋体" w:cs="宋体"/>
          <w:sz w:val="21"/>
          <w:szCs w:val="21"/>
          <w:lang w:val="en-US" w:eastAsia="zh-CN"/>
        </w:rPr>
        <w:t>要求</w:t>
      </w:r>
      <w:r>
        <w:rPr>
          <w:rFonts w:hint="eastAsia" w:ascii="宋体" w:hAnsi="宋体" w:eastAsia="宋体" w:cs="宋体"/>
          <w:sz w:val="21"/>
          <w:szCs w:val="21"/>
        </w:rPr>
        <w:t>）</w:t>
      </w:r>
      <w:r>
        <w:rPr>
          <w:rFonts w:hint="eastAsia" w:ascii="宋体" w:hAnsi="宋体" w:eastAsia="宋体" w:cs="宋体"/>
          <w:kern w:val="0"/>
          <w:sz w:val="21"/>
          <w:szCs w:val="21"/>
          <w:lang w:eastAsia="zh-CN"/>
        </w:rPr>
        <w:t>：</w:t>
      </w:r>
      <w:r>
        <w:rPr>
          <w:rFonts w:hint="eastAsia" w:ascii="宋体" w:hAnsi="宋体" w:eastAsia="宋体" w:cs="宋体"/>
          <w:color w:val="000000"/>
          <w:kern w:val="0"/>
          <w:sz w:val="21"/>
          <w:szCs w:val="21"/>
          <w:highlight w:val="none"/>
          <w:lang w:val="en-US" w:eastAsia="zh-CN" w:bidi="ar"/>
        </w:rPr>
        <w:t>按采购公告要求提供证明材料：中小企业声明函或监狱企业声明函或残疾人福利性单位声明函；</w:t>
      </w:r>
      <w:r>
        <w:rPr>
          <w:rFonts w:hint="eastAsia" w:ascii="宋体" w:hAnsi="宋体" w:cs="宋体"/>
          <w:szCs w:val="21"/>
          <w:highlight w:val="none"/>
        </w:rPr>
        <w:t>（格式详见附件</w:t>
      </w:r>
      <w:r>
        <w:rPr>
          <w:rFonts w:hint="eastAsia" w:ascii="宋体" w:hAnsi="宋体" w:cs="宋体"/>
          <w:szCs w:val="21"/>
          <w:highlight w:val="none"/>
          <w:lang w:val="en-US" w:eastAsia="zh-CN"/>
        </w:rPr>
        <w:t>2</w:t>
      </w:r>
      <w:r>
        <w:rPr>
          <w:rFonts w:hint="eastAsia" w:ascii="宋体" w:hAnsi="宋体" w:cs="宋体"/>
          <w:szCs w:val="21"/>
          <w:highlight w:val="none"/>
        </w:rPr>
        <w:t>）</w:t>
      </w:r>
    </w:p>
    <w:p w14:paraId="37D7546E">
      <w:pPr>
        <w:widowControl/>
        <w:numPr>
          <w:ilvl w:val="0"/>
          <w:numId w:val="0"/>
        </w:numPr>
        <w:snapToGrid w:val="0"/>
        <w:spacing w:line="360" w:lineRule="auto"/>
        <w:ind w:leftChars="0" w:firstLine="420" w:firstLineChars="200"/>
        <w:jc w:val="left"/>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5、</w:t>
      </w:r>
      <w:r>
        <w:rPr>
          <w:rFonts w:hint="eastAsia" w:ascii="宋体" w:hAnsi="宋体" w:eastAsia="宋体" w:cs="宋体"/>
          <w:sz w:val="21"/>
          <w:szCs w:val="21"/>
        </w:rPr>
        <w:t>本项目的特定资格要求（如果有</w:t>
      </w:r>
      <w:r>
        <w:rPr>
          <w:rFonts w:hint="eastAsia" w:ascii="宋体" w:hAnsi="宋体" w:eastAsia="宋体" w:cs="宋体"/>
          <w:sz w:val="21"/>
          <w:szCs w:val="21"/>
          <w:lang w:val="en-US" w:eastAsia="zh-CN"/>
        </w:rPr>
        <w:t>要求</w:t>
      </w:r>
      <w:r>
        <w:rPr>
          <w:rFonts w:hint="eastAsia" w:ascii="宋体" w:hAnsi="宋体" w:eastAsia="宋体" w:cs="宋体"/>
          <w:sz w:val="21"/>
          <w:szCs w:val="21"/>
        </w:rPr>
        <w:t>）</w:t>
      </w:r>
      <w:r>
        <w:rPr>
          <w:rFonts w:hint="eastAsia" w:ascii="宋体" w:hAnsi="宋体" w:eastAsia="宋体" w:cs="宋体"/>
          <w:sz w:val="21"/>
          <w:szCs w:val="21"/>
          <w:lang w:eastAsia="zh-CN"/>
        </w:rPr>
        <w:t>：</w:t>
      </w:r>
      <w:r>
        <w:rPr>
          <w:rFonts w:hint="eastAsia" w:ascii="宋体" w:hAnsi="宋体" w:eastAsia="宋体" w:cs="宋体"/>
          <w:color w:val="000000"/>
          <w:kern w:val="0"/>
          <w:sz w:val="21"/>
          <w:szCs w:val="21"/>
          <w:highlight w:val="none"/>
          <w:lang w:val="en-US" w:eastAsia="zh-CN" w:bidi="ar"/>
        </w:rPr>
        <w:t>按采购公告要求提供资质证明材料。</w:t>
      </w:r>
    </w:p>
    <w:p w14:paraId="23D93328">
      <w:pPr>
        <w:numPr>
          <w:ilvl w:val="0"/>
          <w:numId w:val="0"/>
        </w:numPr>
        <w:snapToGrid w:val="0"/>
        <w:spacing w:line="360" w:lineRule="auto"/>
        <w:ind w:firstLine="420" w:firstLineChars="200"/>
        <w:jc w:val="left"/>
        <w:rPr>
          <w:rFonts w:hint="eastAsia" w:ascii="宋体" w:hAnsi="宋体" w:eastAsia="宋体" w:cs="宋体"/>
          <w:b w:val="0"/>
          <w:bCs w:val="0"/>
          <w:sz w:val="21"/>
          <w:szCs w:val="21"/>
          <w:highlight w:val="none"/>
        </w:rPr>
      </w:pPr>
      <w:r>
        <w:rPr>
          <w:rFonts w:hint="eastAsia" w:ascii="宋体" w:hAnsi="宋体" w:eastAsia="宋体" w:cs="宋体"/>
          <w:b w:val="0"/>
          <w:bCs w:val="0"/>
          <w:kern w:val="0"/>
          <w:sz w:val="21"/>
          <w:szCs w:val="21"/>
          <w:highlight w:val="none"/>
          <w:lang w:val="en-US" w:eastAsia="zh-CN"/>
        </w:rPr>
        <w:t>6、</w:t>
      </w:r>
      <w:r>
        <w:rPr>
          <w:rFonts w:hint="eastAsia" w:ascii="宋体" w:hAnsi="宋体" w:eastAsia="宋体" w:cs="宋体"/>
          <w:b w:val="0"/>
          <w:bCs w:val="0"/>
          <w:kern w:val="0"/>
          <w:sz w:val="21"/>
          <w:szCs w:val="21"/>
          <w:highlight w:val="none"/>
        </w:rPr>
        <w:t>联合协议（如为联合体投标）</w:t>
      </w:r>
      <w:r>
        <w:rPr>
          <w:rFonts w:hint="eastAsia" w:ascii="宋体" w:hAnsi="宋体" w:eastAsia="宋体" w:cs="宋体"/>
          <w:b w:val="0"/>
          <w:bCs w:val="0"/>
          <w:kern w:val="0"/>
          <w:sz w:val="21"/>
          <w:szCs w:val="21"/>
          <w:highlight w:val="none"/>
          <w:lang w:val="en-US" w:eastAsia="zh-CN"/>
        </w:rPr>
        <w:t>；</w:t>
      </w:r>
      <w:r>
        <w:rPr>
          <w:rFonts w:hint="eastAsia" w:ascii="宋体" w:hAnsi="宋体" w:eastAsia="宋体" w:cs="宋体"/>
          <w:b w:val="0"/>
          <w:bCs w:val="0"/>
          <w:sz w:val="21"/>
          <w:szCs w:val="21"/>
          <w:highlight w:val="none"/>
        </w:rPr>
        <w:t>（格式详见附件</w:t>
      </w:r>
      <w:r>
        <w:rPr>
          <w:rFonts w:hint="eastAsia" w:ascii="宋体" w:hAnsi="宋体" w:eastAsia="宋体" w:cs="宋体"/>
          <w:b w:val="0"/>
          <w:bCs w:val="0"/>
          <w:sz w:val="21"/>
          <w:szCs w:val="21"/>
          <w:highlight w:val="none"/>
          <w:lang w:val="en-US" w:eastAsia="zh-CN"/>
        </w:rPr>
        <w:t>3</w:t>
      </w:r>
      <w:r>
        <w:rPr>
          <w:rFonts w:hint="eastAsia" w:ascii="宋体" w:hAnsi="宋体" w:eastAsia="宋体" w:cs="宋体"/>
          <w:b w:val="0"/>
          <w:bCs w:val="0"/>
          <w:sz w:val="21"/>
          <w:szCs w:val="21"/>
          <w:highlight w:val="none"/>
        </w:rPr>
        <w:t>）</w:t>
      </w:r>
    </w:p>
    <w:p w14:paraId="1D13CFB9">
      <w:pPr>
        <w:numPr>
          <w:ilvl w:val="0"/>
          <w:numId w:val="0"/>
        </w:numPr>
        <w:snapToGrid w:val="0"/>
        <w:spacing w:line="360" w:lineRule="auto"/>
        <w:ind w:firstLine="420" w:firstLineChars="200"/>
        <w:jc w:val="left"/>
        <w:rPr>
          <w:rFonts w:hint="eastAsia" w:ascii="宋体" w:hAnsi="宋体" w:eastAsia="宋体" w:cs="宋体"/>
          <w:b w:val="0"/>
          <w:bCs w:val="0"/>
          <w:sz w:val="21"/>
          <w:szCs w:val="21"/>
          <w:lang w:val="en-US" w:eastAsia="zh-CN"/>
        </w:rPr>
      </w:pPr>
      <w:r>
        <w:rPr>
          <w:rFonts w:hint="eastAsia" w:ascii="宋体" w:hAnsi="宋体" w:eastAsia="宋体" w:cs="宋体"/>
          <w:b w:val="0"/>
          <w:bCs w:val="0"/>
          <w:sz w:val="21"/>
          <w:szCs w:val="21"/>
          <w:lang w:val="en-US" w:eastAsia="zh-CN"/>
        </w:rPr>
        <w:t>7、其它招标文件要求或投标人认为需要提交的资料。</w:t>
      </w:r>
    </w:p>
    <w:p w14:paraId="59DC42A2">
      <w:pPr>
        <w:snapToGrid w:val="0"/>
        <w:spacing w:before="156" w:beforeLines="50" w:after="50" w:line="360" w:lineRule="auto"/>
        <w:ind w:firstLine="420" w:firstLineChars="200"/>
        <w:rPr>
          <w:rFonts w:hint="eastAsia" w:ascii="宋体" w:hAnsi="宋体" w:eastAsia="宋体" w:cs="宋体"/>
          <w:b w:val="0"/>
          <w:bCs w:val="0"/>
          <w:sz w:val="21"/>
          <w:szCs w:val="21"/>
          <w:highlight w:val="none"/>
        </w:rPr>
      </w:pPr>
    </w:p>
    <w:p w14:paraId="6B4C0550">
      <w:pPr>
        <w:snapToGrid w:val="0"/>
        <w:spacing w:before="156" w:beforeLines="50" w:after="50" w:line="360" w:lineRule="auto"/>
        <w:outlineLvl w:val="2"/>
        <w:rPr>
          <w:rFonts w:hint="eastAsia" w:ascii="宋体" w:hAnsi="宋体" w:eastAsia="宋体" w:cs="宋体"/>
          <w:szCs w:val="24"/>
        </w:rPr>
      </w:pPr>
      <w:r>
        <w:rPr>
          <w:rFonts w:hint="eastAsia" w:ascii="宋体" w:hAnsi="宋体" w:eastAsia="宋体" w:cs="宋体"/>
          <w:b w:val="0"/>
          <w:bCs w:val="0"/>
          <w:sz w:val="21"/>
          <w:szCs w:val="21"/>
        </w:rPr>
        <w:br w:type="page"/>
      </w:r>
      <w:r>
        <w:rPr>
          <w:rFonts w:hint="eastAsia" w:ascii="宋体" w:hAnsi="宋体" w:eastAsia="宋体" w:cs="宋体"/>
          <w:szCs w:val="24"/>
        </w:rPr>
        <w:t>附件1</w:t>
      </w:r>
    </w:p>
    <w:p w14:paraId="3CCC906E">
      <w:pPr>
        <w:snapToGrid w:val="0"/>
        <w:spacing w:line="360" w:lineRule="auto"/>
        <w:jc w:val="center"/>
        <w:rPr>
          <w:rFonts w:hint="eastAsia" w:ascii="宋体" w:hAnsi="宋体" w:cs="宋体"/>
          <w:b/>
          <w:sz w:val="28"/>
          <w:szCs w:val="28"/>
          <w:lang w:eastAsia="zh-CN"/>
        </w:rPr>
      </w:pPr>
    </w:p>
    <w:p w14:paraId="298ADE31">
      <w:pPr>
        <w:snapToGrid w:val="0"/>
        <w:spacing w:line="360" w:lineRule="auto"/>
        <w:jc w:val="center"/>
        <w:outlineLvl w:val="9"/>
        <w:rPr>
          <w:rFonts w:hint="eastAsia" w:ascii="宋体" w:hAnsi="宋体" w:eastAsia="宋体" w:cs="宋体"/>
          <w:sz w:val="28"/>
          <w:szCs w:val="28"/>
        </w:rPr>
      </w:pPr>
      <w:r>
        <w:rPr>
          <w:rFonts w:hint="eastAsia" w:ascii="宋体" w:hAnsi="宋体" w:eastAsia="宋体" w:cs="宋体"/>
          <w:b/>
          <w:sz w:val="28"/>
          <w:szCs w:val="28"/>
          <w:lang w:eastAsia="zh-CN"/>
        </w:rPr>
        <w:t>投标人</w:t>
      </w:r>
      <w:r>
        <w:rPr>
          <w:rFonts w:hint="eastAsia" w:ascii="宋体" w:hAnsi="宋体" w:eastAsia="宋体" w:cs="宋体"/>
          <w:b/>
          <w:sz w:val="28"/>
          <w:szCs w:val="28"/>
        </w:rPr>
        <w:t>资格承诺函</w:t>
      </w:r>
    </w:p>
    <w:p w14:paraId="698E9AAC">
      <w:pPr>
        <w:snapToGrid w:val="0"/>
        <w:spacing w:line="360" w:lineRule="auto"/>
        <w:rPr>
          <w:rFonts w:hint="eastAsia" w:ascii="宋体" w:hAnsi="宋体" w:cs="宋体"/>
          <w:sz w:val="24"/>
        </w:rPr>
      </w:pPr>
    </w:p>
    <w:p w14:paraId="2F67F8D7">
      <w:pPr>
        <w:snapToGrid w:val="0"/>
        <w:spacing w:line="360" w:lineRule="auto"/>
        <w:rPr>
          <w:rFonts w:hint="eastAsia" w:ascii="宋体" w:hAnsi="宋体" w:cs="宋体"/>
          <w:sz w:val="21"/>
          <w:szCs w:val="21"/>
        </w:rPr>
      </w:pPr>
      <w:r>
        <w:rPr>
          <w:rFonts w:hint="eastAsia" w:ascii="宋体" w:hAnsi="宋体" w:cs="宋体"/>
          <w:sz w:val="21"/>
          <w:szCs w:val="21"/>
        </w:rPr>
        <w:t>致：______</w:t>
      </w:r>
      <w:r>
        <w:rPr>
          <w:rFonts w:hint="eastAsia" w:ascii="宋体" w:hAnsi="宋体" w:cs="宋体"/>
          <w:sz w:val="21"/>
          <w:szCs w:val="21"/>
          <w:lang w:val="en-US" w:eastAsia="zh-CN"/>
        </w:rPr>
        <w:t xml:space="preserve"> </w:t>
      </w:r>
      <w:r>
        <w:rPr>
          <w:rFonts w:hint="eastAsia" w:ascii="宋体" w:hAnsi="宋体" w:cs="宋体"/>
          <w:sz w:val="21"/>
          <w:szCs w:val="21"/>
        </w:rPr>
        <w:t>：</w:t>
      </w:r>
    </w:p>
    <w:p w14:paraId="14C25A60">
      <w:pPr>
        <w:snapToGrid w:val="0"/>
        <w:spacing w:line="360" w:lineRule="auto"/>
        <w:ind w:firstLine="420" w:firstLineChars="200"/>
        <w:rPr>
          <w:rFonts w:hint="eastAsia" w:ascii="宋体" w:hAnsi="宋体" w:eastAsia="宋体" w:cs="宋体"/>
          <w:sz w:val="21"/>
          <w:szCs w:val="21"/>
          <w:lang w:eastAsia="zh-CN"/>
        </w:rPr>
      </w:pPr>
      <w:r>
        <w:rPr>
          <w:rFonts w:hint="eastAsia" w:ascii="宋体" w:hAnsi="宋体" w:cs="宋体"/>
          <w:sz w:val="21"/>
          <w:szCs w:val="21"/>
          <w:u w:val="single"/>
        </w:rPr>
        <w:t>（</w:t>
      </w:r>
      <w:r>
        <w:rPr>
          <w:rFonts w:hint="eastAsia" w:ascii="宋体" w:hAnsi="宋体" w:cs="宋体"/>
          <w:sz w:val="21"/>
          <w:szCs w:val="21"/>
          <w:u w:val="single"/>
          <w:lang w:eastAsia="zh-CN"/>
        </w:rPr>
        <w:t>投标人</w:t>
      </w:r>
      <w:r>
        <w:rPr>
          <w:rFonts w:hint="eastAsia" w:ascii="宋体" w:hAnsi="宋体" w:cs="宋体"/>
          <w:sz w:val="21"/>
          <w:szCs w:val="21"/>
          <w:u w:val="single"/>
        </w:rPr>
        <w:t>名称）</w:t>
      </w:r>
      <w:r>
        <w:rPr>
          <w:rFonts w:hint="eastAsia" w:ascii="宋体" w:hAnsi="宋体" w:cs="宋体"/>
          <w:sz w:val="21"/>
          <w:szCs w:val="21"/>
          <w:u w:val="single"/>
          <w:lang w:val="en-US" w:eastAsia="zh-CN"/>
        </w:rPr>
        <w:t xml:space="preserve">  </w:t>
      </w:r>
      <w:r>
        <w:rPr>
          <w:rFonts w:hint="eastAsia" w:ascii="宋体" w:hAnsi="宋体" w:cs="宋体"/>
          <w:sz w:val="21"/>
          <w:szCs w:val="21"/>
        </w:rPr>
        <w:t>符合参加本次政府采购活动的资格条件并承诺如下</w:t>
      </w:r>
      <w:r>
        <w:rPr>
          <w:rFonts w:hint="eastAsia" w:ascii="宋体" w:hAnsi="宋体" w:cs="宋体"/>
          <w:sz w:val="21"/>
          <w:szCs w:val="21"/>
          <w:lang w:eastAsia="zh-CN"/>
        </w:rPr>
        <w:t>：</w:t>
      </w:r>
    </w:p>
    <w:p w14:paraId="58F76BC3">
      <w:pPr>
        <w:snapToGrid w:val="0"/>
        <w:spacing w:line="360" w:lineRule="auto"/>
        <w:ind w:firstLine="420" w:firstLineChars="200"/>
        <w:rPr>
          <w:rFonts w:hint="eastAsia" w:ascii="宋体" w:hAnsi="宋体" w:eastAsia="宋体" w:cs="宋体"/>
          <w:sz w:val="21"/>
          <w:szCs w:val="21"/>
          <w:lang w:eastAsia="zh-CN"/>
        </w:rPr>
      </w:pPr>
      <w:r>
        <w:rPr>
          <w:rFonts w:hint="eastAsia" w:ascii="宋体" w:hAnsi="宋体" w:cs="宋体"/>
          <w:sz w:val="21"/>
          <w:szCs w:val="21"/>
        </w:rPr>
        <w:t>一、满足《中华人民共和国政府采购法》第二十二条规定</w:t>
      </w:r>
      <w:r>
        <w:rPr>
          <w:rFonts w:hint="eastAsia" w:ascii="宋体" w:hAnsi="宋体" w:cs="宋体"/>
          <w:sz w:val="21"/>
          <w:szCs w:val="21"/>
          <w:lang w:eastAsia="zh-CN"/>
        </w:rPr>
        <w:t>：</w:t>
      </w:r>
    </w:p>
    <w:p w14:paraId="3AAE3415">
      <w:pPr>
        <w:snapToGrid w:val="0"/>
        <w:spacing w:line="360" w:lineRule="auto"/>
        <w:ind w:firstLine="420" w:firstLineChars="200"/>
        <w:rPr>
          <w:rFonts w:hint="eastAsia" w:ascii="宋体" w:hAnsi="宋体" w:eastAsia="宋体" w:cs="宋体"/>
          <w:kern w:val="0"/>
          <w:sz w:val="21"/>
          <w:szCs w:val="21"/>
          <w:lang w:eastAsia="zh-CN"/>
        </w:rPr>
      </w:pPr>
      <w:r>
        <w:rPr>
          <w:rFonts w:hint="eastAsia" w:ascii="宋体" w:hAnsi="宋体" w:cs="宋体"/>
          <w:kern w:val="0"/>
          <w:sz w:val="21"/>
          <w:szCs w:val="21"/>
        </w:rPr>
        <w:t>1、具有独立承担民事责任的能力；</w:t>
      </w:r>
    </w:p>
    <w:p w14:paraId="14F94FEB">
      <w:pPr>
        <w:snapToGrid w:val="0"/>
        <w:spacing w:line="360" w:lineRule="auto"/>
        <w:ind w:firstLine="420" w:firstLineChars="200"/>
        <w:rPr>
          <w:rFonts w:hint="eastAsia" w:ascii="宋体" w:hAnsi="宋体" w:eastAsia="宋体" w:cs="宋体"/>
          <w:kern w:val="0"/>
          <w:sz w:val="21"/>
          <w:szCs w:val="21"/>
          <w:lang w:eastAsia="zh-CN"/>
        </w:rPr>
      </w:pPr>
      <w:r>
        <w:rPr>
          <w:rFonts w:hint="eastAsia" w:ascii="宋体" w:hAnsi="宋体" w:cs="宋体"/>
          <w:kern w:val="0"/>
          <w:sz w:val="21"/>
          <w:szCs w:val="21"/>
        </w:rPr>
        <w:t>2、具有良好的商业信誉和健全的财务会计制度；</w:t>
      </w:r>
    </w:p>
    <w:p w14:paraId="702D20B5">
      <w:pPr>
        <w:snapToGrid w:val="0"/>
        <w:spacing w:line="360" w:lineRule="auto"/>
        <w:ind w:firstLine="420" w:firstLineChars="200"/>
        <w:rPr>
          <w:rFonts w:hint="eastAsia" w:ascii="宋体" w:hAnsi="宋体" w:eastAsia="宋体" w:cs="宋体"/>
          <w:kern w:val="0"/>
          <w:sz w:val="21"/>
          <w:szCs w:val="21"/>
          <w:lang w:eastAsia="zh-CN"/>
        </w:rPr>
      </w:pPr>
      <w:r>
        <w:rPr>
          <w:rFonts w:hint="eastAsia" w:ascii="宋体" w:hAnsi="宋体" w:cs="宋体"/>
          <w:kern w:val="0"/>
          <w:sz w:val="21"/>
          <w:szCs w:val="21"/>
        </w:rPr>
        <w:t>3、具有履行合同所必需的设备和专业技术能力；</w:t>
      </w:r>
    </w:p>
    <w:p w14:paraId="6F0C666F">
      <w:pPr>
        <w:snapToGrid w:val="0"/>
        <w:spacing w:line="360" w:lineRule="auto"/>
        <w:ind w:firstLine="420" w:firstLineChars="200"/>
        <w:rPr>
          <w:rFonts w:hint="eastAsia" w:ascii="宋体" w:hAnsi="宋体" w:eastAsia="宋体" w:cs="宋体"/>
          <w:kern w:val="0"/>
          <w:sz w:val="21"/>
          <w:szCs w:val="21"/>
          <w:lang w:eastAsia="zh-CN"/>
        </w:rPr>
      </w:pPr>
      <w:r>
        <w:rPr>
          <w:rFonts w:hint="eastAsia" w:ascii="宋体" w:hAnsi="宋体" w:cs="宋体"/>
          <w:kern w:val="0"/>
          <w:sz w:val="21"/>
          <w:szCs w:val="21"/>
        </w:rPr>
        <w:t>4、有依法缴纳税收和社会保障资金的良好记录；</w:t>
      </w:r>
    </w:p>
    <w:p w14:paraId="6A90724C">
      <w:pPr>
        <w:snapToGrid w:val="0"/>
        <w:spacing w:line="360" w:lineRule="auto"/>
        <w:ind w:firstLine="420" w:firstLineChars="200"/>
        <w:rPr>
          <w:rFonts w:hint="eastAsia" w:ascii="宋体" w:hAnsi="宋体" w:cs="宋体"/>
          <w:kern w:val="0"/>
          <w:sz w:val="21"/>
          <w:szCs w:val="21"/>
        </w:rPr>
      </w:pPr>
      <w:r>
        <w:rPr>
          <w:rFonts w:hint="eastAsia" w:ascii="宋体" w:hAnsi="宋体" w:cs="宋体"/>
          <w:kern w:val="0"/>
          <w:sz w:val="21"/>
          <w:szCs w:val="21"/>
        </w:rPr>
        <w:t>5、参加政府采购活动前三年内，在经营活动中没有重大违法记录</w:t>
      </w:r>
      <w:r>
        <w:rPr>
          <w:rFonts w:hint="eastAsia" w:ascii="宋体" w:hAnsi="宋体" w:eastAsia="宋体" w:cs="宋体"/>
          <w:kern w:val="2"/>
          <w:sz w:val="21"/>
          <w:szCs w:val="21"/>
          <w:lang w:val="en-US" w:eastAsia="zh-CN" w:bidi="ar-SA"/>
        </w:rPr>
        <w:t>（没有因违法经营受到刑事处罚，没有被责令停产停业、被吊销许可证或者执照、被处以较大数额罚款等行政处罚，没有因违法经营被禁止参加政府采购活动的期限未满情形）</w:t>
      </w:r>
      <w:r>
        <w:rPr>
          <w:rFonts w:hint="eastAsia" w:ascii="宋体" w:hAnsi="宋体" w:cs="宋体"/>
          <w:kern w:val="0"/>
          <w:sz w:val="21"/>
          <w:szCs w:val="21"/>
        </w:rPr>
        <w:t>；</w:t>
      </w:r>
    </w:p>
    <w:p w14:paraId="06E9EC9D">
      <w:pPr>
        <w:snapToGrid w:val="0"/>
        <w:spacing w:line="360" w:lineRule="auto"/>
        <w:ind w:firstLine="420" w:firstLineChars="200"/>
        <w:rPr>
          <w:rFonts w:hint="eastAsia" w:ascii="宋体" w:hAnsi="宋体" w:cs="宋体"/>
          <w:kern w:val="0"/>
          <w:sz w:val="21"/>
          <w:szCs w:val="21"/>
        </w:rPr>
      </w:pPr>
      <w:r>
        <w:rPr>
          <w:rFonts w:hint="eastAsia" w:ascii="宋体" w:hAnsi="宋体" w:cs="宋体"/>
          <w:kern w:val="0"/>
          <w:sz w:val="21"/>
          <w:szCs w:val="21"/>
        </w:rPr>
        <w:t>二、未被“信用中国”（www.creditchina.gov.cn)、中国政府采购网（www.ccgp.gov.cn）列入失信被执行人、重大税收违法案件当事人名单、政府采购严重违法失信行为记录名单。</w:t>
      </w:r>
    </w:p>
    <w:p w14:paraId="0DF0B1E2">
      <w:pPr>
        <w:snapToGrid w:val="0"/>
        <w:spacing w:line="360" w:lineRule="auto"/>
        <w:ind w:firstLine="420" w:firstLineChars="200"/>
        <w:rPr>
          <w:rFonts w:hint="eastAsia" w:ascii="宋体" w:hAnsi="宋体" w:cs="宋体"/>
          <w:i/>
          <w:kern w:val="0"/>
          <w:sz w:val="21"/>
          <w:szCs w:val="21"/>
        </w:rPr>
      </w:pPr>
    </w:p>
    <w:p w14:paraId="1C1BA1BF">
      <w:pPr>
        <w:snapToGrid w:val="0"/>
        <w:spacing w:line="360" w:lineRule="auto"/>
        <w:ind w:firstLine="420" w:firstLineChars="200"/>
        <w:rPr>
          <w:rFonts w:hint="eastAsia" w:ascii="宋体" w:hAnsi="宋体" w:cs="宋体"/>
          <w:kern w:val="0"/>
          <w:sz w:val="21"/>
          <w:szCs w:val="21"/>
        </w:rPr>
      </w:pPr>
    </w:p>
    <w:p w14:paraId="62DADD67">
      <w:pPr>
        <w:snapToGrid w:val="0"/>
        <w:spacing w:line="360" w:lineRule="auto"/>
        <w:ind w:firstLine="420" w:firstLineChars="200"/>
        <w:rPr>
          <w:rFonts w:hint="eastAsia" w:ascii="宋体" w:hAnsi="宋体" w:cs="宋体"/>
          <w:kern w:val="0"/>
          <w:sz w:val="21"/>
          <w:szCs w:val="21"/>
        </w:rPr>
      </w:pPr>
      <w:r>
        <w:rPr>
          <w:rFonts w:hint="eastAsia" w:ascii="宋体" w:hAnsi="宋体" w:cs="宋体"/>
          <w:kern w:val="0"/>
          <w:sz w:val="21"/>
          <w:szCs w:val="21"/>
        </w:rPr>
        <w:t>本单位对上述承诺内容的真实性负责。如有虚假，将依法承担相应责任。</w:t>
      </w:r>
    </w:p>
    <w:p w14:paraId="42662612">
      <w:pPr>
        <w:spacing w:line="360" w:lineRule="auto"/>
        <w:rPr>
          <w:rFonts w:hint="eastAsia" w:ascii="宋体" w:hAnsi="宋体" w:cs="宋体"/>
          <w:sz w:val="21"/>
          <w:szCs w:val="21"/>
        </w:rPr>
      </w:pPr>
    </w:p>
    <w:p w14:paraId="15481179">
      <w:pPr>
        <w:spacing w:line="360" w:lineRule="auto"/>
        <w:rPr>
          <w:rFonts w:hint="eastAsia" w:ascii="宋体" w:hAnsi="宋体" w:cs="宋体"/>
          <w:sz w:val="24"/>
        </w:rPr>
      </w:pPr>
    </w:p>
    <w:p w14:paraId="2113B218">
      <w:pPr>
        <w:spacing w:line="540" w:lineRule="exact"/>
        <w:ind w:firstLine="3360" w:firstLineChars="1600"/>
        <w:contextualSpacing/>
        <w:rPr>
          <w:rFonts w:hint="eastAsia" w:ascii="宋体" w:hAnsi="宋体" w:eastAsia="宋体" w:cs="宋体"/>
          <w:sz w:val="21"/>
          <w:szCs w:val="21"/>
        </w:rPr>
      </w:pPr>
      <w:r>
        <w:rPr>
          <w:rFonts w:hint="eastAsia" w:ascii="宋体" w:hAnsi="宋体" w:eastAsia="宋体" w:cs="宋体"/>
          <w:sz w:val="21"/>
          <w:szCs w:val="21"/>
          <w:lang w:val="en-US" w:eastAsia="zh-CN"/>
        </w:rPr>
        <w:t>投标人</w:t>
      </w:r>
      <w:r>
        <w:rPr>
          <w:rFonts w:hint="eastAsia" w:ascii="宋体" w:hAnsi="宋体" w:eastAsia="宋体" w:cs="宋体"/>
          <w:sz w:val="21"/>
          <w:szCs w:val="21"/>
        </w:rPr>
        <w:t>名称(</w:t>
      </w:r>
      <w:r>
        <w:rPr>
          <w:rFonts w:hint="eastAsia" w:ascii="宋体" w:hAnsi="宋体" w:eastAsia="宋体" w:cs="宋体"/>
          <w:sz w:val="21"/>
          <w:szCs w:val="21"/>
          <w:lang w:eastAsia="zh-CN"/>
        </w:rPr>
        <w:t>签章</w:t>
      </w:r>
      <w:r>
        <w:rPr>
          <w:rFonts w:hint="eastAsia" w:ascii="宋体" w:hAnsi="宋体" w:eastAsia="宋体" w:cs="宋体"/>
          <w:sz w:val="21"/>
          <w:szCs w:val="21"/>
        </w:rPr>
        <w:t>)：</w:t>
      </w:r>
    </w:p>
    <w:p w14:paraId="7999722F">
      <w:pPr>
        <w:spacing w:line="540" w:lineRule="exact"/>
        <w:contextualSpacing/>
        <w:rPr>
          <w:rFonts w:hint="eastAsia" w:ascii="宋体" w:hAnsi="宋体" w:eastAsia="宋体" w:cs="宋体"/>
          <w:sz w:val="21"/>
          <w:szCs w:val="21"/>
        </w:rPr>
      </w:pPr>
      <w:r>
        <w:rPr>
          <w:rFonts w:hint="eastAsia" w:ascii="宋体" w:hAnsi="宋体" w:eastAsia="宋体" w:cs="宋体"/>
          <w:sz w:val="21"/>
          <w:szCs w:val="21"/>
        </w:rPr>
        <w:t xml:space="preserve">                                         日期：  年  月   日</w:t>
      </w:r>
    </w:p>
    <w:p w14:paraId="6222D338">
      <w:pPr>
        <w:pStyle w:val="3"/>
        <w:ind w:firstLine="210"/>
        <w:jc w:val="center"/>
        <w:rPr>
          <w:rFonts w:hint="eastAsia" w:ascii="宋体" w:hAnsi="宋体" w:eastAsia="宋体" w:cs="宋体"/>
          <w:sz w:val="21"/>
          <w:szCs w:val="21"/>
        </w:rPr>
      </w:pPr>
    </w:p>
    <w:p w14:paraId="6EBA01F3">
      <w:pPr>
        <w:pStyle w:val="31"/>
        <w:snapToGrid w:val="0"/>
        <w:spacing w:beforeLines="0" w:afterLines="0" w:line="240" w:lineRule="auto"/>
        <w:rPr>
          <w:rFonts w:hint="eastAsia" w:ascii="宋体" w:hAnsi="宋体" w:cs="宋体"/>
          <w:b/>
          <w:bCs/>
          <w:sz w:val="21"/>
          <w:szCs w:val="21"/>
          <w:highlight w:val="none"/>
        </w:rPr>
      </w:pPr>
    </w:p>
    <w:p w14:paraId="7F88969E">
      <w:pPr>
        <w:pStyle w:val="31"/>
        <w:snapToGrid w:val="0"/>
        <w:spacing w:beforeLines="0" w:afterLines="0" w:line="240" w:lineRule="auto"/>
        <w:rPr>
          <w:rFonts w:hint="eastAsia" w:ascii="宋体" w:hAnsi="宋体" w:cs="宋体"/>
          <w:b/>
          <w:bCs/>
          <w:sz w:val="21"/>
          <w:szCs w:val="21"/>
          <w:highlight w:val="none"/>
        </w:rPr>
      </w:pPr>
    </w:p>
    <w:p w14:paraId="70E710EB">
      <w:pPr>
        <w:pStyle w:val="31"/>
        <w:snapToGrid w:val="0"/>
        <w:spacing w:beforeLines="0" w:afterLines="0" w:line="240" w:lineRule="auto"/>
        <w:rPr>
          <w:rFonts w:hint="eastAsia" w:ascii="宋体" w:hAnsi="宋体" w:cs="宋体"/>
          <w:b/>
          <w:bCs/>
          <w:sz w:val="21"/>
          <w:szCs w:val="21"/>
          <w:highlight w:val="none"/>
        </w:rPr>
      </w:pPr>
    </w:p>
    <w:p w14:paraId="0DEABFEF">
      <w:pPr>
        <w:pStyle w:val="31"/>
        <w:snapToGrid w:val="0"/>
        <w:spacing w:beforeLines="0" w:afterLines="0" w:line="240" w:lineRule="auto"/>
        <w:rPr>
          <w:rFonts w:hint="eastAsia" w:ascii="宋体" w:hAnsi="宋体" w:cs="宋体"/>
          <w:b/>
          <w:bCs/>
          <w:sz w:val="21"/>
          <w:szCs w:val="21"/>
          <w:highlight w:val="none"/>
        </w:rPr>
      </w:pPr>
    </w:p>
    <w:p w14:paraId="5B4BD489">
      <w:pPr>
        <w:pStyle w:val="31"/>
        <w:snapToGrid w:val="0"/>
        <w:spacing w:beforeLines="0" w:afterLines="0" w:line="240" w:lineRule="auto"/>
        <w:rPr>
          <w:rFonts w:hint="eastAsia" w:ascii="宋体" w:hAnsi="宋体" w:cs="宋体"/>
          <w:b/>
          <w:bCs/>
          <w:sz w:val="21"/>
          <w:szCs w:val="21"/>
          <w:highlight w:val="none"/>
        </w:rPr>
      </w:pPr>
    </w:p>
    <w:p w14:paraId="44623122">
      <w:pPr>
        <w:pStyle w:val="31"/>
        <w:snapToGrid w:val="0"/>
        <w:spacing w:beforeLines="0" w:afterLines="0" w:line="240" w:lineRule="auto"/>
        <w:rPr>
          <w:rFonts w:hint="eastAsia" w:ascii="宋体" w:hAnsi="宋体" w:cs="宋体"/>
          <w:b/>
          <w:bCs/>
          <w:sz w:val="21"/>
          <w:szCs w:val="21"/>
          <w:highlight w:val="none"/>
        </w:rPr>
      </w:pPr>
    </w:p>
    <w:p w14:paraId="11CB7379">
      <w:pPr>
        <w:pStyle w:val="31"/>
        <w:snapToGrid w:val="0"/>
        <w:spacing w:beforeLines="0" w:afterLines="0" w:line="240" w:lineRule="auto"/>
        <w:rPr>
          <w:rFonts w:hint="eastAsia" w:ascii="宋体" w:hAnsi="宋体" w:cs="宋体"/>
          <w:b/>
          <w:bCs/>
          <w:sz w:val="21"/>
          <w:szCs w:val="21"/>
          <w:highlight w:val="none"/>
        </w:rPr>
      </w:pPr>
    </w:p>
    <w:p w14:paraId="1254F376">
      <w:pPr>
        <w:pStyle w:val="31"/>
        <w:snapToGrid w:val="0"/>
        <w:spacing w:beforeLines="0" w:afterLines="0" w:line="240" w:lineRule="auto"/>
        <w:rPr>
          <w:rFonts w:hint="eastAsia" w:ascii="宋体" w:hAnsi="宋体" w:cs="宋体"/>
          <w:b/>
          <w:bCs/>
          <w:sz w:val="21"/>
          <w:szCs w:val="21"/>
          <w:highlight w:val="none"/>
        </w:rPr>
      </w:pPr>
    </w:p>
    <w:p w14:paraId="4E15B26D">
      <w:pPr>
        <w:pStyle w:val="31"/>
        <w:snapToGrid w:val="0"/>
        <w:spacing w:beforeLines="0" w:afterLines="0" w:line="240" w:lineRule="auto"/>
        <w:outlineLvl w:val="2"/>
        <w:rPr>
          <w:rFonts w:hint="eastAsia" w:ascii="宋体" w:hAnsi="宋体" w:eastAsia="宋体" w:cs="宋体"/>
          <w:b w:val="0"/>
          <w:bCs w:val="0"/>
          <w:spacing w:val="20"/>
          <w:sz w:val="21"/>
          <w:szCs w:val="21"/>
          <w:lang w:val="en-US" w:eastAsia="zh-CN"/>
        </w:rPr>
      </w:pPr>
      <w:r>
        <w:rPr>
          <w:rFonts w:hint="eastAsia" w:ascii="宋体" w:hAnsi="宋体" w:eastAsia="宋体" w:cs="宋体"/>
          <w:b w:val="0"/>
          <w:bCs w:val="0"/>
          <w:sz w:val="21"/>
          <w:szCs w:val="21"/>
          <w:highlight w:val="none"/>
        </w:rPr>
        <w:t>附件</w:t>
      </w:r>
      <w:r>
        <w:rPr>
          <w:rFonts w:hint="eastAsia" w:ascii="宋体" w:hAnsi="宋体" w:eastAsia="宋体" w:cs="宋体"/>
          <w:b w:val="0"/>
          <w:bCs w:val="0"/>
          <w:sz w:val="21"/>
          <w:szCs w:val="21"/>
          <w:highlight w:val="none"/>
          <w:lang w:val="en-US" w:eastAsia="zh-CN"/>
        </w:rPr>
        <w:t>2</w:t>
      </w:r>
    </w:p>
    <w:p w14:paraId="050950E5">
      <w:pPr>
        <w:pStyle w:val="31"/>
        <w:snapToGrid w:val="0"/>
        <w:spacing w:before="120" w:beforeLines="0" w:after="120" w:afterLines="0" w:line="240" w:lineRule="auto"/>
        <w:jc w:val="center"/>
        <w:outlineLvl w:val="9"/>
        <w:rPr>
          <w:rFonts w:hint="eastAsia" w:ascii="宋体" w:hAnsi="宋体" w:eastAsia="宋体" w:cs="宋体"/>
          <w:bCs/>
          <w:sz w:val="21"/>
          <w:szCs w:val="21"/>
          <w:highlight w:val="none"/>
        </w:rPr>
      </w:pPr>
      <w:r>
        <w:rPr>
          <w:rFonts w:hint="eastAsia" w:ascii="宋体" w:hAnsi="宋体" w:eastAsia="宋体" w:cs="宋体"/>
          <w:b/>
          <w:sz w:val="28"/>
          <w:szCs w:val="28"/>
          <w:highlight w:val="none"/>
        </w:rPr>
        <w:t>中小企业声明函（货物类）</w:t>
      </w:r>
      <w:r>
        <w:rPr>
          <w:rFonts w:hint="eastAsia" w:ascii="宋体" w:hAnsi="宋体" w:eastAsia="宋体" w:cs="宋体"/>
          <w:b/>
          <w:sz w:val="28"/>
          <w:szCs w:val="28"/>
          <w:highlight w:val="none"/>
          <w:lang w:val="en-US" w:eastAsia="zh-CN"/>
        </w:rPr>
        <w:t xml:space="preserve">  </w:t>
      </w:r>
    </w:p>
    <w:p w14:paraId="0672851B">
      <w:pPr>
        <w:pStyle w:val="31"/>
        <w:snapToGrid w:val="0"/>
        <w:spacing w:before="120" w:beforeLines="0" w:after="120" w:afterLines="0" w:line="360" w:lineRule="auto"/>
        <w:ind w:firstLine="480"/>
        <w:jc w:val="left"/>
        <w:rPr>
          <w:rFonts w:hint="eastAsia" w:hAnsi="宋体" w:cs="宋体"/>
          <w:bCs/>
          <w:sz w:val="21"/>
          <w:szCs w:val="21"/>
          <w:highlight w:val="none"/>
        </w:rPr>
      </w:pPr>
      <w:r>
        <w:rPr>
          <w:rFonts w:hint="eastAsia" w:hAnsi="宋体" w:cs="宋体"/>
          <w:bCs/>
          <w:sz w:val="21"/>
          <w:szCs w:val="21"/>
          <w:highlight w:val="none"/>
        </w:rPr>
        <w:t>本公司（联合体）郑重声明，根据《政府采购促进中小企业发展管理办法》（财库［2020］46号）的规定，本公司（联合体）参加</w:t>
      </w:r>
      <w:r>
        <w:rPr>
          <w:rFonts w:hint="eastAsia" w:hAnsi="宋体" w:cs="宋体"/>
          <w:bCs/>
          <w:sz w:val="21"/>
          <w:szCs w:val="21"/>
          <w:highlight w:val="none"/>
          <w:u w:val="single"/>
        </w:rPr>
        <w:t>（单位名称）</w:t>
      </w:r>
      <w:r>
        <w:rPr>
          <w:rFonts w:hint="eastAsia" w:hAnsi="宋体" w:cs="宋体"/>
          <w:bCs/>
          <w:sz w:val="21"/>
          <w:szCs w:val="21"/>
          <w:highlight w:val="none"/>
        </w:rPr>
        <w:t xml:space="preserve"> 的</w:t>
      </w:r>
      <w:r>
        <w:rPr>
          <w:rFonts w:hint="eastAsia" w:hAnsi="宋体" w:cs="宋体"/>
          <w:bCs/>
          <w:sz w:val="21"/>
          <w:szCs w:val="21"/>
          <w:highlight w:val="none"/>
          <w:u w:val="single"/>
        </w:rPr>
        <w:t xml:space="preserve"> （项目名称）</w:t>
      </w:r>
      <w:r>
        <w:rPr>
          <w:rFonts w:hint="eastAsia" w:hAnsi="宋体" w:cs="宋体"/>
          <w:bCs/>
          <w:sz w:val="21"/>
          <w:szCs w:val="21"/>
          <w:highlight w:val="none"/>
        </w:rPr>
        <w:t>采购活动，提供的货物全部由符合政策要求的中小企业制造。相关企业（含联合体中的中小企业、签订分包意向协议的中小企业）的具体情况如下：</w:t>
      </w:r>
    </w:p>
    <w:p w14:paraId="51282878">
      <w:pPr>
        <w:pStyle w:val="31"/>
        <w:snapToGrid w:val="0"/>
        <w:spacing w:before="120" w:beforeLines="0" w:after="120" w:afterLines="0" w:line="360" w:lineRule="auto"/>
        <w:ind w:firstLine="480"/>
        <w:jc w:val="left"/>
        <w:rPr>
          <w:rFonts w:hint="eastAsia" w:hAnsi="宋体" w:cs="宋体"/>
          <w:bCs/>
          <w:sz w:val="21"/>
          <w:szCs w:val="21"/>
          <w:highlight w:val="none"/>
          <w:u w:val="single"/>
        </w:rPr>
      </w:pPr>
      <w:r>
        <w:rPr>
          <w:rFonts w:hint="eastAsia" w:hAnsi="宋体" w:cs="宋体"/>
          <w:bCs/>
          <w:sz w:val="21"/>
          <w:szCs w:val="21"/>
          <w:highlight w:val="none"/>
        </w:rPr>
        <w:t>1、</w:t>
      </w:r>
      <w:r>
        <w:rPr>
          <w:rFonts w:hint="eastAsia" w:hAnsi="宋体" w:cs="宋体"/>
          <w:bCs/>
          <w:sz w:val="21"/>
          <w:szCs w:val="21"/>
          <w:highlight w:val="none"/>
          <w:u w:val="single"/>
        </w:rPr>
        <w:t>（标的名称）</w:t>
      </w:r>
      <w:r>
        <w:rPr>
          <w:rFonts w:hint="eastAsia" w:hAnsi="宋体" w:cs="宋体"/>
          <w:bCs/>
          <w:sz w:val="21"/>
          <w:szCs w:val="21"/>
          <w:highlight w:val="none"/>
        </w:rPr>
        <w:t>，属于</w:t>
      </w:r>
      <w:r>
        <w:rPr>
          <w:rFonts w:hint="eastAsia" w:hAnsi="宋体" w:cs="宋体"/>
          <w:sz w:val="21"/>
          <w:szCs w:val="21"/>
          <w:highlight w:val="none"/>
          <w:u w:val="single"/>
        </w:rPr>
        <w:t>（</w:t>
      </w:r>
      <w:r>
        <w:rPr>
          <w:rFonts w:hint="eastAsia" w:hAnsi="宋体" w:cs="宋体"/>
          <w:sz w:val="21"/>
          <w:szCs w:val="21"/>
          <w:highlight w:val="none"/>
          <w:u w:val="single"/>
          <w:lang w:eastAsia="zh-CN"/>
        </w:rPr>
        <w:t>招标文件</w:t>
      </w:r>
      <w:r>
        <w:rPr>
          <w:rFonts w:hint="eastAsia" w:hAnsi="宋体" w:cs="宋体"/>
          <w:sz w:val="21"/>
          <w:szCs w:val="21"/>
          <w:highlight w:val="none"/>
          <w:u w:val="single"/>
        </w:rPr>
        <w:t>中明确的所属行业）</w:t>
      </w:r>
      <w:r>
        <w:rPr>
          <w:rFonts w:hint="eastAsia" w:hAnsi="宋体" w:cs="宋体"/>
          <w:sz w:val="21"/>
          <w:szCs w:val="21"/>
          <w:highlight w:val="none"/>
        </w:rPr>
        <w:t>行业，</w:t>
      </w:r>
      <w:r>
        <w:rPr>
          <w:rFonts w:hint="eastAsia" w:hAnsi="宋体" w:cs="宋体"/>
          <w:bCs/>
          <w:sz w:val="21"/>
          <w:szCs w:val="21"/>
          <w:highlight w:val="none"/>
        </w:rPr>
        <w:t>制造商为</w:t>
      </w:r>
      <w:r>
        <w:rPr>
          <w:rFonts w:hint="eastAsia" w:hAnsi="宋体" w:cs="宋体"/>
          <w:bCs/>
          <w:sz w:val="21"/>
          <w:szCs w:val="21"/>
          <w:highlight w:val="none"/>
          <w:u w:val="single"/>
        </w:rPr>
        <w:t>（企业名称）</w:t>
      </w:r>
      <w:r>
        <w:rPr>
          <w:rFonts w:hint="eastAsia" w:hAnsi="宋体" w:cs="宋体"/>
          <w:bCs/>
          <w:sz w:val="21"/>
          <w:szCs w:val="21"/>
          <w:highlight w:val="none"/>
        </w:rPr>
        <w:t>，</w:t>
      </w:r>
      <w:r>
        <w:rPr>
          <w:rFonts w:hint="eastAsia" w:hAnsi="宋体" w:cs="宋体"/>
          <w:bCs/>
          <w:iCs/>
          <w:sz w:val="21"/>
          <w:szCs w:val="21"/>
          <w:highlight w:val="none"/>
        </w:rPr>
        <w:t>从业人员</w:t>
      </w:r>
      <w:r>
        <w:rPr>
          <w:rFonts w:hint="eastAsia" w:hAnsi="宋体" w:cs="宋体"/>
          <w:bCs/>
          <w:iCs/>
          <w:sz w:val="21"/>
          <w:szCs w:val="21"/>
          <w:highlight w:val="none"/>
          <w:u w:val="single"/>
        </w:rPr>
        <w:t xml:space="preserve">   </w:t>
      </w:r>
      <w:r>
        <w:rPr>
          <w:rFonts w:hint="eastAsia" w:hAnsi="宋体" w:cs="宋体"/>
          <w:bCs/>
          <w:iCs/>
          <w:sz w:val="21"/>
          <w:szCs w:val="21"/>
          <w:highlight w:val="none"/>
        </w:rPr>
        <w:t>人、营业收入为</w:t>
      </w:r>
      <w:r>
        <w:rPr>
          <w:rFonts w:hint="eastAsia" w:hAnsi="宋体" w:cs="宋体"/>
          <w:bCs/>
          <w:iCs/>
          <w:sz w:val="21"/>
          <w:szCs w:val="21"/>
          <w:highlight w:val="none"/>
          <w:u w:val="single"/>
        </w:rPr>
        <w:t xml:space="preserve">   </w:t>
      </w:r>
      <w:r>
        <w:rPr>
          <w:rFonts w:hint="eastAsia" w:hAnsi="宋体" w:cs="宋体"/>
          <w:bCs/>
          <w:iCs/>
          <w:sz w:val="21"/>
          <w:szCs w:val="21"/>
          <w:highlight w:val="none"/>
        </w:rPr>
        <w:t>万元</w:t>
      </w:r>
      <w:r>
        <w:rPr>
          <w:rFonts w:hint="eastAsia" w:hAnsi="宋体" w:cs="宋体"/>
          <w:bCs/>
          <w:sz w:val="21"/>
          <w:szCs w:val="21"/>
          <w:highlight w:val="none"/>
        </w:rPr>
        <w:t>，资产总额</w:t>
      </w:r>
      <w:r>
        <w:rPr>
          <w:rFonts w:hint="eastAsia" w:hAnsi="宋体" w:cs="宋体"/>
          <w:bCs/>
          <w:iCs/>
          <w:sz w:val="21"/>
          <w:szCs w:val="21"/>
          <w:highlight w:val="none"/>
          <w:u w:val="single"/>
        </w:rPr>
        <w:t xml:space="preserve">   </w:t>
      </w:r>
      <w:r>
        <w:rPr>
          <w:rFonts w:hint="eastAsia" w:hAnsi="宋体" w:cs="宋体"/>
          <w:bCs/>
          <w:sz w:val="21"/>
          <w:szCs w:val="21"/>
          <w:highlight w:val="none"/>
        </w:rPr>
        <w:t>万元，属于</w:t>
      </w:r>
      <w:r>
        <w:rPr>
          <w:rFonts w:hint="eastAsia" w:hAnsi="宋体" w:cs="宋体"/>
          <w:bCs/>
          <w:sz w:val="21"/>
          <w:szCs w:val="21"/>
          <w:highlight w:val="none"/>
          <w:u w:val="single"/>
        </w:rPr>
        <w:t xml:space="preserve"> （中型企业、小型企业、微型企业）；</w:t>
      </w:r>
    </w:p>
    <w:p w14:paraId="03416506">
      <w:pPr>
        <w:pStyle w:val="31"/>
        <w:snapToGrid w:val="0"/>
        <w:spacing w:before="120" w:beforeLines="0" w:after="120" w:afterLines="0" w:line="360" w:lineRule="auto"/>
        <w:ind w:firstLine="480"/>
        <w:jc w:val="left"/>
        <w:rPr>
          <w:rFonts w:hint="eastAsia" w:hAnsi="宋体" w:cs="宋体"/>
          <w:bCs/>
          <w:sz w:val="21"/>
          <w:szCs w:val="21"/>
          <w:highlight w:val="none"/>
          <w:u w:val="single"/>
        </w:rPr>
      </w:pPr>
      <w:r>
        <w:rPr>
          <w:rFonts w:hint="eastAsia" w:hAnsi="宋体" w:cs="宋体"/>
          <w:bCs/>
          <w:sz w:val="21"/>
          <w:szCs w:val="21"/>
          <w:highlight w:val="none"/>
        </w:rPr>
        <w:t>2、</w:t>
      </w:r>
      <w:r>
        <w:rPr>
          <w:rFonts w:hint="eastAsia" w:hAnsi="宋体" w:cs="宋体"/>
          <w:bCs/>
          <w:sz w:val="21"/>
          <w:szCs w:val="21"/>
          <w:highlight w:val="none"/>
          <w:u w:val="single"/>
        </w:rPr>
        <w:t>（标的名称）</w:t>
      </w:r>
      <w:r>
        <w:rPr>
          <w:rFonts w:hint="eastAsia" w:hAnsi="宋体" w:cs="宋体"/>
          <w:bCs/>
          <w:sz w:val="21"/>
          <w:szCs w:val="21"/>
          <w:highlight w:val="none"/>
        </w:rPr>
        <w:t>，属于</w:t>
      </w:r>
      <w:r>
        <w:rPr>
          <w:rFonts w:hint="eastAsia" w:hAnsi="宋体" w:cs="宋体"/>
          <w:sz w:val="21"/>
          <w:szCs w:val="21"/>
          <w:highlight w:val="none"/>
          <w:u w:val="single"/>
        </w:rPr>
        <w:t>（</w:t>
      </w:r>
      <w:r>
        <w:rPr>
          <w:rFonts w:hint="eastAsia" w:hAnsi="宋体" w:cs="宋体"/>
          <w:sz w:val="21"/>
          <w:szCs w:val="21"/>
          <w:highlight w:val="none"/>
          <w:u w:val="single"/>
          <w:lang w:eastAsia="zh-CN"/>
        </w:rPr>
        <w:t>招标文件</w:t>
      </w:r>
      <w:r>
        <w:rPr>
          <w:rFonts w:hint="eastAsia" w:hAnsi="宋体" w:cs="宋体"/>
          <w:sz w:val="21"/>
          <w:szCs w:val="21"/>
          <w:highlight w:val="none"/>
          <w:u w:val="single"/>
        </w:rPr>
        <w:t>中明确的所属行业）</w:t>
      </w:r>
      <w:r>
        <w:rPr>
          <w:rFonts w:hint="eastAsia" w:hAnsi="宋体" w:cs="宋体"/>
          <w:sz w:val="21"/>
          <w:szCs w:val="21"/>
          <w:highlight w:val="none"/>
        </w:rPr>
        <w:t>行业，</w:t>
      </w:r>
      <w:r>
        <w:rPr>
          <w:rFonts w:hint="eastAsia" w:hAnsi="宋体" w:cs="宋体"/>
          <w:bCs/>
          <w:sz w:val="21"/>
          <w:szCs w:val="21"/>
          <w:highlight w:val="none"/>
        </w:rPr>
        <w:t>制造商为</w:t>
      </w:r>
      <w:r>
        <w:rPr>
          <w:rFonts w:hint="eastAsia" w:hAnsi="宋体" w:cs="宋体"/>
          <w:bCs/>
          <w:sz w:val="21"/>
          <w:szCs w:val="21"/>
          <w:highlight w:val="none"/>
          <w:u w:val="single"/>
        </w:rPr>
        <w:t>（企业名称）</w:t>
      </w:r>
      <w:r>
        <w:rPr>
          <w:rFonts w:hint="eastAsia" w:hAnsi="宋体" w:cs="宋体"/>
          <w:bCs/>
          <w:sz w:val="21"/>
          <w:szCs w:val="21"/>
          <w:highlight w:val="none"/>
        </w:rPr>
        <w:t>，</w:t>
      </w:r>
      <w:r>
        <w:rPr>
          <w:rFonts w:hint="eastAsia" w:hAnsi="宋体" w:cs="宋体"/>
          <w:bCs/>
          <w:iCs/>
          <w:sz w:val="21"/>
          <w:szCs w:val="21"/>
          <w:highlight w:val="none"/>
        </w:rPr>
        <w:t>从业人员</w:t>
      </w:r>
      <w:r>
        <w:rPr>
          <w:rFonts w:hint="eastAsia" w:hAnsi="宋体" w:cs="宋体"/>
          <w:bCs/>
          <w:iCs/>
          <w:sz w:val="21"/>
          <w:szCs w:val="21"/>
          <w:highlight w:val="none"/>
          <w:u w:val="single"/>
        </w:rPr>
        <w:t xml:space="preserve">   </w:t>
      </w:r>
      <w:r>
        <w:rPr>
          <w:rFonts w:hint="eastAsia" w:hAnsi="宋体" w:cs="宋体"/>
          <w:bCs/>
          <w:iCs/>
          <w:sz w:val="21"/>
          <w:szCs w:val="21"/>
          <w:highlight w:val="none"/>
        </w:rPr>
        <w:t>人、营业收入为</w:t>
      </w:r>
      <w:r>
        <w:rPr>
          <w:rFonts w:hint="eastAsia" w:hAnsi="宋体" w:cs="宋体"/>
          <w:bCs/>
          <w:iCs/>
          <w:sz w:val="21"/>
          <w:szCs w:val="21"/>
          <w:highlight w:val="none"/>
          <w:u w:val="single"/>
        </w:rPr>
        <w:t xml:space="preserve">   </w:t>
      </w:r>
      <w:r>
        <w:rPr>
          <w:rFonts w:hint="eastAsia" w:hAnsi="宋体" w:cs="宋体"/>
          <w:bCs/>
          <w:iCs/>
          <w:sz w:val="21"/>
          <w:szCs w:val="21"/>
          <w:highlight w:val="none"/>
        </w:rPr>
        <w:t>万元</w:t>
      </w:r>
      <w:r>
        <w:rPr>
          <w:rFonts w:hint="eastAsia" w:hAnsi="宋体" w:cs="宋体"/>
          <w:bCs/>
          <w:sz w:val="21"/>
          <w:szCs w:val="21"/>
          <w:highlight w:val="none"/>
        </w:rPr>
        <w:t>，资产总额</w:t>
      </w:r>
      <w:r>
        <w:rPr>
          <w:rFonts w:hint="eastAsia" w:hAnsi="宋体" w:cs="宋体"/>
          <w:bCs/>
          <w:iCs/>
          <w:sz w:val="21"/>
          <w:szCs w:val="21"/>
          <w:highlight w:val="none"/>
          <w:u w:val="single"/>
        </w:rPr>
        <w:t xml:space="preserve">   </w:t>
      </w:r>
      <w:r>
        <w:rPr>
          <w:rFonts w:hint="eastAsia" w:hAnsi="宋体" w:cs="宋体"/>
          <w:bCs/>
          <w:sz w:val="21"/>
          <w:szCs w:val="21"/>
          <w:highlight w:val="none"/>
        </w:rPr>
        <w:t>万元，属于</w:t>
      </w:r>
      <w:r>
        <w:rPr>
          <w:rFonts w:hint="eastAsia" w:hAnsi="宋体" w:cs="宋体"/>
          <w:bCs/>
          <w:sz w:val="21"/>
          <w:szCs w:val="21"/>
          <w:highlight w:val="none"/>
          <w:u w:val="single"/>
        </w:rPr>
        <w:t xml:space="preserve"> （中型企业、小型企业、微型企业）；</w:t>
      </w:r>
    </w:p>
    <w:p w14:paraId="3C1AAAD0">
      <w:pPr>
        <w:pStyle w:val="31"/>
        <w:snapToGrid w:val="0"/>
        <w:spacing w:before="120" w:beforeLines="0" w:after="120" w:afterLines="0" w:line="360" w:lineRule="auto"/>
        <w:ind w:firstLine="480"/>
        <w:jc w:val="left"/>
        <w:rPr>
          <w:rFonts w:hint="eastAsia" w:hAnsi="宋体" w:cs="宋体"/>
          <w:bCs/>
          <w:sz w:val="21"/>
          <w:szCs w:val="21"/>
          <w:highlight w:val="none"/>
        </w:rPr>
      </w:pPr>
      <w:r>
        <w:rPr>
          <w:rFonts w:hint="eastAsia" w:hAnsi="宋体" w:cs="宋体"/>
          <w:bCs/>
          <w:sz w:val="21"/>
          <w:szCs w:val="21"/>
          <w:highlight w:val="none"/>
        </w:rPr>
        <w:t>………</w:t>
      </w:r>
    </w:p>
    <w:p w14:paraId="653B1ACF">
      <w:pPr>
        <w:pStyle w:val="31"/>
        <w:snapToGrid w:val="0"/>
        <w:spacing w:before="120" w:beforeLines="0" w:after="120" w:afterLines="0" w:line="360" w:lineRule="auto"/>
        <w:ind w:firstLine="420" w:firstLineChars="200"/>
        <w:jc w:val="left"/>
        <w:rPr>
          <w:rFonts w:hint="eastAsia" w:hAnsi="宋体" w:cs="宋体"/>
          <w:b/>
          <w:bCs/>
          <w:sz w:val="21"/>
          <w:szCs w:val="21"/>
          <w:highlight w:val="none"/>
          <w:u w:val="single"/>
          <w:shd w:val="pct10" w:color="auto" w:fill="FFFFFF"/>
        </w:rPr>
      </w:pPr>
      <w:r>
        <w:rPr>
          <w:rFonts w:hint="eastAsia" w:hAnsi="宋体" w:cs="宋体"/>
          <w:bCs/>
          <w:sz w:val="21"/>
          <w:szCs w:val="21"/>
          <w:highlight w:val="none"/>
        </w:rPr>
        <w:t>以上企业，不属于大企业的分支机构，不存在控股股东为大企业的情形，也不存在与大企业的负责人为同一人的情形。</w:t>
      </w:r>
    </w:p>
    <w:p w14:paraId="44C3AD4A">
      <w:pPr>
        <w:pStyle w:val="31"/>
        <w:snapToGrid w:val="0"/>
        <w:spacing w:before="120" w:beforeLines="0" w:after="120" w:afterLines="0" w:line="360" w:lineRule="auto"/>
        <w:ind w:firstLine="422" w:firstLineChars="200"/>
        <w:jc w:val="left"/>
        <w:rPr>
          <w:rFonts w:hint="eastAsia" w:hAnsi="宋体" w:cs="宋体"/>
          <w:b/>
          <w:bCs/>
          <w:sz w:val="21"/>
          <w:szCs w:val="21"/>
          <w:highlight w:val="none"/>
          <w:u w:val="single"/>
          <w:shd w:val="pct10" w:color="auto" w:fill="FFFFFF"/>
        </w:rPr>
      </w:pPr>
      <w:r>
        <w:rPr>
          <w:rFonts w:hint="eastAsia" w:hAnsi="宋体" w:cs="宋体"/>
          <w:b/>
          <w:bCs/>
          <w:sz w:val="21"/>
          <w:szCs w:val="21"/>
          <w:highlight w:val="none"/>
          <w:u w:val="single"/>
          <w:shd w:val="pct10" w:color="auto" w:fill="FFFFFF"/>
        </w:rPr>
        <w:t>本企业对上述声明内容的真实性负责。如有虚假，将依法承担相应责任。</w:t>
      </w:r>
    </w:p>
    <w:p w14:paraId="2CD2D757">
      <w:pPr>
        <w:pStyle w:val="31"/>
        <w:snapToGrid w:val="0"/>
        <w:spacing w:before="120" w:beforeLines="0" w:after="120" w:afterLines="0" w:line="240" w:lineRule="auto"/>
        <w:rPr>
          <w:rFonts w:hint="eastAsia" w:hAnsi="宋体" w:cs="宋体"/>
          <w:spacing w:val="20"/>
          <w:sz w:val="21"/>
          <w:szCs w:val="21"/>
          <w:highlight w:val="none"/>
        </w:rPr>
      </w:pPr>
    </w:p>
    <w:p w14:paraId="433FDAA6">
      <w:pPr>
        <w:spacing w:line="500" w:lineRule="exact"/>
        <w:ind w:firstLine="4250" w:firstLineChars="1700"/>
        <w:contextualSpacing/>
        <w:rPr>
          <w:rFonts w:hint="eastAsia" w:ascii="宋体" w:hAnsi="宋体" w:eastAsia="宋体" w:cs="宋体"/>
          <w:sz w:val="21"/>
          <w:szCs w:val="21"/>
        </w:rPr>
      </w:pPr>
      <w:r>
        <w:rPr>
          <w:rFonts w:hint="eastAsia" w:ascii="宋体" w:hAnsi="宋体" w:cs="宋体"/>
          <w:spacing w:val="20"/>
          <w:sz w:val="21"/>
          <w:szCs w:val="21"/>
          <w:highlight w:val="none"/>
          <w:lang w:eastAsia="zh-CN"/>
        </w:rPr>
        <w:t>投标人</w:t>
      </w:r>
      <w:r>
        <w:rPr>
          <w:rFonts w:hint="eastAsia" w:ascii="宋体" w:hAnsi="宋体" w:eastAsia="宋体" w:cs="宋体"/>
          <w:sz w:val="21"/>
          <w:szCs w:val="21"/>
        </w:rPr>
        <w:t>名称（</w:t>
      </w:r>
      <w:r>
        <w:rPr>
          <w:rFonts w:hint="eastAsia" w:ascii="宋体" w:hAnsi="宋体" w:eastAsia="宋体" w:cs="宋体"/>
          <w:sz w:val="21"/>
          <w:szCs w:val="21"/>
          <w:lang w:eastAsia="zh-CN"/>
        </w:rPr>
        <w:t>签章</w:t>
      </w:r>
      <w:r>
        <w:rPr>
          <w:rFonts w:hint="eastAsia" w:ascii="宋体" w:hAnsi="宋体" w:eastAsia="宋体" w:cs="宋体"/>
          <w:sz w:val="21"/>
          <w:szCs w:val="21"/>
        </w:rPr>
        <w:t>）：</w:t>
      </w:r>
    </w:p>
    <w:p w14:paraId="71F214E1">
      <w:pPr>
        <w:pStyle w:val="31"/>
        <w:snapToGrid w:val="0"/>
        <w:spacing w:before="120" w:beforeLines="0" w:after="120" w:afterLines="0" w:line="360" w:lineRule="auto"/>
        <w:ind w:firstLine="4200" w:firstLineChars="2000"/>
        <w:jc w:val="left"/>
        <w:rPr>
          <w:rFonts w:hint="eastAsia" w:ascii="宋体" w:hAnsi="宋体" w:eastAsia="宋体" w:cs="宋体"/>
          <w:b/>
          <w:bCs/>
          <w:sz w:val="21"/>
          <w:szCs w:val="21"/>
          <w:highlight w:val="none"/>
          <w:u w:val="single"/>
          <w:shd w:val="pct10" w:color="auto" w:fill="FFFFFF"/>
        </w:rPr>
      </w:pPr>
      <w:r>
        <w:rPr>
          <w:rFonts w:hint="eastAsia" w:ascii="宋体" w:hAnsi="宋体" w:eastAsia="宋体" w:cs="宋体"/>
          <w:sz w:val="21"/>
          <w:szCs w:val="21"/>
        </w:rPr>
        <w:t>日 期：</w:t>
      </w:r>
    </w:p>
    <w:p w14:paraId="05D7032C">
      <w:pPr>
        <w:pStyle w:val="31"/>
        <w:snapToGrid w:val="0"/>
        <w:spacing w:before="120" w:beforeLines="0" w:after="120" w:afterLines="0" w:line="240" w:lineRule="auto"/>
        <w:jc w:val="left"/>
        <w:rPr>
          <w:rFonts w:hint="eastAsia" w:hAnsi="宋体" w:cs="宋体"/>
          <w:b/>
          <w:bCs/>
          <w:sz w:val="18"/>
          <w:szCs w:val="18"/>
          <w:highlight w:val="none"/>
          <w:u w:val="single"/>
          <w:shd w:val="pct10" w:color="auto" w:fill="FFFFFF"/>
        </w:rPr>
      </w:pPr>
    </w:p>
    <w:p w14:paraId="71786154">
      <w:pPr>
        <w:adjustRightInd w:val="0"/>
        <w:snapToGrid w:val="0"/>
        <w:spacing w:line="360" w:lineRule="auto"/>
        <w:rPr>
          <w:rFonts w:hint="eastAsia" w:ascii="宋体" w:hAnsi="宋体" w:eastAsia="宋体" w:cs="宋体"/>
          <w:sz w:val="21"/>
          <w:szCs w:val="21"/>
        </w:rPr>
      </w:pPr>
      <w:r>
        <w:rPr>
          <w:rFonts w:hint="eastAsia" w:ascii="宋体" w:hAnsi="宋体" w:eastAsia="宋体" w:cs="宋体"/>
          <w:sz w:val="21"/>
          <w:szCs w:val="21"/>
        </w:rPr>
        <w:t>填写要求：</w:t>
      </w:r>
    </w:p>
    <w:p w14:paraId="4CE93083">
      <w:pPr>
        <w:numPr>
          <w:ilvl w:val="0"/>
          <w:numId w:val="9"/>
        </w:num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“标的名称”、“</w:t>
      </w:r>
      <w:r>
        <w:rPr>
          <w:rFonts w:hint="eastAsia" w:ascii="宋体" w:hAnsi="宋体" w:eastAsia="宋体" w:cs="宋体"/>
          <w:sz w:val="21"/>
          <w:szCs w:val="21"/>
          <w:lang w:eastAsia="zh-CN"/>
        </w:rPr>
        <w:t>招标文件</w:t>
      </w:r>
      <w:r>
        <w:rPr>
          <w:rFonts w:hint="eastAsia" w:ascii="宋体" w:hAnsi="宋体" w:eastAsia="宋体" w:cs="宋体"/>
          <w:sz w:val="21"/>
          <w:szCs w:val="21"/>
        </w:rPr>
        <w:t>中明确的所属行业”依据</w:t>
      </w:r>
      <w:r>
        <w:rPr>
          <w:rFonts w:hint="eastAsia" w:ascii="宋体" w:hAnsi="宋体" w:eastAsia="宋体" w:cs="宋体"/>
          <w:sz w:val="21"/>
          <w:szCs w:val="21"/>
          <w:lang w:val="en-US" w:eastAsia="zh-CN"/>
        </w:rPr>
        <w:t>招标文件</w:t>
      </w:r>
      <w:r>
        <w:rPr>
          <w:rFonts w:hint="eastAsia" w:ascii="宋体" w:hAnsi="宋体" w:eastAsia="宋体" w:cs="宋体"/>
          <w:sz w:val="21"/>
          <w:szCs w:val="21"/>
        </w:rPr>
        <w:t>第</w:t>
      </w:r>
      <w:r>
        <w:rPr>
          <w:rFonts w:hint="eastAsia" w:ascii="宋体" w:hAnsi="宋体" w:eastAsia="宋体" w:cs="宋体"/>
          <w:sz w:val="21"/>
          <w:szCs w:val="21"/>
          <w:lang w:val="en-US" w:eastAsia="zh-CN"/>
        </w:rPr>
        <w:t>三章投标人</w:t>
      </w:r>
      <w:r>
        <w:rPr>
          <w:rFonts w:hint="eastAsia" w:ascii="宋体" w:hAnsi="宋体" w:eastAsia="宋体" w:cs="宋体"/>
          <w:sz w:val="21"/>
          <w:szCs w:val="21"/>
        </w:rPr>
        <w:t>须知前附表中“采购标的及其对应的中小企业划分标准所属行业”的指引逐一填写，</w:t>
      </w:r>
      <w:r>
        <w:rPr>
          <w:rFonts w:hint="eastAsia" w:ascii="宋体" w:hAnsi="宋体" w:eastAsia="宋体" w:cs="宋体"/>
          <w:b w:val="0"/>
          <w:bCs w:val="0"/>
          <w:sz w:val="21"/>
          <w:szCs w:val="21"/>
          <w:highlight w:val="none"/>
          <w:u w:val="none"/>
          <w:shd w:val="pct10" w:color="auto" w:fill="FFFFFF"/>
        </w:rPr>
        <w:t>标的设备分别由不同制造商制造的，请按序号填写齐全所有标的货物制造商的信息</w:t>
      </w:r>
      <w:r>
        <w:rPr>
          <w:rFonts w:hint="eastAsia" w:ascii="宋体" w:hAnsi="宋体" w:eastAsia="宋体" w:cs="宋体"/>
          <w:sz w:val="21"/>
          <w:szCs w:val="21"/>
        </w:rPr>
        <w:t>，以上内容不得缺漏；</w:t>
      </w:r>
    </w:p>
    <w:p w14:paraId="77F499B2">
      <w:pPr>
        <w:numPr>
          <w:ilvl w:val="0"/>
          <w:numId w:val="9"/>
        </w:num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从业人员、营业收入、资产总额应填报上一年度数据，无上一年度数据的新成立企业可不填报；</w:t>
      </w:r>
    </w:p>
    <w:p w14:paraId="7BBA49C1">
      <w:pPr>
        <w:numPr>
          <w:ilvl w:val="0"/>
          <w:numId w:val="9"/>
        </w:numPr>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中型企业、小型企业、微型企业等3种企业类型，结合以上数据，应依据《中小企业划型标准规定》（工信部联企业〔2011〕300号）确定</w:t>
      </w:r>
      <w:r>
        <w:rPr>
          <w:rFonts w:hint="eastAsia" w:ascii="宋体" w:hAnsi="宋体" w:eastAsia="宋体" w:cs="宋体"/>
          <w:sz w:val="21"/>
          <w:szCs w:val="21"/>
          <w:lang w:eastAsia="zh-CN"/>
        </w:rPr>
        <w:t>，</w:t>
      </w:r>
      <w:r>
        <w:rPr>
          <w:rFonts w:hint="eastAsia" w:ascii="宋体" w:hAnsi="宋体" w:eastAsia="宋体" w:cs="宋体"/>
          <w:sz w:val="21"/>
          <w:szCs w:val="21"/>
          <w:lang w:val="en-US" w:eastAsia="zh-CN"/>
        </w:rPr>
        <w:t>如国家对中小企业划型有新的规定，从其规定</w:t>
      </w:r>
      <w:r>
        <w:rPr>
          <w:rFonts w:hint="eastAsia" w:ascii="宋体" w:hAnsi="宋体" w:eastAsia="宋体" w:cs="宋体"/>
          <w:sz w:val="21"/>
          <w:szCs w:val="21"/>
        </w:rPr>
        <w:t>；</w:t>
      </w:r>
    </w:p>
    <w:p w14:paraId="6047B903">
      <w:pPr>
        <w:numPr>
          <w:ilvl w:val="-1"/>
          <w:numId w:val="0"/>
        </w:numPr>
        <w:adjustRightInd w:val="0"/>
        <w:spacing w:line="360" w:lineRule="auto"/>
        <w:ind w:firstLine="420" w:firstLineChars="200"/>
        <w:rPr>
          <w:rFonts w:hint="eastAsia" w:ascii="宋体" w:hAnsi="宋体" w:eastAsia="宋体" w:cs="宋体"/>
          <w:b/>
          <w:sz w:val="28"/>
          <w:szCs w:val="28"/>
          <w:highlight w:val="none"/>
          <w:lang w:val="en-US" w:eastAsia="zh-CN"/>
        </w:rPr>
      </w:pPr>
      <w:r>
        <w:rPr>
          <w:rFonts w:hint="eastAsia" w:ascii="宋体" w:hAnsi="宋体" w:cs="宋体"/>
          <w:sz w:val="21"/>
          <w:szCs w:val="21"/>
          <w:lang w:val="en-US" w:eastAsia="zh-CN"/>
        </w:rPr>
        <w:t>4、</w:t>
      </w:r>
      <w:r>
        <w:rPr>
          <w:rFonts w:hint="eastAsia" w:ascii="宋体" w:hAnsi="宋体" w:eastAsia="宋体" w:cs="宋体"/>
          <w:sz w:val="21"/>
          <w:szCs w:val="21"/>
        </w:rPr>
        <w:t>投标人提供的《中小企业声明函》与实际情况不符的或者未按以上要求填写的，中小企业声明函无效，不享受中小企业扶持政策；作为资格条件的，视作不符合资格要求。声明内容不实的，属于提供虚假材料谋取中标、成交的，依法承担法律责任。</w:t>
      </w:r>
      <w:r>
        <w:rPr>
          <w:rFonts w:hint="eastAsia" w:ascii="宋体" w:hAnsi="宋体" w:cs="宋体"/>
          <w:b/>
          <w:sz w:val="21"/>
          <w:szCs w:val="21"/>
          <w:highlight w:val="none"/>
        </w:rPr>
        <w:br w:type="page"/>
      </w:r>
      <w:r>
        <w:rPr>
          <w:rFonts w:hint="eastAsia" w:ascii="宋体" w:hAnsi="宋体" w:eastAsia="宋体" w:cs="宋体"/>
          <w:b/>
          <w:sz w:val="28"/>
          <w:szCs w:val="28"/>
          <w:highlight w:val="none"/>
          <w:lang w:val="en-US" w:eastAsia="zh-CN"/>
        </w:rPr>
        <w:t>中小企业声明函（服务类、工程类）</w:t>
      </w:r>
    </w:p>
    <w:p w14:paraId="0F8D7063">
      <w:pPr>
        <w:autoSpaceDE w:val="0"/>
        <w:autoSpaceDN w:val="0"/>
        <w:adjustRightInd w:val="0"/>
        <w:spacing w:line="360" w:lineRule="auto"/>
        <w:ind w:right="157" w:firstLine="642"/>
        <w:jc w:val="left"/>
        <w:rPr>
          <w:rFonts w:hint="eastAsia" w:ascii="宋体" w:hAnsi="宋体" w:cs="宋体"/>
          <w:kern w:val="0"/>
          <w:szCs w:val="21"/>
        </w:rPr>
      </w:pPr>
      <w:r>
        <w:rPr>
          <w:rFonts w:hint="eastAsia" w:ascii="宋体" w:hAnsi="宋体" w:cs="宋体"/>
          <w:kern w:val="0"/>
          <w:szCs w:val="21"/>
        </w:rPr>
        <w:t>本公司（联合体）郑重声明，根据《政府采购促进中小企业发展管理办法》（财库 ﹝2020﹞46号）的规定，本公司（联合体）参加</w:t>
      </w:r>
      <w:r>
        <w:rPr>
          <w:rFonts w:hint="eastAsia" w:ascii="宋体" w:hAnsi="宋体" w:cs="宋体"/>
          <w:kern w:val="0"/>
          <w:szCs w:val="21"/>
          <w:u w:val="single"/>
        </w:rPr>
        <w:t>（单位名称）</w:t>
      </w:r>
      <w:r>
        <w:rPr>
          <w:rFonts w:hint="eastAsia" w:ascii="宋体" w:hAnsi="宋体" w:cs="宋体"/>
          <w:kern w:val="0"/>
          <w:szCs w:val="21"/>
        </w:rPr>
        <w:t>的</w:t>
      </w:r>
      <w:r>
        <w:rPr>
          <w:rFonts w:hint="eastAsia" w:ascii="宋体" w:hAnsi="宋体" w:cs="宋体"/>
          <w:kern w:val="0"/>
          <w:szCs w:val="21"/>
          <w:u w:val="single"/>
        </w:rPr>
        <w:t>（项目名称）</w:t>
      </w:r>
      <w:r>
        <w:rPr>
          <w:rFonts w:hint="eastAsia" w:ascii="宋体" w:hAnsi="宋体" w:cs="宋体"/>
          <w:kern w:val="0"/>
          <w:szCs w:val="21"/>
        </w:rPr>
        <w:t xml:space="preserve">采购活动，服务全部由符合政策要求的中小企业承接。相关企业的具体情况如下： </w:t>
      </w:r>
    </w:p>
    <w:p w14:paraId="7B2AABF5">
      <w:pPr>
        <w:autoSpaceDE w:val="0"/>
        <w:autoSpaceDN w:val="0"/>
        <w:adjustRightInd w:val="0"/>
        <w:spacing w:line="360" w:lineRule="auto"/>
        <w:ind w:firstLine="420" w:firstLineChars="200"/>
        <w:jc w:val="left"/>
        <w:rPr>
          <w:rFonts w:hint="eastAsia" w:ascii="宋体" w:hAnsi="宋体" w:cs="宋体"/>
          <w:kern w:val="0"/>
          <w:szCs w:val="21"/>
        </w:rPr>
      </w:pPr>
      <w:r>
        <w:rPr>
          <w:rFonts w:hint="eastAsia" w:ascii="宋体" w:hAnsi="宋体" w:cs="宋体"/>
          <w:kern w:val="0"/>
          <w:szCs w:val="21"/>
        </w:rPr>
        <w:t>1.</w:t>
      </w:r>
      <w:r>
        <w:rPr>
          <w:rFonts w:hint="eastAsia" w:ascii="宋体" w:hAnsi="宋体" w:cs="宋体"/>
          <w:kern w:val="0"/>
          <w:szCs w:val="21"/>
          <w:u w:val="single"/>
        </w:rPr>
        <w:t>（标的名称）</w:t>
      </w:r>
      <w:r>
        <w:rPr>
          <w:rFonts w:hint="eastAsia" w:ascii="宋体" w:hAnsi="宋体" w:cs="宋体"/>
          <w:kern w:val="0"/>
          <w:szCs w:val="21"/>
        </w:rPr>
        <w:t>，属于</w:t>
      </w:r>
      <w:r>
        <w:rPr>
          <w:rFonts w:hint="eastAsia" w:ascii="宋体" w:hAnsi="宋体" w:cs="宋体"/>
          <w:kern w:val="0"/>
          <w:szCs w:val="21"/>
          <w:u w:val="single"/>
        </w:rPr>
        <w:t>（</w:t>
      </w:r>
      <w:r>
        <w:rPr>
          <w:rFonts w:hint="eastAsia" w:ascii="宋体" w:hAnsi="宋体" w:cs="宋体"/>
          <w:kern w:val="0"/>
          <w:szCs w:val="21"/>
          <w:u w:val="single"/>
          <w:lang w:eastAsia="zh-CN"/>
        </w:rPr>
        <w:t>招标文件</w:t>
      </w:r>
      <w:r>
        <w:rPr>
          <w:rFonts w:hint="eastAsia" w:ascii="宋体" w:hAnsi="宋体" w:cs="宋体"/>
          <w:kern w:val="0"/>
          <w:szCs w:val="21"/>
          <w:u w:val="single"/>
        </w:rPr>
        <w:t>中明确的所属行业）</w:t>
      </w:r>
      <w:r>
        <w:rPr>
          <w:rFonts w:hint="eastAsia" w:ascii="宋体" w:hAnsi="宋体" w:cs="宋体"/>
          <w:kern w:val="0"/>
          <w:szCs w:val="21"/>
        </w:rPr>
        <w:t>；承接企业为</w:t>
      </w:r>
      <w:r>
        <w:rPr>
          <w:rFonts w:hint="eastAsia" w:ascii="宋体" w:hAnsi="宋体" w:cs="宋体"/>
          <w:kern w:val="0"/>
          <w:szCs w:val="21"/>
          <w:u w:val="single"/>
        </w:rPr>
        <w:t>（企业名称）</w:t>
      </w:r>
      <w:r>
        <w:rPr>
          <w:rFonts w:hint="eastAsia" w:ascii="宋体" w:hAnsi="宋体" w:cs="宋体"/>
          <w:kern w:val="0"/>
          <w:szCs w:val="21"/>
        </w:rPr>
        <w:t>，从业人员</w:t>
      </w:r>
      <w:r>
        <w:rPr>
          <w:rFonts w:hint="eastAsia" w:ascii="宋体" w:hAnsi="宋体" w:cs="宋体"/>
          <w:kern w:val="0"/>
          <w:szCs w:val="21"/>
          <w:u w:val="single"/>
        </w:rPr>
        <w:t xml:space="preserve">      </w:t>
      </w:r>
      <w:r>
        <w:rPr>
          <w:rFonts w:hint="eastAsia" w:ascii="宋体" w:hAnsi="宋体" w:cs="宋体"/>
          <w:kern w:val="0"/>
          <w:szCs w:val="21"/>
        </w:rPr>
        <w:t>人，营业收入为</w:t>
      </w:r>
      <w:r>
        <w:rPr>
          <w:rFonts w:hint="eastAsia" w:ascii="宋体" w:hAnsi="宋体" w:cs="宋体"/>
          <w:kern w:val="0"/>
          <w:szCs w:val="21"/>
          <w:u w:val="single"/>
        </w:rPr>
        <w:t xml:space="preserve">       </w:t>
      </w:r>
      <w:r>
        <w:rPr>
          <w:rFonts w:hint="eastAsia" w:ascii="宋体" w:hAnsi="宋体" w:cs="宋体"/>
          <w:kern w:val="0"/>
          <w:szCs w:val="21"/>
        </w:rPr>
        <w:t>万元，资产总额为</w:t>
      </w:r>
      <w:r>
        <w:rPr>
          <w:rFonts w:hint="eastAsia" w:ascii="宋体" w:hAnsi="宋体" w:cs="宋体"/>
          <w:kern w:val="0"/>
          <w:szCs w:val="21"/>
          <w:u w:val="single"/>
        </w:rPr>
        <w:t xml:space="preserve">      </w:t>
      </w:r>
      <w:r>
        <w:rPr>
          <w:rFonts w:hint="eastAsia" w:ascii="宋体" w:hAnsi="宋体" w:cs="宋体"/>
          <w:kern w:val="0"/>
          <w:szCs w:val="21"/>
        </w:rPr>
        <w:t>万元</w:t>
      </w:r>
      <w:r>
        <w:rPr>
          <w:rFonts w:hint="eastAsia" w:ascii="宋体" w:hAnsi="宋体" w:cs="宋体"/>
          <w:kern w:val="0"/>
          <w:vertAlign w:val="superscript"/>
        </w:rPr>
        <w:footnoteReference w:id="0"/>
      </w:r>
      <w:r>
        <w:rPr>
          <w:rFonts w:hint="eastAsia" w:ascii="宋体" w:hAnsi="宋体" w:cs="宋体"/>
          <w:kern w:val="0"/>
          <w:szCs w:val="21"/>
        </w:rPr>
        <w:t>，属于</w:t>
      </w:r>
      <w:r>
        <w:rPr>
          <w:rFonts w:hint="eastAsia" w:ascii="宋体" w:hAnsi="宋体" w:cs="宋体"/>
          <w:kern w:val="0"/>
          <w:szCs w:val="21"/>
          <w:u w:val="single"/>
        </w:rPr>
        <w:t>（中型企业、小型企业、微型企业）</w:t>
      </w:r>
      <w:r>
        <w:rPr>
          <w:rFonts w:hint="eastAsia" w:ascii="宋体" w:hAnsi="宋体" w:cs="宋体"/>
          <w:kern w:val="0"/>
          <w:szCs w:val="21"/>
        </w:rPr>
        <w:t xml:space="preserve">； </w:t>
      </w:r>
    </w:p>
    <w:p w14:paraId="334B0871">
      <w:pPr>
        <w:autoSpaceDE w:val="0"/>
        <w:autoSpaceDN w:val="0"/>
        <w:adjustRightInd w:val="0"/>
        <w:spacing w:line="360" w:lineRule="auto"/>
        <w:ind w:firstLine="420" w:firstLineChars="200"/>
        <w:jc w:val="left"/>
        <w:rPr>
          <w:rFonts w:hint="eastAsia" w:ascii="宋体" w:hAnsi="宋体" w:cs="宋体"/>
          <w:kern w:val="0"/>
          <w:szCs w:val="21"/>
        </w:rPr>
      </w:pPr>
    </w:p>
    <w:p w14:paraId="12D931D3">
      <w:pPr>
        <w:autoSpaceDE w:val="0"/>
        <w:autoSpaceDN w:val="0"/>
        <w:adjustRightInd w:val="0"/>
        <w:spacing w:line="360" w:lineRule="auto"/>
        <w:ind w:right="157" w:firstLine="642"/>
        <w:jc w:val="left"/>
        <w:rPr>
          <w:rFonts w:hint="eastAsia" w:ascii="宋体" w:hAnsi="宋体" w:cs="宋体"/>
          <w:kern w:val="0"/>
          <w:szCs w:val="21"/>
        </w:rPr>
      </w:pPr>
      <w:r>
        <w:rPr>
          <w:rFonts w:hint="eastAsia" w:ascii="宋体" w:hAnsi="宋体" w:cs="宋体"/>
          <w:kern w:val="0"/>
          <w:szCs w:val="21"/>
        </w:rPr>
        <w:t>以上企业，不属于大企业的分支机构，不存在控股股东为大企业的情形，也不存在与大企业的负责人为同一人的情形。</w:t>
      </w:r>
    </w:p>
    <w:p w14:paraId="2FD3E9CD">
      <w:pPr>
        <w:autoSpaceDE w:val="0"/>
        <w:autoSpaceDN w:val="0"/>
        <w:adjustRightInd w:val="0"/>
        <w:spacing w:line="360" w:lineRule="auto"/>
        <w:ind w:firstLine="420" w:firstLineChars="200"/>
        <w:jc w:val="left"/>
        <w:rPr>
          <w:rFonts w:hint="eastAsia" w:ascii="宋体" w:hAnsi="宋体" w:cs="宋体"/>
          <w:kern w:val="0"/>
          <w:szCs w:val="21"/>
        </w:rPr>
      </w:pPr>
      <w:r>
        <w:rPr>
          <w:rFonts w:hint="eastAsia" w:ascii="宋体" w:hAnsi="宋体" w:cs="宋体"/>
          <w:kern w:val="0"/>
          <w:szCs w:val="21"/>
        </w:rPr>
        <w:t>本企业对上述声明内容的真实性负责。如有虚假，将依法承担相应责任。</w:t>
      </w:r>
    </w:p>
    <w:p w14:paraId="22AA42CD">
      <w:pPr>
        <w:autoSpaceDE w:val="0"/>
        <w:autoSpaceDN w:val="0"/>
        <w:adjustRightInd w:val="0"/>
        <w:spacing w:line="360" w:lineRule="auto"/>
        <w:jc w:val="left"/>
        <w:rPr>
          <w:rFonts w:hint="eastAsia" w:ascii="宋体" w:hAnsi="宋体" w:cs="宋体"/>
          <w:kern w:val="0"/>
          <w:szCs w:val="21"/>
        </w:rPr>
      </w:pPr>
    </w:p>
    <w:p w14:paraId="57552551">
      <w:pPr>
        <w:snapToGrid w:val="0"/>
        <w:spacing w:before="50" w:after="50" w:line="360" w:lineRule="auto"/>
        <w:ind w:firstLine="3360" w:firstLineChars="1600"/>
        <w:rPr>
          <w:rFonts w:hint="eastAsia" w:ascii="宋体" w:hAnsi="宋体" w:eastAsia="宋体" w:cs="宋体"/>
          <w:spacing w:val="20"/>
          <w:sz w:val="21"/>
          <w:szCs w:val="21"/>
          <w:lang w:val="en-US" w:eastAsia="zh-CN"/>
        </w:rPr>
      </w:pPr>
      <w:r>
        <w:rPr>
          <w:rFonts w:hint="eastAsia" w:ascii="宋体" w:hAnsi="宋体" w:eastAsia="宋体" w:cs="宋体"/>
          <w:sz w:val="21"/>
          <w:szCs w:val="21"/>
          <w:lang w:val="en-US" w:eastAsia="zh-CN"/>
        </w:rPr>
        <w:t>投标人</w:t>
      </w:r>
      <w:r>
        <w:rPr>
          <w:rFonts w:hint="eastAsia" w:ascii="宋体" w:hAnsi="宋体" w:eastAsia="宋体" w:cs="宋体"/>
          <w:sz w:val="21"/>
          <w:szCs w:val="21"/>
        </w:rPr>
        <w:t>名称（</w:t>
      </w:r>
      <w:r>
        <w:rPr>
          <w:rFonts w:hint="eastAsia" w:ascii="宋体" w:hAnsi="宋体" w:eastAsia="宋体" w:cs="宋体"/>
          <w:sz w:val="21"/>
          <w:szCs w:val="21"/>
          <w:lang w:eastAsia="zh-CN"/>
        </w:rPr>
        <w:t>签章</w:t>
      </w:r>
      <w:r>
        <w:rPr>
          <w:rFonts w:hint="eastAsia" w:ascii="宋体" w:hAnsi="宋体" w:eastAsia="宋体" w:cs="宋体"/>
          <w:sz w:val="21"/>
          <w:szCs w:val="21"/>
        </w:rPr>
        <w:t>）：</w:t>
      </w:r>
      <w:r>
        <w:rPr>
          <w:rFonts w:hint="eastAsia" w:ascii="宋体" w:hAnsi="宋体" w:eastAsia="宋体" w:cs="宋体"/>
          <w:spacing w:val="20"/>
          <w:sz w:val="21"/>
          <w:szCs w:val="21"/>
        </w:rPr>
        <w:t xml:space="preserve">     </w:t>
      </w:r>
      <w:r>
        <w:rPr>
          <w:rFonts w:hint="eastAsia" w:ascii="宋体" w:hAnsi="宋体" w:eastAsia="宋体" w:cs="宋体"/>
          <w:spacing w:val="20"/>
          <w:sz w:val="21"/>
          <w:szCs w:val="21"/>
          <w:lang w:val="en-US" w:eastAsia="zh-CN"/>
        </w:rPr>
        <w:t xml:space="preserve">   </w:t>
      </w:r>
    </w:p>
    <w:p w14:paraId="664F92EE">
      <w:pPr>
        <w:snapToGrid w:val="0"/>
        <w:spacing w:before="50" w:after="50" w:line="360" w:lineRule="auto"/>
        <w:ind w:firstLine="3500" w:firstLineChars="1400"/>
        <w:rPr>
          <w:rFonts w:hint="eastAsia" w:ascii="宋体" w:hAnsi="宋体" w:cs="宋体"/>
          <w:b/>
          <w:bCs/>
          <w:sz w:val="21"/>
          <w:szCs w:val="21"/>
          <w:highlight w:val="none"/>
          <w:u w:val="single"/>
          <w:shd w:val="pct10" w:color="auto" w:fill="FFFFFF"/>
        </w:rPr>
      </w:pPr>
      <w:r>
        <w:rPr>
          <w:rFonts w:hint="eastAsia" w:ascii="宋体" w:hAnsi="宋体" w:eastAsia="宋体" w:cs="宋体"/>
          <w:spacing w:val="20"/>
          <w:sz w:val="21"/>
          <w:szCs w:val="21"/>
        </w:rPr>
        <w:t>日  期：</w:t>
      </w:r>
    </w:p>
    <w:p w14:paraId="68842B46">
      <w:pPr>
        <w:spacing w:line="460" w:lineRule="exact"/>
        <w:contextualSpacing/>
        <w:rPr>
          <w:rFonts w:hint="eastAsia" w:ascii="宋体" w:hAnsi="宋体" w:eastAsia="宋体" w:cs="宋体"/>
          <w:sz w:val="21"/>
          <w:szCs w:val="21"/>
        </w:rPr>
      </w:pPr>
      <w:r>
        <w:rPr>
          <w:rFonts w:hint="eastAsia" w:ascii="宋体" w:hAnsi="宋体" w:eastAsia="宋体" w:cs="宋体"/>
          <w:b/>
          <w:bCs/>
          <w:sz w:val="21"/>
          <w:szCs w:val="21"/>
          <w:lang w:val="en-US" w:eastAsia="zh-CN"/>
        </w:rPr>
        <w:t>填写要求</w:t>
      </w:r>
      <w:r>
        <w:rPr>
          <w:rFonts w:hint="eastAsia" w:ascii="宋体" w:hAnsi="宋体" w:eastAsia="宋体" w:cs="宋体"/>
          <w:b/>
          <w:bCs/>
          <w:sz w:val="21"/>
          <w:szCs w:val="21"/>
        </w:rPr>
        <w:t>：</w:t>
      </w:r>
    </w:p>
    <w:p w14:paraId="314860CB">
      <w:pPr>
        <w:numPr>
          <w:ilvl w:val="0"/>
          <w:numId w:val="10"/>
        </w:numPr>
        <w:spacing w:line="460" w:lineRule="exact"/>
        <w:ind w:firstLine="420" w:firstLineChars="200"/>
        <w:contextualSpacing/>
        <w:rPr>
          <w:rFonts w:hint="eastAsia" w:ascii="宋体" w:hAnsi="宋体" w:eastAsia="宋体" w:cs="宋体"/>
          <w:sz w:val="21"/>
          <w:szCs w:val="21"/>
        </w:rPr>
      </w:pPr>
      <w:r>
        <w:rPr>
          <w:rFonts w:hint="eastAsia" w:ascii="宋体" w:hAnsi="宋体" w:eastAsia="宋体" w:cs="宋体"/>
          <w:sz w:val="21"/>
          <w:szCs w:val="21"/>
        </w:rPr>
        <w:t>“标的名称”、“</w:t>
      </w:r>
      <w:r>
        <w:rPr>
          <w:rFonts w:hint="eastAsia" w:ascii="宋体" w:hAnsi="宋体" w:eastAsia="宋体" w:cs="宋体"/>
          <w:sz w:val="21"/>
          <w:szCs w:val="21"/>
          <w:lang w:eastAsia="zh-CN"/>
        </w:rPr>
        <w:t>招标文件</w:t>
      </w:r>
      <w:r>
        <w:rPr>
          <w:rFonts w:hint="eastAsia" w:ascii="宋体" w:hAnsi="宋体" w:eastAsia="宋体" w:cs="宋体"/>
          <w:sz w:val="21"/>
          <w:szCs w:val="21"/>
        </w:rPr>
        <w:t>中明确的所属行业”依据</w:t>
      </w:r>
      <w:r>
        <w:rPr>
          <w:rFonts w:hint="eastAsia" w:ascii="宋体" w:hAnsi="宋体" w:eastAsia="宋体" w:cs="宋体"/>
          <w:sz w:val="21"/>
          <w:szCs w:val="21"/>
          <w:lang w:val="en-US" w:eastAsia="zh-CN"/>
        </w:rPr>
        <w:t>招标文件</w:t>
      </w:r>
      <w:r>
        <w:rPr>
          <w:rFonts w:hint="eastAsia" w:ascii="宋体" w:hAnsi="宋体" w:eastAsia="宋体" w:cs="宋体"/>
          <w:sz w:val="21"/>
          <w:szCs w:val="21"/>
        </w:rPr>
        <w:t>第</w:t>
      </w:r>
      <w:r>
        <w:rPr>
          <w:rFonts w:hint="eastAsia" w:ascii="宋体" w:hAnsi="宋体" w:eastAsia="宋体" w:cs="宋体"/>
          <w:sz w:val="21"/>
          <w:szCs w:val="21"/>
          <w:lang w:val="en-US" w:eastAsia="zh-CN"/>
        </w:rPr>
        <w:t>三章投标人</w:t>
      </w:r>
      <w:r>
        <w:rPr>
          <w:rFonts w:hint="eastAsia" w:ascii="宋体" w:hAnsi="宋体" w:eastAsia="宋体" w:cs="宋体"/>
          <w:sz w:val="21"/>
          <w:szCs w:val="21"/>
        </w:rPr>
        <w:t>须知前附表中“采购标的及其对应的中小企业划分标准所属行业”的指引逐一填写，“承建（承接）企业”按实际填写，以上内容不得缺漏；</w:t>
      </w:r>
    </w:p>
    <w:p w14:paraId="7784796A">
      <w:pPr>
        <w:numPr>
          <w:ilvl w:val="0"/>
          <w:numId w:val="10"/>
        </w:numPr>
        <w:spacing w:line="460" w:lineRule="exact"/>
        <w:ind w:firstLine="420" w:firstLineChars="200"/>
        <w:contextualSpacing/>
        <w:rPr>
          <w:rFonts w:hint="eastAsia" w:ascii="宋体" w:hAnsi="宋体" w:eastAsia="宋体" w:cs="宋体"/>
          <w:sz w:val="21"/>
          <w:szCs w:val="21"/>
        </w:rPr>
      </w:pPr>
      <w:r>
        <w:rPr>
          <w:rFonts w:hint="eastAsia" w:ascii="宋体" w:hAnsi="宋体" w:eastAsia="宋体" w:cs="宋体"/>
          <w:sz w:val="21"/>
          <w:szCs w:val="21"/>
        </w:rPr>
        <w:t>从业人员、营业收入、资产总额应填报上一年度数据，无上一年度数据的新成立企业可不填报；</w:t>
      </w:r>
    </w:p>
    <w:p w14:paraId="10B1C8DF">
      <w:pPr>
        <w:numPr>
          <w:ilvl w:val="0"/>
          <w:numId w:val="10"/>
        </w:numPr>
        <w:spacing w:line="460" w:lineRule="exact"/>
        <w:ind w:firstLine="420" w:firstLineChars="200"/>
        <w:contextualSpacing/>
        <w:rPr>
          <w:rFonts w:hint="eastAsia" w:ascii="宋体" w:hAnsi="宋体" w:eastAsia="宋体" w:cs="宋体"/>
          <w:sz w:val="21"/>
          <w:szCs w:val="21"/>
        </w:rPr>
      </w:pPr>
      <w:r>
        <w:rPr>
          <w:rFonts w:hint="eastAsia" w:ascii="宋体" w:hAnsi="宋体" w:eastAsia="宋体" w:cs="宋体"/>
          <w:sz w:val="21"/>
          <w:szCs w:val="21"/>
        </w:rPr>
        <w:t>中型企业、小型企业、微型企业等3种企业类型，结合以上数据，应依据《中小企业划型标准规定》（工信部联企业〔2011〕300号）确定</w:t>
      </w:r>
      <w:r>
        <w:rPr>
          <w:rFonts w:hint="eastAsia" w:ascii="宋体" w:hAnsi="宋体" w:eastAsia="宋体" w:cs="宋体"/>
          <w:sz w:val="21"/>
          <w:szCs w:val="21"/>
          <w:lang w:eastAsia="zh-CN"/>
        </w:rPr>
        <w:t>，</w:t>
      </w:r>
      <w:r>
        <w:rPr>
          <w:rFonts w:hint="eastAsia" w:ascii="宋体" w:hAnsi="宋体" w:eastAsia="宋体" w:cs="宋体"/>
          <w:sz w:val="21"/>
          <w:szCs w:val="21"/>
          <w:lang w:val="en-US" w:eastAsia="zh-CN"/>
        </w:rPr>
        <w:t>如国家对中小企业划型有新的规定，从其规定</w:t>
      </w:r>
      <w:r>
        <w:rPr>
          <w:rFonts w:hint="eastAsia" w:ascii="宋体" w:hAnsi="宋体" w:eastAsia="宋体" w:cs="宋体"/>
          <w:sz w:val="21"/>
          <w:szCs w:val="21"/>
        </w:rPr>
        <w:t>；</w:t>
      </w:r>
    </w:p>
    <w:p w14:paraId="713EBE2F">
      <w:pPr>
        <w:numPr>
          <w:ilvl w:val="0"/>
          <w:numId w:val="10"/>
        </w:numPr>
        <w:spacing w:line="460" w:lineRule="exact"/>
        <w:ind w:firstLine="420" w:firstLineChars="200"/>
        <w:contextualSpacing/>
        <w:rPr>
          <w:rFonts w:hint="eastAsia" w:ascii="宋体" w:hAnsi="宋体" w:eastAsia="宋体" w:cs="宋体"/>
          <w:sz w:val="21"/>
          <w:szCs w:val="21"/>
        </w:rPr>
      </w:pPr>
      <w:r>
        <w:rPr>
          <w:rFonts w:hint="eastAsia" w:ascii="宋体" w:hAnsi="宋体" w:eastAsia="宋体" w:cs="宋体"/>
          <w:sz w:val="21"/>
          <w:szCs w:val="21"/>
        </w:rPr>
        <w:t>投标人提供的《中小企业声明函》与实际情况不符的或者未按以上要求填写的，中小企业声明函无效，不享受中小企业扶持政策；作为资格条件的，视作不符合资格要求。声明内容不实的，属于提供虚假材料谋取中标、成交的，依法承担法律责任。</w:t>
      </w:r>
    </w:p>
    <w:p w14:paraId="210E0D0E">
      <w:pPr>
        <w:pStyle w:val="70"/>
        <w:rPr>
          <w:rFonts w:hint="eastAsia" w:ascii="宋体" w:hAnsi="宋体" w:eastAsia="宋体" w:cs="宋体"/>
        </w:rPr>
      </w:pPr>
    </w:p>
    <w:p w14:paraId="11EA8108">
      <w:pPr>
        <w:pStyle w:val="70"/>
        <w:rPr>
          <w:rFonts w:hint="eastAsia" w:ascii="宋体" w:hAnsi="宋体" w:eastAsia="宋体" w:cs="宋体"/>
          <w:sz w:val="21"/>
          <w:szCs w:val="21"/>
        </w:rPr>
      </w:pPr>
    </w:p>
    <w:p w14:paraId="734DE9DC">
      <w:pPr>
        <w:pStyle w:val="71"/>
        <w:rPr>
          <w:rFonts w:hint="eastAsia" w:ascii="宋体" w:hAnsi="宋体" w:eastAsia="宋体" w:cs="宋体"/>
          <w:sz w:val="21"/>
          <w:szCs w:val="21"/>
        </w:rPr>
      </w:pPr>
    </w:p>
    <w:p w14:paraId="1CC69673">
      <w:pPr>
        <w:rPr>
          <w:rFonts w:hint="eastAsia" w:ascii="宋体" w:hAnsi="宋体" w:eastAsia="宋体" w:cs="宋体"/>
          <w:sz w:val="21"/>
          <w:szCs w:val="21"/>
        </w:rPr>
      </w:pPr>
    </w:p>
    <w:p w14:paraId="15A5E15F">
      <w:pPr>
        <w:pStyle w:val="70"/>
        <w:rPr>
          <w:rFonts w:hint="eastAsia" w:ascii="宋体" w:hAnsi="宋体" w:eastAsia="宋体" w:cs="宋体"/>
        </w:rPr>
      </w:pPr>
    </w:p>
    <w:p w14:paraId="580F30AF">
      <w:pPr>
        <w:pStyle w:val="71"/>
        <w:rPr>
          <w:rFonts w:hint="eastAsia" w:ascii="宋体" w:hAnsi="宋体" w:cs="宋体"/>
        </w:rPr>
      </w:pPr>
    </w:p>
    <w:p w14:paraId="564B2F80">
      <w:pPr>
        <w:pStyle w:val="31"/>
        <w:spacing w:line="360" w:lineRule="auto"/>
        <w:jc w:val="center"/>
        <w:outlineLvl w:val="9"/>
        <w:rPr>
          <w:rFonts w:hint="eastAsia" w:ascii="宋体" w:hAnsi="宋体" w:eastAsia="宋体" w:cs="宋体"/>
          <w:b/>
          <w:sz w:val="28"/>
          <w:szCs w:val="28"/>
        </w:rPr>
      </w:pPr>
      <w:r>
        <w:rPr>
          <w:rFonts w:hint="eastAsia" w:ascii="宋体" w:hAnsi="宋体" w:eastAsia="宋体" w:cs="宋体"/>
          <w:b/>
          <w:sz w:val="28"/>
          <w:szCs w:val="28"/>
          <w:highlight w:val="none"/>
          <w:lang w:val="en-US" w:eastAsia="zh-CN"/>
        </w:rPr>
        <w:t xml:space="preserve"> </w:t>
      </w:r>
      <w:r>
        <w:rPr>
          <w:rFonts w:hint="eastAsia" w:ascii="宋体" w:hAnsi="宋体" w:eastAsia="宋体" w:cs="宋体"/>
          <w:b/>
          <w:sz w:val="28"/>
          <w:szCs w:val="28"/>
        </w:rPr>
        <w:t>监狱企业声明函</w:t>
      </w:r>
    </w:p>
    <w:p w14:paraId="7E7DF74D">
      <w:pPr>
        <w:spacing w:line="360" w:lineRule="auto"/>
        <w:ind w:firstLine="2880" w:firstLineChars="1200"/>
        <w:rPr>
          <w:rFonts w:hint="eastAsia" w:ascii="宋体" w:hAnsi="宋体" w:cs="宋体"/>
          <w:sz w:val="24"/>
          <w:szCs w:val="24"/>
        </w:rPr>
      </w:pPr>
      <w:r>
        <w:rPr>
          <w:rFonts w:hint="eastAsia" w:ascii="宋体" w:hAnsi="宋体" w:cs="宋体"/>
          <w:sz w:val="24"/>
          <w:szCs w:val="24"/>
        </w:rPr>
        <w:t>【非监狱企业不用提供】</w:t>
      </w:r>
    </w:p>
    <w:p w14:paraId="127B2E18">
      <w:pPr>
        <w:spacing w:line="360" w:lineRule="auto"/>
        <w:ind w:firstLine="480"/>
        <w:rPr>
          <w:rFonts w:hint="eastAsia" w:ascii="宋体" w:hAnsi="宋体" w:cs="宋体"/>
          <w:szCs w:val="21"/>
        </w:rPr>
      </w:pPr>
    </w:p>
    <w:p w14:paraId="03FC92FB">
      <w:pPr>
        <w:spacing w:line="360" w:lineRule="auto"/>
        <w:ind w:firstLine="525" w:firstLineChars="250"/>
        <w:rPr>
          <w:rFonts w:hint="eastAsia" w:ascii="宋体" w:hAnsi="宋体" w:cs="宋体"/>
          <w:szCs w:val="21"/>
        </w:rPr>
      </w:pPr>
      <w:r>
        <w:rPr>
          <w:rFonts w:hint="eastAsia" w:ascii="宋体" w:hAnsi="宋体" w:cs="宋体"/>
          <w:szCs w:val="21"/>
        </w:rPr>
        <w:t>监狱企业参加政府采购活动时，应当提供由省级以上监狱管理本企业郑重声明，根据《关于政府采购支持监狱企业发展有关问题的通知》（财库[2014]68号）的规定，本企业为监狱企业。</w:t>
      </w:r>
    </w:p>
    <w:p w14:paraId="6A6E29DA">
      <w:pPr>
        <w:spacing w:line="360" w:lineRule="auto"/>
        <w:ind w:firstLine="480"/>
        <w:rPr>
          <w:rFonts w:hint="eastAsia" w:ascii="宋体" w:hAnsi="宋体" w:cs="宋体"/>
          <w:szCs w:val="21"/>
        </w:rPr>
      </w:pPr>
      <w:r>
        <w:rPr>
          <w:rFonts w:hint="eastAsia" w:ascii="宋体" w:hAnsi="宋体" w:cs="宋体"/>
          <w:szCs w:val="21"/>
        </w:rPr>
        <w:t>根据上述标准，我企业属于监狱企业的理由为：。</w:t>
      </w:r>
    </w:p>
    <w:p w14:paraId="68616262">
      <w:pPr>
        <w:spacing w:line="360" w:lineRule="auto"/>
        <w:ind w:firstLine="480"/>
        <w:rPr>
          <w:rFonts w:hint="eastAsia" w:ascii="宋体" w:hAnsi="宋体" w:cs="宋体"/>
          <w:szCs w:val="21"/>
        </w:rPr>
      </w:pPr>
      <w:r>
        <w:rPr>
          <w:rFonts w:hint="eastAsia" w:ascii="宋体" w:hAnsi="宋体" w:cs="宋体"/>
          <w:szCs w:val="21"/>
        </w:rPr>
        <w:t>本企业为参加（项目名称：）（项目编号：）采购活动提供本企业的产品。</w:t>
      </w:r>
    </w:p>
    <w:p w14:paraId="19BCAF90">
      <w:pPr>
        <w:spacing w:line="360" w:lineRule="auto"/>
        <w:ind w:firstLine="480"/>
        <w:rPr>
          <w:rFonts w:hint="eastAsia" w:ascii="宋体" w:hAnsi="宋体" w:cs="宋体"/>
          <w:szCs w:val="21"/>
        </w:rPr>
      </w:pPr>
      <w:r>
        <w:rPr>
          <w:rFonts w:hint="eastAsia" w:ascii="宋体" w:hAnsi="宋体" w:cs="宋体"/>
          <w:szCs w:val="21"/>
        </w:rPr>
        <w:t>本企业对上述声明的真实性负责。如有虚假，将依法承担相应责任。</w:t>
      </w:r>
    </w:p>
    <w:p w14:paraId="0674130A">
      <w:pPr>
        <w:spacing w:line="360" w:lineRule="auto"/>
        <w:ind w:firstLine="480"/>
        <w:rPr>
          <w:rFonts w:hint="eastAsia" w:ascii="宋体" w:hAnsi="宋体" w:cs="宋体"/>
          <w:szCs w:val="21"/>
        </w:rPr>
      </w:pPr>
    </w:p>
    <w:p w14:paraId="30F1EC75">
      <w:pPr>
        <w:spacing w:line="500" w:lineRule="exact"/>
        <w:ind w:firstLine="4095" w:firstLineChars="1950"/>
        <w:contextualSpacing/>
        <w:rPr>
          <w:rFonts w:hint="eastAsia" w:ascii="宋体" w:hAnsi="宋体" w:eastAsia="宋体" w:cs="宋体"/>
          <w:sz w:val="21"/>
          <w:szCs w:val="21"/>
        </w:rPr>
      </w:pPr>
      <w:r>
        <w:rPr>
          <w:rFonts w:hint="eastAsia" w:ascii="宋体" w:hAnsi="宋体" w:eastAsia="宋体" w:cs="宋体"/>
          <w:sz w:val="21"/>
          <w:szCs w:val="21"/>
          <w:lang w:val="en-US" w:eastAsia="zh-CN"/>
        </w:rPr>
        <w:t>投标人</w:t>
      </w:r>
      <w:r>
        <w:rPr>
          <w:rFonts w:hint="eastAsia" w:ascii="宋体" w:hAnsi="宋体" w:eastAsia="宋体" w:cs="宋体"/>
          <w:sz w:val="21"/>
          <w:szCs w:val="21"/>
        </w:rPr>
        <w:t>名称（</w:t>
      </w:r>
      <w:r>
        <w:rPr>
          <w:rFonts w:hint="eastAsia" w:ascii="宋体" w:hAnsi="宋体" w:eastAsia="宋体" w:cs="宋体"/>
          <w:sz w:val="21"/>
          <w:szCs w:val="21"/>
          <w:lang w:eastAsia="zh-CN"/>
        </w:rPr>
        <w:t>签章</w:t>
      </w:r>
      <w:r>
        <w:rPr>
          <w:rFonts w:hint="eastAsia" w:ascii="宋体" w:hAnsi="宋体" w:eastAsia="宋体" w:cs="宋体"/>
          <w:sz w:val="21"/>
          <w:szCs w:val="21"/>
        </w:rPr>
        <w:t>）：</w:t>
      </w:r>
    </w:p>
    <w:p w14:paraId="51CB943E">
      <w:pPr>
        <w:spacing w:line="360" w:lineRule="auto"/>
        <w:ind w:firstLine="4044" w:firstLineChars="1926"/>
        <w:rPr>
          <w:rFonts w:hint="eastAsia" w:ascii="宋体" w:hAnsi="宋体" w:eastAsia="宋体" w:cs="宋体"/>
          <w:sz w:val="21"/>
          <w:szCs w:val="21"/>
        </w:rPr>
      </w:pPr>
      <w:r>
        <w:rPr>
          <w:rFonts w:hint="eastAsia" w:ascii="宋体" w:hAnsi="宋体" w:eastAsia="宋体" w:cs="宋体"/>
          <w:sz w:val="21"/>
          <w:szCs w:val="21"/>
        </w:rPr>
        <w:t>日 期：</w:t>
      </w:r>
    </w:p>
    <w:p w14:paraId="4DA4E310">
      <w:pPr>
        <w:spacing w:line="360" w:lineRule="auto"/>
        <w:rPr>
          <w:rFonts w:hint="eastAsia" w:ascii="宋体" w:hAnsi="宋体" w:cs="宋体"/>
          <w:sz w:val="21"/>
          <w:szCs w:val="21"/>
          <w:lang w:val="en-US" w:eastAsia="zh-CN"/>
        </w:rPr>
      </w:pPr>
    </w:p>
    <w:p w14:paraId="5078EAAC">
      <w:pPr>
        <w:spacing w:line="360" w:lineRule="auto"/>
        <w:rPr>
          <w:rFonts w:hint="eastAsia" w:ascii="宋体" w:hAnsi="宋体" w:cs="宋体"/>
          <w:sz w:val="21"/>
          <w:szCs w:val="21"/>
          <w:lang w:val="en-US" w:eastAsia="zh-CN"/>
        </w:rPr>
      </w:pPr>
    </w:p>
    <w:p w14:paraId="2085340F">
      <w:pPr>
        <w:spacing w:line="360" w:lineRule="auto"/>
        <w:rPr>
          <w:rFonts w:hint="eastAsia" w:ascii="宋体" w:hAnsi="宋体" w:cs="宋体"/>
          <w:sz w:val="21"/>
          <w:szCs w:val="21"/>
          <w:lang w:val="en-US" w:eastAsia="zh-CN"/>
        </w:rPr>
      </w:pPr>
    </w:p>
    <w:p w14:paraId="7CC9A1C5">
      <w:pPr>
        <w:spacing w:line="360" w:lineRule="auto"/>
        <w:rPr>
          <w:rFonts w:hint="eastAsia" w:ascii="宋体" w:hAnsi="宋体" w:cs="宋体"/>
          <w:sz w:val="21"/>
          <w:szCs w:val="21"/>
          <w:lang w:val="en-US" w:eastAsia="zh-CN"/>
        </w:rPr>
      </w:pPr>
      <w:r>
        <w:rPr>
          <w:rFonts w:hint="eastAsia" w:ascii="宋体" w:hAnsi="宋体" w:cs="宋体"/>
          <w:sz w:val="21"/>
          <w:szCs w:val="21"/>
          <w:lang w:val="en-US" w:eastAsia="zh-CN"/>
        </w:rPr>
        <w:t>说明:</w:t>
      </w:r>
    </w:p>
    <w:p w14:paraId="3155EDE3">
      <w:pPr>
        <w:spacing w:line="360" w:lineRule="auto"/>
        <w:ind w:firstLine="480"/>
        <w:rPr>
          <w:rFonts w:hint="eastAsia" w:ascii="宋体" w:hAnsi="宋体" w:cs="宋体"/>
          <w:sz w:val="21"/>
          <w:szCs w:val="21"/>
        </w:rPr>
      </w:pPr>
      <w:r>
        <w:rPr>
          <w:rFonts w:hint="eastAsia" w:ascii="宋体" w:hAnsi="宋体" w:cs="宋体"/>
          <w:sz w:val="21"/>
          <w:szCs w:val="21"/>
          <w:lang w:eastAsia="zh-CN"/>
        </w:rPr>
        <w:t>投标人</w:t>
      </w:r>
      <w:r>
        <w:rPr>
          <w:rFonts w:hint="eastAsia" w:ascii="宋体" w:hAnsi="宋体" w:cs="宋体"/>
          <w:sz w:val="21"/>
          <w:szCs w:val="21"/>
        </w:rPr>
        <w:t>为监狱企业的提供此函。</w:t>
      </w:r>
    </w:p>
    <w:p w14:paraId="05C51997">
      <w:pPr>
        <w:spacing w:line="360" w:lineRule="auto"/>
        <w:ind w:firstLine="480"/>
        <w:rPr>
          <w:rFonts w:hint="eastAsia" w:ascii="宋体" w:hAnsi="宋体" w:eastAsia="宋体" w:cs="宋体"/>
          <w:sz w:val="21"/>
          <w:szCs w:val="21"/>
        </w:rPr>
      </w:pPr>
      <w:r>
        <w:rPr>
          <w:rFonts w:hint="eastAsia" w:ascii="宋体" w:hAnsi="宋体" w:eastAsia="宋体" w:cs="宋体"/>
          <w:sz w:val="21"/>
          <w:szCs w:val="21"/>
        </w:rPr>
        <w:t>由省级以上监狱管理局、戒毒管理局（含新疆生产建设兵团）出具的属于监狱企业的证明文件。</w:t>
      </w:r>
    </w:p>
    <w:p w14:paraId="0408C02E">
      <w:pPr>
        <w:spacing w:line="360" w:lineRule="auto"/>
        <w:ind w:firstLine="480"/>
        <w:rPr>
          <w:rFonts w:hint="eastAsia" w:ascii="宋体" w:hAnsi="宋体" w:cs="宋体"/>
          <w:sz w:val="21"/>
          <w:szCs w:val="21"/>
        </w:rPr>
      </w:pPr>
      <w:r>
        <w:rPr>
          <w:rFonts w:hint="eastAsia" w:ascii="宋体" w:hAnsi="宋体" w:cs="宋体"/>
          <w:sz w:val="21"/>
          <w:szCs w:val="21"/>
        </w:rPr>
        <w:t>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14:paraId="5D78D540">
      <w:pPr>
        <w:spacing w:line="360" w:lineRule="auto"/>
        <w:ind w:firstLine="480"/>
        <w:rPr>
          <w:rFonts w:hint="eastAsia" w:ascii="宋体" w:hAnsi="宋体" w:cs="宋体"/>
          <w:szCs w:val="21"/>
        </w:rPr>
      </w:pPr>
    </w:p>
    <w:p w14:paraId="198C34EC">
      <w:pPr>
        <w:spacing w:line="360" w:lineRule="auto"/>
        <w:ind w:firstLine="480"/>
        <w:rPr>
          <w:rFonts w:hint="eastAsia" w:ascii="宋体" w:hAnsi="宋体" w:cs="宋体"/>
          <w:szCs w:val="21"/>
        </w:rPr>
      </w:pPr>
    </w:p>
    <w:p w14:paraId="38331A9B">
      <w:pPr>
        <w:spacing w:line="360" w:lineRule="auto"/>
        <w:ind w:firstLine="480"/>
        <w:rPr>
          <w:rFonts w:hint="eastAsia" w:ascii="宋体" w:hAnsi="宋体" w:cs="宋体"/>
          <w:szCs w:val="21"/>
        </w:rPr>
      </w:pPr>
    </w:p>
    <w:p w14:paraId="29B19454">
      <w:pPr>
        <w:spacing w:line="360" w:lineRule="auto"/>
        <w:ind w:firstLine="480"/>
        <w:rPr>
          <w:rFonts w:hint="eastAsia" w:ascii="宋体" w:hAnsi="宋体" w:cs="宋体"/>
          <w:szCs w:val="21"/>
        </w:rPr>
      </w:pPr>
    </w:p>
    <w:p w14:paraId="5C775994">
      <w:pPr>
        <w:spacing w:line="360" w:lineRule="auto"/>
        <w:ind w:firstLine="480"/>
        <w:rPr>
          <w:rFonts w:hint="eastAsia" w:ascii="宋体" w:hAnsi="宋体" w:cs="宋体"/>
          <w:szCs w:val="21"/>
        </w:rPr>
      </w:pPr>
    </w:p>
    <w:p w14:paraId="3CC9AEF1">
      <w:pPr>
        <w:spacing w:line="360" w:lineRule="auto"/>
        <w:ind w:firstLine="480"/>
        <w:rPr>
          <w:rFonts w:hint="eastAsia" w:ascii="宋体" w:hAnsi="宋体" w:cs="宋体"/>
          <w:szCs w:val="21"/>
        </w:rPr>
      </w:pPr>
    </w:p>
    <w:p w14:paraId="22DD3518">
      <w:pPr>
        <w:spacing w:line="360" w:lineRule="auto"/>
        <w:ind w:firstLine="480"/>
        <w:rPr>
          <w:rFonts w:hint="eastAsia" w:ascii="宋体" w:hAnsi="宋体" w:cs="宋体"/>
          <w:szCs w:val="21"/>
        </w:rPr>
      </w:pPr>
    </w:p>
    <w:p w14:paraId="073453B1">
      <w:pPr>
        <w:spacing w:line="360" w:lineRule="auto"/>
        <w:ind w:firstLine="480"/>
        <w:rPr>
          <w:rFonts w:hint="eastAsia" w:ascii="宋体" w:hAnsi="宋体" w:cs="宋体"/>
          <w:szCs w:val="21"/>
        </w:rPr>
      </w:pPr>
    </w:p>
    <w:p w14:paraId="26749E06">
      <w:pPr>
        <w:spacing w:line="360" w:lineRule="auto"/>
        <w:ind w:firstLine="480"/>
        <w:rPr>
          <w:rFonts w:hint="eastAsia" w:ascii="宋体" w:hAnsi="宋体" w:cs="宋体"/>
          <w:szCs w:val="21"/>
        </w:rPr>
      </w:pPr>
    </w:p>
    <w:p w14:paraId="60631BB7">
      <w:pPr>
        <w:pStyle w:val="36"/>
        <w:spacing w:line="360" w:lineRule="auto"/>
        <w:jc w:val="both"/>
        <w:rPr>
          <w:rFonts w:hint="eastAsia" w:ascii="宋体" w:hAnsi="宋体" w:cs="宋体"/>
          <w:b/>
          <w:sz w:val="24"/>
          <w:szCs w:val="24"/>
        </w:rPr>
      </w:pPr>
    </w:p>
    <w:p w14:paraId="3E21AD84">
      <w:pPr>
        <w:pStyle w:val="36"/>
        <w:spacing w:line="360" w:lineRule="auto"/>
        <w:jc w:val="center"/>
        <w:outlineLvl w:val="9"/>
        <w:rPr>
          <w:rFonts w:hint="eastAsia" w:ascii="宋体" w:hAnsi="宋体" w:eastAsia="宋体" w:cs="宋体"/>
          <w:b/>
          <w:sz w:val="28"/>
          <w:szCs w:val="28"/>
        </w:rPr>
      </w:pPr>
      <w:r>
        <w:rPr>
          <w:rFonts w:hint="eastAsia" w:ascii="宋体" w:hAnsi="宋体" w:eastAsia="宋体" w:cs="宋体"/>
          <w:b/>
          <w:sz w:val="28"/>
          <w:szCs w:val="28"/>
          <w:lang w:val="en-US" w:eastAsia="zh-CN"/>
        </w:rPr>
        <w:t xml:space="preserve">   </w:t>
      </w:r>
      <w:r>
        <w:rPr>
          <w:rFonts w:hint="eastAsia" w:ascii="宋体" w:hAnsi="宋体" w:eastAsia="宋体" w:cs="宋体"/>
          <w:b/>
          <w:sz w:val="28"/>
          <w:szCs w:val="28"/>
        </w:rPr>
        <w:t>残疾人福利性单位声明函</w:t>
      </w:r>
    </w:p>
    <w:p w14:paraId="5D761E91">
      <w:pPr>
        <w:pStyle w:val="36"/>
        <w:spacing w:line="360" w:lineRule="auto"/>
        <w:ind w:firstLine="2835" w:firstLineChars="1350"/>
        <w:rPr>
          <w:rFonts w:hint="eastAsia" w:ascii="宋体" w:hAnsi="宋体" w:cs="宋体"/>
          <w:sz w:val="21"/>
          <w:szCs w:val="21"/>
        </w:rPr>
      </w:pPr>
      <w:r>
        <w:rPr>
          <w:rFonts w:hint="eastAsia" w:ascii="宋体" w:hAnsi="宋体" w:cs="宋体"/>
          <w:sz w:val="21"/>
          <w:szCs w:val="21"/>
        </w:rPr>
        <w:t>【非残疾人福利性单位不用提供】</w:t>
      </w:r>
    </w:p>
    <w:p w14:paraId="1EF36412">
      <w:pPr>
        <w:pStyle w:val="36"/>
        <w:spacing w:line="360" w:lineRule="auto"/>
        <w:rPr>
          <w:rFonts w:hint="eastAsia" w:ascii="宋体" w:hAnsi="宋体" w:cs="宋体"/>
          <w:sz w:val="21"/>
          <w:szCs w:val="21"/>
        </w:rPr>
      </w:pPr>
    </w:p>
    <w:p w14:paraId="584D7BCC">
      <w:pPr>
        <w:pStyle w:val="36"/>
        <w:spacing w:line="360" w:lineRule="auto"/>
        <w:ind w:firstLine="420" w:firstLineChars="200"/>
        <w:rPr>
          <w:rFonts w:hint="eastAsia" w:ascii="宋体" w:hAnsi="宋体" w:cs="宋体"/>
          <w:sz w:val="21"/>
          <w:szCs w:val="21"/>
        </w:rPr>
      </w:pPr>
      <w:r>
        <w:rPr>
          <w:rFonts w:hint="eastAsia" w:ascii="宋体" w:hAnsi="宋体" w:cs="宋体"/>
          <w:sz w:val="21"/>
          <w:szCs w:val="21"/>
        </w:rPr>
        <w:t>本单位郑重声明，根据《财政部民政部中国残疾人联合会关于促进残疾人就业政府采购政策的通知》（财库〔2017〕141号）的规定，本单位为符合条件的残疾人福利性单位，且本单位参加（采购人名称）单位的（项目名称）项目采购活动提供本单位制造的货物（由本单位承担工程/提供服务），或者提供其他残疾人福利性单位制造的货物（不包括使用非残疾人福利性单位注册商标的货物）。</w:t>
      </w:r>
    </w:p>
    <w:p w14:paraId="723AEE39">
      <w:pPr>
        <w:pStyle w:val="36"/>
        <w:spacing w:line="360" w:lineRule="auto"/>
        <w:ind w:firstLine="420" w:firstLineChars="200"/>
        <w:rPr>
          <w:rFonts w:hint="eastAsia" w:ascii="宋体" w:hAnsi="宋体" w:cs="宋体"/>
          <w:sz w:val="21"/>
          <w:szCs w:val="21"/>
        </w:rPr>
      </w:pPr>
      <w:r>
        <w:rPr>
          <w:rFonts w:hint="eastAsia" w:ascii="宋体" w:hAnsi="宋体" w:cs="宋体"/>
          <w:sz w:val="21"/>
          <w:szCs w:val="21"/>
        </w:rPr>
        <w:t>本单位对上述声明的真实性负责。如有虚假，将依法承担相应责任。</w:t>
      </w:r>
    </w:p>
    <w:p w14:paraId="3EFDBFF1">
      <w:pPr>
        <w:pStyle w:val="36"/>
        <w:spacing w:line="360" w:lineRule="auto"/>
        <w:rPr>
          <w:rFonts w:hint="eastAsia" w:ascii="宋体" w:hAnsi="宋体" w:cs="宋体"/>
          <w:sz w:val="21"/>
          <w:szCs w:val="21"/>
        </w:rPr>
      </w:pPr>
    </w:p>
    <w:p w14:paraId="61CB8EAC">
      <w:pPr>
        <w:pStyle w:val="36"/>
        <w:spacing w:line="360" w:lineRule="auto"/>
        <w:rPr>
          <w:rFonts w:hint="eastAsia" w:ascii="宋体" w:hAnsi="宋体" w:cs="宋体"/>
          <w:sz w:val="21"/>
          <w:szCs w:val="21"/>
        </w:rPr>
      </w:pPr>
    </w:p>
    <w:p w14:paraId="030CF7CD">
      <w:pPr>
        <w:spacing w:line="500" w:lineRule="exact"/>
        <w:ind w:firstLine="4095" w:firstLineChars="1950"/>
        <w:contextualSpacing/>
        <w:rPr>
          <w:rFonts w:hint="eastAsia" w:ascii="宋体" w:hAnsi="宋体" w:eastAsia="宋体" w:cs="宋体"/>
          <w:sz w:val="21"/>
          <w:szCs w:val="21"/>
        </w:rPr>
      </w:pPr>
      <w:r>
        <w:rPr>
          <w:rFonts w:hint="eastAsia" w:ascii="宋体" w:hAnsi="宋体" w:eastAsia="宋体" w:cs="宋体"/>
          <w:sz w:val="21"/>
          <w:szCs w:val="21"/>
          <w:lang w:val="en-US" w:eastAsia="zh-CN"/>
        </w:rPr>
        <w:t>投标人</w:t>
      </w:r>
      <w:r>
        <w:rPr>
          <w:rFonts w:hint="eastAsia" w:ascii="宋体" w:hAnsi="宋体" w:eastAsia="宋体" w:cs="宋体"/>
          <w:sz w:val="21"/>
          <w:szCs w:val="21"/>
        </w:rPr>
        <w:t>名称（</w:t>
      </w:r>
      <w:r>
        <w:rPr>
          <w:rFonts w:hint="eastAsia" w:ascii="宋体" w:hAnsi="宋体" w:eastAsia="宋体" w:cs="宋体"/>
          <w:sz w:val="21"/>
          <w:szCs w:val="21"/>
          <w:lang w:eastAsia="zh-CN"/>
        </w:rPr>
        <w:t>签章</w:t>
      </w:r>
      <w:r>
        <w:rPr>
          <w:rFonts w:hint="eastAsia" w:ascii="宋体" w:hAnsi="宋体" w:eastAsia="宋体" w:cs="宋体"/>
          <w:sz w:val="21"/>
          <w:szCs w:val="21"/>
        </w:rPr>
        <w:t>）：</w:t>
      </w:r>
    </w:p>
    <w:p w14:paraId="712ECD87">
      <w:pPr>
        <w:spacing w:line="360" w:lineRule="auto"/>
        <w:ind w:firstLine="4044" w:firstLineChars="1926"/>
        <w:rPr>
          <w:rFonts w:hint="eastAsia" w:ascii="宋体" w:hAnsi="宋体" w:eastAsia="宋体" w:cs="宋体"/>
          <w:sz w:val="21"/>
          <w:szCs w:val="21"/>
        </w:rPr>
      </w:pPr>
      <w:r>
        <w:rPr>
          <w:rFonts w:hint="eastAsia" w:ascii="宋体" w:hAnsi="宋体" w:eastAsia="宋体" w:cs="宋体"/>
          <w:sz w:val="21"/>
          <w:szCs w:val="21"/>
        </w:rPr>
        <w:t>日 期：</w:t>
      </w:r>
    </w:p>
    <w:p w14:paraId="741E392A">
      <w:pPr>
        <w:spacing w:line="360" w:lineRule="auto"/>
        <w:ind w:firstLine="480"/>
        <w:rPr>
          <w:rFonts w:hint="eastAsia" w:ascii="宋体" w:hAnsi="宋体" w:cs="宋体"/>
          <w:szCs w:val="21"/>
        </w:rPr>
      </w:pPr>
    </w:p>
    <w:p w14:paraId="0D6190B3">
      <w:pPr>
        <w:spacing w:line="360" w:lineRule="auto"/>
        <w:ind w:firstLine="480"/>
        <w:rPr>
          <w:rFonts w:hint="eastAsia" w:ascii="宋体" w:hAnsi="宋体" w:cs="宋体"/>
          <w:szCs w:val="21"/>
        </w:rPr>
      </w:pPr>
      <w:r>
        <w:rPr>
          <w:rFonts w:hint="eastAsia" w:ascii="宋体" w:hAnsi="宋体" w:cs="宋体"/>
          <w:szCs w:val="21"/>
        </w:rPr>
        <w:t>说明：</w:t>
      </w:r>
      <w:r>
        <w:rPr>
          <w:rFonts w:hint="eastAsia" w:ascii="宋体" w:hAnsi="宋体" w:cs="宋体"/>
          <w:sz w:val="21"/>
          <w:szCs w:val="21"/>
          <w:lang w:eastAsia="zh-CN"/>
        </w:rPr>
        <w:t>投标人</w:t>
      </w:r>
      <w:r>
        <w:rPr>
          <w:rFonts w:hint="eastAsia" w:ascii="宋体" w:hAnsi="宋体" w:cs="宋体"/>
          <w:szCs w:val="21"/>
        </w:rPr>
        <w:t>为残疾人福利性单位的提供此函。</w:t>
      </w:r>
    </w:p>
    <w:p w14:paraId="1B196C23">
      <w:pPr>
        <w:snapToGrid w:val="0"/>
        <w:spacing w:line="360" w:lineRule="auto"/>
        <w:ind w:right="-341"/>
        <w:rPr>
          <w:rFonts w:hint="eastAsia" w:ascii="宋体" w:hAnsi="宋体" w:cs="宋体"/>
        </w:rPr>
      </w:pPr>
    </w:p>
    <w:p w14:paraId="3C019ED0">
      <w:pPr>
        <w:pStyle w:val="31"/>
        <w:spacing w:before="0" w:beforeLines="0" w:after="0" w:afterLines="0" w:line="360" w:lineRule="auto"/>
        <w:rPr>
          <w:rFonts w:hint="eastAsia" w:hAnsi="宋体" w:cs="宋体"/>
          <w:b/>
        </w:rPr>
      </w:pPr>
    </w:p>
    <w:p w14:paraId="01028274">
      <w:pPr>
        <w:pStyle w:val="31"/>
        <w:spacing w:before="0" w:beforeLines="0" w:after="0" w:afterLines="0" w:line="360" w:lineRule="auto"/>
        <w:rPr>
          <w:rFonts w:hint="eastAsia" w:hAnsi="宋体" w:cs="宋体"/>
          <w:b/>
        </w:rPr>
      </w:pPr>
    </w:p>
    <w:p w14:paraId="37483C2F">
      <w:pPr>
        <w:pStyle w:val="31"/>
        <w:spacing w:before="0" w:beforeLines="0" w:after="0" w:afterLines="0" w:line="360" w:lineRule="auto"/>
        <w:rPr>
          <w:rFonts w:hint="eastAsia" w:hAnsi="宋体" w:cs="宋体"/>
          <w:b/>
        </w:rPr>
      </w:pPr>
    </w:p>
    <w:p w14:paraId="36932586">
      <w:pPr>
        <w:pStyle w:val="31"/>
        <w:spacing w:before="0" w:beforeLines="0" w:after="0" w:afterLines="0" w:line="360" w:lineRule="auto"/>
        <w:rPr>
          <w:rFonts w:hint="eastAsia" w:hAnsi="宋体" w:cs="宋体"/>
          <w:b/>
        </w:rPr>
      </w:pPr>
    </w:p>
    <w:p w14:paraId="5491969B">
      <w:pPr>
        <w:pStyle w:val="31"/>
        <w:spacing w:before="0" w:beforeLines="0" w:after="0" w:afterLines="0" w:line="360" w:lineRule="auto"/>
        <w:rPr>
          <w:rFonts w:hint="eastAsia" w:hAnsi="宋体" w:cs="宋体"/>
          <w:b/>
        </w:rPr>
      </w:pPr>
    </w:p>
    <w:p w14:paraId="309ED22A">
      <w:pPr>
        <w:pStyle w:val="31"/>
        <w:spacing w:before="0" w:beforeLines="0" w:after="0" w:afterLines="0" w:line="360" w:lineRule="auto"/>
        <w:rPr>
          <w:rFonts w:hint="eastAsia" w:hAnsi="宋体" w:cs="宋体"/>
          <w:b/>
        </w:rPr>
      </w:pPr>
    </w:p>
    <w:p w14:paraId="65076E9C">
      <w:pPr>
        <w:rPr>
          <w:rFonts w:hint="eastAsia" w:ascii="宋体" w:hAnsi="宋体" w:cs="宋体"/>
          <w:b/>
        </w:rPr>
      </w:pPr>
    </w:p>
    <w:p w14:paraId="65764AB3">
      <w:pPr>
        <w:pStyle w:val="16"/>
        <w:rPr>
          <w:rFonts w:hint="eastAsia" w:ascii="宋体" w:hAnsi="宋体" w:cs="宋体"/>
          <w:b/>
        </w:rPr>
      </w:pPr>
    </w:p>
    <w:p w14:paraId="10A1DC21">
      <w:pPr>
        <w:rPr>
          <w:rFonts w:hint="eastAsia" w:ascii="宋体" w:hAnsi="宋体" w:cs="宋体"/>
          <w:b/>
        </w:rPr>
      </w:pPr>
    </w:p>
    <w:p w14:paraId="47623119">
      <w:pPr>
        <w:pStyle w:val="16"/>
        <w:rPr>
          <w:rFonts w:hint="eastAsia" w:ascii="宋体" w:hAnsi="宋体" w:cs="宋体"/>
          <w:b/>
        </w:rPr>
      </w:pPr>
    </w:p>
    <w:p w14:paraId="0C9D16CD">
      <w:pPr>
        <w:rPr>
          <w:rFonts w:hint="eastAsia" w:ascii="宋体" w:hAnsi="宋体" w:cs="宋体"/>
          <w:b/>
        </w:rPr>
      </w:pPr>
    </w:p>
    <w:p w14:paraId="34EA3178">
      <w:pPr>
        <w:pStyle w:val="16"/>
        <w:rPr>
          <w:rFonts w:hint="eastAsia" w:ascii="宋体" w:hAnsi="宋体" w:cs="宋体"/>
          <w:b/>
        </w:rPr>
      </w:pPr>
    </w:p>
    <w:p w14:paraId="3E2F0FE3">
      <w:pPr>
        <w:rPr>
          <w:rFonts w:hint="eastAsia" w:ascii="宋体" w:hAnsi="宋体" w:cs="宋体"/>
          <w:b/>
        </w:rPr>
      </w:pPr>
    </w:p>
    <w:p w14:paraId="7729FDF2">
      <w:pPr>
        <w:pStyle w:val="16"/>
        <w:rPr>
          <w:rFonts w:hint="eastAsia" w:ascii="宋体" w:hAnsi="宋体" w:cs="宋体"/>
          <w:b/>
        </w:rPr>
      </w:pPr>
    </w:p>
    <w:p w14:paraId="6467A997">
      <w:pPr>
        <w:rPr>
          <w:rFonts w:hint="eastAsia" w:ascii="宋体" w:hAnsi="宋体" w:cs="宋体"/>
          <w:b/>
        </w:rPr>
      </w:pPr>
    </w:p>
    <w:p w14:paraId="25233862">
      <w:pPr>
        <w:pStyle w:val="16"/>
        <w:rPr>
          <w:rFonts w:hint="eastAsia" w:ascii="宋体" w:hAnsi="宋体" w:cs="宋体"/>
          <w:b/>
        </w:rPr>
      </w:pPr>
    </w:p>
    <w:p w14:paraId="53E54DC4">
      <w:pPr>
        <w:rPr>
          <w:rFonts w:hint="eastAsia" w:ascii="宋体" w:hAnsi="宋体" w:cs="宋体"/>
          <w:b/>
        </w:rPr>
      </w:pPr>
    </w:p>
    <w:p w14:paraId="0D1C8B97">
      <w:pPr>
        <w:pStyle w:val="70"/>
        <w:rPr>
          <w:rFonts w:hint="eastAsia" w:ascii="宋体" w:hAnsi="宋体" w:eastAsia="宋体" w:cs="宋体"/>
          <w:b/>
        </w:rPr>
      </w:pPr>
    </w:p>
    <w:p w14:paraId="3E290664">
      <w:pPr>
        <w:pStyle w:val="71"/>
        <w:rPr>
          <w:rFonts w:hint="eastAsia" w:ascii="宋体" w:hAnsi="宋体" w:cs="宋体"/>
        </w:rPr>
      </w:pPr>
    </w:p>
    <w:p w14:paraId="44308CE1">
      <w:pPr>
        <w:rPr>
          <w:rFonts w:hint="eastAsia" w:ascii="宋体" w:hAnsi="宋体" w:cs="宋体"/>
          <w:b/>
        </w:rPr>
      </w:pPr>
    </w:p>
    <w:p w14:paraId="7CA2AE03">
      <w:pPr>
        <w:pStyle w:val="16"/>
        <w:rPr>
          <w:rFonts w:hint="eastAsia" w:ascii="宋体" w:hAnsi="宋体" w:cs="宋体"/>
          <w:b/>
        </w:rPr>
      </w:pPr>
    </w:p>
    <w:p w14:paraId="05C38BC5">
      <w:pPr>
        <w:rPr>
          <w:rFonts w:hint="eastAsia" w:ascii="宋体" w:hAnsi="宋体" w:cs="宋体"/>
          <w:b/>
        </w:rPr>
      </w:pPr>
    </w:p>
    <w:p w14:paraId="41C2D6EF">
      <w:pPr>
        <w:snapToGrid w:val="0"/>
        <w:outlineLvl w:val="2"/>
        <w:rPr>
          <w:rFonts w:hint="eastAsia" w:ascii="宋体" w:hAnsi="宋体" w:eastAsia="宋体" w:cs="宋体"/>
        </w:rPr>
      </w:pPr>
      <w:r>
        <w:rPr>
          <w:rFonts w:hint="eastAsia" w:ascii="宋体" w:hAnsi="宋体" w:eastAsia="宋体" w:cs="宋体"/>
          <w:sz w:val="21"/>
          <w:szCs w:val="21"/>
        </w:rPr>
        <w:t>附件</w:t>
      </w:r>
      <w:r>
        <w:rPr>
          <w:rFonts w:hint="eastAsia" w:ascii="宋体" w:hAnsi="宋体" w:eastAsia="宋体" w:cs="宋体"/>
          <w:sz w:val="21"/>
          <w:szCs w:val="21"/>
          <w:lang w:val="en-US" w:eastAsia="zh-CN"/>
        </w:rPr>
        <w:t>3</w:t>
      </w:r>
    </w:p>
    <w:p w14:paraId="664C16B5">
      <w:pPr>
        <w:ind w:firstLine="602"/>
        <w:jc w:val="center"/>
        <w:rPr>
          <w:rFonts w:hint="eastAsia" w:ascii="宋体" w:hAnsi="宋体" w:cs="宋体"/>
          <w:b/>
          <w:sz w:val="30"/>
          <w:szCs w:val="30"/>
          <w:lang w:bidi="ar"/>
        </w:rPr>
      </w:pPr>
    </w:p>
    <w:p w14:paraId="38F8E20B">
      <w:pPr>
        <w:ind w:firstLine="602"/>
        <w:jc w:val="center"/>
        <w:rPr>
          <w:rFonts w:hint="eastAsia" w:ascii="宋体" w:hAnsi="宋体" w:eastAsia="宋体" w:cs="宋体"/>
          <w:b/>
          <w:sz w:val="28"/>
          <w:szCs w:val="28"/>
          <w:lang w:eastAsia="zh-CN"/>
        </w:rPr>
      </w:pPr>
      <w:r>
        <w:rPr>
          <w:rFonts w:hint="eastAsia" w:ascii="宋体" w:hAnsi="宋体" w:eastAsia="宋体" w:cs="宋体"/>
          <w:b/>
          <w:sz w:val="28"/>
          <w:szCs w:val="28"/>
          <w:lang w:bidi="ar"/>
        </w:rPr>
        <w:t>联合</w:t>
      </w:r>
      <w:r>
        <w:rPr>
          <w:rFonts w:hint="eastAsia" w:ascii="宋体" w:hAnsi="宋体" w:eastAsia="宋体" w:cs="宋体"/>
          <w:b/>
          <w:sz w:val="28"/>
          <w:szCs w:val="28"/>
          <w:lang w:eastAsia="zh-CN" w:bidi="ar"/>
        </w:rPr>
        <w:t>体</w:t>
      </w:r>
      <w:r>
        <w:rPr>
          <w:rFonts w:hint="eastAsia" w:ascii="宋体" w:hAnsi="宋体" w:eastAsia="宋体" w:cs="宋体"/>
          <w:b/>
          <w:sz w:val="28"/>
          <w:szCs w:val="28"/>
          <w:lang w:bidi="ar"/>
        </w:rPr>
        <w:t>协议</w:t>
      </w:r>
    </w:p>
    <w:p w14:paraId="0845BC3D">
      <w:pPr>
        <w:spacing w:line="360" w:lineRule="auto"/>
        <w:ind w:firstLine="482"/>
        <w:jc w:val="left"/>
        <w:rPr>
          <w:rFonts w:hint="eastAsia" w:ascii="宋体" w:hAnsi="宋体" w:cs="宋体"/>
          <w:b/>
          <w:sz w:val="24"/>
          <w:lang w:bidi="ar"/>
        </w:rPr>
      </w:pPr>
    </w:p>
    <w:p w14:paraId="0AA7AEAA">
      <w:pPr>
        <w:spacing w:line="360" w:lineRule="auto"/>
        <w:ind w:firstLine="482"/>
        <w:jc w:val="left"/>
        <w:rPr>
          <w:rFonts w:hint="eastAsia" w:ascii="宋体" w:hAnsi="宋体" w:eastAsia="宋体" w:cs="宋体"/>
          <w:b/>
          <w:sz w:val="21"/>
          <w:szCs w:val="21"/>
        </w:rPr>
      </w:pPr>
      <w:r>
        <w:rPr>
          <w:rFonts w:hint="eastAsia" w:ascii="宋体" w:hAnsi="宋体" w:eastAsia="宋体" w:cs="宋体"/>
          <w:b/>
          <w:sz w:val="21"/>
          <w:szCs w:val="21"/>
          <w:lang w:bidi="ar"/>
        </w:rPr>
        <w:t>（以联合体形式投标的，提供联合协议；如果项目不接受联合体投标或者</w:t>
      </w:r>
      <w:r>
        <w:rPr>
          <w:rFonts w:hint="eastAsia" w:ascii="宋体" w:hAnsi="宋体" w:eastAsia="宋体" w:cs="宋体"/>
          <w:b/>
          <w:sz w:val="21"/>
          <w:szCs w:val="21"/>
          <w:lang w:eastAsia="zh-CN" w:bidi="ar"/>
        </w:rPr>
        <w:t>投标人</w:t>
      </w:r>
      <w:r>
        <w:rPr>
          <w:rFonts w:hint="eastAsia" w:ascii="宋体" w:hAnsi="宋体" w:eastAsia="宋体" w:cs="宋体"/>
          <w:b/>
          <w:sz w:val="21"/>
          <w:szCs w:val="21"/>
          <w:lang w:bidi="ar"/>
        </w:rPr>
        <w:t>不以联合体形式投标的，则不需要提供）</w:t>
      </w:r>
    </w:p>
    <w:p w14:paraId="21665299">
      <w:pPr>
        <w:snapToGrid w:val="0"/>
        <w:spacing w:line="360" w:lineRule="auto"/>
        <w:ind w:firstLine="576"/>
        <w:rPr>
          <w:rFonts w:hint="eastAsia" w:ascii="宋体" w:hAnsi="宋体" w:eastAsia="宋体" w:cs="宋体"/>
          <w:kern w:val="0"/>
          <w:sz w:val="21"/>
          <w:szCs w:val="21"/>
          <w:u w:val="single"/>
        </w:rPr>
      </w:pPr>
    </w:p>
    <w:p w14:paraId="2F7E995F">
      <w:pPr>
        <w:snapToGrid w:val="0"/>
        <w:spacing w:line="360" w:lineRule="auto"/>
        <w:ind w:firstLine="576"/>
        <w:rPr>
          <w:rFonts w:hint="eastAsia" w:ascii="宋体" w:hAnsi="宋体" w:eastAsia="宋体" w:cs="宋体"/>
          <w:kern w:val="0"/>
          <w:sz w:val="21"/>
          <w:szCs w:val="21"/>
          <w:lang w:val="zh-CN"/>
        </w:rPr>
      </w:pPr>
      <w:r>
        <w:rPr>
          <w:rFonts w:hint="eastAsia" w:ascii="宋体" w:hAnsi="宋体" w:eastAsia="宋体" w:cs="宋体"/>
          <w:kern w:val="0"/>
          <w:sz w:val="21"/>
          <w:szCs w:val="21"/>
          <w:u w:val="single"/>
        </w:rPr>
        <w:t>（联合体所有成员名称）</w:t>
      </w:r>
      <w:r>
        <w:rPr>
          <w:rFonts w:hint="eastAsia" w:ascii="宋体" w:hAnsi="宋体" w:eastAsia="宋体" w:cs="宋体"/>
          <w:kern w:val="0"/>
          <w:sz w:val="21"/>
          <w:szCs w:val="21"/>
        </w:rPr>
        <w:t>自愿</w:t>
      </w:r>
      <w:r>
        <w:rPr>
          <w:rFonts w:hint="eastAsia" w:ascii="宋体" w:hAnsi="宋体" w:eastAsia="宋体" w:cs="宋体"/>
          <w:kern w:val="0"/>
          <w:sz w:val="21"/>
          <w:szCs w:val="21"/>
          <w:lang w:val="zh-CN"/>
        </w:rPr>
        <w:t>组成一个联合体，以一个投标人的身份</w:t>
      </w:r>
      <w:r>
        <w:rPr>
          <w:rFonts w:hint="eastAsia" w:ascii="宋体" w:hAnsi="宋体" w:eastAsia="宋体" w:cs="宋体"/>
          <w:kern w:val="0"/>
          <w:sz w:val="21"/>
          <w:szCs w:val="21"/>
        </w:rPr>
        <w:t>参加</w:t>
      </w:r>
      <w:r>
        <w:rPr>
          <w:rFonts w:hint="eastAsia" w:ascii="宋体" w:hAnsi="宋体" w:eastAsia="宋体" w:cs="宋体"/>
          <w:sz w:val="21"/>
          <w:szCs w:val="21"/>
          <w:u w:val="single"/>
        </w:rPr>
        <w:t>（项目名称）</w:t>
      </w:r>
      <w:r>
        <w:rPr>
          <w:rFonts w:hint="eastAsia" w:ascii="宋体" w:hAnsi="宋体" w:eastAsia="宋体" w:cs="宋体"/>
          <w:sz w:val="21"/>
          <w:szCs w:val="21"/>
        </w:rPr>
        <w:t>【招标编号：</w:t>
      </w:r>
      <w:r>
        <w:rPr>
          <w:rFonts w:hint="eastAsia" w:ascii="宋体" w:hAnsi="宋体" w:eastAsia="宋体" w:cs="宋体"/>
          <w:sz w:val="21"/>
          <w:szCs w:val="21"/>
          <w:u w:val="single"/>
        </w:rPr>
        <w:t>（项目编号）</w:t>
      </w:r>
      <w:r>
        <w:rPr>
          <w:rFonts w:hint="eastAsia" w:ascii="宋体" w:hAnsi="宋体" w:eastAsia="宋体" w:cs="宋体"/>
          <w:sz w:val="21"/>
          <w:szCs w:val="21"/>
        </w:rPr>
        <w:t>】</w:t>
      </w:r>
      <w:r>
        <w:rPr>
          <w:rFonts w:hint="eastAsia" w:ascii="宋体" w:hAnsi="宋体" w:eastAsia="宋体" w:cs="宋体"/>
          <w:kern w:val="0"/>
          <w:sz w:val="21"/>
          <w:szCs w:val="21"/>
          <w:lang w:val="zh-CN"/>
        </w:rPr>
        <w:t xml:space="preserve">投标。 </w:t>
      </w:r>
    </w:p>
    <w:p w14:paraId="28DE3532">
      <w:pPr>
        <w:snapToGrid w:val="0"/>
        <w:spacing w:line="360" w:lineRule="auto"/>
        <w:ind w:firstLine="576"/>
        <w:rPr>
          <w:rFonts w:hint="eastAsia" w:ascii="宋体" w:hAnsi="宋体" w:eastAsia="宋体" w:cs="宋体"/>
          <w:kern w:val="0"/>
          <w:sz w:val="21"/>
          <w:szCs w:val="21"/>
          <w:lang w:val="zh-CN"/>
        </w:rPr>
      </w:pPr>
      <w:r>
        <w:rPr>
          <w:rFonts w:hint="eastAsia" w:ascii="宋体" w:hAnsi="宋体" w:eastAsia="宋体" w:cs="宋体"/>
          <w:kern w:val="0"/>
          <w:sz w:val="21"/>
          <w:szCs w:val="21"/>
          <w:lang w:val="zh-CN"/>
        </w:rPr>
        <w:t>一、各方一致决定，</w:t>
      </w:r>
      <w:r>
        <w:rPr>
          <w:rFonts w:hint="eastAsia" w:ascii="宋体" w:hAnsi="宋体" w:eastAsia="宋体" w:cs="宋体"/>
          <w:kern w:val="0"/>
          <w:sz w:val="21"/>
          <w:szCs w:val="21"/>
          <w:u w:val="single"/>
        </w:rPr>
        <w:t>（某联合体成员名称）</w:t>
      </w:r>
      <w:r>
        <w:rPr>
          <w:rFonts w:hint="eastAsia" w:ascii="宋体" w:hAnsi="宋体" w:eastAsia="宋体" w:cs="宋体"/>
          <w:kern w:val="0"/>
          <w:sz w:val="21"/>
          <w:szCs w:val="21"/>
        </w:rPr>
        <w:t>为联合体</w:t>
      </w:r>
      <w:r>
        <w:rPr>
          <w:rFonts w:hint="eastAsia" w:ascii="宋体" w:hAnsi="宋体" w:eastAsia="宋体" w:cs="宋体"/>
          <w:kern w:val="0"/>
          <w:sz w:val="21"/>
          <w:szCs w:val="21"/>
          <w:lang w:val="zh-CN"/>
        </w:rPr>
        <w:t>牵头人</w:t>
      </w:r>
      <w:r>
        <w:rPr>
          <w:rFonts w:hint="eastAsia" w:ascii="宋体" w:hAnsi="宋体" w:eastAsia="宋体" w:cs="宋体"/>
          <w:sz w:val="21"/>
          <w:szCs w:val="21"/>
        </w:rPr>
        <w:t>，代表所有联合体成员负责投标和合同实施阶段的主办、协调工作</w:t>
      </w:r>
      <w:r>
        <w:rPr>
          <w:rFonts w:hint="eastAsia" w:ascii="宋体" w:hAnsi="宋体" w:eastAsia="宋体" w:cs="宋体"/>
          <w:kern w:val="0"/>
          <w:sz w:val="21"/>
          <w:szCs w:val="21"/>
          <w:lang w:val="zh-CN"/>
        </w:rPr>
        <w:t>。</w:t>
      </w:r>
    </w:p>
    <w:p w14:paraId="151A8ABC">
      <w:pPr>
        <w:snapToGrid w:val="0"/>
        <w:spacing w:line="360" w:lineRule="auto"/>
        <w:ind w:firstLine="576"/>
        <w:rPr>
          <w:rFonts w:hint="eastAsia" w:ascii="宋体" w:hAnsi="宋体" w:eastAsia="宋体" w:cs="宋体"/>
          <w:kern w:val="0"/>
          <w:sz w:val="21"/>
          <w:szCs w:val="21"/>
          <w:lang w:val="zh-CN"/>
        </w:rPr>
      </w:pPr>
      <w:r>
        <w:rPr>
          <w:rFonts w:hint="eastAsia" w:ascii="宋体" w:hAnsi="宋体" w:eastAsia="宋体" w:cs="宋体"/>
          <w:kern w:val="0"/>
          <w:sz w:val="21"/>
          <w:szCs w:val="21"/>
          <w:lang w:val="zh-CN"/>
        </w:rPr>
        <w:t>二、</w:t>
      </w:r>
      <w:r>
        <w:rPr>
          <w:rFonts w:hint="eastAsia" w:ascii="宋体" w:hAnsi="宋体" w:eastAsia="宋体" w:cs="宋体"/>
          <w:sz w:val="21"/>
          <w:szCs w:val="21"/>
        </w:rPr>
        <w:t>所有联合体成员各方签署授权书，授权书载明的</w:t>
      </w:r>
      <w:r>
        <w:rPr>
          <w:rFonts w:hint="eastAsia" w:ascii="宋体" w:hAnsi="宋体" w:eastAsia="宋体" w:cs="宋体"/>
          <w:kern w:val="0"/>
          <w:sz w:val="21"/>
          <w:szCs w:val="21"/>
          <w:lang w:val="zh-CN"/>
        </w:rPr>
        <w:t>授权代表根据招标文件规定及投标内容而对采购人、采购代理机构所作的任何合法承诺，包括书面澄清及相应等均对联合投标各方产生约束力。</w:t>
      </w:r>
    </w:p>
    <w:p w14:paraId="0FE1A7C8">
      <w:pPr>
        <w:snapToGrid w:val="0"/>
        <w:spacing w:line="360" w:lineRule="auto"/>
        <w:ind w:firstLine="576"/>
        <w:rPr>
          <w:rFonts w:hint="eastAsia" w:ascii="宋体" w:hAnsi="宋体" w:eastAsia="宋体" w:cs="宋体"/>
          <w:kern w:val="0"/>
          <w:sz w:val="21"/>
          <w:szCs w:val="21"/>
          <w:lang w:val="zh-CN"/>
        </w:rPr>
      </w:pPr>
      <w:r>
        <w:rPr>
          <w:rFonts w:hint="eastAsia" w:ascii="宋体" w:hAnsi="宋体" w:eastAsia="宋体" w:cs="宋体"/>
          <w:kern w:val="0"/>
          <w:sz w:val="21"/>
          <w:szCs w:val="21"/>
          <w:lang w:val="zh-CN"/>
        </w:rPr>
        <w:t>三、本次联合投标中，分工如下：</w:t>
      </w:r>
    </w:p>
    <w:p w14:paraId="56D2EEF0">
      <w:pPr>
        <w:snapToGrid w:val="0"/>
        <w:spacing w:line="360" w:lineRule="auto"/>
        <w:ind w:firstLine="576"/>
        <w:rPr>
          <w:rFonts w:hint="eastAsia" w:ascii="宋体" w:hAnsi="宋体" w:eastAsia="宋体" w:cs="宋体"/>
          <w:kern w:val="0"/>
          <w:sz w:val="21"/>
          <w:szCs w:val="21"/>
          <w:lang w:val="zh-CN"/>
        </w:rPr>
      </w:pPr>
      <w:r>
        <w:rPr>
          <w:rFonts w:hint="eastAsia" w:ascii="宋体" w:hAnsi="宋体" w:eastAsia="宋体" w:cs="宋体"/>
          <w:kern w:val="0"/>
          <w:sz w:val="21"/>
          <w:szCs w:val="21"/>
          <w:u w:val="single"/>
        </w:rPr>
        <w:t>（联合体成员1）</w:t>
      </w:r>
      <w:r>
        <w:rPr>
          <w:rFonts w:hint="eastAsia" w:ascii="宋体" w:hAnsi="宋体" w:eastAsia="宋体" w:cs="宋体"/>
          <w:kern w:val="0"/>
          <w:sz w:val="21"/>
          <w:szCs w:val="21"/>
          <w:lang w:val="zh-CN"/>
        </w:rPr>
        <w:t>承担的工作和义务为：；</w:t>
      </w:r>
    </w:p>
    <w:p w14:paraId="5B8E37CB">
      <w:pPr>
        <w:snapToGrid w:val="0"/>
        <w:spacing w:line="360" w:lineRule="auto"/>
        <w:ind w:firstLine="576"/>
        <w:rPr>
          <w:rFonts w:hint="eastAsia" w:ascii="宋体" w:hAnsi="宋体" w:eastAsia="宋体" w:cs="宋体"/>
          <w:kern w:val="0"/>
          <w:sz w:val="21"/>
          <w:szCs w:val="21"/>
          <w:lang w:val="zh-CN"/>
        </w:rPr>
      </w:pPr>
      <w:r>
        <w:rPr>
          <w:rFonts w:hint="eastAsia" w:ascii="宋体" w:hAnsi="宋体" w:eastAsia="宋体" w:cs="宋体"/>
          <w:kern w:val="0"/>
          <w:sz w:val="21"/>
          <w:szCs w:val="21"/>
          <w:u w:val="single"/>
        </w:rPr>
        <w:t>（联合体成员2）</w:t>
      </w:r>
      <w:r>
        <w:rPr>
          <w:rFonts w:hint="eastAsia" w:ascii="宋体" w:hAnsi="宋体" w:eastAsia="宋体" w:cs="宋体"/>
          <w:kern w:val="0"/>
          <w:sz w:val="21"/>
          <w:szCs w:val="21"/>
          <w:lang w:val="zh-CN"/>
        </w:rPr>
        <w:t>承担的工作和义务为：；</w:t>
      </w:r>
    </w:p>
    <w:p w14:paraId="6BAB70C4">
      <w:pPr>
        <w:snapToGrid w:val="0"/>
        <w:spacing w:line="360" w:lineRule="auto"/>
        <w:ind w:firstLine="576"/>
        <w:rPr>
          <w:rFonts w:hint="eastAsia" w:ascii="宋体" w:hAnsi="宋体" w:eastAsia="宋体" w:cs="宋体"/>
          <w:kern w:val="0"/>
          <w:sz w:val="21"/>
          <w:szCs w:val="21"/>
          <w:lang w:val="zh-CN"/>
        </w:rPr>
      </w:pPr>
      <w:r>
        <w:rPr>
          <w:rFonts w:hint="eastAsia" w:ascii="宋体" w:hAnsi="宋体" w:eastAsia="宋体" w:cs="宋体"/>
          <w:kern w:val="0"/>
          <w:sz w:val="21"/>
          <w:szCs w:val="21"/>
          <w:lang w:val="zh-CN"/>
        </w:rPr>
        <w:t>……</w:t>
      </w:r>
    </w:p>
    <w:p w14:paraId="505BAA1F">
      <w:pPr>
        <w:snapToGrid w:val="0"/>
        <w:spacing w:line="360" w:lineRule="auto"/>
        <w:ind w:firstLine="576"/>
        <w:rPr>
          <w:rFonts w:hint="eastAsia" w:ascii="宋体" w:hAnsi="宋体" w:eastAsia="宋体" w:cs="宋体"/>
          <w:kern w:val="0"/>
          <w:sz w:val="21"/>
          <w:szCs w:val="21"/>
          <w:lang w:val="zh-CN"/>
        </w:rPr>
      </w:pPr>
      <w:r>
        <w:rPr>
          <w:rFonts w:hint="eastAsia" w:ascii="宋体" w:hAnsi="宋体" w:eastAsia="宋体" w:cs="宋体"/>
          <w:kern w:val="0"/>
          <w:sz w:val="21"/>
          <w:szCs w:val="21"/>
          <w:lang w:val="zh-CN"/>
        </w:rPr>
        <w:t>四、联合体成员中小企业合同份额。</w:t>
      </w:r>
    </w:p>
    <w:p w14:paraId="03FE4715">
      <w:pPr>
        <w:snapToGrid w:val="0"/>
        <w:spacing w:line="360" w:lineRule="auto"/>
        <w:ind w:firstLine="576"/>
        <w:rPr>
          <w:rFonts w:hint="eastAsia" w:ascii="宋体" w:hAnsi="宋体" w:eastAsia="宋体" w:cs="宋体"/>
          <w:b/>
          <w:kern w:val="0"/>
          <w:sz w:val="21"/>
          <w:szCs w:val="21"/>
          <w:lang w:val="zh-CN"/>
        </w:rPr>
      </w:pPr>
      <w:r>
        <w:rPr>
          <w:rFonts w:hint="eastAsia" w:ascii="宋体" w:hAnsi="宋体" w:eastAsia="宋体" w:cs="宋体"/>
          <w:kern w:val="0"/>
          <w:sz w:val="21"/>
          <w:szCs w:val="21"/>
          <w:lang w:val="zh-CN"/>
        </w:rPr>
        <w:t>1、</w:t>
      </w:r>
      <w:r>
        <w:rPr>
          <w:rFonts w:hint="eastAsia" w:ascii="宋体" w:hAnsi="宋体" w:eastAsia="宋体" w:cs="宋体"/>
          <w:kern w:val="0"/>
          <w:sz w:val="21"/>
          <w:szCs w:val="21"/>
          <w:u w:val="single"/>
        </w:rPr>
        <w:t>（</w:t>
      </w:r>
      <w:bookmarkStart w:id="62" w:name="_Hlk101131882"/>
      <w:r>
        <w:rPr>
          <w:rFonts w:hint="eastAsia" w:ascii="宋体" w:hAnsi="宋体" w:eastAsia="宋体" w:cs="宋体"/>
          <w:kern w:val="0"/>
          <w:sz w:val="21"/>
          <w:szCs w:val="21"/>
          <w:u w:val="single"/>
        </w:rPr>
        <w:t>联合体成员X,……</w:t>
      </w:r>
      <w:bookmarkEnd w:id="62"/>
      <w:r>
        <w:rPr>
          <w:rFonts w:hint="eastAsia" w:ascii="宋体" w:hAnsi="宋体" w:eastAsia="宋体" w:cs="宋体"/>
          <w:kern w:val="0"/>
          <w:sz w:val="21"/>
          <w:szCs w:val="21"/>
          <w:u w:val="single"/>
        </w:rPr>
        <w:t>）</w:t>
      </w:r>
      <w:r>
        <w:rPr>
          <w:rFonts w:hint="eastAsia" w:ascii="宋体" w:hAnsi="宋体" w:eastAsia="宋体" w:cs="宋体"/>
          <w:kern w:val="0"/>
          <w:sz w:val="21"/>
          <w:szCs w:val="21"/>
        </w:rPr>
        <w:t>提供的服务由小微企业承接，其合同份额占到合同总金额%以上</w:t>
      </w:r>
      <w:r>
        <w:rPr>
          <w:rFonts w:hint="eastAsia" w:ascii="宋体" w:hAnsi="宋体" w:eastAsia="宋体" w:cs="宋体"/>
          <w:kern w:val="0"/>
          <w:sz w:val="21"/>
          <w:szCs w:val="21"/>
          <w:lang w:val="zh-CN"/>
        </w:rPr>
        <w:t>。</w:t>
      </w:r>
      <w:r>
        <w:rPr>
          <w:rFonts w:hint="eastAsia" w:ascii="宋体" w:hAnsi="宋体" w:eastAsia="宋体" w:cs="宋体"/>
          <w:b/>
          <w:kern w:val="0"/>
          <w:sz w:val="21"/>
          <w:szCs w:val="21"/>
          <w:lang w:val="zh-CN"/>
        </w:rPr>
        <w:t>（</w:t>
      </w:r>
      <w:bookmarkStart w:id="63" w:name="_Hlk101133598"/>
      <w:r>
        <w:rPr>
          <w:rFonts w:hint="eastAsia" w:ascii="宋体" w:hAnsi="宋体" w:eastAsia="宋体" w:cs="宋体"/>
          <w:b/>
          <w:kern w:val="0"/>
          <w:sz w:val="21"/>
          <w:szCs w:val="21"/>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投标人</w:t>
      </w:r>
      <w:r>
        <w:rPr>
          <w:rFonts w:hint="eastAsia" w:ascii="宋体" w:hAnsi="宋体" w:eastAsia="宋体" w:cs="宋体"/>
          <w:b/>
          <w:sz w:val="21"/>
          <w:szCs w:val="21"/>
        </w:rPr>
        <w:t>拟享受以上价格扣除政策的，填写有关内容。</w:t>
      </w:r>
      <w:bookmarkEnd w:id="63"/>
      <w:r>
        <w:rPr>
          <w:rFonts w:hint="eastAsia" w:ascii="宋体" w:hAnsi="宋体" w:eastAsia="宋体" w:cs="宋体"/>
          <w:b/>
          <w:kern w:val="0"/>
          <w:sz w:val="21"/>
          <w:szCs w:val="21"/>
          <w:lang w:val="zh-CN"/>
        </w:rPr>
        <w:t>）</w:t>
      </w:r>
    </w:p>
    <w:p w14:paraId="322E93CD">
      <w:pPr>
        <w:spacing w:line="360" w:lineRule="auto"/>
        <w:ind w:firstLine="630" w:firstLineChars="300"/>
        <w:rPr>
          <w:rFonts w:hint="eastAsia" w:ascii="宋体" w:hAnsi="宋体" w:eastAsia="宋体" w:cs="宋体"/>
          <w:b/>
          <w:bCs/>
          <w:kern w:val="0"/>
          <w:sz w:val="21"/>
          <w:szCs w:val="21"/>
          <w:lang w:val="zh-CN"/>
        </w:rPr>
      </w:pPr>
      <w:r>
        <w:rPr>
          <w:rFonts w:hint="eastAsia" w:ascii="宋体" w:hAnsi="宋体" w:eastAsia="宋体" w:cs="宋体"/>
          <w:sz w:val="21"/>
          <w:szCs w:val="21"/>
        </w:rPr>
        <w:t>2、</w:t>
      </w:r>
      <w:bookmarkStart w:id="64" w:name="_Hlk101133173"/>
      <w:r>
        <w:rPr>
          <w:rFonts w:hint="eastAsia" w:ascii="宋体" w:hAnsi="宋体" w:eastAsia="宋体" w:cs="宋体"/>
          <w:sz w:val="21"/>
          <w:szCs w:val="21"/>
        </w:rPr>
        <w:t>中小企业合同金额达到%，小微企业合同金额达到%</w:t>
      </w:r>
      <w:r>
        <w:rPr>
          <w:rFonts w:hint="eastAsia" w:ascii="宋体" w:hAnsi="宋体" w:eastAsia="宋体" w:cs="宋体"/>
          <w:kern w:val="0"/>
          <w:sz w:val="21"/>
          <w:szCs w:val="21"/>
          <w:lang w:val="zh-CN"/>
        </w:rPr>
        <w:t>。</w:t>
      </w:r>
      <w:r>
        <w:rPr>
          <w:rFonts w:hint="eastAsia" w:ascii="宋体" w:hAnsi="宋体" w:eastAsia="宋体" w:cs="宋体"/>
          <w:b/>
          <w:bCs/>
          <w:kern w:val="0"/>
          <w:sz w:val="21"/>
          <w:szCs w:val="21"/>
          <w:lang w:val="zh-CN"/>
        </w:rPr>
        <w:t>（</w:t>
      </w:r>
      <w:r>
        <w:rPr>
          <w:rFonts w:hint="eastAsia" w:ascii="宋体" w:hAnsi="宋体" w:eastAsia="宋体" w:cs="宋体"/>
          <w:b/>
          <w:bCs/>
          <w:sz w:val="21"/>
          <w:szCs w:val="21"/>
        </w:rPr>
        <w:t>要求以联合体形式参加的项目或采购包，</w:t>
      </w:r>
      <w:r>
        <w:rPr>
          <w:rFonts w:hint="eastAsia" w:ascii="宋体" w:hAnsi="宋体" w:eastAsia="宋体" w:cs="宋体"/>
          <w:b/>
          <w:bCs/>
          <w:sz w:val="21"/>
          <w:szCs w:val="21"/>
          <w:lang w:eastAsia="zh-CN"/>
        </w:rPr>
        <w:t>投标人</w:t>
      </w:r>
      <w:r>
        <w:rPr>
          <w:rFonts w:hint="eastAsia" w:ascii="宋体" w:hAnsi="宋体" w:eastAsia="宋体" w:cs="宋体"/>
          <w:b/>
          <w:bCs/>
          <w:sz w:val="21"/>
          <w:szCs w:val="21"/>
        </w:rPr>
        <w:t>按</w:t>
      </w:r>
      <w:r>
        <w:rPr>
          <w:rFonts w:hint="eastAsia" w:ascii="宋体" w:hAnsi="宋体" w:eastAsia="宋体" w:cs="宋体"/>
          <w:b/>
          <w:bCs/>
          <w:sz w:val="21"/>
          <w:szCs w:val="21"/>
          <w:lang w:eastAsia="zh-CN"/>
        </w:rPr>
        <w:t>招标文件</w:t>
      </w:r>
      <w:r>
        <w:rPr>
          <w:rFonts w:hint="eastAsia" w:ascii="宋体" w:hAnsi="宋体" w:eastAsia="宋体" w:cs="宋体"/>
          <w:b/>
          <w:bCs/>
          <w:sz w:val="21"/>
          <w:szCs w:val="21"/>
        </w:rPr>
        <w:t>中规定的联合协议中中小企业、小微企业合同金额应当达到的比例要求填写。</w:t>
      </w:r>
      <w:r>
        <w:rPr>
          <w:rFonts w:hint="eastAsia" w:ascii="宋体" w:hAnsi="宋体" w:eastAsia="宋体" w:cs="宋体"/>
          <w:b/>
          <w:bCs/>
          <w:kern w:val="0"/>
          <w:sz w:val="21"/>
          <w:szCs w:val="21"/>
          <w:lang w:val="zh-CN"/>
        </w:rPr>
        <w:t>）</w:t>
      </w:r>
      <w:bookmarkEnd w:id="64"/>
    </w:p>
    <w:p w14:paraId="20E3DE28">
      <w:pPr>
        <w:snapToGrid w:val="0"/>
        <w:spacing w:line="360" w:lineRule="auto"/>
        <w:ind w:firstLine="576"/>
        <w:rPr>
          <w:rFonts w:hint="eastAsia" w:ascii="宋体" w:hAnsi="宋体" w:eastAsia="宋体" w:cs="宋体"/>
          <w:kern w:val="0"/>
          <w:sz w:val="21"/>
          <w:szCs w:val="21"/>
          <w:lang w:val="zh-CN"/>
        </w:rPr>
      </w:pPr>
      <w:r>
        <w:rPr>
          <w:rFonts w:hint="eastAsia" w:ascii="宋体" w:hAnsi="宋体" w:eastAsia="宋体" w:cs="宋体"/>
          <w:kern w:val="0"/>
          <w:sz w:val="21"/>
          <w:szCs w:val="21"/>
          <w:lang w:val="zh-CN"/>
        </w:rPr>
        <w:t>五、如果中标，</w:t>
      </w:r>
      <w:r>
        <w:rPr>
          <w:rFonts w:hint="eastAsia" w:ascii="宋体" w:hAnsi="宋体" w:eastAsia="宋体" w:cs="宋体"/>
          <w:sz w:val="21"/>
          <w:szCs w:val="21"/>
        </w:rPr>
        <w:t>联合体各成员方共同与采购人签订合同，并就采购合同约定的事项对采购人承担连带责任。</w:t>
      </w:r>
    </w:p>
    <w:p w14:paraId="2CF8B126">
      <w:pPr>
        <w:snapToGrid w:val="0"/>
        <w:spacing w:line="360" w:lineRule="auto"/>
        <w:ind w:firstLine="576"/>
        <w:rPr>
          <w:rFonts w:hint="eastAsia" w:ascii="宋体" w:hAnsi="宋体" w:eastAsia="宋体" w:cs="宋体"/>
          <w:kern w:val="0"/>
          <w:sz w:val="21"/>
          <w:szCs w:val="21"/>
          <w:lang w:val="zh-CN"/>
        </w:rPr>
      </w:pPr>
      <w:r>
        <w:rPr>
          <w:rFonts w:hint="eastAsia" w:ascii="宋体" w:hAnsi="宋体" w:eastAsia="宋体" w:cs="宋体"/>
          <w:kern w:val="0"/>
          <w:sz w:val="21"/>
          <w:szCs w:val="21"/>
          <w:lang w:val="zh-CN"/>
        </w:rPr>
        <w:t>六、有关本次联合投标的其他事宜：</w:t>
      </w:r>
    </w:p>
    <w:p w14:paraId="27E217C1">
      <w:pPr>
        <w:snapToGrid w:val="0"/>
        <w:spacing w:line="360" w:lineRule="auto"/>
        <w:ind w:firstLine="576"/>
        <w:rPr>
          <w:rFonts w:hint="eastAsia" w:ascii="宋体" w:hAnsi="宋体" w:eastAsia="宋体" w:cs="宋体"/>
          <w:kern w:val="0"/>
          <w:sz w:val="21"/>
          <w:szCs w:val="21"/>
          <w:lang w:val="zh-CN"/>
        </w:rPr>
      </w:pPr>
      <w:r>
        <w:rPr>
          <w:rFonts w:hint="eastAsia" w:ascii="宋体" w:hAnsi="宋体" w:eastAsia="宋体" w:cs="宋体"/>
          <w:kern w:val="0"/>
          <w:sz w:val="21"/>
          <w:szCs w:val="21"/>
          <w:lang w:val="zh-CN"/>
        </w:rPr>
        <w:t>1、联合体各方不再单独参加或者与其他投标人另外组成联合体参加同一合同项下的政府采购活动。</w:t>
      </w:r>
    </w:p>
    <w:p w14:paraId="5DE9806F">
      <w:pPr>
        <w:snapToGrid w:val="0"/>
        <w:spacing w:line="360" w:lineRule="auto"/>
        <w:ind w:firstLine="576"/>
        <w:rPr>
          <w:rFonts w:hint="eastAsia" w:ascii="宋体" w:hAnsi="宋体" w:eastAsia="宋体" w:cs="宋体"/>
          <w:kern w:val="0"/>
          <w:sz w:val="21"/>
          <w:szCs w:val="21"/>
          <w:lang w:val="zh-CN"/>
        </w:rPr>
      </w:pPr>
      <w:r>
        <w:rPr>
          <w:rFonts w:hint="eastAsia" w:ascii="宋体" w:hAnsi="宋体" w:eastAsia="宋体" w:cs="宋体"/>
          <w:kern w:val="0"/>
          <w:sz w:val="21"/>
          <w:szCs w:val="21"/>
          <w:lang w:val="zh-CN"/>
        </w:rPr>
        <w:t>2、联合体中有同类资质的各方按照联合体分工承担相同工作的，按照资质等级较低的投标人确定资质等级。</w:t>
      </w:r>
    </w:p>
    <w:p w14:paraId="369696E5">
      <w:pPr>
        <w:snapToGrid w:val="0"/>
        <w:spacing w:line="360" w:lineRule="auto"/>
        <w:ind w:firstLine="576"/>
        <w:rPr>
          <w:rFonts w:hint="eastAsia" w:ascii="宋体" w:hAnsi="宋体" w:eastAsia="宋体" w:cs="宋体"/>
          <w:kern w:val="0"/>
          <w:sz w:val="21"/>
          <w:szCs w:val="21"/>
          <w:lang w:val="zh-CN"/>
        </w:rPr>
      </w:pPr>
      <w:r>
        <w:rPr>
          <w:rFonts w:hint="eastAsia" w:ascii="宋体" w:hAnsi="宋体" w:eastAsia="宋体" w:cs="宋体"/>
          <w:kern w:val="0"/>
          <w:sz w:val="21"/>
          <w:szCs w:val="21"/>
          <w:lang w:val="zh-CN"/>
        </w:rPr>
        <w:t>3、本协议提交采购人、采购代理机构后，联合体各方不得以任何形式对上述内容进行修改或撤销。</w:t>
      </w:r>
    </w:p>
    <w:p w14:paraId="00BBB539">
      <w:pPr>
        <w:snapToGrid w:val="0"/>
        <w:spacing w:line="360" w:lineRule="auto"/>
        <w:ind w:firstLine="5040" w:firstLineChars="2100"/>
        <w:rPr>
          <w:rFonts w:hint="eastAsia" w:ascii="宋体" w:hAnsi="宋体" w:eastAsia="宋体" w:cs="宋体"/>
          <w:kern w:val="0"/>
          <w:sz w:val="24"/>
          <w:szCs w:val="24"/>
          <w:lang w:val="zh-CN"/>
        </w:rPr>
      </w:pPr>
    </w:p>
    <w:p w14:paraId="5883ABD3">
      <w:pPr>
        <w:snapToGrid w:val="0"/>
        <w:spacing w:line="360" w:lineRule="auto"/>
        <w:ind w:firstLine="5040" w:firstLineChars="2100"/>
        <w:rPr>
          <w:rFonts w:hint="eastAsia" w:ascii="宋体" w:hAnsi="宋体" w:eastAsia="宋体" w:cs="宋体"/>
          <w:kern w:val="0"/>
          <w:sz w:val="24"/>
          <w:szCs w:val="24"/>
          <w:lang w:val="zh-CN"/>
        </w:rPr>
      </w:pPr>
    </w:p>
    <w:p w14:paraId="0AF73B55">
      <w:pPr>
        <w:snapToGrid w:val="0"/>
        <w:spacing w:line="360" w:lineRule="auto"/>
        <w:rPr>
          <w:rFonts w:hint="eastAsia" w:ascii="宋体" w:hAnsi="宋体" w:eastAsia="宋体" w:cs="宋体"/>
          <w:kern w:val="0"/>
          <w:sz w:val="21"/>
          <w:szCs w:val="21"/>
          <w:lang w:val="zh-CN"/>
        </w:rPr>
      </w:pPr>
      <w:r>
        <w:rPr>
          <w:rFonts w:hint="eastAsia" w:ascii="宋体" w:hAnsi="宋体" w:eastAsia="宋体" w:cs="宋体"/>
          <w:kern w:val="0"/>
          <w:sz w:val="21"/>
          <w:szCs w:val="21"/>
          <w:lang w:val="zh-CN"/>
        </w:rPr>
        <w:t>联合体成员名称(签章)：</w:t>
      </w:r>
    </w:p>
    <w:p w14:paraId="6D2E31B9">
      <w:pPr>
        <w:snapToGrid w:val="0"/>
        <w:spacing w:line="360" w:lineRule="auto"/>
        <w:rPr>
          <w:rFonts w:hint="eastAsia" w:ascii="宋体" w:hAnsi="宋体" w:eastAsia="宋体" w:cs="宋体"/>
          <w:kern w:val="0"/>
          <w:sz w:val="21"/>
          <w:szCs w:val="21"/>
          <w:lang w:val="zh-CN"/>
        </w:rPr>
      </w:pPr>
    </w:p>
    <w:p w14:paraId="53668147">
      <w:pPr>
        <w:snapToGrid w:val="0"/>
        <w:spacing w:line="360" w:lineRule="auto"/>
        <w:rPr>
          <w:rFonts w:hint="eastAsia" w:ascii="宋体" w:hAnsi="宋体" w:eastAsia="宋体" w:cs="宋体"/>
          <w:kern w:val="0"/>
          <w:sz w:val="21"/>
          <w:szCs w:val="21"/>
          <w:lang w:val="zh-CN"/>
        </w:rPr>
      </w:pPr>
      <w:r>
        <w:rPr>
          <w:rFonts w:hint="eastAsia" w:ascii="宋体" w:hAnsi="宋体" w:eastAsia="宋体" w:cs="宋体"/>
          <w:kern w:val="0"/>
          <w:sz w:val="21"/>
          <w:szCs w:val="21"/>
          <w:lang w:val="zh-CN"/>
        </w:rPr>
        <w:t>联合体成员名称(签章)：</w:t>
      </w:r>
    </w:p>
    <w:p w14:paraId="4AB9A1DD">
      <w:pPr>
        <w:snapToGrid w:val="0"/>
        <w:spacing w:line="360" w:lineRule="auto"/>
        <w:ind w:right="960"/>
        <w:jc w:val="both"/>
        <w:rPr>
          <w:rFonts w:hint="eastAsia" w:ascii="宋体" w:hAnsi="宋体" w:eastAsia="宋体" w:cs="宋体"/>
          <w:kern w:val="0"/>
          <w:sz w:val="21"/>
          <w:szCs w:val="21"/>
          <w:lang w:val="zh-CN"/>
        </w:rPr>
      </w:pPr>
    </w:p>
    <w:p w14:paraId="1CDA3551">
      <w:pPr>
        <w:snapToGrid w:val="0"/>
        <w:spacing w:line="360" w:lineRule="auto"/>
        <w:ind w:right="960"/>
        <w:jc w:val="both"/>
        <w:rPr>
          <w:rFonts w:hint="eastAsia" w:ascii="宋体" w:hAnsi="宋体" w:eastAsia="宋体" w:cs="宋体"/>
          <w:kern w:val="0"/>
          <w:sz w:val="21"/>
          <w:szCs w:val="21"/>
          <w:lang w:val="zh-CN"/>
        </w:rPr>
      </w:pPr>
      <w:r>
        <w:rPr>
          <w:rFonts w:hint="eastAsia" w:ascii="宋体" w:hAnsi="宋体" w:eastAsia="宋体" w:cs="宋体"/>
          <w:kern w:val="0"/>
          <w:sz w:val="21"/>
          <w:szCs w:val="21"/>
          <w:lang w:val="zh-CN"/>
        </w:rPr>
        <w:t>……</w:t>
      </w:r>
    </w:p>
    <w:p w14:paraId="2A83B5CE">
      <w:pPr>
        <w:snapToGrid w:val="0"/>
        <w:spacing w:line="360" w:lineRule="auto"/>
        <w:rPr>
          <w:rFonts w:hint="eastAsia" w:ascii="宋体" w:hAnsi="宋体" w:eastAsia="宋体" w:cs="宋体"/>
          <w:kern w:val="0"/>
          <w:sz w:val="21"/>
          <w:szCs w:val="21"/>
          <w:lang w:val="zh-CN"/>
        </w:rPr>
      </w:pPr>
    </w:p>
    <w:p w14:paraId="36152374">
      <w:pPr>
        <w:snapToGrid w:val="0"/>
        <w:spacing w:line="360" w:lineRule="auto"/>
        <w:rPr>
          <w:rFonts w:hint="eastAsia" w:ascii="宋体" w:hAnsi="宋体" w:eastAsia="宋体" w:cs="宋体"/>
          <w:kern w:val="0"/>
          <w:sz w:val="21"/>
          <w:szCs w:val="21"/>
          <w:lang w:val="zh-CN"/>
        </w:rPr>
      </w:pPr>
      <w:r>
        <w:rPr>
          <w:rFonts w:hint="eastAsia" w:ascii="宋体" w:hAnsi="宋体" w:eastAsia="宋体" w:cs="宋体"/>
          <w:kern w:val="0"/>
          <w:sz w:val="21"/>
          <w:szCs w:val="21"/>
          <w:lang w:val="zh-CN"/>
        </w:rPr>
        <w:t>日期：  年  月   日</w:t>
      </w:r>
    </w:p>
    <w:p w14:paraId="4F764255">
      <w:pPr>
        <w:snapToGrid w:val="0"/>
        <w:spacing w:line="360" w:lineRule="auto"/>
        <w:rPr>
          <w:rFonts w:hint="eastAsia" w:ascii="宋体" w:hAnsi="宋体" w:eastAsia="宋体" w:cs="宋体"/>
          <w:kern w:val="0"/>
          <w:sz w:val="24"/>
          <w:szCs w:val="24"/>
          <w:lang w:val="zh-CN"/>
        </w:rPr>
      </w:pPr>
    </w:p>
    <w:p w14:paraId="0D673CDA">
      <w:pPr>
        <w:snapToGrid w:val="0"/>
        <w:spacing w:line="360" w:lineRule="auto"/>
        <w:rPr>
          <w:rFonts w:hint="eastAsia" w:ascii="宋体" w:hAnsi="宋体" w:eastAsia="宋体" w:cs="宋体"/>
          <w:kern w:val="0"/>
          <w:sz w:val="24"/>
          <w:szCs w:val="24"/>
          <w:lang w:val="zh-CN"/>
        </w:rPr>
      </w:pPr>
    </w:p>
    <w:p w14:paraId="2ED334A5">
      <w:pPr>
        <w:snapToGrid w:val="0"/>
        <w:spacing w:line="360" w:lineRule="auto"/>
        <w:rPr>
          <w:rFonts w:hint="eastAsia" w:ascii="宋体" w:hAnsi="宋体" w:eastAsia="宋体" w:cs="宋体"/>
          <w:kern w:val="0"/>
          <w:sz w:val="24"/>
          <w:szCs w:val="24"/>
          <w:lang w:val="zh-CN"/>
        </w:rPr>
      </w:pPr>
    </w:p>
    <w:p w14:paraId="3C35713C">
      <w:pPr>
        <w:snapToGrid w:val="0"/>
        <w:spacing w:line="360" w:lineRule="auto"/>
        <w:rPr>
          <w:rFonts w:hint="eastAsia" w:ascii="宋体" w:hAnsi="宋体" w:cs="宋体"/>
          <w:b/>
          <w:sz w:val="21"/>
          <w:szCs w:val="21"/>
        </w:rPr>
      </w:pPr>
    </w:p>
    <w:p w14:paraId="3D07F8D3">
      <w:pPr>
        <w:snapToGrid w:val="0"/>
        <w:spacing w:line="360" w:lineRule="auto"/>
        <w:rPr>
          <w:rFonts w:hint="eastAsia" w:ascii="宋体" w:hAnsi="宋体" w:cs="宋体"/>
          <w:b/>
          <w:sz w:val="21"/>
          <w:szCs w:val="21"/>
        </w:rPr>
      </w:pPr>
    </w:p>
    <w:p w14:paraId="3D9B0088">
      <w:pPr>
        <w:snapToGrid w:val="0"/>
        <w:spacing w:line="360" w:lineRule="auto"/>
        <w:rPr>
          <w:rFonts w:hint="eastAsia" w:ascii="宋体" w:hAnsi="宋体" w:cs="宋体"/>
          <w:b/>
          <w:sz w:val="21"/>
          <w:szCs w:val="21"/>
        </w:rPr>
      </w:pPr>
    </w:p>
    <w:p w14:paraId="60B7727E">
      <w:pPr>
        <w:snapToGrid w:val="0"/>
        <w:spacing w:line="360" w:lineRule="auto"/>
        <w:rPr>
          <w:rFonts w:hint="eastAsia" w:ascii="宋体" w:hAnsi="宋体" w:cs="宋体"/>
          <w:b/>
          <w:sz w:val="21"/>
          <w:szCs w:val="21"/>
        </w:rPr>
      </w:pPr>
    </w:p>
    <w:p w14:paraId="1C17EF85">
      <w:pPr>
        <w:snapToGrid w:val="0"/>
        <w:spacing w:line="360" w:lineRule="auto"/>
        <w:rPr>
          <w:rFonts w:hint="eastAsia" w:ascii="宋体" w:hAnsi="宋体" w:cs="宋体"/>
          <w:b/>
          <w:sz w:val="21"/>
          <w:szCs w:val="21"/>
        </w:rPr>
      </w:pPr>
    </w:p>
    <w:p w14:paraId="4AA3175D">
      <w:pPr>
        <w:snapToGrid w:val="0"/>
        <w:spacing w:line="360" w:lineRule="auto"/>
        <w:rPr>
          <w:rFonts w:hint="eastAsia" w:ascii="宋体" w:hAnsi="宋体" w:cs="宋体"/>
          <w:b/>
          <w:sz w:val="21"/>
          <w:szCs w:val="21"/>
        </w:rPr>
      </w:pPr>
    </w:p>
    <w:p w14:paraId="6B22C5C3">
      <w:pPr>
        <w:snapToGrid w:val="0"/>
        <w:spacing w:line="360" w:lineRule="auto"/>
        <w:rPr>
          <w:rFonts w:hint="eastAsia" w:ascii="宋体" w:hAnsi="宋体" w:cs="宋体"/>
          <w:b/>
          <w:sz w:val="21"/>
          <w:szCs w:val="21"/>
        </w:rPr>
      </w:pPr>
    </w:p>
    <w:p w14:paraId="00F64A17">
      <w:pPr>
        <w:snapToGrid w:val="0"/>
        <w:spacing w:line="360" w:lineRule="auto"/>
        <w:rPr>
          <w:rFonts w:hint="eastAsia" w:ascii="宋体" w:hAnsi="宋体" w:cs="宋体"/>
          <w:b/>
          <w:sz w:val="21"/>
          <w:szCs w:val="21"/>
        </w:rPr>
      </w:pPr>
    </w:p>
    <w:p w14:paraId="4AB0F62D">
      <w:pPr>
        <w:snapToGrid w:val="0"/>
        <w:spacing w:line="360" w:lineRule="auto"/>
        <w:rPr>
          <w:rFonts w:hint="eastAsia" w:ascii="宋体" w:hAnsi="宋体" w:cs="宋体"/>
          <w:b/>
          <w:sz w:val="21"/>
          <w:szCs w:val="21"/>
        </w:rPr>
      </w:pPr>
    </w:p>
    <w:p w14:paraId="4D79FAC1">
      <w:pPr>
        <w:snapToGrid w:val="0"/>
        <w:spacing w:line="360" w:lineRule="auto"/>
        <w:rPr>
          <w:rFonts w:hint="eastAsia" w:ascii="宋体" w:hAnsi="宋体" w:cs="宋体"/>
          <w:b/>
          <w:sz w:val="21"/>
          <w:szCs w:val="21"/>
        </w:rPr>
      </w:pPr>
    </w:p>
    <w:p w14:paraId="5E994BAB">
      <w:pPr>
        <w:snapToGrid w:val="0"/>
        <w:spacing w:line="360" w:lineRule="auto"/>
        <w:rPr>
          <w:rFonts w:hint="eastAsia" w:ascii="宋体" w:hAnsi="宋体" w:cs="宋体"/>
          <w:b/>
          <w:sz w:val="21"/>
          <w:szCs w:val="21"/>
        </w:rPr>
      </w:pPr>
    </w:p>
    <w:p w14:paraId="348B2450">
      <w:pPr>
        <w:snapToGrid w:val="0"/>
        <w:spacing w:line="360" w:lineRule="auto"/>
        <w:rPr>
          <w:rFonts w:hint="eastAsia" w:ascii="宋体" w:hAnsi="宋体" w:cs="宋体"/>
          <w:b/>
          <w:sz w:val="21"/>
          <w:szCs w:val="21"/>
        </w:rPr>
      </w:pPr>
    </w:p>
    <w:p w14:paraId="1AA44AA3">
      <w:pPr>
        <w:snapToGrid w:val="0"/>
        <w:spacing w:line="360" w:lineRule="auto"/>
        <w:rPr>
          <w:rFonts w:hint="eastAsia" w:ascii="宋体" w:hAnsi="宋体" w:cs="宋体"/>
          <w:b/>
          <w:sz w:val="21"/>
          <w:szCs w:val="21"/>
        </w:rPr>
      </w:pPr>
    </w:p>
    <w:p w14:paraId="40FDD49C">
      <w:pPr>
        <w:snapToGrid w:val="0"/>
        <w:spacing w:line="360" w:lineRule="auto"/>
        <w:rPr>
          <w:rFonts w:hint="eastAsia" w:ascii="宋体" w:hAnsi="宋体" w:cs="宋体"/>
          <w:b/>
          <w:sz w:val="21"/>
          <w:szCs w:val="21"/>
        </w:rPr>
      </w:pPr>
    </w:p>
    <w:p w14:paraId="32E5CB48">
      <w:pPr>
        <w:snapToGrid w:val="0"/>
        <w:spacing w:line="360" w:lineRule="auto"/>
        <w:rPr>
          <w:rFonts w:hint="eastAsia" w:ascii="宋体" w:hAnsi="宋体" w:cs="宋体"/>
          <w:b/>
          <w:sz w:val="21"/>
          <w:szCs w:val="21"/>
        </w:rPr>
      </w:pPr>
    </w:p>
    <w:p w14:paraId="638123AB">
      <w:pPr>
        <w:snapToGrid w:val="0"/>
        <w:spacing w:line="360" w:lineRule="auto"/>
        <w:rPr>
          <w:rFonts w:hint="eastAsia" w:ascii="宋体" w:hAnsi="宋体" w:cs="宋体"/>
          <w:b/>
          <w:sz w:val="21"/>
          <w:szCs w:val="21"/>
        </w:rPr>
      </w:pPr>
    </w:p>
    <w:p w14:paraId="275D36FB">
      <w:pPr>
        <w:pStyle w:val="70"/>
        <w:rPr>
          <w:rFonts w:hint="eastAsia" w:ascii="宋体" w:hAnsi="宋体" w:eastAsia="宋体" w:cs="宋体"/>
        </w:rPr>
      </w:pPr>
    </w:p>
    <w:p w14:paraId="5E6FBD64">
      <w:pPr>
        <w:snapToGrid w:val="0"/>
        <w:spacing w:line="360" w:lineRule="auto"/>
        <w:rPr>
          <w:rFonts w:hint="eastAsia" w:ascii="宋体" w:hAnsi="宋体" w:cs="宋体"/>
          <w:b/>
          <w:sz w:val="21"/>
          <w:szCs w:val="21"/>
        </w:rPr>
      </w:pPr>
    </w:p>
    <w:p w14:paraId="6D986243">
      <w:pPr>
        <w:snapToGrid w:val="0"/>
        <w:spacing w:line="360" w:lineRule="auto"/>
        <w:rPr>
          <w:rFonts w:hint="eastAsia" w:ascii="宋体" w:hAnsi="宋体" w:cs="宋体"/>
          <w:b/>
          <w:sz w:val="21"/>
          <w:szCs w:val="21"/>
        </w:rPr>
      </w:pPr>
    </w:p>
    <w:p w14:paraId="58E76624">
      <w:pPr>
        <w:snapToGrid w:val="0"/>
        <w:spacing w:line="360" w:lineRule="auto"/>
        <w:rPr>
          <w:rFonts w:hint="eastAsia" w:ascii="宋体" w:hAnsi="宋体" w:cs="宋体"/>
          <w:b/>
          <w:sz w:val="21"/>
          <w:szCs w:val="21"/>
        </w:rPr>
      </w:pPr>
    </w:p>
    <w:p w14:paraId="12B78F23">
      <w:pPr>
        <w:snapToGrid w:val="0"/>
        <w:spacing w:line="360" w:lineRule="auto"/>
        <w:rPr>
          <w:rFonts w:hint="eastAsia" w:ascii="宋体" w:hAnsi="宋体" w:cs="宋体"/>
          <w:b/>
          <w:sz w:val="21"/>
          <w:szCs w:val="21"/>
        </w:rPr>
      </w:pPr>
    </w:p>
    <w:p w14:paraId="3567A7D6">
      <w:pPr>
        <w:numPr>
          <w:ilvl w:val="0"/>
          <w:numId w:val="0"/>
        </w:numPr>
        <w:snapToGrid w:val="0"/>
        <w:spacing w:line="360" w:lineRule="auto"/>
        <w:ind w:left="0" w:leftChars="0" w:firstLine="0" w:firstLineChars="0"/>
        <w:outlineLvl w:val="1"/>
        <w:rPr>
          <w:rFonts w:hint="eastAsia" w:ascii="宋体" w:hAnsi="宋体" w:eastAsia="宋体" w:cs="宋体"/>
          <w:b/>
          <w:sz w:val="24"/>
          <w:szCs w:val="24"/>
        </w:rPr>
      </w:pPr>
      <w:r>
        <w:rPr>
          <w:rFonts w:hint="eastAsia" w:ascii="宋体" w:hAnsi="宋体" w:eastAsia="宋体" w:cs="宋体"/>
          <w:b/>
          <w:kern w:val="2"/>
          <w:sz w:val="24"/>
          <w:szCs w:val="24"/>
          <w:lang w:val="en-US" w:eastAsia="zh-CN" w:bidi="ar-SA"/>
        </w:rPr>
        <w:t>4.</w:t>
      </w:r>
      <w:r>
        <w:rPr>
          <w:rFonts w:hint="eastAsia" w:ascii="宋体" w:hAnsi="宋体" w:eastAsia="宋体" w:cs="宋体"/>
          <w:b/>
          <w:bCs/>
          <w:sz w:val="24"/>
          <w:szCs w:val="24"/>
          <w:lang w:val="en-US" w:eastAsia="zh-CN"/>
        </w:rPr>
        <w:t xml:space="preserve"> </w:t>
      </w:r>
      <w:r>
        <w:rPr>
          <w:rFonts w:hint="eastAsia" w:ascii="宋体" w:hAnsi="宋体" w:eastAsia="宋体" w:cs="宋体"/>
          <w:b/>
          <w:bCs/>
          <w:sz w:val="24"/>
          <w:szCs w:val="24"/>
        </w:rPr>
        <w:t>商务技术文件目录</w:t>
      </w:r>
    </w:p>
    <w:p w14:paraId="2CF3A8B0">
      <w:pPr>
        <w:snapToGrid w:val="0"/>
        <w:spacing w:line="360" w:lineRule="auto"/>
        <w:ind w:left="1200"/>
        <w:jc w:val="center"/>
        <w:outlineLvl w:val="9"/>
        <w:rPr>
          <w:rFonts w:hint="eastAsia" w:ascii="宋体" w:hAnsi="宋体" w:cs="宋体"/>
          <w:b/>
          <w:sz w:val="28"/>
          <w:szCs w:val="28"/>
        </w:rPr>
      </w:pPr>
      <w:r>
        <w:rPr>
          <w:rFonts w:hint="eastAsia" w:ascii="宋体" w:hAnsi="宋体" w:cs="宋体"/>
          <w:b/>
          <w:sz w:val="28"/>
          <w:szCs w:val="28"/>
        </w:rPr>
        <w:t>目  录</w:t>
      </w:r>
    </w:p>
    <w:p w14:paraId="28D3A2AC">
      <w:pPr>
        <w:pStyle w:val="2"/>
        <w:ind w:firstLine="525" w:firstLineChars="250"/>
        <w:rPr>
          <w:rFonts w:hint="eastAsia" w:ascii="宋体" w:hAnsi="宋体" w:eastAsia="宋体" w:cs="宋体"/>
          <w:bCs/>
          <w:color w:val="000000"/>
          <w:kern w:val="0"/>
          <w:sz w:val="21"/>
          <w:szCs w:val="21"/>
          <w:lang w:eastAsia="zh-CN" w:bidi="ar"/>
        </w:rPr>
      </w:pPr>
    </w:p>
    <w:p w14:paraId="56E495A9">
      <w:pPr>
        <w:tabs>
          <w:tab w:val="left" w:pos="720"/>
          <w:tab w:val="left" w:pos="5355"/>
        </w:tabs>
        <w:spacing w:line="360" w:lineRule="auto"/>
        <w:ind w:firstLine="420" w:firstLineChars="200"/>
        <w:rPr>
          <w:rFonts w:hint="eastAsia" w:ascii="宋体" w:hAnsi="宋体" w:eastAsia="宋体" w:cs="宋体"/>
          <w:b w:val="0"/>
          <w:bCs w:val="0"/>
          <w:sz w:val="21"/>
          <w:szCs w:val="21"/>
        </w:rPr>
      </w:pPr>
      <w:r>
        <w:rPr>
          <w:rFonts w:hint="eastAsia" w:ascii="宋体" w:hAnsi="宋体" w:eastAsia="宋体" w:cs="宋体"/>
          <w:b w:val="0"/>
          <w:bCs w:val="0"/>
          <w:sz w:val="21"/>
          <w:szCs w:val="21"/>
          <w:lang w:val="en-US" w:eastAsia="zh-CN"/>
        </w:rPr>
        <w:t>1、评分对应</w:t>
      </w:r>
      <w:r>
        <w:rPr>
          <w:rFonts w:hint="eastAsia" w:ascii="宋体" w:hAnsi="宋体" w:eastAsia="宋体" w:cs="宋体"/>
          <w:b w:val="0"/>
          <w:bCs w:val="0"/>
          <w:sz w:val="21"/>
          <w:szCs w:val="21"/>
        </w:rPr>
        <w:t>表；</w:t>
      </w:r>
      <w:r>
        <w:rPr>
          <w:rFonts w:hint="eastAsia" w:ascii="宋体" w:hAnsi="宋体" w:eastAsia="宋体" w:cs="宋体"/>
          <w:b w:val="0"/>
          <w:bCs w:val="0"/>
          <w:szCs w:val="21"/>
          <w:highlight w:val="none"/>
        </w:rPr>
        <w:t>（格式详见附件</w:t>
      </w:r>
      <w:r>
        <w:rPr>
          <w:rFonts w:hint="eastAsia" w:ascii="宋体" w:hAnsi="宋体" w:eastAsia="宋体" w:cs="宋体"/>
          <w:b w:val="0"/>
          <w:bCs w:val="0"/>
          <w:szCs w:val="21"/>
          <w:highlight w:val="none"/>
          <w:lang w:val="en-US" w:eastAsia="zh-CN"/>
        </w:rPr>
        <w:t>4</w:t>
      </w:r>
      <w:r>
        <w:rPr>
          <w:rFonts w:hint="eastAsia" w:ascii="宋体" w:hAnsi="宋体" w:eastAsia="宋体" w:cs="宋体"/>
          <w:b w:val="0"/>
          <w:bCs w:val="0"/>
          <w:szCs w:val="21"/>
          <w:highlight w:val="none"/>
        </w:rPr>
        <w:t>）</w:t>
      </w:r>
    </w:p>
    <w:p w14:paraId="0C80E988">
      <w:pPr>
        <w:tabs>
          <w:tab w:val="left" w:pos="720"/>
          <w:tab w:val="left" w:pos="5355"/>
        </w:tabs>
        <w:spacing w:line="360" w:lineRule="auto"/>
        <w:ind w:firstLine="420" w:firstLineChars="200"/>
        <w:rPr>
          <w:rFonts w:hint="eastAsia" w:ascii="宋体" w:hAnsi="宋体" w:eastAsia="宋体" w:cs="宋体"/>
          <w:b w:val="0"/>
          <w:bCs w:val="0"/>
          <w:sz w:val="21"/>
          <w:szCs w:val="21"/>
        </w:rPr>
      </w:pPr>
      <w:r>
        <w:rPr>
          <w:rFonts w:hint="eastAsia" w:ascii="宋体" w:hAnsi="宋体" w:eastAsia="宋体" w:cs="宋体"/>
          <w:b w:val="0"/>
          <w:bCs w:val="0"/>
          <w:sz w:val="21"/>
          <w:szCs w:val="21"/>
          <w:lang w:val="en-US" w:eastAsia="zh-CN"/>
        </w:rPr>
        <w:t>2、</w:t>
      </w:r>
      <w:r>
        <w:rPr>
          <w:rFonts w:hint="eastAsia" w:ascii="宋体" w:hAnsi="宋体" w:eastAsia="宋体" w:cs="宋体"/>
          <w:b w:val="0"/>
          <w:bCs w:val="0"/>
          <w:sz w:val="21"/>
          <w:szCs w:val="21"/>
        </w:rPr>
        <w:t>投标声明函</w:t>
      </w:r>
      <w:r>
        <w:rPr>
          <w:rFonts w:hint="eastAsia" w:ascii="宋体" w:hAnsi="宋体" w:eastAsia="宋体" w:cs="宋体"/>
          <w:b w:val="0"/>
          <w:bCs w:val="0"/>
          <w:sz w:val="21"/>
          <w:szCs w:val="21"/>
          <w:lang w:eastAsia="zh-CN"/>
        </w:rPr>
        <w:t>；</w:t>
      </w:r>
      <w:r>
        <w:rPr>
          <w:rFonts w:hint="eastAsia" w:ascii="宋体" w:hAnsi="宋体" w:eastAsia="宋体" w:cs="宋体"/>
          <w:b w:val="0"/>
          <w:bCs w:val="0"/>
          <w:szCs w:val="21"/>
          <w:highlight w:val="none"/>
        </w:rPr>
        <w:t>（格式详见附件</w:t>
      </w:r>
      <w:r>
        <w:rPr>
          <w:rFonts w:hint="eastAsia" w:ascii="宋体" w:hAnsi="宋体" w:eastAsia="宋体" w:cs="宋体"/>
          <w:b w:val="0"/>
          <w:bCs w:val="0"/>
          <w:szCs w:val="21"/>
          <w:highlight w:val="none"/>
          <w:lang w:val="en-US" w:eastAsia="zh-CN"/>
        </w:rPr>
        <w:t>5</w:t>
      </w:r>
      <w:r>
        <w:rPr>
          <w:rFonts w:hint="eastAsia" w:ascii="宋体" w:hAnsi="宋体" w:eastAsia="宋体" w:cs="宋体"/>
          <w:b w:val="0"/>
          <w:bCs w:val="0"/>
          <w:szCs w:val="21"/>
          <w:highlight w:val="none"/>
        </w:rPr>
        <w:t>）</w:t>
      </w:r>
    </w:p>
    <w:p w14:paraId="2337187D">
      <w:pPr>
        <w:tabs>
          <w:tab w:val="left" w:pos="720"/>
          <w:tab w:val="left" w:pos="5355"/>
        </w:tabs>
        <w:spacing w:line="360" w:lineRule="auto"/>
        <w:ind w:firstLine="420" w:firstLineChars="200"/>
        <w:rPr>
          <w:rFonts w:hint="eastAsia" w:ascii="宋体" w:hAnsi="宋体" w:eastAsia="宋体" w:cs="宋体"/>
          <w:b w:val="0"/>
          <w:bCs w:val="0"/>
          <w:sz w:val="21"/>
          <w:szCs w:val="21"/>
        </w:rPr>
      </w:pPr>
      <w:r>
        <w:rPr>
          <w:rFonts w:hint="eastAsia" w:ascii="宋体" w:hAnsi="宋体" w:eastAsia="宋体" w:cs="宋体"/>
          <w:b w:val="0"/>
          <w:bCs w:val="0"/>
          <w:sz w:val="21"/>
          <w:szCs w:val="21"/>
          <w:lang w:val="en-US" w:eastAsia="zh-CN"/>
        </w:rPr>
        <w:t>3、</w:t>
      </w:r>
      <w:r>
        <w:rPr>
          <w:rFonts w:hint="eastAsia" w:ascii="宋体" w:hAnsi="宋体" w:eastAsia="宋体" w:cs="宋体"/>
          <w:b w:val="0"/>
          <w:bCs w:val="0"/>
          <w:sz w:val="21"/>
          <w:szCs w:val="21"/>
        </w:rPr>
        <w:t>授权委托书或法定代表人（单位负责人、自然人本人）身份证明；</w:t>
      </w:r>
      <w:r>
        <w:rPr>
          <w:rFonts w:hint="eastAsia" w:ascii="宋体" w:hAnsi="宋体" w:eastAsia="宋体" w:cs="宋体"/>
          <w:b w:val="0"/>
          <w:bCs w:val="0"/>
          <w:szCs w:val="21"/>
          <w:highlight w:val="none"/>
        </w:rPr>
        <w:t>（格式详见附件</w:t>
      </w:r>
      <w:r>
        <w:rPr>
          <w:rFonts w:hint="eastAsia" w:ascii="宋体" w:hAnsi="宋体" w:eastAsia="宋体" w:cs="宋体"/>
          <w:b w:val="0"/>
          <w:bCs w:val="0"/>
          <w:szCs w:val="21"/>
          <w:highlight w:val="none"/>
          <w:lang w:val="en-US" w:eastAsia="zh-CN"/>
        </w:rPr>
        <w:t>6</w:t>
      </w:r>
      <w:r>
        <w:rPr>
          <w:rFonts w:hint="eastAsia" w:ascii="宋体" w:hAnsi="宋体" w:eastAsia="宋体" w:cs="宋体"/>
          <w:b w:val="0"/>
          <w:bCs w:val="0"/>
          <w:szCs w:val="21"/>
          <w:highlight w:val="none"/>
        </w:rPr>
        <w:t>）</w:t>
      </w:r>
    </w:p>
    <w:p w14:paraId="19FAB6BB">
      <w:pPr>
        <w:tabs>
          <w:tab w:val="left" w:pos="720"/>
          <w:tab w:val="left" w:pos="5355"/>
        </w:tabs>
        <w:spacing w:line="360" w:lineRule="auto"/>
        <w:ind w:firstLine="420" w:firstLineChars="200"/>
        <w:rPr>
          <w:rFonts w:hint="eastAsia" w:ascii="宋体" w:hAnsi="宋体" w:eastAsia="宋体" w:cs="宋体"/>
          <w:b w:val="0"/>
          <w:bCs w:val="0"/>
          <w:color w:val="000000"/>
          <w:szCs w:val="21"/>
          <w:highlight w:val="none"/>
        </w:rPr>
      </w:pPr>
      <w:r>
        <w:rPr>
          <w:rFonts w:hint="eastAsia" w:ascii="宋体" w:hAnsi="宋体" w:eastAsia="宋体" w:cs="宋体"/>
          <w:b w:val="0"/>
          <w:bCs w:val="0"/>
          <w:sz w:val="21"/>
          <w:szCs w:val="21"/>
          <w:lang w:val="en-US" w:eastAsia="zh-CN"/>
        </w:rPr>
        <w:t>4、</w:t>
      </w:r>
      <w:r>
        <w:rPr>
          <w:rFonts w:hint="eastAsia" w:ascii="宋体" w:hAnsi="宋体" w:eastAsia="宋体" w:cs="宋体"/>
          <w:b w:val="0"/>
          <w:bCs w:val="0"/>
          <w:kern w:val="0"/>
        </w:rPr>
        <w:t>分包意向协议</w:t>
      </w:r>
      <w:r>
        <w:rPr>
          <w:rFonts w:hint="eastAsia" w:ascii="宋体" w:hAnsi="宋体" w:eastAsia="宋体" w:cs="宋体"/>
          <w:b w:val="0"/>
          <w:bCs w:val="0"/>
          <w:kern w:val="0"/>
          <w:lang w:val="en-US" w:eastAsia="zh-CN"/>
        </w:rPr>
        <w:t>；</w:t>
      </w:r>
      <w:r>
        <w:rPr>
          <w:rFonts w:hint="eastAsia" w:ascii="宋体" w:hAnsi="宋体" w:eastAsia="宋体" w:cs="宋体"/>
          <w:sz w:val="21"/>
          <w:szCs w:val="21"/>
          <w:lang w:val="en-US" w:eastAsia="zh-CN"/>
        </w:rPr>
        <w:t>（如有）</w:t>
      </w:r>
      <w:r>
        <w:rPr>
          <w:rFonts w:hint="eastAsia" w:ascii="宋体" w:hAnsi="宋体" w:eastAsia="宋体" w:cs="宋体"/>
          <w:b w:val="0"/>
          <w:bCs w:val="0"/>
          <w:szCs w:val="21"/>
          <w:highlight w:val="none"/>
        </w:rPr>
        <w:t>（格式详见</w:t>
      </w:r>
      <w:r>
        <w:rPr>
          <w:rFonts w:hint="eastAsia" w:ascii="宋体" w:hAnsi="宋体" w:eastAsia="宋体" w:cs="宋体"/>
          <w:b w:val="0"/>
          <w:bCs w:val="0"/>
          <w:szCs w:val="21"/>
          <w:highlight w:val="none"/>
          <w:lang w:val="en-US" w:eastAsia="zh-CN"/>
        </w:rPr>
        <w:t>7</w:t>
      </w:r>
      <w:r>
        <w:rPr>
          <w:rFonts w:hint="eastAsia" w:ascii="宋体" w:hAnsi="宋体" w:eastAsia="宋体" w:cs="宋体"/>
          <w:b w:val="0"/>
          <w:bCs w:val="0"/>
          <w:szCs w:val="21"/>
          <w:highlight w:val="none"/>
        </w:rPr>
        <w:t>）</w:t>
      </w:r>
    </w:p>
    <w:p w14:paraId="69DAE139">
      <w:pPr>
        <w:tabs>
          <w:tab w:val="left" w:pos="720"/>
          <w:tab w:val="left" w:pos="5355"/>
        </w:tabs>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lang w:val="en-US" w:eastAsia="zh-CN"/>
        </w:rPr>
        <w:t>5、</w:t>
      </w:r>
      <w:r>
        <w:rPr>
          <w:rFonts w:hint="eastAsia" w:ascii="宋体" w:hAnsi="宋体" w:eastAsia="宋体" w:cs="宋体"/>
          <w:b w:val="0"/>
          <w:bCs/>
          <w:sz w:val="21"/>
          <w:szCs w:val="21"/>
        </w:rPr>
        <w:t>拟投入的项目班子</w:t>
      </w:r>
      <w:r>
        <w:rPr>
          <w:rFonts w:hint="eastAsia" w:ascii="宋体" w:hAnsi="宋体" w:eastAsia="宋体" w:cs="宋体"/>
          <w:sz w:val="21"/>
          <w:szCs w:val="21"/>
          <w:lang w:val="en-US" w:eastAsia="zh-CN"/>
        </w:rPr>
        <w:t>一览表</w:t>
      </w:r>
      <w:r>
        <w:rPr>
          <w:rFonts w:hint="eastAsia" w:ascii="宋体" w:hAnsi="宋体" w:eastAsia="宋体" w:cs="宋体"/>
          <w:sz w:val="21"/>
          <w:szCs w:val="21"/>
        </w:rPr>
        <w:t>；</w:t>
      </w:r>
      <w:r>
        <w:rPr>
          <w:rFonts w:hint="eastAsia" w:ascii="宋体" w:hAnsi="宋体" w:cs="宋体"/>
          <w:szCs w:val="21"/>
          <w:highlight w:val="none"/>
        </w:rPr>
        <w:t>（格式详见附件</w:t>
      </w:r>
      <w:r>
        <w:rPr>
          <w:rFonts w:hint="eastAsia" w:ascii="宋体" w:hAnsi="宋体" w:cs="宋体"/>
          <w:szCs w:val="21"/>
          <w:highlight w:val="none"/>
          <w:lang w:val="en-US" w:eastAsia="zh-CN"/>
        </w:rPr>
        <w:t>8</w:t>
      </w:r>
      <w:r>
        <w:rPr>
          <w:rFonts w:hint="eastAsia" w:ascii="宋体" w:hAnsi="宋体" w:cs="宋体"/>
          <w:szCs w:val="21"/>
          <w:highlight w:val="none"/>
        </w:rPr>
        <w:t>）</w:t>
      </w:r>
    </w:p>
    <w:p w14:paraId="205D904A">
      <w:pPr>
        <w:tabs>
          <w:tab w:val="left" w:pos="3870"/>
          <w:tab w:val="left" w:pos="4085"/>
        </w:tabs>
        <w:snapToGrid w:val="0"/>
        <w:spacing w:line="360" w:lineRule="auto"/>
        <w:ind w:firstLine="420" w:firstLineChars="200"/>
        <w:jc w:val="left"/>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6、业绩一览表；（如有）</w:t>
      </w:r>
      <w:r>
        <w:rPr>
          <w:rFonts w:hint="eastAsia" w:ascii="宋体" w:hAnsi="宋体" w:cs="宋体"/>
          <w:szCs w:val="21"/>
          <w:highlight w:val="none"/>
        </w:rPr>
        <w:t>（格式详见附件</w:t>
      </w:r>
      <w:r>
        <w:rPr>
          <w:rFonts w:hint="eastAsia" w:ascii="宋体" w:hAnsi="宋体" w:cs="宋体"/>
          <w:szCs w:val="21"/>
          <w:highlight w:val="none"/>
          <w:lang w:val="en-US" w:eastAsia="zh-CN"/>
        </w:rPr>
        <w:t>9</w:t>
      </w:r>
      <w:r>
        <w:rPr>
          <w:rFonts w:hint="eastAsia" w:ascii="宋体" w:hAnsi="宋体" w:cs="宋体"/>
          <w:szCs w:val="21"/>
          <w:highlight w:val="none"/>
        </w:rPr>
        <w:t>）</w:t>
      </w:r>
    </w:p>
    <w:p w14:paraId="14864BC4">
      <w:pPr>
        <w:spacing w:line="360" w:lineRule="auto"/>
        <w:ind w:firstLine="420" w:firstLineChars="200"/>
        <w:contextualSpacing/>
        <w:rPr>
          <w:rFonts w:hint="eastAsia" w:ascii="宋体" w:hAnsi="宋体" w:eastAsia="宋体" w:cs="宋体"/>
          <w:sz w:val="21"/>
          <w:szCs w:val="21"/>
        </w:rPr>
      </w:pPr>
      <w:r>
        <w:rPr>
          <w:rFonts w:hint="eastAsia" w:ascii="宋体" w:hAnsi="宋体" w:eastAsia="宋体" w:cs="宋体"/>
          <w:sz w:val="21"/>
          <w:szCs w:val="21"/>
          <w:lang w:val="en-US" w:eastAsia="zh-CN" w:bidi="ar"/>
        </w:rPr>
        <w:t>7、</w:t>
      </w:r>
      <w:r>
        <w:rPr>
          <w:rFonts w:hint="eastAsia" w:ascii="宋体" w:hAnsi="宋体" w:eastAsia="宋体" w:cs="宋体"/>
          <w:sz w:val="21"/>
          <w:szCs w:val="21"/>
          <w:lang w:bidi="ar"/>
        </w:rPr>
        <w:t>投标项目明细清单（含货物、服务等）；</w:t>
      </w:r>
      <w:r>
        <w:rPr>
          <w:rFonts w:hint="eastAsia" w:ascii="宋体" w:hAnsi="宋体" w:cs="宋体"/>
          <w:szCs w:val="21"/>
          <w:highlight w:val="none"/>
        </w:rPr>
        <w:t>（格式详见附件</w:t>
      </w:r>
      <w:r>
        <w:rPr>
          <w:rFonts w:hint="eastAsia" w:ascii="宋体" w:hAnsi="宋体" w:cs="宋体"/>
          <w:szCs w:val="21"/>
          <w:highlight w:val="none"/>
          <w:lang w:val="en-US" w:eastAsia="zh-CN"/>
        </w:rPr>
        <w:t>10</w:t>
      </w:r>
      <w:r>
        <w:rPr>
          <w:rFonts w:hint="eastAsia" w:ascii="宋体" w:hAnsi="宋体" w:cs="宋体"/>
          <w:szCs w:val="21"/>
          <w:highlight w:val="none"/>
        </w:rPr>
        <w:t>）</w:t>
      </w:r>
    </w:p>
    <w:p w14:paraId="41DE8558">
      <w:pPr>
        <w:tabs>
          <w:tab w:val="left" w:pos="720"/>
          <w:tab w:val="left" w:pos="5355"/>
        </w:tabs>
        <w:spacing w:line="360" w:lineRule="auto"/>
        <w:ind w:firstLine="420" w:firstLineChars="200"/>
        <w:rPr>
          <w:rFonts w:hint="eastAsia" w:ascii="宋体" w:hAnsi="宋体" w:eastAsia="宋体" w:cs="宋体"/>
          <w:b w:val="0"/>
          <w:sz w:val="21"/>
          <w:szCs w:val="21"/>
        </w:rPr>
      </w:pPr>
      <w:r>
        <w:rPr>
          <w:rFonts w:hint="eastAsia" w:ascii="宋体" w:hAnsi="宋体" w:eastAsia="宋体" w:cs="宋体"/>
          <w:sz w:val="21"/>
          <w:szCs w:val="21"/>
          <w:lang w:val="en-US" w:eastAsia="zh-CN"/>
        </w:rPr>
        <w:t>8、</w:t>
      </w:r>
      <w:r>
        <w:rPr>
          <w:rFonts w:hint="eastAsia" w:ascii="宋体" w:hAnsi="宋体" w:eastAsia="宋体" w:cs="宋体"/>
          <w:kern w:val="0"/>
          <w:szCs w:val="21"/>
          <w:lang w:val="en-US" w:eastAsia="zh-CN"/>
        </w:rPr>
        <w:t>商务技术</w:t>
      </w:r>
      <w:r>
        <w:rPr>
          <w:rFonts w:hint="eastAsia" w:ascii="宋体" w:hAnsi="宋体" w:cs="宋体"/>
          <w:kern w:val="0"/>
          <w:szCs w:val="21"/>
        </w:rPr>
        <w:t>响应表</w:t>
      </w:r>
      <w:r>
        <w:rPr>
          <w:rFonts w:hint="eastAsia" w:ascii="宋体" w:hAnsi="宋体" w:eastAsia="宋体" w:cs="宋体"/>
          <w:b w:val="0"/>
          <w:sz w:val="21"/>
          <w:szCs w:val="21"/>
        </w:rPr>
        <w:t>；</w:t>
      </w:r>
      <w:r>
        <w:rPr>
          <w:rFonts w:hint="eastAsia" w:ascii="宋体" w:hAnsi="宋体" w:cs="宋体"/>
          <w:szCs w:val="21"/>
          <w:highlight w:val="none"/>
        </w:rPr>
        <w:t>（格式详见附件</w:t>
      </w:r>
      <w:r>
        <w:rPr>
          <w:rFonts w:hint="eastAsia" w:ascii="宋体" w:hAnsi="宋体" w:cs="宋体"/>
          <w:szCs w:val="21"/>
          <w:highlight w:val="none"/>
          <w:lang w:val="en-US" w:eastAsia="zh-CN"/>
        </w:rPr>
        <w:t>11</w:t>
      </w:r>
      <w:r>
        <w:rPr>
          <w:rFonts w:hint="eastAsia" w:ascii="宋体" w:hAnsi="宋体" w:cs="宋体"/>
          <w:szCs w:val="21"/>
          <w:highlight w:val="none"/>
        </w:rPr>
        <w:t>）</w:t>
      </w:r>
    </w:p>
    <w:p w14:paraId="7F75ADB3">
      <w:pPr>
        <w:spacing w:line="360" w:lineRule="auto"/>
        <w:ind w:firstLine="420" w:firstLineChars="200"/>
        <w:contextualSpacing/>
        <w:rPr>
          <w:rFonts w:hint="eastAsia" w:ascii="宋体" w:hAnsi="宋体" w:eastAsia="宋体" w:cs="宋体"/>
          <w:sz w:val="21"/>
          <w:szCs w:val="21"/>
        </w:rPr>
      </w:pPr>
      <w:r>
        <w:rPr>
          <w:rFonts w:hint="eastAsia" w:ascii="宋体" w:hAnsi="宋体" w:eastAsia="宋体" w:cs="宋体"/>
          <w:sz w:val="21"/>
          <w:szCs w:val="21"/>
          <w:lang w:val="en-US" w:eastAsia="zh-CN"/>
        </w:rPr>
        <w:t>9、</w:t>
      </w:r>
      <w:r>
        <w:rPr>
          <w:rFonts w:hint="eastAsia" w:ascii="宋体" w:hAnsi="宋体" w:eastAsia="宋体" w:cs="宋体"/>
          <w:sz w:val="21"/>
          <w:szCs w:val="21"/>
        </w:rPr>
        <w:t>评标标准相应的商务技术资料；</w:t>
      </w:r>
      <w:r>
        <w:rPr>
          <w:rFonts w:hint="eastAsia" w:ascii="宋体" w:hAnsi="宋体" w:eastAsia="宋体" w:cs="宋体"/>
          <w:b w:val="0"/>
          <w:bCs/>
          <w:sz w:val="21"/>
          <w:szCs w:val="21"/>
        </w:rPr>
        <w:t>（按第四</w:t>
      </w:r>
      <w:r>
        <w:rPr>
          <w:rFonts w:hint="eastAsia" w:ascii="宋体" w:hAnsi="宋体" w:eastAsia="宋体" w:cs="宋体"/>
          <w:b w:val="0"/>
          <w:bCs/>
          <w:sz w:val="21"/>
          <w:szCs w:val="21"/>
          <w:lang w:val="en-US" w:eastAsia="zh-CN"/>
        </w:rPr>
        <w:t>章</w:t>
      </w:r>
      <w:r>
        <w:rPr>
          <w:rFonts w:hint="eastAsia" w:ascii="宋体" w:hAnsi="宋体" w:eastAsia="宋体" w:cs="宋体"/>
          <w:b w:val="0"/>
          <w:bCs/>
          <w:sz w:val="21"/>
          <w:szCs w:val="21"/>
        </w:rPr>
        <w:t>评标办法中</w:t>
      </w:r>
      <w:r>
        <w:rPr>
          <w:rFonts w:hint="eastAsia" w:ascii="宋体" w:hAnsi="宋体" w:eastAsia="宋体" w:cs="宋体"/>
          <w:b w:val="0"/>
          <w:bCs/>
          <w:sz w:val="21"/>
          <w:szCs w:val="21"/>
          <w:lang w:val="en-US" w:eastAsia="zh-CN"/>
        </w:rPr>
        <w:t>商务技术评审要求</w:t>
      </w:r>
      <w:r>
        <w:rPr>
          <w:rFonts w:hint="eastAsia" w:ascii="宋体" w:hAnsi="宋体" w:eastAsia="宋体" w:cs="宋体"/>
          <w:b w:val="0"/>
          <w:bCs/>
          <w:sz w:val="21"/>
          <w:szCs w:val="21"/>
        </w:rPr>
        <w:t>提供资料）</w:t>
      </w:r>
    </w:p>
    <w:p w14:paraId="4CF0647A">
      <w:pPr>
        <w:tabs>
          <w:tab w:val="left" w:pos="3870"/>
          <w:tab w:val="left" w:pos="4085"/>
        </w:tabs>
        <w:snapToGrid w:val="0"/>
        <w:spacing w:line="360" w:lineRule="auto"/>
        <w:ind w:firstLine="420" w:firstLineChars="200"/>
        <w:jc w:val="left"/>
        <w:rPr>
          <w:rFonts w:hint="eastAsia" w:ascii="宋体" w:hAnsi="宋体" w:eastAsia="宋体" w:cs="宋体"/>
          <w:sz w:val="21"/>
          <w:szCs w:val="21"/>
        </w:rPr>
      </w:pPr>
      <w:r>
        <w:rPr>
          <w:rFonts w:hint="eastAsia" w:ascii="宋体" w:hAnsi="宋体" w:eastAsia="宋体" w:cs="宋体"/>
          <w:sz w:val="21"/>
          <w:szCs w:val="21"/>
          <w:lang w:val="en-US" w:eastAsia="zh-CN"/>
        </w:rPr>
        <w:t>10、</w:t>
      </w:r>
      <w:r>
        <w:rPr>
          <w:rFonts w:hint="eastAsia" w:ascii="宋体" w:hAnsi="宋体" w:eastAsia="宋体" w:cs="宋体"/>
          <w:sz w:val="21"/>
          <w:szCs w:val="21"/>
        </w:rPr>
        <w:t>政府采购</w:t>
      </w:r>
      <w:r>
        <w:rPr>
          <w:rFonts w:hint="eastAsia" w:ascii="宋体" w:hAnsi="宋体" w:eastAsia="宋体" w:cs="宋体"/>
          <w:sz w:val="21"/>
          <w:szCs w:val="21"/>
          <w:lang w:eastAsia="zh-CN"/>
        </w:rPr>
        <w:t>投标人</w:t>
      </w:r>
      <w:r>
        <w:rPr>
          <w:rFonts w:hint="eastAsia" w:ascii="宋体" w:hAnsi="宋体" w:eastAsia="宋体" w:cs="宋体"/>
          <w:sz w:val="21"/>
          <w:szCs w:val="21"/>
        </w:rPr>
        <w:t>廉洁自律承诺书。</w:t>
      </w:r>
      <w:r>
        <w:rPr>
          <w:rFonts w:hint="eastAsia" w:ascii="宋体" w:hAnsi="宋体" w:cs="宋体"/>
          <w:szCs w:val="21"/>
          <w:highlight w:val="none"/>
        </w:rPr>
        <w:t>（格式详见附件</w:t>
      </w:r>
      <w:r>
        <w:rPr>
          <w:rFonts w:hint="eastAsia" w:ascii="宋体" w:hAnsi="宋体" w:cs="宋体"/>
          <w:szCs w:val="21"/>
          <w:highlight w:val="none"/>
          <w:lang w:val="en-US" w:eastAsia="zh-CN"/>
        </w:rPr>
        <w:t>12</w:t>
      </w:r>
      <w:r>
        <w:rPr>
          <w:rFonts w:hint="eastAsia" w:ascii="宋体" w:hAnsi="宋体" w:cs="宋体"/>
          <w:szCs w:val="21"/>
          <w:highlight w:val="none"/>
        </w:rPr>
        <w:t>）</w:t>
      </w:r>
    </w:p>
    <w:p w14:paraId="193E3BED">
      <w:pPr>
        <w:tabs>
          <w:tab w:val="left" w:pos="3870"/>
          <w:tab w:val="left" w:pos="4085"/>
        </w:tabs>
        <w:snapToGrid w:val="0"/>
        <w:spacing w:line="360" w:lineRule="auto"/>
        <w:ind w:firstLine="420" w:firstLineChars="200"/>
        <w:jc w:val="left"/>
        <w:rPr>
          <w:rFonts w:hint="eastAsia" w:ascii="宋体" w:hAnsi="宋体" w:eastAsia="宋体" w:cs="宋体"/>
          <w:sz w:val="21"/>
          <w:szCs w:val="21"/>
        </w:rPr>
      </w:pPr>
      <w:r>
        <w:rPr>
          <w:rFonts w:hint="eastAsia" w:ascii="宋体" w:hAnsi="宋体" w:eastAsia="宋体" w:cs="宋体"/>
          <w:sz w:val="21"/>
          <w:szCs w:val="21"/>
          <w:lang w:val="en-US" w:eastAsia="zh-CN"/>
        </w:rPr>
        <w:t>11、</w:t>
      </w:r>
      <w:r>
        <w:rPr>
          <w:rFonts w:hint="eastAsia" w:ascii="宋体" w:hAnsi="宋体" w:eastAsia="宋体" w:cs="宋体"/>
          <w:sz w:val="21"/>
          <w:szCs w:val="21"/>
        </w:rPr>
        <w:t>与评审、评分有关的其他商务技术资料</w:t>
      </w:r>
      <w:r>
        <w:rPr>
          <w:rFonts w:hint="eastAsia" w:ascii="宋体" w:hAnsi="宋体" w:eastAsia="宋体" w:cs="宋体"/>
          <w:sz w:val="21"/>
          <w:szCs w:val="21"/>
          <w:lang w:eastAsia="zh-CN"/>
        </w:rPr>
        <w:t>；</w:t>
      </w:r>
    </w:p>
    <w:p w14:paraId="20142A22">
      <w:pPr>
        <w:snapToGrid w:val="0"/>
        <w:spacing w:line="360" w:lineRule="auto"/>
        <w:jc w:val="left"/>
        <w:rPr>
          <w:rFonts w:hint="eastAsia" w:ascii="宋体" w:hAnsi="宋体" w:cs="宋体"/>
          <w:sz w:val="21"/>
          <w:szCs w:val="21"/>
        </w:rPr>
      </w:pPr>
    </w:p>
    <w:p w14:paraId="029719B7">
      <w:pPr>
        <w:snapToGrid w:val="0"/>
        <w:spacing w:line="360" w:lineRule="auto"/>
        <w:jc w:val="left"/>
        <w:rPr>
          <w:rFonts w:hint="eastAsia" w:ascii="宋体" w:hAnsi="宋体" w:cs="宋体"/>
          <w:sz w:val="21"/>
          <w:szCs w:val="21"/>
        </w:rPr>
      </w:pPr>
    </w:p>
    <w:p w14:paraId="0C32702F">
      <w:pPr>
        <w:snapToGrid w:val="0"/>
        <w:spacing w:line="360" w:lineRule="auto"/>
        <w:jc w:val="left"/>
        <w:rPr>
          <w:rFonts w:hint="eastAsia" w:ascii="宋体" w:hAnsi="宋体" w:cs="宋体"/>
          <w:sz w:val="21"/>
          <w:szCs w:val="21"/>
        </w:rPr>
      </w:pPr>
    </w:p>
    <w:p w14:paraId="126514EA">
      <w:pPr>
        <w:snapToGrid w:val="0"/>
        <w:spacing w:line="360" w:lineRule="auto"/>
        <w:jc w:val="left"/>
        <w:rPr>
          <w:rFonts w:hint="eastAsia" w:ascii="宋体" w:hAnsi="宋体" w:cs="宋体"/>
          <w:sz w:val="21"/>
          <w:szCs w:val="21"/>
        </w:rPr>
      </w:pPr>
    </w:p>
    <w:p w14:paraId="545BE662">
      <w:pPr>
        <w:snapToGrid w:val="0"/>
        <w:spacing w:line="360" w:lineRule="auto"/>
        <w:jc w:val="left"/>
        <w:rPr>
          <w:rFonts w:hint="eastAsia" w:ascii="宋体" w:hAnsi="宋体" w:cs="宋体"/>
          <w:sz w:val="21"/>
          <w:szCs w:val="21"/>
        </w:rPr>
      </w:pPr>
    </w:p>
    <w:p w14:paraId="175968FA">
      <w:pPr>
        <w:snapToGrid w:val="0"/>
        <w:spacing w:line="360" w:lineRule="auto"/>
        <w:jc w:val="left"/>
        <w:rPr>
          <w:rFonts w:hint="eastAsia" w:ascii="宋体" w:hAnsi="宋体" w:cs="宋体"/>
          <w:sz w:val="21"/>
          <w:szCs w:val="21"/>
        </w:rPr>
      </w:pPr>
    </w:p>
    <w:p w14:paraId="122F5988">
      <w:pPr>
        <w:pStyle w:val="2"/>
        <w:rPr>
          <w:rFonts w:hint="eastAsia" w:ascii="宋体" w:hAnsi="宋体" w:cs="宋体"/>
        </w:rPr>
      </w:pPr>
    </w:p>
    <w:p w14:paraId="0FB58888">
      <w:pPr>
        <w:pStyle w:val="3"/>
        <w:rPr>
          <w:rFonts w:hint="eastAsia" w:ascii="宋体" w:hAnsi="宋体" w:cs="宋体"/>
        </w:rPr>
      </w:pPr>
    </w:p>
    <w:p w14:paraId="4A2B4975">
      <w:pPr>
        <w:pStyle w:val="46"/>
        <w:rPr>
          <w:rFonts w:hint="eastAsia" w:ascii="宋体" w:hAnsi="宋体" w:cs="宋体"/>
        </w:rPr>
      </w:pPr>
    </w:p>
    <w:p w14:paraId="0095F060">
      <w:pPr>
        <w:rPr>
          <w:rFonts w:hint="eastAsia" w:ascii="宋体" w:hAnsi="宋体" w:cs="宋体"/>
        </w:rPr>
      </w:pPr>
    </w:p>
    <w:p w14:paraId="5274849D">
      <w:pPr>
        <w:pStyle w:val="27"/>
        <w:rPr>
          <w:rFonts w:hint="eastAsia" w:ascii="宋体" w:hAnsi="宋体" w:cs="宋体"/>
        </w:rPr>
      </w:pPr>
    </w:p>
    <w:p w14:paraId="1D616197">
      <w:pPr>
        <w:pStyle w:val="27"/>
        <w:rPr>
          <w:rFonts w:hint="eastAsia" w:ascii="宋体" w:hAnsi="宋体" w:cs="宋体"/>
        </w:rPr>
      </w:pPr>
    </w:p>
    <w:p w14:paraId="09C1C300">
      <w:pPr>
        <w:pStyle w:val="27"/>
        <w:rPr>
          <w:rFonts w:hint="eastAsia" w:ascii="宋体" w:hAnsi="宋体" w:cs="宋体"/>
        </w:rPr>
      </w:pPr>
    </w:p>
    <w:p w14:paraId="2102FC73">
      <w:pPr>
        <w:pStyle w:val="27"/>
        <w:rPr>
          <w:rFonts w:hint="eastAsia" w:ascii="宋体" w:hAnsi="宋体" w:cs="宋体"/>
        </w:rPr>
      </w:pPr>
    </w:p>
    <w:p w14:paraId="3F2A33DB">
      <w:pPr>
        <w:pStyle w:val="27"/>
        <w:rPr>
          <w:rFonts w:hint="eastAsia" w:ascii="宋体" w:hAnsi="宋体" w:cs="宋体"/>
        </w:rPr>
      </w:pPr>
    </w:p>
    <w:p w14:paraId="03A6471D">
      <w:pPr>
        <w:pStyle w:val="27"/>
        <w:rPr>
          <w:rFonts w:hint="eastAsia" w:ascii="宋体" w:hAnsi="宋体" w:cs="宋体"/>
        </w:rPr>
      </w:pPr>
    </w:p>
    <w:p w14:paraId="18006846">
      <w:pPr>
        <w:pStyle w:val="27"/>
        <w:rPr>
          <w:rFonts w:hint="eastAsia" w:ascii="宋体" w:hAnsi="宋体" w:cs="宋体"/>
        </w:rPr>
      </w:pPr>
    </w:p>
    <w:p w14:paraId="31372AF1">
      <w:pPr>
        <w:pStyle w:val="3"/>
        <w:ind w:left="0" w:leftChars="0" w:firstLine="0" w:firstLineChars="0"/>
        <w:rPr>
          <w:rFonts w:hint="eastAsia" w:ascii="宋体" w:hAnsi="宋体" w:cs="宋体"/>
        </w:rPr>
      </w:pPr>
    </w:p>
    <w:p w14:paraId="6D0D5069">
      <w:pPr>
        <w:snapToGrid w:val="0"/>
        <w:spacing w:line="360" w:lineRule="auto"/>
        <w:jc w:val="left"/>
        <w:rPr>
          <w:rFonts w:hint="eastAsia" w:ascii="宋体" w:hAnsi="宋体" w:cs="宋体"/>
          <w:sz w:val="21"/>
          <w:szCs w:val="21"/>
        </w:rPr>
      </w:pPr>
    </w:p>
    <w:p w14:paraId="1118D7B7">
      <w:pPr>
        <w:snapToGrid w:val="0"/>
        <w:spacing w:line="360" w:lineRule="auto"/>
        <w:jc w:val="left"/>
        <w:rPr>
          <w:rFonts w:hint="eastAsia" w:ascii="宋体" w:hAnsi="宋体" w:cs="宋体"/>
          <w:sz w:val="21"/>
          <w:szCs w:val="21"/>
        </w:rPr>
      </w:pPr>
    </w:p>
    <w:p w14:paraId="16EC9BF5">
      <w:pPr>
        <w:snapToGrid w:val="0"/>
        <w:spacing w:line="360" w:lineRule="auto"/>
        <w:jc w:val="left"/>
        <w:rPr>
          <w:rFonts w:hint="eastAsia" w:ascii="宋体" w:hAnsi="宋体" w:cs="宋体"/>
          <w:sz w:val="21"/>
          <w:szCs w:val="21"/>
        </w:rPr>
      </w:pPr>
    </w:p>
    <w:p w14:paraId="5F9D8D90">
      <w:pPr>
        <w:snapToGrid w:val="0"/>
        <w:spacing w:line="360" w:lineRule="auto"/>
        <w:jc w:val="left"/>
        <w:outlineLvl w:val="2"/>
        <w:rPr>
          <w:rFonts w:hint="eastAsia" w:ascii="宋体" w:hAnsi="宋体" w:eastAsia="宋体" w:cs="宋体"/>
          <w:b/>
          <w:sz w:val="24"/>
          <w:szCs w:val="20"/>
          <w:lang w:val="en-US"/>
        </w:rPr>
      </w:pPr>
      <w:r>
        <w:rPr>
          <w:rFonts w:hint="eastAsia" w:ascii="宋体" w:hAnsi="宋体" w:eastAsia="宋体" w:cs="宋体"/>
          <w:sz w:val="21"/>
          <w:szCs w:val="21"/>
        </w:rPr>
        <w:t>附件</w:t>
      </w:r>
      <w:r>
        <w:rPr>
          <w:rFonts w:hint="eastAsia" w:ascii="宋体" w:hAnsi="宋体" w:eastAsia="宋体" w:cs="宋体"/>
          <w:sz w:val="21"/>
          <w:szCs w:val="21"/>
          <w:lang w:val="en-US" w:eastAsia="zh-CN"/>
        </w:rPr>
        <w:t>4</w:t>
      </w:r>
    </w:p>
    <w:p w14:paraId="1DDD2003">
      <w:pPr>
        <w:pStyle w:val="2"/>
        <w:jc w:val="center"/>
        <w:rPr>
          <w:rFonts w:hint="eastAsia" w:ascii="宋体" w:hAnsi="宋体" w:eastAsia="宋体" w:cs="宋体"/>
          <w:sz w:val="28"/>
          <w:szCs w:val="28"/>
          <w:lang w:val="zh-CN"/>
        </w:rPr>
      </w:pPr>
      <w:r>
        <w:rPr>
          <w:rFonts w:hint="eastAsia" w:ascii="宋体" w:hAnsi="宋体" w:eastAsia="宋体" w:cs="宋体"/>
          <w:b/>
          <w:bCs/>
          <w:color w:val="000000"/>
          <w:kern w:val="0"/>
          <w:sz w:val="28"/>
          <w:szCs w:val="28"/>
          <w:lang w:val="en-US" w:eastAsia="zh-CN" w:bidi="ar"/>
        </w:rPr>
        <w:t>评分对应</w:t>
      </w:r>
      <w:r>
        <w:rPr>
          <w:rFonts w:hint="eastAsia" w:ascii="宋体" w:hAnsi="宋体" w:eastAsia="宋体" w:cs="宋体"/>
          <w:b/>
          <w:bCs/>
          <w:color w:val="000000"/>
          <w:kern w:val="0"/>
          <w:sz w:val="28"/>
          <w:szCs w:val="28"/>
          <w:lang w:bidi="ar"/>
        </w:rPr>
        <w:t>表</w:t>
      </w:r>
    </w:p>
    <w:tbl>
      <w:tblPr>
        <w:tblStyle w:val="59"/>
        <w:tblW w:w="827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681"/>
        <w:gridCol w:w="3645"/>
        <w:gridCol w:w="1947"/>
      </w:tblGrid>
      <w:tr w14:paraId="2607B1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5" w:hRule="atLeast"/>
          <w:jc w:val="center"/>
        </w:trPr>
        <w:tc>
          <w:tcPr>
            <w:tcW w:w="2681" w:type="dxa"/>
            <w:tcBorders>
              <w:top w:val="single" w:color="auto" w:sz="4" w:space="0"/>
              <w:left w:val="single" w:color="auto" w:sz="4" w:space="0"/>
              <w:bottom w:val="single" w:color="auto" w:sz="4" w:space="0"/>
              <w:right w:val="single" w:color="auto" w:sz="4" w:space="0"/>
            </w:tcBorders>
            <w:noWrap w:val="0"/>
            <w:vAlign w:val="center"/>
          </w:tcPr>
          <w:p w14:paraId="71585CEB">
            <w:pPr>
              <w:snapToGrid w:val="0"/>
              <w:spacing w:before="120" w:beforeLines="50"/>
              <w:jc w:val="center"/>
              <w:rPr>
                <w:rFonts w:hint="eastAsia" w:ascii="宋体" w:hAnsi="宋体" w:eastAsia="宋体" w:cs="宋体"/>
                <w:b/>
                <w:bCs/>
                <w:sz w:val="24"/>
                <w:szCs w:val="24"/>
              </w:rPr>
            </w:pPr>
            <w:r>
              <w:rPr>
                <w:rFonts w:hint="eastAsia" w:ascii="宋体" w:hAnsi="宋体" w:eastAsia="宋体" w:cs="宋体"/>
                <w:b/>
                <w:bCs/>
                <w:sz w:val="24"/>
                <w:szCs w:val="24"/>
                <w:lang w:bidi="ar"/>
              </w:rPr>
              <w:t>评分项目</w:t>
            </w:r>
          </w:p>
        </w:tc>
        <w:tc>
          <w:tcPr>
            <w:tcW w:w="3645" w:type="dxa"/>
            <w:tcBorders>
              <w:top w:val="single" w:color="auto" w:sz="4" w:space="0"/>
              <w:left w:val="single" w:color="auto" w:sz="4" w:space="0"/>
              <w:bottom w:val="single" w:color="auto" w:sz="4" w:space="0"/>
              <w:right w:val="single" w:color="auto" w:sz="4" w:space="0"/>
            </w:tcBorders>
            <w:noWrap w:val="0"/>
            <w:vAlign w:val="center"/>
          </w:tcPr>
          <w:p w14:paraId="2E08E4CF">
            <w:pPr>
              <w:snapToGrid w:val="0"/>
              <w:spacing w:before="120" w:beforeLines="50"/>
              <w:jc w:val="center"/>
              <w:rPr>
                <w:rFonts w:hint="eastAsia" w:ascii="宋体" w:hAnsi="宋体" w:eastAsia="宋体" w:cs="宋体"/>
                <w:b/>
                <w:bCs/>
                <w:sz w:val="24"/>
                <w:szCs w:val="24"/>
              </w:rPr>
            </w:pPr>
            <w:r>
              <w:rPr>
                <w:rFonts w:hint="eastAsia" w:ascii="宋体" w:hAnsi="宋体" w:eastAsia="宋体" w:cs="宋体"/>
                <w:b/>
                <w:bCs/>
                <w:sz w:val="24"/>
                <w:szCs w:val="24"/>
                <w:lang w:bidi="ar"/>
              </w:rPr>
              <w:t>投标文件对应资料</w:t>
            </w:r>
          </w:p>
        </w:tc>
        <w:tc>
          <w:tcPr>
            <w:tcW w:w="1947" w:type="dxa"/>
            <w:tcBorders>
              <w:top w:val="single" w:color="auto" w:sz="4" w:space="0"/>
              <w:left w:val="single" w:color="auto" w:sz="4" w:space="0"/>
              <w:bottom w:val="single" w:color="auto" w:sz="4" w:space="0"/>
              <w:right w:val="single" w:color="auto" w:sz="4" w:space="0"/>
            </w:tcBorders>
            <w:noWrap w:val="0"/>
            <w:vAlign w:val="center"/>
          </w:tcPr>
          <w:p w14:paraId="397633EA">
            <w:pPr>
              <w:snapToGrid w:val="0"/>
              <w:spacing w:before="120" w:beforeLines="50"/>
              <w:jc w:val="center"/>
              <w:rPr>
                <w:rFonts w:hint="eastAsia" w:ascii="宋体" w:hAnsi="宋体" w:eastAsia="宋体" w:cs="宋体"/>
                <w:b/>
                <w:bCs/>
                <w:sz w:val="24"/>
                <w:szCs w:val="24"/>
              </w:rPr>
            </w:pPr>
            <w:r>
              <w:rPr>
                <w:rFonts w:hint="eastAsia" w:ascii="宋体" w:hAnsi="宋体" w:eastAsia="宋体" w:cs="宋体"/>
                <w:b/>
                <w:bCs/>
                <w:sz w:val="24"/>
                <w:szCs w:val="24"/>
                <w:lang w:bidi="ar"/>
              </w:rPr>
              <w:t>投标文件页码</w:t>
            </w:r>
          </w:p>
        </w:tc>
      </w:tr>
      <w:tr w14:paraId="5C9445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8" w:hRule="atLeast"/>
          <w:jc w:val="center"/>
        </w:trPr>
        <w:tc>
          <w:tcPr>
            <w:tcW w:w="2681" w:type="dxa"/>
            <w:tcBorders>
              <w:top w:val="single" w:color="auto" w:sz="4" w:space="0"/>
              <w:left w:val="single" w:color="auto" w:sz="4" w:space="0"/>
              <w:bottom w:val="single" w:color="auto" w:sz="4" w:space="0"/>
              <w:right w:val="single" w:color="auto" w:sz="4" w:space="0"/>
            </w:tcBorders>
            <w:noWrap w:val="0"/>
            <w:vAlign w:val="top"/>
          </w:tcPr>
          <w:p w14:paraId="3EAF64EE">
            <w:pPr>
              <w:snapToGrid w:val="0"/>
              <w:rPr>
                <w:rFonts w:hint="eastAsia" w:ascii="宋体" w:hAnsi="宋体" w:eastAsia="宋体" w:cs="宋体"/>
                <w:kern w:val="2"/>
                <w:sz w:val="21"/>
                <w:szCs w:val="21"/>
                <w:lang w:val="en-US" w:eastAsia="zh-CN" w:bidi="ar-SA"/>
              </w:rPr>
            </w:pPr>
            <w:r>
              <w:rPr>
                <w:rFonts w:hint="eastAsia" w:ascii="宋体" w:hAnsi="宋体" w:eastAsia="宋体" w:cs="宋体"/>
                <w:sz w:val="21"/>
                <w:szCs w:val="21"/>
                <w:lang w:bidi="ar"/>
              </w:rPr>
              <w:t>对应第</w:t>
            </w:r>
            <w:r>
              <w:rPr>
                <w:rFonts w:hint="eastAsia" w:ascii="宋体" w:hAnsi="宋体" w:eastAsia="宋体" w:cs="宋体"/>
                <w:sz w:val="21"/>
                <w:szCs w:val="21"/>
                <w:lang w:val="en-US" w:eastAsia="zh-CN" w:bidi="ar"/>
              </w:rPr>
              <w:t>四</w:t>
            </w:r>
            <w:r>
              <w:rPr>
                <w:rFonts w:hint="eastAsia" w:ascii="宋体" w:hAnsi="宋体" w:eastAsia="宋体" w:cs="宋体"/>
                <w:sz w:val="21"/>
                <w:szCs w:val="21"/>
                <w:lang w:bidi="ar"/>
              </w:rPr>
              <w:t>章评分办法及标准（报价除外）</w:t>
            </w:r>
          </w:p>
        </w:tc>
        <w:tc>
          <w:tcPr>
            <w:tcW w:w="3645" w:type="dxa"/>
            <w:tcBorders>
              <w:top w:val="single" w:color="auto" w:sz="4" w:space="0"/>
              <w:left w:val="single" w:color="auto" w:sz="4" w:space="0"/>
              <w:bottom w:val="single" w:color="auto" w:sz="4" w:space="0"/>
              <w:right w:val="single" w:color="auto" w:sz="4" w:space="0"/>
            </w:tcBorders>
            <w:noWrap w:val="0"/>
            <w:vAlign w:val="center"/>
          </w:tcPr>
          <w:p w14:paraId="58A764AE">
            <w:pPr>
              <w:pStyle w:val="548"/>
              <w:adjustRightInd w:val="0"/>
              <w:snapToGrid w:val="0"/>
              <w:spacing w:line="280" w:lineRule="exact"/>
              <w:rPr>
                <w:rFonts w:hint="eastAsia" w:ascii="宋体" w:hAnsi="宋体" w:eastAsia="宋体" w:cs="宋体"/>
              </w:rPr>
            </w:pPr>
          </w:p>
        </w:tc>
        <w:tc>
          <w:tcPr>
            <w:tcW w:w="1947" w:type="dxa"/>
            <w:tcBorders>
              <w:top w:val="single" w:color="auto" w:sz="4" w:space="0"/>
              <w:left w:val="single" w:color="auto" w:sz="4" w:space="0"/>
              <w:bottom w:val="single" w:color="auto" w:sz="4" w:space="0"/>
              <w:right w:val="single" w:color="auto" w:sz="4" w:space="0"/>
            </w:tcBorders>
            <w:noWrap w:val="0"/>
            <w:vAlign w:val="center"/>
          </w:tcPr>
          <w:p w14:paraId="60A17DFB">
            <w:pPr>
              <w:pStyle w:val="548"/>
              <w:adjustRightInd w:val="0"/>
              <w:snapToGrid w:val="0"/>
              <w:spacing w:line="280" w:lineRule="exact"/>
              <w:rPr>
                <w:rFonts w:hint="eastAsia" w:ascii="宋体" w:hAnsi="宋体" w:eastAsia="宋体" w:cs="宋体"/>
                <w:highlight w:val="yellow"/>
              </w:rPr>
            </w:pPr>
          </w:p>
        </w:tc>
      </w:tr>
      <w:tr w14:paraId="49ADA1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9" w:hRule="atLeast"/>
          <w:jc w:val="center"/>
        </w:trPr>
        <w:tc>
          <w:tcPr>
            <w:tcW w:w="2681" w:type="dxa"/>
            <w:tcBorders>
              <w:top w:val="single" w:color="auto" w:sz="4" w:space="0"/>
              <w:left w:val="single" w:color="auto" w:sz="4" w:space="0"/>
              <w:right w:val="single" w:color="auto" w:sz="4" w:space="0"/>
            </w:tcBorders>
            <w:noWrap w:val="0"/>
            <w:vAlign w:val="top"/>
          </w:tcPr>
          <w:p w14:paraId="7CB7B3E3">
            <w:pPr>
              <w:snapToGrid w:val="0"/>
              <w:rPr>
                <w:rFonts w:hint="eastAsia" w:ascii="宋体" w:hAnsi="宋体" w:eastAsia="宋体" w:cs="宋体"/>
                <w:kern w:val="2"/>
                <w:sz w:val="13"/>
                <w:szCs w:val="13"/>
                <w:lang w:val="en-US" w:eastAsia="zh-CN" w:bidi="ar-SA"/>
              </w:rPr>
            </w:pPr>
            <w:r>
              <w:rPr>
                <w:rFonts w:hint="eastAsia" w:ascii="宋体" w:hAnsi="宋体" w:eastAsia="宋体" w:cs="宋体"/>
                <w:sz w:val="21"/>
                <w:szCs w:val="21"/>
                <w:lang w:bidi="ar"/>
              </w:rPr>
              <w:t>……</w:t>
            </w:r>
          </w:p>
        </w:tc>
        <w:tc>
          <w:tcPr>
            <w:tcW w:w="3645" w:type="dxa"/>
            <w:tcBorders>
              <w:top w:val="single" w:color="auto" w:sz="4" w:space="0"/>
              <w:left w:val="single" w:color="auto" w:sz="4" w:space="0"/>
              <w:bottom w:val="single" w:color="auto" w:sz="4" w:space="0"/>
              <w:right w:val="single" w:color="auto" w:sz="4" w:space="0"/>
            </w:tcBorders>
            <w:noWrap w:val="0"/>
            <w:vAlign w:val="center"/>
          </w:tcPr>
          <w:p w14:paraId="5CAAC012">
            <w:pPr>
              <w:pStyle w:val="548"/>
              <w:adjustRightInd w:val="0"/>
              <w:snapToGrid w:val="0"/>
              <w:spacing w:line="280" w:lineRule="exact"/>
              <w:rPr>
                <w:rFonts w:hint="eastAsia" w:ascii="宋体" w:hAnsi="宋体" w:eastAsia="宋体" w:cs="宋体"/>
                <w:spacing w:val="4"/>
              </w:rPr>
            </w:pPr>
          </w:p>
        </w:tc>
        <w:tc>
          <w:tcPr>
            <w:tcW w:w="1947" w:type="dxa"/>
            <w:tcBorders>
              <w:top w:val="single" w:color="auto" w:sz="4" w:space="0"/>
              <w:left w:val="single" w:color="auto" w:sz="4" w:space="0"/>
              <w:bottom w:val="single" w:color="auto" w:sz="4" w:space="0"/>
              <w:right w:val="single" w:color="auto" w:sz="4" w:space="0"/>
            </w:tcBorders>
            <w:noWrap w:val="0"/>
            <w:vAlign w:val="center"/>
          </w:tcPr>
          <w:p w14:paraId="50E066CB">
            <w:pPr>
              <w:pStyle w:val="548"/>
              <w:adjustRightInd w:val="0"/>
              <w:snapToGrid w:val="0"/>
              <w:spacing w:line="280" w:lineRule="exact"/>
              <w:rPr>
                <w:rFonts w:hint="eastAsia" w:ascii="宋体" w:hAnsi="宋体" w:eastAsia="宋体" w:cs="宋体"/>
                <w:iCs/>
              </w:rPr>
            </w:pPr>
          </w:p>
        </w:tc>
      </w:tr>
      <w:tr w14:paraId="2F1F67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6" w:hRule="atLeast"/>
          <w:jc w:val="center"/>
        </w:trPr>
        <w:tc>
          <w:tcPr>
            <w:tcW w:w="2681" w:type="dxa"/>
            <w:tcBorders>
              <w:top w:val="single" w:color="auto" w:sz="4" w:space="0"/>
              <w:left w:val="single" w:color="auto" w:sz="4" w:space="0"/>
              <w:bottom w:val="single" w:color="auto" w:sz="4" w:space="0"/>
              <w:right w:val="single" w:color="auto" w:sz="4" w:space="0"/>
            </w:tcBorders>
            <w:noWrap w:val="0"/>
            <w:vAlign w:val="center"/>
          </w:tcPr>
          <w:p w14:paraId="56E2C620">
            <w:pPr>
              <w:widowControl/>
              <w:jc w:val="left"/>
              <w:rPr>
                <w:rFonts w:hint="eastAsia" w:ascii="宋体" w:hAnsi="宋体" w:cs="宋体"/>
                <w:szCs w:val="21"/>
              </w:rPr>
            </w:pPr>
          </w:p>
        </w:tc>
        <w:tc>
          <w:tcPr>
            <w:tcW w:w="3645" w:type="dxa"/>
            <w:tcBorders>
              <w:top w:val="single" w:color="auto" w:sz="4" w:space="0"/>
              <w:left w:val="single" w:color="auto" w:sz="4" w:space="0"/>
              <w:bottom w:val="single" w:color="auto" w:sz="4" w:space="0"/>
              <w:right w:val="single" w:color="auto" w:sz="4" w:space="0"/>
            </w:tcBorders>
            <w:noWrap w:val="0"/>
            <w:vAlign w:val="center"/>
          </w:tcPr>
          <w:p w14:paraId="0B655A41">
            <w:pPr>
              <w:pStyle w:val="548"/>
              <w:adjustRightInd w:val="0"/>
              <w:snapToGrid w:val="0"/>
              <w:spacing w:line="280" w:lineRule="exact"/>
              <w:rPr>
                <w:rFonts w:hint="eastAsia" w:ascii="宋体" w:hAnsi="宋体" w:eastAsia="宋体" w:cs="宋体"/>
                <w:spacing w:val="4"/>
              </w:rPr>
            </w:pPr>
          </w:p>
        </w:tc>
        <w:tc>
          <w:tcPr>
            <w:tcW w:w="1947" w:type="dxa"/>
            <w:tcBorders>
              <w:top w:val="single" w:color="auto" w:sz="4" w:space="0"/>
              <w:left w:val="single" w:color="auto" w:sz="4" w:space="0"/>
              <w:bottom w:val="single" w:color="auto" w:sz="4" w:space="0"/>
              <w:right w:val="single" w:color="auto" w:sz="4" w:space="0"/>
            </w:tcBorders>
            <w:noWrap w:val="0"/>
            <w:vAlign w:val="center"/>
          </w:tcPr>
          <w:p w14:paraId="43026BF4">
            <w:pPr>
              <w:pStyle w:val="548"/>
              <w:adjustRightInd w:val="0"/>
              <w:snapToGrid w:val="0"/>
              <w:spacing w:line="280" w:lineRule="exact"/>
              <w:rPr>
                <w:rFonts w:hint="eastAsia" w:ascii="宋体" w:hAnsi="宋体" w:eastAsia="宋体" w:cs="宋体"/>
                <w:iCs/>
              </w:rPr>
            </w:pPr>
          </w:p>
        </w:tc>
      </w:tr>
      <w:tr w14:paraId="54C122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8" w:hRule="atLeast"/>
          <w:jc w:val="center"/>
        </w:trPr>
        <w:tc>
          <w:tcPr>
            <w:tcW w:w="2681" w:type="dxa"/>
            <w:tcBorders>
              <w:top w:val="single" w:color="auto" w:sz="4" w:space="0"/>
              <w:left w:val="single" w:color="auto" w:sz="4" w:space="0"/>
              <w:bottom w:val="single" w:color="auto" w:sz="4" w:space="0"/>
              <w:right w:val="single" w:color="auto" w:sz="4" w:space="0"/>
            </w:tcBorders>
            <w:noWrap w:val="0"/>
            <w:vAlign w:val="center"/>
          </w:tcPr>
          <w:p w14:paraId="47C0E717">
            <w:pPr>
              <w:tabs>
                <w:tab w:val="left" w:pos="0"/>
              </w:tabs>
              <w:adjustRightInd w:val="0"/>
              <w:snapToGrid w:val="0"/>
              <w:spacing w:line="280" w:lineRule="exact"/>
              <w:jc w:val="center"/>
              <w:rPr>
                <w:rFonts w:hint="eastAsia" w:ascii="宋体" w:hAnsi="宋体" w:cs="宋体"/>
                <w:szCs w:val="21"/>
              </w:rPr>
            </w:pPr>
          </w:p>
        </w:tc>
        <w:tc>
          <w:tcPr>
            <w:tcW w:w="3645" w:type="dxa"/>
            <w:tcBorders>
              <w:top w:val="single" w:color="auto" w:sz="4" w:space="0"/>
              <w:left w:val="single" w:color="auto" w:sz="4" w:space="0"/>
              <w:bottom w:val="single" w:color="auto" w:sz="4" w:space="0"/>
              <w:right w:val="single" w:color="auto" w:sz="4" w:space="0"/>
            </w:tcBorders>
            <w:noWrap w:val="0"/>
            <w:vAlign w:val="center"/>
          </w:tcPr>
          <w:p w14:paraId="5872E907">
            <w:pPr>
              <w:widowControl/>
              <w:spacing w:line="280" w:lineRule="exact"/>
              <w:rPr>
                <w:rFonts w:hint="eastAsia" w:ascii="宋体" w:hAnsi="宋体" w:cs="宋体"/>
                <w:spacing w:val="4"/>
                <w:szCs w:val="21"/>
              </w:rPr>
            </w:pPr>
          </w:p>
        </w:tc>
        <w:tc>
          <w:tcPr>
            <w:tcW w:w="1947" w:type="dxa"/>
            <w:tcBorders>
              <w:top w:val="single" w:color="auto" w:sz="4" w:space="0"/>
              <w:left w:val="single" w:color="auto" w:sz="4" w:space="0"/>
              <w:bottom w:val="single" w:color="auto" w:sz="4" w:space="0"/>
              <w:right w:val="single" w:color="auto" w:sz="4" w:space="0"/>
            </w:tcBorders>
            <w:noWrap w:val="0"/>
            <w:vAlign w:val="center"/>
          </w:tcPr>
          <w:p w14:paraId="6E6331C2">
            <w:pPr>
              <w:widowControl/>
              <w:spacing w:line="280" w:lineRule="exact"/>
              <w:rPr>
                <w:rFonts w:hint="eastAsia" w:ascii="宋体" w:hAnsi="宋体" w:cs="宋体"/>
                <w:szCs w:val="21"/>
              </w:rPr>
            </w:pPr>
          </w:p>
        </w:tc>
      </w:tr>
      <w:tr w14:paraId="78BFC9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7" w:hRule="atLeast"/>
          <w:jc w:val="center"/>
        </w:trPr>
        <w:tc>
          <w:tcPr>
            <w:tcW w:w="2681" w:type="dxa"/>
            <w:tcBorders>
              <w:top w:val="single" w:color="auto" w:sz="4" w:space="0"/>
              <w:left w:val="single" w:color="auto" w:sz="4" w:space="0"/>
              <w:bottom w:val="single" w:color="auto" w:sz="4" w:space="0"/>
              <w:right w:val="single" w:color="auto" w:sz="4" w:space="0"/>
            </w:tcBorders>
            <w:noWrap w:val="0"/>
            <w:vAlign w:val="center"/>
          </w:tcPr>
          <w:p w14:paraId="7D9D3C42">
            <w:pPr>
              <w:tabs>
                <w:tab w:val="left" w:pos="0"/>
              </w:tabs>
              <w:adjustRightInd w:val="0"/>
              <w:snapToGrid w:val="0"/>
              <w:spacing w:line="280" w:lineRule="exact"/>
              <w:jc w:val="center"/>
              <w:rPr>
                <w:rFonts w:hint="eastAsia" w:ascii="宋体" w:hAnsi="宋体" w:cs="宋体"/>
                <w:szCs w:val="21"/>
              </w:rPr>
            </w:pPr>
          </w:p>
        </w:tc>
        <w:tc>
          <w:tcPr>
            <w:tcW w:w="3645" w:type="dxa"/>
            <w:tcBorders>
              <w:top w:val="single" w:color="auto" w:sz="4" w:space="0"/>
              <w:left w:val="single" w:color="auto" w:sz="4" w:space="0"/>
              <w:bottom w:val="single" w:color="auto" w:sz="4" w:space="0"/>
              <w:right w:val="single" w:color="auto" w:sz="4" w:space="0"/>
            </w:tcBorders>
            <w:noWrap w:val="0"/>
            <w:vAlign w:val="center"/>
          </w:tcPr>
          <w:p w14:paraId="7296DA9E">
            <w:pPr>
              <w:pStyle w:val="548"/>
              <w:adjustRightInd w:val="0"/>
              <w:snapToGrid w:val="0"/>
              <w:spacing w:line="280" w:lineRule="exact"/>
              <w:ind w:firstLine="576" w:firstLineChars="200"/>
              <w:rPr>
                <w:rFonts w:hint="eastAsia" w:ascii="宋体" w:hAnsi="宋体" w:eastAsia="宋体" w:cs="宋体"/>
                <w:spacing w:val="4"/>
              </w:rPr>
            </w:pPr>
          </w:p>
        </w:tc>
        <w:tc>
          <w:tcPr>
            <w:tcW w:w="1947" w:type="dxa"/>
            <w:tcBorders>
              <w:top w:val="single" w:color="auto" w:sz="4" w:space="0"/>
              <w:left w:val="single" w:color="auto" w:sz="4" w:space="0"/>
              <w:bottom w:val="single" w:color="auto" w:sz="4" w:space="0"/>
              <w:right w:val="single" w:color="auto" w:sz="4" w:space="0"/>
            </w:tcBorders>
            <w:noWrap w:val="0"/>
            <w:vAlign w:val="center"/>
          </w:tcPr>
          <w:p w14:paraId="0F54BD01">
            <w:pPr>
              <w:pStyle w:val="548"/>
              <w:adjustRightInd w:val="0"/>
              <w:snapToGrid w:val="0"/>
              <w:spacing w:line="280" w:lineRule="exact"/>
              <w:ind w:firstLine="560" w:firstLineChars="200"/>
              <w:rPr>
                <w:rFonts w:hint="eastAsia" w:ascii="宋体" w:hAnsi="宋体" w:eastAsia="宋体" w:cs="宋体"/>
              </w:rPr>
            </w:pPr>
          </w:p>
        </w:tc>
      </w:tr>
      <w:tr w14:paraId="71064D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2" w:hRule="atLeast"/>
          <w:jc w:val="center"/>
        </w:trPr>
        <w:tc>
          <w:tcPr>
            <w:tcW w:w="2681" w:type="dxa"/>
            <w:tcBorders>
              <w:top w:val="single" w:color="auto" w:sz="4" w:space="0"/>
              <w:left w:val="single" w:color="auto" w:sz="4" w:space="0"/>
              <w:bottom w:val="single" w:color="auto" w:sz="4" w:space="0"/>
              <w:right w:val="single" w:color="auto" w:sz="4" w:space="0"/>
            </w:tcBorders>
            <w:noWrap w:val="0"/>
            <w:vAlign w:val="center"/>
          </w:tcPr>
          <w:p w14:paraId="06032F56">
            <w:pPr>
              <w:tabs>
                <w:tab w:val="left" w:pos="0"/>
              </w:tabs>
              <w:adjustRightInd w:val="0"/>
              <w:snapToGrid w:val="0"/>
              <w:spacing w:line="280" w:lineRule="exact"/>
              <w:jc w:val="center"/>
              <w:rPr>
                <w:rFonts w:hint="eastAsia" w:ascii="宋体" w:hAnsi="宋体" w:cs="宋体"/>
                <w:szCs w:val="21"/>
              </w:rPr>
            </w:pPr>
          </w:p>
        </w:tc>
        <w:tc>
          <w:tcPr>
            <w:tcW w:w="3645" w:type="dxa"/>
            <w:tcBorders>
              <w:top w:val="single" w:color="auto" w:sz="4" w:space="0"/>
              <w:left w:val="single" w:color="auto" w:sz="4" w:space="0"/>
              <w:bottom w:val="single" w:color="auto" w:sz="4" w:space="0"/>
              <w:right w:val="single" w:color="auto" w:sz="4" w:space="0"/>
            </w:tcBorders>
            <w:noWrap w:val="0"/>
            <w:vAlign w:val="center"/>
          </w:tcPr>
          <w:p w14:paraId="3EE4C053">
            <w:pPr>
              <w:pStyle w:val="548"/>
              <w:adjustRightInd w:val="0"/>
              <w:snapToGrid w:val="0"/>
              <w:spacing w:line="280" w:lineRule="exact"/>
              <w:ind w:firstLine="576" w:firstLineChars="200"/>
              <w:rPr>
                <w:rFonts w:hint="eastAsia" w:ascii="宋体" w:hAnsi="宋体" w:eastAsia="宋体" w:cs="宋体"/>
                <w:spacing w:val="4"/>
              </w:rPr>
            </w:pPr>
          </w:p>
        </w:tc>
        <w:tc>
          <w:tcPr>
            <w:tcW w:w="1947" w:type="dxa"/>
            <w:tcBorders>
              <w:top w:val="single" w:color="auto" w:sz="4" w:space="0"/>
              <w:left w:val="single" w:color="auto" w:sz="4" w:space="0"/>
              <w:bottom w:val="single" w:color="auto" w:sz="4" w:space="0"/>
              <w:right w:val="single" w:color="auto" w:sz="4" w:space="0"/>
            </w:tcBorders>
            <w:noWrap w:val="0"/>
            <w:vAlign w:val="center"/>
          </w:tcPr>
          <w:p w14:paraId="2EFFE8C6">
            <w:pPr>
              <w:pStyle w:val="548"/>
              <w:adjustRightInd w:val="0"/>
              <w:snapToGrid w:val="0"/>
              <w:spacing w:line="280" w:lineRule="exact"/>
              <w:ind w:firstLine="560" w:firstLineChars="200"/>
              <w:rPr>
                <w:rFonts w:hint="eastAsia" w:ascii="宋体" w:hAnsi="宋体" w:eastAsia="宋体" w:cs="宋体"/>
              </w:rPr>
            </w:pPr>
          </w:p>
        </w:tc>
      </w:tr>
      <w:tr w14:paraId="0B24C8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1" w:hRule="atLeast"/>
          <w:jc w:val="center"/>
        </w:trPr>
        <w:tc>
          <w:tcPr>
            <w:tcW w:w="2681" w:type="dxa"/>
            <w:tcBorders>
              <w:left w:val="single" w:color="auto" w:sz="4" w:space="0"/>
              <w:right w:val="single" w:color="auto" w:sz="4" w:space="0"/>
            </w:tcBorders>
            <w:noWrap w:val="0"/>
            <w:vAlign w:val="center"/>
          </w:tcPr>
          <w:p w14:paraId="7779CF50">
            <w:pPr>
              <w:tabs>
                <w:tab w:val="left" w:pos="0"/>
              </w:tabs>
              <w:adjustRightInd w:val="0"/>
              <w:snapToGrid w:val="0"/>
              <w:spacing w:line="280" w:lineRule="exact"/>
              <w:jc w:val="center"/>
              <w:rPr>
                <w:rFonts w:hint="eastAsia" w:ascii="宋体" w:hAnsi="宋体" w:cs="宋体"/>
                <w:szCs w:val="21"/>
              </w:rPr>
            </w:pPr>
          </w:p>
        </w:tc>
        <w:tc>
          <w:tcPr>
            <w:tcW w:w="3645" w:type="dxa"/>
            <w:tcBorders>
              <w:top w:val="single" w:color="auto" w:sz="4" w:space="0"/>
              <w:left w:val="single" w:color="auto" w:sz="4" w:space="0"/>
              <w:bottom w:val="single" w:color="auto" w:sz="4" w:space="0"/>
              <w:right w:val="single" w:color="auto" w:sz="4" w:space="0"/>
            </w:tcBorders>
            <w:noWrap w:val="0"/>
            <w:vAlign w:val="center"/>
          </w:tcPr>
          <w:p w14:paraId="7160E0CA">
            <w:pPr>
              <w:pStyle w:val="2"/>
              <w:rPr>
                <w:rFonts w:hint="eastAsia" w:ascii="宋体" w:hAnsi="宋体" w:eastAsia="宋体" w:cs="宋体"/>
                <w:sz w:val="21"/>
                <w:szCs w:val="21"/>
              </w:rPr>
            </w:pPr>
          </w:p>
        </w:tc>
        <w:tc>
          <w:tcPr>
            <w:tcW w:w="1947" w:type="dxa"/>
            <w:tcBorders>
              <w:top w:val="single" w:color="auto" w:sz="4" w:space="0"/>
              <w:left w:val="single" w:color="auto" w:sz="4" w:space="0"/>
              <w:bottom w:val="single" w:color="auto" w:sz="4" w:space="0"/>
              <w:right w:val="single" w:color="auto" w:sz="4" w:space="0"/>
            </w:tcBorders>
            <w:noWrap w:val="0"/>
            <w:vAlign w:val="center"/>
          </w:tcPr>
          <w:p w14:paraId="633CB328">
            <w:pPr>
              <w:pStyle w:val="2"/>
              <w:rPr>
                <w:rFonts w:hint="eastAsia" w:ascii="宋体" w:hAnsi="宋体" w:eastAsia="宋体" w:cs="宋体"/>
                <w:sz w:val="21"/>
                <w:szCs w:val="21"/>
              </w:rPr>
            </w:pPr>
          </w:p>
        </w:tc>
      </w:tr>
    </w:tbl>
    <w:p w14:paraId="67367186">
      <w:pPr>
        <w:pStyle w:val="2"/>
        <w:rPr>
          <w:rFonts w:hint="eastAsia" w:ascii="宋体" w:hAnsi="宋体" w:cs="宋体"/>
          <w:sz w:val="24"/>
          <w:lang w:val="zh-CN"/>
        </w:rPr>
      </w:pPr>
    </w:p>
    <w:p w14:paraId="40E62B7E">
      <w:pPr>
        <w:pStyle w:val="3"/>
        <w:ind w:firstLine="420" w:firstLineChars="200"/>
        <w:rPr>
          <w:rFonts w:hint="eastAsia" w:ascii="宋体" w:hAnsi="宋体" w:cs="宋体"/>
          <w:sz w:val="21"/>
          <w:szCs w:val="21"/>
          <w:lang w:val="zh-CN"/>
        </w:rPr>
      </w:pPr>
      <w:r>
        <w:rPr>
          <w:rFonts w:hint="eastAsia" w:ascii="宋体" w:hAnsi="宋体" w:cs="宋体"/>
          <w:sz w:val="21"/>
          <w:szCs w:val="21"/>
          <w:lang w:val="zh-CN"/>
        </w:rPr>
        <w:t>1、投标人根据商务技术评分标准自行填报。</w:t>
      </w:r>
    </w:p>
    <w:p w14:paraId="1706EB90">
      <w:pPr>
        <w:pStyle w:val="46"/>
        <w:ind w:left="0" w:leftChars="0"/>
        <w:rPr>
          <w:rFonts w:hint="eastAsia" w:ascii="宋体" w:hAnsi="宋体" w:cs="宋体"/>
          <w:lang w:val="zh-CN"/>
        </w:rPr>
      </w:pPr>
      <w:r>
        <w:rPr>
          <w:rFonts w:hint="eastAsia" w:ascii="宋体" w:hAnsi="宋体" w:cs="宋体"/>
          <w:lang w:val="zh-CN"/>
        </w:rPr>
        <w:t xml:space="preserve">     </w:t>
      </w:r>
    </w:p>
    <w:p w14:paraId="7DD2E65B">
      <w:pPr>
        <w:snapToGrid w:val="0"/>
        <w:spacing w:line="360" w:lineRule="auto"/>
        <w:jc w:val="center"/>
        <w:rPr>
          <w:rFonts w:hint="eastAsia" w:ascii="宋体" w:hAnsi="宋体" w:cs="宋体"/>
          <w:b/>
          <w:sz w:val="30"/>
        </w:rPr>
      </w:pPr>
    </w:p>
    <w:p w14:paraId="7D9BB271">
      <w:pPr>
        <w:snapToGrid w:val="0"/>
        <w:spacing w:line="360" w:lineRule="auto"/>
        <w:jc w:val="center"/>
        <w:rPr>
          <w:rFonts w:hint="eastAsia" w:ascii="宋体" w:hAnsi="宋体" w:cs="宋体"/>
          <w:b/>
          <w:sz w:val="30"/>
        </w:rPr>
      </w:pPr>
    </w:p>
    <w:p w14:paraId="5DE9C40F">
      <w:pPr>
        <w:snapToGrid w:val="0"/>
        <w:spacing w:line="360" w:lineRule="auto"/>
        <w:jc w:val="center"/>
        <w:rPr>
          <w:rFonts w:hint="eastAsia" w:ascii="宋体" w:hAnsi="宋体" w:cs="宋体"/>
          <w:b/>
          <w:sz w:val="30"/>
        </w:rPr>
      </w:pPr>
    </w:p>
    <w:p w14:paraId="1A1A141B">
      <w:pPr>
        <w:pStyle w:val="2"/>
        <w:rPr>
          <w:rFonts w:hint="eastAsia" w:ascii="宋体" w:hAnsi="宋体" w:cs="宋体"/>
          <w:b/>
          <w:sz w:val="30"/>
        </w:rPr>
      </w:pPr>
    </w:p>
    <w:p w14:paraId="4F748B09">
      <w:pPr>
        <w:pStyle w:val="3"/>
        <w:rPr>
          <w:rFonts w:hint="eastAsia" w:ascii="宋体" w:hAnsi="宋体" w:cs="宋体"/>
          <w:b/>
          <w:sz w:val="30"/>
        </w:rPr>
      </w:pPr>
    </w:p>
    <w:p w14:paraId="696370AA">
      <w:pPr>
        <w:pStyle w:val="46"/>
        <w:rPr>
          <w:rFonts w:hint="eastAsia" w:ascii="宋体" w:hAnsi="宋体" w:cs="宋体"/>
          <w:b/>
          <w:sz w:val="30"/>
        </w:rPr>
      </w:pPr>
    </w:p>
    <w:p w14:paraId="13068F0A">
      <w:pPr>
        <w:rPr>
          <w:rFonts w:hint="eastAsia" w:ascii="宋体" w:hAnsi="宋体" w:cs="宋体"/>
          <w:b/>
          <w:sz w:val="30"/>
        </w:rPr>
      </w:pPr>
    </w:p>
    <w:p w14:paraId="346BB013">
      <w:pPr>
        <w:pStyle w:val="2"/>
        <w:rPr>
          <w:rFonts w:hint="eastAsia" w:ascii="宋体" w:hAnsi="宋体" w:cs="宋体"/>
        </w:rPr>
      </w:pPr>
    </w:p>
    <w:p w14:paraId="335D5498">
      <w:pPr>
        <w:pStyle w:val="46"/>
        <w:rPr>
          <w:rFonts w:hint="eastAsia" w:ascii="宋体" w:hAnsi="宋体" w:cs="宋体"/>
          <w:b/>
          <w:sz w:val="30"/>
        </w:rPr>
      </w:pPr>
    </w:p>
    <w:p w14:paraId="6A7FDB42">
      <w:pPr>
        <w:snapToGrid w:val="0"/>
        <w:spacing w:line="360" w:lineRule="auto"/>
        <w:jc w:val="both"/>
        <w:outlineLvl w:val="2"/>
        <w:rPr>
          <w:rFonts w:hint="eastAsia" w:ascii="宋体" w:hAnsi="宋体" w:eastAsia="宋体" w:cs="宋体"/>
          <w:sz w:val="32"/>
          <w:szCs w:val="32"/>
          <w:lang w:val="en-US" w:eastAsia="zh-CN"/>
        </w:rPr>
      </w:pPr>
      <w:r>
        <w:rPr>
          <w:rFonts w:hint="eastAsia" w:ascii="宋体" w:hAnsi="宋体" w:eastAsia="宋体" w:cs="宋体"/>
          <w:sz w:val="21"/>
          <w:szCs w:val="21"/>
        </w:rPr>
        <w:t>附件</w:t>
      </w:r>
      <w:r>
        <w:rPr>
          <w:rFonts w:hint="eastAsia" w:ascii="宋体" w:hAnsi="宋体" w:eastAsia="宋体" w:cs="宋体"/>
          <w:sz w:val="21"/>
          <w:szCs w:val="21"/>
          <w:lang w:val="en-US" w:eastAsia="zh-CN"/>
        </w:rPr>
        <w:t>5</w:t>
      </w:r>
    </w:p>
    <w:p w14:paraId="62DDC70C">
      <w:pPr>
        <w:snapToGrid w:val="0"/>
        <w:spacing w:line="360" w:lineRule="auto"/>
        <w:jc w:val="center"/>
        <w:rPr>
          <w:rFonts w:hint="eastAsia" w:ascii="宋体" w:hAnsi="宋体" w:cs="宋体"/>
          <w:b/>
          <w:sz w:val="32"/>
          <w:szCs w:val="32"/>
        </w:rPr>
      </w:pPr>
    </w:p>
    <w:p w14:paraId="1EF00B9D">
      <w:pPr>
        <w:snapToGrid w:val="0"/>
        <w:spacing w:line="360" w:lineRule="auto"/>
        <w:jc w:val="center"/>
        <w:rPr>
          <w:rFonts w:hint="eastAsia" w:ascii="宋体" w:hAnsi="宋体" w:eastAsia="宋体" w:cs="宋体"/>
          <w:b/>
          <w:sz w:val="28"/>
          <w:szCs w:val="28"/>
        </w:rPr>
      </w:pPr>
      <w:r>
        <w:rPr>
          <w:rFonts w:hint="eastAsia" w:ascii="宋体" w:hAnsi="宋体" w:eastAsia="宋体" w:cs="宋体"/>
          <w:b/>
          <w:sz w:val="28"/>
          <w:szCs w:val="28"/>
        </w:rPr>
        <w:t>投标声明函</w:t>
      </w:r>
    </w:p>
    <w:p w14:paraId="55F7A138">
      <w:pPr>
        <w:snapToGrid w:val="0"/>
        <w:spacing w:line="360" w:lineRule="auto"/>
        <w:rPr>
          <w:rFonts w:hint="eastAsia" w:ascii="宋体" w:hAnsi="宋体" w:cs="宋体"/>
          <w:sz w:val="21"/>
          <w:szCs w:val="21"/>
        </w:rPr>
      </w:pPr>
    </w:p>
    <w:p w14:paraId="6C190163">
      <w:pPr>
        <w:snapToGrid w:val="0"/>
        <w:spacing w:line="360" w:lineRule="auto"/>
        <w:rPr>
          <w:rFonts w:hint="eastAsia" w:ascii="宋体" w:hAnsi="宋体" w:cs="宋体"/>
          <w:sz w:val="21"/>
          <w:szCs w:val="21"/>
        </w:rPr>
      </w:pPr>
      <w:r>
        <w:rPr>
          <w:rFonts w:hint="eastAsia" w:ascii="宋体" w:hAnsi="宋体" w:cs="宋体"/>
          <w:sz w:val="21"/>
          <w:szCs w:val="21"/>
        </w:rPr>
        <w:t>致：</w:t>
      </w:r>
      <w:r>
        <w:rPr>
          <w:rFonts w:hint="eastAsia" w:ascii="宋体" w:hAnsi="宋体" w:cs="宋体"/>
          <w:sz w:val="21"/>
          <w:szCs w:val="21"/>
          <w:u w:val="single"/>
          <w:lang w:val="en-US" w:eastAsia="zh-CN"/>
        </w:rPr>
        <w:t xml:space="preserve">                   </w:t>
      </w:r>
      <w:r>
        <w:rPr>
          <w:rFonts w:hint="eastAsia" w:ascii="宋体" w:hAnsi="宋体" w:cs="宋体"/>
          <w:sz w:val="21"/>
          <w:szCs w:val="21"/>
        </w:rPr>
        <w:t>：</w:t>
      </w:r>
    </w:p>
    <w:p w14:paraId="5D1EEEEF">
      <w:pPr>
        <w:snapToGrid w:val="0"/>
        <w:spacing w:line="360" w:lineRule="auto"/>
        <w:ind w:firstLine="420" w:firstLineChars="200"/>
        <w:rPr>
          <w:rFonts w:hint="eastAsia" w:ascii="宋体" w:hAnsi="宋体" w:cs="宋体"/>
          <w:sz w:val="21"/>
          <w:szCs w:val="21"/>
        </w:rPr>
      </w:pPr>
      <w:r>
        <w:rPr>
          <w:rFonts w:hint="eastAsia" w:ascii="宋体" w:hAnsi="宋体" w:cs="宋体"/>
          <w:sz w:val="21"/>
          <w:szCs w:val="21"/>
          <w:u w:val="single"/>
        </w:rPr>
        <w:t>（</w:t>
      </w:r>
      <w:r>
        <w:rPr>
          <w:rFonts w:hint="eastAsia" w:ascii="宋体" w:hAnsi="宋体" w:cs="宋体"/>
          <w:sz w:val="21"/>
          <w:szCs w:val="21"/>
          <w:u w:val="single"/>
          <w:lang w:eastAsia="zh-CN"/>
        </w:rPr>
        <w:t>投标人</w:t>
      </w:r>
      <w:r>
        <w:rPr>
          <w:rFonts w:hint="eastAsia" w:ascii="宋体" w:hAnsi="宋体" w:cs="宋体"/>
          <w:sz w:val="21"/>
          <w:szCs w:val="21"/>
          <w:u w:val="single"/>
        </w:rPr>
        <w:t>名称）</w:t>
      </w:r>
      <w:r>
        <w:rPr>
          <w:rFonts w:hint="eastAsia" w:ascii="宋体" w:hAnsi="宋体" w:cs="宋体"/>
          <w:sz w:val="21"/>
          <w:szCs w:val="21"/>
        </w:rPr>
        <w:t>系中华人民共和国合法企业，经营地址</w:t>
      </w:r>
      <w:r>
        <w:rPr>
          <w:rFonts w:hint="eastAsia" w:ascii="宋体" w:hAnsi="宋体" w:cs="宋体"/>
          <w:sz w:val="21"/>
          <w:szCs w:val="21"/>
          <w:u w:val="single"/>
        </w:rPr>
        <w:t xml:space="preserve">                          </w:t>
      </w:r>
      <w:r>
        <w:rPr>
          <w:rFonts w:hint="eastAsia" w:ascii="宋体" w:hAnsi="宋体" w:cs="宋体"/>
          <w:sz w:val="21"/>
          <w:szCs w:val="21"/>
        </w:rPr>
        <w:t>。</w:t>
      </w:r>
    </w:p>
    <w:p w14:paraId="2767D324">
      <w:pPr>
        <w:snapToGrid w:val="0"/>
        <w:spacing w:line="360" w:lineRule="auto"/>
        <w:ind w:firstLine="420" w:firstLineChars="200"/>
        <w:rPr>
          <w:rFonts w:hint="eastAsia" w:ascii="宋体" w:hAnsi="宋体" w:cs="宋体"/>
          <w:sz w:val="21"/>
          <w:szCs w:val="21"/>
        </w:rPr>
      </w:pPr>
      <w:r>
        <w:rPr>
          <w:rFonts w:hint="eastAsia" w:ascii="宋体" w:hAnsi="宋体" w:cs="宋体"/>
          <w:sz w:val="21"/>
          <w:szCs w:val="21"/>
        </w:rPr>
        <w:t>我</w:t>
      </w:r>
      <w:r>
        <w:rPr>
          <w:rFonts w:hint="eastAsia" w:ascii="宋体" w:hAnsi="宋体" w:cs="宋体"/>
          <w:sz w:val="21"/>
          <w:szCs w:val="21"/>
          <w:u w:val="single"/>
          <w:lang w:val="en-US" w:eastAsia="zh-CN"/>
        </w:rPr>
        <w:t xml:space="preserve">           </w:t>
      </w:r>
      <w:r>
        <w:rPr>
          <w:rFonts w:hint="eastAsia" w:ascii="宋体" w:hAnsi="宋体" w:cs="宋体"/>
          <w:sz w:val="21"/>
          <w:szCs w:val="21"/>
        </w:rPr>
        <w:t>（姓名）系</w:t>
      </w:r>
      <w:r>
        <w:rPr>
          <w:rFonts w:hint="eastAsia" w:ascii="宋体" w:hAnsi="宋体" w:cs="宋体"/>
          <w:sz w:val="21"/>
          <w:szCs w:val="21"/>
          <w:u w:val="single"/>
          <w:lang w:val="en-US" w:eastAsia="zh-CN"/>
        </w:rPr>
        <w:t xml:space="preserve">             </w:t>
      </w:r>
      <w:r>
        <w:rPr>
          <w:rFonts w:hint="eastAsia" w:ascii="宋体" w:hAnsi="宋体" w:cs="宋体"/>
          <w:sz w:val="21"/>
          <w:szCs w:val="21"/>
        </w:rPr>
        <w:t>（</w:t>
      </w:r>
      <w:r>
        <w:rPr>
          <w:rFonts w:hint="eastAsia" w:ascii="宋体" w:hAnsi="宋体" w:cs="宋体"/>
          <w:sz w:val="21"/>
          <w:szCs w:val="21"/>
          <w:u w:val="none"/>
          <w:lang w:eastAsia="zh-CN"/>
        </w:rPr>
        <w:t>投标人</w:t>
      </w:r>
      <w:r>
        <w:rPr>
          <w:rFonts w:hint="eastAsia" w:ascii="宋体" w:hAnsi="宋体" w:cs="宋体"/>
          <w:sz w:val="21"/>
          <w:szCs w:val="21"/>
        </w:rPr>
        <w:t>名称）的法定代表人，我方愿意参加贵方组织的</w:t>
      </w:r>
      <w:r>
        <w:rPr>
          <w:rFonts w:hint="eastAsia" w:ascii="宋体" w:hAnsi="宋体" w:cs="宋体"/>
          <w:sz w:val="21"/>
          <w:szCs w:val="21"/>
          <w:u w:val="single"/>
          <w:lang w:val="en-US" w:eastAsia="zh-CN"/>
        </w:rPr>
        <w:t xml:space="preserve">                 </w:t>
      </w:r>
      <w:r>
        <w:rPr>
          <w:rFonts w:hint="eastAsia" w:ascii="宋体" w:hAnsi="宋体" w:cs="宋体"/>
          <w:sz w:val="21"/>
          <w:szCs w:val="21"/>
        </w:rPr>
        <w:t>项目的投标，为便于贵方公正、择优地确定中标人及其投标产品和服务，我方就参加本次投标有关事项郑重声明如下：</w:t>
      </w:r>
    </w:p>
    <w:p w14:paraId="478DCF6C">
      <w:pPr>
        <w:snapToGrid w:val="0"/>
        <w:spacing w:line="360" w:lineRule="auto"/>
        <w:ind w:firstLine="420" w:firstLineChars="200"/>
        <w:rPr>
          <w:rFonts w:hint="eastAsia" w:ascii="宋体" w:hAnsi="宋体" w:cs="宋体"/>
          <w:sz w:val="21"/>
          <w:szCs w:val="21"/>
        </w:rPr>
      </w:pPr>
      <w:r>
        <w:rPr>
          <w:rFonts w:hint="eastAsia" w:ascii="宋体" w:hAnsi="宋体" w:cs="宋体"/>
          <w:sz w:val="21"/>
          <w:szCs w:val="21"/>
        </w:rPr>
        <w:t>1.本投标有效期自开标日起 90日。</w:t>
      </w:r>
    </w:p>
    <w:p w14:paraId="1A269AB8">
      <w:pPr>
        <w:snapToGrid w:val="0"/>
        <w:spacing w:line="360" w:lineRule="auto"/>
        <w:ind w:firstLine="420" w:firstLineChars="200"/>
        <w:rPr>
          <w:rFonts w:hint="eastAsia" w:ascii="宋体" w:hAnsi="宋体" w:cs="宋体"/>
          <w:sz w:val="21"/>
          <w:szCs w:val="21"/>
        </w:rPr>
      </w:pPr>
      <w:r>
        <w:rPr>
          <w:rFonts w:hint="eastAsia" w:ascii="宋体" w:hAnsi="宋体" w:cs="宋体"/>
          <w:sz w:val="21"/>
          <w:szCs w:val="21"/>
        </w:rPr>
        <w:t>2.我方向贵方提交的所有投标文件、资料都是准确的和真实的。</w:t>
      </w:r>
    </w:p>
    <w:p w14:paraId="7628A463">
      <w:pPr>
        <w:snapToGrid w:val="0"/>
        <w:spacing w:line="360" w:lineRule="auto"/>
        <w:ind w:firstLine="420" w:firstLineChars="200"/>
        <w:rPr>
          <w:rFonts w:hint="eastAsia" w:ascii="宋体" w:hAnsi="宋体" w:cs="宋体"/>
          <w:sz w:val="21"/>
          <w:szCs w:val="21"/>
          <w:lang w:eastAsia="zh-CN"/>
        </w:rPr>
      </w:pPr>
      <w:r>
        <w:rPr>
          <w:rFonts w:hint="eastAsia" w:ascii="宋体" w:hAnsi="宋体" w:cs="宋体"/>
          <w:sz w:val="21"/>
          <w:szCs w:val="21"/>
        </w:rPr>
        <w:t>3. 我方</w:t>
      </w:r>
      <w:r>
        <w:rPr>
          <w:rFonts w:hint="eastAsia" w:ascii="宋体" w:hAnsi="宋体" w:cs="宋体"/>
          <w:sz w:val="21"/>
          <w:szCs w:val="21"/>
          <w:u w:val="none"/>
        </w:rPr>
        <w:t>未</w:t>
      </w:r>
      <w:r>
        <w:rPr>
          <w:rFonts w:hint="eastAsia" w:ascii="宋体" w:hAnsi="宋体" w:cs="宋体"/>
          <w:sz w:val="21"/>
          <w:szCs w:val="21"/>
        </w:rPr>
        <w:t>参加本采购项目的整体设计、规范编制或者项目管理、监理、检测等服务</w:t>
      </w:r>
      <w:r>
        <w:rPr>
          <w:rFonts w:hint="eastAsia" w:ascii="宋体" w:hAnsi="宋体" w:cs="宋体"/>
          <w:sz w:val="21"/>
          <w:szCs w:val="21"/>
          <w:lang w:eastAsia="zh-CN"/>
        </w:rPr>
        <w:t>。</w:t>
      </w:r>
    </w:p>
    <w:p w14:paraId="31980C43">
      <w:pPr>
        <w:snapToGrid w:val="0"/>
        <w:spacing w:line="360" w:lineRule="auto"/>
        <w:ind w:firstLine="420" w:firstLineChars="200"/>
        <w:rPr>
          <w:rFonts w:hint="eastAsia" w:ascii="宋体" w:hAnsi="宋体" w:cs="宋体"/>
          <w:sz w:val="21"/>
          <w:szCs w:val="21"/>
        </w:rPr>
      </w:pPr>
      <w:r>
        <w:rPr>
          <w:rFonts w:hint="eastAsia" w:ascii="宋体" w:hAnsi="宋体" w:cs="宋体"/>
          <w:kern w:val="0"/>
          <w:sz w:val="21"/>
          <w:szCs w:val="21"/>
          <w:lang w:val="en-US" w:eastAsia="zh-CN"/>
        </w:rPr>
        <w:t>4</w:t>
      </w:r>
      <w:r>
        <w:rPr>
          <w:rFonts w:hint="eastAsia" w:ascii="宋体" w:hAnsi="宋体" w:cs="宋体"/>
          <w:sz w:val="21"/>
          <w:szCs w:val="21"/>
        </w:rPr>
        <w:t>.</w:t>
      </w:r>
      <w:r>
        <w:rPr>
          <w:rFonts w:hint="eastAsia" w:ascii="宋体" w:hAnsi="宋体" w:cs="宋体"/>
          <w:kern w:val="0"/>
          <w:sz w:val="21"/>
          <w:szCs w:val="21"/>
        </w:rPr>
        <w:t>我方直接控股的单位、由我方管理的单位，没有同时参加本</w:t>
      </w:r>
      <w:r>
        <w:rPr>
          <w:rFonts w:hint="eastAsia" w:ascii="宋体" w:hAnsi="宋体" w:cs="宋体"/>
          <w:sz w:val="21"/>
          <w:szCs w:val="21"/>
        </w:rPr>
        <w:t>合同项下</w:t>
      </w:r>
      <w:r>
        <w:rPr>
          <w:rFonts w:hint="eastAsia" w:ascii="宋体" w:hAnsi="宋体" w:cs="宋体"/>
          <w:kern w:val="0"/>
          <w:sz w:val="21"/>
          <w:szCs w:val="21"/>
        </w:rPr>
        <w:t>的投标。</w:t>
      </w:r>
    </w:p>
    <w:p w14:paraId="4FCCBB45">
      <w:pPr>
        <w:snapToGrid w:val="0"/>
        <w:spacing w:line="360" w:lineRule="auto"/>
        <w:ind w:firstLine="420" w:firstLineChars="200"/>
        <w:rPr>
          <w:rFonts w:hint="eastAsia" w:ascii="宋体" w:hAnsi="宋体" w:cs="宋体"/>
          <w:sz w:val="21"/>
          <w:szCs w:val="21"/>
        </w:rPr>
      </w:pPr>
      <w:r>
        <w:rPr>
          <w:rFonts w:hint="eastAsia" w:ascii="宋体" w:hAnsi="宋体" w:cs="宋体"/>
          <w:sz w:val="21"/>
          <w:szCs w:val="21"/>
          <w:lang w:val="en-US" w:eastAsia="zh-CN"/>
        </w:rPr>
        <w:t>5</w:t>
      </w:r>
      <w:r>
        <w:rPr>
          <w:rFonts w:hint="eastAsia" w:ascii="宋体" w:hAnsi="宋体" w:cs="宋体"/>
          <w:sz w:val="21"/>
          <w:szCs w:val="21"/>
        </w:rPr>
        <w:t>.我方委托授权人</w:t>
      </w:r>
      <w:r>
        <w:rPr>
          <w:rFonts w:hint="eastAsia" w:ascii="宋体" w:hAnsi="宋体" w:cs="宋体"/>
          <w:sz w:val="21"/>
          <w:szCs w:val="21"/>
          <w:u w:val="single"/>
        </w:rPr>
        <w:t xml:space="preserve">      </w:t>
      </w:r>
      <w:r>
        <w:rPr>
          <w:rFonts w:hint="eastAsia" w:ascii="宋体" w:hAnsi="宋体" w:cs="宋体"/>
          <w:sz w:val="21"/>
          <w:szCs w:val="21"/>
        </w:rPr>
        <w:t>（姓名）为我单位的正式在职职工，以我方的名义参加</w:t>
      </w:r>
      <w:r>
        <w:rPr>
          <w:rFonts w:hint="eastAsia" w:ascii="宋体" w:hAnsi="宋体" w:cs="宋体"/>
          <w:sz w:val="21"/>
          <w:szCs w:val="21"/>
          <w:u w:val="single"/>
        </w:rPr>
        <w:t xml:space="preserve">                          </w:t>
      </w:r>
      <w:r>
        <w:rPr>
          <w:rFonts w:hint="eastAsia" w:ascii="宋体" w:hAnsi="宋体" w:cs="宋体"/>
          <w:sz w:val="21"/>
          <w:szCs w:val="21"/>
        </w:rPr>
        <w:t>本项目的投标活动，</w:t>
      </w:r>
    </w:p>
    <w:p w14:paraId="79FCA148">
      <w:pPr>
        <w:snapToGrid w:val="0"/>
        <w:spacing w:line="360" w:lineRule="auto"/>
        <w:ind w:firstLine="420" w:firstLineChars="200"/>
        <w:rPr>
          <w:rFonts w:hint="eastAsia" w:ascii="宋体" w:hAnsi="宋体" w:cs="宋体"/>
          <w:sz w:val="21"/>
          <w:szCs w:val="21"/>
        </w:rPr>
      </w:pPr>
    </w:p>
    <w:p w14:paraId="1F50366D">
      <w:pPr>
        <w:snapToGrid w:val="0"/>
        <w:spacing w:line="360" w:lineRule="auto"/>
        <w:ind w:firstLine="420" w:firstLineChars="200"/>
        <w:rPr>
          <w:rFonts w:hint="eastAsia" w:ascii="宋体" w:hAnsi="宋体" w:cs="宋体"/>
          <w:sz w:val="21"/>
          <w:szCs w:val="21"/>
        </w:rPr>
      </w:pPr>
      <w:r>
        <w:rPr>
          <w:rFonts w:hint="eastAsia" w:ascii="宋体" w:hAnsi="宋体" w:cs="宋体"/>
          <w:kern w:val="0"/>
          <w:sz w:val="21"/>
          <w:szCs w:val="21"/>
        </w:rPr>
        <w:t>本单位对上述承诺内容的真实性负责。如有虚假，将依法承担相应责任。</w:t>
      </w:r>
    </w:p>
    <w:p w14:paraId="172B35DA">
      <w:pPr>
        <w:snapToGrid w:val="0"/>
        <w:spacing w:line="360" w:lineRule="auto"/>
        <w:ind w:firstLine="200"/>
        <w:rPr>
          <w:rFonts w:hint="eastAsia" w:ascii="宋体" w:hAnsi="宋体" w:cs="宋体"/>
          <w:sz w:val="21"/>
          <w:szCs w:val="21"/>
        </w:rPr>
      </w:pPr>
    </w:p>
    <w:p w14:paraId="0A150CB1">
      <w:pPr>
        <w:snapToGrid w:val="0"/>
        <w:spacing w:line="360" w:lineRule="auto"/>
        <w:ind w:firstLine="210" w:firstLineChars="100"/>
        <w:rPr>
          <w:rFonts w:hint="eastAsia" w:ascii="宋体" w:hAnsi="宋体" w:cs="宋体"/>
          <w:b w:val="0"/>
          <w:bCs w:val="0"/>
          <w:sz w:val="21"/>
          <w:szCs w:val="21"/>
          <w:lang w:eastAsia="zh-CN"/>
        </w:rPr>
      </w:pPr>
    </w:p>
    <w:p w14:paraId="46687E6A">
      <w:pPr>
        <w:snapToGrid w:val="0"/>
        <w:spacing w:line="360" w:lineRule="auto"/>
        <w:ind w:firstLine="210" w:firstLineChars="100"/>
        <w:rPr>
          <w:rFonts w:hint="eastAsia" w:ascii="宋体" w:hAnsi="宋体" w:cs="宋体"/>
          <w:b w:val="0"/>
          <w:bCs w:val="0"/>
          <w:sz w:val="21"/>
          <w:szCs w:val="21"/>
          <w:lang w:eastAsia="zh-CN"/>
        </w:rPr>
      </w:pPr>
    </w:p>
    <w:p w14:paraId="363C50A8">
      <w:pPr>
        <w:snapToGrid w:val="0"/>
        <w:spacing w:line="360" w:lineRule="auto"/>
        <w:ind w:firstLine="210" w:firstLineChars="100"/>
        <w:rPr>
          <w:rFonts w:hint="eastAsia" w:ascii="宋体" w:hAnsi="宋体" w:cs="宋体"/>
          <w:b w:val="0"/>
          <w:bCs w:val="0"/>
          <w:sz w:val="21"/>
          <w:szCs w:val="21"/>
          <w:lang w:eastAsia="zh-CN"/>
        </w:rPr>
      </w:pPr>
    </w:p>
    <w:p w14:paraId="2653F379">
      <w:pPr>
        <w:spacing w:line="540" w:lineRule="exact"/>
        <w:ind w:firstLine="3360" w:firstLineChars="1600"/>
        <w:contextualSpacing/>
        <w:rPr>
          <w:rFonts w:hint="eastAsia" w:ascii="宋体" w:hAnsi="宋体" w:eastAsia="宋体" w:cs="宋体"/>
          <w:sz w:val="21"/>
          <w:szCs w:val="21"/>
        </w:rPr>
      </w:pPr>
      <w:r>
        <w:rPr>
          <w:rFonts w:hint="eastAsia" w:ascii="宋体" w:hAnsi="宋体" w:eastAsia="宋体" w:cs="宋体"/>
          <w:sz w:val="21"/>
          <w:szCs w:val="21"/>
          <w:lang w:val="en-US" w:eastAsia="zh-CN"/>
        </w:rPr>
        <w:t>投标人</w:t>
      </w:r>
      <w:r>
        <w:rPr>
          <w:rFonts w:hint="eastAsia" w:ascii="宋体" w:hAnsi="宋体" w:eastAsia="宋体" w:cs="宋体"/>
          <w:sz w:val="21"/>
          <w:szCs w:val="21"/>
        </w:rPr>
        <w:t>名称（</w:t>
      </w:r>
      <w:r>
        <w:rPr>
          <w:rFonts w:hint="eastAsia" w:ascii="宋体" w:hAnsi="宋体" w:eastAsia="宋体" w:cs="宋体"/>
          <w:sz w:val="21"/>
          <w:szCs w:val="21"/>
          <w:lang w:eastAsia="zh-CN"/>
        </w:rPr>
        <w:t>签章</w:t>
      </w:r>
      <w:r>
        <w:rPr>
          <w:rFonts w:hint="eastAsia" w:ascii="宋体" w:hAnsi="宋体" w:eastAsia="宋体" w:cs="宋体"/>
          <w:sz w:val="21"/>
          <w:szCs w:val="21"/>
        </w:rPr>
        <w:t xml:space="preserve">）：         </w:t>
      </w:r>
    </w:p>
    <w:p w14:paraId="6F4831D3">
      <w:pPr>
        <w:spacing w:line="540" w:lineRule="exact"/>
        <w:contextualSpacing/>
        <w:rPr>
          <w:rFonts w:hint="eastAsia" w:ascii="宋体" w:hAnsi="宋体" w:eastAsia="宋体" w:cs="宋体"/>
          <w:sz w:val="21"/>
          <w:szCs w:val="21"/>
        </w:rPr>
      </w:pPr>
      <w:r>
        <w:rPr>
          <w:rFonts w:hint="eastAsia" w:ascii="宋体" w:hAnsi="宋体" w:eastAsia="宋体" w:cs="宋体"/>
          <w:sz w:val="21"/>
          <w:szCs w:val="21"/>
        </w:rPr>
        <w:t xml:space="preserve">                                 日期：  年   月   日</w:t>
      </w:r>
    </w:p>
    <w:p w14:paraId="6EE2E10A">
      <w:pPr>
        <w:snapToGrid w:val="0"/>
        <w:spacing w:line="360" w:lineRule="auto"/>
        <w:outlineLvl w:val="2"/>
        <w:rPr>
          <w:rFonts w:hint="eastAsia" w:ascii="宋体" w:hAnsi="宋体" w:eastAsia="宋体" w:cs="宋体"/>
          <w:sz w:val="30"/>
          <w:szCs w:val="20"/>
        </w:rPr>
      </w:pPr>
      <w:r>
        <w:rPr>
          <w:rFonts w:hint="eastAsia" w:ascii="宋体" w:hAnsi="宋体" w:cs="宋体"/>
          <w:sz w:val="21"/>
          <w:szCs w:val="21"/>
        </w:rPr>
        <w:br w:type="page"/>
      </w:r>
      <w:r>
        <w:rPr>
          <w:rFonts w:hint="eastAsia" w:ascii="宋体" w:hAnsi="宋体" w:eastAsia="宋体" w:cs="宋体"/>
          <w:sz w:val="21"/>
          <w:szCs w:val="21"/>
        </w:rPr>
        <w:t>附件</w:t>
      </w:r>
      <w:r>
        <w:rPr>
          <w:rFonts w:hint="eastAsia" w:ascii="宋体" w:hAnsi="宋体" w:eastAsia="宋体" w:cs="宋体"/>
          <w:sz w:val="21"/>
          <w:szCs w:val="21"/>
          <w:lang w:val="en-US" w:eastAsia="zh-CN"/>
        </w:rPr>
        <w:t>6</w:t>
      </w:r>
    </w:p>
    <w:p w14:paraId="55921C22">
      <w:pPr>
        <w:spacing w:line="540" w:lineRule="exact"/>
        <w:contextualSpacing/>
        <w:jc w:val="center"/>
        <w:rPr>
          <w:rFonts w:hint="eastAsia" w:ascii="宋体" w:hAnsi="宋体" w:eastAsia="宋体" w:cs="宋体"/>
          <w:b/>
          <w:sz w:val="21"/>
          <w:szCs w:val="21"/>
        </w:rPr>
      </w:pPr>
      <w:r>
        <w:rPr>
          <w:rFonts w:hint="eastAsia" w:ascii="宋体" w:hAnsi="宋体" w:eastAsia="宋体" w:cs="宋体"/>
          <w:b/>
          <w:sz w:val="28"/>
          <w:szCs w:val="28"/>
          <w:lang w:eastAsia="zh-CN"/>
        </w:rPr>
        <w:t>（</w:t>
      </w:r>
      <w:r>
        <w:rPr>
          <w:rFonts w:hint="eastAsia" w:ascii="宋体" w:hAnsi="宋体" w:eastAsia="宋体" w:cs="宋体"/>
          <w:b/>
          <w:sz w:val="28"/>
          <w:szCs w:val="28"/>
          <w:lang w:val="en-US" w:eastAsia="zh-CN"/>
        </w:rPr>
        <w:t>一）</w:t>
      </w:r>
      <w:r>
        <w:rPr>
          <w:rFonts w:hint="eastAsia" w:ascii="宋体" w:hAnsi="宋体" w:eastAsia="宋体" w:cs="宋体"/>
          <w:b/>
          <w:sz w:val="28"/>
          <w:szCs w:val="28"/>
        </w:rPr>
        <w:t>授权委托书（适用于非联合体投标）</w:t>
      </w:r>
    </w:p>
    <w:p w14:paraId="3BB66048">
      <w:pPr>
        <w:spacing w:line="540" w:lineRule="exact"/>
        <w:contextualSpacing/>
        <w:rPr>
          <w:rFonts w:hint="eastAsia" w:ascii="宋体" w:hAnsi="宋体" w:eastAsia="宋体" w:cs="宋体"/>
          <w:sz w:val="21"/>
          <w:szCs w:val="21"/>
        </w:rPr>
      </w:pPr>
    </w:p>
    <w:p w14:paraId="6E7CD092">
      <w:pPr>
        <w:spacing w:line="540" w:lineRule="exact"/>
        <w:contextualSpacing/>
        <w:rPr>
          <w:rFonts w:hint="eastAsia" w:ascii="宋体" w:hAnsi="宋体" w:eastAsia="宋体" w:cs="宋体"/>
          <w:sz w:val="21"/>
          <w:szCs w:val="21"/>
        </w:rPr>
      </w:pPr>
      <w:r>
        <w:rPr>
          <w:rFonts w:hint="eastAsia" w:ascii="宋体" w:hAnsi="宋体" w:eastAsia="宋体" w:cs="宋体"/>
          <w:sz w:val="21"/>
          <w:szCs w:val="21"/>
        </w:rPr>
        <w:t>（采购人）、（采购代理机构）：</w:t>
      </w:r>
    </w:p>
    <w:p w14:paraId="059E0C72">
      <w:pPr>
        <w:spacing w:line="540" w:lineRule="exact"/>
        <w:ind w:firstLine="420" w:firstLineChars="200"/>
        <w:contextualSpacing/>
        <w:rPr>
          <w:rFonts w:hint="eastAsia" w:ascii="宋体" w:hAnsi="宋体" w:eastAsia="宋体" w:cs="宋体"/>
          <w:sz w:val="21"/>
          <w:szCs w:val="21"/>
        </w:rPr>
      </w:pPr>
      <w:r>
        <w:rPr>
          <w:rFonts w:hint="eastAsia" w:ascii="宋体" w:hAnsi="宋体" w:eastAsia="宋体" w:cs="宋体"/>
          <w:sz w:val="21"/>
          <w:szCs w:val="21"/>
        </w:rPr>
        <w:t>现委托（姓名）为我方代理人（身份证号码：，手机：），以我方名义处理</w:t>
      </w:r>
      <w:r>
        <w:rPr>
          <w:rFonts w:hint="eastAsia" w:ascii="宋体" w:hAnsi="宋体" w:eastAsia="宋体" w:cs="宋体"/>
          <w:sz w:val="21"/>
          <w:szCs w:val="21"/>
          <w:u w:val="single"/>
        </w:rPr>
        <w:t>（项目名称）</w:t>
      </w:r>
      <w:r>
        <w:rPr>
          <w:rFonts w:hint="eastAsia" w:ascii="宋体" w:hAnsi="宋体" w:eastAsia="宋体" w:cs="宋体"/>
          <w:sz w:val="21"/>
          <w:szCs w:val="21"/>
        </w:rPr>
        <w:t>【招标编号：</w:t>
      </w:r>
      <w:r>
        <w:rPr>
          <w:rFonts w:hint="eastAsia" w:ascii="宋体" w:hAnsi="宋体" w:eastAsia="宋体" w:cs="宋体"/>
          <w:sz w:val="21"/>
          <w:szCs w:val="21"/>
          <w:u w:val="single"/>
        </w:rPr>
        <w:t>（项目编号）</w:t>
      </w:r>
      <w:r>
        <w:rPr>
          <w:rFonts w:hint="eastAsia" w:ascii="宋体" w:hAnsi="宋体" w:eastAsia="宋体" w:cs="宋体"/>
          <w:sz w:val="21"/>
          <w:szCs w:val="21"/>
        </w:rPr>
        <w:t>】政府采购投标的一切事项，其法律后果由我方承担。</w:t>
      </w:r>
    </w:p>
    <w:p w14:paraId="175E53D7">
      <w:pPr>
        <w:spacing w:line="540" w:lineRule="exact"/>
        <w:contextualSpacing/>
        <w:rPr>
          <w:rFonts w:hint="eastAsia" w:ascii="宋体" w:hAnsi="宋体" w:eastAsia="宋体" w:cs="宋体"/>
          <w:sz w:val="21"/>
          <w:szCs w:val="21"/>
        </w:rPr>
      </w:pPr>
      <w:r>
        <w:rPr>
          <w:rFonts w:hint="eastAsia" w:ascii="宋体" w:hAnsi="宋体" w:eastAsia="宋体" w:cs="宋体"/>
          <w:sz w:val="21"/>
          <w:szCs w:val="21"/>
        </w:rPr>
        <w:t xml:space="preserve">    委托期限：自   年   月  日起至   年   月  日止。</w:t>
      </w:r>
    </w:p>
    <w:p w14:paraId="36D42285">
      <w:pPr>
        <w:spacing w:line="540" w:lineRule="exact"/>
        <w:ind w:firstLine="552"/>
        <w:contextualSpacing/>
        <w:rPr>
          <w:rFonts w:hint="eastAsia" w:ascii="宋体" w:hAnsi="宋体" w:eastAsia="宋体" w:cs="宋体"/>
          <w:sz w:val="21"/>
          <w:szCs w:val="21"/>
        </w:rPr>
      </w:pPr>
      <w:r>
        <w:rPr>
          <w:rFonts w:hint="eastAsia" w:ascii="宋体" w:hAnsi="宋体" w:eastAsia="宋体" w:cs="宋体"/>
          <w:sz w:val="21"/>
          <w:szCs w:val="21"/>
        </w:rPr>
        <w:t>特此告知。</w:t>
      </w:r>
    </w:p>
    <w:p w14:paraId="604AB997">
      <w:pPr>
        <w:spacing w:line="540" w:lineRule="exact"/>
        <w:ind w:firstLine="552"/>
        <w:contextualSpacing/>
        <w:rPr>
          <w:rFonts w:hint="eastAsia" w:ascii="宋体" w:hAnsi="宋体" w:eastAsia="宋体" w:cs="宋体"/>
          <w:sz w:val="21"/>
          <w:szCs w:val="21"/>
        </w:rPr>
      </w:pPr>
    </w:p>
    <w:p w14:paraId="6883957F">
      <w:pPr>
        <w:spacing w:line="540" w:lineRule="exact"/>
        <w:ind w:firstLine="552"/>
        <w:contextualSpacing/>
        <w:rPr>
          <w:rFonts w:hint="eastAsia" w:ascii="宋体" w:hAnsi="宋体" w:eastAsia="宋体" w:cs="宋体"/>
          <w:b/>
          <w:bCs/>
          <w:sz w:val="21"/>
          <w:szCs w:val="21"/>
          <w:lang w:val="en-US" w:eastAsia="zh-CN"/>
        </w:rPr>
      </w:pPr>
      <w:r>
        <w:rPr>
          <w:rFonts w:hint="eastAsia" w:ascii="宋体" w:hAnsi="宋体" w:eastAsia="宋体" w:cs="宋体"/>
          <w:b/>
          <w:bCs/>
          <w:sz w:val="21"/>
          <w:szCs w:val="21"/>
          <w:lang w:val="en-US" w:eastAsia="zh-CN"/>
        </w:rPr>
        <w:t>附</w:t>
      </w:r>
      <w:r>
        <w:rPr>
          <w:rFonts w:hint="eastAsia" w:ascii="宋体" w:hAnsi="宋体" w:eastAsia="宋体" w:cs="宋体"/>
          <w:b/>
          <w:bCs/>
          <w:sz w:val="21"/>
          <w:szCs w:val="21"/>
        </w:rPr>
        <w:t>代理人身份证</w:t>
      </w:r>
      <w:r>
        <w:rPr>
          <w:rFonts w:hint="eastAsia" w:ascii="宋体" w:hAnsi="宋体" w:eastAsia="宋体" w:cs="宋体"/>
          <w:b/>
          <w:bCs/>
          <w:sz w:val="21"/>
          <w:szCs w:val="21"/>
          <w:lang w:val="en-US" w:eastAsia="zh-CN"/>
        </w:rPr>
        <w:t>正反面复印件</w:t>
      </w:r>
    </w:p>
    <w:p w14:paraId="0C950360">
      <w:pPr>
        <w:spacing w:line="540" w:lineRule="exact"/>
        <w:contextualSpacing/>
        <w:rPr>
          <w:rFonts w:hint="eastAsia" w:ascii="宋体" w:hAnsi="宋体" w:eastAsia="宋体" w:cs="宋体"/>
          <w:sz w:val="21"/>
          <w:szCs w:val="21"/>
        </w:rPr>
      </w:pPr>
      <w:r>
        <w:rPr>
          <w:rFonts w:hint="eastAsia" w:ascii="宋体" w:hAnsi="宋体" w:eastAsia="宋体" w:cs="宋体"/>
          <w:sz w:val="21"/>
          <w:szCs w:val="21"/>
        </w:rPr>
        <w:t xml:space="preserve">                                     </w:t>
      </w:r>
      <w:r>
        <w:rPr>
          <w:rFonts w:hint="eastAsia" w:ascii="宋体" w:hAnsi="宋体" w:eastAsia="宋体" w:cs="宋体"/>
          <w:sz w:val="21"/>
          <w:szCs w:val="21"/>
          <w:lang w:val="en-US" w:eastAsia="zh-CN"/>
        </w:rPr>
        <w:t>投标人</w:t>
      </w:r>
      <w:r>
        <w:rPr>
          <w:rFonts w:hint="eastAsia" w:ascii="宋体" w:hAnsi="宋体" w:eastAsia="宋体" w:cs="宋体"/>
          <w:sz w:val="21"/>
          <w:szCs w:val="21"/>
        </w:rPr>
        <w:t>名称(</w:t>
      </w:r>
      <w:r>
        <w:rPr>
          <w:rFonts w:hint="eastAsia" w:ascii="宋体" w:hAnsi="宋体" w:eastAsia="宋体" w:cs="宋体"/>
          <w:sz w:val="21"/>
          <w:szCs w:val="21"/>
          <w:lang w:eastAsia="zh-CN"/>
        </w:rPr>
        <w:t>签章</w:t>
      </w:r>
      <w:r>
        <w:rPr>
          <w:rFonts w:hint="eastAsia" w:ascii="宋体" w:hAnsi="宋体" w:eastAsia="宋体" w:cs="宋体"/>
          <w:sz w:val="21"/>
          <w:szCs w:val="21"/>
        </w:rPr>
        <w:t>)：</w:t>
      </w:r>
    </w:p>
    <w:p w14:paraId="2A461F0E">
      <w:pPr>
        <w:spacing w:line="540" w:lineRule="exact"/>
        <w:contextualSpacing/>
        <w:rPr>
          <w:rFonts w:hint="eastAsia" w:ascii="宋体" w:hAnsi="宋体" w:eastAsia="宋体" w:cs="宋体"/>
          <w:sz w:val="21"/>
          <w:szCs w:val="21"/>
        </w:rPr>
      </w:pPr>
      <w:r>
        <w:rPr>
          <w:rFonts w:hint="eastAsia" w:ascii="宋体" w:hAnsi="宋体" w:eastAsia="宋体" w:cs="宋体"/>
          <w:sz w:val="21"/>
          <w:szCs w:val="21"/>
        </w:rPr>
        <w:t xml:space="preserve">                                     签发日期：  年  月   日</w:t>
      </w:r>
    </w:p>
    <w:p w14:paraId="65616672">
      <w:pPr>
        <w:spacing w:line="540" w:lineRule="exact"/>
        <w:contextualSpacing/>
        <w:jc w:val="center"/>
        <w:rPr>
          <w:rFonts w:hint="eastAsia" w:ascii="宋体" w:hAnsi="宋体" w:eastAsia="宋体" w:cs="宋体"/>
          <w:b/>
          <w:sz w:val="21"/>
          <w:szCs w:val="21"/>
        </w:rPr>
      </w:pPr>
    </w:p>
    <w:p w14:paraId="6B422B3A">
      <w:pPr>
        <w:pStyle w:val="2"/>
        <w:rPr>
          <w:rFonts w:hint="eastAsia" w:ascii="宋体" w:hAnsi="宋体" w:eastAsia="宋体" w:cs="宋体"/>
        </w:rPr>
      </w:pPr>
    </w:p>
    <w:p w14:paraId="3431B894">
      <w:pPr>
        <w:spacing w:line="540" w:lineRule="exact"/>
        <w:contextualSpacing/>
        <w:jc w:val="center"/>
        <w:rPr>
          <w:rFonts w:hint="eastAsia" w:ascii="宋体" w:hAnsi="宋体" w:eastAsia="宋体" w:cs="宋体"/>
          <w:b/>
          <w:sz w:val="28"/>
          <w:szCs w:val="28"/>
        </w:rPr>
      </w:pPr>
      <w:r>
        <w:rPr>
          <w:rFonts w:hint="eastAsia" w:ascii="宋体" w:hAnsi="宋体" w:eastAsia="宋体" w:cs="宋体"/>
          <w:b/>
          <w:sz w:val="28"/>
          <w:szCs w:val="28"/>
          <w:lang w:eastAsia="zh-CN"/>
        </w:rPr>
        <w:t>（</w:t>
      </w:r>
      <w:r>
        <w:rPr>
          <w:rFonts w:hint="eastAsia" w:ascii="宋体" w:hAnsi="宋体" w:eastAsia="宋体" w:cs="宋体"/>
          <w:b/>
          <w:sz w:val="28"/>
          <w:szCs w:val="28"/>
          <w:lang w:val="en-US" w:eastAsia="zh-CN"/>
        </w:rPr>
        <w:t>二）</w:t>
      </w:r>
      <w:r>
        <w:rPr>
          <w:rFonts w:hint="eastAsia" w:ascii="宋体" w:hAnsi="宋体" w:eastAsia="宋体" w:cs="宋体"/>
          <w:b/>
          <w:sz w:val="28"/>
          <w:szCs w:val="28"/>
        </w:rPr>
        <w:t>授权委托书（适用于联合体投标）</w:t>
      </w:r>
    </w:p>
    <w:p w14:paraId="3CA1B838">
      <w:pPr>
        <w:spacing w:line="540" w:lineRule="exact"/>
        <w:contextualSpacing/>
        <w:rPr>
          <w:rFonts w:hint="eastAsia" w:ascii="宋体" w:hAnsi="宋体" w:eastAsia="宋体" w:cs="宋体"/>
          <w:sz w:val="21"/>
          <w:szCs w:val="21"/>
        </w:rPr>
      </w:pPr>
      <w:r>
        <w:rPr>
          <w:rFonts w:hint="eastAsia" w:ascii="宋体" w:hAnsi="宋体" w:eastAsia="宋体" w:cs="宋体"/>
          <w:sz w:val="21"/>
          <w:szCs w:val="21"/>
        </w:rPr>
        <w:t>（采购人）、（采购代理机构）：</w:t>
      </w:r>
    </w:p>
    <w:p w14:paraId="00BEF641">
      <w:pPr>
        <w:spacing w:line="540" w:lineRule="exact"/>
        <w:ind w:firstLine="420" w:firstLineChars="200"/>
        <w:contextualSpacing/>
        <w:rPr>
          <w:rFonts w:hint="eastAsia" w:ascii="宋体" w:hAnsi="宋体" w:eastAsia="宋体" w:cs="宋体"/>
          <w:sz w:val="21"/>
          <w:szCs w:val="21"/>
        </w:rPr>
      </w:pPr>
      <w:r>
        <w:rPr>
          <w:rFonts w:hint="eastAsia" w:ascii="宋体" w:hAnsi="宋体" w:eastAsia="宋体" w:cs="宋体"/>
          <w:sz w:val="21"/>
          <w:szCs w:val="21"/>
        </w:rPr>
        <w:t>现委托（姓名）为我方代理人（身份证号码：，手机：），以我方名义处理</w:t>
      </w:r>
      <w:r>
        <w:rPr>
          <w:rFonts w:hint="eastAsia" w:ascii="宋体" w:hAnsi="宋体" w:eastAsia="宋体" w:cs="宋体"/>
          <w:sz w:val="21"/>
          <w:szCs w:val="21"/>
          <w:u w:val="single"/>
        </w:rPr>
        <w:t>（项目名称）</w:t>
      </w:r>
      <w:r>
        <w:rPr>
          <w:rFonts w:hint="eastAsia" w:ascii="宋体" w:hAnsi="宋体" w:eastAsia="宋体" w:cs="宋体"/>
          <w:sz w:val="21"/>
          <w:szCs w:val="21"/>
        </w:rPr>
        <w:t>【招标编号：</w:t>
      </w:r>
      <w:r>
        <w:rPr>
          <w:rFonts w:hint="eastAsia" w:ascii="宋体" w:hAnsi="宋体" w:eastAsia="宋体" w:cs="宋体"/>
          <w:sz w:val="21"/>
          <w:szCs w:val="21"/>
          <w:u w:val="single"/>
        </w:rPr>
        <w:t>（项目编号）</w:t>
      </w:r>
      <w:r>
        <w:rPr>
          <w:rFonts w:hint="eastAsia" w:ascii="宋体" w:hAnsi="宋体" w:eastAsia="宋体" w:cs="宋体"/>
          <w:sz w:val="21"/>
          <w:szCs w:val="21"/>
        </w:rPr>
        <w:t>】政府采购投标的一切事项，其法律后果由我方承担。</w:t>
      </w:r>
    </w:p>
    <w:p w14:paraId="1BCB9D63">
      <w:pPr>
        <w:spacing w:line="540" w:lineRule="exact"/>
        <w:contextualSpacing/>
        <w:rPr>
          <w:rFonts w:hint="eastAsia" w:ascii="宋体" w:hAnsi="宋体" w:eastAsia="宋体" w:cs="宋体"/>
          <w:sz w:val="21"/>
          <w:szCs w:val="21"/>
        </w:rPr>
      </w:pPr>
      <w:r>
        <w:rPr>
          <w:rFonts w:hint="eastAsia" w:ascii="宋体" w:hAnsi="宋体" w:eastAsia="宋体" w:cs="宋体"/>
          <w:sz w:val="21"/>
          <w:szCs w:val="21"/>
        </w:rPr>
        <w:t xml:space="preserve">    委托期限：自   年   月  日起至   年   月  日止。</w:t>
      </w:r>
    </w:p>
    <w:p w14:paraId="0B3B5798">
      <w:pPr>
        <w:spacing w:line="540" w:lineRule="exact"/>
        <w:ind w:firstLine="552"/>
        <w:contextualSpacing/>
        <w:rPr>
          <w:rFonts w:hint="eastAsia" w:ascii="宋体" w:hAnsi="宋体" w:eastAsia="宋体" w:cs="宋体"/>
          <w:sz w:val="21"/>
          <w:szCs w:val="21"/>
        </w:rPr>
      </w:pPr>
      <w:r>
        <w:rPr>
          <w:rFonts w:hint="eastAsia" w:ascii="宋体" w:hAnsi="宋体" w:eastAsia="宋体" w:cs="宋体"/>
          <w:sz w:val="21"/>
          <w:szCs w:val="21"/>
        </w:rPr>
        <w:t>特此告知。</w:t>
      </w:r>
    </w:p>
    <w:p w14:paraId="2155B8B1">
      <w:pPr>
        <w:spacing w:line="540" w:lineRule="exact"/>
        <w:ind w:firstLine="552"/>
        <w:contextualSpacing/>
        <w:rPr>
          <w:rFonts w:hint="eastAsia" w:ascii="宋体" w:hAnsi="宋体" w:eastAsia="宋体" w:cs="宋体"/>
          <w:b/>
          <w:bCs/>
          <w:sz w:val="21"/>
          <w:szCs w:val="21"/>
          <w:lang w:val="en-US" w:eastAsia="zh-CN"/>
        </w:rPr>
      </w:pPr>
    </w:p>
    <w:p w14:paraId="0B615D0D">
      <w:pPr>
        <w:spacing w:line="540" w:lineRule="exact"/>
        <w:ind w:firstLine="552"/>
        <w:contextualSpacing/>
        <w:rPr>
          <w:rFonts w:hint="eastAsia" w:ascii="宋体" w:hAnsi="宋体" w:eastAsia="宋体" w:cs="宋体"/>
          <w:sz w:val="21"/>
          <w:szCs w:val="21"/>
        </w:rPr>
      </w:pPr>
      <w:r>
        <w:rPr>
          <w:rFonts w:hint="eastAsia" w:ascii="宋体" w:hAnsi="宋体" w:eastAsia="宋体" w:cs="宋体"/>
          <w:b/>
          <w:bCs/>
          <w:sz w:val="21"/>
          <w:szCs w:val="21"/>
          <w:lang w:val="en-US" w:eastAsia="zh-CN"/>
        </w:rPr>
        <w:t>附</w:t>
      </w:r>
      <w:r>
        <w:rPr>
          <w:rFonts w:hint="eastAsia" w:ascii="宋体" w:hAnsi="宋体" w:eastAsia="宋体" w:cs="宋体"/>
          <w:b/>
          <w:bCs/>
          <w:sz w:val="21"/>
          <w:szCs w:val="21"/>
        </w:rPr>
        <w:t>代理人身份证</w:t>
      </w:r>
      <w:r>
        <w:rPr>
          <w:rFonts w:hint="eastAsia" w:ascii="宋体" w:hAnsi="宋体" w:eastAsia="宋体" w:cs="宋体"/>
          <w:b/>
          <w:bCs/>
          <w:sz w:val="21"/>
          <w:szCs w:val="21"/>
          <w:lang w:val="en-US" w:eastAsia="zh-CN"/>
        </w:rPr>
        <w:t>正反面复印件</w:t>
      </w:r>
    </w:p>
    <w:p w14:paraId="7FD93741">
      <w:pPr>
        <w:spacing w:line="540" w:lineRule="exact"/>
        <w:contextualSpacing/>
        <w:rPr>
          <w:rFonts w:hint="eastAsia" w:ascii="宋体" w:hAnsi="宋体" w:eastAsia="宋体" w:cs="宋体"/>
          <w:sz w:val="21"/>
          <w:szCs w:val="21"/>
        </w:rPr>
      </w:pPr>
      <w:r>
        <w:rPr>
          <w:rFonts w:hint="eastAsia" w:ascii="宋体" w:hAnsi="宋体" w:eastAsia="宋体" w:cs="宋体"/>
          <w:sz w:val="21"/>
          <w:szCs w:val="21"/>
        </w:rPr>
        <w:t xml:space="preserve">                                     联合体成员名称(</w:t>
      </w:r>
      <w:r>
        <w:rPr>
          <w:rFonts w:hint="eastAsia" w:ascii="宋体" w:hAnsi="宋体" w:eastAsia="宋体" w:cs="宋体"/>
          <w:sz w:val="21"/>
          <w:szCs w:val="21"/>
          <w:lang w:eastAsia="zh-CN"/>
        </w:rPr>
        <w:t>签章</w:t>
      </w:r>
      <w:r>
        <w:rPr>
          <w:rFonts w:hint="eastAsia" w:ascii="宋体" w:hAnsi="宋体" w:eastAsia="宋体" w:cs="宋体"/>
          <w:sz w:val="21"/>
          <w:szCs w:val="21"/>
        </w:rPr>
        <w:t>)：</w:t>
      </w:r>
    </w:p>
    <w:p w14:paraId="20D057CD">
      <w:pPr>
        <w:spacing w:line="540" w:lineRule="exact"/>
        <w:ind w:firstLine="3885" w:firstLineChars="1850"/>
        <w:contextualSpacing/>
        <w:rPr>
          <w:rFonts w:hint="eastAsia" w:ascii="宋体" w:hAnsi="宋体" w:eastAsia="宋体" w:cs="宋体"/>
          <w:sz w:val="21"/>
          <w:szCs w:val="21"/>
        </w:rPr>
      </w:pPr>
      <w:r>
        <w:rPr>
          <w:rFonts w:hint="eastAsia" w:ascii="宋体" w:hAnsi="宋体" w:eastAsia="宋体" w:cs="宋体"/>
          <w:sz w:val="21"/>
          <w:szCs w:val="21"/>
        </w:rPr>
        <w:t>联合体成员名称(</w:t>
      </w:r>
      <w:r>
        <w:rPr>
          <w:rFonts w:hint="eastAsia" w:ascii="宋体" w:hAnsi="宋体" w:eastAsia="宋体" w:cs="宋体"/>
          <w:sz w:val="21"/>
          <w:szCs w:val="21"/>
          <w:lang w:eastAsia="zh-CN"/>
        </w:rPr>
        <w:t>签章</w:t>
      </w:r>
      <w:r>
        <w:rPr>
          <w:rFonts w:hint="eastAsia" w:ascii="宋体" w:hAnsi="宋体" w:eastAsia="宋体" w:cs="宋体"/>
          <w:sz w:val="21"/>
          <w:szCs w:val="21"/>
        </w:rPr>
        <w:t>)：</w:t>
      </w:r>
    </w:p>
    <w:p w14:paraId="32D329A8">
      <w:pPr>
        <w:spacing w:line="540" w:lineRule="exact"/>
        <w:ind w:firstLine="3885" w:firstLineChars="1850"/>
        <w:contextualSpacing/>
        <w:rPr>
          <w:rFonts w:hint="eastAsia" w:ascii="宋体" w:hAnsi="宋体" w:eastAsia="宋体" w:cs="宋体"/>
          <w:sz w:val="21"/>
          <w:szCs w:val="21"/>
        </w:rPr>
      </w:pPr>
      <w:r>
        <w:rPr>
          <w:rFonts w:hint="eastAsia" w:ascii="宋体" w:hAnsi="宋体" w:eastAsia="宋体" w:cs="宋体"/>
          <w:sz w:val="21"/>
          <w:szCs w:val="21"/>
        </w:rPr>
        <w:t>……</w:t>
      </w:r>
    </w:p>
    <w:p w14:paraId="0AE79858">
      <w:pPr>
        <w:spacing w:line="540" w:lineRule="exact"/>
        <w:contextualSpacing/>
        <w:rPr>
          <w:rFonts w:hint="eastAsia" w:ascii="宋体" w:hAnsi="宋体" w:eastAsia="宋体" w:cs="宋体"/>
          <w:b/>
          <w:sz w:val="24"/>
          <w:szCs w:val="24"/>
        </w:rPr>
      </w:pPr>
      <w:r>
        <w:rPr>
          <w:rFonts w:hint="eastAsia" w:ascii="宋体" w:hAnsi="宋体" w:eastAsia="宋体" w:cs="宋体"/>
          <w:sz w:val="21"/>
          <w:szCs w:val="21"/>
        </w:rPr>
        <w:t xml:space="preserve">                                     签发日期：  年  月   日</w:t>
      </w:r>
    </w:p>
    <w:p w14:paraId="08858AA2">
      <w:pPr>
        <w:spacing w:line="540" w:lineRule="exact"/>
        <w:contextualSpacing/>
        <w:jc w:val="center"/>
        <w:rPr>
          <w:rFonts w:hint="eastAsia" w:ascii="宋体" w:hAnsi="宋体" w:eastAsia="宋体" w:cs="宋体"/>
          <w:b/>
          <w:sz w:val="28"/>
          <w:szCs w:val="28"/>
        </w:rPr>
      </w:pPr>
      <w:r>
        <w:rPr>
          <w:rFonts w:hint="eastAsia" w:ascii="宋体" w:hAnsi="宋体" w:eastAsia="宋体" w:cs="宋体"/>
          <w:b/>
          <w:sz w:val="28"/>
          <w:szCs w:val="28"/>
          <w:lang w:eastAsia="zh-CN"/>
        </w:rPr>
        <w:t>（</w:t>
      </w:r>
      <w:r>
        <w:rPr>
          <w:rFonts w:hint="eastAsia" w:ascii="宋体" w:hAnsi="宋体" w:eastAsia="宋体" w:cs="宋体"/>
          <w:b/>
          <w:sz w:val="28"/>
          <w:szCs w:val="28"/>
          <w:lang w:val="en-US" w:eastAsia="zh-CN"/>
        </w:rPr>
        <w:t>三）</w:t>
      </w:r>
      <w:r>
        <w:rPr>
          <w:rFonts w:hint="eastAsia" w:ascii="宋体" w:hAnsi="宋体" w:eastAsia="宋体" w:cs="宋体"/>
          <w:b/>
          <w:sz w:val="28"/>
          <w:szCs w:val="28"/>
        </w:rPr>
        <w:t>法定代表人、单位负责人或自然人本人的身份证明（适用于法定代表人、单位负责人或者自然人本人代表投标人参加投标）</w:t>
      </w:r>
    </w:p>
    <w:tbl>
      <w:tblPr>
        <w:tblStyle w:val="59"/>
        <w:tblpPr w:leftFromText="180" w:rightFromText="180" w:vertAnchor="text" w:horzAnchor="page" w:tblpX="1946" w:tblpY="1149"/>
        <w:tblOverlap w:val="never"/>
        <w:tblW w:w="840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00"/>
      </w:tblGrid>
      <w:tr w14:paraId="0BD297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37" w:hRule="atLeast"/>
        </w:trPr>
        <w:tc>
          <w:tcPr>
            <w:tcW w:w="8400" w:type="dxa"/>
            <w:noWrap w:val="0"/>
            <w:vAlign w:val="top"/>
          </w:tcPr>
          <w:p w14:paraId="2AFE0B10">
            <w:pPr>
              <w:spacing w:line="540" w:lineRule="exact"/>
              <w:contextualSpacing/>
              <w:rPr>
                <w:rFonts w:hint="eastAsia" w:ascii="宋体" w:hAnsi="宋体" w:eastAsia="宋体" w:cs="宋体"/>
                <w:sz w:val="21"/>
                <w:szCs w:val="21"/>
              </w:rPr>
            </w:pPr>
            <w:r>
              <w:rPr>
                <w:rFonts w:hint="eastAsia" w:ascii="宋体" w:hAnsi="宋体" w:eastAsia="宋体" w:cs="宋体"/>
                <w:sz w:val="21"/>
                <w:szCs w:val="21"/>
              </w:rPr>
              <w:t>正面：                                 反面：</w:t>
            </w:r>
          </w:p>
          <w:p w14:paraId="6F443E5D">
            <w:pPr>
              <w:spacing w:line="540" w:lineRule="exact"/>
              <w:contextualSpacing/>
              <w:rPr>
                <w:rFonts w:hint="eastAsia" w:ascii="宋体" w:hAnsi="宋体" w:eastAsia="宋体" w:cs="宋体"/>
                <w:sz w:val="21"/>
                <w:szCs w:val="21"/>
              </w:rPr>
            </w:pPr>
          </w:p>
        </w:tc>
      </w:tr>
    </w:tbl>
    <w:p w14:paraId="5E3C9ABD">
      <w:pPr>
        <w:spacing w:line="540" w:lineRule="exact"/>
        <w:contextualSpacing/>
        <w:rPr>
          <w:rFonts w:hint="eastAsia" w:ascii="宋体" w:hAnsi="宋体" w:eastAsia="宋体" w:cs="宋体"/>
          <w:sz w:val="21"/>
          <w:szCs w:val="21"/>
        </w:rPr>
      </w:pPr>
    </w:p>
    <w:p w14:paraId="2FE63371">
      <w:pPr>
        <w:spacing w:line="540" w:lineRule="exact"/>
        <w:contextualSpacing/>
        <w:rPr>
          <w:rFonts w:hint="eastAsia" w:ascii="宋体" w:hAnsi="宋体" w:eastAsia="宋体" w:cs="宋体"/>
          <w:sz w:val="21"/>
          <w:szCs w:val="21"/>
        </w:rPr>
      </w:pPr>
      <w:r>
        <w:rPr>
          <w:rFonts w:hint="eastAsia" w:ascii="宋体" w:hAnsi="宋体" w:eastAsia="宋体" w:cs="宋体"/>
          <w:sz w:val="21"/>
          <w:szCs w:val="21"/>
        </w:rPr>
        <w:t>身份证件扫描件：</w:t>
      </w:r>
    </w:p>
    <w:p w14:paraId="40FFC6B2">
      <w:pPr>
        <w:spacing w:line="540" w:lineRule="exact"/>
        <w:contextualSpacing/>
        <w:rPr>
          <w:rFonts w:hint="eastAsia" w:ascii="宋体" w:hAnsi="宋体" w:eastAsia="宋体" w:cs="宋体"/>
          <w:sz w:val="21"/>
          <w:szCs w:val="21"/>
        </w:rPr>
      </w:pPr>
      <w:r>
        <w:rPr>
          <w:rFonts w:hint="eastAsia" w:ascii="宋体" w:hAnsi="宋体" w:eastAsia="宋体" w:cs="宋体"/>
          <w:sz w:val="21"/>
          <w:szCs w:val="21"/>
        </w:rPr>
        <w:t xml:space="preserve">                                   </w:t>
      </w:r>
    </w:p>
    <w:p w14:paraId="0192191B">
      <w:pPr>
        <w:spacing w:line="540" w:lineRule="exact"/>
        <w:contextualSpacing/>
        <w:rPr>
          <w:rFonts w:hint="eastAsia" w:ascii="宋体" w:hAnsi="宋体" w:eastAsia="宋体" w:cs="宋体"/>
          <w:sz w:val="21"/>
          <w:szCs w:val="21"/>
        </w:rPr>
      </w:pPr>
    </w:p>
    <w:p w14:paraId="3209E759">
      <w:pPr>
        <w:spacing w:line="540" w:lineRule="exact"/>
        <w:contextualSpacing/>
        <w:rPr>
          <w:rFonts w:hint="eastAsia" w:ascii="宋体" w:hAnsi="宋体" w:eastAsia="宋体" w:cs="宋体"/>
          <w:sz w:val="21"/>
          <w:szCs w:val="21"/>
        </w:rPr>
      </w:pPr>
    </w:p>
    <w:p w14:paraId="5D977530">
      <w:pPr>
        <w:spacing w:line="540" w:lineRule="exact"/>
        <w:ind w:firstLine="3570" w:firstLineChars="1700"/>
        <w:contextualSpacing/>
        <w:rPr>
          <w:rFonts w:hint="eastAsia" w:ascii="宋体" w:hAnsi="宋体" w:eastAsia="宋体" w:cs="宋体"/>
          <w:sz w:val="21"/>
          <w:szCs w:val="21"/>
        </w:rPr>
      </w:pPr>
      <w:r>
        <w:rPr>
          <w:rFonts w:hint="eastAsia" w:ascii="宋体" w:hAnsi="宋体" w:eastAsia="宋体" w:cs="宋体"/>
          <w:sz w:val="21"/>
          <w:szCs w:val="21"/>
          <w:lang w:val="en-US" w:eastAsia="zh-CN"/>
        </w:rPr>
        <w:t>投标人</w:t>
      </w:r>
      <w:r>
        <w:rPr>
          <w:rFonts w:hint="eastAsia" w:ascii="宋体" w:hAnsi="宋体" w:eastAsia="宋体" w:cs="宋体"/>
          <w:sz w:val="21"/>
          <w:szCs w:val="21"/>
        </w:rPr>
        <w:t>名称(</w:t>
      </w:r>
      <w:r>
        <w:rPr>
          <w:rFonts w:hint="eastAsia" w:ascii="宋体" w:hAnsi="宋体" w:eastAsia="宋体" w:cs="宋体"/>
          <w:sz w:val="21"/>
          <w:szCs w:val="21"/>
          <w:lang w:eastAsia="zh-CN"/>
        </w:rPr>
        <w:t>签章</w:t>
      </w:r>
      <w:r>
        <w:rPr>
          <w:rFonts w:hint="eastAsia" w:ascii="宋体" w:hAnsi="宋体" w:eastAsia="宋体" w:cs="宋体"/>
          <w:sz w:val="21"/>
          <w:szCs w:val="21"/>
        </w:rPr>
        <w:t xml:space="preserve">)：                              </w:t>
      </w:r>
    </w:p>
    <w:p w14:paraId="41796602">
      <w:pPr>
        <w:spacing w:line="540" w:lineRule="exact"/>
        <w:contextualSpacing/>
        <w:rPr>
          <w:rFonts w:hint="eastAsia" w:ascii="宋体" w:hAnsi="宋体" w:eastAsia="宋体" w:cs="宋体"/>
          <w:sz w:val="21"/>
          <w:szCs w:val="21"/>
        </w:rPr>
      </w:pPr>
      <w:r>
        <w:rPr>
          <w:rFonts w:hint="eastAsia" w:ascii="宋体" w:hAnsi="宋体" w:eastAsia="宋体" w:cs="宋体"/>
          <w:sz w:val="21"/>
          <w:szCs w:val="21"/>
        </w:rPr>
        <w:t xml:space="preserve">                                   日期：  年  月  日</w:t>
      </w:r>
    </w:p>
    <w:p w14:paraId="7F4E8BE1">
      <w:pPr>
        <w:pStyle w:val="43"/>
        <w:jc w:val="both"/>
        <w:rPr>
          <w:rFonts w:hint="eastAsia" w:ascii="宋体" w:hAnsi="宋体" w:eastAsia="宋体" w:cs="宋体"/>
          <w:sz w:val="21"/>
          <w:szCs w:val="21"/>
        </w:rPr>
      </w:pPr>
    </w:p>
    <w:p w14:paraId="36BFB6F7">
      <w:pPr>
        <w:spacing w:line="360" w:lineRule="auto"/>
        <w:jc w:val="left"/>
        <w:rPr>
          <w:rFonts w:hint="eastAsia" w:ascii="宋体" w:hAnsi="宋体" w:cs="宋体"/>
          <w:sz w:val="21"/>
          <w:szCs w:val="21"/>
        </w:rPr>
      </w:pPr>
    </w:p>
    <w:p w14:paraId="580FE64A">
      <w:pPr>
        <w:spacing w:line="360" w:lineRule="auto"/>
        <w:jc w:val="left"/>
        <w:rPr>
          <w:rFonts w:hint="eastAsia" w:ascii="宋体" w:hAnsi="宋体" w:cs="宋体"/>
          <w:sz w:val="21"/>
          <w:szCs w:val="21"/>
        </w:rPr>
      </w:pPr>
    </w:p>
    <w:p w14:paraId="37A60541">
      <w:pPr>
        <w:spacing w:line="360" w:lineRule="auto"/>
        <w:jc w:val="left"/>
        <w:rPr>
          <w:rFonts w:hint="eastAsia" w:ascii="宋体" w:hAnsi="宋体" w:cs="宋体"/>
          <w:sz w:val="21"/>
          <w:szCs w:val="21"/>
        </w:rPr>
      </w:pPr>
    </w:p>
    <w:p w14:paraId="77FBCCBA">
      <w:pPr>
        <w:spacing w:line="360" w:lineRule="auto"/>
        <w:jc w:val="left"/>
        <w:outlineLvl w:val="2"/>
        <w:rPr>
          <w:rFonts w:hint="eastAsia" w:ascii="宋体" w:hAnsi="宋体" w:eastAsia="宋体" w:cs="宋体"/>
          <w:sz w:val="21"/>
          <w:szCs w:val="21"/>
          <w:lang w:val="en-US" w:eastAsia="zh-CN"/>
        </w:rPr>
      </w:pPr>
      <w:r>
        <w:rPr>
          <w:rFonts w:hint="eastAsia" w:ascii="宋体" w:hAnsi="宋体" w:eastAsia="宋体" w:cs="宋体"/>
          <w:sz w:val="21"/>
          <w:szCs w:val="21"/>
        </w:rPr>
        <w:t>附件</w:t>
      </w:r>
      <w:r>
        <w:rPr>
          <w:rFonts w:hint="eastAsia" w:ascii="宋体" w:hAnsi="宋体" w:eastAsia="宋体" w:cs="宋体"/>
          <w:sz w:val="21"/>
          <w:szCs w:val="21"/>
          <w:lang w:val="en-US" w:eastAsia="zh-CN"/>
        </w:rPr>
        <w:t>7</w:t>
      </w:r>
    </w:p>
    <w:p w14:paraId="3EF9CFF6">
      <w:pPr>
        <w:ind w:firstLine="602"/>
        <w:jc w:val="center"/>
        <w:rPr>
          <w:rFonts w:hint="eastAsia" w:ascii="宋体" w:hAnsi="宋体" w:cs="宋体"/>
          <w:b/>
          <w:sz w:val="28"/>
          <w:szCs w:val="28"/>
          <w:lang w:bidi="ar"/>
        </w:rPr>
      </w:pPr>
    </w:p>
    <w:p w14:paraId="1B8D7363">
      <w:pPr>
        <w:ind w:firstLine="602"/>
        <w:jc w:val="center"/>
        <w:rPr>
          <w:rFonts w:hint="eastAsia" w:ascii="宋体" w:hAnsi="宋体" w:eastAsia="宋体" w:cs="宋体"/>
          <w:b/>
          <w:sz w:val="28"/>
          <w:szCs w:val="28"/>
        </w:rPr>
      </w:pPr>
      <w:r>
        <w:rPr>
          <w:rFonts w:hint="eastAsia" w:ascii="宋体" w:hAnsi="宋体" w:eastAsia="宋体" w:cs="宋体"/>
          <w:b/>
          <w:sz w:val="28"/>
          <w:szCs w:val="28"/>
          <w:lang w:bidi="ar"/>
        </w:rPr>
        <w:t>分包意向协议</w:t>
      </w:r>
    </w:p>
    <w:p w14:paraId="3184428D">
      <w:pPr>
        <w:spacing w:line="360" w:lineRule="auto"/>
        <w:ind w:firstLine="482"/>
        <w:jc w:val="left"/>
        <w:rPr>
          <w:rFonts w:hint="eastAsia" w:ascii="宋体" w:hAnsi="宋体" w:cs="宋体"/>
          <w:b/>
          <w:sz w:val="21"/>
          <w:szCs w:val="21"/>
          <w:lang w:bidi="ar"/>
        </w:rPr>
      </w:pPr>
    </w:p>
    <w:p w14:paraId="080E2615">
      <w:pPr>
        <w:widowControl/>
        <w:spacing w:line="360" w:lineRule="auto"/>
        <w:ind w:firstLine="315" w:firstLineChars="150"/>
        <w:jc w:val="left"/>
        <w:rPr>
          <w:rFonts w:hint="eastAsia" w:ascii="宋体" w:hAnsi="宋体" w:cs="宋体"/>
          <w:szCs w:val="21"/>
        </w:rPr>
      </w:pPr>
      <w:r>
        <w:rPr>
          <w:rFonts w:hint="eastAsia" w:ascii="宋体" w:hAnsi="宋体" w:cs="宋体"/>
          <w:szCs w:val="21"/>
        </w:rPr>
        <w:t>（</w:t>
      </w:r>
      <w:r>
        <w:rPr>
          <w:rFonts w:hint="eastAsia" w:ascii="宋体" w:hAnsi="宋体" w:cs="宋体"/>
          <w:b/>
          <w:szCs w:val="21"/>
        </w:rPr>
        <w:t>中标后以分包方式履行合同的，提供分包意向协议；采购人不同意分包或者投标人中标后不以分包方式履行合同的，则不需要提供。</w:t>
      </w:r>
      <w:r>
        <w:rPr>
          <w:rFonts w:hint="eastAsia" w:ascii="宋体" w:hAnsi="宋体" w:cs="宋体"/>
          <w:szCs w:val="21"/>
        </w:rPr>
        <w:t>）</w:t>
      </w:r>
    </w:p>
    <w:p w14:paraId="114DD223">
      <w:pPr>
        <w:snapToGrid w:val="0"/>
        <w:spacing w:line="360" w:lineRule="auto"/>
        <w:ind w:firstLine="576"/>
        <w:rPr>
          <w:rFonts w:hint="eastAsia" w:ascii="宋体" w:hAnsi="宋体" w:cs="宋体"/>
          <w:kern w:val="0"/>
          <w:szCs w:val="21"/>
          <w:lang w:val="zh-CN"/>
        </w:rPr>
      </w:pPr>
      <w:r>
        <w:rPr>
          <w:rFonts w:hint="eastAsia" w:ascii="宋体" w:hAnsi="宋体" w:cs="宋体"/>
          <w:kern w:val="0"/>
          <w:szCs w:val="21"/>
          <w:u w:val="single"/>
        </w:rPr>
        <w:t>（投标人名称）</w:t>
      </w:r>
      <w:r>
        <w:rPr>
          <w:rFonts w:hint="eastAsia" w:ascii="宋体" w:hAnsi="宋体" w:cs="宋体"/>
          <w:kern w:val="0"/>
          <w:szCs w:val="21"/>
          <w:lang w:val="zh-CN"/>
        </w:rPr>
        <w:t>若成为</w:t>
      </w:r>
      <w:r>
        <w:rPr>
          <w:rFonts w:hint="eastAsia" w:ascii="宋体" w:hAnsi="宋体" w:cs="宋体"/>
          <w:szCs w:val="21"/>
        </w:rPr>
        <w:t>（项目名称）【招标编号：（采购编号）】</w:t>
      </w:r>
      <w:r>
        <w:rPr>
          <w:rFonts w:hint="eastAsia" w:ascii="宋体" w:hAnsi="宋体" w:cs="宋体"/>
          <w:kern w:val="0"/>
          <w:szCs w:val="21"/>
          <w:lang w:val="zh-CN"/>
        </w:rPr>
        <w:t>的中标投标人，将依法采取分包方式履行合同。</w:t>
      </w:r>
      <w:r>
        <w:rPr>
          <w:rFonts w:hint="eastAsia" w:ascii="宋体" w:hAnsi="宋体" w:cs="宋体"/>
          <w:kern w:val="0"/>
          <w:szCs w:val="21"/>
          <w:u w:val="single"/>
        </w:rPr>
        <w:t>（投标人名称）</w:t>
      </w:r>
      <w:r>
        <w:rPr>
          <w:rFonts w:hint="eastAsia" w:ascii="宋体" w:hAnsi="宋体" w:cs="宋体"/>
          <w:kern w:val="0"/>
          <w:szCs w:val="21"/>
        </w:rPr>
        <w:t>与</w:t>
      </w:r>
      <w:r>
        <w:rPr>
          <w:rFonts w:hint="eastAsia" w:ascii="宋体" w:hAnsi="宋体" w:cs="宋体"/>
          <w:kern w:val="0"/>
          <w:szCs w:val="21"/>
          <w:u w:val="single"/>
        </w:rPr>
        <w:t>（所有分包</w:t>
      </w:r>
      <w:r>
        <w:rPr>
          <w:rFonts w:hint="eastAsia" w:ascii="宋体" w:hAnsi="宋体" w:cs="宋体"/>
          <w:kern w:val="0"/>
          <w:szCs w:val="21"/>
          <w:u w:val="single"/>
          <w:lang w:eastAsia="zh-CN"/>
        </w:rPr>
        <w:t>投标人</w:t>
      </w:r>
      <w:r>
        <w:rPr>
          <w:rFonts w:hint="eastAsia" w:ascii="宋体" w:hAnsi="宋体" w:cs="宋体"/>
          <w:kern w:val="0"/>
          <w:szCs w:val="21"/>
          <w:u w:val="single"/>
        </w:rPr>
        <w:t>名称）</w:t>
      </w:r>
      <w:r>
        <w:rPr>
          <w:rFonts w:hint="eastAsia" w:ascii="宋体" w:hAnsi="宋体" w:cs="宋体"/>
          <w:kern w:val="0"/>
          <w:szCs w:val="21"/>
        </w:rPr>
        <w:t>达成分包意向协议</w:t>
      </w:r>
      <w:r>
        <w:rPr>
          <w:rFonts w:hint="eastAsia" w:ascii="宋体" w:hAnsi="宋体" w:cs="宋体"/>
          <w:kern w:val="0"/>
          <w:szCs w:val="21"/>
          <w:lang w:val="zh-CN"/>
        </w:rPr>
        <w:t xml:space="preserve">。 </w:t>
      </w:r>
    </w:p>
    <w:p w14:paraId="44342B3D">
      <w:pPr>
        <w:snapToGrid w:val="0"/>
        <w:spacing w:line="360" w:lineRule="auto"/>
        <w:ind w:firstLine="576"/>
        <w:rPr>
          <w:rFonts w:hint="eastAsia" w:ascii="宋体" w:hAnsi="宋体" w:cs="宋体"/>
          <w:kern w:val="0"/>
          <w:szCs w:val="21"/>
          <w:lang w:val="zh-CN"/>
        </w:rPr>
      </w:pPr>
      <w:r>
        <w:rPr>
          <w:rFonts w:hint="eastAsia" w:ascii="宋体" w:hAnsi="宋体" w:cs="宋体"/>
          <w:kern w:val="0"/>
          <w:szCs w:val="21"/>
          <w:lang w:val="zh-CN"/>
        </w:rPr>
        <w:t>一、分包标的及数量</w:t>
      </w:r>
    </w:p>
    <w:p w14:paraId="1E7209BB">
      <w:pPr>
        <w:snapToGrid w:val="0"/>
        <w:spacing w:line="360" w:lineRule="auto"/>
        <w:ind w:firstLine="576"/>
        <w:rPr>
          <w:rFonts w:hint="eastAsia" w:ascii="宋体" w:hAnsi="宋体" w:cs="宋体"/>
          <w:kern w:val="0"/>
          <w:szCs w:val="21"/>
          <w:lang w:val="zh-CN"/>
        </w:rPr>
      </w:pPr>
      <w:r>
        <w:rPr>
          <w:rFonts w:hint="eastAsia" w:ascii="宋体" w:hAnsi="宋体" w:cs="宋体"/>
          <w:kern w:val="0"/>
          <w:szCs w:val="21"/>
          <w:u w:val="single"/>
        </w:rPr>
        <w:t>（投标人名称）</w:t>
      </w:r>
      <w:r>
        <w:rPr>
          <w:rFonts w:hint="eastAsia" w:ascii="宋体" w:hAnsi="宋体" w:cs="宋体"/>
          <w:kern w:val="0"/>
          <w:szCs w:val="21"/>
          <w:lang w:val="zh-CN"/>
        </w:rPr>
        <w:t>将</w:t>
      </w:r>
      <w:r>
        <w:rPr>
          <w:rFonts w:hint="eastAsia" w:ascii="宋体" w:hAnsi="宋体" w:cs="宋体"/>
          <w:szCs w:val="21"/>
          <w:u w:val="single"/>
        </w:rPr>
        <w:t xml:space="preserve">   XX工作内容   </w:t>
      </w:r>
      <w:r>
        <w:rPr>
          <w:rFonts w:hint="eastAsia" w:ascii="宋体" w:hAnsi="宋体" w:cs="宋体"/>
          <w:szCs w:val="21"/>
        </w:rPr>
        <w:t>分包给</w:t>
      </w:r>
      <w:r>
        <w:rPr>
          <w:rFonts w:hint="eastAsia" w:ascii="宋体" w:hAnsi="宋体" w:cs="宋体"/>
          <w:kern w:val="0"/>
          <w:szCs w:val="21"/>
          <w:u w:val="single"/>
        </w:rPr>
        <w:t>（某分包</w:t>
      </w:r>
      <w:r>
        <w:rPr>
          <w:rFonts w:hint="eastAsia" w:ascii="宋体" w:hAnsi="宋体" w:cs="宋体"/>
          <w:kern w:val="0"/>
          <w:szCs w:val="21"/>
          <w:u w:val="single"/>
          <w:lang w:eastAsia="zh-CN"/>
        </w:rPr>
        <w:t>投标人</w:t>
      </w:r>
      <w:r>
        <w:rPr>
          <w:rFonts w:hint="eastAsia" w:ascii="宋体" w:hAnsi="宋体" w:cs="宋体"/>
          <w:kern w:val="0"/>
          <w:szCs w:val="21"/>
          <w:u w:val="single"/>
        </w:rPr>
        <w:t>名称）</w:t>
      </w:r>
      <w:r>
        <w:rPr>
          <w:rFonts w:hint="eastAsia" w:ascii="宋体" w:hAnsi="宋体" w:cs="宋体"/>
          <w:kern w:val="0"/>
          <w:szCs w:val="21"/>
          <w:lang w:val="zh-CN"/>
        </w:rPr>
        <w:t>，</w:t>
      </w:r>
      <w:r>
        <w:rPr>
          <w:rFonts w:hint="eastAsia" w:ascii="宋体" w:hAnsi="宋体" w:cs="宋体"/>
          <w:kern w:val="0"/>
          <w:szCs w:val="21"/>
          <w:u w:val="single"/>
        </w:rPr>
        <w:t>（某分包</w:t>
      </w:r>
      <w:r>
        <w:rPr>
          <w:rFonts w:hint="eastAsia" w:ascii="宋体" w:hAnsi="宋体" w:cs="宋体"/>
          <w:kern w:val="0"/>
          <w:szCs w:val="21"/>
          <w:u w:val="single"/>
          <w:lang w:eastAsia="zh-CN"/>
        </w:rPr>
        <w:t>投标人</w:t>
      </w:r>
      <w:r>
        <w:rPr>
          <w:rFonts w:hint="eastAsia" w:ascii="宋体" w:hAnsi="宋体" w:cs="宋体"/>
          <w:kern w:val="0"/>
          <w:szCs w:val="21"/>
          <w:u w:val="single"/>
        </w:rPr>
        <w:t>名称），</w:t>
      </w:r>
      <w:r>
        <w:rPr>
          <w:rFonts w:hint="eastAsia" w:ascii="宋体" w:hAnsi="宋体" w:cs="宋体"/>
          <w:kern w:val="0"/>
          <w:szCs w:val="21"/>
          <w:lang w:val="zh-CN"/>
        </w:rPr>
        <w:t>具备承</w:t>
      </w:r>
      <w:r>
        <w:rPr>
          <w:rFonts w:hint="eastAsia" w:ascii="宋体" w:hAnsi="宋体" w:cs="宋体"/>
          <w:kern w:val="0"/>
          <w:szCs w:val="21"/>
        </w:rPr>
        <w:t>担</w:t>
      </w:r>
      <w:r>
        <w:rPr>
          <w:rFonts w:hint="eastAsia" w:ascii="宋体" w:hAnsi="宋体" w:cs="宋体"/>
          <w:kern w:val="0"/>
          <w:szCs w:val="21"/>
          <w:u w:val="single"/>
          <w:lang w:val="zh-CN"/>
        </w:rPr>
        <w:t>XX工作内容</w:t>
      </w:r>
      <w:r>
        <w:rPr>
          <w:rFonts w:hint="eastAsia" w:ascii="宋体" w:hAnsi="宋体" w:cs="宋体"/>
          <w:kern w:val="0"/>
          <w:szCs w:val="21"/>
          <w:lang w:val="zh-CN"/>
        </w:rPr>
        <w:t>相应资质条件且不得再次分包；</w:t>
      </w:r>
    </w:p>
    <w:p w14:paraId="517ACE23">
      <w:pPr>
        <w:spacing w:line="360" w:lineRule="auto"/>
        <w:rPr>
          <w:rFonts w:hint="eastAsia" w:ascii="宋体" w:hAnsi="宋体" w:cs="宋体"/>
          <w:b/>
          <w:szCs w:val="21"/>
        </w:rPr>
      </w:pPr>
      <w:r>
        <w:rPr>
          <w:rFonts w:hint="eastAsia" w:ascii="宋体" w:hAnsi="宋体" w:cs="宋体"/>
          <w:b/>
          <w:kern w:val="0"/>
          <w:szCs w:val="21"/>
        </w:rPr>
        <w:t>……</w:t>
      </w:r>
    </w:p>
    <w:p w14:paraId="3580ADE1">
      <w:pPr>
        <w:snapToGrid w:val="0"/>
        <w:spacing w:line="360" w:lineRule="auto"/>
        <w:ind w:firstLine="576"/>
        <w:rPr>
          <w:rFonts w:hint="eastAsia" w:ascii="宋体" w:hAnsi="宋体" w:cs="宋体"/>
          <w:kern w:val="0"/>
          <w:szCs w:val="21"/>
          <w:lang w:val="zh-CN"/>
        </w:rPr>
      </w:pPr>
      <w:r>
        <w:rPr>
          <w:rFonts w:hint="eastAsia" w:ascii="宋体" w:hAnsi="宋体" w:cs="宋体"/>
          <w:kern w:val="0"/>
          <w:szCs w:val="21"/>
          <w:lang w:val="zh-CN"/>
        </w:rPr>
        <w:t>二、其他</w:t>
      </w:r>
    </w:p>
    <w:p w14:paraId="0BE862A0">
      <w:pPr>
        <w:snapToGrid w:val="0"/>
        <w:spacing w:line="360" w:lineRule="auto"/>
        <w:ind w:firstLine="576"/>
        <w:rPr>
          <w:rFonts w:hint="eastAsia" w:ascii="宋体" w:hAnsi="宋体" w:cs="宋体"/>
          <w:b/>
          <w:kern w:val="0"/>
          <w:szCs w:val="21"/>
          <w:lang w:val="zh-CN"/>
        </w:rPr>
      </w:pPr>
      <w:r>
        <w:rPr>
          <w:rFonts w:hint="eastAsia" w:ascii="宋体" w:hAnsi="宋体" w:cs="宋体"/>
          <w:kern w:val="0"/>
          <w:szCs w:val="21"/>
          <w:u w:val="single"/>
        </w:rPr>
        <w:t>（分包</w:t>
      </w:r>
      <w:r>
        <w:rPr>
          <w:rFonts w:hint="eastAsia" w:ascii="宋体" w:hAnsi="宋体" w:cs="宋体"/>
          <w:kern w:val="0"/>
          <w:szCs w:val="21"/>
          <w:u w:val="single"/>
          <w:lang w:eastAsia="zh-CN"/>
        </w:rPr>
        <w:t>投标人</w:t>
      </w:r>
      <w:r>
        <w:rPr>
          <w:rFonts w:hint="eastAsia" w:ascii="宋体" w:hAnsi="宋体" w:cs="宋体"/>
          <w:kern w:val="0"/>
          <w:szCs w:val="21"/>
          <w:u w:val="single"/>
        </w:rPr>
        <w:t>名称）提供的服务全部由小微企业承接，</w:t>
      </w:r>
      <w:r>
        <w:rPr>
          <w:rFonts w:hint="eastAsia" w:ascii="宋体" w:hAnsi="宋体" w:cs="宋体"/>
          <w:kern w:val="0"/>
          <w:szCs w:val="21"/>
        </w:rPr>
        <w:t>其合同份额占到合同总金额</w:t>
      </w:r>
      <w:r>
        <w:rPr>
          <w:rFonts w:hint="eastAsia" w:ascii="宋体" w:hAnsi="宋体" w:cs="宋体"/>
          <w:kern w:val="0"/>
          <w:szCs w:val="21"/>
          <w:u w:val="single"/>
        </w:rPr>
        <w:t xml:space="preserve">     </w:t>
      </w:r>
      <w:r>
        <w:rPr>
          <w:rFonts w:hint="eastAsia" w:ascii="宋体" w:hAnsi="宋体" w:cs="宋体"/>
          <w:kern w:val="0"/>
          <w:szCs w:val="21"/>
        </w:rPr>
        <w:t>%以上</w:t>
      </w:r>
      <w:r>
        <w:rPr>
          <w:rFonts w:hint="eastAsia" w:ascii="宋体" w:hAnsi="宋体" w:cs="宋体"/>
          <w:szCs w:val="21"/>
        </w:rPr>
        <w:t>。</w:t>
      </w:r>
      <w:r>
        <w:rPr>
          <w:rFonts w:hint="eastAsia" w:ascii="宋体" w:hAnsi="宋体" w:cs="宋体"/>
          <w:b/>
          <w:kern w:val="0"/>
          <w:szCs w:val="21"/>
          <w:lang w:val="zh-CN"/>
        </w:rPr>
        <w:t>（未预留份额专门面向中小企业采购的的采购项目，以及预留份额中的非预留部分采购包，允许分包的，分包投标人提供的服务全部由小微企业承接，且其合同份额占到合同总金额 30%以上的，对大中型企业的报价给予4%的扣除）</w:t>
      </w:r>
    </w:p>
    <w:p w14:paraId="450DEC2F">
      <w:pPr>
        <w:snapToGrid w:val="0"/>
        <w:spacing w:line="360" w:lineRule="auto"/>
        <w:rPr>
          <w:rFonts w:hint="eastAsia" w:ascii="宋体" w:hAnsi="宋体" w:cs="宋体"/>
          <w:kern w:val="0"/>
          <w:szCs w:val="21"/>
          <w:lang w:val="zh-CN"/>
        </w:rPr>
      </w:pPr>
      <w:r>
        <w:rPr>
          <w:rFonts w:hint="eastAsia" w:ascii="宋体" w:hAnsi="宋体" w:cs="宋体"/>
          <w:kern w:val="0"/>
          <w:szCs w:val="21"/>
          <w:lang w:val="zh-CN"/>
        </w:rPr>
        <w:t xml:space="preserve">                                               </w:t>
      </w:r>
    </w:p>
    <w:p w14:paraId="649339F5">
      <w:pPr>
        <w:spacing w:line="360" w:lineRule="auto"/>
        <w:ind w:right="480" w:firstLine="420" w:firstLineChars="200"/>
        <w:jc w:val="center"/>
        <w:rPr>
          <w:rFonts w:hint="eastAsia" w:ascii="宋体" w:hAnsi="宋体" w:eastAsia="宋体" w:cs="宋体"/>
          <w:kern w:val="0"/>
          <w:sz w:val="21"/>
          <w:szCs w:val="21"/>
          <w:lang w:val="zh-CN"/>
        </w:rPr>
      </w:pPr>
    </w:p>
    <w:p w14:paraId="0A8E7406">
      <w:pPr>
        <w:spacing w:line="360" w:lineRule="auto"/>
        <w:ind w:right="480" w:firstLine="420" w:firstLineChars="200"/>
        <w:jc w:val="right"/>
        <w:rPr>
          <w:rFonts w:hint="eastAsia" w:ascii="宋体" w:hAnsi="宋体" w:eastAsia="宋体" w:cs="宋体"/>
          <w:kern w:val="0"/>
          <w:sz w:val="21"/>
          <w:szCs w:val="21"/>
          <w:lang w:val="zh-CN"/>
        </w:rPr>
      </w:pPr>
      <w:r>
        <w:rPr>
          <w:rFonts w:hint="eastAsia" w:ascii="宋体" w:hAnsi="宋体" w:eastAsia="宋体" w:cs="宋体"/>
          <w:kern w:val="0"/>
          <w:sz w:val="21"/>
          <w:szCs w:val="21"/>
          <w:lang w:val="en-US" w:eastAsia="zh-CN"/>
        </w:rPr>
        <w:t xml:space="preserve">                             </w:t>
      </w:r>
      <w:r>
        <w:rPr>
          <w:rFonts w:hint="eastAsia" w:ascii="宋体" w:hAnsi="宋体" w:eastAsia="宋体" w:cs="宋体"/>
          <w:kern w:val="0"/>
          <w:sz w:val="21"/>
          <w:szCs w:val="21"/>
          <w:lang w:val="zh-CN"/>
        </w:rPr>
        <w:t>投标人名称（签章）：</w:t>
      </w:r>
    </w:p>
    <w:p w14:paraId="06AB65A9">
      <w:pPr>
        <w:spacing w:line="360" w:lineRule="auto"/>
        <w:ind w:right="480" w:firstLine="420" w:firstLineChars="200"/>
        <w:jc w:val="right"/>
        <w:rPr>
          <w:rFonts w:hint="eastAsia" w:ascii="宋体" w:hAnsi="宋体" w:eastAsia="宋体" w:cs="宋体"/>
          <w:kern w:val="0"/>
          <w:sz w:val="21"/>
          <w:szCs w:val="21"/>
          <w:lang w:val="zh-CN"/>
        </w:rPr>
      </w:pPr>
      <w:r>
        <w:rPr>
          <w:rFonts w:hint="eastAsia" w:ascii="宋体" w:hAnsi="宋体" w:eastAsia="宋体" w:cs="宋体"/>
          <w:kern w:val="0"/>
          <w:sz w:val="21"/>
          <w:szCs w:val="21"/>
          <w:lang w:val="zh-CN"/>
        </w:rPr>
        <w:t xml:space="preserve">                             分包投标人名称（签章）：</w:t>
      </w:r>
    </w:p>
    <w:p w14:paraId="39A556B2">
      <w:pPr>
        <w:spacing w:line="360" w:lineRule="auto"/>
        <w:ind w:right="480" w:firstLine="3570" w:firstLineChars="1700"/>
        <w:jc w:val="right"/>
        <w:rPr>
          <w:rFonts w:hint="eastAsia" w:ascii="宋体" w:hAnsi="宋体" w:eastAsia="宋体" w:cs="宋体"/>
          <w:kern w:val="0"/>
          <w:sz w:val="21"/>
          <w:szCs w:val="21"/>
          <w:lang w:val="zh-CN"/>
        </w:rPr>
      </w:pPr>
      <w:r>
        <w:rPr>
          <w:rFonts w:hint="eastAsia" w:ascii="宋体" w:hAnsi="宋体" w:eastAsia="宋体" w:cs="宋体"/>
          <w:kern w:val="0"/>
          <w:sz w:val="21"/>
          <w:szCs w:val="21"/>
          <w:lang w:val="zh-CN"/>
        </w:rPr>
        <w:t>……</w:t>
      </w:r>
    </w:p>
    <w:p w14:paraId="7BA980CB">
      <w:pPr>
        <w:pStyle w:val="70"/>
        <w:jc w:val="right"/>
        <w:rPr>
          <w:rFonts w:hint="eastAsia" w:ascii="宋体" w:hAnsi="宋体" w:eastAsia="宋体" w:cs="宋体"/>
          <w:lang w:val="en-US" w:eastAsia="zh-CN"/>
        </w:rPr>
      </w:pPr>
      <w:r>
        <w:rPr>
          <w:rFonts w:hint="eastAsia" w:ascii="宋体" w:hAnsi="宋体" w:eastAsia="宋体" w:cs="宋体"/>
          <w:lang w:val="en-US" w:eastAsia="zh-CN"/>
        </w:rPr>
        <w:t>日期：    年   月   日</w:t>
      </w:r>
    </w:p>
    <w:p w14:paraId="7FD36009">
      <w:pPr>
        <w:pStyle w:val="70"/>
        <w:rPr>
          <w:rFonts w:hint="eastAsia" w:ascii="宋体" w:hAnsi="宋体" w:eastAsia="宋体" w:cs="宋体"/>
          <w:kern w:val="0"/>
          <w:sz w:val="21"/>
          <w:szCs w:val="21"/>
          <w:lang w:val="zh-CN"/>
        </w:rPr>
      </w:pPr>
    </w:p>
    <w:p w14:paraId="7E215C53">
      <w:pPr>
        <w:pStyle w:val="71"/>
        <w:rPr>
          <w:rFonts w:hint="eastAsia" w:ascii="宋体" w:hAnsi="宋体" w:eastAsia="宋体" w:cs="宋体"/>
          <w:kern w:val="0"/>
          <w:sz w:val="21"/>
          <w:szCs w:val="21"/>
          <w:lang w:val="zh-CN"/>
        </w:rPr>
      </w:pPr>
    </w:p>
    <w:p w14:paraId="423B0160">
      <w:pPr>
        <w:rPr>
          <w:rFonts w:hint="eastAsia" w:ascii="宋体" w:hAnsi="宋体" w:eastAsia="宋体" w:cs="宋体"/>
          <w:kern w:val="0"/>
          <w:sz w:val="21"/>
          <w:szCs w:val="21"/>
          <w:lang w:val="zh-CN"/>
        </w:rPr>
      </w:pPr>
    </w:p>
    <w:p w14:paraId="1FEA0099">
      <w:pPr>
        <w:pStyle w:val="70"/>
        <w:rPr>
          <w:rFonts w:hint="eastAsia" w:ascii="宋体" w:hAnsi="宋体" w:eastAsia="宋体" w:cs="宋体"/>
          <w:kern w:val="0"/>
          <w:sz w:val="21"/>
          <w:szCs w:val="21"/>
          <w:lang w:val="zh-CN"/>
        </w:rPr>
      </w:pPr>
    </w:p>
    <w:p w14:paraId="52C2B4F4">
      <w:pPr>
        <w:pStyle w:val="71"/>
        <w:rPr>
          <w:rFonts w:hint="eastAsia" w:ascii="宋体" w:hAnsi="宋体" w:eastAsia="宋体" w:cs="宋体"/>
          <w:kern w:val="0"/>
          <w:sz w:val="21"/>
          <w:szCs w:val="21"/>
          <w:lang w:val="zh-CN"/>
        </w:rPr>
      </w:pPr>
    </w:p>
    <w:p w14:paraId="58812D57">
      <w:pPr>
        <w:rPr>
          <w:rFonts w:hint="eastAsia" w:ascii="宋体" w:hAnsi="宋体" w:eastAsia="宋体" w:cs="宋体"/>
          <w:kern w:val="0"/>
          <w:sz w:val="21"/>
          <w:szCs w:val="21"/>
          <w:lang w:val="zh-CN"/>
        </w:rPr>
      </w:pPr>
    </w:p>
    <w:p w14:paraId="632029D6">
      <w:pPr>
        <w:pStyle w:val="70"/>
        <w:rPr>
          <w:rFonts w:hint="eastAsia" w:ascii="宋体" w:hAnsi="宋体" w:eastAsia="宋体" w:cs="宋体"/>
          <w:kern w:val="0"/>
          <w:sz w:val="21"/>
          <w:szCs w:val="21"/>
          <w:lang w:val="zh-CN"/>
        </w:rPr>
      </w:pPr>
    </w:p>
    <w:p w14:paraId="3DF3C6F1">
      <w:pPr>
        <w:pStyle w:val="71"/>
        <w:rPr>
          <w:rFonts w:hint="eastAsia" w:ascii="宋体" w:hAnsi="宋体" w:eastAsia="宋体" w:cs="宋体"/>
          <w:kern w:val="0"/>
          <w:sz w:val="21"/>
          <w:szCs w:val="21"/>
          <w:lang w:val="zh-CN"/>
        </w:rPr>
      </w:pPr>
    </w:p>
    <w:p w14:paraId="11E753F3">
      <w:pPr>
        <w:rPr>
          <w:rFonts w:hint="eastAsia" w:ascii="宋体" w:hAnsi="宋体" w:eastAsia="宋体" w:cs="宋体"/>
          <w:kern w:val="0"/>
          <w:sz w:val="21"/>
          <w:szCs w:val="21"/>
          <w:lang w:val="zh-CN"/>
        </w:rPr>
      </w:pPr>
    </w:p>
    <w:p w14:paraId="75866B79">
      <w:pPr>
        <w:pStyle w:val="70"/>
        <w:rPr>
          <w:rFonts w:hint="eastAsia" w:ascii="宋体" w:hAnsi="宋体" w:eastAsia="宋体" w:cs="宋体"/>
          <w:kern w:val="0"/>
          <w:sz w:val="21"/>
          <w:szCs w:val="21"/>
          <w:lang w:val="zh-CN"/>
        </w:rPr>
      </w:pPr>
    </w:p>
    <w:p w14:paraId="15B4BAC6">
      <w:pPr>
        <w:pStyle w:val="71"/>
        <w:rPr>
          <w:rFonts w:hint="eastAsia" w:ascii="宋体" w:hAnsi="宋体" w:eastAsia="宋体" w:cs="宋体"/>
          <w:kern w:val="0"/>
          <w:sz w:val="21"/>
          <w:szCs w:val="21"/>
          <w:lang w:val="zh-CN"/>
        </w:rPr>
      </w:pPr>
    </w:p>
    <w:p w14:paraId="6438B920">
      <w:pPr>
        <w:rPr>
          <w:rFonts w:hint="eastAsia" w:ascii="宋体" w:hAnsi="宋体" w:eastAsia="宋体" w:cs="宋体"/>
          <w:kern w:val="0"/>
          <w:sz w:val="21"/>
          <w:szCs w:val="21"/>
          <w:lang w:val="zh-CN"/>
        </w:rPr>
      </w:pPr>
    </w:p>
    <w:p w14:paraId="67DF0AE8">
      <w:pPr>
        <w:pStyle w:val="70"/>
        <w:rPr>
          <w:rFonts w:hint="eastAsia" w:ascii="宋体" w:hAnsi="宋体" w:eastAsia="宋体" w:cs="宋体"/>
          <w:kern w:val="0"/>
          <w:sz w:val="21"/>
          <w:szCs w:val="21"/>
          <w:lang w:val="zh-CN"/>
        </w:rPr>
      </w:pPr>
    </w:p>
    <w:p w14:paraId="40D1FD2B">
      <w:pPr>
        <w:pStyle w:val="71"/>
        <w:rPr>
          <w:rFonts w:hint="eastAsia" w:ascii="宋体" w:hAnsi="宋体" w:eastAsia="宋体" w:cs="宋体"/>
          <w:kern w:val="0"/>
          <w:sz w:val="21"/>
          <w:szCs w:val="21"/>
          <w:lang w:val="zh-CN"/>
        </w:rPr>
      </w:pPr>
    </w:p>
    <w:p w14:paraId="53601BEE">
      <w:pPr>
        <w:rPr>
          <w:rFonts w:hint="eastAsia" w:ascii="宋体" w:hAnsi="宋体" w:eastAsia="宋体" w:cs="宋体"/>
          <w:kern w:val="0"/>
          <w:sz w:val="21"/>
          <w:szCs w:val="21"/>
          <w:lang w:val="zh-CN"/>
        </w:rPr>
      </w:pPr>
    </w:p>
    <w:p w14:paraId="334F5E13">
      <w:pPr>
        <w:pStyle w:val="70"/>
        <w:rPr>
          <w:rFonts w:hint="eastAsia" w:ascii="宋体" w:hAnsi="宋体" w:eastAsia="宋体" w:cs="宋体"/>
          <w:kern w:val="0"/>
          <w:sz w:val="21"/>
          <w:szCs w:val="21"/>
          <w:lang w:val="zh-CN"/>
        </w:rPr>
      </w:pPr>
    </w:p>
    <w:p w14:paraId="6E9D7321">
      <w:pPr>
        <w:pStyle w:val="71"/>
        <w:rPr>
          <w:rFonts w:hint="eastAsia" w:ascii="宋体" w:hAnsi="宋体" w:eastAsia="宋体" w:cs="宋体"/>
          <w:kern w:val="0"/>
          <w:sz w:val="21"/>
          <w:szCs w:val="21"/>
          <w:lang w:val="zh-CN"/>
        </w:rPr>
      </w:pPr>
    </w:p>
    <w:p w14:paraId="58B81D47">
      <w:pPr>
        <w:rPr>
          <w:rFonts w:hint="eastAsia" w:ascii="宋体" w:hAnsi="宋体" w:eastAsia="宋体" w:cs="宋体"/>
          <w:kern w:val="0"/>
          <w:sz w:val="21"/>
          <w:szCs w:val="21"/>
          <w:lang w:val="zh-CN"/>
        </w:rPr>
      </w:pPr>
    </w:p>
    <w:p w14:paraId="3013FA83">
      <w:pPr>
        <w:bidi w:val="0"/>
        <w:outlineLvl w:val="2"/>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附件8</w:t>
      </w:r>
    </w:p>
    <w:p w14:paraId="15383D21">
      <w:pPr>
        <w:spacing w:line="360" w:lineRule="auto"/>
        <w:jc w:val="left"/>
        <w:outlineLvl w:val="9"/>
        <w:rPr>
          <w:rFonts w:hint="eastAsia" w:ascii="宋体" w:hAnsi="宋体" w:eastAsia="宋体" w:cs="宋体"/>
          <w:sz w:val="21"/>
          <w:szCs w:val="21"/>
        </w:rPr>
      </w:pPr>
    </w:p>
    <w:p w14:paraId="5338AEB2">
      <w:pPr>
        <w:spacing w:line="540" w:lineRule="exact"/>
        <w:contextualSpacing/>
        <w:jc w:val="center"/>
        <w:rPr>
          <w:rFonts w:hint="eastAsia" w:ascii="宋体" w:hAnsi="宋体" w:eastAsia="宋体" w:cs="宋体"/>
          <w:b/>
          <w:bCs w:val="0"/>
          <w:sz w:val="28"/>
          <w:szCs w:val="28"/>
          <w:lang w:val="en-US" w:eastAsia="zh-CN"/>
        </w:rPr>
      </w:pPr>
      <w:r>
        <w:rPr>
          <w:rFonts w:hint="eastAsia" w:ascii="宋体" w:hAnsi="宋体" w:eastAsia="宋体" w:cs="宋体"/>
          <w:b/>
          <w:bCs w:val="0"/>
          <w:sz w:val="28"/>
          <w:szCs w:val="28"/>
        </w:rPr>
        <w:t>拟投入的项目班子</w:t>
      </w:r>
      <w:r>
        <w:rPr>
          <w:rFonts w:hint="eastAsia" w:ascii="宋体" w:hAnsi="宋体" w:eastAsia="宋体" w:cs="宋体"/>
          <w:b/>
          <w:bCs w:val="0"/>
          <w:sz w:val="28"/>
          <w:szCs w:val="28"/>
          <w:lang w:val="en-US" w:eastAsia="zh-CN"/>
        </w:rPr>
        <w:t>一览表</w:t>
      </w:r>
    </w:p>
    <w:p w14:paraId="16798A80">
      <w:pPr>
        <w:spacing w:line="540" w:lineRule="exact"/>
        <w:contextualSpacing/>
        <w:rPr>
          <w:rFonts w:hint="eastAsia" w:ascii="宋体" w:hAnsi="宋体" w:eastAsia="宋体" w:cs="宋体"/>
          <w:sz w:val="21"/>
          <w:szCs w:val="21"/>
        </w:rPr>
      </w:pPr>
      <w:r>
        <w:rPr>
          <w:rFonts w:hint="eastAsia" w:ascii="宋体" w:hAnsi="宋体" w:eastAsia="宋体" w:cs="宋体"/>
          <w:sz w:val="21"/>
          <w:szCs w:val="21"/>
        </w:rPr>
        <w:t>（格式仅供参考）</w:t>
      </w:r>
    </w:p>
    <w:p w14:paraId="2EB110DE">
      <w:pPr>
        <w:spacing w:line="540" w:lineRule="exact"/>
        <w:contextualSpacing/>
        <w:rPr>
          <w:rFonts w:hint="eastAsia" w:ascii="宋体" w:hAnsi="宋体" w:eastAsia="宋体" w:cs="宋体"/>
          <w:sz w:val="21"/>
          <w:szCs w:val="21"/>
        </w:rPr>
      </w:pPr>
      <w:r>
        <w:rPr>
          <w:rFonts w:hint="eastAsia" w:ascii="宋体" w:hAnsi="宋体" w:eastAsia="宋体" w:cs="宋体"/>
          <w:sz w:val="21"/>
          <w:szCs w:val="21"/>
        </w:rPr>
        <w:t>项目负责人简历表</w:t>
      </w:r>
    </w:p>
    <w:tbl>
      <w:tblPr>
        <w:tblStyle w:val="59"/>
        <w:tblW w:w="922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4"/>
        <w:gridCol w:w="709"/>
        <w:gridCol w:w="456"/>
        <w:gridCol w:w="1155"/>
        <w:gridCol w:w="686"/>
        <w:gridCol w:w="469"/>
        <w:gridCol w:w="1232"/>
        <w:gridCol w:w="1513"/>
        <w:gridCol w:w="1800"/>
      </w:tblGrid>
      <w:tr w14:paraId="17012A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204" w:type="dxa"/>
            <w:noWrap w:val="0"/>
            <w:vAlign w:val="center"/>
          </w:tcPr>
          <w:p w14:paraId="00BCA93B">
            <w:pPr>
              <w:spacing w:line="540" w:lineRule="exact"/>
              <w:contextualSpacing/>
              <w:rPr>
                <w:rFonts w:hint="eastAsia" w:ascii="宋体" w:hAnsi="宋体" w:eastAsia="宋体" w:cs="宋体"/>
                <w:sz w:val="21"/>
                <w:szCs w:val="21"/>
              </w:rPr>
            </w:pPr>
            <w:r>
              <w:rPr>
                <w:rFonts w:hint="eastAsia" w:ascii="宋体" w:hAnsi="宋体" w:eastAsia="宋体" w:cs="宋体"/>
                <w:sz w:val="21"/>
                <w:szCs w:val="21"/>
              </w:rPr>
              <w:t>姓  名</w:t>
            </w:r>
          </w:p>
        </w:tc>
        <w:tc>
          <w:tcPr>
            <w:tcW w:w="1165" w:type="dxa"/>
            <w:gridSpan w:val="2"/>
            <w:noWrap w:val="0"/>
            <w:vAlign w:val="center"/>
          </w:tcPr>
          <w:p w14:paraId="380AD742">
            <w:pPr>
              <w:spacing w:line="540" w:lineRule="exact"/>
              <w:contextualSpacing/>
              <w:rPr>
                <w:rFonts w:hint="eastAsia" w:ascii="宋体" w:hAnsi="宋体" w:eastAsia="宋体" w:cs="宋体"/>
                <w:sz w:val="21"/>
                <w:szCs w:val="21"/>
              </w:rPr>
            </w:pPr>
          </w:p>
        </w:tc>
        <w:tc>
          <w:tcPr>
            <w:tcW w:w="1155" w:type="dxa"/>
            <w:noWrap w:val="0"/>
            <w:vAlign w:val="center"/>
          </w:tcPr>
          <w:p w14:paraId="0736BDFB">
            <w:pPr>
              <w:spacing w:line="540" w:lineRule="exact"/>
              <w:contextualSpacing/>
              <w:rPr>
                <w:rFonts w:hint="eastAsia" w:ascii="宋体" w:hAnsi="宋体" w:eastAsia="宋体" w:cs="宋体"/>
                <w:sz w:val="21"/>
                <w:szCs w:val="21"/>
              </w:rPr>
            </w:pPr>
            <w:r>
              <w:rPr>
                <w:rFonts w:hint="eastAsia" w:ascii="宋体" w:hAnsi="宋体" w:eastAsia="宋体" w:cs="宋体"/>
                <w:sz w:val="21"/>
                <w:szCs w:val="21"/>
              </w:rPr>
              <w:t>年  龄</w:t>
            </w:r>
          </w:p>
        </w:tc>
        <w:tc>
          <w:tcPr>
            <w:tcW w:w="1155" w:type="dxa"/>
            <w:gridSpan w:val="2"/>
            <w:noWrap w:val="0"/>
            <w:vAlign w:val="center"/>
          </w:tcPr>
          <w:p w14:paraId="435B70BD">
            <w:pPr>
              <w:spacing w:line="540" w:lineRule="exact"/>
              <w:contextualSpacing/>
              <w:rPr>
                <w:rFonts w:hint="eastAsia" w:ascii="宋体" w:hAnsi="宋体" w:eastAsia="宋体" w:cs="宋体"/>
                <w:sz w:val="21"/>
                <w:szCs w:val="21"/>
              </w:rPr>
            </w:pPr>
          </w:p>
        </w:tc>
        <w:tc>
          <w:tcPr>
            <w:tcW w:w="2745" w:type="dxa"/>
            <w:gridSpan w:val="2"/>
            <w:noWrap w:val="0"/>
            <w:vAlign w:val="center"/>
          </w:tcPr>
          <w:p w14:paraId="4CD438D9">
            <w:pPr>
              <w:spacing w:line="540" w:lineRule="exact"/>
              <w:contextualSpacing/>
              <w:rPr>
                <w:rFonts w:hint="eastAsia" w:ascii="宋体" w:hAnsi="宋体" w:eastAsia="宋体" w:cs="宋体"/>
                <w:sz w:val="21"/>
                <w:szCs w:val="21"/>
              </w:rPr>
            </w:pPr>
            <w:r>
              <w:rPr>
                <w:rFonts w:hint="eastAsia" w:ascii="宋体" w:hAnsi="宋体" w:eastAsia="宋体" w:cs="宋体"/>
                <w:sz w:val="21"/>
                <w:szCs w:val="21"/>
              </w:rPr>
              <w:t>学历</w:t>
            </w:r>
          </w:p>
        </w:tc>
        <w:tc>
          <w:tcPr>
            <w:tcW w:w="1800" w:type="dxa"/>
            <w:noWrap w:val="0"/>
            <w:vAlign w:val="center"/>
          </w:tcPr>
          <w:p w14:paraId="1E4922EE">
            <w:pPr>
              <w:spacing w:line="540" w:lineRule="exact"/>
              <w:contextualSpacing/>
              <w:rPr>
                <w:rFonts w:hint="eastAsia" w:ascii="宋体" w:hAnsi="宋体" w:eastAsia="宋体" w:cs="宋体"/>
                <w:sz w:val="21"/>
                <w:szCs w:val="21"/>
              </w:rPr>
            </w:pPr>
          </w:p>
        </w:tc>
      </w:tr>
      <w:tr w14:paraId="7A8F6A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204" w:type="dxa"/>
            <w:noWrap w:val="0"/>
            <w:vAlign w:val="center"/>
          </w:tcPr>
          <w:p w14:paraId="2800EF83">
            <w:pPr>
              <w:spacing w:line="540" w:lineRule="exact"/>
              <w:contextualSpacing/>
              <w:rPr>
                <w:rFonts w:hint="eastAsia" w:ascii="宋体" w:hAnsi="宋体" w:eastAsia="宋体" w:cs="宋体"/>
                <w:sz w:val="21"/>
                <w:szCs w:val="21"/>
              </w:rPr>
            </w:pPr>
            <w:r>
              <w:rPr>
                <w:rFonts w:hint="eastAsia" w:ascii="宋体" w:hAnsi="宋体" w:eastAsia="宋体" w:cs="宋体"/>
                <w:sz w:val="21"/>
                <w:szCs w:val="21"/>
              </w:rPr>
              <w:t>职  称</w:t>
            </w:r>
          </w:p>
        </w:tc>
        <w:tc>
          <w:tcPr>
            <w:tcW w:w="1165" w:type="dxa"/>
            <w:gridSpan w:val="2"/>
            <w:noWrap w:val="0"/>
            <w:vAlign w:val="center"/>
          </w:tcPr>
          <w:p w14:paraId="362B1EA1">
            <w:pPr>
              <w:spacing w:line="540" w:lineRule="exact"/>
              <w:contextualSpacing/>
              <w:rPr>
                <w:rFonts w:hint="eastAsia" w:ascii="宋体" w:hAnsi="宋体" w:eastAsia="宋体" w:cs="宋体"/>
                <w:sz w:val="21"/>
                <w:szCs w:val="21"/>
              </w:rPr>
            </w:pPr>
          </w:p>
        </w:tc>
        <w:tc>
          <w:tcPr>
            <w:tcW w:w="1155" w:type="dxa"/>
            <w:noWrap w:val="0"/>
            <w:vAlign w:val="center"/>
          </w:tcPr>
          <w:p w14:paraId="5ED4D0D7">
            <w:pPr>
              <w:spacing w:line="540" w:lineRule="exact"/>
              <w:contextualSpacing/>
              <w:rPr>
                <w:rFonts w:hint="eastAsia" w:ascii="宋体" w:hAnsi="宋体" w:eastAsia="宋体" w:cs="宋体"/>
                <w:sz w:val="21"/>
                <w:szCs w:val="21"/>
              </w:rPr>
            </w:pPr>
            <w:r>
              <w:rPr>
                <w:rFonts w:hint="eastAsia" w:ascii="宋体" w:hAnsi="宋体" w:eastAsia="宋体" w:cs="宋体"/>
                <w:sz w:val="21"/>
                <w:szCs w:val="21"/>
              </w:rPr>
              <w:t>职  务</w:t>
            </w:r>
          </w:p>
        </w:tc>
        <w:tc>
          <w:tcPr>
            <w:tcW w:w="1155" w:type="dxa"/>
            <w:gridSpan w:val="2"/>
            <w:noWrap w:val="0"/>
            <w:vAlign w:val="center"/>
          </w:tcPr>
          <w:p w14:paraId="2D80A28F">
            <w:pPr>
              <w:spacing w:line="540" w:lineRule="exact"/>
              <w:contextualSpacing/>
              <w:rPr>
                <w:rFonts w:hint="eastAsia" w:ascii="宋体" w:hAnsi="宋体" w:eastAsia="宋体" w:cs="宋体"/>
                <w:sz w:val="21"/>
                <w:szCs w:val="21"/>
              </w:rPr>
            </w:pPr>
          </w:p>
        </w:tc>
        <w:tc>
          <w:tcPr>
            <w:tcW w:w="2745" w:type="dxa"/>
            <w:gridSpan w:val="2"/>
            <w:noWrap w:val="0"/>
            <w:vAlign w:val="center"/>
          </w:tcPr>
          <w:p w14:paraId="796EA90A">
            <w:pPr>
              <w:spacing w:line="540" w:lineRule="exact"/>
              <w:contextualSpacing/>
              <w:rPr>
                <w:rFonts w:hint="eastAsia" w:ascii="宋体" w:hAnsi="宋体" w:eastAsia="宋体" w:cs="宋体"/>
                <w:sz w:val="21"/>
                <w:szCs w:val="21"/>
              </w:rPr>
            </w:pPr>
            <w:r>
              <w:rPr>
                <w:rFonts w:hint="eastAsia" w:ascii="宋体" w:hAnsi="宋体" w:eastAsia="宋体" w:cs="宋体"/>
                <w:sz w:val="21"/>
                <w:szCs w:val="21"/>
              </w:rPr>
              <w:t>拟在本项目任职</w:t>
            </w:r>
          </w:p>
        </w:tc>
        <w:tc>
          <w:tcPr>
            <w:tcW w:w="1800" w:type="dxa"/>
            <w:noWrap w:val="0"/>
            <w:vAlign w:val="center"/>
          </w:tcPr>
          <w:p w14:paraId="7D8C43E7">
            <w:pPr>
              <w:spacing w:line="540" w:lineRule="exact"/>
              <w:contextualSpacing/>
              <w:rPr>
                <w:rFonts w:hint="eastAsia" w:ascii="宋体" w:hAnsi="宋体" w:eastAsia="宋体" w:cs="宋体"/>
                <w:sz w:val="21"/>
                <w:szCs w:val="21"/>
              </w:rPr>
            </w:pPr>
          </w:p>
        </w:tc>
      </w:tr>
      <w:tr w14:paraId="6AB9AC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204" w:type="dxa"/>
            <w:noWrap w:val="0"/>
            <w:vAlign w:val="center"/>
          </w:tcPr>
          <w:p w14:paraId="5A2B32B2">
            <w:pPr>
              <w:spacing w:line="540" w:lineRule="exact"/>
              <w:contextualSpacing/>
              <w:rPr>
                <w:rFonts w:hint="eastAsia" w:ascii="宋体" w:hAnsi="宋体" w:eastAsia="宋体" w:cs="宋体"/>
                <w:sz w:val="21"/>
                <w:szCs w:val="21"/>
              </w:rPr>
            </w:pPr>
            <w:r>
              <w:rPr>
                <w:rFonts w:hint="eastAsia" w:ascii="宋体" w:hAnsi="宋体" w:eastAsia="宋体" w:cs="宋体"/>
                <w:sz w:val="21"/>
                <w:szCs w:val="21"/>
              </w:rPr>
              <w:t>毕业院校</w:t>
            </w:r>
          </w:p>
        </w:tc>
        <w:tc>
          <w:tcPr>
            <w:tcW w:w="8020" w:type="dxa"/>
            <w:gridSpan w:val="8"/>
            <w:noWrap w:val="0"/>
            <w:vAlign w:val="center"/>
          </w:tcPr>
          <w:p w14:paraId="5EAA42C0">
            <w:pPr>
              <w:spacing w:line="540" w:lineRule="exact"/>
              <w:contextualSpacing/>
              <w:rPr>
                <w:rFonts w:hint="eastAsia" w:ascii="宋体" w:hAnsi="宋体" w:eastAsia="宋体" w:cs="宋体"/>
                <w:sz w:val="21"/>
                <w:szCs w:val="21"/>
              </w:rPr>
            </w:pPr>
            <w:r>
              <w:rPr>
                <w:rFonts w:hint="eastAsia" w:ascii="宋体" w:hAnsi="宋体" w:eastAsia="宋体" w:cs="宋体"/>
                <w:sz w:val="21"/>
                <w:szCs w:val="21"/>
              </w:rPr>
              <w:t>年毕业于      学校    专业</w:t>
            </w:r>
          </w:p>
        </w:tc>
      </w:tr>
      <w:tr w14:paraId="3C2775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9224" w:type="dxa"/>
            <w:gridSpan w:val="9"/>
            <w:noWrap w:val="0"/>
            <w:vAlign w:val="center"/>
          </w:tcPr>
          <w:p w14:paraId="1DE1FEC2">
            <w:pPr>
              <w:spacing w:line="540" w:lineRule="exact"/>
              <w:contextualSpacing/>
              <w:rPr>
                <w:rFonts w:hint="eastAsia" w:ascii="宋体" w:hAnsi="宋体" w:eastAsia="宋体" w:cs="宋体"/>
                <w:sz w:val="21"/>
                <w:szCs w:val="21"/>
              </w:rPr>
            </w:pPr>
            <w:r>
              <w:rPr>
                <w:rFonts w:hint="eastAsia" w:ascii="宋体" w:hAnsi="宋体" w:eastAsia="宋体" w:cs="宋体"/>
                <w:sz w:val="21"/>
                <w:szCs w:val="21"/>
              </w:rPr>
              <w:t>主要工作履历</w:t>
            </w:r>
          </w:p>
        </w:tc>
      </w:tr>
      <w:tr w14:paraId="27685E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913" w:type="dxa"/>
            <w:gridSpan w:val="2"/>
            <w:noWrap w:val="0"/>
            <w:vAlign w:val="center"/>
          </w:tcPr>
          <w:p w14:paraId="16F16F61">
            <w:pPr>
              <w:spacing w:line="540" w:lineRule="exact"/>
              <w:contextualSpacing/>
              <w:rPr>
                <w:rFonts w:hint="eastAsia" w:ascii="宋体" w:hAnsi="宋体" w:eastAsia="宋体" w:cs="宋体"/>
                <w:sz w:val="21"/>
                <w:szCs w:val="21"/>
              </w:rPr>
            </w:pPr>
            <w:r>
              <w:rPr>
                <w:rFonts w:hint="eastAsia" w:ascii="宋体" w:hAnsi="宋体" w:eastAsia="宋体" w:cs="宋体"/>
                <w:sz w:val="21"/>
                <w:szCs w:val="21"/>
              </w:rPr>
              <w:t>时间</w:t>
            </w:r>
          </w:p>
        </w:tc>
        <w:tc>
          <w:tcPr>
            <w:tcW w:w="2297" w:type="dxa"/>
            <w:gridSpan w:val="3"/>
            <w:noWrap w:val="0"/>
            <w:vAlign w:val="center"/>
          </w:tcPr>
          <w:p w14:paraId="5591D493">
            <w:pPr>
              <w:spacing w:line="540" w:lineRule="exact"/>
              <w:contextualSpacing/>
              <w:rPr>
                <w:rFonts w:hint="eastAsia" w:ascii="宋体" w:hAnsi="宋体" w:eastAsia="宋体" w:cs="宋体"/>
                <w:sz w:val="21"/>
                <w:szCs w:val="21"/>
              </w:rPr>
            </w:pPr>
            <w:r>
              <w:rPr>
                <w:rFonts w:hint="eastAsia" w:ascii="宋体" w:hAnsi="宋体" w:eastAsia="宋体" w:cs="宋体"/>
                <w:sz w:val="21"/>
                <w:szCs w:val="21"/>
              </w:rPr>
              <w:t>参加过类似项目</w:t>
            </w:r>
          </w:p>
        </w:tc>
        <w:tc>
          <w:tcPr>
            <w:tcW w:w="1701" w:type="dxa"/>
            <w:gridSpan w:val="2"/>
            <w:noWrap w:val="0"/>
            <w:vAlign w:val="center"/>
          </w:tcPr>
          <w:p w14:paraId="3225F222">
            <w:pPr>
              <w:spacing w:line="540" w:lineRule="exact"/>
              <w:contextualSpacing/>
              <w:rPr>
                <w:rFonts w:hint="eastAsia" w:ascii="宋体" w:hAnsi="宋体" w:eastAsia="宋体" w:cs="宋体"/>
                <w:sz w:val="21"/>
                <w:szCs w:val="21"/>
              </w:rPr>
            </w:pPr>
            <w:r>
              <w:rPr>
                <w:rFonts w:hint="eastAsia" w:ascii="宋体" w:hAnsi="宋体" w:eastAsia="宋体" w:cs="宋体"/>
                <w:sz w:val="21"/>
                <w:szCs w:val="21"/>
              </w:rPr>
              <w:t>担任职务</w:t>
            </w:r>
          </w:p>
        </w:tc>
        <w:tc>
          <w:tcPr>
            <w:tcW w:w="3313" w:type="dxa"/>
            <w:gridSpan w:val="2"/>
            <w:noWrap w:val="0"/>
            <w:vAlign w:val="center"/>
          </w:tcPr>
          <w:p w14:paraId="6C28AA03">
            <w:pPr>
              <w:spacing w:line="540" w:lineRule="exact"/>
              <w:contextualSpacing/>
              <w:rPr>
                <w:rFonts w:hint="eastAsia" w:ascii="宋体" w:hAnsi="宋体" w:eastAsia="宋体" w:cs="宋体"/>
                <w:sz w:val="21"/>
                <w:szCs w:val="21"/>
              </w:rPr>
            </w:pPr>
            <w:r>
              <w:rPr>
                <w:rFonts w:hint="eastAsia" w:ascii="宋体" w:hAnsi="宋体" w:eastAsia="宋体" w:cs="宋体"/>
                <w:sz w:val="21"/>
                <w:szCs w:val="21"/>
              </w:rPr>
              <w:t>业主及联系电话</w:t>
            </w:r>
          </w:p>
        </w:tc>
      </w:tr>
      <w:tr w14:paraId="7F68A8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913" w:type="dxa"/>
            <w:gridSpan w:val="2"/>
            <w:noWrap w:val="0"/>
            <w:vAlign w:val="center"/>
          </w:tcPr>
          <w:p w14:paraId="0AE7BE13">
            <w:pPr>
              <w:spacing w:line="540" w:lineRule="exact"/>
              <w:contextualSpacing/>
              <w:rPr>
                <w:rFonts w:hint="eastAsia" w:ascii="宋体" w:hAnsi="宋体" w:eastAsia="宋体" w:cs="宋体"/>
                <w:sz w:val="21"/>
                <w:szCs w:val="21"/>
              </w:rPr>
            </w:pPr>
          </w:p>
        </w:tc>
        <w:tc>
          <w:tcPr>
            <w:tcW w:w="2297" w:type="dxa"/>
            <w:gridSpan w:val="3"/>
            <w:noWrap w:val="0"/>
            <w:vAlign w:val="center"/>
          </w:tcPr>
          <w:p w14:paraId="00CC70ED">
            <w:pPr>
              <w:spacing w:line="540" w:lineRule="exact"/>
              <w:contextualSpacing/>
              <w:rPr>
                <w:rFonts w:hint="eastAsia" w:ascii="宋体" w:hAnsi="宋体" w:eastAsia="宋体" w:cs="宋体"/>
                <w:sz w:val="21"/>
                <w:szCs w:val="21"/>
              </w:rPr>
            </w:pPr>
          </w:p>
        </w:tc>
        <w:tc>
          <w:tcPr>
            <w:tcW w:w="1701" w:type="dxa"/>
            <w:gridSpan w:val="2"/>
            <w:noWrap w:val="0"/>
            <w:vAlign w:val="center"/>
          </w:tcPr>
          <w:p w14:paraId="6EB0240B">
            <w:pPr>
              <w:spacing w:line="540" w:lineRule="exact"/>
              <w:contextualSpacing/>
              <w:rPr>
                <w:rFonts w:hint="eastAsia" w:ascii="宋体" w:hAnsi="宋体" w:eastAsia="宋体" w:cs="宋体"/>
                <w:sz w:val="21"/>
                <w:szCs w:val="21"/>
              </w:rPr>
            </w:pPr>
          </w:p>
        </w:tc>
        <w:tc>
          <w:tcPr>
            <w:tcW w:w="3313" w:type="dxa"/>
            <w:gridSpan w:val="2"/>
            <w:noWrap w:val="0"/>
            <w:vAlign w:val="center"/>
          </w:tcPr>
          <w:p w14:paraId="150475C0">
            <w:pPr>
              <w:spacing w:line="540" w:lineRule="exact"/>
              <w:contextualSpacing/>
              <w:rPr>
                <w:rFonts w:hint="eastAsia" w:ascii="宋体" w:hAnsi="宋体" w:eastAsia="宋体" w:cs="宋体"/>
                <w:sz w:val="21"/>
                <w:szCs w:val="21"/>
              </w:rPr>
            </w:pPr>
          </w:p>
        </w:tc>
      </w:tr>
      <w:tr w14:paraId="13AA45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913" w:type="dxa"/>
            <w:gridSpan w:val="2"/>
            <w:noWrap w:val="0"/>
            <w:vAlign w:val="center"/>
          </w:tcPr>
          <w:p w14:paraId="42C34692">
            <w:pPr>
              <w:spacing w:line="540" w:lineRule="exact"/>
              <w:contextualSpacing/>
              <w:rPr>
                <w:rFonts w:hint="eastAsia" w:ascii="宋体" w:hAnsi="宋体" w:eastAsia="宋体" w:cs="宋体"/>
                <w:sz w:val="21"/>
                <w:szCs w:val="21"/>
              </w:rPr>
            </w:pPr>
            <w:r>
              <w:rPr>
                <w:rFonts w:hint="eastAsia" w:ascii="宋体" w:hAnsi="宋体" w:eastAsia="宋体" w:cs="宋体"/>
                <w:sz w:val="21"/>
                <w:szCs w:val="21"/>
              </w:rPr>
              <w:t>……</w:t>
            </w:r>
          </w:p>
        </w:tc>
        <w:tc>
          <w:tcPr>
            <w:tcW w:w="2297" w:type="dxa"/>
            <w:gridSpan w:val="3"/>
            <w:noWrap w:val="0"/>
            <w:vAlign w:val="center"/>
          </w:tcPr>
          <w:p w14:paraId="5404E8BA">
            <w:pPr>
              <w:spacing w:line="540" w:lineRule="exact"/>
              <w:contextualSpacing/>
              <w:rPr>
                <w:rFonts w:hint="eastAsia" w:ascii="宋体" w:hAnsi="宋体" w:eastAsia="宋体" w:cs="宋体"/>
                <w:sz w:val="21"/>
                <w:szCs w:val="21"/>
              </w:rPr>
            </w:pPr>
          </w:p>
        </w:tc>
        <w:tc>
          <w:tcPr>
            <w:tcW w:w="1701" w:type="dxa"/>
            <w:gridSpan w:val="2"/>
            <w:noWrap w:val="0"/>
            <w:vAlign w:val="center"/>
          </w:tcPr>
          <w:p w14:paraId="6A21D362">
            <w:pPr>
              <w:spacing w:line="540" w:lineRule="exact"/>
              <w:contextualSpacing/>
              <w:rPr>
                <w:rFonts w:hint="eastAsia" w:ascii="宋体" w:hAnsi="宋体" w:eastAsia="宋体" w:cs="宋体"/>
                <w:sz w:val="21"/>
                <w:szCs w:val="21"/>
              </w:rPr>
            </w:pPr>
          </w:p>
        </w:tc>
        <w:tc>
          <w:tcPr>
            <w:tcW w:w="3313" w:type="dxa"/>
            <w:gridSpan w:val="2"/>
            <w:noWrap w:val="0"/>
            <w:vAlign w:val="center"/>
          </w:tcPr>
          <w:p w14:paraId="02E0FD3C">
            <w:pPr>
              <w:spacing w:line="540" w:lineRule="exact"/>
              <w:contextualSpacing/>
              <w:rPr>
                <w:rFonts w:hint="eastAsia" w:ascii="宋体" w:hAnsi="宋体" w:eastAsia="宋体" w:cs="宋体"/>
                <w:sz w:val="21"/>
                <w:szCs w:val="21"/>
              </w:rPr>
            </w:pPr>
          </w:p>
        </w:tc>
      </w:tr>
    </w:tbl>
    <w:p w14:paraId="77CD4D88">
      <w:pPr>
        <w:spacing w:line="540" w:lineRule="exact"/>
        <w:contextualSpacing/>
        <w:rPr>
          <w:rFonts w:hint="eastAsia" w:ascii="宋体" w:hAnsi="宋体" w:eastAsia="宋体" w:cs="宋体"/>
          <w:sz w:val="21"/>
          <w:szCs w:val="21"/>
        </w:rPr>
      </w:pPr>
      <w:r>
        <w:rPr>
          <w:rFonts w:hint="eastAsia" w:ascii="宋体" w:hAnsi="宋体" w:eastAsia="宋体" w:cs="宋体"/>
          <w:sz w:val="21"/>
          <w:szCs w:val="21"/>
        </w:rPr>
        <w:t>附：执业资格证书、职称证书、学历证书等复印件证明材料</w:t>
      </w:r>
    </w:p>
    <w:p w14:paraId="536C33A1">
      <w:pPr>
        <w:spacing w:line="540" w:lineRule="exact"/>
        <w:contextualSpacing/>
        <w:rPr>
          <w:rFonts w:hint="eastAsia" w:ascii="宋体" w:hAnsi="宋体" w:eastAsia="宋体" w:cs="宋体"/>
          <w:sz w:val="21"/>
          <w:szCs w:val="21"/>
        </w:rPr>
      </w:pPr>
    </w:p>
    <w:p w14:paraId="30F17CFA">
      <w:pPr>
        <w:spacing w:line="540" w:lineRule="exact"/>
        <w:contextualSpacing/>
        <w:rPr>
          <w:rFonts w:hint="eastAsia" w:ascii="宋体" w:hAnsi="宋体" w:eastAsia="宋体" w:cs="宋体"/>
          <w:sz w:val="21"/>
          <w:szCs w:val="21"/>
        </w:rPr>
      </w:pPr>
      <w:r>
        <w:rPr>
          <w:rFonts w:hint="eastAsia" w:ascii="宋体" w:hAnsi="宋体" w:eastAsia="宋体" w:cs="宋体"/>
          <w:sz w:val="21"/>
          <w:szCs w:val="21"/>
        </w:rPr>
        <w:t>项目班子一览表</w:t>
      </w:r>
    </w:p>
    <w:tbl>
      <w:tblPr>
        <w:tblStyle w:val="59"/>
        <w:tblW w:w="924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42"/>
        <w:gridCol w:w="1418"/>
        <w:gridCol w:w="1984"/>
        <w:gridCol w:w="1843"/>
        <w:gridCol w:w="2755"/>
      </w:tblGrid>
      <w:tr w14:paraId="7D27AB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242" w:type="dxa"/>
            <w:noWrap w:val="0"/>
            <w:vAlign w:val="center"/>
          </w:tcPr>
          <w:p w14:paraId="65C2F7E6">
            <w:pPr>
              <w:spacing w:line="540" w:lineRule="exact"/>
              <w:contextualSpacing/>
              <w:rPr>
                <w:rFonts w:hint="eastAsia" w:ascii="宋体" w:hAnsi="宋体" w:eastAsia="宋体" w:cs="宋体"/>
                <w:sz w:val="21"/>
                <w:szCs w:val="21"/>
              </w:rPr>
            </w:pPr>
            <w:r>
              <w:rPr>
                <w:rFonts w:hint="eastAsia" w:ascii="宋体" w:hAnsi="宋体" w:eastAsia="宋体" w:cs="宋体"/>
                <w:sz w:val="21"/>
                <w:szCs w:val="21"/>
              </w:rPr>
              <w:t>姓名</w:t>
            </w:r>
          </w:p>
        </w:tc>
        <w:tc>
          <w:tcPr>
            <w:tcW w:w="1418" w:type="dxa"/>
            <w:noWrap w:val="0"/>
            <w:vAlign w:val="center"/>
          </w:tcPr>
          <w:p w14:paraId="25E08448">
            <w:pPr>
              <w:spacing w:line="540" w:lineRule="exact"/>
              <w:contextualSpacing/>
              <w:rPr>
                <w:rFonts w:hint="eastAsia" w:ascii="宋体" w:hAnsi="宋体" w:eastAsia="宋体" w:cs="宋体"/>
                <w:sz w:val="21"/>
                <w:szCs w:val="21"/>
              </w:rPr>
            </w:pPr>
            <w:r>
              <w:rPr>
                <w:rFonts w:hint="eastAsia" w:ascii="宋体" w:hAnsi="宋体" w:eastAsia="宋体" w:cs="宋体"/>
                <w:sz w:val="21"/>
                <w:szCs w:val="21"/>
              </w:rPr>
              <w:t>职务</w:t>
            </w:r>
          </w:p>
        </w:tc>
        <w:tc>
          <w:tcPr>
            <w:tcW w:w="1984" w:type="dxa"/>
            <w:noWrap w:val="0"/>
            <w:vAlign w:val="center"/>
          </w:tcPr>
          <w:p w14:paraId="670CC7C8">
            <w:pPr>
              <w:spacing w:line="540" w:lineRule="exact"/>
              <w:contextualSpacing/>
              <w:rPr>
                <w:rFonts w:hint="eastAsia" w:ascii="宋体" w:hAnsi="宋体" w:eastAsia="宋体" w:cs="宋体"/>
                <w:sz w:val="21"/>
                <w:szCs w:val="21"/>
              </w:rPr>
            </w:pPr>
            <w:r>
              <w:rPr>
                <w:rFonts w:hint="eastAsia" w:ascii="宋体" w:hAnsi="宋体" w:eastAsia="宋体" w:cs="宋体"/>
                <w:sz w:val="21"/>
                <w:szCs w:val="21"/>
              </w:rPr>
              <w:t>专业技术资格</w:t>
            </w:r>
          </w:p>
        </w:tc>
        <w:tc>
          <w:tcPr>
            <w:tcW w:w="1843" w:type="dxa"/>
            <w:noWrap w:val="0"/>
            <w:vAlign w:val="center"/>
          </w:tcPr>
          <w:p w14:paraId="50F5A0AE">
            <w:pPr>
              <w:spacing w:line="540" w:lineRule="exact"/>
              <w:contextualSpacing/>
              <w:rPr>
                <w:rFonts w:hint="eastAsia" w:ascii="宋体" w:hAnsi="宋体" w:eastAsia="宋体" w:cs="宋体"/>
                <w:sz w:val="21"/>
                <w:szCs w:val="21"/>
              </w:rPr>
            </w:pPr>
            <w:r>
              <w:rPr>
                <w:rFonts w:hint="eastAsia" w:ascii="宋体" w:hAnsi="宋体" w:eastAsia="宋体" w:cs="宋体"/>
                <w:sz w:val="21"/>
                <w:szCs w:val="21"/>
              </w:rPr>
              <w:t>证书编号</w:t>
            </w:r>
          </w:p>
        </w:tc>
        <w:tc>
          <w:tcPr>
            <w:tcW w:w="2755" w:type="dxa"/>
            <w:noWrap w:val="0"/>
            <w:vAlign w:val="center"/>
          </w:tcPr>
          <w:p w14:paraId="28535E0F">
            <w:pPr>
              <w:spacing w:line="540" w:lineRule="exact"/>
              <w:contextualSpacing/>
              <w:rPr>
                <w:rFonts w:hint="eastAsia" w:ascii="宋体" w:hAnsi="宋体" w:eastAsia="宋体" w:cs="宋体"/>
                <w:sz w:val="21"/>
                <w:szCs w:val="21"/>
              </w:rPr>
            </w:pPr>
            <w:r>
              <w:rPr>
                <w:rFonts w:hint="eastAsia" w:ascii="宋体" w:hAnsi="宋体" w:eastAsia="宋体" w:cs="宋体"/>
                <w:sz w:val="21"/>
                <w:szCs w:val="21"/>
              </w:rPr>
              <w:t>实施经验说明</w:t>
            </w:r>
          </w:p>
        </w:tc>
      </w:tr>
      <w:tr w14:paraId="4BDECF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242" w:type="dxa"/>
            <w:noWrap w:val="0"/>
            <w:vAlign w:val="center"/>
          </w:tcPr>
          <w:p w14:paraId="0EC08128">
            <w:pPr>
              <w:spacing w:line="540" w:lineRule="exact"/>
              <w:contextualSpacing/>
              <w:rPr>
                <w:rFonts w:hint="eastAsia" w:ascii="宋体" w:hAnsi="宋体" w:eastAsia="宋体" w:cs="宋体"/>
                <w:sz w:val="21"/>
                <w:szCs w:val="21"/>
              </w:rPr>
            </w:pPr>
          </w:p>
        </w:tc>
        <w:tc>
          <w:tcPr>
            <w:tcW w:w="1418" w:type="dxa"/>
            <w:noWrap w:val="0"/>
            <w:vAlign w:val="center"/>
          </w:tcPr>
          <w:p w14:paraId="7381DAEA">
            <w:pPr>
              <w:spacing w:line="540" w:lineRule="exact"/>
              <w:contextualSpacing/>
              <w:rPr>
                <w:rFonts w:hint="eastAsia" w:ascii="宋体" w:hAnsi="宋体" w:eastAsia="宋体" w:cs="宋体"/>
                <w:sz w:val="21"/>
                <w:szCs w:val="21"/>
              </w:rPr>
            </w:pPr>
          </w:p>
        </w:tc>
        <w:tc>
          <w:tcPr>
            <w:tcW w:w="1984" w:type="dxa"/>
            <w:noWrap w:val="0"/>
            <w:vAlign w:val="center"/>
          </w:tcPr>
          <w:p w14:paraId="217690C9">
            <w:pPr>
              <w:spacing w:line="540" w:lineRule="exact"/>
              <w:contextualSpacing/>
              <w:rPr>
                <w:rFonts w:hint="eastAsia" w:ascii="宋体" w:hAnsi="宋体" w:eastAsia="宋体" w:cs="宋体"/>
                <w:sz w:val="21"/>
                <w:szCs w:val="21"/>
              </w:rPr>
            </w:pPr>
          </w:p>
        </w:tc>
        <w:tc>
          <w:tcPr>
            <w:tcW w:w="1843" w:type="dxa"/>
            <w:noWrap w:val="0"/>
            <w:vAlign w:val="center"/>
          </w:tcPr>
          <w:p w14:paraId="5412138E">
            <w:pPr>
              <w:spacing w:line="540" w:lineRule="exact"/>
              <w:contextualSpacing/>
              <w:rPr>
                <w:rFonts w:hint="eastAsia" w:ascii="宋体" w:hAnsi="宋体" w:eastAsia="宋体" w:cs="宋体"/>
                <w:sz w:val="21"/>
                <w:szCs w:val="21"/>
              </w:rPr>
            </w:pPr>
          </w:p>
        </w:tc>
        <w:tc>
          <w:tcPr>
            <w:tcW w:w="2755" w:type="dxa"/>
            <w:noWrap w:val="0"/>
            <w:vAlign w:val="center"/>
          </w:tcPr>
          <w:p w14:paraId="5948EBBB">
            <w:pPr>
              <w:spacing w:line="540" w:lineRule="exact"/>
              <w:contextualSpacing/>
              <w:rPr>
                <w:rFonts w:hint="eastAsia" w:ascii="宋体" w:hAnsi="宋体" w:eastAsia="宋体" w:cs="宋体"/>
                <w:sz w:val="21"/>
                <w:szCs w:val="21"/>
              </w:rPr>
            </w:pPr>
          </w:p>
        </w:tc>
      </w:tr>
      <w:tr w14:paraId="0237E5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242" w:type="dxa"/>
            <w:noWrap w:val="0"/>
            <w:vAlign w:val="center"/>
          </w:tcPr>
          <w:p w14:paraId="5FE94189">
            <w:pPr>
              <w:spacing w:line="540" w:lineRule="exact"/>
              <w:contextualSpacing/>
              <w:rPr>
                <w:rFonts w:hint="eastAsia" w:ascii="宋体" w:hAnsi="宋体" w:eastAsia="宋体" w:cs="宋体"/>
                <w:sz w:val="21"/>
                <w:szCs w:val="21"/>
              </w:rPr>
            </w:pPr>
            <w:r>
              <w:rPr>
                <w:rFonts w:hint="eastAsia" w:ascii="宋体" w:hAnsi="宋体" w:eastAsia="宋体" w:cs="宋体"/>
                <w:sz w:val="21"/>
                <w:szCs w:val="21"/>
              </w:rPr>
              <w:t>……</w:t>
            </w:r>
          </w:p>
        </w:tc>
        <w:tc>
          <w:tcPr>
            <w:tcW w:w="1418" w:type="dxa"/>
            <w:noWrap w:val="0"/>
            <w:vAlign w:val="center"/>
          </w:tcPr>
          <w:p w14:paraId="5383E453">
            <w:pPr>
              <w:spacing w:line="540" w:lineRule="exact"/>
              <w:contextualSpacing/>
              <w:rPr>
                <w:rFonts w:hint="eastAsia" w:ascii="宋体" w:hAnsi="宋体" w:eastAsia="宋体" w:cs="宋体"/>
                <w:sz w:val="21"/>
                <w:szCs w:val="21"/>
              </w:rPr>
            </w:pPr>
          </w:p>
        </w:tc>
        <w:tc>
          <w:tcPr>
            <w:tcW w:w="1984" w:type="dxa"/>
            <w:noWrap w:val="0"/>
            <w:vAlign w:val="center"/>
          </w:tcPr>
          <w:p w14:paraId="6140BAAF">
            <w:pPr>
              <w:spacing w:line="540" w:lineRule="exact"/>
              <w:contextualSpacing/>
              <w:rPr>
                <w:rFonts w:hint="eastAsia" w:ascii="宋体" w:hAnsi="宋体" w:eastAsia="宋体" w:cs="宋体"/>
                <w:sz w:val="21"/>
                <w:szCs w:val="21"/>
              </w:rPr>
            </w:pPr>
          </w:p>
        </w:tc>
        <w:tc>
          <w:tcPr>
            <w:tcW w:w="1843" w:type="dxa"/>
            <w:noWrap w:val="0"/>
            <w:vAlign w:val="center"/>
          </w:tcPr>
          <w:p w14:paraId="3A9E3FAC">
            <w:pPr>
              <w:spacing w:line="540" w:lineRule="exact"/>
              <w:contextualSpacing/>
              <w:rPr>
                <w:rFonts w:hint="eastAsia" w:ascii="宋体" w:hAnsi="宋体" w:eastAsia="宋体" w:cs="宋体"/>
                <w:sz w:val="21"/>
                <w:szCs w:val="21"/>
              </w:rPr>
            </w:pPr>
          </w:p>
        </w:tc>
        <w:tc>
          <w:tcPr>
            <w:tcW w:w="2755" w:type="dxa"/>
            <w:noWrap w:val="0"/>
            <w:vAlign w:val="center"/>
          </w:tcPr>
          <w:p w14:paraId="2A040F58">
            <w:pPr>
              <w:spacing w:line="540" w:lineRule="exact"/>
              <w:contextualSpacing/>
              <w:rPr>
                <w:rFonts w:hint="eastAsia" w:ascii="宋体" w:hAnsi="宋体" w:eastAsia="宋体" w:cs="宋体"/>
                <w:sz w:val="21"/>
                <w:szCs w:val="21"/>
              </w:rPr>
            </w:pPr>
          </w:p>
        </w:tc>
      </w:tr>
    </w:tbl>
    <w:p w14:paraId="456E95E4">
      <w:pPr>
        <w:spacing w:line="540" w:lineRule="exact"/>
        <w:contextualSpacing/>
        <w:rPr>
          <w:rFonts w:hint="eastAsia" w:ascii="宋体" w:hAnsi="宋体" w:eastAsia="宋体" w:cs="宋体"/>
          <w:sz w:val="21"/>
          <w:szCs w:val="21"/>
        </w:rPr>
      </w:pPr>
      <w:r>
        <w:rPr>
          <w:rFonts w:hint="eastAsia" w:ascii="宋体" w:hAnsi="宋体" w:eastAsia="宋体" w:cs="宋体"/>
          <w:sz w:val="21"/>
          <w:szCs w:val="21"/>
        </w:rPr>
        <w:t>附：相关人员的专业技术资格证书复印件证明材料</w:t>
      </w:r>
    </w:p>
    <w:p w14:paraId="75C5533B">
      <w:pPr>
        <w:spacing w:line="540" w:lineRule="exact"/>
        <w:contextualSpacing/>
        <w:rPr>
          <w:rFonts w:hint="eastAsia" w:ascii="宋体" w:hAnsi="宋体" w:eastAsia="宋体" w:cs="宋体"/>
          <w:sz w:val="21"/>
          <w:szCs w:val="21"/>
        </w:rPr>
      </w:pPr>
    </w:p>
    <w:p w14:paraId="538F7A65">
      <w:pPr>
        <w:spacing w:line="540" w:lineRule="exact"/>
        <w:contextualSpacing/>
        <w:rPr>
          <w:rFonts w:hint="eastAsia" w:ascii="宋体" w:hAnsi="宋体" w:eastAsia="宋体" w:cs="宋体"/>
          <w:sz w:val="21"/>
          <w:szCs w:val="21"/>
        </w:rPr>
      </w:pPr>
    </w:p>
    <w:p w14:paraId="74429CB5">
      <w:pPr>
        <w:spacing w:line="540" w:lineRule="exact"/>
        <w:contextualSpacing/>
        <w:rPr>
          <w:rFonts w:hint="eastAsia" w:ascii="宋体" w:hAnsi="宋体" w:eastAsia="宋体" w:cs="宋体"/>
          <w:sz w:val="21"/>
          <w:szCs w:val="21"/>
        </w:rPr>
      </w:pPr>
    </w:p>
    <w:p w14:paraId="1203C5CC">
      <w:pPr>
        <w:spacing w:line="360" w:lineRule="auto"/>
        <w:ind w:right="480" w:firstLine="420" w:firstLineChars="200"/>
        <w:jc w:val="right"/>
        <w:rPr>
          <w:rFonts w:hint="eastAsia" w:ascii="宋体" w:hAnsi="宋体" w:eastAsia="宋体" w:cs="宋体"/>
          <w:kern w:val="0"/>
          <w:sz w:val="21"/>
          <w:szCs w:val="21"/>
          <w:lang w:val="zh-CN"/>
        </w:rPr>
      </w:pPr>
    </w:p>
    <w:p w14:paraId="2630D9F5">
      <w:pPr>
        <w:spacing w:line="360" w:lineRule="auto"/>
        <w:ind w:right="480" w:firstLine="420" w:firstLineChars="200"/>
        <w:jc w:val="right"/>
        <w:rPr>
          <w:rFonts w:hint="eastAsia" w:ascii="宋体" w:hAnsi="宋体" w:eastAsia="宋体" w:cs="宋体"/>
          <w:kern w:val="0"/>
          <w:sz w:val="21"/>
          <w:szCs w:val="21"/>
          <w:lang w:val="zh-CN"/>
        </w:rPr>
      </w:pPr>
      <w:r>
        <w:rPr>
          <w:rFonts w:hint="eastAsia" w:ascii="宋体" w:hAnsi="宋体" w:eastAsia="宋体" w:cs="宋体"/>
          <w:kern w:val="0"/>
          <w:sz w:val="21"/>
          <w:szCs w:val="21"/>
          <w:lang w:val="en-US" w:eastAsia="zh-CN"/>
        </w:rPr>
        <w:t>投标人</w:t>
      </w:r>
      <w:r>
        <w:rPr>
          <w:rFonts w:hint="eastAsia" w:ascii="宋体" w:hAnsi="宋体" w:eastAsia="宋体" w:cs="宋体"/>
          <w:kern w:val="0"/>
          <w:sz w:val="21"/>
          <w:szCs w:val="21"/>
          <w:lang w:val="zh-CN"/>
        </w:rPr>
        <w:t>名称(</w:t>
      </w:r>
      <w:r>
        <w:rPr>
          <w:rFonts w:hint="eastAsia" w:ascii="宋体" w:hAnsi="宋体" w:eastAsia="宋体" w:cs="宋体"/>
          <w:kern w:val="0"/>
          <w:sz w:val="21"/>
          <w:szCs w:val="21"/>
          <w:lang w:val="zh-CN" w:eastAsia="zh-CN"/>
        </w:rPr>
        <w:t>签章</w:t>
      </w:r>
      <w:r>
        <w:rPr>
          <w:rFonts w:hint="eastAsia" w:ascii="宋体" w:hAnsi="宋体" w:eastAsia="宋体" w:cs="宋体"/>
          <w:kern w:val="0"/>
          <w:sz w:val="21"/>
          <w:szCs w:val="21"/>
          <w:lang w:val="zh-CN"/>
        </w:rPr>
        <w:t xml:space="preserve">)：            </w:t>
      </w:r>
    </w:p>
    <w:p w14:paraId="5B4316C3">
      <w:pPr>
        <w:spacing w:line="360" w:lineRule="auto"/>
        <w:ind w:right="480" w:firstLine="420" w:firstLineChars="200"/>
        <w:jc w:val="right"/>
        <w:rPr>
          <w:rFonts w:hint="eastAsia" w:ascii="宋体" w:hAnsi="宋体" w:eastAsia="宋体" w:cs="宋体"/>
          <w:kern w:val="0"/>
          <w:sz w:val="21"/>
          <w:szCs w:val="21"/>
          <w:lang w:val="zh-CN"/>
        </w:rPr>
      </w:pPr>
      <w:r>
        <w:rPr>
          <w:rFonts w:hint="eastAsia" w:ascii="宋体" w:hAnsi="宋体" w:eastAsia="宋体" w:cs="宋体"/>
          <w:kern w:val="0"/>
          <w:sz w:val="21"/>
          <w:szCs w:val="21"/>
          <w:lang w:val="zh-CN"/>
        </w:rPr>
        <w:t>日期：  年  月   日</w:t>
      </w:r>
    </w:p>
    <w:p w14:paraId="51BB12DA">
      <w:pPr>
        <w:spacing w:line="360" w:lineRule="auto"/>
        <w:ind w:right="480" w:firstLine="420" w:firstLineChars="200"/>
        <w:jc w:val="right"/>
        <w:rPr>
          <w:rFonts w:hint="eastAsia" w:ascii="宋体" w:hAnsi="宋体" w:eastAsia="宋体" w:cs="宋体"/>
          <w:kern w:val="0"/>
          <w:sz w:val="21"/>
          <w:szCs w:val="21"/>
          <w:lang w:val="zh-CN"/>
        </w:rPr>
      </w:pPr>
    </w:p>
    <w:p w14:paraId="6648DE5B">
      <w:pPr>
        <w:spacing w:line="360" w:lineRule="auto"/>
        <w:ind w:right="480" w:firstLine="420" w:firstLineChars="200"/>
        <w:jc w:val="right"/>
        <w:rPr>
          <w:rFonts w:hint="eastAsia" w:ascii="宋体" w:hAnsi="宋体" w:eastAsia="宋体" w:cs="宋体"/>
          <w:kern w:val="0"/>
          <w:sz w:val="21"/>
          <w:szCs w:val="21"/>
          <w:lang w:val="zh-CN"/>
        </w:rPr>
      </w:pPr>
    </w:p>
    <w:p w14:paraId="45CCA403">
      <w:pPr>
        <w:spacing w:line="360" w:lineRule="auto"/>
        <w:ind w:right="480" w:firstLine="420" w:firstLineChars="200"/>
        <w:jc w:val="right"/>
        <w:rPr>
          <w:rFonts w:hint="eastAsia" w:ascii="宋体" w:hAnsi="宋体" w:eastAsia="宋体" w:cs="宋体"/>
          <w:kern w:val="0"/>
          <w:sz w:val="21"/>
          <w:szCs w:val="21"/>
          <w:lang w:val="zh-CN"/>
        </w:rPr>
      </w:pPr>
    </w:p>
    <w:p w14:paraId="07BFF885">
      <w:pPr>
        <w:spacing w:line="360" w:lineRule="auto"/>
        <w:ind w:right="480" w:firstLine="420" w:firstLineChars="200"/>
        <w:jc w:val="left"/>
        <w:outlineLvl w:val="2"/>
        <w:rPr>
          <w:rFonts w:hint="eastAsia" w:ascii="宋体" w:hAnsi="宋体" w:eastAsia="宋体" w:cs="宋体"/>
        </w:rPr>
      </w:pPr>
      <w:r>
        <w:rPr>
          <w:rFonts w:hint="eastAsia" w:ascii="宋体" w:hAnsi="宋体" w:eastAsia="宋体" w:cs="宋体"/>
          <w:sz w:val="21"/>
          <w:szCs w:val="21"/>
        </w:rPr>
        <w:t>附件</w:t>
      </w:r>
      <w:r>
        <w:rPr>
          <w:rFonts w:hint="eastAsia" w:ascii="宋体" w:hAnsi="宋体" w:eastAsia="宋体" w:cs="宋体"/>
          <w:sz w:val="21"/>
          <w:szCs w:val="21"/>
          <w:lang w:val="en-US" w:eastAsia="zh-CN"/>
        </w:rPr>
        <w:t>9</w:t>
      </w:r>
    </w:p>
    <w:p w14:paraId="5EF33C31">
      <w:pPr>
        <w:snapToGrid w:val="0"/>
        <w:spacing w:before="156" w:beforeLines="50" w:after="50" w:line="360" w:lineRule="auto"/>
        <w:jc w:val="center"/>
        <w:rPr>
          <w:rFonts w:hint="eastAsia" w:ascii="宋体" w:hAnsi="宋体" w:eastAsia="宋体" w:cs="宋体"/>
          <w:b/>
          <w:sz w:val="28"/>
          <w:szCs w:val="28"/>
          <w:lang w:val="en-US" w:eastAsia="zh-CN"/>
        </w:rPr>
      </w:pPr>
      <w:r>
        <w:rPr>
          <w:rFonts w:hint="eastAsia" w:ascii="宋体" w:hAnsi="宋体" w:eastAsia="宋体" w:cs="宋体"/>
          <w:b/>
          <w:sz w:val="28"/>
          <w:szCs w:val="28"/>
        </w:rPr>
        <w:t>业绩</w:t>
      </w:r>
      <w:r>
        <w:rPr>
          <w:rFonts w:hint="eastAsia" w:ascii="宋体" w:hAnsi="宋体" w:eastAsia="宋体" w:cs="宋体"/>
          <w:b/>
          <w:sz w:val="28"/>
          <w:szCs w:val="28"/>
          <w:lang w:val="en-US" w:eastAsia="zh-CN"/>
        </w:rPr>
        <w:t>一览表</w:t>
      </w:r>
    </w:p>
    <w:p w14:paraId="4A6BEBCA">
      <w:pPr>
        <w:snapToGrid w:val="0"/>
        <w:spacing w:before="156" w:beforeLines="50" w:after="50" w:line="360" w:lineRule="auto"/>
        <w:rPr>
          <w:rFonts w:hint="eastAsia" w:ascii="宋体" w:hAnsi="宋体" w:eastAsia="宋体" w:cs="宋体"/>
          <w:sz w:val="21"/>
          <w:szCs w:val="21"/>
          <w:u w:val="single"/>
        </w:rPr>
      </w:pPr>
      <w:r>
        <w:rPr>
          <w:rFonts w:hint="eastAsia" w:ascii="宋体" w:hAnsi="宋体" w:eastAsia="宋体" w:cs="宋体"/>
          <w:sz w:val="21"/>
          <w:szCs w:val="21"/>
        </w:rPr>
        <w:t>项目编号：</w:t>
      </w:r>
      <w:r>
        <w:rPr>
          <w:rFonts w:hint="eastAsia" w:ascii="宋体" w:hAnsi="宋体" w:eastAsia="宋体" w:cs="宋体"/>
          <w:sz w:val="21"/>
          <w:szCs w:val="21"/>
          <w:u w:val="single"/>
        </w:rPr>
        <w:t xml:space="preserve">              </w:t>
      </w:r>
    </w:p>
    <w:tbl>
      <w:tblPr>
        <w:tblStyle w:val="59"/>
        <w:tblpPr w:leftFromText="180" w:rightFromText="180" w:vertAnchor="text" w:horzAnchor="page" w:tblpX="1727" w:tblpY="211"/>
        <w:tblOverlap w:val="never"/>
        <w:tblW w:w="878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97"/>
        <w:gridCol w:w="2035"/>
        <w:gridCol w:w="2711"/>
        <w:gridCol w:w="1870"/>
        <w:gridCol w:w="1468"/>
      </w:tblGrid>
      <w:tr w14:paraId="3CFAAF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6" w:hRule="atLeast"/>
        </w:trPr>
        <w:tc>
          <w:tcPr>
            <w:tcW w:w="697" w:type="dxa"/>
            <w:tcBorders>
              <w:top w:val="single" w:color="auto" w:sz="4" w:space="0"/>
              <w:left w:val="single" w:color="auto" w:sz="4" w:space="0"/>
              <w:bottom w:val="single" w:color="auto" w:sz="4" w:space="0"/>
              <w:right w:val="single" w:color="auto" w:sz="4" w:space="0"/>
            </w:tcBorders>
            <w:noWrap w:val="0"/>
            <w:tcMar>
              <w:top w:w="100" w:type="dxa"/>
              <w:left w:w="108" w:type="dxa"/>
              <w:bottom w:w="0" w:type="dxa"/>
              <w:right w:w="100" w:type="dxa"/>
            </w:tcMar>
            <w:vAlign w:val="center"/>
          </w:tcPr>
          <w:p w14:paraId="0DF62BCF">
            <w:pPr>
              <w:widowControl/>
              <w:autoSpaceDE w:val="0"/>
              <w:autoSpaceDN w:val="0"/>
              <w:adjustRightInd w:val="0"/>
              <w:spacing w:line="360" w:lineRule="auto"/>
              <w:jc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序号</w:t>
            </w:r>
          </w:p>
        </w:tc>
        <w:tc>
          <w:tcPr>
            <w:tcW w:w="2035" w:type="dxa"/>
            <w:tcBorders>
              <w:top w:val="single" w:color="auto" w:sz="4" w:space="0"/>
              <w:left w:val="single" w:color="auto" w:sz="4" w:space="0"/>
              <w:bottom w:val="single" w:color="auto" w:sz="4" w:space="0"/>
              <w:right w:val="single" w:color="auto" w:sz="4" w:space="0"/>
            </w:tcBorders>
            <w:noWrap w:val="0"/>
            <w:tcMar>
              <w:top w:w="100" w:type="dxa"/>
              <w:left w:w="108" w:type="dxa"/>
              <w:bottom w:w="0" w:type="dxa"/>
              <w:right w:w="100" w:type="dxa"/>
            </w:tcMar>
            <w:vAlign w:val="center"/>
          </w:tcPr>
          <w:p w14:paraId="2222E771">
            <w:pPr>
              <w:widowControl/>
              <w:autoSpaceDE w:val="0"/>
              <w:autoSpaceDN w:val="0"/>
              <w:adjustRightInd w:val="0"/>
              <w:spacing w:line="360" w:lineRule="auto"/>
              <w:jc w:val="center"/>
              <w:rPr>
                <w:rFonts w:hint="eastAsia" w:ascii="宋体" w:hAnsi="宋体" w:eastAsia="宋体" w:cs="宋体"/>
                <w:sz w:val="21"/>
                <w:szCs w:val="21"/>
              </w:rPr>
            </w:pPr>
            <w:r>
              <w:rPr>
                <w:rFonts w:hint="eastAsia" w:ascii="宋体" w:hAnsi="宋体" w:eastAsia="宋体" w:cs="宋体"/>
                <w:sz w:val="21"/>
                <w:szCs w:val="21"/>
              </w:rPr>
              <w:t>采购单位名称</w:t>
            </w:r>
          </w:p>
        </w:tc>
        <w:tc>
          <w:tcPr>
            <w:tcW w:w="2711" w:type="dxa"/>
            <w:tcBorders>
              <w:top w:val="single" w:color="auto" w:sz="4" w:space="0"/>
              <w:left w:val="single" w:color="auto" w:sz="4" w:space="0"/>
              <w:bottom w:val="single" w:color="auto" w:sz="4" w:space="0"/>
              <w:right w:val="single" w:color="auto" w:sz="4" w:space="0"/>
            </w:tcBorders>
            <w:noWrap w:val="0"/>
            <w:tcMar>
              <w:top w:w="100" w:type="dxa"/>
              <w:left w:w="108" w:type="dxa"/>
              <w:bottom w:w="0" w:type="dxa"/>
              <w:right w:w="100" w:type="dxa"/>
            </w:tcMar>
            <w:vAlign w:val="center"/>
          </w:tcPr>
          <w:p w14:paraId="62B52646">
            <w:pPr>
              <w:widowControl/>
              <w:autoSpaceDE w:val="0"/>
              <w:autoSpaceDN w:val="0"/>
              <w:adjustRightInd w:val="0"/>
              <w:spacing w:line="360" w:lineRule="auto"/>
              <w:jc w:val="center"/>
              <w:rPr>
                <w:rFonts w:hint="eastAsia" w:ascii="宋体" w:hAnsi="宋体" w:eastAsia="宋体" w:cs="宋体"/>
                <w:sz w:val="21"/>
                <w:szCs w:val="21"/>
              </w:rPr>
            </w:pPr>
            <w:r>
              <w:rPr>
                <w:rFonts w:hint="eastAsia" w:ascii="宋体" w:hAnsi="宋体" w:eastAsia="宋体" w:cs="宋体"/>
                <w:sz w:val="21"/>
                <w:szCs w:val="21"/>
              </w:rPr>
              <w:t>项目名称</w:t>
            </w:r>
          </w:p>
        </w:tc>
        <w:tc>
          <w:tcPr>
            <w:tcW w:w="1870" w:type="dxa"/>
            <w:tcBorders>
              <w:top w:val="single" w:color="auto" w:sz="4" w:space="0"/>
              <w:left w:val="single" w:color="auto" w:sz="4" w:space="0"/>
              <w:bottom w:val="single" w:color="auto" w:sz="4" w:space="0"/>
              <w:right w:val="single" w:color="auto" w:sz="4" w:space="0"/>
            </w:tcBorders>
            <w:noWrap w:val="0"/>
            <w:tcMar>
              <w:top w:w="100" w:type="dxa"/>
              <w:left w:w="108" w:type="dxa"/>
              <w:bottom w:w="0" w:type="dxa"/>
              <w:right w:w="100" w:type="dxa"/>
            </w:tcMar>
            <w:vAlign w:val="center"/>
          </w:tcPr>
          <w:p w14:paraId="6B10E0F3">
            <w:pPr>
              <w:widowControl/>
              <w:autoSpaceDE w:val="0"/>
              <w:autoSpaceDN w:val="0"/>
              <w:adjustRightInd w:val="0"/>
              <w:spacing w:line="360" w:lineRule="auto"/>
              <w:jc w:val="center"/>
              <w:rPr>
                <w:rFonts w:hint="eastAsia" w:ascii="宋体" w:hAnsi="宋体" w:eastAsia="宋体" w:cs="宋体"/>
                <w:sz w:val="21"/>
                <w:szCs w:val="21"/>
              </w:rPr>
            </w:pPr>
            <w:r>
              <w:rPr>
                <w:rFonts w:hint="eastAsia" w:ascii="宋体" w:hAnsi="宋体" w:eastAsia="宋体" w:cs="宋体"/>
                <w:sz w:val="21"/>
                <w:szCs w:val="21"/>
              </w:rPr>
              <w:t>合同签订时间</w:t>
            </w:r>
          </w:p>
        </w:tc>
        <w:tc>
          <w:tcPr>
            <w:tcW w:w="1468" w:type="dxa"/>
            <w:tcBorders>
              <w:top w:val="single" w:color="auto" w:sz="4" w:space="0"/>
              <w:left w:val="single" w:color="auto" w:sz="4" w:space="0"/>
              <w:bottom w:val="single" w:color="auto" w:sz="4" w:space="0"/>
              <w:right w:val="single" w:color="auto" w:sz="4" w:space="0"/>
            </w:tcBorders>
            <w:noWrap w:val="0"/>
            <w:vAlign w:val="center"/>
          </w:tcPr>
          <w:p w14:paraId="0A71A57F">
            <w:pPr>
              <w:autoSpaceDE w:val="0"/>
              <w:autoSpaceDN w:val="0"/>
              <w:adjustRightInd w:val="0"/>
              <w:spacing w:line="360" w:lineRule="auto"/>
              <w:jc w:val="center"/>
              <w:rPr>
                <w:rFonts w:hint="eastAsia" w:ascii="宋体" w:hAnsi="宋体" w:eastAsia="宋体" w:cs="宋体"/>
                <w:sz w:val="21"/>
                <w:szCs w:val="21"/>
              </w:rPr>
            </w:pPr>
            <w:r>
              <w:rPr>
                <w:rFonts w:hint="eastAsia" w:ascii="宋体" w:hAnsi="宋体" w:eastAsia="宋体" w:cs="宋体"/>
                <w:sz w:val="21"/>
                <w:szCs w:val="21"/>
              </w:rPr>
              <w:t>备注</w:t>
            </w:r>
          </w:p>
        </w:tc>
      </w:tr>
      <w:tr w14:paraId="7D92C2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1" w:hRule="atLeast"/>
        </w:trPr>
        <w:tc>
          <w:tcPr>
            <w:tcW w:w="697" w:type="dxa"/>
            <w:tcBorders>
              <w:top w:val="single" w:color="auto" w:sz="4" w:space="0"/>
              <w:left w:val="single" w:color="auto" w:sz="4" w:space="0"/>
              <w:bottom w:val="single" w:color="auto" w:sz="4" w:space="0"/>
              <w:right w:val="single" w:color="auto" w:sz="4" w:space="0"/>
            </w:tcBorders>
            <w:noWrap w:val="0"/>
            <w:tcMar>
              <w:top w:w="100" w:type="dxa"/>
              <w:left w:w="108" w:type="dxa"/>
              <w:bottom w:w="0" w:type="dxa"/>
              <w:right w:w="100" w:type="dxa"/>
            </w:tcMar>
            <w:vAlign w:val="center"/>
          </w:tcPr>
          <w:p w14:paraId="0282131B">
            <w:pPr>
              <w:widowControl/>
              <w:autoSpaceDE w:val="0"/>
              <w:autoSpaceDN w:val="0"/>
              <w:adjustRightInd w:val="0"/>
              <w:spacing w:line="360" w:lineRule="auto"/>
              <w:jc w:val="center"/>
              <w:rPr>
                <w:rFonts w:hint="eastAsia" w:ascii="宋体" w:hAnsi="宋体" w:eastAsia="宋体" w:cs="宋体"/>
                <w:sz w:val="21"/>
                <w:szCs w:val="21"/>
              </w:rPr>
            </w:pPr>
          </w:p>
        </w:tc>
        <w:tc>
          <w:tcPr>
            <w:tcW w:w="2035" w:type="dxa"/>
            <w:tcBorders>
              <w:top w:val="single" w:color="auto" w:sz="4" w:space="0"/>
              <w:left w:val="single" w:color="auto" w:sz="4" w:space="0"/>
              <w:bottom w:val="single" w:color="auto" w:sz="4" w:space="0"/>
              <w:right w:val="single" w:color="auto" w:sz="4" w:space="0"/>
            </w:tcBorders>
            <w:noWrap w:val="0"/>
            <w:tcMar>
              <w:top w:w="100" w:type="dxa"/>
              <w:left w:w="108" w:type="dxa"/>
              <w:bottom w:w="0" w:type="dxa"/>
              <w:right w:w="100" w:type="dxa"/>
            </w:tcMar>
            <w:vAlign w:val="center"/>
          </w:tcPr>
          <w:p w14:paraId="3B81981B">
            <w:pPr>
              <w:widowControl/>
              <w:autoSpaceDE w:val="0"/>
              <w:autoSpaceDN w:val="0"/>
              <w:adjustRightInd w:val="0"/>
              <w:spacing w:line="360" w:lineRule="auto"/>
              <w:jc w:val="center"/>
              <w:rPr>
                <w:rFonts w:hint="eastAsia" w:ascii="宋体" w:hAnsi="宋体" w:eastAsia="宋体" w:cs="宋体"/>
                <w:sz w:val="21"/>
                <w:szCs w:val="21"/>
              </w:rPr>
            </w:pPr>
          </w:p>
        </w:tc>
        <w:tc>
          <w:tcPr>
            <w:tcW w:w="2711" w:type="dxa"/>
            <w:tcBorders>
              <w:top w:val="single" w:color="auto" w:sz="4" w:space="0"/>
              <w:left w:val="single" w:color="auto" w:sz="4" w:space="0"/>
              <w:bottom w:val="single" w:color="auto" w:sz="4" w:space="0"/>
              <w:right w:val="single" w:color="auto" w:sz="4" w:space="0"/>
            </w:tcBorders>
            <w:noWrap w:val="0"/>
            <w:tcMar>
              <w:top w:w="100" w:type="dxa"/>
              <w:left w:w="108" w:type="dxa"/>
              <w:bottom w:w="0" w:type="dxa"/>
              <w:right w:w="100" w:type="dxa"/>
            </w:tcMar>
            <w:vAlign w:val="center"/>
          </w:tcPr>
          <w:p w14:paraId="0CE196D5">
            <w:pPr>
              <w:widowControl/>
              <w:autoSpaceDE w:val="0"/>
              <w:autoSpaceDN w:val="0"/>
              <w:adjustRightInd w:val="0"/>
              <w:spacing w:line="360" w:lineRule="auto"/>
              <w:jc w:val="center"/>
              <w:rPr>
                <w:rFonts w:hint="eastAsia" w:ascii="宋体" w:hAnsi="宋体" w:eastAsia="宋体" w:cs="宋体"/>
                <w:sz w:val="21"/>
                <w:szCs w:val="21"/>
              </w:rPr>
            </w:pPr>
          </w:p>
        </w:tc>
        <w:tc>
          <w:tcPr>
            <w:tcW w:w="1870" w:type="dxa"/>
            <w:tcBorders>
              <w:top w:val="single" w:color="auto" w:sz="4" w:space="0"/>
              <w:left w:val="single" w:color="auto" w:sz="4" w:space="0"/>
              <w:bottom w:val="single" w:color="auto" w:sz="4" w:space="0"/>
              <w:right w:val="single" w:color="auto" w:sz="4" w:space="0"/>
            </w:tcBorders>
            <w:noWrap w:val="0"/>
            <w:tcMar>
              <w:top w:w="100" w:type="dxa"/>
              <w:left w:w="108" w:type="dxa"/>
              <w:bottom w:w="0" w:type="dxa"/>
              <w:right w:w="100" w:type="dxa"/>
            </w:tcMar>
            <w:vAlign w:val="center"/>
          </w:tcPr>
          <w:p w14:paraId="4707E11E">
            <w:pPr>
              <w:widowControl/>
              <w:autoSpaceDE w:val="0"/>
              <w:autoSpaceDN w:val="0"/>
              <w:adjustRightInd w:val="0"/>
              <w:spacing w:line="360" w:lineRule="auto"/>
              <w:jc w:val="center"/>
              <w:rPr>
                <w:rFonts w:hint="eastAsia" w:ascii="宋体" w:hAnsi="宋体" w:eastAsia="宋体" w:cs="宋体"/>
                <w:sz w:val="21"/>
                <w:szCs w:val="21"/>
              </w:rPr>
            </w:pPr>
          </w:p>
        </w:tc>
        <w:tc>
          <w:tcPr>
            <w:tcW w:w="1468" w:type="dxa"/>
            <w:tcBorders>
              <w:top w:val="single" w:color="auto" w:sz="4" w:space="0"/>
              <w:left w:val="single" w:color="auto" w:sz="4" w:space="0"/>
              <w:bottom w:val="single" w:color="auto" w:sz="4" w:space="0"/>
              <w:right w:val="single" w:color="auto" w:sz="4" w:space="0"/>
            </w:tcBorders>
            <w:noWrap w:val="0"/>
            <w:tcMar>
              <w:top w:w="100" w:type="dxa"/>
              <w:left w:w="108" w:type="dxa"/>
              <w:bottom w:w="0" w:type="dxa"/>
              <w:right w:w="100" w:type="dxa"/>
            </w:tcMar>
            <w:vAlign w:val="center"/>
          </w:tcPr>
          <w:p w14:paraId="60D3C167">
            <w:pPr>
              <w:widowControl/>
              <w:autoSpaceDE w:val="0"/>
              <w:autoSpaceDN w:val="0"/>
              <w:adjustRightInd w:val="0"/>
              <w:spacing w:line="360" w:lineRule="auto"/>
              <w:jc w:val="center"/>
              <w:rPr>
                <w:rFonts w:hint="eastAsia" w:ascii="宋体" w:hAnsi="宋体" w:eastAsia="宋体" w:cs="宋体"/>
                <w:sz w:val="21"/>
                <w:szCs w:val="21"/>
              </w:rPr>
            </w:pPr>
          </w:p>
        </w:tc>
      </w:tr>
      <w:tr w14:paraId="60A980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1" w:hRule="atLeast"/>
        </w:trPr>
        <w:tc>
          <w:tcPr>
            <w:tcW w:w="697" w:type="dxa"/>
            <w:tcBorders>
              <w:top w:val="single" w:color="auto" w:sz="4" w:space="0"/>
              <w:left w:val="single" w:color="auto" w:sz="4" w:space="0"/>
              <w:bottom w:val="single" w:color="auto" w:sz="4" w:space="0"/>
              <w:right w:val="single" w:color="auto" w:sz="4" w:space="0"/>
            </w:tcBorders>
            <w:noWrap w:val="0"/>
            <w:tcMar>
              <w:top w:w="100" w:type="dxa"/>
              <w:left w:w="108" w:type="dxa"/>
              <w:bottom w:w="0" w:type="dxa"/>
              <w:right w:w="100" w:type="dxa"/>
            </w:tcMar>
            <w:vAlign w:val="center"/>
          </w:tcPr>
          <w:p w14:paraId="6739196F">
            <w:pPr>
              <w:widowControl/>
              <w:autoSpaceDE w:val="0"/>
              <w:autoSpaceDN w:val="0"/>
              <w:adjustRightInd w:val="0"/>
              <w:spacing w:line="360" w:lineRule="auto"/>
              <w:jc w:val="center"/>
              <w:rPr>
                <w:rFonts w:hint="eastAsia" w:ascii="宋体" w:hAnsi="宋体" w:eastAsia="宋体" w:cs="宋体"/>
                <w:sz w:val="21"/>
                <w:szCs w:val="21"/>
              </w:rPr>
            </w:pPr>
          </w:p>
        </w:tc>
        <w:tc>
          <w:tcPr>
            <w:tcW w:w="2035" w:type="dxa"/>
            <w:tcBorders>
              <w:top w:val="single" w:color="auto" w:sz="4" w:space="0"/>
              <w:left w:val="single" w:color="auto" w:sz="4" w:space="0"/>
              <w:bottom w:val="single" w:color="auto" w:sz="4" w:space="0"/>
              <w:right w:val="single" w:color="auto" w:sz="4" w:space="0"/>
            </w:tcBorders>
            <w:noWrap w:val="0"/>
            <w:tcMar>
              <w:top w:w="100" w:type="dxa"/>
              <w:left w:w="108" w:type="dxa"/>
              <w:bottom w:w="0" w:type="dxa"/>
              <w:right w:w="100" w:type="dxa"/>
            </w:tcMar>
            <w:vAlign w:val="center"/>
          </w:tcPr>
          <w:p w14:paraId="66DB6855">
            <w:pPr>
              <w:widowControl/>
              <w:autoSpaceDE w:val="0"/>
              <w:autoSpaceDN w:val="0"/>
              <w:adjustRightInd w:val="0"/>
              <w:spacing w:line="360" w:lineRule="auto"/>
              <w:jc w:val="center"/>
              <w:rPr>
                <w:rFonts w:hint="eastAsia" w:ascii="宋体" w:hAnsi="宋体" w:eastAsia="宋体" w:cs="宋体"/>
                <w:sz w:val="21"/>
                <w:szCs w:val="21"/>
              </w:rPr>
            </w:pPr>
          </w:p>
        </w:tc>
        <w:tc>
          <w:tcPr>
            <w:tcW w:w="2711" w:type="dxa"/>
            <w:tcBorders>
              <w:top w:val="single" w:color="auto" w:sz="4" w:space="0"/>
              <w:left w:val="single" w:color="auto" w:sz="4" w:space="0"/>
              <w:bottom w:val="single" w:color="auto" w:sz="4" w:space="0"/>
              <w:right w:val="single" w:color="auto" w:sz="4" w:space="0"/>
            </w:tcBorders>
            <w:noWrap w:val="0"/>
            <w:tcMar>
              <w:top w:w="100" w:type="dxa"/>
              <w:left w:w="108" w:type="dxa"/>
              <w:bottom w:w="0" w:type="dxa"/>
              <w:right w:w="100" w:type="dxa"/>
            </w:tcMar>
            <w:vAlign w:val="center"/>
          </w:tcPr>
          <w:p w14:paraId="1602BCDA">
            <w:pPr>
              <w:widowControl/>
              <w:autoSpaceDE w:val="0"/>
              <w:autoSpaceDN w:val="0"/>
              <w:adjustRightInd w:val="0"/>
              <w:spacing w:line="360" w:lineRule="auto"/>
              <w:jc w:val="center"/>
              <w:rPr>
                <w:rFonts w:hint="eastAsia" w:ascii="宋体" w:hAnsi="宋体" w:eastAsia="宋体" w:cs="宋体"/>
                <w:sz w:val="21"/>
                <w:szCs w:val="21"/>
              </w:rPr>
            </w:pPr>
          </w:p>
        </w:tc>
        <w:tc>
          <w:tcPr>
            <w:tcW w:w="1870" w:type="dxa"/>
            <w:tcBorders>
              <w:top w:val="single" w:color="auto" w:sz="4" w:space="0"/>
              <w:left w:val="single" w:color="auto" w:sz="4" w:space="0"/>
              <w:bottom w:val="single" w:color="auto" w:sz="4" w:space="0"/>
              <w:right w:val="single" w:color="auto" w:sz="4" w:space="0"/>
            </w:tcBorders>
            <w:noWrap w:val="0"/>
            <w:tcMar>
              <w:top w:w="100" w:type="dxa"/>
              <w:left w:w="108" w:type="dxa"/>
              <w:bottom w:w="0" w:type="dxa"/>
              <w:right w:w="100" w:type="dxa"/>
            </w:tcMar>
            <w:vAlign w:val="center"/>
          </w:tcPr>
          <w:p w14:paraId="76C32B9A">
            <w:pPr>
              <w:widowControl/>
              <w:autoSpaceDE w:val="0"/>
              <w:autoSpaceDN w:val="0"/>
              <w:adjustRightInd w:val="0"/>
              <w:spacing w:line="360" w:lineRule="auto"/>
              <w:jc w:val="center"/>
              <w:rPr>
                <w:rFonts w:hint="eastAsia" w:ascii="宋体" w:hAnsi="宋体" w:eastAsia="宋体" w:cs="宋体"/>
                <w:sz w:val="21"/>
                <w:szCs w:val="21"/>
              </w:rPr>
            </w:pPr>
          </w:p>
        </w:tc>
        <w:tc>
          <w:tcPr>
            <w:tcW w:w="1468" w:type="dxa"/>
            <w:tcBorders>
              <w:top w:val="single" w:color="auto" w:sz="4" w:space="0"/>
              <w:left w:val="single" w:color="auto" w:sz="4" w:space="0"/>
              <w:bottom w:val="single" w:color="auto" w:sz="4" w:space="0"/>
              <w:right w:val="single" w:color="auto" w:sz="4" w:space="0"/>
            </w:tcBorders>
            <w:noWrap w:val="0"/>
            <w:tcMar>
              <w:top w:w="100" w:type="dxa"/>
              <w:left w:w="108" w:type="dxa"/>
              <w:bottom w:w="0" w:type="dxa"/>
              <w:right w:w="100" w:type="dxa"/>
            </w:tcMar>
            <w:vAlign w:val="center"/>
          </w:tcPr>
          <w:p w14:paraId="72663860">
            <w:pPr>
              <w:widowControl/>
              <w:autoSpaceDE w:val="0"/>
              <w:autoSpaceDN w:val="0"/>
              <w:adjustRightInd w:val="0"/>
              <w:spacing w:line="360" w:lineRule="auto"/>
              <w:jc w:val="center"/>
              <w:rPr>
                <w:rFonts w:hint="eastAsia" w:ascii="宋体" w:hAnsi="宋体" w:eastAsia="宋体" w:cs="宋体"/>
                <w:sz w:val="21"/>
                <w:szCs w:val="21"/>
              </w:rPr>
            </w:pPr>
          </w:p>
        </w:tc>
      </w:tr>
      <w:tr w14:paraId="7688EE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1" w:hRule="atLeast"/>
        </w:trPr>
        <w:tc>
          <w:tcPr>
            <w:tcW w:w="697" w:type="dxa"/>
            <w:tcBorders>
              <w:top w:val="single" w:color="auto" w:sz="4" w:space="0"/>
              <w:left w:val="single" w:color="auto" w:sz="4" w:space="0"/>
              <w:bottom w:val="single" w:color="auto" w:sz="4" w:space="0"/>
              <w:right w:val="single" w:color="auto" w:sz="4" w:space="0"/>
            </w:tcBorders>
            <w:noWrap w:val="0"/>
            <w:tcMar>
              <w:top w:w="100" w:type="dxa"/>
              <w:left w:w="108" w:type="dxa"/>
              <w:bottom w:w="0" w:type="dxa"/>
              <w:right w:w="100" w:type="dxa"/>
            </w:tcMar>
            <w:vAlign w:val="center"/>
          </w:tcPr>
          <w:p w14:paraId="260FB664">
            <w:pPr>
              <w:widowControl/>
              <w:autoSpaceDE w:val="0"/>
              <w:autoSpaceDN w:val="0"/>
              <w:adjustRightInd w:val="0"/>
              <w:spacing w:line="360" w:lineRule="auto"/>
              <w:jc w:val="center"/>
              <w:rPr>
                <w:rFonts w:hint="eastAsia" w:ascii="宋体" w:hAnsi="宋体" w:eastAsia="宋体" w:cs="宋体"/>
                <w:sz w:val="21"/>
                <w:szCs w:val="21"/>
              </w:rPr>
            </w:pPr>
          </w:p>
        </w:tc>
        <w:tc>
          <w:tcPr>
            <w:tcW w:w="2035" w:type="dxa"/>
            <w:tcBorders>
              <w:top w:val="single" w:color="auto" w:sz="4" w:space="0"/>
              <w:left w:val="single" w:color="auto" w:sz="4" w:space="0"/>
              <w:bottom w:val="single" w:color="auto" w:sz="4" w:space="0"/>
              <w:right w:val="single" w:color="auto" w:sz="4" w:space="0"/>
            </w:tcBorders>
            <w:noWrap w:val="0"/>
            <w:tcMar>
              <w:top w:w="100" w:type="dxa"/>
              <w:left w:w="108" w:type="dxa"/>
              <w:bottom w:w="0" w:type="dxa"/>
              <w:right w:w="100" w:type="dxa"/>
            </w:tcMar>
            <w:vAlign w:val="center"/>
          </w:tcPr>
          <w:p w14:paraId="3E6975ED">
            <w:pPr>
              <w:widowControl/>
              <w:autoSpaceDE w:val="0"/>
              <w:autoSpaceDN w:val="0"/>
              <w:adjustRightInd w:val="0"/>
              <w:spacing w:line="360" w:lineRule="auto"/>
              <w:jc w:val="center"/>
              <w:rPr>
                <w:rFonts w:hint="eastAsia" w:ascii="宋体" w:hAnsi="宋体" w:eastAsia="宋体" w:cs="宋体"/>
                <w:sz w:val="21"/>
                <w:szCs w:val="21"/>
              </w:rPr>
            </w:pPr>
          </w:p>
        </w:tc>
        <w:tc>
          <w:tcPr>
            <w:tcW w:w="2711" w:type="dxa"/>
            <w:tcBorders>
              <w:top w:val="single" w:color="auto" w:sz="4" w:space="0"/>
              <w:left w:val="single" w:color="auto" w:sz="4" w:space="0"/>
              <w:bottom w:val="single" w:color="auto" w:sz="4" w:space="0"/>
              <w:right w:val="single" w:color="auto" w:sz="4" w:space="0"/>
            </w:tcBorders>
            <w:noWrap w:val="0"/>
            <w:tcMar>
              <w:top w:w="100" w:type="dxa"/>
              <w:left w:w="108" w:type="dxa"/>
              <w:bottom w:w="0" w:type="dxa"/>
              <w:right w:w="100" w:type="dxa"/>
            </w:tcMar>
            <w:vAlign w:val="center"/>
          </w:tcPr>
          <w:p w14:paraId="50A3456E">
            <w:pPr>
              <w:widowControl/>
              <w:autoSpaceDE w:val="0"/>
              <w:autoSpaceDN w:val="0"/>
              <w:adjustRightInd w:val="0"/>
              <w:spacing w:line="360" w:lineRule="auto"/>
              <w:jc w:val="center"/>
              <w:rPr>
                <w:rFonts w:hint="eastAsia" w:ascii="宋体" w:hAnsi="宋体" w:eastAsia="宋体" w:cs="宋体"/>
                <w:sz w:val="21"/>
                <w:szCs w:val="21"/>
              </w:rPr>
            </w:pPr>
          </w:p>
        </w:tc>
        <w:tc>
          <w:tcPr>
            <w:tcW w:w="1870" w:type="dxa"/>
            <w:tcBorders>
              <w:top w:val="single" w:color="auto" w:sz="4" w:space="0"/>
              <w:left w:val="single" w:color="auto" w:sz="4" w:space="0"/>
              <w:bottom w:val="single" w:color="auto" w:sz="4" w:space="0"/>
              <w:right w:val="single" w:color="auto" w:sz="4" w:space="0"/>
            </w:tcBorders>
            <w:noWrap w:val="0"/>
            <w:tcMar>
              <w:top w:w="100" w:type="dxa"/>
              <w:left w:w="108" w:type="dxa"/>
              <w:bottom w:w="0" w:type="dxa"/>
              <w:right w:w="100" w:type="dxa"/>
            </w:tcMar>
            <w:vAlign w:val="center"/>
          </w:tcPr>
          <w:p w14:paraId="39077D03">
            <w:pPr>
              <w:widowControl/>
              <w:autoSpaceDE w:val="0"/>
              <w:autoSpaceDN w:val="0"/>
              <w:adjustRightInd w:val="0"/>
              <w:spacing w:line="360" w:lineRule="auto"/>
              <w:jc w:val="center"/>
              <w:rPr>
                <w:rFonts w:hint="eastAsia" w:ascii="宋体" w:hAnsi="宋体" w:eastAsia="宋体" w:cs="宋体"/>
                <w:sz w:val="21"/>
                <w:szCs w:val="21"/>
              </w:rPr>
            </w:pPr>
          </w:p>
        </w:tc>
        <w:tc>
          <w:tcPr>
            <w:tcW w:w="1468" w:type="dxa"/>
            <w:tcBorders>
              <w:top w:val="single" w:color="auto" w:sz="4" w:space="0"/>
              <w:left w:val="single" w:color="auto" w:sz="4" w:space="0"/>
              <w:bottom w:val="single" w:color="auto" w:sz="4" w:space="0"/>
              <w:right w:val="single" w:color="auto" w:sz="4" w:space="0"/>
            </w:tcBorders>
            <w:noWrap w:val="0"/>
            <w:tcMar>
              <w:top w:w="100" w:type="dxa"/>
              <w:left w:w="108" w:type="dxa"/>
              <w:bottom w:w="0" w:type="dxa"/>
              <w:right w:w="100" w:type="dxa"/>
            </w:tcMar>
            <w:vAlign w:val="center"/>
          </w:tcPr>
          <w:p w14:paraId="3BEF3CEF">
            <w:pPr>
              <w:widowControl/>
              <w:autoSpaceDE w:val="0"/>
              <w:autoSpaceDN w:val="0"/>
              <w:adjustRightInd w:val="0"/>
              <w:spacing w:line="360" w:lineRule="auto"/>
              <w:jc w:val="center"/>
              <w:rPr>
                <w:rFonts w:hint="eastAsia" w:ascii="宋体" w:hAnsi="宋体" w:eastAsia="宋体" w:cs="宋体"/>
                <w:sz w:val="21"/>
                <w:szCs w:val="21"/>
              </w:rPr>
            </w:pPr>
          </w:p>
        </w:tc>
      </w:tr>
      <w:tr w14:paraId="241FD5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1" w:hRule="atLeast"/>
        </w:trPr>
        <w:tc>
          <w:tcPr>
            <w:tcW w:w="697" w:type="dxa"/>
            <w:tcBorders>
              <w:top w:val="single" w:color="auto" w:sz="4" w:space="0"/>
              <w:left w:val="single" w:color="auto" w:sz="4" w:space="0"/>
              <w:bottom w:val="single" w:color="auto" w:sz="4" w:space="0"/>
              <w:right w:val="single" w:color="auto" w:sz="4" w:space="0"/>
            </w:tcBorders>
            <w:noWrap w:val="0"/>
            <w:tcMar>
              <w:top w:w="100" w:type="dxa"/>
              <w:left w:w="108" w:type="dxa"/>
              <w:bottom w:w="0" w:type="dxa"/>
              <w:right w:w="100" w:type="dxa"/>
            </w:tcMar>
            <w:vAlign w:val="center"/>
          </w:tcPr>
          <w:p w14:paraId="76275086">
            <w:pPr>
              <w:widowControl/>
              <w:autoSpaceDE w:val="0"/>
              <w:autoSpaceDN w:val="0"/>
              <w:adjustRightInd w:val="0"/>
              <w:spacing w:line="360" w:lineRule="auto"/>
              <w:jc w:val="center"/>
              <w:rPr>
                <w:rFonts w:hint="eastAsia" w:ascii="宋体" w:hAnsi="宋体" w:eastAsia="宋体" w:cs="宋体"/>
                <w:sz w:val="21"/>
                <w:szCs w:val="21"/>
              </w:rPr>
            </w:pPr>
          </w:p>
        </w:tc>
        <w:tc>
          <w:tcPr>
            <w:tcW w:w="2035" w:type="dxa"/>
            <w:tcBorders>
              <w:top w:val="single" w:color="auto" w:sz="4" w:space="0"/>
              <w:left w:val="single" w:color="auto" w:sz="4" w:space="0"/>
              <w:bottom w:val="single" w:color="auto" w:sz="4" w:space="0"/>
              <w:right w:val="single" w:color="auto" w:sz="4" w:space="0"/>
            </w:tcBorders>
            <w:noWrap w:val="0"/>
            <w:tcMar>
              <w:top w:w="100" w:type="dxa"/>
              <w:left w:w="108" w:type="dxa"/>
              <w:bottom w:w="0" w:type="dxa"/>
              <w:right w:w="100" w:type="dxa"/>
            </w:tcMar>
            <w:vAlign w:val="center"/>
          </w:tcPr>
          <w:p w14:paraId="3EDC55C0">
            <w:pPr>
              <w:widowControl/>
              <w:autoSpaceDE w:val="0"/>
              <w:autoSpaceDN w:val="0"/>
              <w:adjustRightInd w:val="0"/>
              <w:spacing w:line="360" w:lineRule="auto"/>
              <w:jc w:val="center"/>
              <w:rPr>
                <w:rFonts w:hint="eastAsia" w:ascii="宋体" w:hAnsi="宋体" w:eastAsia="宋体" w:cs="宋体"/>
                <w:sz w:val="21"/>
                <w:szCs w:val="21"/>
              </w:rPr>
            </w:pPr>
          </w:p>
        </w:tc>
        <w:tc>
          <w:tcPr>
            <w:tcW w:w="2711" w:type="dxa"/>
            <w:tcBorders>
              <w:top w:val="single" w:color="auto" w:sz="4" w:space="0"/>
              <w:left w:val="single" w:color="auto" w:sz="4" w:space="0"/>
              <w:bottom w:val="single" w:color="auto" w:sz="4" w:space="0"/>
              <w:right w:val="single" w:color="auto" w:sz="4" w:space="0"/>
            </w:tcBorders>
            <w:noWrap w:val="0"/>
            <w:tcMar>
              <w:top w:w="100" w:type="dxa"/>
              <w:left w:w="108" w:type="dxa"/>
              <w:bottom w:w="0" w:type="dxa"/>
              <w:right w:w="100" w:type="dxa"/>
            </w:tcMar>
            <w:vAlign w:val="center"/>
          </w:tcPr>
          <w:p w14:paraId="5E95347D">
            <w:pPr>
              <w:widowControl/>
              <w:autoSpaceDE w:val="0"/>
              <w:autoSpaceDN w:val="0"/>
              <w:adjustRightInd w:val="0"/>
              <w:spacing w:line="360" w:lineRule="auto"/>
              <w:jc w:val="center"/>
              <w:rPr>
                <w:rFonts w:hint="eastAsia" w:ascii="宋体" w:hAnsi="宋体" w:eastAsia="宋体" w:cs="宋体"/>
                <w:sz w:val="21"/>
                <w:szCs w:val="21"/>
              </w:rPr>
            </w:pPr>
          </w:p>
        </w:tc>
        <w:tc>
          <w:tcPr>
            <w:tcW w:w="1870" w:type="dxa"/>
            <w:tcBorders>
              <w:top w:val="single" w:color="auto" w:sz="4" w:space="0"/>
              <w:left w:val="single" w:color="auto" w:sz="4" w:space="0"/>
              <w:bottom w:val="single" w:color="auto" w:sz="4" w:space="0"/>
              <w:right w:val="single" w:color="auto" w:sz="4" w:space="0"/>
            </w:tcBorders>
            <w:noWrap w:val="0"/>
            <w:tcMar>
              <w:top w:w="100" w:type="dxa"/>
              <w:left w:w="108" w:type="dxa"/>
              <w:bottom w:w="0" w:type="dxa"/>
              <w:right w:w="100" w:type="dxa"/>
            </w:tcMar>
            <w:vAlign w:val="center"/>
          </w:tcPr>
          <w:p w14:paraId="2FFB95F7">
            <w:pPr>
              <w:widowControl/>
              <w:autoSpaceDE w:val="0"/>
              <w:autoSpaceDN w:val="0"/>
              <w:adjustRightInd w:val="0"/>
              <w:spacing w:line="360" w:lineRule="auto"/>
              <w:jc w:val="center"/>
              <w:rPr>
                <w:rFonts w:hint="eastAsia" w:ascii="宋体" w:hAnsi="宋体" w:eastAsia="宋体" w:cs="宋体"/>
                <w:sz w:val="21"/>
                <w:szCs w:val="21"/>
              </w:rPr>
            </w:pPr>
          </w:p>
        </w:tc>
        <w:tc>
          <w:tcPr>
            <w:tcW w:w="1468" w:type="dxa"/>
            <w:tcBorders>
              <w:top w:val="single" w:color="auto" w:sz="4" w:space="0"/>
              <w:left w:val="single" w:color="auto" w:sz="4" w:space="0"/>
              <w:bottom w:val="single" w:color="auto" w:sz="4" w:space="0"/>
              <w:right w:val="single" w:color="auto" w:sz="4" w:space="0"/>
            </w:tcBorders>
            <w:noWrap w:val="0"/>
            <w:tcMar>
              <w:top w:w="100" w:type="dxa"/>
              <w:left w:w="108" w:type="dxa"/>
              <w:bottom w:w="0" w:type="dxa"/>
              <w:right w:w="100" w:type="dxa"/>
            </w:tcMar>
            <w:vAlign w:val="center"/>
          </w:tcPr>
          <w:p w14:paraId="0CAB9894">
            <w:pPr>
              <w:widowControl/>
              <w:autoSpaceDE w:val="0"/>
              <w:autoSpaceDN w:val="0"/>
              <w:adjustRightInd w:val="0"/>
              <w:spacing w:line="360" w:lineRule="auto"/>
              <w:jc w:val="center"/>
              <w:rPr>
                <w:rFonts w:hint="eastAsia" w:ascii="宋体" w:hAnsi="宋体" w:eastAsia="宋体" w:cs="宋体"/>
                <w:sz w:val="21"/>
                <w:szCs w:val="21"/>
              </w:rPr>
            </w:pPr>
          </w:p>
        </w:tc>
      </w:tr>
      <w:tr w14:paraId="198608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1" w:hRule="atLeast"/>
        </w:trPr>
        <w:tc>
          <w:tcPr>
            <w:tcW w:w="697" w:type="dxa"/>
            <w:tcBorders>
              <w:top w:val="single" w:color="auto" w:sz="4" w:space="0"/>
              <w:left w:val="single" w:color="auto" w:sz="4" w:space="0"/>
              <w:bottom w:val="single" w:color="auto" w:sz="4" w:space="0"/>
              <w:right w:val="single" w:color="auto" w:sz="4" w:space="0"/>
            </w:tcBorders>
            <w:noWrap w:val="0"/>
            <w:tcMar>
              <w:top w:w="100" w:type="dxa"/>
              <w:left w:w="108" w:type="dxa"/>
              <w:bottom w:w="0" w:type="dxa"/>
              <w:right w:w="100" w:type="dxa"/>
            </w:tcMar>
            <w:vAlign w:val="center"/>
          </w:tcPr>
          <w:p w14:paraId="5344FF72">
            <w:pPr>
              <w:widowControl/>
              <w:autoSpaceDE w:val="0"/>
              <w:autoSpaceDN w:val="0"/>
              <w:adjustRightInd w:val="0"/>
              <w:spacing w:line="360" w:lineRule="auto"/>
              <w:jc w:val="center"/>
              <w:rPr>
                <w:rFonts w:hint="eastAsia" w:ascii="宋体" w:hAnsi="宋体" w:eastAsia="宋体" w:cs="宋体"/>
                <w:sz w:val="21"/>
                <w:szCs w:val="21"/>
              </w:rPr>
            </w:pPr>
          </w:p>
        </w:tc>
        <w:tc>
          <w:tcPr>
            <w:tcW w:w="2035" w:type="dxa"/>
            <w:tcBorders>
              <w:top w:val="single" w:color="auto" w:sz="4" w:space="0"/>
              <w:left w:val="single" w:color="auto" w:sz="4" w:space="0"/>
              <w:bottom w:val="single" w:color="auto" w:sz="4" w:space="0"/>
              <w:right w:val="single" w:color="auto" w:sz="4" w:space="0"/>
            </w:tcBorders>
            <w:noWrap w:val="0"/>
            <w:tcMar>
              <w:top w:w="100" w:type="dxa"/>
              <w:left w:w="108" w:type="dxa"/>
              <w:bottom w:w="0" w:type="dxa"/>
              <w:right w:w="100" w:type="dxa"/>
            </w:tcMar>
            <w:vAlign w:val="center"/>
          </w:tcPr>
          <w:p w14:paraId="28750E82">
            <w:pPr>
              <w:widowControl/>
              <w:autoSpaceDE w:val="0"/>
              <w:autoSpaceDN w:val="0"/>
              <w:adjustRightInd w:val="0"/>
              <w:spacing w:line="360" w:lineRule="auto"/>
              <w:jc w:val="center"/>
              <w:rPr>
                <w:rFonts w:hint="eastAsia" w:ascii="宋体" w:hAnsi="宋体" w:eastAsia="宋体" w:cs="宋体"/>
                <w:sz w:val="21"/>
                <w:szCs w:val="21"/>
              </w:rPr>
            </w:pPr>
          </w:p>
        </w:tc>
        <w:tc>
          <w:tcPr>
            <w:tcW w:w="2711" w:type="dxa"/>
            <w:tcBorders>
              <w:top w:val="single" w:color="auto" w:sz="4" w:space="0"/>
              <w:left w:val="single" w:color="auto" w:sz="4" w:space="0"/>
              <w:bottom w:val="single" w:color="auto" w:sz="4" w:space="0"/>
              <w:right w:val="single" w:color="auto" w:sz="4" w:space="0"/>
            </w:tcBorders>
            <w:noWrap w:val="0"/>
            <w:tcMar>
              <w:top w:w="100" w:type="dxa"/>
              <w:left w:w="108" w:type="dxa"/>
              <w:bottom w:w="0" w:type="dxa"/>
              <w:right w:w="100" w:type="dxa"/>
            </w:tcMar>
            <w:vAlign w:val="center"/>
          </w:tcPr>
          <w:p w14:paraId="13B3C46F">
            <w:pPr>
              <w:widowControl/>
              <w:autoSpaceDE w:val="0"/>
              <w:autoSpaceDN w:val="0"/>
              <w:adjustRightInd w:val="0"/>
              <w:spacing w:line="360" w:lineRule="auto"/>
              <w:jc w:val="center"/>
              <w:rPr>
                <w:rFonts w:hint="eastAsia" w:ascii="宋体" w:hAnsi="宋体" w:eastAsia="宋体" w:cs="宋体"/>
                <w:sz w:val="21"/>
                <w:szCs w:val="21"/>
              </w:rPr>
            </w:pPr>
          </w:p>
        </w:tc>
        <w:tc>
          <w:tcPr>
            <w:tcW w:w="1870" w:type="dxa"/>
            <w:tcBorders>
              <w:top w:val="single" w:color="auto" w:sz="4" w:space="0"/>
              <w:left w:val="single" w:color="auto" w:sz="4" w:space="0"/>
              <w:bottom w:val="single" w:color="auto" w:sz="4" w:space="0"/>
              <w:right w:val="single" w:color="auto" w:sz="4" w:space="0"/>
            </w:tcBorders>
            <w:noWrap w:val="0"/>
            <w:tcMar>
              <w:top w:w="100" w:type="dxa"/>
              <w:left w:w="108" w:type="dxa"/>
              <w:bottom w:w="0" w:type="dxa"/>
              <w:right w:w="100" w:type="dxa"/>
            </w:tcMar>
            <w:vAlign w:val="center"/>
          </w:tcPr>
          <w:p w14:paraId="46E98951">
            <w:pPr>
              <w:widowControl/>
              <w:autoSpaceDE w:val="0"/>
              <w:autoSpaceDN w:val="0"/>
              <w:adjustRightInd w:val="0"/>
              <w:spacing w:line="360" w:lineRule="auto"/>
              <w:jc w:val="center"/>
              <w:rPr>
                <w:rFonts w:hint="eastAsia" w:ascii="宋体" w:hAnsi="宋体" w:eastAsia="宋体" w:cs="宋体"/>
                <w:sz w:val="21"/>
                <w:szCs w:val="21"/>
              </w:rPr>
            </w:pPr>
          </w:p>
        </w:tc>
        <w:tc>
          <w:tcPr>
            <w:tcW w:w="1468" w:type="dxa"/>
            <w:tcBorders>
              <w:top w:val="single" w:color="auto" w:sz="4" w:space="0"/>
              <w:left w:val="single" w:color="auto" w:sz="4" w:space="0"/>
              <w:bottom w:val="single" w:color="auto" w:sz="4" w:space="0"/>
              <w:right w:val="single" w:color="auto" w:sz="4" w:space="0"/>
            </w:tcBorders>
            <w:noWrap w:val="0"/>
            <w:tcMar>
              <w:top w:w="100" w:type="dxa"/>
              <w:left w:w="108" w:type="dxa"/>
              <w:bottom w:w="0" w:type="dxa"/>
              <w:right w:w="100" w:type="dxa"/>
            </w:tcMar>
            <w:vAlign w:val="center"/>
          </w:tcPr>
          <w:p w14:paraId="3457D70A">
            <w:pPr>
              <w:widowControl/>
              <w:autoSpaceDE w:val="0"/>
              <w:autoSpaceDN w:val="0"/>
              <w:adjustRightInd w:val="0"/>
              <w:spacing w:line="360" w:lineRule="auto"/>
              <w:jc w:val="center"/>
              <w:rPr>
                <w:rFonts w:hint="eastAsia" w:ascii="宋体" w:hAnsi="宋体" w:eastAsia="宋体" w:cs="宋体"/>
                <w:sz w:val="21"/>
                <w:szCs w:val="21"/>
              </w:rPr>
            </w:pPr>
          </w:p>
        </w:tc>
      </w:tr>
      <w:tr w14:paraId="6BACD9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1" w:hRule="atLeast"/>
        </w:trPr>
        <w:tc>
          <w:tcPr>
            <w:tcW w:w="697" w:type="dxa"/>
            <w:tcBorders>
              <w:top w:val="single" w:color="auto" w:sz="4" w:space="0"/>
              <w:left w:val="single" w:color="auto" w:sz="4" w:space="0"/>
              <w:bottom w:val="single" w:color="auto" w:sz="4" w:space="0"/>
              <w:right w:val="single" w:color="auto" w:sz="4" w:space="0"/>
            </w:tcBorders>
            <w:noWrap w:val="0"/>
            <w:tcMar>
              <w:top w:w="100" w:type="dxa"/>
              <w:left w:w="108" w:type="dxa"/>
              <w:bottom w:w="0" w:type="dxa"/>
              <w:right w:w="100" w:type="dxa"/>
            </w:tcMar>
            <w:vAlign w:val="center"/>
          </w:tcPr>
          <w:p w14:paraId="43765707">
            <w:pPr>
              <w:widowControl/>
              <w:autoSpaceDE w:val="0"/>
              <w:autoSpaceDN w:val="0"/>
              <w:adjustRightInd w:val="0"/>
              <w:spacing w:line="360" w:lineRule="auto"/>
              <w:jc w:val="center"/>
              <w:rPr>
                <w:rFonts w:hint="eastAsia" w:ascii="宋体" w:hAnsi="宋体" w:eastAsia="宋体" w:cs="宋体"/>
                <w:sz w:val="21"/>
                <w:szCs w:val="21"/>
              </w:rPr>
            </w:pPr>
          </w:p>
        </w:tc>
        <w:tc>
          <w:tcPr>
            <w:tcW w:w="2035" w:type="dxa"/>
            <w:tcBorders>
              <w:top w:val="single" w:color="auto" w:sz="4" w:space="0"/>
              <w:left w:val="single" w:color="auto" w:sz="4" w:space="0"/>
              <w:bottom w:val="single" w:color="auto" w:sz="4" w:space="0"/>
              <w:right w:val="single" w:color="auto" w:sz="4" w:space="0"/>
            </w:tcBorders>
            <w:noWrap w:val="0"/>
            <w:tcMar>
              <w:top w:w="100" w:type="dxa"/>
              <w:left w:w="108" w:type="dxa"/>
              <w:bottom w:w="0" w:type="dxa"/>
              <w:right w:w="100" w:type="dxa"/>
            </w:tcMar>
            <w:vAlign w:val="center"/>
          </w:tcPr>
          <w:p w14:paraId="3875A88A">
            <w:pPr>
              <w:widowControl/>
              <w:autoSpaceDE w:val="0"/>
              <w:autoSpaceDN w:val="0"/>
              <w:adjustRightInd w:val="0"/>
              <w:spacing w:line="360" w:lineRule="auto"/>
              <w:jc w:val="center"/>
              <w:rPr>
                <w:rFonts w:hint="eastAsia" w:ascii="宋体" w:hAnsi="宋体" w:eastAsia="宋体" w:cs="宋体"/>
                <w:sz w:val="21"/>
                <w:szCs w:val="21"/>
              </w:rPr>
            </w:pPr>
          </w:p>
        </w:tc>
        <w:tc>
          <w:tcPr>
            <w:tcW w:w="2711" w:type="dxa"/>
            <w:tcBorders>
              <w:top w:val="single" w:color="auto" w:sz="4" w:space="0"/>
              <w:left w:val="single" w:color="auto" w:sz="4" w:space="0"/>
              <w:bottom w:val="single" w:color="auto" w:sz="4" w:space="0"/>
              <w:right w:val="single" w:color="auto" w:sz="4" w:space="0"/>
            </w:tcBorders>
            <w:noWrap w:val="0"/>
            <w:tcMar>
              <w:top w:w="100" w:type="dxa"/>
              <w:left w:w="108" w:type="dxa"/>
              <w:bottom w:w="0" w:type="dxa"/>
              <w:right w:w="100" w:type="dxa"/>
            </w:tcMar>
            <w:vAlign w:val="center"/>
          </w:tcPr>
          <w:p w14:paraId="4A24CF8E">
            <w:pPr>
              <w:widowControl/>
              <w:autoSpaceDE w:val="0"/>
              <w:autoSpaceDN w:val="0"/>
              <w:adjustRightInd w:val="0"/>
              <w:spacing w:line="360" w:lineRule="auto"/>
              <w:jc w:val="center"/>
              <w:rPr>
                <w:rFonts w:hint="eastAsia" w:ascii="宋体" w:hAnsi="宋体" w:eastAsia="宋体" w:cs="宋体"/>
                <w:sz w:val="21"/>
                <w:szCs w:val="21"/>
              </w:rPr>
            </w:pPr>
          </w:p>
        </w:tc>
        <w:tc>
          <w:tcPr>
            <w:tcW w:w="1870" w:type="dxa"/>
            <w:tcBorders>
              <w:top w:val="single" w:color="auto" w:sz="4" w:space="0"/>
              <w:left w:val="single" w:color="auto" w:sz="4" w:space="0"/>
              <w:bottom w:val="single" w:color="auto" w:sz="4" w:space="0"/>
              <w:right w:val="single" w:color="auto" w:sz="4" w:space="0"/>
            </w:tcBorders>
            <w:noWrap w:val="0"/>
            <w:tcMar>
              <w:top w:w="100" w:type="dxa"/>
              <w:left w:w="108" w:type="dxa"/>
              <w:bottom w:w="0" w:type="dxa"/>
              <w:right w:w="100" w:type="dxa"/>
            </w:tcMar>
            <w:vAlign w:val="center"/>
          </w:tcPr>
          <w:p w14:paraId="705C532A">
            <w:pPr>
              <w:widowControl/>
              <w:autoSpaceDE w:val="0"/>
              <w:autoSpaceDN w:val="0"/>
              <w:adjustRightInd w:val="0"/>
              <w:spacing w:line="360" w:lineRule="auto"/>
              <w:jc w:val="center"/>
              <w:rPr>
                <w:rFonts w:hint="eastAsia" w:ascii="宋体" w:hAnsi="宋体" w:eastAsia="宋体" w:cs="宋体"/>
                <w:sz w:val="21"/>
                <w:szCs w:val="21"/>
              </w:rPr>
            </w:pPr>
          </w:p>
        </w:tc>
        <w:tc>
          <w:tcPr>
            <w:tcW w:w="1468" w:type="dxa"/>
            <w:tcBorders>
              <w:top w:val="single" w:color="auto" w:sz="4" w:space="0"/>
              <w:left w:val="single" w:color="auto" w:sz="4" w:space="0"/>
              <w:bottom w:val="single" w:color="auto" w:sz="4" w:space="0"/>
              <w:right w:val="single" w:color="auto" w:sz="4" w:space="0"/>
            </w:tcBorders>
            <w:noWrap w:val="0"/>
            <w:tcMar>
              <w:top w:w="100" w:type="dxa"/>
              <w:left w:w="108" w:type="dxa"/>
              <w:bottom w:w="0" w:type="dxa"/>
              <w:right w:w="100" w:type="dxa"/>
            </w:tcMar>
            <w:vAlign w:val="center"/>
          </w:tcPr>
          <w:p w14:paraId="7CF69CBE">
            <w:pPr>
              <w:widowControl/>
              <w:autoSpaceDE w:val="0"/>
              <w:autoSpaceDN w:val="0"/>
              <w:adjustRightInd w:val="0"/>
              <w:spacing w:line="360" w:lineRule="auto"/>
              <w:jc w:val="center"/>
              <w:rPr>
                <w:rFonts w:hint="eastAsia" w:ascii="宋体" w:hAnsi="宋体" w:eastAsia="宋体" w:cs="宋体"/>
                <w:sz w:val="21"/>
                <w:szCs w:val="21"/>
              </w:rPr>
            </w:pPr>
          </w:p>
        </w:tc>
      </w:tr>
      <w:tr w14:paraId="1D98A4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1" w:hRule="atLeast"/>
        </w:trPr>
        <w:tc>
          <w:tcPr>
            <w:tcW w:w="697" w:type="dxa"/>
            <w:tcBorders>
              <w:top w:val="single" w:color="auto" w:sz="4" w:space="0"/>
              <w:left w:val="single" w:color="auto" w:sz="4" w:space="0"/>
              <w:bottom w:val="single" w:color="auto" w:sz="4" w:space="0"/>
              <w:right w:val="single" w:color="auto" w:sz="4" w:space="0"/>
            </w:tcBorders>
            <w:noWrap w:val="0"/>
            <w:tcMar>
              <w:top w:w="100" w:type="dxa"/>
              <w:left w:w="108" w:type="dxa"/>
              <w:bottom w:w="0" w:type="dxa"/>
              <w:right w:w="100" w:type="dxa"/>
            </w:tcMar>
            <w:vAlign w:val="center"/>
          </w:tcPr>
          <w:p w14:paraId="06B78512">
            <w:pPr>
              <w:widowControl/>
              <w:autoSpaceDE w:val="0"/>
              <w:autoSpaceDN w:val="0"/>
              <w:adjustRightInd w:val="0"/>
              <w:spacing w:line="360" w:lineRule="auto"/>
              <w:jc w:val="center"/>
              <w:rPr>
                <w:rFonts w:hint="eastAsia" w:ascii="宋体" w:hAnsi="宋体" w:eastAsia="宋体" w:cs="宋体"/>
                <w:sz w:val="21"/>
                <w:szCs w:val="21"/>
              </w:rPr>
            </w:pPr>
          </w:p>
        </w:tc>
        <w:tc>
          <w:tcPr>
            <w:tcW w:w="2035" w:type="dxa"/>
            <w:tcBorders>
              <w:top w:val="single" w:color="auto" w:sz="4" w:space="0"/>
              <w:left w:val="single" w:color="auto" w:sz="4" w:space="0"/>
              <w:bottom w:val="single" w:color="auto" w:sz="4" w:space="0"/>
              <w:right w:val="single" w:color="auto" w:sz="4" w:space="0"/>
            </w:tcBorders>
            <w:noWrap w:val="0"/>
            <w:tcMar>
              <w:top w:w="100" w:type="dxa"/>
              <w:left w:w="108" w:type="dxa"/>
              <w:bottom w:w="0" w:type="dxa"/>
              <w:right w:w="100" w:type="dxa"/>
            </w:tcMar>
            <w:vAlign w:val="center"/>
          </w:tcPr>
          <w:p w14:paraId="6F8D48FE">
            <w:pPr>
              <w:widowControl/>
              <w:autoSpaceDE w:val="0"/>
              <w:autoSpaceDN w:val="0"/>
              <w:adjustRightInd w:val="0"/>
              <w:spacing w:line="360" w:lineRule="auto"/>
              <w:jc w:val="center"/>
              <w:rPr>
                <w:rFonts w:hint="eastAsia" w:ascii="宋体" w:hAnsi="宋体" w:eastAsia="宋体" w:cs="宋体"/>
                <w:sz w:val="21"/>
                <w:szCs w:val="21"/>
              </w:rPr>
            </w:pPr>
          </w:p>
        </w:tc>
        <w:tc>
          <w:tcPr>
            <w:tcW w:w="2711" w:type="dxa"/>
            <w:tcBorders>
              <w:top w:val="single" w:color="auto" w:sz="4" w:space="0"/>
              <w:left w:val="single" w:color="auto" w:sz="4" w:space="0"/>
              <w:bottom w:val="single" w:color="auto" w:sz="4" w:space="0"/>
              <w:right w:val="single" w:color="auto" w:sz="4" w:space="0"/>
            </w:tcBorders>
            <w:noWrap w:val="0"/>
            <w:tcMar>
              <w:top w:w="100" w:type="dxa"/>
              <w:left w:w="108" w:type="dxa"/>
              <w:bottom w:w="0" w:type="dxa"/>
              <w:right w:w="100" w:type="dxa"/>
            </w:tcMar>
            <w:vAlign w:val="center"/>
          </w:tcPr>
          <w:p w14:paraId="6FA5A1C5">
            <w:pPr>
              <w:widowControl/>
              <w:autoSpaceDE w:val="0"/>
              <w:autoSpaceDN w:val="0"/>
              <w:adjustRightInd w:val="0"/>
              <w:spacing w:line="360" w:lineRule="auto"/>
              <w:jc w:val="center"/>
              <w:rPr>
                <w:rFonts w:hint="eastAsia" w:ascii="宋体" w:hAnsi="宋体" w:eastAsia="宋体" w:cs="宋体"/>
                <w:sz w:val="21"/>
                <w:szCs w:val="21"/>
              </w:rPr>
            </w:pPr>
          </w:p>
        </w:tc>
        <w:tc>
          <w:tcPr>
            <w:tcW w:w="1870" w:type="dxa"/>
            <w:tcBorders>
              <w:top w:val="single" w:color="auto" w:sz="4" w:space="0"/>
              <w:left w:val="single" w:color="auto" w:sz="4" w:space="0"/>
              <w:bottom w:val="single" w:color="auto" w:sz="4" w:space="0"/>
              <w:right w:val="single" w:color="auto" w:sz="4" w:space="0"/>
            </w:tcBorders>
            <w:noWrap w:val="0"/>
            <w:tcMar>
              <w:top w:w="100" w:type="dxa"/>
              <w:left w:w="108" w:type="dxa"/>
              <w:bottom w:w="0" w:type="dxa"/>
              <w:right w:w="100" w:type="dxa"/>
            </w:tcMar>
            <w:vAlign w:val="center"/>
          </w:tcPr>
          <w:p w14:paraId="62AAEA14">
            <w:pPr>
              <w:widowControl/>
              <w:autoSpaceDE w:val="0"/>
              <w:autoSpaceDN w:val="0"/>
              <w:adjustRightInd w:val="0"/>
              <w:spacing w:line="360" w:lineRule="auto"/>
              <w:jc w:val="center"/>
              <w:rPr>
                <w:rFonts w:hint="eastAsia" w:ascii="宋体" w:hAnsi="宋体" w:eastAsia="宋体" w:cs="宋体"/>
                <w:sz w:val="21"/>
                <w:szCs w:val="21"/>
              </w:rPr>
            </w:pPr>
          </w:p>
        </w:tc>
        <w:tc>
          <w:tcPr>
            <w:tcW w:w="1468" w:type="dxa"/>
            <w:tcBorders>
              <w:top w:val="single" w:color="auto" w:sz="4" w:space="0"/>
              <w:left w:val="single" w:color="auto" w:sz="4" w:space="0"/>
              <w:bottom w:val="single" w:color="auto" w:sz="4" w:space="0"/>
              <w:right w:val="single" w:color="auto" w:sz="4" w:space="0"/>
            </w:tcBorders>
            <w:noWrap w:val="0"/>
            <w:tcMar>
              <w:top w:w="100" w:type="dxa"/>
              <w:left w:w="108" w:type="dxa"/>
              <w:bottom w:w="0" w:type="dxa"/>
              <w:right w:w="100" w:type="dxa"/>
            </w:tcMar>
            <w:vAlign w:val="center"/>
          </w:tcPr>
          <w:p w14:paraId="2FA0D1B5">
            <w:pPr>
              <w:widowControl/>
              <w:autoSpaceDE w:val="0"/>
              <w:autoSpaceDN w:val="0"/>
              <w:adjustRightInd w:val="0"/>
              <w:spacing w:line="360" w:lineRule="auto"/>
              <w:jc w:val="center"/>
              <w:rPr>
                <w:rFonts w:hint="eastAsia" w:ascii="宋体" w:hAnsi="宋体" w:eastAsia="宋体" w:cs="宋体"/>
                <w:sz w:val="21"/>
                <w:szCs w:val="21"/>
              </w:rPr>
            </w:pPr>
          </w:p>
        </w:tc>
      </w:tr>
      <w:tr w14:paraId="133C4C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1" w:hRule="atLeast"/>
        </w:trPr>
        <w:tc>
          <w:tcPr>
            <w:tcW w:w="697" w:type="dxa"/>
            <w:tcBorders>
              <w:top w:val="single" w:color="auto" w:sz="4" w:space="0"/>
              <w:left w:val="single" w:color="auto" w:sz="4" w:space="0"/>
              <w:bottom w:val="single" w:color="auto" w:sz="4" w:space="0"/>
              <w:right w:val="single" w:color="auto" w:sz="4" w:space="0"/>
            </w:tcBorders>
            <w:noWrap w:val="0"/>
            <w:tcMar>
              <w:top w:w="100" w:type="dxa"/>
              <w:left w:w="108" w:type="dxa"/>
              <w:bottom w:w="0" w:type="dxa"/>
              <w:right w:w="100" w:type="dxa"/>
            </w:tcMar>
            <w:vAlign w:val="center"/>
          </w:tcPr>
          <w:p w14:paraId="25D14152">
            <w:pPr>
              <w:widowControl/>
              <w:autoSpaceDE w:val="0"/>
              <w:autoSpaceDN w:val="0"/>
              <w:adjustRightInd w:val="0"/>
              <w:spacing w:line="360" w:lineRule="auto"/>
              <w:jc w:val="center"/>
              <w:rPr>
                <w:rFonts w:hint="eastAsia" w:ascii="宋体" w:hAnsi="宋体" w:eastAsia="宋体" w:cs="宋体"/>
                <w:sz w:val="21"/>
                <w:szCs w:val="21"/>
              </w:rPr>
            </w:pPr>
          </w:p>
        </w:tc>
        <w:tc>
          <w:tcPr>
            <w:tcW w:w="2035" w:type="dxa"/>
            <w:tcBorders>
              <w:top w:val="single" w:color="auto" w:sz="4" w:space="0"/>
              <w:left w:val="single" w:color="auto" w:sz="4" w:space="0"/>
              <w:bottom w:val="single" w:color="auto" w:sz="4" w:space="0"/>
              <w:right w:val="single" w:color="auto" w:sz="4" w:space="0"/>
            </w:tcBorders>
            <w:noWrap w:val="0"/>
            <w:tcMar>
              <w:top w:w="100" w:type="dxa"/>
              <w:left w:w="108" w:type="dxa"/>
              <w:bottom w:w="0" w:type="dxa"/>
              <w:right w:w="100" w:type="dxa"/>
            </w:tcMar>
            <w:vAlign w:val="center"/>
          </w:tcPr>
          <w:p w14:paraId="4B94136D">
            <w:pPr>
              <w:widowControl/>
              <w:autoSpaceDE w:val="0"/>
              <w:autoSpaceDN w:val="0"/>
              <w:adjustRightInd w:val="0"/>
              <w:spacing w:line="360" w:lineRule="auto"/>
              <w:jc w:val="center"/>
              <w:rPr>
                <w:rFonts w:hint="eastAsia" w:ascii="宋体" w:hAnsi="宋体" w:eastAsia="宋体" w:cs="宋体"/>
                <w:sz w:val="21"/>
                <w:szCs w:val="21"/>
              </w:rPr>
            </w:pPr>
          </w:p>
        </w:tc>
        <w:tc>
          <w:tcPr>
            <w:tcW w:w="2711" w:type="dxa"/>
            <w:tcBorders>
              <w:top w:val="single" w:color="auto" w:sz="4" w:space="0"/>
              <w:left w:val="single" w:color="auto" w:sz="4" w:space="0"/>
              <w:bottom w:val="single" w:color="auto" w:sz="4" w:space="0"/>
              <w:right w:val="single" w:color="auto" w:sz="4" w:space="0"/>
            </w:tcBorders>
            <w:noWrap w:val="0"/>
            <w:tcMar>
              <w:top w:w="100" w:type="dxa"/>
              <w:left w:w="108" w:type="dxa"/>
              <w:bottom w:w="0" w:type="dxa"/>
              <w:right w:w="100" w:type="dxa"/>
            </w:tcMar>
            <w:vAlign w:val="center"/>
          </w:tcPr>
          <w:p w14:paraId="680800C6">
            <w:pPr>
              <w:widowControl/>
              <w:autoSpaceDE w:val="0"/>
              <w:autoSpaceDN w:val="0"/>
              <w:adjustRightInd w:val="0"/>
              <w:spacing w:line="360" w:lineRule="auto"/>
              <w:jc w:val="center"/>
              <w:rPr>
                <w:rFonts w:hint="eastAsia" w:ascii="宋体" w:hAnsi="宋体" w:eastAsia="宋体" w:cs="宋体"/>
                <w:sz w:val="21"/>
                <w:szCs w:val="21"/>
              </w:rPr>
            </w:pPr>
          </w:p>
        </w:tc>
        <w:tc>
          <w:tcPr>
            <w:tcW w:w="1870" w:type="dxa"/>
            <w:tcBorders>
              <w:top w:val="single" w:color="auto" w:sz="4" w:space="0"/>
              <w:left w:val="single" w:color="auto" w:sz="4" w:space="0"/>
              <w:bottom w:val="single" w:color="auto" w:sz="4" w:space="0"/>
              <w:right w:val="single" w:color="auto" w:sz="4" w:space="0"/>
            </w:tcBorders>
            <w:noWrap w:val="0"/>
            <w:tcMar>
              <w:top w:w="100" w:type="dxa"/>
              <w:left w:w="108" w:type="dxa"/>
              <w:bottom w:w="0" w:type="dxa"/>
              <w:right w:w="100" w:type="dxa"/>
            </w:tcMar>
            <w:vAlign w:val="center"/>
          </w:tcPr>
          <w:p w14:paraId="37E790EB">
            <w:pPr>
              <w:widowControl/>
              <w:autoSpaceDE w:val="0"/>
              <w:autoSpaceDN w:val="0"/>
              <w:adjustRightInd w:val="0"/>
              <w:spacing w:line="360" w:lineRule="auto"/>
              <w:jc w:val="center"/>
              <w:rPr>
                <w:rFonts w:hint="eastAsia" w:ascii="宋体" w:hAnsi="宋体" w:eastAsia="宋体" w:cs="宋体"/>
                <w:sz w:val="21"/>
                <w:szCs w:val="21"/>
              </w:rPr>
            </w:pPr>
          </w:p>
        </w:tc>
        <w:tc>
          <w:tcPr>
            <w:tcW w:w="1468" w:type="dxa"/>
            <w:tcBorders>
              <w:top w:val="single" w:color="auto" w:sz="4" w:space="0"/>
              <w:left w:val="single" w:color="auto" w:sz="4" w:space="0"/>
              <w:bottom w:val="single" w:color="auto" w:sz="4" w:space="0"/>
              <w:right w:val="single" w:color="auto" w:sz="4" w:space="0"/>
            </w:tcBorders>
            <w:noWrap w:val="0"/>
            <w:tcMar>
              <w:top w:w="100" w:type="dxa"/>
              <w:left w:w="108" w:type="dxa"/>
              <w:bottom w:w="0" w:type="dxa"/>
              <w:right w:w="100" w:type="dxa"/>
            </w:tcMar>
            <w:vAlign w:val="center"/>
          </w:tcPr>
          <w:p w14:paraId="76B70B81">
            <w:pPr>
              <w:widowControl/>
              <w:autoSpaceDE w:val="0"/>
              <w:autoSpaceDN w:val="0"/>
              <w:adjustRightInd w:val="0"/>
              <w:spacing w:line="360" w:lineRule="auto"/>
              <w:jc w:val="center"/>
              <w:rPr>
                <w:rFonts w:hint="eastAsia" w:ascii="宋体" w:hAnsi="宋体" w:eastAsia="宋体" w:cs="宋体"/>
                <w:sz w:val="21"/>
                <w:szCs w:val="21"/>
              </w:rPr>
            </w:pPr>
          </w:p>
        </w:tc>
      </w:tr>
      <w:tr w14:paraId="31E022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1" w:hRule="atLeast"/>
        </w:trPr>
        <w:tc>
          <w:tcPr>
            <w:tcW w:w="697" w:type="dxa"/>
            <w:tcBorders>
              <w:top w:val="single" w:color="auto" w:sz="4" w:space="0"/>
              <w:left w:val="single" w:color="auto" w:sz="4" w:space="0"/>
              <w:bottom w:val="single" w:color="auto" w:sz="4" w:space="0"/>
              <w:right w:val="single" w:color="auto" w:sz="4" w:space="0"/>
            </w:tcBorders>
            <w:noWrap w:val="0"/>
            <w:tcMar>
              <w:top w:w="100" w:type="dxa"/>
              <w:left w:w="108" w:type="dxa"/>
              <w:bottom w:w="0" w:type="dxa"/>
              <w:right w:w="100" w:type="dxa"/>
            </w:tcMar>
            <w:vAlign w:val="center"/>
          </w:tcPr>
          <w:p w14:paraId="5F229FF5">
            <w:pPr>
              <w:widowControl/>
              <w:autoSpaceDE w:val="0"/>
              <w:autoSpaceDN w:val="0"/>
              <w:adjustRightInd w:val="0"/>
              <w:spacing w:line="360" w:lineRule="auto"/>
              <w:jc w:val="center"/>
              <w:rPr>
                <w:rFonts w:hint="eastAsia" w:ascii="宋体" w:hAnsi="宋体" w:eastAsia="宋体" w:cs="宋体"/>
                <w:sz w:val="21"/>
                <w:szCs w:val="21"/>
              </w:rPr>
            </w:pPr>
          </w:p>
        </w:tc>
        <w:tc>
          <w:tcPr>
            <w:tcW w:w="2035" w:type="dxa"/>
            <w:tcBorders>
              <w:top w:val="single" w:color="auto" w:sz="4" w:space="0"/>
              <w:left w:val="single" w:color="auto" w:sz="4" w:space="0"/>
              <w:bottom w:val="single" w:color="auto" w:sz="4" w:space="0"/>
              <w:right w:val="single" w:color="auto" w:sz="4" w:space="0"/>
            </w:tcBorders>
            <w:noWrap w:val="0"/>
            <w:tcMar>
              <w:top w:w="100" w:type="dxa"/>
              <w:left w:w="108" w:type="dxa"/>
              <w:bottom w:w="0" w:type="dxa"/>
              <w:right w:w="100" w:type="dxa"/>
            </w:tcMar>
            <w:vAlign w:val="center"/>
          </w:tcPr>
          <w:p w14:paraId="5216BBF8">
            <w:pPr>
              <w:widowControl/>
              <w:autoSpaceDE w:val="0"/>
              <w:autoSpaceDN w:val="0"/>
              <w:adjustRightInd w:val="0"/>
              <w:spacing w:line="360" w:lineRule="auto"/>
              <w:jc w:val="center"/>
              <w:rPr>
                <w:rFonts w:hint="eastAsia" w:ascii="宋体" w:hAnsi="宋体" w:eastAsia="宋体" w:cs="宋体"/>
                <w:sz w:val="21"/>
                <w:szCs w:val="21"/>
              </w:rPr>
            </w:pPr>
          </w:p>
        </w:tc>
        <w:tc>
          <w:tcPr>
            <w:tcW w:w="2711" w:type="dxa"/>
            <w:tcBorders>
              <w:top w:val="single" w:color="auto" w:sz="4" w:space="0"/>
              <w:left w:val="single" w:color="auto" w:sz="4" w:space="0"/>
              <w:bottom w:val="single" w:color="auto" w:sz="4" w:space="0"/>
              <w:right w:val="single" w:color="auto" w:sz="4" w:space="0"/>
            </w:tcBorders>
            <w:noWrap w:val="0"/>
            <w:tcMar>
              <w:top w:w="100" w:type="dxa"/>
              <w:left w:w="108" w:type="dxa"/>
              <w:bottom w:w="0" w:type="dxa"/>
              <w:right w:w="100" w:type="dxa"/>
            </w:tcMar>
            <w:vAlign w:val="center"/>
          </w:tcPr>
          <w:p w14:paraId="521DA9C8">
            <w:pPr>
              <w:widowControl/>
              <w:autoSpaceDE w:val="0"/>
              <w:autoSpaceDN w:val="0"/>
              <w:adjustRightInd w:val="0"/>
              <w:spacing w:line="360" w:lineRule="auto"/>
              <w:jc w:val="center"/>
              <w:rPr>
                <w:rFonts w:hint="eastAsia" w:ascii="宋体" w:hAnsi="宋体" w:eastAsia="宋体" w:cs="宋体"/>
                <w:sz w:val="21"/>
                <w:szCs w:val="21"/>
              </w:rPr>
            </w:pPr>
          </w:p>
        </w:tc>
        <w:tc>
          <w:tcPr>
            <w:tcW w:w="1870" w:type="dxa"/>
            <w:tcBorders>
              <w:top w:val="single" w:color="auto" w:sz="4" w:space="0"/>
              <w:left w:val="single" w:color="auto" w:sz="4" w:space="0"/>
              <w:bottom w:val="single" w:color="auto" w:sz="4" w:space="0"/>
              <w:right w:val="single" w:color="auto" w:sz="4" w:space="0"/>
            </w:tcBorders>
            <w:noWrap w:val="0"/>
            <w:tcMar>
              <w:top w:w="100" w:type="dxa"/>
              <w:left w:w="108" w:type="dxa"/>
              <w:bottom w:w="0" w:type="dxa"/>
              <w:right w:w="100" w:type="dxa"/>
            </w:tcMar>
            <w:vAlign w:val="center"/>
          </w:tcPr>
          <w:p w14:paraId="07F95AB9">
            <w:pPr>
              <w:widowControl/>
              <w:autoSpaceDE w:val="0"/>
              <w:autoSpaceDN w:val="0"/>
              <w:adjustRightInd w:val="0"/>
              <w:spacing w:line="360" w:lineRule="auto"/>
              <w:jc w:val="center"/>
              <w:rPr>
                <w:rFonts w:hint="eastAsia" w:ascii="宋体" w:hAnsi="宋体" w:eastAsia="宋体" w:cs="宋体"/>
                <w:sz w:val="21"/>
                <w:szCs w:val="21"/>
              </w:rPr>
            </w:pPr>
          </w:p>
        </w:tc>
        <w:tc>
          <w:tcPr>
            <w:tcW w:w="1468" w:type="dxa"/>
            <w:tcBorders>
              <w:top w:val="single" w:color="auto" w:sz="4" w:space="0"/>
              <w:left w:val="single" w:color="auto" w:sz="4" w:space="0"/>
              <w:bottom w:val="single" w:color="auto" w:sz="4" w:space="0"/>
              <w:right w:val="single" w:color="auto" w:sz="4" w:space="0"/>
            </w:tcBorders>
            <w:noWrap w:val="0"/>
            <w:tcMar>
              <w:top w:w="100" w:type="dxa"/>
              <w:left w:w="108" w:type="dxa"/>
              <w:bottom w:w="0" w:type="dxa"/>
              <w:right w:w="100" w:type="dxa"/>
            </w:tcMar>
            <w:vAlign w:val="center"/>
          </w:tcPr>
          <w:p w14:paraId="67F09803">
            <w:pPr>
              <w:widowControl/>
              <w:autoSpaceDE w:val="0"/>
              <w:autoSpaceDN w:val="0"/>
              <w:adjustRightInd w:val="0"/>
              <w:spacing w:line="360" w:lineRule="auto"/>
              <w:jc w:val="center"/>
              <w:rPr>
                <w:rFonts w:hint="eastAsia" w:ascii="宋体" w:hAnsi="宋体" w:eastAsia="宋体" w:cs="宋体"/>
                <w:sz w:val="21"/>
                <w:szCs w:val="21"/>
              </w:rPr>
            </w:pPr>
          </w:p>
        </w:tc>
      </w:tr>
      <w:tr w14:paraId="358E2F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1" w:hRule="atLeast"/>
        </w:trPr>
        <w:tc>
          <w:tcPr>
            <w:tcW w:w="697" w:type="dxa"/>
            <w:tcBorders>
              <w:top w:val="single" w:color="auto" w:sz="4" w:space="0"/>
              <w:left w:val="single" w:color="auto" w:sz="4" w:space="0"/>
              <w:bottom w:val="single" w:color="auto" w:sz="4" w:space="0"/>
              <w:right w:val="single" w:color="auto" w:sz="4" w:space="0"/>
            </w:tcBorders>
            <w:noWrap w:val="0"/>
            <w:tcMar>
              <w:top w:w="100" w:type="dxa"/>
              <w:left w:w="108" w:type="dxa"/>
              <w:bottom w:w="0" w:type="dxa"/>
              <w:right w:w="100" w:type="dxa"/>
            </w:tcMar>
            <w:vAlign w:val="center"/>
          </w:tcPr>
          <w:p w14:paraId="408A19E9">
            <w:pPr>
              <w:widowControl/>
              <w:autoSpaceDE w:val="0"/>
              <w:autoSpaceDN w:val="0"/>
              <w:adjustRightInd w:val="0"/>
              <w:spacing w:line="360" w:lineRule="auto"/>
              <w:jc w:val="center"/>
              <w:rPr>
                <w:rFonts w:hint="eastAsia" w:ascii="宋体" w:hAnsi="宋体" w:eastAsia="宋体" w:cs="宋体"/>
                <w:sz w:val="21"/>
                <w:szCs w:val="21"/>
              </w:rPr>
            </w:pPr>
          </w:p>
        </w:tc>
        <w:tc>
          <w:tcPr>
            <w:tcW w:w="2035" w:type="dxa"/>
            <w:tcBorders>
              <w:top w:val="single" w:color="auto" w:sz="4" w:space="0"/>
              <w:left w:val="single" w:color="auto" w:sz="4" w:space="0"/>
              <w:bottom w:val="single" w:color="auto" w:sz="4" w:space="0"/>
              <w:right w:val="single" w:color="auto" w:sz="4" w:space="0"/>
            </w:tcBorders>
            <w:noWrap w:val="0"/>
            <w:tcMar>
              <w:top w:w="100" w:type="dxa"/>
              <w:left w:w="108" w:type="dxa"/>
              <w:bottom w:w="0" w:type="dxa"/>
              <w:right w:w="100" w:type="dxa"/>
            </w:tcMar>
            <w:vAlign w:val="center"/>
          </w:tcPr>
          <w:p w14:paraId="58DBE0D0">
            <w:pPr>
              <w:widowControl/>
              <w:autoSpaceDE w:val="0"/>
              <w:autoSpaceDN w:val="0"/>
              <w:adjustRightInd w:val="0"/>
              <w:spacing w:line="360" w:lineRule="auto"/>
              <w:jc w:val="center"/>
              <w:rPr>
                <w:rFonts w:hint="eastAsia" w:ascii="宋体" w:hAnsi="宋体" w:eastAsia="宋体" w:cs="宋体"/>
                <w:sz w:val="21"/>
                <w:szCs w:val="21"/>
              </w:rPr>
            </w:pPr>
          </w:p>
        </w:tc>
        <w:tc>
          <w:tcPr>
            <w:tcW w:w="2711" w:type="dxa"/>
            <w:tcBorders>
              <w:top w:val="single" w:color="auto" w:sz="4" w:space="0"/>
              <w:left w:val="single" w:color="auto" w:sz="4" w:space="0"/>
              <w:bottom w:val="single" w:color="auto" w:sz="4" w:space="0"/>
              <w:right w:val="single" w:color="auto" w:sz="4" w:space="0"/>
            </w:tcBorders>
            <w:noWrap w:val="0"/>
            <w:tcMar>
              <w:top w:w="100" w:type="dxa"/>
              <w:left w:w="108" w:type="dxa"/>
              <w:bottom w:w="0" w:type="dxa"/>
              <w:right w:w="100" w:type="dxa"/>
            </w:tcMar>
            <w:vAlign w:val="center"/>
          </w:tcPr>
          <w:p w14:paraId="54E908CD">
            <w:pPr>
              <w:widowControl/>
              <w:autoSpaceDE w:val="0"/>
              <w:autoSpaceDN w:val="0"/>
              <w:adjustRightInd w:val="0"/>
              <w:spacing w:line="360" w:lineRule="auto"/>
              <w:jc w:val="center"/>
              <w:rPr>
                <w:rFonts w:hint="eastAsia" w:ascii="宋体" w:hAnsi="宋体" w:eastAsia="宋体" w:cs="宋体"/>
                <w:sz w:val="21"/>
                <w:szCs w:val="21"/>
              </w:rPr>
            </w:pPr>
          </w:p>
        </w:tc>
        <w:tc>
          <w:tcPr>
            <w:tcW w:w="1870" w:type="dxa"/>
            <w:tcBorders>
              <w:top w:val="single" w:color="auto" w:sz="4" w:space="0"/>
              <w:left w:val="single" w:color="auto" w:sz="4" w:space="0"/>
              <w:bottom w:val="single" w:color="auto" w:sz="4" w:space="0"/>
              <w:right w:val="single" w:color="auto" w:sz="4" w:space="0"/>
            </w:tcBorders>
            <w:noWrap w:val="0"/>
            <w:tcMar>
              <w:top w:w="100" w:type="dxa"/>
              <w:left w:w="108" w:type="dxa"/>
              <w:bottom w:w="0" w:type="dxa"/>
              <w:right w:w="100" w:type="dxa"/>
            </w:tcMar>
            <w:vAlign w:val="center"/>
          </w:tcPr>
          <w:p w14:paraId="5B0FE16A">
            <w:pPr>
              <w:widowControl/>
              <w:autoSpaceDE w:val="0"/>
              <w:autoSpaceDN w:val="0"/>
              <w:adjustRightInd w:val="0"/>
              <w:spacing w:line="360" w:lineRule="auto"/>
              <w:jc w:val="center"/>
              <w:rPr>
                <w:rFonts w:hint="eastAsia" w:ascii="宋体" w:hAnsi="宋体" w:eastAsia="宋体" w:cs="宋体"/>
                <w:sz w:val="21"/>
                <w:szCs w:val="21"/>
              </w:rPr>
            </w:pPr>
          </w:p>
        </w:tc>
        <w:tc>
          <w:tcPr>
            <w:tcW w:w="1468" w:type="dxa"/>
            <w:tcBorders>
              <w:top w:val="single" w:color="auto" w:sz="4" w:space="0"/>
              <w:left w:val="single" w:color="auto" w:sz="4" w:space="0"/>
              <w:bottom w:val="single" w:color="auto" w:sz="4" w:space="0"/>
              <w:right w:val="single" w:color="auto" w:sz="4" w:space="0"/>
            </w:tcBorders>
            <w:noWrap w:val="0"/>
            <w:tcMar>
              <w:top w:w="100" w:type="dxa"/>
              <w:left w:w="108" w:type="dxa"/>
              <w:bottom w:w="0" w:type="dxa"/>
              <w:right w:w="100" w:type="dxa"/>
            </w:tcMar>
            <w:vAlign w:val="center"/>
          </w:tcPr>
          <w:p w14:paraId="25A4E166">
            <w:pPr>
              <w:widowControl/>
              <w:autoSpaceDE w:val="0"/>
              <w:autoSpaceDN w:val="0"/>
              <w:adjustRightInd w:val="0"/>
              <w:spacing w:line="360" w:lineRule="auto"/>
              <w:jc w:val="center"/>
              <w:rPr>
                <w:rFonts w:hint="eastAsia" w:ascii="宋体" w:hAnsi="宋体" w:eastAsia="宋体" w:cs="宋体"/>
                <w:sz w:val="21"/>
                <w:szCs w:val="21"/>
              </w:rPr>
            </w:pPr>
          </w:p>
        </w:tc>
      </w:tr>
      <w:tr w14:paraId="345B27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1" w:hRule="atLeast"/>
        </w:trPr>
        <w:tc>
          <w:tcPr>
            <w:tcW w:w="697" w:type="dxa"/>
            <w:tcBorders>
              <w:top w:val="single" w:color="auto" w:sz="4" w:space="0"/>
              <w:left w:val="single" w:color="auto" w:sz="4" w:space="0"/>
              <w:bottom w:val="single" w:color="auto" w:sz="4" w:space="0"/>
              <w:right w:val="single" w:color="auto" w:sz="4" w:space="0"/>
            </w:tcBorders>
            <w:noWrap w:val="0"/>
            <w:tcMar>
              <w:top w:w="100" w:type="dxa"/>
              <w:left w:w="108" w:type="dxa"/>
              <w:bottom w:w="0" w:type="dxa"/>
              <w:right w:w="100" w:type="dxa"/>
            </w:tcMar>
            <w:vAlign w:val="center"/>
          </w:tcPr>
          <w:p w14:paraId="5A76407D">
            <w:pPr>
              <w:widowControl/>
              <w:autoSpaceDE w:val="0"/>
              <w:autoSpaceDN w:val="0"/>
              <w:adjustRightInd w:val="0"/>
              <w:spacing w:line="360" w:lineRule="auto"/>
              <w:jc w:val="center"/>
              <w:rPr>
                <w:rFonts w:hint="eastAsia" w:ascii="宋体" w:hAnsi="宋体" w:eastAsia="宋体" w:cs="宋体"/>
                <w:sz w:val="21"/>
                <w:szCs w:val="21"/>
              </w:rPr>
            </w:pPr>
          </w:p>
        </w:tc>
        <w:tc>
          <w:tcPr>
            <w:tcW w:w="2035" w:type="dxa"/>
            <w:tcBorders>
              <w:top w:val="single" w:color="auto" w:sz="4" w:space="0"/>
              <w:left w:val="single" w:color="auto" w:sz="4" w:space="0"/>
              <w:bottom w:val="single" w:color="auto" w:sz="4" w:space="0"/>
              <w:right w:val="single" w:color="auto" w:sz="4" w:space="0"/>
            </w:tcBorders>
            <w:noWrap w:val="0"/>
            <w:tcMar>
              <w:top w:w="100" w:type="dxa"/>
              <w:left w:w="108" w:type="dxa"/>
              <w:bottom w:w="0" w:type="dxa"/>
              <w:right w:w="100" w:type="dxa"/>
            </w:tcMar>
            <w:vAlign w:val="center"/>
          </w:tcPr>
          <w:p w14:paraId="06D4E0A3">
            <w:pPr>
              <w:widowControl/>
              <w:autoSpaceDE w:val="0"/>
              <w:autoSpaceDN w:val="0"/>
              <w:adjustRightInd w:val="0"/>
              <w:spacing w:line="360" w:lineRule="auto"/>
              <w:jc w:val="center"/>
              <w:rPr>
                <w:rFonts w:hint="eastAsia" w:ascii="宋体" w:hAnsi="宋体" w:eastAsia="宋体" w:cs="宋体"/>
                <w:sz w:val="21"/>
                <w:szCs w:val="21"/>
              </w:rPr>
            </w:pPr>
          </w:p>
        </w:tc>
        <w:tc>
          <w:tcPr>
            <w:tcW w:w="2711" w:type="dxa"/>
            <w:tcBorders>
              <w:top w:val="single" w:color="auto" w:sz="4" w:space="0"/>
              <w:left w:val="single" w:color="auto" w:sz="4" w:space="0"/>
              <w:bottom w:val="single" w:color="auto" w:sz="4" w:space="0"/>
              <w:right w:val="single" w:color="auto" w:sz="4" w:space="0"/>
            </w:tcBorders>
            <w:noWrap w:val="0"/>
            <w:tcMar>
              <w:top w:w="100" w:type="dxa"/>
              <w:left w:w="108" w:type="dxa"/>
              <w:bottom w:w="0" w:type="dxa"/>
              <w:right w:w="100" w:type="dxa"/>
            </w:tcMar>
            <w:vAlign w:val="center"/>
          </w:tcPr>
          <w:p w14:paraId="51D409B5">
            <w:pPr>
              <w:widowControl/>
              <w:autoSpaceDE w:val="0"/>
              <w:autoSpaceDN w:val="0"/>
              <w:adjustRightInd w:val="0"/>
              <w:spacing w:line="360" w:lineRule="auto"/>
              <w:jc w:val="center"/>
              <w:rPr>
                <w:rFonts w:hint="eastAsia" w:ascii="宋体" w:hAnsi="宋体" w:eastAsia="宋体" w:cs="宋体"/>
                <w:sz w:val="21"/>
                <w:szCs w:val="21"/>
              </w:rPr>
            </w:pPr>
          </w:p>
        </w:tc>
        <w:tc>
          <w:tcPr>
            <w:tcW w:w="1870" w:type="dxa"/>
            <w:tcBorders>
              <w:top w:val="single" w:color="auto" w:sz="4" w:space="0"/>
              <w:left w:val="single" w:color="auto" w:sz="4" w:space="0"/>
              <w:bottom w:val="single" w:color="auto" w:sz="4" w:space="0"/>
              <w:right w:val="single" w:color="auto" w:sz="4" w:space="0"/>
            </w:tcBorders>
            <w:noWrap w:val="0"/>
            <w:tcMar>
              <w:top w:w="100" w:type="dxa"/>
              <w:left w:w="108" w:type="dxa"/>
              <w:bottom w:w="0" w:type="dxa"/>
              <w:right w:w="100" w:type="dxa"/>
            </w:tcMar>
            <w:vAlign w:val="center"/>
          </w:tcPr>
          <w:p w14:paraId="6202D51D">
            <w:pPr>
              <w:widowControl/>
              <w:autoSpaceDE w:val="0"/>
              <w:autoSpaceDN w:val="0"/>
              <w:adjustRightInd w:val="0"/>
              <w:spacing w:line="360" w:lineRule="auto"/>
              <w:jc w:val="center"/>
              <w:rPr>
                <w:rFonts w:hint="eastAsia" w:ascii="宋体" w:hAnsi="宋体" w:eastAsia="宋体" w:cs="宋体"/>
                <w:sz w:val="21"/>
                <w:szCs w:val="21"/>
              </w:rPr>
            </w:pPr>
          </w:p>
        </w:tc>
        <w:tc>
          <w:tcPr>
            <w:tcW w:w="1468" w:type="dxa"/>
            <w:tcBorders>
              <w:top w:val="single" w:color="auto" w:sz="4" w:space="0"/>
              <w:left w:val="single" w:color="auto" w:sz="4" w:space="0"/>
              <w:bottom w:val="single" w:color="auto" w:sz="4" w:space="0"/>
              <w:right w:val="single" w:color="auto" w:sz="4" w:space="0"/>
            </w:tcBorders>
            <w:noWrap w:val="0"/>
            <w:tcMar>
              <w:top w:w="100" w:type="dxa"/>
              <w:left w:w="108" w:type="dxa"/>
              <w:bottom w:w="0" w:type="dxa"/>
              <w:right w:w="100" w:type="dxa"/>
            </w:tcMar>
            <w:vAlign w:val="center"/>
          </w:tcPr>
          <w:p w14:paraId="0A44D7AD">
            <w:pPr>
              <w:widowControl/>
              <w:autoSpaceDE w:val="0"/>
              <w:autoSpaceDN w:val="0"/>
              <w:adjustRightInd w:val="0"/>
              <w:spacing w:line="360" w:lineRule="auto"/>
              <w:jc w:val="center"/>
              <w:rPr>
                <w:rFonts w:hint="eastAsia" w:ascii="宋体" w:hAnsi="宋体" w:eastAsia="宋体" w:cs="宋体"/>
                <w:sz w:val="21"/>
                <w:szCs w:val="21"/>
              </w:rPr>
            </w:pPr>
          </w:p>
        </w:tc>
      </w:tr>
    </w:tbl>
    <w:p w14:paraId="10B2E173">
      <w:pPr>
        <w:snapToGrid w:val="0"/>
        <w:spacing w:before="156" w:beforeLines="50" w:after="50" w:line="360" w:lineRule="auto"/>
        <w:rPr>
          <w:rFonts w:hint="eastAsia" w:ascii="宋体" w:hAnsi="宋体" w:eastAsia="宋体" w:cs="宋体"/>
          <w:sz w:val="21"/>
          <w:szCs w:val="21"/>
        </w:rPr>
      </w:pPr>
    </w:p>
    <w:p w14:paraId="0882B0DB">
      <w:pPr>
        <w:spacing w:line="360" w:lineRule="auto"/>
        <w:rPr>
          <w:rFonts w:hint="eastAsia" w:ascii="宋体" w:hAnsi="宋体" w:eastAsia="宋体" w:cs="宋体"/>
          <w:b/>
          <w:bCs/>
          <w:sz w:val="21"/>
          <w:szCs w:val="21"/>
        </w:rPr>
      </w:pPr>
      <w:r>
        <w:rPr>
          <w:rFonts w:hint="eastAsia" w:ascii="宋体" w:hAnsi="宋体" w:eastAsia="宋体" w:cs="宋体"/>
          <w:b/>
          <w:bCs/>
          <w:sz w:val="21"/>
          <w:szCs w:val="21"/>
        </w:rPr>
        <w:t>注：</w:t>
      </w:r>
    </w:p>
    <w:p w14:paraId="179A8D8A">
      <w:pPr>
        <w:spacing w:line="360" w:lineRule="auto"/>
        <w:rPr>
          <w:rFonts w:hint="eastAsia" w:ascii="宋体" w:hAnsi="宋体" w:eastAsia="宋体" w:cs="宋体"/>
          <w:b/>
          <w:bCs/>
          <w:color w:val="auto"/>
          <w:spacing w:val="-6"/>
          <w:sz w:val="21"/>
          <w:szCs w:val="21"/>
          <w:highlight w:val="none"/>
        </w:rPr>
      </w:pPr>
      <w:r>
        <w:rPr>
          <w:rFonts w:hint="eastAsia" w:ascii="宋体" w:hAnsi="宋体" w:eastAsia="宋体" w:cs="宋体"/>
          <w:b/>
          <w:bCs/>
          <w:color w:val="auto"/>
          <w:spacing w:val="-6"/>
          <w:sz w:val="21"/>
          <w:szCs w:val="21"/>
          <w:highlight w:val="none"/>
        </w:rPr>
        <w:t>1.投标人须提供上述业绩合同及</w:t>
      </w:r>
      <w:r>
        <w:rPr>
          <w:rFonts w:hint="eastAsia" w:ascii="宋体" w:hAnsi="宋体" w:cs="宋体"/>
          <w:b/>
          <w:bCs/>
          <w:color w:val="auto"/>
          <w:spacing w:val="-6"/>
          <w:sz w:val="21"/>
          <w:szCs w:val="21"/>
          <w:highlight w:val="none"/>
          <w:lang w:val="en-US" w:eastAsia="zh-CN"/>
        </w:rPr>
        <w:t>招标文件要求提供的资料</w:t>
      </w:r>
      <w:r>
        <w:rPr>
          <w:rFonts w:hint="eastAsia" w:ascii="宋体" w:hAnsi="宋体" w:eastAsia="宋体" w:cs="宋体"/>
          <w:b/>
          <w:bCs/>
          <w:color w:val="auto"/>
          <w:spacing w:val="-6"/>
          <w:sz w:val="21"/>
          <w:szCs w:val="21"/>
          <w:highlight w:val="none"/>
        </w:rPr>
        <w:t>或省级以上主管部门认定的</w:t>
      </w:r>
      <w:r>
        <w:rPr>
          <w:rFonts w:hint="eastAsia" w:ascii="宋体" w:hAnsi="宋体" w:eastAsia="宋体" w:cs="宋体"/>
          <w:b/>
          <w:bCs/>
          <w:color w:val="auto"/>
          <w:spacing w:val="-6"/>
          <w:sz w:val="21"/>
          <w:szCs w:val="21"/>
          <w:highlight w:val="none"/>
          <w:lang w:eastAsia="zh-CN"/>
        </w:rPr>
        <w:t>首台套产品相关证明材料或“制造精品”相关证明材料</w:t>
      </w:r>
      <w:r>
        <w:rPr>
          <w:rFonts w:hint="eastAsia" w:ascii="宋体" w:hAnsi="宋体" w:eastAsia="宋体" w:cs="宋体"/>
          <w:b/>
          <w:bCs/>
          <w:color w:val="auto"/>
          <w:spacing w:val="-6"/>
          <w:sz w:val="21"/>
          <w:szCs w:val="21"/>
          <w:highlight w:val="none"/>
        </w:rPr>
        <w:t>；</w:t>
      </w:r>
    </w:p>
    <w:p w14:paraId="356B109E">
      <w:pPr>
        <w:spacing w:line="360" w:lineRule="auto"/>
        <w:rPr>
          <w:rFonts w:hint="eastAsia" w:ascii="宋体" w:hAnsi="宋体" w:eastAsia="宋体" w:cs="宋体"/>
          <w:b/>
          <w:bCs/>
          <w:color w:val="auto"/>
          <w:spacing w:val="-6"/>
          <w:sz w:val="21"/>
          <w:szCs w:val="21"/>
          <w:highlight w:val="none"/>
        </w:rPr>
      </w:pPr>
      <w:r>
        <w:rPr>
          <w:rFonts w:hint="eastAsia" w:ascii="宋体" w:hAnsi="宋体" w:eastAsia="宋体" w:cs="宋体"/>
          <w:b/>
          <w:bCs/>
          <w:color w:val="auto"/>
          <w:spacing w:val="-6"/>
          <w:sz w:val="21"/>
          <w:szCs w:val="21"/>
          <w:highlight w:val="none"/>
        </w:rPr>
        <w:t>2.所有合同扫描件应清晰，应能体现合同签订时间、双方签字盖章等内容；</w:t>
      </w:r>
    </w:p>
    <w:p w14:paraId="27B701A5">
      <w:pPr>
        <w:adjustRightInd w:val="0"/>
        <w:snapToGrid w:val="0"/>
        <w:spacing w:line="360" w:lineRule="auto"/>
        <w:rPr>
          <w:rFonts w:hint="eastAsia" w:ascii="宋体" w:hAnsi="宋体" w:eastAsia="宋体" w:cs="宋体"/>
          <w:b/>
          <w:bCs/>
          <w:color w:val="auto"/>
          <w:sz w:val="21"/>
          <w:szCs w:val="21"/>
          <w:highlight w:val="none"/>
        </w:rPr>
      </w:pPr>
      <w:r>
        <w:rPr>
          <w:rFonts w:hint="eastAsia" w:ascii="宋体" w:hAnsi="宋体" w:eastAsia="宋体" w:cs="宋体"/>
          <w:b/>
          <w:bCs/>
          <w:color w:val="auto"/>
          <w:spacing w:val="-6"/>
          <w:sz w:val="21"/>
          <w:szCs w:val="21"/>
          <w:highlight w:val="none"/>
        </w:rPr>
        <w:t>3.投标人应在不涉及商业秘密的前提下尽可能提供详细的合同扫描件内容。</w:t>
      </w:r>
    </w:p>
    <w:p w14:paraId="1DEA0711">
      <w:pPr>
        <w:spacing w:line="360" w:lineRule="auto"/>
        <w:ind w:right="480" w:firstLine="420" w:firstLineChars="200"/>
        <w:jc w:val="right"/>
        <w:rPr>
          <w:rFonts w:hint="eastAsia" w:ascii="宋体" w:hAnsi="宋体" w:eastAsia="宋体" w:cs="宋体"/>
          <w:kern w:val="0"/>
          <w:sz w:val="21"/>
          <w:szCs w:val="21"/>
          <w:lang w:val="en-US" w:eastAsia="zh-CN"/>
        </w:rPr>
      </w:pPr>
    </w:p>
    <w:p w14:paraId="19B66E99">
      <w:pPr>
        <w:spacing w:line="360" w:lineRule="auto"/>
        <w:ind w:right="480" w:firstLine="420" w:firstLineChars="200"/>
        <w:jc w:val="right"/>
        <w:rPr>
          <w:rFonts w:hint="eastAsia" w:ascii="宋体" w:hAnsi="宋体" w:eastAsia="宋体" w:cs="宋体"/>
          <w:kern w:val="0"/>
          <w:sz w:val="21"/>
          <w:szCs w:val="21"/>
          <w:lang w:val="en-US" w:eastAsia="zh-CN"/>
        </w:rPr>
      </w:pPr>
      <w:r>
        <w:rPr>
          <w:rFonts w:hint="eastAsia" w:ascii="宋体" w:hAnsi="宋体" w:eastAsia="宋体" w:cs="宋体"/>
          <w:kern w:val="0"/>
          <w:sz w:val="21"/>
          <w:szCs w:val="21"/>
          <w:lang w:val="en-US" w:eastAsia="zh-CN"/>
        </w:rPr>
        <w:t xml:space="preserve">投标人名称(签章)：    </w:t>
      </w:r>
    </w:p>
    <w:p w14:paraId="4260C029">
      <w:pPr>
        <w:spacing w:line="360" w:lineRule="auto"/>
        <w:ind w:right="0" w:firstLine="0" w:firstLineChars="0"/>
        <w:jc w:val="center"/>
        <w:outlineLvl w:val="9"/>
        <w:rPr>
          <w:rFonts w:hint="eastAsia" w:ascii="宋体" w:hAnsi="宋体" w:eastAsia="宋体" w:cs="宋体"/>
          <w:kern w:val="0"/>
          <w:sz w:val="21"/>
          <w:szCs w:val="21"/>
          <w:lang w:val="en-US" w:eastAsia="zh-CN"/>
        </w:rPr>
      </w:pPr>
      <w:r>
        <w:rPr>
          <w:rFonts w:hint="eastAsia" w:ascii="宋体" w:hAnsi="宋体" w:eastAsia="宋体" w:cs="宋体"/>
          <w:kern w:val="0"/>
          <w:sz w:val="21"/>
          <w:szCs w:val="21"/>
          <w:lang w:val="en-US" w:eastAsia="zh-CN"/>
        </w:rPr>
        <w:t xml:space="preserve">                                               日  期：  年  月   日</w:t>
      </w:r>
    </w:p>
    <w:p w14:paraId="5BEE14E4">
      <w:pPr>
        <w:spacing w:line="360" w:lineRule="auto"/>
        <w:ind w:right="0" w:firstLine="0" w:firstLineChars="0"/>
        <w:jc w:val="center"/>
        <w:outlineLvl w:val="9"/>
        <w:rPr>
          <w:rFonts w:hint="eastAsia" w:ascii="宋体" w:hAnsi="宋体" w:eastAsia="宋体" w:cs="宋体"/>
          <w:kern w:val="0"/>
          <w:sz w:val="21"/>
          <w:szCs w:val="21"/>
          <w:lang w:val="en-US" w:eastAsia="zh-CN"/>
        </w:rPr>
      </w:pPr>
    </w:p>
    <w:p w14:paraId="2356485D">
      <w:pPr>
        <w:spacing w:line="360" w:lineRule="auto"/>
        <w:ind w:right="0" w:firstLine="0" w:firstLineChars="0"/>
        <w:jc w:val="both"/>
        <w:outlineLvl w:val="2"/>
        <w:rPr>
          <w:rFonts w:hint="eastAsia" w:ascii="宋体" w:hAnsi="宋体" w:eastAsia="宋体" w:cs="宋体"/>
          <w:b/>
          <w:sz w:val="24"/>
          <w:szCs w:val="20"/>
          <w:lang w:val="en-US"/>
        </w:rPr>
      </w:pPr>
      <w:r>
        <w:rPr>
          <w:rFonts w:hint="eastAsia" w:ascii="宋体" w:hAnsi="宋体" w:eastAsia="宋体" w:cs="宋体"/>
          <w:sz w:val="21"/>
          <w:szCs w:val="21"/>
        </w:rPr>
        <w:t>附件</w:t>
      </w:r>
      <w:r>
        <w:rPr>
          <w:rFonts w:hint="eastAsia" w:ascii="宋体" w:hAnsi="宋体" w:eastAsia="宋体" w:cs="宋体"/>
          <w:sz w:val="21"/>
          <w:szCs w:val="21"/>
          <w:lang w:val="en-US" w:eastAsia="zh-CN"/>
        </w:rPr>
        <w:t>10</w:t>
      </w:r>
    </w:p>
    <w:p w14:paraId="632886EE">
      <w:pPr>
        <w:tabs>
          <w:tab w:val="left" w:pos="1418"/>
        </w:tabs>
        <w:snapToGrid w:val="0"/>
        <w:spacing w:line="360" w:lineRule="auto"/>
        <w:jc w:val="center"/>
        <w:rPr>
          <w:rFonts w:hint="eastAsia" w:ascii="宋体" w:hAnsi="宋体" w:cs="宋体"/>
          <w:b/>
          <w:sz w:val="28"/>
          <w:szCs w:val="28"/>
          <w:lang w:val="en-US" w:eastAsia="zh-CN"/>
        </w:rPr>
      </w:pPr>
    </w:p>
    <w:p w14:paraId="4EE5B9A8">
      <w:pPr>
        <w:tabs>
          <w:tab w:val="left" w:pos="1418"/>
        </w:tabs>
        <w:snapToGrid w:val="0"/>
        <w:spacing w:line="360" w:lineRule="auto"/>
        <w:jc w:val="center"/>
        <w:rPr>
          <w:rFonts w:hint="eastAsia" w:ascii="宋体" w:hAnsi="宋体" w:eastAsia="宋体" w:cs="宋体"/>
          <w:b/>
          <w:sz w:val="28"/>
          <w:szCs w:val="28"/>
          <w:lang w:val="en-US" w:eastAsia="zh-CN"/>
        </w:rPr>
      </w:pPr>
      <w:r>
        <w:rPr>
          <w:rFonts w:hint="eastAsia" w:ascii="宋体" w:hAnsi="宋体" w:eastAsia="宋体" w:cs="宋体"/>
          <w:b/>
          <w:bCs/>
          <w:sz w:val="28"/>
          <w:szCs w:val="28"/>
          <w:lang w:bidi="ar"/>
        </w:rPr>
        <w:t>投标项目明细清单</w:t>
      </w:r>
    </w:p>
    <w:p w14:paraId="5611D9CF">
      <w:pPr>
        <w:pStyle w:val="55"/>
        <w:widowControl w:val="0"/>
        <w:snapToGrid w:val="0"/>
        <w:spacing w:before="152" w:beforeAutospacing="0" w:after="160" w:afterAutospacing="0"/>
        <w:jc w:val="both"/>
        <w:rPr>
          <w:rFonts w:hint="eastAsia" w:ascii="宋体" w:hAnsi="宋体" w:eastAsia="宋体" w:cs="宋体"/>
          <w:kern w:val="2"/>
          <w:sz w:val="21"/>
          <w:szCs w:val="21"/>
          <w:lang w:bidi="ar"/>
        </w:rPr>
      </w:pPr>
      <w:r>
        <w:rPr>
          <w:rFonts w:hint="eastAsia" w:ascii="宋体" w:hAnsi="宋体" w:eastAsia="宋体" w:cs="宋体"/>
          <w:kern w:val="2"/>
          <w:sz w:val="21"/>
          <w:szCs w:val="21"/>
          <w:lang w:bidi="ar"/>
        </w:rPr>
        <w:t xml:space="preserve">             </w:t>
      </w:r>
    </w:p>
    <w:p w14:paraId="0E9C7F40">
      <w:pPr>
        <w:pStyle w:val="55"/>
        <w:widowControl w:val="0"/>
        <w:snapToGrid w:val="0"/>
        <w:spacing w:before="152" w:beforeAutospacing="0" w:after="160" w:afterAutospacing="0"/>
        <w:jc w:val="both"/>
        <w:rPr>
          <w:rFonts w:hint="eastAsia" w:ascii="宋体" w:hAnsi="宋体" w:eastAsia="宋体" w:cs="宋体"/>
          <w:sz w:val="21"/>
          <w:szCs w:val="21"/>
          <w:u w:val="single"/>
        </w:rPr>
      </w:pPr>
      <w:r>
        <w:rPr>
          <w:rFonts w:hint="eastAsia" w:eastAsia="宋体" w:cs="宋体"/>
          <w:kern w:val="2"/>
          <w:sz w:val="21"/>
          <w:szCs w:val="21"/>
          <w:lang w:val="en-US" w:eastAsia="zh-CN" w:bidi="ar"/>
        </w:rPr>
        <w:t>项目名称</w:t>
      </w:r>
      <w:r>
        <w:rPr>
          <w:rFonts w:hint="eastAsia" w:ascii="宋体" w:hAnsi="宋体" w:eastAsia="宋体" w:cs="宋体"/>
          <w:kern w:val="2"/>
          <w:sz w:val="21"/>
          <w:szCs w:val="21"/>
          <w:lang w:bidi="ar"/>
        </w:rPr>
        <w:t>：</w:t>
      </w:r>
    </w:p>
    <w:tbl>
      <w:tblPr>
        <w:tblStyle w:val="59"/>
        <w:tblW w:w="9075" w:type="dxa"/>
        <w:jc w:val="center"/>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
      <w:tblGrid>
        <w:gridCol w:w="553"/>
        <w:gridCol w:w="1680"/>
        <w:gridCol w:w="839"/>
        <w:gridCol w:w="1280"/>
        <w:gridCol w:w="1418"/>
        <w:gridCol w:w="2226"/>
        <w:gridCol w:w="1079"/>
      </w:tblGrid>
      <w:tr w14:paraId="624EC352">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930" w:hRule="atLeast"/>
          <w:jc w:val="center"/>
        </w:trPr>
        <w:tc>
          <w:tcPr>
            <w:tcW w:w="553" w:type="dxa"/>
            <w:tcBorders>
              <w:top w:val="single" w:color="auto" w:sz="4" w:space="0"/>
              <w:left w:val="single" w:color="auto" w:sz="4" w:space="0"/>
              <w:bottom w:val="single" w:color="auto" w:sz="4" w:space="0"/>
              <w:right w:val="single" w:color="auto" w:sz="4" w:space="0"/>
            </w:tcBorders>
            <w:noWrap w:val="0"/>
            <w:vAlign w:val="center"/>
          </w:tcPr>
          <w:p w14:paraId="70926D54">
            <w:pPr>
              <w:snapToGrid w:val="0"/>
              <w:spacing w:before="50" w:after="50"/>
              <w:jc w:val="center"/>
              <w:rPr>
                <w:rFonts w:hint="eastAsia" w:ascii="宋体" w:hAnsi="宋体" w:eastAsia="宋体" w:cs="宋体"/>
                <w:sz w:val="21"/>
                <w:szCs w:val="21"/>
              </w:rPr>
            </w:pPr>
            <w:r>
              <w:rPr>
                <w:rFonts w:hint="eastAsia" w:ascii="宋体" w:hAnsi="宋体" w:eastAsia="宋体" w:cs="宋体"/>
                <w:sz w:val="21"/>
                <w:szCs w:val="21"/>
                <w:lang w:bidi="ar"/>
              </w:rPr>
              <w:t>序号</w:t>
            </w:r>
          </w:p>
        </w:tc>
        <w:tc>
          <w:tcPr>
            <w:tcW w:w="1680" w:type="dxa"/>
            <w:tcBorders>
              <w:top w:val="single" w:color="auto" w:sz="4" w:space="0"/>
              <w:left w:val="single" w:color="auto" w:sz="4" w:space="0"/>
              <w:bottom w:val="single" w:color="auto" w:sz="4" w:space="0"/>
              <w:right w:val="single" w:color="auto" w:sz="4" w:space="0"/>
            </w:tcBorders>
            <w:noWrap w:val="0"/>
            <w:vAlign w:val="center"/>
          </w:tcPr>
          <w:p w14:paraId="07F6C0EC">
            <w:pPr>
              <w:snapToGrid w:val="0"/>
              <w:spacing w:before="50" w:after="50"/>
              <w:jc w:val="center"/>
              <w:rPr>
                <w:rFonts w:hint="eastAsia" w:ascii="宋体" w:hAnsi="宋体" w:eastAsia="宋体" w:cs="宋体"/>
                <w:sz w:val="21"/>
                <w:szCs w:val="21"/>
              </w:rPr>
            </w:pPr>
            <w:r>
              <w:rPr>
                <w:rFonts w:hint="eastAsia" w:ascii="宋体" w:hAnsi="宋体" w:eastAsia="宋体" w:cs="宋体"/>
                <w:sz w:val="21"/>
                <w:szCs w:val="21"/>
                <w:lang w:bidi="ar"/>
              </w:rPr>
              <w:t>货物名称</w:t>
            </w:r>
          </w:p>
        </w:tc>
        <w:tc>
          <w:tcPr>
            <w:tcW w:w="839" w:type="dxa"/>
            <w:tcBorders>
              <w:top w:val="single" w:color="auto" w:sz="4" w:space="0"/>
              <w:left w:val="single" w:color="auto" w:sz="4" w:space="0"/>
              <w:bottom w:val="single" w:color="auto" w:sz="4" w:space="0"/>
              <w:right w:val="single" w:color="auto" w:sz="4" w:space="0"/>
            </w:tcBorders>
            <w:noWrap w:val="0"/>
            <w:vAlign w:val="center"/>
          </w:tcPr>
          <w:p w14:paraId="600BD29B">
            <w:pPr>
              <w:snapToGrid w:val="0"/>
              <w:spacing w:before="50" w:after="50"/>
              <w:jc w:val="center"/>
              <w:rPr>
                <w:rFonts w:hint="eastAsia" w:ascii="宋体" w:hAnsi="宋体" w:eastAsia="宋体" w:cs="宋体"/>
                <w:sz w:val="21"/>
                <w:szCs w:val="21"/>
              </w:rPr>
            </w:pPr>
            <w:r>
              <w:rPr>
                <w:rFonts w:hint="eastAsia" w:ascii="宋体" w:hAnsi="宋体" w:eastAsia="宋体" w:cs="宋体"/>
                <w:sz w:val="21"/>
                <w:szCs w:val="21"/>
                <w:lang w:bidi="ar"/>
              </w:rPr>
              <w:t>品牌</w:t>
            </w:r>
          </w:p>
        </w:tc>
        <w:tc>
          <w:tcPr>
            <w:tcW w:w="1280" w:type="dxa"/>
            <w:tcBorders>
              <w:top w:val="single" w:color="auto" w:sz="4" w:space="0"/>
              <w:left w:val="single" w:color="auto" w:sz="4" w:space="0"/>
              <w:bottom w:val="single" w:color="auto" w:sz="4" w:space="0"/>
              <w:right w:val="single" w:color="auto" w:sz="4" w:space="0"/>
            </w:tcBorders>
            <w:noWrap w:val="0"/>
            <w:vAlign w:val="center"/>
          </w:tcPr>
          <w:p w14:paraId="5D47C83E">
            <w:pPr>
              <w:snapToGrid w:val="0"/>
              <w:spacing w:before="50" w:after="50"/>
              <w:jc w:val="center"/>
              <w:rPr>
                <w:rFonts w:hint="eastAsia" w:ascii="宋体" w:hAnsi="宋体" w:eastAsia="宋体" w:cs="宋体"/>
                <w:sz w:val="21"/>
                <w:szCs w:val="21"/>
              </w:rPr>
            </w:pPr>
            <w:r>
              <w:rPr>
                <w:rFonts w:hint="eastAsia" w:ascii="宋体" w:hAnsi="宋体" w:eastAsia="宋体" w:cs="宋体"/>
                <w:sz w:val="21"/>
                <w:szCs w:val="21"/>
                <w:lang w:bidi="ar"/>
              </w:rPr>
              <w:t>规格</w:t>
            </w:r>
          </w:p>
          <w:p w14:paraId="57657E6D">
            <w:pPr>
              <w:snapToGrid w:val="0"/>
              <w:spacing w:before="50" w:after="50"/>
              <w:jc w:val="center"/>
              <w:rPr>
                <w:rFonts w:hint="eastAsia" w:ascii="宋体" w:hAnsi="宋体" w:eastAsia="宋体" w:cs="宋体"/>
                <w:sz w:val="21"/>
                <w:szCs w:val="21"/>
              </w:rPr>
            </w:pPr>
            <w:r>
              <w:rPr>
                <w:rFonts w:hint="eastAsia" w:ascii="宋体" w:hAnsi="宋体" w:eastAsia="宋体" w:cs="宋体"/>
                <w:sz w:val="21"/>
                <w:szCs w:val="21"/>
                <w:lang w:bidi="ar"/>
              </w:rPr>
              <w:t>型号</w:t>
            </w:r>
          </w:p>
        </w:tc>
        <w:tc>
          <w:tcPr>
            <w:tcW w:w="1418" w:type="dxa"/>
            <w:tcBorders>
              <w:top w:val="single" w:color="auto" w:sz="4" w:space="0"/>
              <w:left w:val="single" w:color="auto" w:sz="4" w:space="0"/>
              <w:bottom w:val="single" w:color="auto" w:sz="4" w:space="0"/>
              <w:right w:val="single" w:color="auto" w:sz="4" w:space="0"/>
            </w:tcBorders>
            <w:noWrap w:val="0"/>
            <w:vAlign w:val="center"/>
          </w:tcPr>
          <w:p w14:paraId="43DB9B35">
            <w:pPr>
              <w:snapToGrid w:val="0"/>
              <w:spacing w:before="50" w:after="50"/>
              <w:jc w:val="center"/>
              <w:rPr>
                <w:rFonts w:hint="eastAsia" w:ascii="宋体" w:hAnsi="宋体" w:eastAsia="宋体" w:cs="宋体"/>
                <w:sz w:val="21"/>
                <w:szCs w:val="21"/>
              </w:rPr>
            </w:pPr>
            <w:r>
              <w:rPr>
                <w:rFonts w:hint="eastAsia" w:ascii="宋体" w:hAnsi="宋体" w:eastAsia="宋体" w:cs="宋体"/>
                <w:sz w:val="21"/>
                <w:szCs w:val="21"/>
                <w:lang w:bidi="ar"/>
              </w:rPr>
              <w:t>单位及</w:t>
            </w:r>
          </w:p>
          <w:p w14:paraId="1CAF35AC">
            <w:pPr>
              <w:snapToGrid w:val="0"/>
              <w:spacing w:before="50" w:after="50"/>
              <w:jc w:val="center"/>
              <w:rPr>
                <w:rFonts w:hint="eastAsia" w:ascii="宋体" w:hAnsi="宋体" w:eastAsia="宋体" w:cs="宋体"/>
                <w:sz w:val="21"/>
                <w:szCs w:val="21"/>
              </w:rPr>
            </w:pPr>
            <w:r>
              <w:rPr>
                <w:rFonts w:hint="eastAsia" w:ascii="宋体" w:hAnsi="宋体" w:eastAsia="宋体" w:cs="宋体"/>
                <w:sz w:val="21"/>
                <w:szCs w:val="21"/>
                <w:lang w:bidi="ar"/>
              </w:rPr>
              <w:t>数量</w:t>
            </w:r>
          </w:p>
        </w:tc>
        <w:tc>
          <w:tcPr>
            <w:tcW w:w="2226" w:type="dxa"/>
            <w:tcBorders>
              <w:top w:val="single" w:color="auto" w:sz="4" w:space="0"/>
              <w:left w:val="single" w:color="auto" w:sz="4" w:space="0"/>
              <w:bottom w:val="single" w:color="auto" w:sz="4" w:space="0"/>
              <w:right w:val="single" w:color="auto" w:sz="4" w:space="0"/>
            </w:tcBorders>
            <w:noWrap w:val="0"/>
            <w:vAlign w:val="center"/>
          </w:tcPr>
          <w:p w14:paraId="329FA129">
            <w:pPr>
              <w:snapToGrid w:val="0"/>
              <w:spacing w:before="50" w:after="50"/>
              <w:jc w:val="center"/>
              <w:rPr>
                <w:rFonts w:hint="eastAsia" w:ascii="宋体" w:hAnsi="宋体" w:eastAsia="宋体" w:cs="宋体"/>
                <w:sz w:val="21"/>
                <w:szCs w:val="21"/>
              </w:rPr>
            </w:pPr>
            <w:r>
              <w:rPr>
                <w:rFonts w:hint="eastAsia" w:ascii="宋体" w:hAnsi="宋体" w:eastAsia="宋体" w:cs="宋体"/>
                <w:sz w:val="21"/>
                <w:szCs w:val="21"/>
                <w:lang w:bidi="ar"/>
              </w:rPr>
              <w:t>性能及指标</w:t>
            </w:r>
          </w:p>
        </w:tc>
        <w:tc>
          <w:tcPr>
            <w:tcW w:w="1079" w:type="dxa"/>
            <w:tcBorders>
              <w:top w:val="single" w:color="auto" w:sz="4" w:space="0"/>
              <w:left w:val="single" w:color="auto" w:sz="4" w:space="0"/>
              <w:bottom w:val="single" w:color="auto" w:sz="4" w:space="0"/>
              <w:right w:val="single" w:color="auto" w:sz="4" w:space="0"/>
            </w:tcBorders>
            <w:noWrap w:val="0"/>
            <w:vAlign w:val="center"/>
          </w:tcPr>
          <w:p w14:paraId="108A14DB">
            <w:pPr>
              <w:snapToGrid w:val="0"/>
              <w:spacing w:before="50" w:after="50"/>
              <w:jc w:val="center"/>
              <w:rPr>
                <w:rFonts w:hint="eastAsia" w:ascii="宋体" w:hAnsi="宋体" w:eastAsia="宋体" w:cs="宋体"/>
                <w:sz w:val="21"/>
                <w:szCs w:val="21"/>
              </w:rPr>
            </w:pPr>
            <w:r>
              <w:rPr>
                <w:rFonts w:hint="eastAsia" w:ascii="宋体" w:hAnsi="宋体" w:eastAsia="宋体" w:cs="宋体"/>
                <w:sz w:val="21"/>
                <w:szCs w:val="21"/>
                <w:lang w:bidi="ar"/>
              </w:rPr>
              <w:t>产地</w:t>
            </w:r>
          </w:p>
        </w:tc>
      </w:tr>
      <w:tr w14:paraId="76F8950C">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930" w:hRule="atLeast"/>
          <w:jc w:val="center"/>
        </w:trPr>
        <w:tc>
          <w:tcPr>
            <w:tcW w:w="553" w:type="dxa"/>
            <w:tcBorders>
              <w:top w:val="single" w:color="auto" w:sz="4" w:space="0"/>
              <w:left w:val="single" w:color="auto" w:sz="4" w:space="0"/>
              <w:bottom w:val="single" w:color="auto" w:sz="4" w:space="0"/>
              <w:right w:val="single" w:color="auto" w:sz="4" w:space="0"/>
            </w:tcBorders>
            <w:noWrap w:val="0"/>
            <w:vAlign w:val="center"/>
          </w:tcPr>
          <w:p w14:paraId="01744A10">
            <w:pPr>
              <w:snapToGrid w:val="0"/>
              <w:spacing w:before="50" w:after="50"/>
              <w:jc w:val="center"/>
              <w:rPr>
                <w:rFonts w:hint="eastAsia" w:ascii="宋体" w:hAnsi="宋体" w:eastAsia="宋体" w:cs="宋体"/>
                <w:sz w:val="21"/>
                <w:szCs w:val="21"/>
              </w:rPr>
            </w:pPr>
          </w:p>
        </w:tc>
        <w:tc>
          <w:tcPr>
            <w:tcW w:w="1680" w:type="dxa"/>
            <w:tcBorders>
              <w:top w:val="single" w:color="auto" w:sz="4" w:space="0"/>
              <w:left w:val="single" w:color="auto" w:sz="4" w:space="0"/>
              <w:bottom w:val="single" w:color="auto" w:sz="4" w:space="0"/>
              <w:right w:val="single" w:color="auto" w:sz="4" w:space="0"/>
            </w:tcBorders>
            <w:noWrap w:val="0"/>
            <w:vAlign w:val="center"/>
          </w:tcPr>
          <w:p w14:paraId="3867BA0A">
            <w:pPr>
              <w:snapToGrid w:val="0"/>
              <w:spacing w:before="50" w:after="50"/>
              <w:jc w:val="center"/>
              <w:rPr>
                <w:rFonts w:hint="eastAsia" w:ascii="宋体" w:hAnsi="宋体" w:eastAsia="宋体" w:cs="宋体"/>
                <w:sz w:val="21"/>
                <w:szCs w:val="21"/>
              </w:rPr>
            </w:pPr>
          </w:p>
        </w:tc>
        <w:tc>
          <w:tcPr>
            <w:tcW w:w="839" w:type="dxa"/>
            <w:tcBorders>
              <w:top w:val="single" w:color="auto" w:sz="4" w:space="0"/>
              <w:left w:val="single" w:color="auto" w:sz="4" w:space="0"/>
              <w:bottom w:val="single" w:color="auto" w:sz="4" w:space="0"/>
              <w:right w:val="single" w:color="auto" w:sz="4" w:space="0"/>
            </w:tcBorders>
            <w:noWrap w:val="0"/>
            <w:vAlign w:val="center"/>
          </w:tcPr>
          <w:p w14:paraId="0984DE85">
            <w:pPr>
              <w:snapToGrid w:val="0"/>
              <w:spacing w:before="50" w:after="50"/>
              <w:ind w:left="480" w:hanging="480"/>
              <w:jc w:val="center"/>
              <w:rPr>
                <w:rFonts w:hint="eastAsia" w:ascii="宋体" w:hAnsi="宋体" w:eastAsia="宋体" w:cs="宋体"/>
                <w:sz w:val="21"/>
                <w:szCs w:val="21"/>
              </w:rPr>
            </w:pPr>
          </w:p>
        </w:tc>
        <w:tc>
          <w:tcPr>
            <w:tcW w:w="1280" w:type="dxa"/>
            <w:tcBorders>
              <w:top w:val="single" w:color="auto" w:sz="4" w:space="0"/>
              <w:left w:val="single" w:color="auto" w:sz="4" w:space="0"/>
              <w:bottom w:val="single" w:color="auto" w:sz="4" w:space="0"/>
              <w:right w:val="single" w:color="auto" w:sz="4" w:space="0"/>
            </w:tcBorders>
            <w:noWrap w:val="0"/>
            <w:vAlign w:val="center"/>
          </w:tcPr>
          <w:p w14:paraId="25DB00DA">
            <w:pPr>
              <w:snapToGrid w:val="0"/>
              <w:spacing w:before="50" w:after="50"/>
              <w:jc w:val="center"/>
              <w:rPr>
                <w:rFonts w:hint="eastAsia" w:ascii="宋体" w:hAnsi="宋体" w:eastAsia="宋体" w:cs="宋体"/>
                <w:sz w:val="21"/>
                <w:szCs w:val="21"/>
              </w:rPr>
            </w:pPr>
          </w:p>
        </w:tc>
        <w:tc>
          <w:tcPr>
            <w:tcW w:w="1418" w:type="dxa"/>
            <w:tcBorders>
              <w:top w:val="single" w:color="auto" w:sz="4" w:space="0"/>
              <w:left w:val="single" w:color="auto" w:sz="4" w:space="0"/>
              <w:bottom w:val="single" w:color="auto" w:sz="4" w:space="0"/>
              <w:right w:val="single" w:color="auto" w:sz="4" w:space="0"/>
            </w:tcBorders>
            <w:noWrap w:val="0"/>
            <w:vAlign w:val="center"/>
          </w:tcPr>
          <w:p w14:paraId="5CC311D9">
            <w:pPr>
              <w:snapToGrid w:val="0"/>
              <w:spacing w:before="50" w:after="50"/>
              <w:jc w:val="center"/>
              <w:rPr>
                <w:rFonts w:hint="eastAsia" w:ascii="宋体" w:hAnsi="宋体" w:eastAsia="宋体" w:cs="宋体"/>
                <w:sz w:val="21"/>
                <w:szCs w:val="21"/>
              </w:rPr>
            </w:pPr>
          </w:p>
        </w:tc>
        <w:tc>
          <w:tcPr>
            <w:tcW w:w="2226" w:type="dxa"/>
            <w:tcBorders>
              <w:top w:val="single" w:color="auto" w:sz="4" w:space="0"/>
              <w:left w:val="single" w:color="auto" w:sz="4" w:space="0"/>
              <w:bottom w:val="single" w:color="auto" w:sz="4" w:space="0"/>
              <w:right w:val="single" w:color="auto" w:sz="4" w:space="0"/>
            </w:tcBorders>
            <w:noWrap w:val="0"/>
            <w:vAlign w:val="center"/>
          </w:tcPr>
          <w:p w14:paraId="6AA30E5E">
            <w:pPr>
              <w:snapToGrid w:val="0"/>
              <w:spacing w:before="50" w:after="50"/>
              <w:jc w:val="center"/>
              <w:rPr>
                <w:rFonts w:hint="eastAsia" w:ascii="宋体" w:hAnsi="宋体" w:eastAsia="宋体" w:cs="宋体"/>
                <w:sz w:val="21"/>
                <w:szCs w:val="21"/>
              </w:rPr>
            </w:pPr>
          </w:p>
        </w:tc>
        <w:tc>
          <w:tcPr>
            <w:tcW w:w="1079" w:type="dxa"/>
            <w:tcBorders>
              <w:top w:val="single" w:color="auto" w:sz="4" w:space="0"/>
              <w:left w:val="single" w:color="auto" w:sz="4" w:space="0"/>
              <w:bottom w:val="single" w:color="auto" w:sz="4" w:space="0"/>
              <w:right w:val="single" w:color="auto" w:sz="4" w:space="0"/>
            </w:tcBorders>
            <w:noWrap w:val="0"/>
            <w:vAlign w:val="center"/>
          </w:tcPr>
          <w:p w14:paraId="77291D0C">
            <w:pPr>
              <w:snapToGrid w:val="0"/>
              <w:spacing w:before="50" w:after="50"/>
              <w:jc w:val="center"/>
              <w:rPr>
                <w:rFonts w:hint="eastAsia" w:ascii="宋体" w:hAnsi="宋体" w:eastAsia="宋体" w:cs="宋体"/>
                <w:sz w:val="21"/>
                <w:szCs w:val="21"/>
              </w:rPr>
            </w:pPr>
          </w:p>
        </w:tc>
      </w:tr>
      <w:tr w14:paraId="5434A74C">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930" w:hRule="atLeast"/>
          <w:jc w:val="center"/>
        </w:trPr>
        <w:tc>
          <w:tcPr>
            <w:tcW w:w="553" w:type="dxa"/>
            <w:tcBorders>
              <w:top w:val="single" w:color="auto" w:sz="4" w:space="0"/>
              <w:left w:val="single" w:color="auto" w:sz="4" w:space="0"/>
              <w:bottom w:val="single" w:color="auto" w:sz="4" w:space="0"/>
              <w:right w:val="single" w:color="auto" w:sz="4" w:space="0"/>
            </w:tcBorders>
            <w:noWrap w:val="0"/>
            <w:vAlign w:val="center"/>
          </w:tcPr>
          <w:p w14:paraId="3362224D">
            <w:pPr>
              <w:snapToGrid w:val="0"/>
              <w:spacing w:before="50" w:after="50"/>
              <w:jc w:val="center"/>
              <w:rPr>
                <w:rFonts w:hint="eastAsia" w:ascii="宋体" w:hAnsi="宋体" w:eastAsia="宋体" w:cs="宋体"/>
                <w:sz w:val="21"/>
                <w:szCs w:val="21"/>
              </w:rPr>
            </w:pPr>
          </w:p>
        </w:tc>
        <w:tc>
          <w:tcPr>
            <w:tcW w:w="1680" w:type="dxa"/>
            <w:tcBorders>
              <w:top w:val="single" w:color="auto" w:sz="4" w:space="0"/>
              <w:left w:val="single" w:color="auto" w:sz="4" w:space="0"/>
              <w:bottom w:val="single" w:color="auto" w:sz="4" w:space="0"/>
              <w:right w:val="single" w:color="auto" w:sz="4" w:space="0"/>
            </w:tcBorders>
            <w:noWrap w:val="0"/>
            <w:vAlign w:val="center"/>
          </w:tcPr>
          <w:p w14:paraId="7CDABEE1">
            <w:pPr>
              <w:snapToGrid w:val="0"/>
              <w:spacing w:before="50" w:after="50"/>
              <w:jc w:val="center"/>
              <w:rPr>
                <w:rFonts w:hint="eastAsia" w:ascii="宋体" w:hAnsi="宋体" w:eastAsia="宋体" w:cs="宋体"/>
                <w:sz w:val="21"/>
                <w:szCs w:val="21"/>
              </w:rPr>
            </w:pPr>
          </w:p>
        </w:tc>
        <w:tc>
          <w:tcPr>
            <w:tcW w:w="839" w:type="dxa"/>
            <w:tcBorders>
              <w:top w:val="single" w:color="auto" w:sz="4" w:space="0"/>
              <w:left w:val="single" w:color="auto" w:sz="4" w:space="0"/>
              <w:bottom w:val="single" w:color="auto" w:sz="4" w:space="0"/>
              <w:right w:val="single" w:color="auto" w:sz="4" w:space="0"/>
            </w:tcBorders>
            <w:noWrap w:val="0"/>
            <w:vAlign w:val="center"/>
          </w:tcPr>
          <w:p w14:paraId="67FBD247">
            <w:pPr>
              <w:snapToGrid w:val="0"/>
              <w:spacing w:before="50" w:after="50"/>
              <w:ind w:left="480" w:hanging="480"/>
              <w:jc w:val="center"/>
              <w:rPr>
                <w:rFonts w:hint="eastAsia" w:ascii="宋体" w:hAnsi="宋体" w:eastAsia="宋体" w:cs="宋体"/>
                <w:sz w:val="21"/>
                <w:szCs w:val="21"/>
              </w:rPr>
            </w:pPr>
          </w:p>
        </w:tc>
        <w:tc>
          <w:tcPr>
            <w:tcW w:w="1280" w:type="dxa"/>
            <w:tcBorders>
              <w:top w:val="single" w:color="auto" w:sz="4" w:space="0"/>
              <w:left w:val="single" w:color="auto" w:sz="4" w:space="0"/>
              <w:bottom w:val="single" w:color="auto" w:sz="4" w:space="0"/>
              <w:right w:val="single" w:color="auto" w:sz="4" w:space="0"/>
            </w:tcBorders>
            <w:noWrap w:val="0"/>
            <w:vAlign w:val="center"/>
          </w:tcPr>
          <w:p w14:paraId="32FBB305">
            <w:pPr>
              <w:snapToGrid w:val="0"/>
              <w:spacing w:before="50" w:after="50"/>
              <w:jc w:val="center"/>
              <w:rPr>
                <w:rFonts w:hint="eastAsia" w:ascii="宋体" w:hAnsi="宋体" w:eastAsia="宋体" w:cs="宋体"/>
                <w:sz w:val="21"/>
                <w:szCs w:val="21"/>
              </w:rPr>
            </w:pPr>
          </w:p>
        </w:tc>
        <w:tc>
          <w:tcPr>
            <w:tcW w:w="1418" w:type="dxa"/>
            <w:tcBorders>
              <w:top w:val="single" w:color="auto" w:sz="4" w:space="0"/>
              <w:left w:val="single" w:color="auto" w:sz="4" w:space="0"/>
              <w:bottom w:val="single" w:color="auto" w:sz="4" w:space="0"/>
              <w:right w:val="single" w:color="auto" w:sz="4" w:space="0"/>
            </w:tcBorders>
            <w:noWrap w:val="0"/>
            <w:vAlign w:val="center"/>
          </w:tcPr>
          <w:p w14:paraId="379B4419">
            <w:pPr>
              <w:snapToGrid w:val="0"/>
              <w:spacing w:before="50" w:after="50"/>
              <w:jc w:val="center"/>
              <w:rPr>
                <w:rFonts w:hint="eastAsia" w:ascii="宋体" w:hAnsi="宋体" w:eastAsia="宋体" w:cs="宋体"/>
                <w:sz w:val="21"/>
                <w:szCs w:val="21"/>
              </w:rPr>
            </w:pPr>
          </w:p>
        </w:tc>
        <w:tc>
          <w:tcPr>
            <w:tcW w:w="2226" w:type="dxa"/>
            <w:tcBorders>
              <w:top w:val="single" w:color="auto" w:sz="4" w:space="0"/>
              <w:left w:val="single" w:color="auto" w:sz="4" w:space="0"/>
              <w:bottom w:val="single" w:color="auto" w:sz="4" w:space="0"/>
              <w:right w:val="single" w:color="auto" w:sz="4" w:space="0"/>
            </w:tcBorders>
            <w:noWrap w:val="0"/>
            <w:vAlign w:val="center"/>
          </w:tcPr>
          <w:p w14:paraId="302C5B21">
            <w:pPr>
              <w:snapToGrid w:val="0"/>
              <w:spacing w:before="50" w:after="50"/>
              <w:jc w:val="center"/>
              <w:rPr>
                <w:rFonts w:hint="eastAsia" w:ascii="宋体" w:hAnsi="宋体" w:eastAsia="宋体" w:cs="宋体"/>
                <w:sz w:val="21"/>
                <w:szCs w:val="21"/>
              </w:rPr>
            </w:pPr>
          </w:p>
        </w:tc>
        <w:tc>
          <w:tcPr>
            <w:tcW w:w="1079" w:type="dxa"/>
            <w:tcBorders>
              <w:top w:val="single" w:color="auto" w:sz="4" w:space="0"/>
              <w:left w:val="single" w:color="auto" w:sz="4" w:space="0"/>
              <w:bottom w:val="single" w:color="auto" w:sz="4" w:space="0"/>
              <w:right w:val="single" w:color="auto" w:sz="4" w:space="0"/>
            </w:tcBorders>
            <w:noWrap w:val="0"/>
            <w:vAlign w:val="center"/>
          </w:tcPr>
          <w:p w14:paraId="594E65D8">
            <w:pPr>
              <w:snapToGrid w:val="0"/>
              <w:spacing w:before="50" w:after="50"/>
              <w:jc w:val="center"/>
              <w:rPr>
                <w:rFonts w:hint="eastAsia" w:ascii="宋体" w:hAnsi="宋体" w:eastAsia="宋体" w:cs="宋体"/>
                <w:sz w:val="21"/>
                <w:szCs w:val="21"/>
              </w:rPr>
            </w:pPr>
          </w:p>
        </w:tc>
      </w:tr>
    </w:tbl>
    <w:p w14:paraId="1310492C">
      <w:pPr>
        <w:snapToGrid w:val="0"/>
        <w:spacing w:before="120" w:beforeLines="50"/>
        <w:jc w:val="center"/>
        <w:rPr>
          <w:rFonts w:hint="eastAsia" w:ascii="宋体" w:hAnsi="宋体" w:eastAsia="宋体" w:cs="宋体"/>
          <w:sz w:val="24"/>
          <w:szCs w:val="24"/>
          <w:lang w:val="en-US" w:eastAsia="zh-CN" w:bidi="ar"/>
        </w:rPr>
      </w:pPr>
    </w:p>
    <w:p w14:paraId="78EE2965">
      <w:pPr>
        <w:snapToGrid w:val="0"/>
        <w:spacing w:before="120" w:beforeLines="50"/>
        <w:jc w:val="center"/>
        <w:rPr>
          <w:rFonts w:hint="eastAsia" w:ascii="宋体" w:hAnsi="宋体" w:eastAsia="宋体" w:cs="宋体"/>
          <w:sz w:val="24"/>
          <w:szCs w:val="24"/>
        </w:rPr>
      </w:pPr>
    </w:p>
    <w:tbl>
      <w:tblPr>
        <w:tblStyle w:val="59"/>
        <w:tblW w:w="9045" w:type="dxa"/>
        <w:jc w:val="center"/>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
      <w:tblGrid>
        <w:gridCol w:w="554"/>
        <w:gridCol w:w="2830"/>
        <w:gridCol w:w="2830"/>
        <w:gridCol w:w="2831"/>
      </w:tblGrid>
      <w:tr w14:paraId="7AD88E69">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0"/>
            <w:vAlign w:val="center"/>
          </w:tcPr>
          <w:p w14:paraId="55C2F4AC">
            <w:pPr>
              <w:snapToGrid w:val="0"/>
              <w:spacing w:before="50" w:after="50"/>
              <w:jc w:val="center"/>
              <w:rPr>
                <w:rFonts w:hint="eastAsia" w:ascii="宋体" w:hAnsi="宋体" w:eastAsia="宋体" w:cs="宋体"/>
                <w:sz w:val="21"/>
                <w:szCs w:val="21"/>
              </w:rPr>
            </w:pPr>
            <w:r>
              <w:rPr>
                <w:rFonts w:hint="eastAsia" w:ascii="宋体" w:hAnsi="宋体" w:eastAsia="宋体" w:cs="宋体"/>
                <w:sz w:val="21"/>
                <w:szCs w:val="21"/>
                <w:lang w:bidi="ar"/>
              </w:rPr>
              <w:t>序号</w:t>
            </w:r>
          </w:p>
        </w:tc>
        <w:tc>
          <w:tcPr>
            <w:tcW w:w="2830" w:type="dxa"/>
            <w:tcBorders>
              <w:top w:val="single" w:color="auto" w:sz="4" w:space="0"/>
              <w:left w:val="single" w:color="auto" w:sz="4" w:space="0"/>
              <w:bottom w:val="single" w:color="auto" w:sz="4" w:space="0"/>
              <w:right w:val="single" w:color="auto" w:sz="4" w:space="0"/>
            </w:tcBorders>
            <w:noWrap w:val="0"/>
            <w:vAlign w:val="center"/>
          </w:tcPr>
          <w:p w14:paraId="59CBA8F3">
            <w:pPr>
              <w:snapToGrid w:val="0"/>
              <w:spacing w:before="50" w:after="50"/>
              <w:jc w:val="center"/>
              <w:rPr>
                <w:rFonts w:hint="eastAsia" w:ascii="宋体" w:hAnsi="宋体" w:eastAsia="宋体" w:cs="宋体"/>
                <w:sz w:val="21"/>
                <w:szCs w:val="21"/>
              </w:rPr>
            </w:pPr>
            <w:r>
              <w:rPr>
                <w:rFonts w:hint="eastAsia" w:ascii="宋体" w:hAnsi="宋体" w:eastAsia="宋体" w:cs="宋体"/>
                <w:sz w:val="21"/>
                <w:szCs w:val="21"/>
                <w:lang w:bidi="ar"/>
              </w:rPr>
              <w:t>服务内容</w:t>
            </w:r>
          </w:p>
        </w:tc>
        <w:tc>
          <w:tcPr>
            <w:tcW w:w="2830" w:type="dxa"/>
            <w:tcBorders>
              <w:top w:val="single" w:color="auto" w:sz="4" w:space="0"/>
              <w:left w:val="single" w:color="auto" w:sz="4" w:space="0"/>
              <w:bottom w:val="single" w:color="auto" w:sz="4" w:space="0"/>
              <w:right w:val="single" w:color="auto" w:sz="4" w:space="0"/>
            </w:tcBorders>
            <w:noWrap w:val="0"/>
            <w:vAlign w:val="center"/>
          </w:tcPr>
          <w:p w14:paraId="7980F1CB">
            <w:pPr>
              <w:snapToGrid w:val="0"/>
              <w:spacing w:before="50" w:after="50"/>
              <w:jc w:val="center"/>
              <w:rPr>
                <w:rFonts w:hint="eastAsia" w:ascii="宋体" w:hAnsi="宋体" w:eastAsia="宋体" w:cs="宋体"/>
                <w:sz w:val="21"/>
                <w:szCs w:val="21"/>
              </w:rPr>
            </w:pPr>
            <w:r>
              <w:rPr>
                <w:rFonts w:hint="eastAsia" w:ascii="宋体" w:hAnsi="宋体" w:eastAsia="宋体" w:cs="宋体"/>
                <w:sz w:val="21"/>
                <w:szCs w:val="21"/>
                <w:lang w:bidi="ar"/>
              </w:rPr>
              <w:t>服务人员数量</w:t>
            </w:r>
          </w:p>
        </w:tc>
        <w:tc>
          <w:tcPr>
            <w:tcW w:w="2831" w:type="dxa"/>
            <w:tcBorders>
              <w:top w:val="single" w:color="auto" w:sz="4" w:space="0"/>
              <w:left w:val="single" w:color="auto" w:sz="4" w:space="0"/>
              <w:bottom w:val="single" w:color="auto" w:sz="4" w:space="0"/>
              <w:right w:val="single" w:color="auto" w:sz="4" w:space="0"/>
            </w:tcBorders>
            <w:noWrap w:val="0"/>
            <w:vAlign w:val="center"/>
          </w:tcPr>
          <w:p w14:paraId="4A8E7E6E">
            <w:pPr>
              <w:snapToGrid w:val="0"/>
              <w:spacing w:before="50" w:after="50"/>
              <w:jc w:val="center"/>
              <w:rPr>
                <w:rFonts w:hint="eastAsia" w:ascii="宋体" w:hAnsi="宋体" w:eastAsia="宋体" w:cs="宋体"/>
                <w:sz w:val="21"/>
                <w:szCs w:val="21"/>
              </w:rPr>
            </w:pPr>
            <w:r>
              <w:rPr>
                <w:rFonts w:hint="eastAsia" w:ascii="宋体" w:hAnsi="宋体" w:eastAsia="宋体" w:cs="宋体"/>
                <w:sz w:val="21"/>
                <w:szCs w:val="21"/>
                <w:lang w:bidi="ar"/>
              </w:rPr>
              <w:t>工作量</w:t>
            </w:r>
          </w:p>
        </w:tc>
      </w:tr>
      <w:tr w14:paraId="1103E237">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0"/>
            <w:vAlign w:val="center"/>
          </w:tcPr>
          <w:p w14:paraId="0B9E64FF">
            <w:pPr>
              <w:snapToGrid w:val="0"/>
              <w:spacing w:before="50" w:after="50"/>
              <w:jc w:val="center"/>
              <w:rPr>
                <w:rFonts w:hint="eastAsia" w:ascii="宋体" w:hAnsi="宋体" w:eastAsia="宋体" w:cs="宋体"/>
                <w:sz w:val="21"/>
                <w:szCs w:val="21"/>
              </w:rPr>
            </w:pPr>
          </w:p>
        </w:tc>
        <w:tc>
          <w:tcPr>
            <w:tcW w:w="2830" w:type="dxa"/>
            <w:tcBorders>
              <w:top w:val="single" w:color="auto" w:sz="4" w:space="0"/>
              <w:left w:val="single" w:color="auto" w:sz="4" w:space="0"/>
              <w:bottom w:val="single" w:color="auto" w:sz="4" w:space="0"/>
              <w:right w:val="single" w:color="auto" w:sz="4" w:space="0"/>
            </w:tcBorders>
            <w:noWrap w:val="0"/>
            <w:vAlign w:val="center"/>
          </w:tcPr>
          <w:p w14:paraId="6ADCC1AD">
            <w:pPr>
              <w:snapToGrid w:val="0"/>
              <w:spacing w:before="50" w:after="50"/>
              <w:jc w:val="center"/>
              <w:rPr>
                <w:rFonts w:hint="eastAsia" w:ascii="宋体" w:hAnsi="宋体" w:eastAsia="宋体" w:cs="宋体"/>
                <w:sz w:val="21"/>
                <w:szCs w:val="21"/>
              </w:rPr>
            </w:pPr>
          </w:p>
        </w:tc>
        <w:tc>
          <w:tcPr>
            <w:tcW w:w="2830" w:type="dxa"/>
            <w:tcBorders>
              <w:top w:val="single" w:color="auto" w:sz="4" w:space="0"/>
              <w:left w:val="single" w:color="auto" w:sz="4" w:space="0"/>
              <w:bottom w:val="single" w:color="auto" w:sz="4" w:space="0"/>
              <w:right w:val="single" w:color="auto" w:sz="4" w:space="0"/>
            </w:tcBorders>
            <w:noWrap w:val="0"/>
            <w:vAlign w:val="center"/>
          </w:tcPr>
          <w:p w14:paraId="290691F5">
            <w:pPr>
              <w:snapToGrid w:val="0"/>
              <w:spacing w:before="50" w:after="50"/>
              <w:ind w:left="480" w:hanging="480"/>
              <w:jc w:val="center"/>
              <w:rPr>
                <w:rFonts w:hint="eastAsia" w:ascii="宋体" w:hAnsi="宋体" w:eastAsia="宋体" w:cs="宋体"/>
                <w:sz w:val="21"/>
                <w:szCs w:val="21"/>
              </w:rPr>
            </w:pPr>
          </w:p>
        </w:tc>
        <w:tc>
          <w:tcPr>
            <w:tcW w:w="2831" w:type="dxa"/>
            <w:tcBorders>
              <w:top w:val="single" w:color="auto" w:sz="4" w:space="0"/>
              <w:left w:val="single" w:color="auto" w:sz="4" w:space="0"/>
              <w:bottom w:val="single" w:color="auto" w:sz="4" w:space="0"/>
              <w:right w:val="single" w:color="auto" w:sz="4" w:space="0"/>
            </w:tcBorders>
            <w:noWrap w:val="0"/>
            <w:vAlign w:val="center"/>
          </w:tcPr>
          <w:p w14:paraId="7348080D">
            <w:pPr>
              <w:snapToGrid w:val="0"/>
              <w:spacing w:before="50" w:after="50"/>
              <w:jc w:val="center"/>
              <w:rPr>
                <w:rFonts w:hint="eastAsia" w:ascii="宋体" w:hAnsi="宋体" w:eastAsia="宋体" w:cs="宋体"/>
                <w:sz w:val="21"/>
                <w:szCs w:val="21"/>
              </w:rPr>
            </w:pPr>
          </w:p>
        </w:tc>
      </w:tr>
      <w:tr w14:paraId="26C1C436">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0"/>
            <w:vAlign w:val="center"/>
          </w:tcPr>
          <w:p w14:paraId="5146E7A1">
            <w:pPr>
              <w:snapToGrid w:val="0"/>
              <w:spacing w:before="50" w:after="50"/>
              <w:jc w:val="center"/>
              <w:rPr>
                <w:rFonts w:hint="eastAsia" w:ascii="宋体" w:hAnsi="宋体" w:eastAsia="宋体" w:cs="宋体"/>
                <w:sz w:val="21"/>
                <w:szCs w:val="21"/>
              </w:rPr>
            </w:pPr>
          </w:p>
        </w:tc>
        <w:tc>
          <w:tcPr>
            <w:tcW w:w="2830" w:type="dxa"/>
            <w:tcBorders>
              <w:top w:val="single" w:color="auto" w:sz="4" w:space="0"/>
              <w:left w:val="single" w:color="auto" w:sz="4" w:space="0"/>
              <w:bottom w:val="single" w:color="auto" w:sz="4" w:space="0"/>
              <w:right w:val="single" w:color="auto" w:sz="4" w:space="0"/>
            </w:tcBorders>
            <w:noWrap w:val="0"/>
            <w:vAlign w:val="center"/>
          </w:tcPr>
          <w:p w14:paraId="62503C24">
            <w:pPr>
              <w:snapToGrid w:val="0"/>
              <w:spacing w:before="50" w:after="50"/>
              <w:jc w:val="center"/>
              <w:rPr>
                <w:rFonts w:hint="eastAsia" w:ascii="宋体" w:hAnsi="宋体" w:eastAsia="宋体" w:cs="宋体"/>
                <w:sz w:val="21"/>
                <w:szCs w:val="21"/>
              </w:rPr>
            </w:pPr>
          </w:p>
        </w:tc>
        <w:tc>
          <w:tcPr>
            <w:tcW w:w="2830" w:type="dxa"/>
            <w:tcBorders>
              <w:top w:val="single" w:color="auto" w:sz="4" w:space="0"/>
              <w:left w:val="single" w:color="auto" w:sz="4" w:space="0"/>
              <w:bottom w:val="single" w:color="auto" w:sz="4" w:space="0"/>
              <w:right w:val="single" w:color="auto" w:sz="4" w:space="0"/>
            </w:tcBorders>
            <w:noWrap w:val="0"/>
            <w:vAlign w:val="center"/>
          </w:tcPr>
          <w:p w14:paraId="1AB9A8BC">
            <w:pPr>
              <w:snapToGrid w:val="0"/>
              <w:spacing w:before="50" w:after="50"/>
              <w:ind w:left="480" w:hanging="480"/>
              <w:jc w:val="center"/>
              <w:rPr>
                <w:rFonts w:hint="eastAsia" w:ascii="宋体" w:hAnsi="宋体" w:eastAsia="宋体" w:cs="宋体"/>
                <w:sz w:val="21"/>
                <w:szCs w:val="21"/>
              </w:rPr>
            </w:pPr>
          </w:p>
        </w:tc>
        <w:tc>
          <w:tcPr>
            <w:tcW w:w="2831" w:type="dxa"/>
            <w:tcBorders>
              <w:top w:val="single" w:color="auto" w:sz="4" w:space="0"/>
              <w:left w:val="single" w:color="auto" w:sz="4" w:space="0"/>
              <w:bottom w:val="single" w:color="auto" w:sz="4" w:space="0"/>
              <w:right w:val="single" w:color="auto" w:sz="4" w:space="0"/>
            </w:tcBorders>
            <w:noWrap w:val="0"/>
            <w:vAlign w:val="center"/>
          </w:tcPr>
          <w:p w14:paraId="756AFCB6">
            <w:pPr>
              <w:snapToGrid w:val="0"/>
              <w:spacing w:before="50" w:after="50"/>
              <w:jc w:val="center"/>
              <w:rPr>
                <w:rFonts w:hint="eastAsia" w:ascii="宋体" w:hAnsi="宋体" w:eastAsia="宋体" w:cs="宋体"/>
                <w:sz w:val="21"/>
                <w:szCs w:val="21"/>
              </w:rPr>
            </w:pPr>
          </w:p>
        </w:tc>
      </w:tr>
    </w:tbl>
    <w:p w14:paraId="2FD25442">
      <w:pPr>
        <w:snapToGrid w:val="0"/>
        <w:spacing w:before="120" w:beforeLines="50"/>
        <w:rPr>
          <w:rFonts w:hint="eastAsia" w:ascii="宋体" w:hAnsi="宋体" w:eastAsia="宋体" w:cs="宋体"/>
          <w:sz w:val="21"/>
          <w:szCs w:val="21"/>
        </w:rPr>
      </w:pPr>
      <w:r>
        <w:rPr>
          <w:rFonts w:hint="eastAsia" w:ascii="宋体" w:hAnsi="宋体" w:eastAsia="宋体" w:cs="宋体"/>
          <w:sz w:val="21"/>
          <w:szCs w:val="21"/>
          <w:lang w:bidi="ar"/>
        </w:rPr>
        <w:t>注：在填写时，如上表不适合本项目的实际情况，可在确保投标明细内容完整的情况下，根据上表格式自行划表填写。</w:t>
      </w:r>
    </w:p>
    <w:p w14:paraId="49F54A66">
      <w:pPr>
        <w:snapToGrid w:val="0"/>
        <w:spacing w:before="120" w:beforeLines="50"/>
        <w:rPr>
          <w:rFonts w:hint="eastAsia" w:ascii="宋体" w:hAnsi="宋体" w:eastAsia="宋体" w:cs="宋体"/>
          <w:sz w:val="21"/>
          <w:szCs w:val="21"/>
        </w:rPr>
      </w:pPr>
    </w:p>
    <w:p w14:paraId="58DF73B9">
      <w:pPr>
        <w:snapToGrid w:val="0"/>
        <w:spacing w:before="120" w:beforeLines="50"/>
        <w:rPr>
          <w:rFonts w:hint="eastAsia" w:ascii="宋体" w:hAnsi="宋体" w:eastAsia="宋体" w:cs="宋体"/>
          <w:sz w:val="21"/>
          <w:szCs w:val="21"/>
          <w:lang w:bidi="ar"/>
        </w:rPr>
      </w:pPr>
    </w:p>
    <w:p w14:paraId="07F8F6D6">
      <w:pPr>
        <w:snapToGrid w:val="0"/>
        <w:spacing w:before="120" w:beforeLines="50"/>
        <w:rPr>
          <w:rFonts w:hint="eastAsia" w:ascii="宋体" w:hAnsi="宋体" w:eastAsia="宋体" w:cs="宋体"/>
          <w:sz w:val="21"/>
          <w:szCs w:val="21"/>
          <w:lang w:bidi="ar"/>
        </w:rPr>
      </w:pPr>
    </w:p>
    <w:p w14:paraId="7D3A11F3">
      <w:pPr>
        <w:snapToGrid w:val="0"/>
        <w:spacing w:before="120" w:beforeLines="50"/>
        <w:rPr>
          <w:rFonts w:hint="eastAsia" w:ascii="宋体" w:hAnsi="宋体" w:eastAsia="宋体" w:cs="宋体"/>
          <w:sz w:val="21"/>
          <w:szCs w:val="21"/>
          <w:lang w:bidi="ar"/>
        </w:rPr>
      </w:pPr>
    </w:p>
    <w:p w14:paraId="2883CA9D">
      <w:pPr>
        <w:snapToGrid w:val="0"/>
        <w:spacing w:before="120" w:beforeLines="50"/>
        <w:rPr>
          <w:rFonts w:hint="eastAsia" w:ascii="宋体" w:hAnsi="宋体" w:eastAsia="宋体" w:cs="宋体"/>
          <w:sz w:val="21"/>
          <w:szCs w:val="21"/>
          <w:lang w:bidi="ar"/>
        </w:rPr>
      </w:pPr>
      <w:r>
        <w:rPr>
          <w:rFonts w:hint="eastAsia" w:ascii="宋体" w:hAnsi="宋体" w:eastAsia="宋体" w:cs="宋体"/>
          <w:kern w:val="2"/>
          <w:sz w:val="21"/>
          <w:szCs w:val="21"/>
          <w:lang w:val="en-US" w:eastAsia="zh-CN" w:bidi="ar"/>
        </w:rPr>
        <w:t>投标人名</w:t>
      </w:r>
      <w:r>
        <w:rPr>
          <w:rFonts w:hint="eastAsia" w:ascii="宋体" w:hAnsi="宋体" w:eastAsia="宋体" w:cs="宋体"/>
          <w:kern w:val="2"/>
          <w:sz w:val="21"/>
          <w:szCs w:val="21"/>
          <w:lang w:bidi="ar"/>
        </w:rPr>
        <w:t>称（</w:t>
      </w:r>
      <w:r>
        <w:rPr>
          <w:rFonts w:hint="eastAsia" w:ascii="宋体" w:hAnsi="宋体" w:eastAsia="宋体" w:cs="宋体"/>
          <w:sz w:val="21"/>
          <w:szCs w:val="21"/>
          <w:lang w:eastAsia="zh-CN"/>
        </w:rPr>
        <w:t>签章</w:t>
      </w:r>
      <w:r>
        <w:rPr>
          <w:rFonts w:hint="eastAsia" w:ascii="宋体" w:hAnsi="宋体" w:eastAsia="宋体" w:cs="宋体"/>
          <w:kern w:val="2"/>
          <w:sz w:val="21"/>
          <w:szCs w:val="21"/>
          <w:lang w:bidi="ar"/>
        </w:rPr>
        <w:t xml:space="preserve">）：  </w:t>
      </w:r>
      <w:r>
        <w:rPr>
          <w:rFonts w:hint="eastAsia" w:ascii="宋体" w:hAnsi="宋体" w:eastAsia="宋体" w:cs="宋体"/>
          <w:sz w:val="21"/>
          <w:szCs w:val="21"/>
          <w:lang w:bidi="ar"/>
        </w:rPr>
        <w:t xml:space="preserve">              </w:t>
      </w:r>
    </w:p>
    <w:p w14:paraId="7EB7BB8D">
      <w:pPr>
        <w:snapToGrid w:val="0"/>
        <w:spacing w:before="120" w:beforeLines="50"/>
        <w:rPr>
          <w:rFonts w:hint="eastAsia" w:ascii="宋体" w:hAnsi="宋体" w:eastAsia="宋体" w:cs="宋体"/>
          <w:sz w:val="21"/>
          <w:szCs w:val="21"/>
          <w:u w:val="single"/>
        </w:rPr>
      </w:pPr>
      <w:r>
        <w:rPr>
          <w:rFonts w:hint="eastAsia" w:ascii="宋体" w:hAnsi="宋体" w:eastAsia="宋体" w:cs="宋体"/>
          <w:sz w:val="21"/>
          <w:szCs w:val="21"/>
          <w:lang w:bidi="ar"/>
        </w:rPr>
        <w:t>日期：</w:t>
      </w:r>
    </w:p>
    <w:p w14:paraId="331F100D">
      <w:pPr>
        <w:snapToGrid w:val="0"/>
        <w:spacing w:before="50" w:after="50"/>
        <w:rPr>
          <w:rFonts w:hint="eastAsia" w:ascii="宋体" w:hAnsi="宋体" w:eastAsia="宋体" w:cs="宋体"/>
          <w:spacing w:val="20"/>
          <w:sz w:val="21"/>
          <w:szCs w:val="21"/>
        </w:rPr>
      </w:pPr>
    </w:p>
    <w:p w14:paraId="7A13AD4A">
      <w:pPr>
        <w:snapToGrid w:val="0"/>
        <w:spacing w:line="360" w:lineRule="auto"/>
        <w:jc w:val="left"/>
        <w:outlineLvl w:val="2"/>
        <w:rPr>
          <w:rFonts w:hint="eastAsia" w:ascii="宋体" w:hAnsi="宋体" w:eastAsia="宋体" w:cs="宋体"/>
          <w:b/>
          <w:sz w:val="30"/>
          <w:szCs w:val="30"/>
        </w:rPr>
      </w:pPr>
      <w:r>
        <w:rPr>
          <w:rFonts w:hint="eastAsia" w:ascii="宋体" w:hAnsi="宋体" w:eastAsia="宋体" w:cs="宋体"/>
          <w:spacing w:val="20"/>
          <w:sz w:val="30"/>
          <w:szCs w:val="30"/>
          <w:lang w:bidi="ar"/>
        </w:rPr>
        <w:br w:type="page"/>
      </w:r>
      <w:r>
        <w:rPr>
          <w:rFonts w:hint="eastAsia" w:ascii="宋体" w:hAnsi="宋体" w:eastAsia="宋体" w:cs="宋体"/>
          <w:sz w:val="21"/>
          <w:szCs w:val="21"/>
        </w:rPr>
        <w:t>附件</w:t>
      </w:r>
      <w:r>
        <w:rPr>
          <w:rFonts w:hint="eastAsia" w:ascii="宋体" w:hAnsi="宋体" w:eastAsia="宋体" w:cs="宋体"/>
          <w:sz w:val="21"/>
          <w:szCs w:val="21"/>
          <w:lang w:val="en-US" w:eastAsia="zh-CN"/>
        </w:rPr>
        <w:t>11</w:t>
      </w:r>
    </w:p>
    <w:p w14:paraId="77C35C9B">
      <w:pPr>
        <w:snapToGrid w:val="0"/>
        <w:spacing w:line="360" w:lineRule="auto"/>
        <w:jc w:val="left"/>
        <w:rPr>
          <w:rFonts w:hint="eastAsia" w:ascii="宋体" w:hAnsi="宋体" w:cs="宋体"/>
          <w:sz w:val="24"/>
          <w:szCs w:val="20"/>
        </w:rPr>
      </w:pPr>
    </w:p>
    <w:p w14:paraId="0ADF64FB">
      <w:pPr>
        <w:snapToGrid w:val="0"/>
        <w:spacing w:before="50" w:after="156" w:afterLines="50" w:line="360" w:lineRule="auto"/>
        <w:jc w:val="center"/>
        <w:rPr>
          <w:rFonts w:hint="eastAsia" w:ascii="宋体" w:hAnsi="宋体" w:eastAsia="宋体" w:cs="宋体"/>
          <w:b/>
          <w:sz w:val="28"/>
          <w:szCs w:val="28"/>
        </w:rPr>
      </w:pPr>
      <w:r>
        <w:rPr>
          <w:rFonts w:hint="eastAsia" w:ascii="宋体" w:hAnsi="宋体" w:eastAsia="宋体" w:cs="宋体"/>
          <w:b/>
          <w:sz w:val="28"/>
          <w:szCs w:val="28"/>
          <w:lang w:val="en-US" w:eastAsia="zh-CN"/>
        </w:rPr>
        <w:t>商务技术</w:t>
      </w:r>
      <w:r>
        <w:rPr>
          <w:rFonts w:hint="eastAsia" w:ascii="宋体" w:hAnsi="宋体" w:eastAsia="宋体" w:cs="宋体"/>
          <w:b/>
          <w:sz w:val="28"/>
          <w:szCs w:val="28"/>
        </w:rPr>
        <w:t>响应表</w:t>
      </w:r>
    </w:p>
    <w:p w14:paraId="1E024B62">
      <w:pPr>
        <w:snapToGrid w:val="0"/>
        <w:spacing w:before="50" w:after="156" w:afterLines="50" w:line="360" w:lineRule="auto"/>
        <w:jc w:val="left"/>
        <w:rPr>
          <w:rFonts w:hint="eastAsia" w:ascii="宋体" w:hAnsi="宋体" w:cs="宋体"/>
          <w:szCs w:val="21"/>
        </w:rPr>
      </w:pPr>
      <w:r>
        <w:rPr>
          <w:rFonts w:hint="eastAsia" w:ascii="宋体" w:hAnsi="宋体" w:cs="宋体"/>
          <w:szCs w:val="21"/>
        </w:rPr>
        <w:t>项目编号：</w:t>
      </w:r>
      <w:r>
        <w:rPr>
          <w:rFonts w:hint="eastAsia" w:ascii="宋体" w:hAnsi="宋体" w:cs="宋体"/>
          <w:szCs w:val="21"/>
          <w:u w:val="single"/>
        </w:rPr>
        <w:t xml:space="preserve">              </w:t>
      </w:r>
    </w:p>
    <w:tbl>
      <w:tblPr>
        <w:tblStyle w:val="59"/>
        <w:tblW w:w="0" w:type="auto"/>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20"/>
        <w:gridCol w:w="2528"/>
        <w:gridCol w:w="3960"/>
        <w:gridCol w:w="1220"/>
      </w:tblGrid>
      <w:tr w14:paraId="7977A38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68" w:hRule="atLeast"/>
        </w:trPr>
        <w:tc>
          <w:tcPr>
            <w:tcW w:w="820" w:type="dxa"/>
            <w:tcBorders>
              <w:top w:val="single" w:color="auto" w:sz="4" w:space="0"/>
              <w:left w:val="single" w:color="auto" w:sz="4" w:space="0"/>
              <w:bottom w:val="single" w:color="auto" w:sz="4" w:space="0"/>
              <w:right w:val="single" w:color="auto" w:sz="4" w:space="0"/>
            </w:tcBorders>
            <w:noWrap w:val="0"/>
            <w:vAlign w:val="top"/>
          </w:tcPr>
          <w:p w14:paraId="4287402A">
            <w:pPr>
              <w:jc w:val="center"/>
              <w:rPr>
                <w:rFonts w:hint="eastAsia" w:ascii="宋体" w:hAnsi="宋体" w:cs="宋体"/>
                <w:szCs w:val="21"/>
              </w:rPr>
            </w:pPr>
            <w:r>
              <w:rPr>
                <w:rFonts w:hint="eastAsia" w:ascii="宋体" w:hAnsi="宋体" w:cs="宋体"/>
                <w:szCs w:val="21"/>
              </w:rPr>
              <w:t>序号</w:t>
            </w:r>
          </w:p>
        </w:tc>
        <w:tc>
          <w:tcPr>
            <w:tcW w:w="2528" w:type="dxa"/>
            <w:tcBorders>
              <w:top w:val="single" w:color="auto" w:sz="4" w:space="0"/>
              <w:left w:val="single" w:color="auto" w:sz="4" w:space="0"/>
              <w:bottom w:val="single" w:color="auto" w:sz="4" w:space="0"/>
              <w:right w:val="single" w:color="auto" w:sz="4" w:space="0"/>
            </w:tcBorders>
            <w:noWrap w:val="0"/>
            <w:vAlign w:val="top"/>
          </w:tcPr>
          <w:p w14:paraId="209975FF">
            <w:pPr>
              <w:jc w:val="center"/>
              <w:rPr>
                <w:rFonts w:hint="eastAsia" w:ascii="宋体" w:hAnsi="宋体" w:cs="宋体"/>
                <w:szCs w:val="21"/>
              </w:rPr>
            </w:pPr>
            <w:r>
              <w:rPr>
                <w:rFonts w:hint="eastAsia" w:ascii="宋体" w:hAnsi="宋体" w:cs="宋体"/>
                <w:szCs w:val="21"/>
                <w:lang w:eastAsia="zh-CN"/>
              </w:rPr>
              <w:t>招标文件</w:t>
            </w:r>
            <w:r>
              <w:rPr>
                <w:rFonts w:hint="eastAsia" w:ascii="宋体" w:hAnsi="宋体" w:cs="宋体"/>
                <w:szCs w:val="21"/>
              </w:rPr>
              <w:t>要求</w:t>
            </w:r>
          </w:p>
        </w:tc>
        <w:tc>
          <w:tcPr>
            <w:tcW w:w="3960" w:type="dxa"/>
            <w:tcBorders>
              <w:top w:val="single" w:color="auto" w:sz="4" w:space="0"/>
              <w:left w:val="single" w:color="auto" w:sz="4" w:space="0"/>
              <w:bottom w:val="single" w:color="auto" w:sz="4" w:space="0"/>
              <w:right w:val="single" w:color="auto" w:sz="4" w:space="0"/>
            </w:tcBorders>
            <w:noWrap w:val="0"/>
            <w:vAlign w:val="top"/>
          </w:tcPr>
          <w:p w14:paraId="6401A5E5">
            <w:pPr>
              <w:jc w:val="center"/>
              <w:rPr>
                <w:rFonts w:hint="eastAsia" w:ascii="宋体" w:hAnsi="宋体" w:cs="宋体"/>
                <w:szCs w:val="21"/>
              </w:rPr>
            </w:pPr>
            <w:r>
              <w:rPr>
                <w:rFonts w:hint="eastAsia" w:ascii="宋体" w:hAnsi="宋体" w:cs="宋体"/>
                <w:szCs w:val="21"/>
              </w:rPr>
              <w:t>投标文件响应</w:t>
            </w:r>
          </w:p>
        </w:tc>
        <w:tc>
          <w:tcPr>
            <w:tcW w:w="1220" w:type="dxa"/>
            <w:tcBorders>
              <w:top w:val="single" w:color="auto" w:sz="4" w:space="0"/>
              <w:left w:val="single" w:color="auto" w:sz="4" w:space="0"/>
              <w:bottom w:val="single" w:color="auto" w:sz="4" w:space="0"/>
              <w:right w:val="single" w:color="auto" w:sz="4" w:space="0"/>
            </w:tcBorders>
            <w:noWrap w:val="0"/>
            <w:vAlign w:val="top"/>
          </w:tcPr>
          <w:p w14:paraId="0C8E45D1">
            <w:pPr>
              <w:jc w:val="center"/>
              <w:rPr>
                <w:rFonts w:hint="eastAsia" w:ascii="宋体" w:hAnsi="宋体" w:cs="宋体"/>
                <w:szCs w:val="21"/>
              </w:rPr>
            </w:pPr>
            <w:r>
              <w:rPr>
                <w:rFonts w:hint="eastAsia" w:ascii="宋体" w:hAnsi="宋体" w:cs="宋体"/>
                <w:szCs w:val="21"/>
              </w:rPr>
              <w:t>偏离情况</w:t>
            </w:r>
          </w:p>
        </w:tc>
      </w:tr>
      <w:tr w14:paraId="222B729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68" w:hRule="atLeast"/>
        </w:trPr>
        <w:tc>
          <w:tcPr>
            <w:tcW w:w="820" w:type="dxa"/>
            <w:tcBorders>
              <w:top w:val="single" w:color="auto" w:sz="4" w:space="0"/>
              <w:left w:val="single" w:color="auto" w:sz="4" w:space="0"/>
              <w:bottom w:val="single" w:color="auto" w:sz="4" w:space="0"/>
              <w:right w:val="single" w:color="auto" w:sz="4" w:space="0"/>
            </w:tcBorders>
            <w:noWrap w:val="0"/>
            <w:vAlign w:val="center"/>
          </w:tcPr>
          <w:p w14:paraId="23B29607">
            <w:pPr>
              <w:rPr>
                <w:rFonts w:hint="eastAsia" w:ascii="宋体" w:hAnsi="宋体" w:cs="宋体"/>
                <w:szCs w:val="21"/>
              </w:rPr>
            </w:pPr>
          </w:p>
        </w:tc>
        <w:tc>
          <w:tcPr>
            <w:tcW w:w="2528" w:type="dxa"/>
            <w:tcBorders>
              <w:top w:val="single" w:color="auto" w:sz="4" w:space="0"/>
              <w:left w:val="single" w:color="auto" w:sz="4" w:space="0"/>
              <w:bottom w:val="single" w:color="auto" w:sz="4" w:space="0"/>
              <w:right w:val="single" w:color="auto" w:sz="4" w:space="0"/>
            </w:tcBorders>
            <w:noWrap w:val="0"/>
            <w:vAlign w:val="center"/>
          </w:tcPr>
          <w:p w14:paraId="20444DC5">
            <w:pPr>
              <w:rPr>
                <w:rFonts w:hint="eastAsia" w:ascii="宋体" w:hAnsi="宋体" w:cs="宋体"/>
                <w:lang w:val="en-US" w:eastAsia="zh-CN"/>
              </w:rPr>
            </w:pPr>
          </w:p>
        </w:tc>
        <w:tc>
          <w:tcPr>
            <w:tcW w:w="3960" w:type="dxa"/>
            <w:tcBorders>
              <w:top w:val="single" w:color="auto" w:sz="4" w:space="0"/>
              <w:left w:val="single" w:color="auto" w:sz="4" w:space="0"/>
              <w:bottom w:val="single" w:color="auto" w:sz="4" w:space="0"/>
              <w:right w:val="single" w:color="auto" w:sz="4" w:space="0"/>
            </w:tcBorders>
            <w:noWrap w:val="0"/>
            <w:vAlign w:val="top"/>
          </w:tcPr>
          <w:p w14:paraId="34148B9B">
            <w:pPr>
              <w:rPr>
                <w:rFonts w:hint="eastAsia" w:ascii="宋体" w:hAnsi="宋体" w:cs="宋体"/>
                <w:szCs w:val="21"/>
              </w:rPr>
            </w:pPr>
          </w:p>
        </w:tc>
        <w:tc>
          <w:tcPr>
            <w:tcW w:w="1220" w:type="dxa"/>
            <w:tcBorders>
              <w:top w:val="single" w:color="auto" w:sz="4" w:space="0"/>
              <w:left w:val="single" w:color="auto" w:sz="4" w:space="0"/>
              <w:bottom w:val="single" w:color="auto" w:sz="4" w:space="0"/>
              <w:right w:val="single" w:color="auto" w:sz="4" w:space="0"/>
            </w:tcBorders>
            <w:noWrap w:val="0"/>
            <w:vAlign w:val="top"/>
          </w:tcPr>
          <w:p w14:paraId="7783FFFC">
            <w:pPr>
              <w:rPr>
                <w:rFonts w:hint="eastAsia" w:ascii="宋体" w:hAnsi="宋体" w:cs="宋体"/>
                <w:szCs w:val="21"/>
              </w:rPr>
            </w:pPr>
          </w:p>
        </w:tc>
      </w:tr>
      <w:tr w14:paraId="36AB5CC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69" w:hRule="atLeast"/>
        </w:trPr>
        <w:tc>
          <w:tcPr>
            <w:tcW w:w="820" w:type="dxa"/>
            <w:tcBorders>
              <w:top w:val="single" w:color="auto" w:sz="4" w:space="0"/>
              <w:left w:val="single" w:color="auto" w:sz="4" w:space="0"/>
              <w:bottom w:val="single" w:color="auto" w:sz="4" w:space="0"/>
              <w:right w:val="single" w:color="auto" w:sz="4" w:space="0"/>
            </w:tcBorders>
            <w:noWrap w:val="0"/>
            <w:vAlign w:val="center"/>
          </w:tcPr>
          <w:p w14:paraId="71F09F7B">
            <w:pPr>
              <w:rPr>
                <w:rFonts w:hint="eastAsia" w:ascii="宋体" w:hAnsi="宋体" w:cs="宋体"/>
                <w:szCs w:val="21"/>
              </w:rPr>
            </w:pPr>
          </w:p>
        </w:tc>
        <w:tc>
          <w:tcPr>
            <w:tcW w:w="2528" w:type="dxa"/>
            <w:tcBorders>
              <w:top w:val="single" w:color="auto" w:sz="4" w:space="0"/>
              <w:left w:val="single" w:color="auto" w:sz="4" w:space="0"/>
              <w:bottom w:val="single" w:color="auto" w:sz="4" w:space="0"/>
              <w:right w:val="single" w:color="auto" w:sz="4" w:space="0"/>
            </w:tcBorders>
            <w:noWrap w:val="0"/>
            <w:vAlign w:val="center"/>
          </w:tcPr>
          <w:p w14:paraId="08B7A58B">
            <w:pPr>
              <w:rPr>
                <w:rFonts w:hint="eastAsia" w:ascii="宋体" w:hAnsi="宋体" w:cs="宋体"/>
                <w:szCs w:val="21"/>
              </w:rPr>
            </w:pPr>
          </w:p>
        </w:tc>
        <w:tc>
          <w:tcPr>
            <w:tcW w:w="3960" w:type="dxa"/>
            <w:tcBorders>
              <w:top w:val="single" w:color="auto" w:sz="4" w:space="0"/>
              <w:left w:val="single" w:color="auto" w:sz="4" w:space="0"/>
              <w:bottom w:val="single" w:color="auto" w:sz="4" w:space="0"/>
              <w:right w:val="single" w:color="auto" w:sz="4" w:space="0"/>
            </w:tcBorders>
            <w:noWrap w:val="0"/>
            <w:vAlign w:val="top"/>
          </w:tcPr>
          <w:p w14:paraId="181DBF10">
            <w:pPr>
              <w:rPr>
                <w:rFonts w:hint="eastAsia" w:ascii="宋体" w:hAnsi="宋体" w:cs="宋体"/>
                <w:szCs w:val="21"/>
              </w:rPr>
            </w:pPr>
          </w:p>
        </w:tc>
        <w:tc>
          <w:tcPr>
            <w:tcW w:w="1220" w:type="dxa"/>
            <w:tcBorders>
              <w:top w:val="single" w:color="auto" w:sz="4" w:space="0"/>
              <w:left w:val="single" w:color="auto" w:sz="4" w:space="0"/>
              <w:bottom w:val="single" w:color="auto" w:sz="4" w:space="0"/>
              <w:right w:val="single" w:color="auto" w:sz="4" w:space="0"/>
            </w:tcBorders>
            <w:noWrap w:val="0"/>
            <w:vAlign w:val="top"/>
          </w:tcPr>
          <w:p w14:paraId="4211C790">
            <w:pPr>
              <w:rPr>
                <w:rFonts w:hint="eastAsia" w:ascii="宋体" w:hAnsi="宋体" w:cs="宋体"/>
                <w:szCs w:val="21"/>
              </w:rPr>
            </w:pPr>
          </w:p>
        </w:tc>
      </w:tr>
      <w:tr w14:paraId="4B991BF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68" w:hRule="atLeast"/>
        </w:trPr>
        <w:tc>
          <w:tcPr>
            <w:tcW w:w="820" w:type="dxa"/>
            <w:tcBorders>
              <w:top w:val="single" w:color="auto" w:sz="4" w:space="0"/>
              <w:left w:val="single" w:color="auto" w:sz="4" w:space="0"/>
              <w:bottom w:val="single" w:color="auto" w:sz="4" w:space="0"/>
              <w:right w:val="single" w:color="auto" w:sz="4" w:space="0"/>
            </w:tcBorders>
            <w:noWrap w:val="0"/>
            <w:vAlign w:val="top"/>
          </w:tcPr>
          <w:p w14:paraId="0B369984">
            <w:pPr>
              <w:rPr>
                <w:rFonts w:hint="eastAsia" w:ascii="宋体" w:hAnsi="宋体" w:cs="宋体"/>
                <w:szCs w:val="21"/>
              </w:rPr>
            </w:pPr>
          </w:p>
        </w:tc>
        <w:tc>
          <w:tcPr>
            <w:tcW w:w="2528" w:type="dxa"/>
            <w:tcBorders>
              <w:top w:val="single" w:color="auto" w:sz="4" w:space="0"/>
              <w:left w:val="single" w:color="auto" w:sz="4" w:space="0"/>
              <w:bottom w:val="single" w:color="auto" w:sz="4" w:space="0"/>
              <w:right w:val="single" w:color="auto" w:sz="4" w:space="0"/>
            </w:tcBorders>
            <w:noWrap w:val="0"/>
            <w:vAlign w:val="top"/>
          </w:tcPr>
          <w:p w14:paraId="67F00709">
            <w:pPr>
              <w:rPr>
                <w:rFonts w:hint="eastAsia" w:ascii="宋体" w:hAnsi="宋体" w:cs="宋体"/>
                <w:szCs w:val="21"/>
              </w:rPr>
            </w:pPr>
          </w:p>
        </w:tc>
        <w:tc>
          <w:tcPr>
            <w:tcW w:w="3960" w:type="dxa"/>
            <w:tcBorders>
              <w:top w:val="single" w:color="auto" w:sz="4" w:space="0"/>
              <w:left w:val="single" w:color="auto" w:sz="4" w:space="0"/>
              <w:bottom w:val="single" w:color="auto" w:sz="4" w:space="0"/>
              <w:right w:val="single" w:color="auto" w:sz="4" w:space="0"/>
            </w:tcBorders>
            <w:noWrap w:val="0"/>
            <w:vAlign w:val="top"/>
          </w:tcPr>
          <w:p w14:paraId="358B7995">
            <w:pPr>
              <w:rPr>
                <w:rFonts w:hint="eastAsia" w:ascii="宋体" w:hAnsi="宋体" w:cs="宋体"/>
                <w:szCs w:val="21"/>
              </w:rPr>
            </w:pPr>
          </w:p>
        </w:tc>
        <w:tc>
          <w:tcPr>
            <w:tcW w:w="1220" w:type="dxa"/>
            <w:tcBorders>
              <w:top w:val="single" w:color="auto" w:sz="4" w:space="0"/>
              <w:left w:val="single" w:color="auto" w:sz="4" w:space="0"/>
              <w:bottom w:val="single" w:color="auto" w:sz="4" w:space="0"/>
              <w:right w:val="single" w:color="auto" w:sz="4" w:space="0"/>
            </w:tcBorders>
            <w:noWrap w:val="0"/>
            <w:vAlign w:val="top"/>
          </w:tcPr>
          <w:p w14:paraId="5852047D">
            <w:pPr>
              <w:rPr>
                <w:rFonts w:hint="eastAsia" w:ascii="宋体" w:hAnsi="宋体" w:cs="宋体"/>
                <w:szCs w:val="21"/>
              </w:rPr>
            </w:pPr>
          </w:p>
        </w:tc>
      </w:tr>
      <w:tr w14:paraId="126A103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68" w:hRule="atLeast"/>
        </w:trPr>
        <w:tc>
          <w:tcPr>
            <w:tcW w:w="820" w:type="dxa"/>
            <w:tcBorders>
              <w:top w:val="single" w:color="auto" w:sz="4" w:space="0"/>
              <w:left w:val="single" w:color="auto" w:sz="4" w:space="0"/>
              <w:bottom w:val="single" w:color="auto" w:sz="4" w:space="0"/>
              <w:right w:val="single" w:color="auto" w:sz="4" w:space="0"/>
            </w:tcBorders>
            <w:noWrap w:val="0"/>
            <w:vAlign w:val="top"/>
          </w:tcPr>
          <w:p w14:paraId="7DA8FA15">
            <w:pPr>
              <w:rPr>
                <w:rFonts w:hint="eastAsia" w:ascii="宋体" w:hAnsi="宋体" w:cs="宋体"/>
                <w:szCs w:val="21"/>
              </w:rPr>
            </w:pPr>
          </w:p>
        </w:tc>
        <w:tc>
          <w:tcPr>
            <w:tcW w:w="2528" w:type="dxa"/>
            <w:tcBorders>
              <w:top w:val="single" w:color="auto" w:sz="4" w:space="0"/>
              <w:left w:val="single" w:color="auto" w:sz="4" w:space="0"/>
              <w:bottom w:val="single" w:color="auto" w:sz="4" w:space="0"/>
              <w:right w:val="single" w:color="auto" w:sz="4" w:space="0"/>
            </w:tcBorders>
            <w:noWrap w:val="0"/>
            <w:vAlign w:val="top"/>
          </w:tcPr>
          <w:p w14:paraId="08C01618">
            <w:pPr>
              <w:rPr>
                <w:rFonts w:hint="eastAsia" w:ascii="宋体" w:hAnsi="宋体" w:cs="宋体"/>
                <w:szCs w:val="21"/>
              </w:rPr>
            </w:pPr>
          </w:p>
        </w:tc>
        <w:tc>
          <w:tcPr>
            <w:tcW w:w="3960" w:type="dxa"/>
            <w:tcBorders>
              <w:top w:val="single" w:color="auto" w:sz="4" w:space="0"/>
              <w:left w:val="single" w:color="auto" w:sz="4" w:space="0"/>
              <w:bottom w:val="single" w:color="auto" w:sz="4" w:space="0"/>
              <w:right w:val="single" w:color="auto" w:sz="4" w:space="0"/>
            </w:tcBorders>
            <w:noWrap w:val="0"/>
            <w:vAlign w:val="top"/>
          </w:tcPr>
          <w:p w14:paraId="1F91C111">
            <w:pPr>
              <w:rPr>
                <w:rFonts w:hint="eastAsia" w:ascii="宋体" w:hAnsi="宋体" w:cs="宋体"/>
                <w:szCs w:val="21"/>
              </w:rPr>
            </w:pPr>
          </w:p>
        </w:tc>
        <w:tc>
          <w:tcPr>
            <w:tcW w:w="1220" w:type="dxa"/>
            <w:tcBorders>
              <w:top w:val="single" w:color="auto" w:sz="4" w:space="0"/>
              <w:left w:val="single" w:color="auto" w:sz="4" w:space="0"/>
              <w:bottom w:val="single" w:color="auto" w:sz="4" w:space="0"/>
              <w:right w:val="single" w:color="auto" w:sz="4" w:space="0"/>
            </w:tcBorders>
            <w:noWrap w:val="0"/>
            <w:vAlign w:val="top"/>
          </w:tcPr>
          <w:p w14:paraId="7E3058D5">
            <w:pPr>
              <w:rPr>
                <w:rFonts w:hint="eastAsia" w:ascii="宋体" w:hAnsi="宋体" w:cs="宋体"/>
                <w:szCs w:val="21"/>
              </w:rPr>
            </w:pPr>
          </w:p>
        </w:tc>
      </w:tr>
      <w:tr w14:paraId="055298B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69" w:hRule="atLeast"/>
        </w:trPr>
        <w:tc>
          <w:tcPr>
            <w:tcW w:w="820" w:type="dxa"/>
            <w:tcBorders>
              <w:top w:val="single" w:color="auto" w:sz="4" w:space="0"/>
              <w:left w:val="single" w:color="auto" w:sz="4" w:space="0"/>
              <w:bottom w:val="single" w:color="auto" w:sz="4" w:space="0"/>
              <w:right w:val="single" w:color="auto" w:sz="4" w:space="0"/>
            </w:tcBorders>
            <w:noWrap w:val="0"/>
            <w:vAlign w:val="top"/>
          </w:tcPr>
          <w:p w14:paraId="61E2A217">
            <w:pPr>
              <w:rPr>
                <w:rFonts w:hint="eastAsia" w:ascii="宋体" w:hAnsi="宋体" w:cs="宋体"/>
                <w:szCs w:val="21"/>
              </w:rPr>
            </w:pPr>
          </w:p>
        </w:tc>
        <w:tc>
          <w:tcPr>
            <w:tcW w:w="2528" w:type="dxa"/>
            <w:tcBorders>
              <w:top w:val="single" w:color="auto" w:sz="4" w:space="0"/>
              <w:left w:val="single" w:color="auto" w:sz="4" w:space="0"/>
              <w:bottom w:val="single" w:color="auto" w:sz="4" w:space="0"/>
              <w:right w:val="single" w:color="auto" w:sz="4" w:space="0"/>
            </w:tcBorders>
            <w:noWrap w:val="0"/>
            <w:vAlign w:val="top"/>
          </w:tcPr>
          <w:p w14:paraId="435FDF6C">
            <w:pPr>
              <w:rPr>
                <w:rFonts w:hint="eastAsia" w:ascii="宋体" w:hAnsi="宋体" w:cs="宋体"/>
                <w:szCs w:val="21"/>
              </w:rPr>
            </w:pPr>
          </w:p>
        </w:tc>
        <w:tc>
          <w:tcPr>
            <w:tcW w:w="3960" w:type="dxa"/>
            <w:tcBorders>
              <w:top w:val="single" w:color="auto" w:sz="4" w:space="0"/>
              <w:left w:val="single" w:color="auto" w:sz="4" w:space="0"/>
              <w:bottom w:val="single" w:color="auto" w:sz="4" w:space="0"/>
              <w:right w:val="single" w:color="auto" w:sz="4" w:space="0"/>
            </w:tcBorders>
            <w:noWrap w:val="0"/>
            <w:vAlign w:val="top"/>
          </w:tcPr>
          <w:p w14:paraId="2F3AFDFA">
            <w:pPr>
              <w:rPr>
                <w:rFonts w:hint="eastAsia" w:ascii="宋体" w:hAnsi="宋体" w:cs="宋体"/>
                <w:szCs w:val="21"/>
              </w:rPr>
            </w:pPr>
          </w:p>
        </w:tc>
        <w:tc>
          <w:tcPr>
            <w:tcW w:w="1220" w:type="dxa"/>
            <w:tcBorders>
              <w:top w:val="single" w:color="auto" w:sz="4" w:space="0"/>
              <w:left w:val="single" w:color="auto" w:sz="4" w:space="0"/>
              <w:bottom w:val="single" w:color="auto" w:sz="4" w:space="0"/>
              <w:right w:val="single" w:color="auto" w:sz="4" w:space="0"/>
            </w:tcBorders>
            <w:noWrap w:val="0"/>
            <w:vAlign w:val="top"/>
          </w:tcPr>
          <w:p w14:paraId="470891AB">
            <w:pPr>
              <w:rPr>
                <w:rFonts w:hint="eastAsia" w:ascii="宋体" w:hAnsi="宋体" w:cs="宋体"/>
                <w:szCs w:val="21"/>
              </w:rPr>
            </w:pPr>
          </w:p>
        </w:tc>
      </w:tr>
      <w:tr w14:paraId="10D3580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68" w:hRule="atLeast"/>
        </w:trPr>
        <w:tc>
          <w:tcPr>
            <w:tcW w:w="820" w:type="dxa"/>
            <w:tcBorders>
              <w:top w:val="single" w:color="auto" w:sz="4" w:space="0"/>
              <w:left w:val="single" w:color="auto" w:sz="4" w:space="0"/>
              <w:bottom w:val="single" w:color="auto" w:sz="4" w:space="0"/>
              <w:right w:val="single" w:color="auto" w:sz="4" w:space="0"/>
            </w:tcBorders>
            <w:noWrap w:val="0"/>
            <w:vAlign w:val="top"/>
          </w:tcPr>
          <w:p w14:paraId="6D29257B">
            <w:pPr>
              <w:rPr>
                <w:rFonts w:hint="eastAsia" w:ascii="宋体" w:hAnsi="宋体" w:cs="宋体"/>
                <w:szCs w:val="21"/>
              </w:rPr>
            </w:pPr>
          </w:p>
        </w:tc>
        <w:tc>
          <w:tcPr>
            <w:tcW w:w="2528" w:type="dxa"/>
            <w:tcBorders>
              <w:top w:val="single" w:color="auto" w:sz="4" w:space="0"/>
              <w:left w:val="single" w:color="auto" w:sz="4" w:space="0"/>
              <w:bottom w:val="single" w:color="auto" w:sz="4" w:space="0"/>
              <w:right w:val="single" w:color="auto" w:sz="4" w:space="0"/>
            </w:tcBorders>
            <w:noWrap w:val="0"/>
            <w:vAlign w:val="top"/>
          </w:tcPr>
          <w:p w14:paraId="6FE32550">
            <w:pPr>
              <w:rPr>
                <w:rFonts w:hint="eastAsia" w:ascii="宋体" w:hAnsi="宋体" w:cs="宋体"/>
                <w:szCs w:val="21"/>
              </w:rPr>
            </w:pPr>
          </w:p>
        </w:tc>
        <w:tc>
          <w:tcPr>
            <w:tcW w:w="3960" w:type="dxa"/>
            <w:tcBorders>
              <w:top w:val="single" w:color="auto" w:sz="4" w:space="0"/>
              <w:left w:val="single" w:color="auto" w:sz="4" w:space="0"/>
              <w:bottom w:val="single" w:color="auto" w:sz="4" w:space="0"/>
              <w:right w:val="single" w:color="auto" w:sz="4" w:space="0"/>
            </w:tcBorders>
            <w:noWrap w:val="0"/>
            <w:vAlign w:val="top"/>
          </w:tcPr>
          <w:p w14:paraId="552D180D">
            <w:pPr>
              <w:rPr>
                <w:rFonts w:hint="eastAsia" w:ascii="宋体" w:hAnsi="宋体" w:cs="宋体"/>
                <w:szCs w:val="21"/>
              </w:rPr>
            </w:pPr>
          </w:p>
        </w:tc>
        <w:tc>
          <w:tcPr>
            <w:tcW w:w="1220" w:type="dxa"/>
            <w:tcBorders>
              <w:top w:val="single" w:color="auto" w:sz="4" w:space="0"/>
              <w:left w:val="single" w:color="auto" w:sz="4" w:space="0"/>
              <w:bottom w:val="single" w:color="auto" w:sz="4" w:space="0"/>
              <w:right w:val="single" w:color="auto" w:sz="4" w:space="0"/>
            </w:tcBorders>
            <w:noWrap w:val="0"/>
            <w:vAlign w:val="top"/>
          </w:tcPr>
          <w:p w14:paraId="089D0F45">
            <w:pPr>
              <w:rPr>
                <w:rFonts w:hint="eastAsia" w:ascii="宋体" w:hAnsi="宋体" w:cs="宋体"/>
                <w:szCs w:val="21"/>
              </w:rPr>
            </w:pPr>
          </w:p>
        </w:tc>
      </w:tr>
      <w:tr w14:paraId="3DB6A6A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68" w:hRule="atLeast"/>
        </w:trPr>
        <w:tc>
          <w:tcPr>
            <w:tcW w:w="820" w:type="dxa"/>
            <w:tcBorders>
              <w:top w:val="single" w:color="auto" w:sz="4" w:space="0"/>
              <w:left w:val="single" w:color="auto" w:sz="4" w:space="0"/>
              <w:bottom w:val="single" w:color="auto" w:sz="4" w:space="0"/>
              <w:right w:val="single" w:color="auto" w:sz="4" w:space="0"/>
            </w:tcBorders>
            <w:noWrap w:val="0"/>
            <w:vAlign w:val="top"/>
          </w:tcPr>
          <w:p w14:paraId="403BA27F">
            <w:pPr>
              <w:rPr>
                <w:rFonts w:hint="eastAsia" w:ascii="宋体" w:hAnsi="宋体" w:cs="宋体"/>
                <w:szCs w:val="21"/>
              </w:rPr>
            </w:pPr>
          </w:p>
        </w:tc>
        <w:tc>
          <w:tcPr>
            <w:tcW w:w="2528" w:type="dxa"/>
            <w:tcBorders>
              <w:top w:val="single" w:color="auto" w:sz="4" w:space="0"/>
              <w:left w:val="single" w:color="auto" w:sz="4" w:space="0"/>
              <w:bottom w:val="single" w:color="auto" w:sz="4" w:space="0"/>
              <w:right w:val="single" w:color="auto" w:sz="4" w:space="0"/>
            </w:tcBorders>
            <w:noWrap w:val="0"/>
            <w:vAlign w:val="top"/>
          </w:tcPr>
          <w:p w14:paraId="5A32E524">
            <w:pPr>
              <w:rPr>
                <w:rFonts w:hint="eastAsia" w:ascii="宋体" w:hAnsi="宋体" w:cs="宋体"/>
                <w:szCs w:val="21"/>
              </w:rPr>
            </w:pPr>
          </w:p>
        </w:tc>
        <w:tc>
          <w:tcPr>
            <w:tcW w:w="3960" w:type="dxa"/>
            <w:tcBorders>
              <w:top w:val="single" w:color="auto" w:sz="4" w:space="0"/>
              <w:left w:val="single" w:color="auto" w:sz="4" w:space="0"/>
              <w:bottom w:val="single" w:color="auto" w:sz="4" w:space="0"/>
              <w:right w:val="single" w:color="auto" w:sz="4" w:space="0"/>
            </w:tcBorders>
            <w:noWrap w:val="0"/>
            <w:vAlign w:val="top"/>
          </w:tcPr>
          <w:p w14:paraId="1BD4D00C">
            <w:pPr>
              <w:rPr>
                <w:rFonts w:hint="eastAsia" w:ascii="宋体" w:hAnsi="宋体" w:cs="宋体"/>
                <w:szCs w:val="21"/>
              </w:rPr>
            </w:pPr>
          </w:p>
        </w:tc>
        <w:tc>
          <w:tcPr>
            <w:tcW w:w="1220" w:type="dxa"/>
            <w:tcBorders>
              <w:top w:val="single" w:color="auto" w:sz="4" w:space="0"/>
              <w:left w:val="single" w:color="auto" w:sz="4" w:space="0"/>
              <w:bottom w:val="single" w:color="auto" w:sz="4" w:space="0"/>
              <w:right w:val="single" w:color="auto" w:sz="4" w:space="0"/>
            </w:tcBorders>
            <w:noWrap w:val="0"/>
            <w:vAlign w:val="top"/>
          </w:tcPr>
          <w:p w14:paraId="313BC358">
            <w:pPr>
              <w:rPr>
                <w:rFonts w:hint="eastAsia" w:ascii="宋体" w:hAnsi="宋体" w:cs="宋体"/>
                <w:szCs w:val="21"/>
              </w:rPr>
            </w:pPr>
          </w:p>
        </w:tc>
      </w:tr>
      <w:tr w14:paraId="434392B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69" w:hRule="atLeast"/>
        </w:trPr>
        <w:tc>
          <w:tcPr>
            <w:tcW w:w="820" w:type="dxa"/>
            <w:tcBorders>
              <w:top w:val="single" w:color="auto" w:sz="4" w:space="0"/>
              <w:left w:val="single" w:color="auto" w:sz="4" w:space="0"/>
              <w:bottom w:val="single" w:color="auto" w:sz="4" w:space="0"/>
              <w:right w:val="single" w:color="auto" w:sz="4" w:space="0"/>
            </w:tcBorders>
            <w:noWrap w:val="0"/>
            <w:vAlign w:val="top"/>
          </w:tcPr>
          <w:p w14:paraId="62D22552">
            <w:pPr>
              <w:rPr>
                <w:rFonts w:hint="eastAsia" w:ascii="宋体" w:hAnsi="宋体" w:cs="宋体"/>
                <w:szCs w:val="21"/>
              </w:rPr>
            </w:pPr>
          </w:p>
        </w:tc>
        <w:tc>
          <w:tcPr>
            <w:tcW w:w="2528" w:type="dxa"/>
            <w:tcBorders>
              <w:top w:val="single" w:color="auto" w:sz="4" w:space="0"/>
              <w:left w:val="single" w:color="auto" w:sz="4" w:space="0"/>
              <w:bottom w:val="single" w:color="auto" w:sz="4" w:space="0"/>
              <w:right w:val="single" w:color="auto" w:sz="4" w:space="0"/>
            </w:tcBorders>
            <w:noWrap w:val="0"/>
            <w:vAlign w:val="top"/>
          </w:tcPr>
          <w:p w14:paraId="74DF0221">
            <w:pPr>
              <w:rPr>
                <w:rFonts w:hint="eastAsia" w:ascii="宋体" w:hAnsi="宋体" w:cs="宋体"/>
                <w:szCs w:val="21"/>
              </w:rPr>
            </w:pPr>
          </w:p>
        </w:tc>
        <w:tc>
          <w:tcPr>
            <w:tcW w:w="3960" w:type="dxa"/>
            <w:tcBorders>
              <w:top w:val="single" w:color="auto" w:sz="4" w:space="0"/>
              <w:left w:val="single" w:color="auto" w:sz="4" w:space="0"/>
              <w:bottom w:val="single" w:color="auto" w:sz="4" w:space="0"/>
              <w:right w:val="single" w:color="auto" w:sz="4" w:space="0"/>
            </w:tcBorders>
            <w:noWrap w:val="0"/>
            <w:vAlign w:val="top"/>
          </w:tcPr>
          <w:p w14:paraId="307FDA2C">
            <w:pPr>
              <w:rPr>
                <w:rFonts w:hint="eastAsia" w:ascii="宋体" w:hAnsi="宋体" w:cs="宋体"/>
                <w:szCs w:val="21"/>
              </w:rPr>
            </w:pPr>
          </w:p>
        </w:tc>
        <w:tc>
          <w:tcPr>
            <w:tcW w:w="1220" w:type="dxa"/>
            <w:tcBorders>
              <w:top w:val="single" w:color="auto" w:sz="4" w:space="0"/>
              <w:left w:val="single" w:color="auto" w:sz="4" w:space="0"/>
              <w:bottom w:val="single" w:color="auto" w:sz="4" w:space="0"/>
              <w:right w:val="single" w:color="auto" w:sz="4" w:space="0"/>
            </w:tcBorders>
            <w:noWrap w:val="0"/>
            <w:vAlign w:val="top"/>
          </w:tcPr>
          <w:p w14:paraId="581567E3">
            <w:pPr>
              <w:rPr>
                <w:rFonts w:hint="eastAsia" w:ascii="宋体" w:hAnsi="宋体" w:cs="宋体"/>
                <w:szCs w:val="21"/>
              </w:rPr>
            </w:pPr>
          </w:p>
        </w:tc>
      </w:tr>
      <w:tr w14:paraId="4DD7381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68" w:hRule="atLeast"/>
        </w:trPr>
        <w:tc>
          <w:tcPr>
            <w:tcW w:w="820" w:type="dxa"/>
            <w:tcBorders>
              <w:top w:val="single" w:color="auto" w:sz="4" w:space="0"/>
              <w:left w:val="single" w:color="auto" w:sz="4" w:space="0"/>
              <w:bottom w:val="single" w:color="auto" w:sz="4" w:space="0"/>
              <w:right w:val="single" w:color="auto" w:sz="4" w:space="0"/>
            </w:tcBorders>
            <w:noWrap w:val="0"/>
            <w:vAlign w:val="top"/>
          </w:tcPr>
          <w:p w14:paraId="159B2F8E">
            <w:pPr>
              <w:rPr>
                <w:rFonts w:hint="eastAsia" w:ascii="宋体" w:hAnsi="宋体" w:cs="宋体"/>
                <w:szCs w:val="21"/>
              </w:rPr>
            </w:pPr>
          </w:p>
        </w:tc>
        <w:tc>
          <w:tcPr>
            <w:tcW w:w="2528" w:type="dxa"/>
            <w:tcBorders>
              <w:top w:val="single" w:color="auto" w:sz="4" w:space="0"/>
              <w:left w:val="single" w:color="auto" w:sz="4" w:space="0"/>
              <w:bottom w:val="single" w:color="auto" w:sz="4" w:space="0"/>
              <w:right w:val="single" w:color="auto" w:sz="4" w:space="0"/>
            </w:tcBorders>
            <w:noWrap w:val="0"/>
            <w:vAlign w:val="top"/>
          </w:tcPr>
          <w:p w14:paraId="1D723772">
            <w:pPr>
              <w:rPr>
                <w:rFonts w:hint="eastAsia" w:ascii="宋体" w:hAnsi="宋体" w:cs="宋体"/>
                <w:szCs w:val="21"/>
              </w:rPr>
            </w:pPr>
          </w:p>
        </w:tc>
        <w:tc>
          <w:tcPr>
            <w:tcW w:w="3960" w:type="dxa"/>
            <w:tcBorders>
              <w:top w:val="single" w:color="auto" w:sz="4" w:space="0"/>
              <w:left w:val="single" w:color="auto" w:sz="4" w:space="0"/>
              <w:bottom w:val="single" w:color="auto" w:sz="4" w:space="0"/>
              <w:right w:val="single" w:color="auto" w:sz="4" w:space="0"/>
            </w:tcBorders>
            <w:noWrap w:val="0"/>
            <w:vAlign w:val="top"/>
          </w:tcPr>
          <w:p w14:paraId="5DE963CE">
            <w:pPr>
              <w:rPr>
                <w:rFonts w:hint="eastAsia" w:ascii="宋体" w:hAnsi="宋体" w:cs="宋体"/>
                <w:szCs w:val="21"/>
              </w:rPr>
            </w:pPr>
          </w:p>
        </w:tc>
        <w:tc>
          <w:tcPr>
            <w:tcW w:w="1220" w:type="dxa"/>
            <w:tcBorders>
              <w:top w:val="single" w:color="auto" w:sz="4" w:space="0"/>
              <w:left w:val="single" w:color="auto" w:sz="4" w:space="0"/>
              <w:bottom w:val="single" w:color="auto" w:sz="4" w:space="0"/>
              <w:right w:val="single" w:color="auto" w:sz="4" w:space="0"/>
            </w:tcBorders>
            <w:noWrap w:val="0"/>
            <w:vAlign w:val="top"/>
          </w:tcPr>
          <w:p w14:paraId="1C1901C9">
            <w:pPr>
              <w:rPr>
                <w:rFonts w:hint="eastAsia" w:ascii="宋体" w:hAnsi="宋体" w:cs="宋体"/>
                <w:szCs w:val="21"/>
              </w:rPr>
            </w:pPr>
          </w:p>
        </w:tc>
      </w:tr>
      <w:tr w14:paraId="104824B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68" w:hRule="atLeast"/>
        </w:trPr>
        <w:tc>
          <w:tcPr>
            <w:tcW w:w="820" w:type="dxa"/>
            <w:tcBorders>
              <w:top w:val="single" w:color="auto" w:sz="4" w:space="0"/>
              <w:left w:val="single" w:color="auto" w:sz="4" w:space="0"/>
              <w:bottom w:val="single" w:color="auto" w:sz="4" w:space="0"/>
              <w:right w:val="single" w:color="auto" w:sz="4" w:space="0"/>
            </w:tcBorders>
            <w:noWrap w:val="0"/>
            <w:vAlign w:val="top"/>
          </w:tcPr>
          <w:p w14:paraId="6C0448BC">
            <w:pPr>
              <w:rPr>
                <w:rFonts w:hint="eastAsia" w:ascii="宋体" w:hAnsi="宋体" w:cs="宋体"/>
                <w:szCs w:val="21"/>
              </w:rPr>
            </w:pPr>
          </w:p>
        </w:tc>
        <w:tc>
          <w:tcPr>
            <w:tcW w:w="2528" w:type="dxa"/>
            <w:tcBorders>
              <w:top w:val="single" w:color="auto" w:sz="4" w:space="0"/>
              <w:left w:val="single" w:color="auto" w:sz="4" w:space="0"/>
              <w:bottom w:val="single" w:color="auto" w:sz="4" w:space="0"/>
              <w:right w:val="single" w:color="auto" w:sz="4" w:space="0"/>
            </w:tcBorders>
            <w:noWrap w:val="0"/>
            <w:vAlign w:val="top"/>
          </w:tcPr>
          <w:p w14:paraId="53E92822">
            <w:pPr>
              <w:rPr>
                <w:rFonts w:hint="eastAsia" w:ascii="宋体" w:hAnsi="宋体" w:cs="宋体"/>
                <w:szCs w:val="21"/>
              </w:rPr>
            </w:pPr>
          </w:p>
        </w:tc>
        <w:tc>
          <w:tcPr>
            <w:tcW w:w="3960" w:type="dxa"/>
            <w:tcBorders>
              <w:top w:val="single" w:color="auto" w:sz="4" w:space="0"/>
              <w:left w:val="single" w:color="auto" w:sz="4" w:space="0"/>
              <w:bottom w:val="single" w:color="auto" w:sz="4" w:space="0"/>
              <w:right w:val="single" w:color="auto" w:sz="4" w:space="0"/>
            </w:tcBorders>
            <w:noWrap w:val="0"/>
            <w:vAlign w:val="top"/>
          </w:tcPr>
          <w:p w14:paraId="7949E1F2">
            <w:pPr>
              <w:rPr>
                <w:rFonts w:hint="eastAsia" w:ascii="宋体" w:hAnsi="宋体" w:cs="宋体"/>
                <w:szCs w:val="21"/>
              </w:rPr>
            </w:pPr>
          </w:p>
        </w:tc>
        <w:tc>
          <w:tcPr>
            <w:tcW w:w="1220" w:type="dxa"/>
            <w:tcBorders>
              <w:top w:val="single" w:color="auto" w:sz="4" w:space="0"/>
              <w:left w:val="single" w:color="auto" w:sz="4" w:space="0"/>
              <w:bottom w:val="single" w:color="auto" w:sz="4" w:space="0"/>
              <w:right w:val="single" w:color="auto" w:sz="4" w:space="0"/>
            </w:tcBorders>
            <w:noWrap w:val="0"/>
            <w:vAlign w:val="top"/>
          </w:tcPr>
          <w:p w14:paraId="20781898">
            <w:pPr>
              <w:rPr>
                <w:rFonts w:hint="eastAsia" w:ascii="宋体" w:hAnsi="宋体" w:cs="宋体"/>
                <w:szCs w:val="21"/>
              </w:rPr>
            </w:pPr>
          </w:p>
        </w:tc>
      </w:tr>
      <w:tr w14:paraId="2C1C9FA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69" w:hRule="atLeast"/>
        </w:trPr>
        <w:tc>
          <w:tcPr>
            <w:tcW w:w="820" w:type="dxa"/>
            <w:tcBorders>
              <w:top w:val="single" w:color="auto" w:sz="4" w:space="0"/>
              <w:left w:val="single" w:color="auto" w:sz="4" w:space="0"/>
              <w:bottom w:val="single" w:color="auto" w:sz="4" w:space="0"/>
              <w:right w:val="single" w:color="auto" w:sz="4" w:space="0"/>
            </w:tcBorders>
            <w:noWrap w:val="0"/>
            <w:vAlign w:val="top"/>
          </w:tcPr>
          <w:p w14:paraId="5EFBFA1D">
            <w:pPr>
              <w:rPr>
                <w:rFonts w:hint="eastAsia" w:ascii="宋体" w:hAnsi="宋体" w:cs="宋体"/>
                <w:szCs w:val="21"/>
              </w:rPr>
            </w:pPr>
          </w:p>
        </w:tc>
        <w:tc>
          <w:tcPr>
            <w:tcW w:w="2528" w:type="dxa"/>
            <w:tcBorders>
              <w:top w:val="single" w:color="auto" w:sz="4" w:space="0"/>
              <w:left w:val="single" w:color="auto" w:sz="4" w:space="0"/>
              <w:bottom w:val="single" w:color="auto" w:sz="4" w:space="0"/>
              <w:right w:val="single" w:color="auto" w:sz="4" w:space="0"/>
            </w:tcBorders>
            <w:noWrap w:val="0"/>
            <w:vAlign w:val="top"/>
          </w:tcPr>
          <w:p w14:paraId="11799C73">
            <w:pPr>
              <w:rPr>
                <w:rFonts w:hint="eastAsia" w:ascii="宋体" w:hAnsi="宋体" w:cs="宋体"/>
                <w:szCs w:val="21"/>
              </w:rPr>
            </w:pPr>
          </w:p>
        </w:tc>
        <w:tc>
          <w:tcPr>
            <w:tcW w:w="3960" w:type="dxa"/>
            <w:tcBorders>
              <w:top w:val="single" w:color="auto" w:sz="4" w:space="0"/>
              <w:left w:val="single" w:color="auto" w:sz="4" w:space="0"/>
              <w:bottom w:val="single" w:color="auto" w:sz="4" w:space="0"/>
              <w:right w:val="single" w:color="auto" w:sz="4" w:space="0"/>
            </w:tcBorders>
            <w:noWrap w:val="0"/>
            <w:vAlign w:val="top"/>
          </w:tcPr>
          <w:p w14:paraId="6980EEBE">
            <w:pPr>
              <w:rPr>
                <w:rFonts w:hint="eastAsia" w:ascii="宋体" w:hAnsi="宋体" w:cs="宋体"/>
                <w:szCs w:val="21"/>
              </w:rPr>
            </w:pPr>
          </w:p>
        </w:tc>
        <w:tc>
          <w:tcPr>
            <w:tcW w:w="1220" w:type="dxa"/>
            <w:tcBorders>
              <w:top w:val="single" w:color="auto" w:sz="4" w:space="0"/>
              <w:left w:val="single" w:color="auto" w:sz="4" w:space="0"/>
              <w:bottom w:val="single" w:color="auto" w:sz="4" w:space="0"/>
              <w:right w:val="single" w:color="auto" w:sz="4" w:space="0"/>
            </w:tcBorders>
            <w:noWrap w:val="0"/>
            <w:vAlign w:val="top"/>
          </w:tcPr>
          <w:p w14:paraId="3B07F001">
            <w:pPr>
              <w:rPr>
                <w:rFonts w:hint="eastAsia" w:ascii="宋体" w:hAnsi="宋体" w:cs="宋体"/>
                <w:szCs w:val="21"/>
              </w:rPr>
            </w:pPr>
          </w:p>
        </w:tc>
      </w:tr>
      <w:tr w14:paraId="39311E5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21" w:hRule="atLeast"/>
        </w:trPr>
        <w:tc>
          <w:tcPr>
            <w:tcW w:w="820" w:type="dxa"/>
            <w:tcBorders>
              <w:top w:val="single" w:color="auto" w:sz="4" w:space="0"/>
              <w:left w:val="single" w:color="auto" w:sz="4" w:space="0"/>
              <w:bottom w:val="single" w:color="auto" w:sz="4" w:space="0"/>
              <w:right w:val="single" w:color="auto" w:sz="4" w:space="0"/>
            </w:tcBorders>
            <w:noWrap w:val="0"/>
            <w:vAlign w:val="top"/>
          </w:tcPr>
          <w:p w14:paraId="68ABEE67">
            <w:pPr>
              <w:snapToGrid w:val="0"/>
              <w:spacing w:before="295" w:after="295"/>
              <w:outlineLvl w:val="9"/>
              <w:rPr>
                <w:rFonts w:hint="eastAsia" w:ascii="宋体" w:hAnsi="宋体" w:cs="宋体"/>
                <w:szCs w:val="21"/>
              </w:rPr>
            </w:pPr>
          </w:p>
        </w:tc>
        <w:tc>
          <w:tcPr>
            <w:tcW w:w="2528" w:type="dxa"/>
            <w:tcBorders>
              <w:top w:val="single" w:color="auto" w:sz="4" w:space="0"/>
              <w:left w:val="single" w:color="auto" w:sz="4" w:space="0"/>
              <w:bottom w:val="single" w:color="auto" w:sz="4" w:space="0"/>
              <w:right w:val="single" w:color="auto" w:sz="4" w:space="0"/>
            </w:tcBorders>
            <w:noWrap w:val="0"/>
            <w:vAlign w:val="top"/>
          </w:tcPr>
          <w:p w14:paraId="3D7B8AAB">
            <w:pPr>
              <w:snapToGrid w:val="0"/>
              <w:spacing w:before="295" w:after="295"/>
              <w:outlineLvl w:val="9"/>
              <w:rPr>
                <w:rFonts w:hint="eastAsia" w:ascii="宋体" w:hAnsi="宋体" w:cs="宋体"/>
                <w:szCs w:val="21"/>
              </w:rPr>
            </w:pPr>
            <w:r>
              <w:rPr>
                <w:rFonts w:hint="eastAsia" w:ascii="宋体" w:hAnsi="宋体" w:cs="宋体"/>
                <w:szCs w:val="21"/>
              </w:rPr>
              <w:t>...</w:t>
            </w:r>
          </w:p>
        </w:tc>
        <w:tc>
          <w:tcPr>
            <w:tcW w:w="3960" w:type="dxa"/>
            <w:tcBorders>
              <w:top w:val="single" w:color="auto" w:sz="4" w:space="0"/>
              <w:left w:val="single" w:color="auto" w:sz="4" w:space="0"/>
              <w:bottom w:val="single" w:color="auto" w:sz="4" w:space="0"/>
              <w:right w:val="single" w:color="auto" w:sz="4" w:space="0"/>
            </w:tcBorders>
            <w:noWrap w:val="0"/>
            <w:vAlign w:val="top"/>
          </w:tcPr>
          <w:p w14:paraId="01CE99DE">
            <w:pPr>
              <w:snapToGrid w:val="0"/>
              <w:spacing w:before="295" w:after="295"/>
              <w:outlineLvl w:val="9"/>
              <w:rPr>
                <w:rFonts w:hint="eastAsia" w:ascii="宋体" w:hAnsi="宋体" w:cs="宋体"/>
                <w:szCs w:val="21"/>
              </w:rPr>
            </w:pPr>
          </w:p>
        </w:tc>
        <w:tc>
          <w:tcPr>
            <w:tcW w:w="1220" w:type="dxa"/>
            <w:tcBorders>
              <w:top w:val="single" w:color="auto" w:sz="4" w:space="0"/>
              <w:left w:val="single" w:color="auto" w:sz="4" w:space="0"/>
              <w:bottom w:val="single" w:color="auto" w:sz="4" w:space="0"/>
              <w:right w:val="single" w:color="auto" w:sz="4" w:space="0"/>
            </w:tcBorders>
            <w:noWrap w:val="0"/>
            <w:vAlign w:val="top"/>
          </w:tcPr>
          <w:p w14:paraId="720435B4">
            <w:pPr>
              <w:snapToGrid w:val="0"/>
              <w:spacing w:before="295" w:after="295"/>
              <w:outlineLvl w:val="9"/>
              <w:rPr>
                <w:rFonts w:hint="eastAsia" w:ascii="宋体" w:hAnsi="宋体" w:cs="宋体"/>
                <w:szCs w:val="21"/>
              </w:rPr>
            </w:pPr>
          </w:p>
        </w:tc>
      </w:tr>
    </w:tbl>
    <w:p w14:paraId="4ED8C344">
      <w:pPr>
        <w:snapToGrid w:val="0"/>
        <w:spacing w:line="360" w:lineRule="auto"/>
        <w:rPr>
          <w:rFonts w:hint="eastAsia" w:ascii="宋体" w:hAnsi="宋体" w:eastAsia="宋体" w:cs="宋体"/>
          <w:b/>
          <w:bCs/>
          <w:kern w:val="2"/>
          <w:sz w:val="21"/>
          <w:szCs w:val="21"/>
          <w:lang w:val="en-US" w:eastAsia="zh-CN" w:bidi="ar"/>
        </w:rPr>
      </w:pPr>
      <w:r>
        <w:rPr>
          <w:rFonts w:hint="eastAsia" w:ascii="宋体" w:hAnsi="宋体" w:eastAsia="宋体" w:cs="宋体"/>
          <w:b/>
          <w:bCs/>
          <w:kern w:val="2"/>
          <w:sz w:val="21"/>
          <w:szCs w:val="21"/>
          <w:lang w:val="en-US" w:eastAsia="zh-CN" w:bidi="ar"/>
        </w:rPr>
        <w:t>说明：</w:t>
      </w:r>
    </w:p>
    <w:p w14:paraId="446AB27E">
      <w:pPr>
        <w:numPr>
          <w:ilvl w:val="0"/>
          <w:numId w:val="11"/>
        </w:numPr>
        <w:snapToGrid w:val="0"/>
        <w:spacing w:line="360" w:lineRule="auto"/>
        <w:ind w:firstLine="422" w:firstLineChars="200"/>
        <w:rPr>
          <w:rFonts w:hint="eastAsia" w:ascii="宋体" w:hAnsi="宋体" w:eastAsia="宋体" w:cs="宋体"/>
          <w:b/>
          <w:bCs/>
          <w:kern w:val="2"/>
          <w:sz w:val="21"/>
          <w:szCs w:val="21"/>
          <w:lang w:bidi="ar"/>
        </w:rPr>
      </w:pPr>
      <w:r>
        <w:rPr>
          <w:rFonts w:hint="eastAsia" w:ascii="宋体" w:hAnsi="宋体" w:eastAsia="宋体" w:cs="宋体"/>
          <w:b/>
          <w:bCs/>
          <w:kern w:val="2"/>
          <w:sz w:val="21"/>
          <w:szCs w:val="21"/>
          <w:lang w:bidi="ar"/>
        </w:rPr>
        <w:t>投标人应根据投标设备的性能指标、对照招标文件要求在“偏离情况”栏注明“正偏离”、“负偏离”或“无偏离”。</w:t>
      </w:r>
    </w:p>
    <w:p w14:paraId="60123615">
      <w:pPr>
        <w:snapToGrid w:val="0"/>
        <w:spacing w:before="50" w:after="50" w:line="360" w:lineRule="auto"/>
        <w:ind w:firstLine="422" w:firstLineChars="200"/>
        <w:rPr>
          <w:rFonts w:hint="eastAsia" w:ascii="宋体" w:hAnsi="宋体" w:cs="宋体"/>
          <w:b/>
          <w:bCs/>
          <w:szCs w:val="21"/>
        </w:rPr>
      </w:pPr>
      <w:r>
        <w:rPr>
          <w:rFonts w:hint="eastAsia" w:ascii="宋体" w:hAnsi="宋体" w:eastAsia="宋体" w:cs="宋体"/>
          <w:b/>
          <w:bCs/>
          <w:szCs w:val="21"/>
          <w:lang w:val="en-US" w:eastAsia="zh-CN"/>
        </w:rPr>
        <w:t>2、</w:t>
      </w:r>
      <w:r>
        <w:rPr>
          <w:rFonts w:hint="eastAsia" w:ascii="宋体" w:hAnsi="宋体" w:cs="宋体"/>
          <w:b/>
          <w:bCs/>
          <w:szCs w:val="21"/>
        </w:rPr>
        <w:t>若投标人未提供或未填写本表，均视作完全响应招标文件要求。</w:t>
      </w:r>
    </w:p>
    <w:p w14:paraId="35C46E15">
      <w:pPr>
        <w:pStyle w:val="105"/>
        <w:numPr>
          <w:ilvl w:val="0"/>
          <w:numId w:val="0"/>
        </w:numPr>
        <w:spacing w:line="480" w:lineRule="auto"/>
        <w:rPr>
          <w:rFonts w:hint="eastAsia" w:ascii="宋体" w:hAnsi="宋体" w:cs="宋体"/>
          <w:lang w:eastAsia="zh-CN"/>
        </w:rPr>
      </w:pPr>
    </w:p>
    <w:p w14:paraId="69A9511B">
      <w:pPr>
        <w:snapToGrid w:val="0"/>
        <w:spacing w:line="480" w:lineRule="auto"/>
        <w:rPr>
          <w:rFonts w:hint="eastAsia" w:ascii="宋体" w:hAnsi="宋体" w:cs="宋体"/>
          <w:spacing w:val="20"/>
          <w:sz w:val="21"/>
          <w:szCs w:val="21"/>
          <w:lang w:eastAsia="zh-CN"/>
        </w:rPr>
      </w:pPr>
    </w:p>
    <w:p w14:paraId="75F474BD">
      <w:pPr>
        <w:spacing w:line="480" w:lineRule="auto"/>
        <w:ind w:firstLine="3990" w:firstLineChars="1900"/>
        <w:contextualSpacing/>
        <w:rPr>
          <w:rFonts w:hint="eastAsia" w:ascii="宋体" w:hAnsi="宋体" w:eastAsia="宋体" w:cs="宋体"/>
          <w:sz w:val="21"/>
          <w:szCs w:val="21"/>
        </w:rPr>
      </w:pPr>
      <w:r>
        <w:rPr>
          <w:rFonts w:hint="eastAsia" w:ascii="宋体" w:hAnsi="宋体" w:eastAsia="宋体" w:cs="宋体"/>
          <w:sz w:val="21"/>
          <w:szCs w:val="21"/>
          <w:lang w:val="en-US" w:eastAsia="zh-CN"/>
        </w:rPr>
        <w:t>投标人</w:t>
      </w:r>
      <w:r>
        <w:rPr>
          <w:rFonts w:hint="eastAsia" w:ascii="宋体" w:hAnsi="宋体" w:eastAsia="宋体" w:cs="宋体"/>
          <w:sz w:val="21"/>
          <w:szCs w:val="21"/>
        </w:rPr>
        <w:t>名称（</w:t>
      </w:r>
      <w:r>
        <w:rPr>
          <w:rFonts w:hint="eastAsia" w:ascii="宋体" w:hAnsi="宋体" w:eastAsia="宋体" w:cs="宋体"/>
          <w:sz w:val="21"/>
          <w:szCs w:val="21"/>
          <w:lang w:eastAsia="zh-CN"/>
        </w:rPr>
        <w:t>签章</w:t>
      </w:r>
      <w:r>
        <w:rPr>
          <w:rFonts w:hint="eastAsia" w:ascii="宋体" w:hAnsi="宋体" w:eastAsia="宋体" w:cs="宋体"/>
          <w:sz w:val="21"/>
          <w:szCs w:val="21"/>
        </w:rPr>
        <w:t xml:space="preserve">）：                                                                                                                                                                                                               </w:t>
      </w:r>
    </w:p>
    <w:p w14:paraId="630824B9">
      <w:pPr>
        <w:pStyle w:val="36"/>
        <w:spacing w:line="480" w:lineRule="auto"/>
        <w:ind w:firstLine="3990" w:firstLineChars="1900"/>
        <w:rPr>
          <w:rFonts w:hint="eastAsia" w:ascii="宋体" w:hAnsi="宋体" w:eastAsia="宋体" w:cs="宋体"/>
          <w:sz w:val="21"/>
          <w:szCs w:val="21"/>
          <w:lang w:val="en-US" w:eastAsia="zh-CN"/>
        </w:rPr>
      </w:pPr>
      <w:r>
        <w:rPr>
          <w:rFonts w:hint="eastAsia" w:ascii="宋体" w:hAnsi="宋体" w:eastAsia="宋体" w:cs="宋体"/>
          <w:sz w:val="21"/>
          <w:szCs w:val="21"/>
        </w:rPr>
        <w:t>日期：   年   月   日</w:t>
      </w:r>
    </w:p>
    <w:p w14:paraId="645D12AB">
      <w:pPr>
        <w:spacing w:line="540" w:lineRule="exact"/>
        <w:contextualSpacing/>
        <w:jc w:val="both"/>
        <w:rPr>
          <w:rFonts w:hint="eastAsia" w:ascii="宋体" w:hAnsi="宋体" w:eastAsia="宋体" w:cs="宋体"/>
          <w:sz w:val="21"/>
          <w:szCs w:val="21"/>
        </w:rPr>
      </w:pPr>
    </w:p>
    <w:p w14:paraId="7B4199E5">
      <w:pPr>
        <w:spacing w:line="540" w:lineRule="exact"/>
        <w:contextualSpacing/>
        <w:jc w:val="both"/>
        <w:rPr>
          <w:rFonts w:hint="eastAsia" w:ascii="宋体" w:hAnsi="宋体" w:cs="宋体"/>
          <w:sz w:val="21"/>
          <w:szCs w:val="21"/>
        </w:rPr>
      </w:pPr>
    </w:p>
    <w:p w14:paraId="6881FA2F">
      <w:pPr>
        <w:spacing w:line="540" w:lineRule="exact"/>
        <w:contextualSpacing/>
        <w:jc w:val="both"/>
        <w:rPr>
          <w:rFonts w:hint="eastAsia" w:ascii="宋体" w:hAnsi="宋体" w:cs="宋体"/>
          <w:sz w:val="21"/>
          <w:szCs w:val="21"/>
        </w:rPr>
      </w:pPr>
    </w:p>
    <w:p w14:paraId="71CDDE2E">
      <w:pPr>
        <w:spacing w:line="540" w:lineRule="exact"/>
        <w:contextualSpacing/>
        <w:jc w:val="both"/>
        <w:rPr>
          <w:rFonts w:hint="eastAsia" w:ascii="宋体" w:hAnsi="宋体" w:cs="宋体"/>
          <w:sz w:val="21"/>
          <w:szCs w:val="21"/>
        </w:rPr>
      </w:pPr>
    </w:p>
    <w:p w14:paraId="172CA20B">
      <w:pPr>
        <w:spacing w:line="540" w:lineRule="exact"/>
        <w:contextualSpacing/>
        <w:jc w:val="both"/>
        <w:outlineLvl w:val="2"/>
        <w:rPr>
          <w:rFonts w:hint="eastAsia" w:ascii="宋体" w:hAnsi="宋体" w:eastAsia="宋体" w:cs="宋体"/>
          <w:sz w:val="21"/>
          <w:szCs w:val="21"/>
          <w:lang w:val="en-US" w:eastAsia="zh-CN"/>
        </w:rPr>
      </w:pPr>
      <w:r>
        <w:rPr>
          <w:rFonts w:hint="eastAsia" w:ascii="宋体" w:hAnsi="宋体" w:eastAsia="宋体" w:cs="宋体"/>
          <w:sz w:val="21"/>
          <w:szCs w:val="21"/>
        </w:rPr>
        <w:t>附件</w:t>
      </w:r>
      <w:r>
        <w:rPr>
          <w:rFonts w:hint="eastAsia" w:ascii="宋体" w:hAnsi="宋体" w:eastAsia="宋体" w:cs="宋体"/>
          <w:sz w:val="21"/>
          <w:szCs w:val="21"/>
          <w:lang w:val="en-US" w:eastAsia="zh-CN"/>
        </w:rPr>
        <w:t>12</w:t>
      </w:r>
    </w:p>
    <w:p w14:paraId="2C1A349A">
      <w:pPr>
        <w:spacing w:line="540" w:lineRule="exact"/>
        <w:contextualSpacing/>
        <w:jc w:val="center"/>
        <w:rPr>
          <w:rFonts w:hint="eastAsia" w:ascii="宋体" w:hAnsi="宋体" w:eastAsia="宋体" w:cs="宋体"/>
          <w:b/>
          <w:sz w:val="28"/>
          <w:szCs w:val="28"/>
        </w:rPr>
      </w:pPr>
      <w:r>
        <w:rPr>
          <w:rFonts w:hint="eastAsia" w:ascii="宋体" w:hAnsi="宋体" w:eastAsia="宋体" w:cs="宋体"/>
          <w:b/>
          <w:sz w:val="28"/>
          <w:szCs w:val="28"/>
        </w:rPr>
        <w:t>政府采购</w:t>
      </w:r>
      <w:r>
        <w:rPr>
          <w:rFonts w:hint="eastAsia" w:ascii="宋体" w:hAnsi="宋体" w:eastAsia="宋体" w:cs="宋体"/>
          <w:b/>
          <w:sz w:val="28"/>
          <w:szCs w:val="28"/>
          <w:lang w:eastAsia="zh-CN"/>
        </w:rPr>
        <w:t>投标人</w:t>
      </w:r>
      <w:r>
        <w:rPr>
          <w:rFonts w:hint="eastAsia" w:ascii="宋体" w:hAnsi="宋体" w:eastAsia="宋体" w:cs="宋体"/>
          <w:b/>
          <w:sz w:val="28"/>
          <w:szCs w:val="28"/>
        </w:rPr>
        <w:t>廉洁自律承诺书</w:t>
      </w:r>
    </w:p>
    <w:p w14:paraId="50F4423D">
      <w:pPr>
        <w:spacing w:line="540" w:lineRule="exact"/>
        <w:contextualSpacing/>
        <w:rPr>
          <w:rFonts w:hint="eastAsia" w:ascii="宋体" w:hAnsi="宋体" w:eastAsia="宋体" w:cs="宋体"/>
          <w:sz w:val="24"/>
          <w:szCs w:val="24"/>
        </w:rPr>
      </w:pPr>
    </w:p>
    <w:p w14:paraId="6F30ACD0">
      <w:pPr>
        <w:spacing w:line="500" w:lineRule="exact"/>
        <w:contextualSpacing/>
        <w:rPr>
          <w:rFonts w:hint="eastAsia" w:ascii="宋体" w:hAnsi="宋体" w:eastAsia="宋体" w:cs="宋体"/>
          <w:sz w:val="21"/>
          <w:szCs w:val="21"/>
        </w:rPr>
      </w:pPr>
      <w:r>
        <w:rPr>
          <w:rFonts w:hint="eastAsia" w:ascii="宋体" w:hAnsi="宋体" w:eastAsia="宋体" w:cs="宋体"/>
          <w:sz w:val="21"/>
          <w:szCs w:val="21"/>
        </w:rPr>
        <w:t>（采购人）、（采购代理机构）：</w:t>
      </w:r>
    </w:p>
    <w:p w14:paraId="0B8E9290">
      <w:pPr>
        <w:spacing w:line="500" w:lineRule="exact"/>
        <w:ind w:firstLine="420" w:firstLineChars="200"/>
        <w:contextualSpacing/>
        <w:rPr>
          <w:rFonts w:hint="eastAsia" w:ascii="宋体" w:hAnsi="宋体" w:eastAsia="宋体" w:cs="宋体"/>
          <w:sz w:val="21"/>
          <w:szCs w:val="21"/>
        </w:rPr>
      </w:pPr>
      <w:r>
        <w:rPr>
          <w:rFonts w:hint="eastAsia" w:ascii="宋体" w:hAnsi="宋体" w:eastAsia="宋体" w:cs="宋体"/>
          <w:sz w:val="21"/>
          <w:szCs w:val="21"/>
        </w:rPr>
        <w:t>我单位响应你单位项目招标要求参加投标。在这次投标过程中和中标后，我们将严格遵守国家法律法规要求，并郑重承诺：</w:t>
      </w:r>
    </w:p>
    <w:p w14:paraId="791DCFB1">
      <w:pPr>
        <w:spacing w:line="500" w:lineRule="exact"/>
        <w:ind w:firstLine="420" w:firstLineChars="200"/>
        <w:contextualSpacing/>
        <w:rPr>
          <w:rFonts w:hint="eastAsia" w:ascii="宋体" w:hAnsi="宋体" w:eastAsia="宋体" w:cs="宋体"/>
          <w:sz w:val="21"/>
          <w:szCs w:val="21"/>
        </w:rPr>
      </w:pPr>
      <w:r>
        <w:rPr>
          <w:rFonts w:hint="eastAsia" w:ascii="宋体" w:hAnsi="宋体" w:eastAsia="宋体" w:cs="宋体"/>
          <w:sz w:val="21"/>
          <w:szCs w:val="21"/>
        </w:rPr>
        <w:t xml:space="preserve">一、不向项目有关人员及部门赠送礼金礼物、有价证券、回扣以及中介费、介绍费、咨询费等好处费； </w:t>
      </w:r>
    </w:p>
    <w:p w14:paraId="56C8AED0">
      <w:pPr>
        <w:spacing w:line="500" w:lineRule="exact"/>
        <w:ind w:firstLine="420" w:firstLineChars="200"/>
        <w:contextualSpacing/>
        <w:rPr>
          <w:rFonts w:hint="eastAsia" w:ascii="宋体" w:hAnsi="宋体" w:eastAsia="宋体" w:cs="宋体"/>
          <w:sz w:val="21"/>
          <w:szCs w:val="21"/>
        </w:rPr>
      </w:pPr>
      <w:r>
        <w:rPr>
          <w:rFonts w:hint="eastAsia" w:ascii="宋体" w:hAnsi="宋体" w:eastAsia="宋体" w:cs="宋体"/>
          <w:sz w:val="21"/>
          <w:szCs w:val="21"/>
        </w:rPr>
        <w:t xml:space="preserve">二、不为项目有关人员及部门报销应由你方单位或个人支付的费用； </w:t>
      </w:r>
    </w:p>
    <w:p w14:paraId="03D1854F">
      <w:pPr>
        <w:spacing w:line="500" w:lineRule="exact"/>
        <w:ind w:firstLine="420" w:firstLineChars="200"/>
        <w:contextualSpacing/>
        <w:rPr>
          <w:rFonts w:hint="eastAsia" w:ascii="宋体" w:hAnsi="宋体" w:eastAsia="宋体" w:cs="宋体"/>
          <w:sz w:val="21"/>
          <w:szCs w:val="21"/>
        </w:rPr>
      </w:pPr>
      <w:r>
        <w:rPr>
          <w:rFonts w:hint="eastAsia" w:ascii="宋体" w:hAnsi="宋体" w:eastAsia="宋体" w:cs="宋体"/>
          <w:sz w:val="21"/>
          <w:szCs w:val="21"/>
        </w:rPr>
        <w:t xml:space="preserve">三、不向项目有关人员及部门提供有可能影响公正的宴请和健身娱乐等活动； </w:t>
      </w:r>
    </w:p>
    <w:p w14:paraId="64A82F59">
      <w:pPr>
        <w:spacing w:line="500" w:lineRule="exact"/>
        <w:ind w:firstLine="420" w:firstLineChars="200"/>
        <w:contextualSpacing/>
        <w:rPr>
          <w:rFonts w:hint="eastAsia" w:ascii="宋体" w:hAnsi="宋体" w:eastAsia="宋体" w:cs="宋体"/>
          <w:sz w:val="21"/>
          <w:szCs w:val="21"/>
        </w:rPr>
      </w:pPr>
      <w:r>
        <w:rPr>
          <w:rFonts w:hint="eastAsia" w:ascii="宋体" w:hAnsi="宋体" w:eastAsia="宋体" w:cs="宋体"/>
          <w:sz w:val="21"/>
          <w:szCs w:val="21"/>
        </w:rPr>
        <w:t>四、不为项目有关人员及部门出国（境）、旅游等提供方便；</w:t>
      </w:r>
    </w:p>
    <w:p w14:paraId="6BF1E0BD">
      <w:pPr>
        <w:spacing w:line="500" w:lineRule="exact"/>
        <w:ind w:firstLine="420" w:firstLineChars="200"/>
        <w:contextualSpacing/>
        <w:rPr>
          <w:rFonts w:hint="eastAsia" w:ascii="宋体" w:hAnsi="宋体" w:eastAsia="宋体" w:cs="宋体"/>
          <w:sz w:val="21"/>
          <w:szCs w:val="21"/>
        </w:rPr>
      </w:pPr>
      <w:r>
        <w:rPr>
          <w:rFonts w:hint="eastAsia" w:ascii="宋体" w:hAnsi="宋体" w:eastAsia="宋体" w:cs="宋体"/>
          <w:sz w:val="21"/>
          <w:szCs w:val="21"/>
        </w:rPr>
        <w:t>五、不为项目有关人员个人装修住房、婚丧嫁娶、配偶子女工作安排等提供好处；</w:t>
      </w:r>
    </w:p>
    <w:p w14:paraId="6534D813">
      <w:pPr>
        <w:spacing w:line="500" w:lineRule="exact"/>
        <w:ind w:firstLine="420" w:firstLineChars="200"/>
        <w:contextualSpacing/>
        <w:rPr>
          <w:rFonts w:hint="eastAsia" w:ascii="宋体" w:hAnsi="宋体" w:eastAsia="宋体" w:cs="宋体"/>
          <w:sz w:val="21"/>
          <w:szCs w:val="21"/>
        </w:rPr>
      </w:pPr>
      <w:r>
        <w:rPr>
          <w:rFonts w:hint="eastAsia" w:ascii="宋体" w:hAnsi="宋体" w:eastAsia="宋体" w:cs="宋体"/>
          <w:sz w:val="21"/>
          <w:szCs w:val="21"/>
        </w:rPr>
        <w:t xml:space="preserve">六、严格遵守《中华人民共和国政府采购法》《中华人民共和国招标投标法》《中华人民共和国民法典》等法律法规，诚实守信，合法经营，坚决抵制各种违法违纪行为。 </w:t>
      </w:r>
    </w:p>
    <w:p w14:paraId="68A2E65F">
      <w:pPr>
        <w:spacing w:line="500" w:lineRule="exact"/>
        <w:ind w:firstLine="420" w:firstLineChars="200"/>
        <w:contextualSpacing/>
        <w:rPr>
          <w:rFonts w:hint="eastAsia" w:ascii="宋体" w:hAnsi="宋体" w:eastAsia="宋体" w:cs="宋体"/>
          <w:sz w:val="21"/>
          <w:szCs w:val="21"/>
        </w:rPr>
      </w:pPr>
      <w:r>
        <w:rPr>
          <w:rFonts w:hint="eastAsia" w:ascii="宋体" w:hAnsi="宋体" w:eastAsia="宋体" w:cs="宋体"/>
          <w:sz w:val="21"/>
          <w:szCs w:val="21"/>
        </w:rPr>
        <w:t>如违反上述承诺，你单位有权立即取消我单位投标、中标或在建项目的建设资格，有权拒绝我单位在一定时期内进入你单位进行项目建设或其他经营活动，并通报市财政局。由此引起的相应损失均由我单位承担。</w:t>
      </w:r>
    </w:p>
    <w:p w14:paraId="2344A7AE">
      <w:pPr>
        <w:spacing w:line="500" w:lineRule="exact"/>
        <w:contextualSpacing/>
        <w:rPr>
          <w:rFonts w:hint="eastAsia" w:ascii="宋体" w:hAnsi="宋体" w:eastAsia="宋体" w:cs="宋体"/>
          <w:sz w:val="21"/>
          <w:szCs w:val="21"/>
        </w:rPr>
      </w:pPr>
    </w:p>
    <w:p w14:paraId="04E8E67B">
      <w:pPr>
        <w:pStyle w:val="2"/>
        <w:rPr>
          <w:rFonts w:hint="eastAsia" w:ascii="宋体" w:hAnsi="宋体" w:eastAsia="宋体" w:cs="宋体"/>
          <w:sz w:val="21"/>
          <w:szCs w:val="21"/>
        </w:rPr>
      </w:pPr>
    </w:p>
    <w:p w14:paraId="6F1B90E1">
      <w:pPr>
        <w:spacing w:line="500" w:lineRule="exact"/>
        <w:ind w:firstLine="3990" w:firstLineChars="1900"/>
        <w:contextualSpacing/>
        <w:rPr>
          <w:rFonts w:hint="eastAsia" w:ascii="宋体" w:hAnsi="宋体" w:eastAsia="宋体" w:cs="宋体"/>
          <w:sz w:val="21"/>
          <w:szCs w:val="21"/>
        </w:rPr>
      </w:pPr>
      <w:r>
        <w:rPr>
          <w:rFonts w:hint="eastAsia" w:ascii="宋体" w:hAnsi="宋体" w:eastAsia="宋体" w:cs="宋体"/>
          <w:sz w:val="21"/>
          <w:szCs w:val="21"/>
          <w:lang w:val="en-US" w:eastAsia="zh-CN"/>
        </w:rPr>
        <w:t>投标人</w:t>
      </w:r>
      <w:r>
        <w:rPr>
          <w:rFonts w:hint="eastAsia" w:ascii="宋体" w:hAnsi="宋体" w:eastAsia="宋体" w:cs="宋体"/>
          <w:sz w:val="21"/>
          <w:szCs w:val="21"/>
        </w:rPr>
        <w:t>名称（</w:t>
      </w:r>
      <w:r>
        <w:rPr>
          <w:rFonts w:hint="eastAsia" w:ascii="宋体" w:hAnsi="宋体" w:eastAsia="宋体" w:cs="宋体"/>
          <w:sz w:val="21"/>
          <w:szCs w:val="21"/>
          <w:lang w:eastAsia="zh-CN"/>
        </w:rPr>
        <w:t>签章</w:t>
      </w:r>
      <w:r>
        <w:rPr>
          <w:rFonts w:hint="eastAsia" w:ascii="宋体" w:hAnsi="宋体" w:eastAsia="宋体" w:cs="宋体"/>
          <w:sz w:val="21"/>
          <w:szCs w:val="21"/>
        </w:rPr>
        <w:t xml:space="preserve">）：                                                                                                                                                                                                               </w:t>
      </w:r>
    </w:p>
    <w:p w14:paraId="3F4D0F4A">
      <w:pPr>
        <w:spacing w:line="500" w:lineRule="exact"/>
        <w:ind w:firstLine="4095" w:firstLineChars="1950"/>
        <w:contextualSpacing/>
        <w:rPr>
          <w:rFonts w:hint="eastAsia" w:ascii="宋体" w:hAnsi="宋体" w:eastAsia="宋体" w:cs="宋体"/>
          <w:sz w:val="21"/>
          <w:szCs w:val="21"/>
        </w:rPr>
      </w:pPr>
      <w:r>
        <w:rPr>
          <w:rFonts w:hint="eastAsia" w:ascii="宋体" w:hAnsi="宋体" w:eastAsia="宋体" w:cs="宋体"/>
          <w:sz w:val="21"/>
          <w:szCs w:val="21"/>
        </w:rPr>
        <w:t>日期：   年   月   日</w:t>
      </w:r>
    </w:p>
    <w:p w14:paraId="09732C7B">
      <w:pPr>
        <w:spacing w:line="540" w:lineRule="exact"/>
        <w:contextualSpacing/>
        <w:rPr>
          <w:rFonts w:hint="eastAsia" w:ascii="宋体" w:hAnsi="宋体" w:eastAsia="宋体" w:cs="宋体"/>
          <w:sz w:val="21"/>
          <w:szCs w:val="21"/>
        </w:rPr>
      </w:pPr>
    </w:p>
    <w:p w14:paraId="053DAE97">
      <w:pPr>
        <w:snapToGrid w:val="0"/>
        <w:spacing w:line="360" w:lineRule="auto"/>
        <w:jc w:val="left"/>
        <w:rPr>
          <w:rFonts w:hint="eastAsia" w:ascii="宋体" w:hAnsi="宋体" w:eastAsia="宋体" w:cs="宋体"/>
          <w:b/>
          <w:sz w:val="21"/>
          <w:szCs w:val="21"/>
          <w:lang w:val="en-US" w:eastAsia="zh-CN"/>
        </w:rPr>
      </w:pPr>
    </w:p>
    <w:p w14:paraId="34A6755D">
      <w:pPr>
        <w:snapToGrid w:val="0"/>
        <w:spacing w:line="360" w:lineRule="auto"/>
        <w:jc w:val="left"/>
        <w:rPr>
          <w:rFonts w:hint="eastAsia" w:ascii="宋体" w:hAnsi="宋体" w:eastAsia="宋体" w:cs="宋体"/>
          <w:b/>
          <w:sz w:val="21"/>
          <w:szCs w:val="21"/>
          <w:lang w:val="en-US" w:eastAsia="zh-CN"/>
        </w:rPr>
      </w:pPr>
    </w:p>
    <w:p w14:paraId="4004E280">
      <w:pPr>
        <w:snapToGrid w:val="0"/>
        <w:spacing w:line="360" w:lineRule="auto"/>
        <w:jc w:val="left"/>
        <w:rPr>
          <w:rFonts w:hint="eastAsia" w:ascii="宋体" w:hAnsi="宋体" w:eastAsia="宋体" w:cs="宋体"/>
          <w:b/>
          <w:sz w:val="21"/>
          <w:szCs w:val="21"/>
          <w:lang w:val="en-US" w:eastAsia="zh-CN"/>
        </w:rPr>
      </w:pPr>
    </w:p>
    <w:p w14:paraId="1D9ABFDD">
      <w:pPr>
        <w:snapToGrid w:val="0"/>
        <w:spacing w:line="360" w:lineRule="auto"/>
        <w:jc w:val="left"/>
        <w:rPr>
          <w:rFonts w:hint="eastAsia" w:ascii="宋体" w:hAnsi="宋体" w:eastAsia="宋体" w:cs="宋体"/>
          <w:b/>
          <w:sz w:val="21"/>
          <w:szCs w:val="21"/>
          <w:lang w:val="en-US" w:eastAsia="zh-CN"/>
        </w:rPr>
      </w:pPr>
    </w:p>
    <w:p w14:paraId="526EB390">
      <w:pPr>
        <w:snapToGrid w:val="0"/>
        <w:spacing w:line="360" w:lineRule="auto"/>
        <w:jc w:val="left"/>
        <w:rPr>
          <w:rFonts w:hint="eastAsia" w:ascii="宋体" w:hAnsi="宋体" w:eastAsia="宋体" w:cs="宋体"/>
          <w:b/>
          <w:sz w:val="21"/>
          <w:szCs w:val="21"/>
          <w:lang w:val="en-US" w:eastAsia="zh-CN"/>
        </w:rPr>
      </w:pPr>
    </w:p>
    <w:p w14:paraId="372D2B27">
      <w:pPr>
        <w:snapToGrid w:val="0"/>
        <w:spacing w:line="360" w:lineRule="auto"/>
        <w:jc w:val="left"/>
        <w:rPr>
          <w:rFonts w:hint="eastAsia" w:ascii="宋体" w:hAnsi="宋体" w:eastAsia="宋体" w:cs="宋体"/>
          <w:b/>
          <w:sz w:val="21"/>
          <w:szCs w:val="21"/>
          <w:lang w:val="en-US" w:eastAsia="zh-CN"/>
        </w:rPr>
      </w:pPr>
    </w:p>
    <w:p w14:paraId="3F9EF14D">
      <w:pPr>
        <w:snapToGrid w:val="0"/>
        <w:spacing w:line="360" w:lineRule="auto"/>
        <w:jc w:val="left"/>
        <w:rPr>
          <w:rFonts w:hint="eastAsia" w:ascii="宋体" w:hAnsi="宋体" w:eastAsia="宋体" w:cs="宋体"/>
          <w:b/>
          <w:sz w:val="21"/>
          <w:szCs w:val="21"/>
          <w:lang w:val="en-US" w:eastAsia="zh-CN"/>
        </w:rPr>
      </w:pPr>
    </w:p>
    <w:p w14:paraId="6A00229E">
      <w:pPr>
        <w:numPr>
          <w:ilvl w:val="0"/>
          <w:numId w:val="0"/>
        </w:numPr>
        <w:snapToGrid w:val="0"/>
        <w:spacing w:line="360" w:lineRule="auto"/>
        <w:ind w:left="0" w:leftChars="0" w:firstLine="0" w:firstLineChars="0"/>
        <w:jc w:val="center"/>
        <w:outlineLvl w:val="1"/>
        <w:rPr>
          <w:rFonts w:hint="eastAsia" w:ascii="宋体" w:hAnsi="宋体" w:eastAsia="宋体" w:cs="宋体"/>
          <w:b/>
          <w:bCs/>
          <w:sz w:val="24"/>
          <w:szCs w:val="24"/>
        </w:rPr>
      </w:pPr>
      <w:r>
        <w:rPr>
          <w:rFonts w:hint="eastAsia" w:ascii="宋体" w:hAnsi="宋体" w:eastAsia="宋体" w:cs="宋体"/>
          <w:b/>
          <w:bCs/>
          <w:sz w:val="24"/>
          <w:szCs w:val="24"/>
          <w:lang w:val="en-US" w:eastAsia="zh-CN"/>
        </w:rPr>
        <w:t>5.</w:t>
      </w:r>
      <w:r>
        <w:rPr>
          <w:rFonts w:hint="eastAsia" w:ascii="宋体" w:hAnsi="宋体" w:eastAsia="宋体" w:cs="宋体"/>
          <w:b/>
          <w:bCs/>
          <w:sz w:val="24"/>
          <w:szCs w:val="24"/>
          <w:lang w:eastAsia="zh-CN"/>
        </w:rPr>
        <w:t>报价</w:t>
      </w:r>
      <w:r>
        <w:rPr>
          <w:rFonts w:hint="eastAsia" w:ascii="宋体" w:hAnsi="宋体" w:eastAsia="宋体" w:cs="宋体"/>
          <w:b/>
          <w:bCs/>
          <w:sz w:val="24"/>
          <w:szCs w:val="24"/>
        </w:rPr>
        <w:t>文件目录</w:t>
      </w:r>
    </w:p>
    <w:p w14:paraId="3B3ED6F5">
      <w:pPr>
        <w:numPr>
          <w:ilvl w:val="0"/>
          <w:numId w:val="0"/>
        </w:numPr>
        <w:snapToGrid w:val="0"/>
        <w:spacing w:line="480" w:lineRule="auto"/>
        <w:jc w:val="center"/>
        <w:outlineLvl w:val="9"/>
        <w:rPr>
          <w:rFonts w:hint="eastAsia" w:ascii="宋体" w:hAnsi="宋体" w:eastAsia="宋体" w:cs="宋体"/>
          <w:b/>
          <w:sz w:val="28"/>
          <w:szCs w:val="28"/>
        </w:rPr>
      </w:pPr>
      <w:r>
        <w:rPr>
          <w:rFonts w:hint="eastAsia" w:ascii="宋体" w:hAnsi="宋体" w:eastAsia="宋体" w:cs="宋体"/>
          <w:b/>
          <w:sz w:val="28"/>
          <w:szCs w:val="28"/>
        </w:rPr>
        <w:t>目  录</w:t>
      </w:r>
    </w:p>
    <w:p w14:paraId="5DA6025B">
      <w:pPr>
        <w:snapToGrid w:val="0"/>
        <w:spacing w:line="360" w:lineRule="auto"/>
        <w:rPr>
          <w:rFonts w:hint="eastAsia" w:ascii="宋体" w:hAnsi="宋体" w:eastAsia="宋体" w:cs="宋体"/>
          <w:b/>
          <w:sz w:val="24"/>
          <w:szCs w:val="20"/>
        </w:rPr>
      </w:pPr>
    </w:p>
    <w:p w14:paraId="72A91D55">
      <w:pPr>
        <w:tabs>
          <w:tab w:val="left" w:pos="720"/>
          <w:tab w:val="left" w:pos="5355"/>
        </w:tabs>
        <w:spacing w:line="480" w:lineRule="auto"/>
        <w:ind w:firstLine="420" w:firstLineChars="200"/>
        <w:rPr>
          <w:rFonts w:hint="eastAsia" w:ascii="宋体" w:hAnsi="宋体" w:eastAsia="宋体" w:cs="宋体"/>
          <w:sz w:val="21"/>
          <w:szCs w:val="21"/>
        </w:rPr>
      </w:pPr>
      <w:r>
        <w:rPr>
          <w:rFonts w:hint="eastAsia" w:ascii="宋体" w:hAnsi="宋体" w:eastAsia="宋体" w:cs="宋体"/>
          <w:sz w:val="21"/>
          <w:szCs w:val="21"/>
          <w:lang w:val="en-US" w:eastAsia="zh-CN"/>
        </w:rPr>
        <w:t>1、</w:t>
      </w:r>
      <w:r>
        <w:rPr>
          <w:rFonts w:hint="eastAsia" w:ascii="宋体" w:hAnsi="宋体" w:eastAsia="宋体" w:cs="宋体"/>
          <w:sz w:val="21"/>
          <w:szCs w:val="21"/>
        </w:rPr>
        <w:t>投标函；</w:t>
      </w:r>
      <w:r>
        <w:rPr>
          <w:rFonts w:hint="eastAsia" w:ascii="宋体" w:hAnsi="宋体" w:eastAsia="宋体" w:cs="宋体"/>
          <w:szCs w:val="21"/>
          <w:highlight w:val="none"/>
        </w:rPr>
        <w:t>（格式详见附件</w:t>
      </w:r>
      <w:r>
        <w:rPr>
          <w:rFonts w:hint="eastAsia" w:ascii="宋体" w:hAnsi="宋体" w:eastAsia="宋体" w:cs="宋体"/>
          <w:szCs w:val="21"/>
          <w:highlight w:val="none"/>
          <w:lang w:val="en-US" w:eastAsia="zh-CN"/>
        </w:rPr>
        <w:t>13</w:t>
      </w:r>
      <w:r>
        <w:rPr>
          <w:rFonts w:hint="eastAsia" w:ascii="宋体" w:hAnsi="宋体" w:eastAsia="宋体" w:cs="宋体"/>
          <w:szCs w:val="21"/>
          <w:highlight w:val="none"/>
        </w:rPr>
        <w:t>）</w:t>
      </w:r>
    </w:p>
    <w:p w14:paraId="4BD4031D">
      <w:pPr>
        <w:tabs>
          <w:tab w:val="left" w:pos="720"/>
          <w:tab w:val="left" w:pos="5355"/>
        </w:tabs>
        <w:spacing w:line="480" w:lineRule="auto"/>
        <w:ind w:firstLine="420" w:firstLineChars="200"/>
        <w:rPr>
          <w:rFonts w:hint="eastAsia" w:ascii="宋体" w:hAnsi="宋体" w:eastAsia="宋体" w:cs="宋体"/>
          <w:sz w:val="21"/>
          <w:szCs w:val="21"/>
        </w:rPr>
      </w:pPr>
      <w:r>
        <w:rPr>
          <w:rFonts w:hint="eastAsia" w:ascii="宋体" w:hAnsi="宋体" w:eastAsia="宋体" w:cs="宋体"/>
          <w:sz w:val="21"/>
          <w:szCs w:val="21"/>
          <w:lang w:val="en-US" w:eastAsia="zh-CN"/>
        </w:rPr>
        <w:t>2、</w:t>
      </w:r>
      <w:r>
        <w:rPr>
          <w:rFonts w:hint="eastAsia" w:ascii="宋体" w:hAnsi="宋体" w:eastAsia="宋体" w:cs="宋体"/>
          <w:sz w:val="21"/>
          <w:szCs w:val="21"/>
        </w:rPr>
        <w:t>开标一览表</w:t>
      </w:r>
      <w:r>
        <w:rPr>
          <w:rFonts w:hint="eastAsia" w:ascii="宋体" w:hAnsi="宋体" w:eastAsia="宋体" w:cs="宋体"/>
          <w:sz w:val="21"/>
          <w:szCs w:val="21"/>
          <w:lang w:eastAsia="zh-CN"/>
        </w:rPr>
        <w:t>；</w:t>
      </w:r>
      <w:r>
        <w:rPr>
          <w:rFonts w:hint="eastAsia" w:ascii="宋体" w:hAnsi="宋体" w:eastAsia="宋体" w:cs="宋体"/>
          <w:szCs w:val="21"/>
          <w:highlight w:val="none"/>
        </w:rPr>
        <w:t>（格式详见附件1</w:t>
      </w:r>
      <w:r>
        <w:rPr>
          <w:rFonts w:hint="eastAsia" w:ascii="宋体" w:hAnsi="宋体" w:eastAsia="宋体" w:cs="宋体"/>
          <w:szCs w:val="21"/>
          <w:highlight w:val="none"/>
          <w:lang w:val="en-US" w:eastAsia="zh-CN"/>
        </w:rPr>
        <w:t>4</w:t>
      </w:r>
      <w:r>
        <w:rPr>
          <w:rFonts w:hint="eastAsia" w:ascii="宋体" w:hAnsi="宋体" w:eastAsia="宋体" w:cs="宋体"/>
          <w:szCs w:val="21"/>
          <w:highlight w:val="none"/>
        </w:rPr>
        <w:t>）</w:t>
      </w:r>
    </w:p>
    <w:p w14:paraId="27B71357">
      <w:pPr>
        <w:tabs>
          <w:tab w:val="left" w:pos="720"/>
          <w:tab w:val="left" w:pos="5355"/>
        </w:tabs>
        <w:spacing w:line="480" w:lineRule="auto"/>
        <w:ind w:firstLine="420" w:firstLineChars="200"/>
        <w:rPr>
          <w:rFonts w:hint="eastAsia" w:ascii="宋体" w:hAnsi="宋体" w:eastAsia="宋体" w:cs="宋体"/>
          <w:szCs w:val="21"/>
          <w:highlight w:val="none"/>
        </w:rPr>
      </w:pPr>
      <w:r>
        <w:rPr>
          <w:rFonts w:hint="eastAsia" w:ascii="宋体" w:hAnsi="宋体" w:eastAsia="宋体" w:cs="宋体"/>
          <w:sz w:val="21"/>
          <w:szCs w:val="21"/>
          <w:lang w:val="en-US" w:eastAsia="zh-CN"/>
        </w:rPr>
        <w:t>3、</w:t>
      </w:r>
      <w:r>
        <w:rPr>
          <w:rFonts w:hint="eastAsia" w:ascii="宋体" w:hAnsi="宋体" w:eastAsia="宋体" w:cs="宋体"/>
          <w:sz w:val="21"/>
          <w:szCs w:val="21"/>
        </w:rPr>
        <w:t>投标报价明细表</w:t>
      </w:r>
      <w:r>
        <w:rPr>
          <w:rFonts w:hint="eastAsia" w:ascii="宋体" w:hAnsi="宋体" w:eastAsia="宋体" w:cs="宋体"/>
          <w:sz w:val="21"/>
          <w:szCs w:val="21"/>
          <w:lang w:eastAsia="zh-CN"/>
        </w:rPr>
        <w:t>（</w:t>
      </w:r>
      <w:r>
        <w:rPr>
          <w:rFonts w:hint="eastAsia" w:ascii="宋体" w:hAnsi="宋体" w:eastAsia="宋体" w:cs="宋体"/>
          <w:sz w:val="21"/>
          <w:szCs w:val="21"/>
          <w:lang w:val="en-US" w:eastAsia="zh-CN"/>
        </w:rPr>
        <w:t>如有）</w:t>
      </w:r>
      <w:r>
        <w:rPr>
          <w:rFonts w:hint="eastAsia" w:ascii="宋体" w:hAnsi="宋体" w:eastAsia="宋体" w:cs="宋体"/>
          <w:sz w:val="21"/>
          <w:szCs w:val="21"/>
        </w:rPr>
        <w:t>；</w:t>
      </w:r>
      <w:r>
        <w:rPr>
          <w:rFonts w:hint="eastAsia" w:ascii="宋体" w:hAnsi="宋体" w:eastAsia="宋体" w:cs="宋体"/>
          <w:szCs w:val="21"/>
          <w:highlight w:val="none"/>
        </w:rPr>
        <w:t>（格式详见附件1</w:t>
      </w:r>
      <w:r>
        <w:rPr>
          <w:rFonts w:hint="eastAsia" w:ascii="宋体" w:hAnsi="宋体" w:eastAsia="宋体" w:cs="宋体"/>
          <w:szCs w:val="21"/>
          <w:highlight w:val="none"/>
          <w:lang w:val="en-US" w:eastAsia="zh-CN"/>
        </w:rPr>
        <w:t>5</w:t>
      </w:r>
      <w:r>
        <w:rPr>
          <w:rFonts w:hint="eastAsia" w:ascii="宋体" w:hAnsi="宋体" w:eastAsia="宋体" w:cs="宋体"/>
          <w:szCs w:val="21"/>
          <w:highlight w:val="none"/>
        </w:rPr>
        <w:t>）</w:t>
      </w:r>
    </w:p>
    <w:p w14:paraId="337CDE13">
      <w:pPr>
        <w:tabs>
          <w:tab w:val="left" w:pos="720"/>
          <w:tab w:val="left" w:pos="5355"/>
        </w:tabs>
        <w:spacing w:line="480" w:lineRule="auto"/>
        <w:ind w:firstLine="420" w:firstLineChars="200"/>
        <w:rPr>
          <w:rFonts w:hint="eastAsia" w:ascii="宋体" w:hAnsi="宋体" w:eastAsia="宋体" w:cs="宋体"/>
          <w:szCs w:val="21"/>
          <w:highlight w:val="none"/>
          <w:lang w:val="en-US" w:eastAsia="zh-CN"/>
        </w:rPr>
      </w:pPr>
      <w:r>
        <w:rPr>
          <w:rFonts w:hint="eastAsia" w:ascii="宋体" w:hAnsi="宋体" w:eastAsia="宋体" w:cs="宋体"/>
          <w:szCs w:val="21"/>
          <w:highlight w:val="none"/>
          <w:lang w:val="en-US" w:eastAsia="zh-CN"/>
        </w:rPr>
        <w:t>4、中小企业声明函</w:t>
      </w:r>
      <w:r>
        <w:rPr>
          <w:rFonts w:hint="eastAsia" w:ascii="宋体" w:hAnsi="宋体" w:cs="宋体"/>
          <w:lang w:val="en-US" w:eastAsia="zh-CN"/>
        </w:rPr>
        <w:t>或</w:t>
      </w:r>
      <w:r>
        <w:rPr>
          <w:rFonts w:hint="eastAsia" w:ascii="宋体" w:hAnsi="宋体" w:cs="宋体"/>
          <w:bCs/>
        </w:rPr>
        <w:t>监狱企业、残疾人福利性单位</w:t>
      </w:r>
      <w:r>
        <w:rPr>
          <w:rFonts w:hint="eastAsia" w:ascii="宋体" w:hAnsi="宋体" w:cs="宋体"/>
          <w:highlight w:val="none"/>
        </w:rPr>
        <w:t>声</w:t>
      </w:r>
      <w:r>
        <w:rPr>
          <w:rFonts w:hint="eastAsia" w:ascii="宋体" w:hAnsi="宋体" w:cs="宋体"/>
          <w:bCs/>
          <w:highlight w:val="none"/>
        </w:rPr>
        <w:t>明</w:t>
      </w:r>
      <w:r>
        <w:rPr>
          <w:rFonts w:hint="eastAsia" w:ascii="宋体" w:hAnsi="宋体" w:cs="宋体"/>
          <w:bCs/>
        </w:rPr>
        <w:t>函</w:t>
      </w:r>
      <w:r>
        <w:rPr>
          <w:rFonts w:hint="eastAsia" w:ascii="宋体" w:hAnsi="宋体" w:eastAsia="宋体" w:cs="宋体"/>
          <w:szCs w:val="21"/>
          <w:highlight w:val="none"/>
          <w:lang w:val="en-US" w:eastAsia="zh-CN"/>
        </w:rPr>
        <w:t>（如有。针对不专门面向中小企业项目，可享受政策优惠的企业需提供）</w:t>
      </w:r>
      <w:r>
        <w:rPr>
          <w:rFonts w:hint="eastAsia" w:ascii="宋体" w:hAnsi="宋体" w:eastAsia="宋体" w:cs="宋体"/>
          <w:szCs w:val="21"/>
          <w:highlight w:val="none"/>
        </w:rPr>
        <w:t>（格式详见附件</w:t>
      </w:r>
      <w:r>
        <w:rPr>
          <w:rFonts w:hint="eastAsia" w:ascii="宋体" w:hAnsi="宋体" w:eastAsia="宋体" w:cs="宋体"/>
          <w:szCs w:val="21"/>
          <w:highlight w:val="none"/>
          <w:lang w:val="en-US" w:eastAsia="zh-CN"/>
        </w:rPr>
        <w:t>3</w:t>
      </w:r>
      <w:r>
        <w:rPr>
          <w:rFonts w:hint="eastAsia" w:ascii="宋体" w:hAnsi="宋体" w:eastAsia="宋体" w:cs="宋体"/>
          <w:szCs w:val="21"/>
          <w:highlight w:val="none"/>
        </w:rPr>
        <w:t>）</w:t>
      </w:r>
    </w:p>
    <w:p w14:paraId="2CD32BAF">
      <w:pPr>
        <w:snapToGrid w:val="0"/>
        <w:spacing w:line="480" w:lineRule="auto"/>
        <w:ind w:firstLine="411" w:firstLineChars="196"/>
        <w:jc w:val="left"/>
        <w:rPr>
          <w:rFonts w:hint="eastAsia" w:ascii="宋体" w:hAnsi="宋体" w:eastAsia="宋体" w:cs="宋体"/>
          <w:sz w:val="21"/>
          <w:szCs w:val="21"/>
        </w:rPr>
      </w:pPr>
      <w:r>
        <w:rPr>
          <w:rFonts w:hint="eastAsia" w:ascii="宋体" w:hAnsi="宋体" w:eastAsia="宋体" w:cs="宋体"/>
          <w:sz w:val="21"/>
          <w:szCs w:val="21"/>
          <w:lang w:val="en-US" w:eastAsia="zh-CN"/>
        </w:rPr>
        <w:t>5、</w:t>
      </w:r>
      <w:r>
        <w:rPr>
          <w:rFonts w:hint="eastAsia" w:ascii="宋体" w:hAnsi="宋体" w:eastAsia="宋体" w:cs="宋体"/>
          <w:sz w:val="21"/>
          <w:szCs w:val="21"/>
          <w:lang w:eastAsia="zh-CN"/>
        </w:rPr>
        <w:t>投标人</w:t>
      </w:r>
      <w:r>
        <w:rPr>
          <w:rFonts w:hint="eastAsia" w:ascii="宋体" w:hAnsi="宋体" w:eastAsia="宋体" w:cs="宋体"/>
          <w:sz w:val="21"/>
          <w:szCs w:val="21"/>
        </w:rPr>
        <w:t>针对报价需要说明的其他文件和说明；</w:t>
      </w:r>
    </w:p>
    <w:p w14:paraId="109967DA">
      <w:pPr>
        <w:rPr>
          <w:rFonts w:hint="eastAsia" w:ascii="宋体" w:hAnsi="宋体" w:eastAsia="宋体" w:cs="宋体"/>
          <w:sz w:val="21"/>
          <w:szCs w:val="21"/>
          <w:highlight w:val="yellow"/>
        </w:rPr>
      </w:pPr>
    </w:p>
    <w:p w14:paraId="5A51FD12">
      <w:pPr>
        <w:pStyle w:val="2"/>
        <w:rPr>
          <w:rFonts w:hint="eastAsia" w:ascii="宋体" w:hAnsi="宋体" w:eastAsia="宋体" w:cs="宋体"/>
          <w:sz w:val="21"/>
          <w:szCs w:val="21"/>
          <w:highlight w:val="yellow"/>
        </w:rPr>
      </w:pPr>
    </w:p>
    <w:p w14:paraId="15E75317">
      <w:pPr>
        <w:rPr>
          <w:rFonts w:hint="eastAsia" w:ascii="宋体" w:hAnsi="宋体" w:eastAsia="宋体" w:cs="宋体"/>
          <w:sz w:val="21"/>
          <w:szCs w:val="21"/>
          <w:highlight w:val="yellow"/>
        </w:rPr>
      </w:pPr>
    </w:p>
    <w:p w14:paraId="71242C02">
      <w:pPr>
        <w:pStyle w:val="2"/>
        <w:rPr>
          <w:rFonts w:hint="eastAsia" w:ascii="宋体" w:hAnsi="宋体" w:cs="宋体"/>
        </w:rPr>
      </w:pPr>
    </w:p>
    <w:p w14:paraId="4E866D02">
      <w:pPr>
        <w:pStyle w:val="3"/>
        <w:rPr>
          <w:rFonts w:hint="eastAsia" w:ascii="宋体" w:hAnsi="宋体" w:cs="宋体"/>
        </w:rPr>
      </w:pPr>
    </w:p>
    <w:p w14:paraId="55CCCAAF">
      <w:pPr>
        <w:pStyle w:val="46"/>
        <w:rPr>
          <w:rFonts w:hint="eastAsia" w:ascii="宋体" w:hAnsi="宋体" w:cs="宋体"/>
        </w:rPr>
      </w:pPr>
    </w:p>
    <w:p w14:paraId="17A2BA89">
      <w:pPr>
        <w:rPr>
          <w:rFonts w:hint="eastAsia" w:ascii="宋体" w:hAnsi="宋体" w:cs="宋体"/>
        </w:rPr>
      </w:pPr>
    </w:p>
    <w:p w14:paraId="6F6E3060">
      <w:pPr>
        <w:pStyle w:val="2"/>
        <w:rPr>
          <w:rFonts w:hint="eastAsia" w:ascii="宋体" w:hAnsi="宋体" w:cs="宋体"/>
        </w:rPr>
      </w:pPr>
    </w:p>
    <w:p w14:paraId="511CCB72">
      <w:pPr>
        <w:pStyle w:val="3"/>
        <w:rPr>
          <w:rFonts w:hint="eastAsia" w:ascii="宋体" w:hAnsi="宋体" w:cs="宋体"/>
        </w:rPr>
      </w:pPr>
    </w:p>
    <w:p w14:paraId="6E3564ED">
      <w:pPr>
        <w:pStyle w:val="46"/>
        <w:rPr>
          <w:rFonts w:hint="eastAsia" w:ascii="宋体" w:hAnsi="宋体" w:cs="宋体"/>
        </w:rPr>
      </w:pPr>
    </w:p>
    <w:p w14:paraId="60F6ADD2">
      <w:pPr>
        <w:rPr>
          <w:rFonts w:hint="eastAsia" w:ascii="宋体" w:hAnsi="宋体" w:cs="宋体"/>
        </w:rPr>
      </w:pPr>
    </w:p>
    <w:p w14:paraId="035F5729">
      <w:pPr>
        <w:pStyle w:val="2"/>
        <w:rPr>
          <w:rFonts w:hint="eastAsia" w:ascii="宋体" w:hAnsi="宋体" w:cs="宋体"/>
        </w:rPr>
      </w:pPr>
    </w:p>
    <w:p w14:paraId="13738F05">
      <w:pPr>
        <w:pStyle w:val="3"/>
        <w:rPr>
          <w:rFonts w:hint="eastAsia" w:ascii="宋体" w:hAnsi="宋体" w:cs="宋体"/>
        </w:rPr>
      </w:pPr>
    </w:p>
    <w:p w14:paraId="67103CC7">
      <w:pPr>
        <w:pStyle w:val="46"/>
        <w:rPr>
          <w:rFonts w:hint="eastAsia" w:ascii="宋体" w:hAnsi="宋体" w:cs="宋体"/>
        </w:rPr>
      </w:pPr>
    </w:p>
    <w:p w14:paraId="5FA4478E">
      <w:pPr>
        <w:rPr>
          <w:rFonts w:hint="eastAsia" w:ascii="宋体" w:hAnsi="宋体" w:cs="宋体"/>
        </w:rPr>
      </w:pPr>
    </w:p>
    <w:p w14:paraId="67558992">
      <w:pPr>
        <w:pStyle w:val="2"/>
        <w:rPr>
          <w:rFonts w:hint="eastAsia" w:ascii="宋体" w:hAnsi="宋体" w:cs="宋体"/>
        </w:rPr>
      </w:pPr>
    </w:p>
    <w:p w14:paraId="7BCF725D">
      <w:pPr>
        <w:pStyle w:val="3"/>
        <w:rPr>
          <w:rFonts w:hint="eastAsia" w:ascii="宋体" w:hAnsi="宋体" w:cs="宋体"/>
        </w:rPr>
      </w:pPr>
    </w:p>
    <w:p w14:paraId="49951923">
      <w:pPr>
        <w:pStyle w:val="46"/>
        <w:rPr>
          <w:rFonts w:hint="eastAsia" w:ascii="宋体" w:hAnsi="宋体" w:cs="宋体"/>
        </w:rPr>
      </w:pPr>
    </w:p>
    <w:p w14:paraId="5BE9E42B">
      <w:pPr>
        <w:rPr>
          <w:rFonts w:hint="eastAsia" w:ascii="宋体" w:hAnsi="宋体" w:cs="宋体"/>
        </w:rPr>
      </w:pPr>
    </w:p>
    <w:p w14:paraId="44DDD284">
      <w:pPr>
        <w:pStyle w:val="70"/>
        <w:rPr>
          <w:rFonts w:hint="eastAsia" w:ascii="宋体" w:hAnsi="宋体" w:eastAsia="宋体" w:cs="宋体"/>
        </w:rPr>
      </w:pPr>
    </w:p>
    <w:p w14:paraId="6CC2587F">
      <w:pPr>
        <w:pStyle w:val="71"/>
        <w:rPr>
          <w:rFonts w:hint="eastAsia" w:ascii="宋体" w:hAnsi="宋体" w:cs="宋体"/>
        </w:rPr>
      </w:pPr>
    </w:p>
    <w:p w14:paraId="1EADC8E9">
      <w:pPr>
        <w:rPr>
          <w:rFonts w:hint="eastAsia" w:ascii="宋体" w:hAnsi="宋体" w:cs="宋体"/>
        </w:rPr>
      </w:pPr>
    </w:p>
    <w:p w14:paraId="349A0071">
      <w:pPr>
        <w:pStyle w:val="2"/>
        <w:rPr>
          <w:rFonts w:hint="eastAsia" w:ascii="宋体" w:hAnsi="宋体" w:cs="宋体"/>
        </w:rPr>
      </w:pPr>
    </w:p>
    <w:p w14:paraId="4CB49D54">
      <w:pPr>
        <w:snapToGrid w:val="0"/>
        <w:spacing w:line="360" w:lineRule="auto"/>
        <w:jc w:val="both"/>
        <w:rPr>
          <w:rFonts w:hint="eastAsia" w:ascii="宋体" w:hAnsi="宋体" w:cs="宋体"/>
          <w:szCs w:val="21"/>
          <w:highlight w:val="none"/>
        </w:rPr>
      </w:pPr>
    </w:p>
    <w:p w14:paraId="45AC25E4">
      <w:pPr>
        <w:snapToGrid w:val="0"/>
        <w:spacing w:line="360" w:lineRule="auto"/>
        <w:jc w:val="both"/>
        <w:rPr>
          <w:rFonts w:hint="eastAsia" w:ascii="宋体" w:hAnsi="宋体" w:cs="宋体"/>
          <w:szCs w:val="21"/>
          <w:highlight w:val="none"/>
        </w:rPr>
      </w:pPr>
    </w:p>
    <w:p w14:paraId="16503020">
      <w:pPr>
        <w:snapToGrid w:val="0"/>
        <w:spacing w:line="360" w:lineRule="auto"/>
        <w:jc w:val="both"/>
        <w:rPr>
          <w:rFonts w:hint="eastAsia" w:ascii="宋体" w:hAnsi="宋体" w:cs="宋体"/>
          <w:szCs w:val="21"/>
          <w:highlight w:val="none"/>
        </w:rPr>
      </w:pPr>
    </w:p>
    <w:p w14:paraId="79296352">
      <w:pPr>
        <w:snapToGrid w:val="0"/>
        <w:spacing w:line="360" w:lineRule="auto"/>
        <w:jc w:val="both"/>
        <w:rPr>
          <w:rFonts w:hint="eastAsia" w:ascii="宋体" w:hAnsi="宋体" w:cs="宋体"/>
          <w:szCs w:val="21"/>
          <w:highlight w:val="none"/>
        </w:rPr>
      </w:pPr>
    </w:p>
    <w:p w14:paraId="5480AD37">
      <w:pPr>
        <w:snapToGrid w:val="0"/>
        <w:spacing w:line="360" w:lineRule="auto"/>
        <w:jc w:val="both"/>
        <w:outlineLvl w:val="2"/>
        <w:rPr>
          <w:rFonts w:hint="eastAsia" w:ascii="宋体" w:hAnsi="宋体" w:eastAsia="宋体" w:cs="宋体"/>
          <w:szCs w:val="21"/>
          <w:highlight w:val="none"/>
          <w:lang w:eastAsia="zh-CN"/>
        </w:rPr>
      </w:pPr>
      <w:r>
        <w:rPr>
          <w:rFonts w:hint="eastAsia" w:ascii="宋体" w:hAnsi="宋体" w:eastAsia="宋体" w:cs="宋体"/>
          <w:szCs w:val="21"/>
          <w:highlight w:val="none"/>
        </w:rPr>
        <w:t>附件</w:t>
      </w:r>
      <w:r>
        <w:rPr>
          <w:rFonts w:hint="eastAsia" w:ascii="宋体" w:hAnsi="宋体" w:eastAsia="宋体" w:cs="宋体"/>
          <w:szCs w:val="21"/>
          <w:highlight w:val="none"/>
          <w:lang w:val="en-US" w:eastAsia="zh-CN"/>
        </w:rPr>
        <w:t>13</w:t>
      </w:r>
    </w:p>
    <w:p w14:paraId="690BB1B6">
      <w:pPr>
        <w:snapToGrid w:val="0"/>
        <w:spacing w:line="360" w:lineRule="auto"/>
        <w:jc w:val="center"/>
        <w:rPr>
          <w:rFonts w:hint="eastAsia" w:ascii="宋体" w:hAnsi="宋体" w:eastAsia="宋体" w:cs="宋体"/>
          <w:sz w:val="24"/>
        </w:rPr>
      </w:pPr>
      <w:r>
        <w:rPr>
          <w:rFonts w:hint="eastAsia" w:ascii="宋体" w:hAnsi="宋体" w:eastAsia="宋体" w:cs="宋体"/>
          <w:b/>
          <w:sz w:val="28"/>
          <w:szCs w:val="28"/>
        </w:rPr>
        <w:t>投 标 函</w:t>
      </w:r>
    </w:p>
    <w:p w14:paraId="25492333">
      <w:pPr>
        <w:snapToGrid w:val="0"/>
        <w:spacing w:line="480" w:lineRule="auto"/>
        <w:rPr>
          <w:rFonts w:hint="eastAsia" w:ascii="宋体" w:hAnsi="宋体" w:cs="宋体"/>
          <w:sz w:val="21"/>
          <w:szCs w:val="21"/>
        </w:rPr>
      </w:pPr>
      <w:r>
        <w:rPr>
          <w:rFonts w:hint="eastAsia" w:ascii="宋体" w:hAnsi="宋体" w:cs="宋体"/>
          <w:sz w:val="21"/>
          <w:szCs w:val="21"/>
        </w:rPr>
        <w:t>致：</w:t>
      </w:r>
      <w:r>
        <w:rPr>
          <w:rFonts w:hint="eastAsia" w:ascii="宋体" w:hAnsi="宋体" w:cs="宋体"/>
          <w:sz w:val="21"/>
          <w:szCs w:val="21"/>
          <w:u w:val="single"/>
          <w:lang w:val="en-US" w:eastAsia="zh-CN"/>
        </w:rPr>
        <w:t xml:space="preserve">               </w:t>
      </w:r>
      <w:r>
        <w:rPr>
          <w:rFonts w:hint="eastAsia" w:ascii="宋体" w:hAnsi="宋体" w:cs="宋体"/>
          <w:sz w:val="21"/>
          <w:szCs w:val="21"/>
        </w:rPr>
        <w:t>：</w:t>
      </w:r>
    </w:p>
    <w:p w14:paraId="59C3D742">
      <w:pPr>
        <w:snapToGrid w:val="0"/>
        <w:spacing w:line="480" w:lineRule="auto"/>
        <w:ind w:firstLine="480"/>
        <w:rPr>
          <w:rFonts w:hint="eastAsia" w:ascii="宋体" w:hAnsi="宋体" w:cs="宋体"/>
          <w:sz w:val="21"/>
          <w:szCs w:val="21"/>
        </w:rPr>
      </w:pPr>
      <w:r>
        <w:rPr>
          <w:rFonts w:hint="eastAsia" w:ascii="宋体" w:hAnsi="宋体" w:cs="宋体"/>
          <w:sz w:val="21"/>
          <w:szCs w:val="21"/>
        </w:rPr>
        <w:t>根据贵方为</w:t>
      </w:r>
      <w:r>
        <w:rPr>
          <w:rFonts w:hint="eastAsia" w:ascii="宋体" w:hAnsi="宋体" w:cs="宋体"/>
          <w:sz w:val="21"/>
          <w:szCs w:val="21"/>
          <w:u w:val="single"/>
        </w:rPr>
        <w:t xml:space="preserve">                             </w:t>
      </w:r>
      <w:r>
        <w:rPr>
          <w:rFonts w:hint="eastAsia" w:ascii="宋体" w:hAnsi="宋体" w:cs="宋体"/>
          <w:sz w:val="21"/>
          <w:szCs w:val="21"/>
        </w:rPr>
        <w:t>项目的</w:t>
      </w:r>
      <w:r>
        <w:rPr>
          <w:rFonts w:hint="eastAsia" w:ascii="宋体" w:hAnsi="宋体" w:cs="宋体"/>
          <w:sz w:val="21"/>
          <w:szCs w:val="21"/>
          <w:lang w:eastAsia="zh-CN"/>
        </w:rPr>
        <w:t>采购</w:t>
      </w:r>
      <w:r>
        <w:rPr>
          <w:rFonts w:hint="eastAsia" w:ascii="宋体" w:hAnsi="宋体" w:cs="宋体"/>
          <w:sz w:val="21"/>
          <w:szCs w:val="21"/>
        </w:rPr>
        <w:t>公告/投标邀请书</w:t>
      </w:r>
    </w:p>
    <w:p w14:paraId="2FB92E56">
      <w:pPr>
        <w:snapToGrid w:val="0"/>
        <w:spacing w:line="480" w:lineRule="auto"/>
        <w:rPr>
          <w:rFonts w:hint="eastAsia" w:ascii="宋体" w:hAnsi="宋体" w:cs="宋体"/>
          <w:sz w:val="21"/>
          <w:szCs w:val="21"/>
        </w:rPr>
      </w:pPr>
      <w:r>
        <w:rPr>
          <w:rFonts w:hint="eastAsia" w:ascii="宋体" w:hAnsi="宋体" w:cs="宋体"/>
          <w:sz w:val="21"/>
          <w:szCs w:val="21"/>
        </w:rPr>
        <w:t>（项目编号：</w:t>
      </w:r>
      <w:r>
        <w:rPr>
          <w:rFonts w:hint="eastAsia" w:ascii="宋体" w:hAnsi="宋体" w:cs="宋体"/>
          <w:sz w:val="21"/>
          <w:szCs w:val="21"/>
          <w:u w:val="single"/>
          <w:lang w:val="en-US" w:eastAsia="zh-CN"/>
        </w:rPr>
        <w:t xml:space="preserve">              </w:t>
      </w:r>
      <w:r>
        <w:rPr>
          <w:rFonts w:hint="eastAsia" w:ascii="宋体" w:hAnsi="宋体" w:cs="宋体"/>
          <w:sz w:val="21"/>
          <w:szCs w:val="21"/>
        </w:rPr>
        <w:t>），</w:t>
      </w:r>
      <w:r>
        <w:rPr>
          <w:rFonts w:hint="eastAsia" w:ascii="宋体" w:hAnsi="宋体" w:cs="宋体"/>
          <w:sz w:val="21"/>
          <w:szCs w:val="21"/>
          <w:u w:val="single"/>
          <w:lang w:val="en-US" w:eastAsia="zh-CN"/>
        </w:rPr>
        <w:t xml:space="preserve">      </w:t>
      </w:r>
      <w:r>
        <w:rPr>
          <w:rFonts w:hint="eastAsia" w:ascii="宋体" w:hAnsi="宋体" w:cs="宋体"/>
          <w:sz w:val="21"/>
          <w:szCs w:val="21"/>
          <w:u w:val="single"/>
        </w:rPr>
        <w:t>（</w:t>
      </w:r>
      <w:r>
        <w:rPr>
          <w:rFonts w:hint="eastAsia" w:ascii="宋体" w:hAnsi="宋体" w:cs="宋体"/>
          <w:sz w:val="21"/>
          <w:szCs w:val="21"/>
          <w:u w:val="single"/>
          <w:lang w:eastAsia="zh-CN"/>
        </w:rPr>
        <w:t>投标人</w:t>
      </w:r>
      <w:r>
        <w:rPr>
          <w:rFonts w:hint="eastAsia" w:ascii="宋体" w:hAnsi="宋体" w:cs="宋体"/>
          <w:sz w:val="21"/>
          <w:szCs w:val="21"/>
          <w:u w:val="single"/>
        </w:rPr>
        <w:t>名称）</w:t>
      </w:r>
      <w:r>
        <w:rPr>
          <w:rFonts w:hint="eastAsia" w:ascii="宋体" w:hAnsi="宋体" w:cs="宋体"/>
          <w:sz w:val="21"/>
          <w:szCs w:val="21"/>
          <w:u w:val="single"/>
          <w:lang w:val="en-US" w:eastAsia="zh-CN"/>
        </w:rPr>
        <w:t xml:space="preserve">  </w:t>
      </w:r>
      <w:r>
        <w:rPr>
          <w:rFonts w:hint="eastAsia" w:ascii="宋体" w:hAnsi="宋体" w:cs="宋体"/>
          <w:sz w:val="21"/>
          <w:szCs w:val="21"/>
        </w:rPr>
        <w:t>在线提交资格证明文件、商务技术文件、报价文件各一份。投标总价为</w:t>
      </w:r>
      <w:r>
        <w:rPr>
          <w:rFonts w:hint="eastAsia" w:ascii="宋体" w:hAnsi="宋体" w:cs="宋体"/>
          <w:sz w:val="21"/>
          <w:szCs w:val="21"/>
          <w:u w:val="single"/>
        </w:rPr>
        <w:t xml:space="preserve">      </w:t>
      </w:r>
      <w:r>
        <w:rPr>
          <w:rFonts w:hint="eastAsia" w:ascii="宋体" w:hAnsi="宋体" w:cs="宋体"/>
          <w:sz w:val="21"/>
          <w:szCs w:val="21"/>
          <w:u w:val="single"/>
          <w:lang w:val="en-US" w:eastAsia="zh-CN"/>
        </w:rPr>
        <w:t xml:space="preserve">           </w:t>
      </w:r>
      <w:r>
        <w:rPr>
          <w:rFonts w:hint="eastAsia" w:ascii="宋体" w:hAnsi="宋体" w:cs="宋体"/>
          <w:sz w:val="21"/>
          <w:szCs w:val="21"/>
          <w:u w:val="single"/>
        </w:rPr>
        <w:t xml:space="preserve">    </w:t>
      </w:r>
      <w:r>
        <w:rPr>
          <w:rFonts w:hint="eastAsia" w:ascii="宋体" w:hAnsi="宋体" w:cs="宋体"/>
          <w:sz w:val="21"/>
          <w:szCs w:val="21"/>
        </w:rPr>
        <w:t>。</w:t>
      </w:r>
    </w:p>
    <w:p w14:paraId="78B54BA2">
      <w:pPr>
        <w:snapToGrid w:val="0"/>
        <w:spacing w:line="480" w:lineRule="auto"/>
        <w:ind w:firstLine="420" w:firstLineChars="200"/>
        <w:rPr>
          <w:rFonts w:hint="eastAsia" w:ascii="宋体" w:hAnsi="宋体" w:cs="宋体"/>
          <w:sz w:val="21"/>
          <w:szCs w:val="21"/>
        </w:rPr>
      </w:pPr>
      <w:r>
        <w:rPr>
          <w:rFonts w:hint="eastAsia" w:ascii="宋体" w:hAnsi="宋体" w:cs="宋体"/>
          <w:sz w:val="21"/>
          <w:szCs w:val="21"/>
        </w:rPr>
        <w:t>据此函，签字代表宣布同意如下：</w:t>
      </w:r>
    </w:p>
    <w:p w14:paraId="54D2C1D1">
      <w:pPr>
        <w:snapToGrid w:val="0"/>
        <w:spacing w:line="480" w:lineRule="auto"/>
        <w:ind w:firstLine="420" w:firstLineChars="200"/>
        <w:rPr>
          <w:rFonts w:hint="eastAsia" w:ascii="宋体" w:hAnsi="宋体" w:cs="宋体"/>
          <w:sz w:val="21"/>
          <w:szCs w:val="21"/>
        </w:rPr>
      </w:pPr>
      <w:r>
        <w:rPr>
          <w:rFonts w:hint="eastAsia" w:ascii="宋体" w:hAnsi="宋体" w:cs="宋体"/>
          <w:sz w:val="21"/>
          <w:szCs w:val="21"/>
        </w:rPr>
        <w:t>1.</w:t>
      </w:r>
      <w:r>
        <w:rPr>
          <w:rFonts w:hint="eastAsia" w:ascii="宋体" w:hAnsi="宋体" w:cs="宋体"/>
          <w:sz w:val="21"/>
          <w:szCs w:val="21"/>
          <w:lang w:eastAsia="zh-CN"/>
        </w:rPr>
        <w:t>投标人</w:t>
      </w:r>
      <w:r>
        <w:rPr>
          <w:rFonts w:hint="eastAsia" w:ascii="宋体" w:hAnsi="宋体" w:cs="宋体"/>
          <w:sz w:val="21"/>
          <w:szCs w:val="21"/>
        </w:rPr>
        <w:t>已详细审查全部“</w:t>
      </w:r>
      <w:r>
        <w:rPr>
          <w:rFonts w:hint="eastAsia" w:ascii="宋体" w:hAnsi="宋体" w:cs="宋体"/>
          <w:sz w:val="21"/>
          <w:szCs w:val="21"/>
          <w:lang w:eastAsia="zh-CN"/>
        </w:rPr>
        <w:t>招标文件</w:t>
      </w:r>
      <w:r>
        <w:rPr>
          <w:rFonts w:hint="eastAsia" w:ascii="宋体" w:hAnsi="宋体" w:cs="宋体"/>
          <w:sz w:val="21"/>
          <w:szCs w:val="21"/>
        </w:rPr>
        <w:t>”，包括修改、澄清文件（如有）以及全部参考资料和有关附件，已经了解我方对于</w:t>
      </w:r>
      <w:r>
        <w:rPr>
          <w:rFonts w:hint="eastAsia" w:ascii="宋体" w:hAnsi="宋体" w:cs="宋体"/>
          <w:sz w:val="21"/>
          <w:szCs w:val="21"/>
          <w:lang w:eastAsia="zh-CN"/>
        </w:rPr>
        <w:t>招标文件</w:t>
      </w:r>
      <w:r>
        <w:rPr>
          <w:rFonts w:hint="eastAsia" w:ascii="宋体" w:hAnsi="宋体" w:cs="宋体"/>
          <w:sz w:val="21"/>
          <w:szCs w:val="21"/>
        </w:rPr>
        <w:t>、采购过程、采购结果有依法进行询问、质疑、投诉的权利及相关渠道和要求。</w:t>
      </w:r>
    </w:p>
    <w:p w14:paraId="23040149">
      <w:pPr>
        <w:snapToGrid w:val="0"/>
        <w:spacing w:line="480" w:lineRule="auto"/>
        <w:ind w:firstLine="420" w:firstLineChars="200"/>
        <w:rPr>
          <w:rFonts w:hint="eastAsia" w:ascii="宋体" w:hAnsi="宋体" w:cs="宋体"/>
          <w:sz w:val="21"/>
          <w:szCs w:val="21"/>
        </w:rPr>
      </w:pPr>
      <w:r>
        <w:rPr>
          <w:rFonts w:hint="eastAsia" w:ascii="宋体" w:hAnsi="宋体" w:cs="宋体"/>
          <w:sz w:val="21"/>
          <w:szCs w:val="21"/>
        </w:rPr>
        <w:t>2.</w:t>
      </w:r>
      <w:r>
        <w:rPr>
          <w:rFonts w:hint="eastAsia" w:ascii="宋体" w:hAnsi="宋体" w:cs="宋体"/>
          <w:sz w:val="21"/>
          <w:szCs w:val="21"/>
          <w:lang w:eastAsia="zh-CN"/>
        </w:rPr>
        <w:t>投标人</w:t>
      </w:r>
      <w:r>
        <w:rPr>
          <w:rFonts w:hint="eastAsia" w:ascii="宋体" w:hAnsi="宋体" w:cs="宋体"/>
          <w:sz w:val="21"/>
          <w:szCs w:val="21"/>
        </w:rPr>
        <w:t>在投标之前已经与贵方进行了充分的沟通，完全理解并接受</w:t>
      </w:r>
      <w:r>
        <w:rPr>
          <w:rFonts w:hint="eastAsia" w:ascii="宋体" w:hAnsi="宋体" w:cs="宋体"/>
          <w:sz w:val="21"/>
          <w:szCs w:val="21"/>
          <w:lang w:eastAsia="zh-CN"/>
        </w:rPr>
        <w:t>招标文件</w:t>
      </w:r>
      <w:r>
        <w:rPr>
          <w:rFonts w:hint="eastAsia" w:ascii="宋体" w:hAnsi="宋体" w:cs="宋体"/>
          <w:sz w:val="21"/>
          <w:szCs w:val="21"/>
        </w:rPr>
        <w:t>的各项规定和要求，对</w:t>
      </w:r>
      <w:r>
        <w:rPr>
          <w:rFonts w:hint="eastAsia" w:ascii="宋体" w:hAnsi="宋体" w:cs="宋体"/>
          <w:sz w:val="21"/>
          <w:szCs w:val="21"/>
          <w:lang w:eastAsia="zh-CN"/>
        </w:rPr>
        <w:t>招标文件</w:t>
      </w:r>
      <w:r>
        <w:rPr>
          <w:rFonts w:hint="eastAsia" w:ascii="宋体" w:hAnsi="宋体" w:cs="宋体"/>
          <w:sz w:val="21"/>
          <w:szCs w:val="21"/>
        </w:rPr>
        <w:t>的合理性、合法性不再有异议。</w:t>
      </w:r>
    </w:p>
    <w:p w14:paraId="3335B039">
      <w:pPr>
        <w:snapToGrid w:val="0"/>
        <w:spacing w:line="480" w:lineRule="auto"/>
        <w:ind w:firstLine="420" w:firstLineChars="200"/>
        <w:rPr>
          <w:rFonts w:hint="eastAsia" w:ascii="宋体" w:hAnsi="宋体" w:cs="宋体"/>
          <w:sz w:val="21"/>
          <w:szCs w:val="21"/>
        </w:rPr>
      </w:pPr>
      <w:r>
        <w:rPr>
          <w:rFonts w:hint="eastAsia" w:ascii="宋体" w:hAnsi="宋体" w:cs="宋体"/>
          <w:sz w:val="21"/>
          <w:szCs w:val="21"/>
        </w:rPr>
        <w:t>3.投标有效期自开标日起 90日。</w:t>
      </w:r>
    </w:p>
    <w:p w14:paraId="7EEA77E5">
      <w:pPr>
        <w:snapToGrid w:val="0"/>
        <w:spacing w:line="480" w:lineRule="auto"/>
        <w:ind w:firstLine="420" w:firstLineChars="200"/>
        <w:rPr>
          <w:rFonts w:hint="eastAsia" w:ascii="宋体" w:hAnsi="宋体" w:cs="宋体"/>
          <w:sz w:val="21"/>
          <w:szCs w:val="21"/>
        </w:rPr>
      </w:pPr>
      <w:r>
        <w:rPr>
          <w:rFonts w:hint="eastAsia" w:ascii="宋体" w:hAnsi="宋体" w:cs="宋体"/>
          <w:sz w:val="21"/>
          <w:szCs w:val="21"/>
        </w:rPr>
        <w:t>4.如中标，本投标文件至本项目合同履行完毕止均保持有效，本</w:t>
      </w:r>
      <w:r>
        <w:rPr>
          <w:rFonts w:hint="eastAsia" w:ascii="宋体" w:hAnsi="宋体" w:cs="宋体"/>
          <w:sz w:val="21"/>
          <w:szCs w:val="21"/>
          <w:lang w:eastAsia="zh-CN"/>
        </w:rPr>
        <w:t>投标人</w:t>
      </w:r>
      <w:r>
        <w:rPr>
          <w:rFonts w:hint="eastAsia" w:ascii="宋体" w:hAnsi="宋体" w:cs="宋体"/>
          <w:sz w:val="21"/>
          <w:szCs w:val="21"/>
        </w:rPr>
        <w:t>将按“</w:t>
      </w:r>
      <w:r>
        <w:rPr>
          <w:rFonts w:hint="eastAsia" w:ascii="宋体" w:hAnsi="宋体" w:cs="宋体"/>
          <w:sz w:val="21"/>
          <w:szCs w:val="21"/>
          <w:lang w:eastAsia="zh-CN"/>
        </w:rPr>
        <w:t>招标文件</w:t>
      </w:r>
      <w:r>
        <w:rPr>
          <w:rFonts w:hint="eastAsia" w:ascii="宋体" w:hAnsi="宋体" w:cs="宋体"/>
          <w:sz w:val="21"/>
          <w:szCs w:val="21"/>
        </w:rPr>
        <w:t>”及政府采购法律、法规的规定履行合同责任和义务。</w:t>
      </w:r>
    </w:p>
    <w:p w14:paraId="2004C290">
      <w:pPr>
        <w:snapToGrid w:val="0"/>
        <w:spacing w:line="480" w:lineRule="auto"/>
        <w:ind w:firstLine="420" w:firstLineChars="200"/>
        <w:rPr>
          <w:rFonts w:hint="eastAsia" w:ascii="宋体" w:hAnsi="宋体" w:cs="宋体"/>
          <w:sz w:val="21"/>
          <w:szCs w:val="21"/>
        </w:rPr>
      </w:pPr>
      <w:r>
        <w:rPr>
          <w:rFonts w:hint="eastAsia" w:ascii="宋体" w:hAnsi="宋体" w:cs="宋体"/>
          <w:sz w:val="21"/>
          <w:szCs w:val="21"/>
        </w:rPr>
        <w:t>5.如中标，我公司</w:t>
      </w:r>
      <w:r>
        <w:rPr>
          <w:rFonts w:hint="eastAsia" w:ascii="宋体" w:hAnsi="宋体" w:cs="宋体"/>
          <w:sz w:val="21"/>
          <w:szCs w:val="21"/>
          <w:lang w:val="en-US" w:eastAsia="zh-CN"/>
        </w:rPr>
        <w:t>承诺</w:t>
      </w:r>
      <w:r>
        <w:rPr>
          <w:rFonts w:hint="eastAsia" w:ascii="宋体" w:hAnsi="宋体" w:cs="宋体"/>
          <w:sz w:val="21"/>
          <w:szCs w:val="21"/>
        </w:rPr>
        <w:t>将自中标公告发布之日起5个工作日内按</w:t>
      </w:r>
      <w:r>
        <w:rPr>
          <w:rFonts w:hint="eastAsia" w:ascii="宋体" w:hAnsi="宋体" w:cs="宋体"/>
          <w:sz w:val="21"/>
          <w:szCs w:val="21"/>
          <w:lang w:eastAsia="zh-CN"/>
        </w:rPr>
        <w:t>招标文件</w:t>
      </w:r>
      <w:r>
        <w:rPr>
          <w:rFonts w:hint="eastAsia" w:ascii="宋体" w:hAnsi="宋体" w:cs="宋体"/>
          <w:sz w:val="21"/>
          <w:szCs w:val="21"/>
        </w:rPr>
        <w:t>规定的标准（金额</w:t>
      </w:r>
      <w:r>
        <w:rPr>
          <w:rFonts w:hint="eastAsia" w:ascii="宋体" w:hAnsi="宋体" w:cs="宋体"/>
          <w:sz w:val="21"/>
          <w:szCs w:val="21"/>
          <w:lang w:eastAsia="zh-CN"/>
        </w:rPr>
        <w:t>：</w:t>
      </w:r>
      <w:r>
        <w:rPr>
          <w:rFonts w:hint="eastAsia" w:ascii="宋体" w:hAnsi="宋体" w:cs="宋体"/>
          <w:sz w:val="21"/>
          <w:szCs w:val="21"/>
          <w:lang w:val="en-US" w:eastAsia="zh-CN"/>
        </w:rPr>
        <w:t xml:space="preserve">        </w:t>
      </w:r>
      <w:r>
        <w:rPr>
          <w:rFonts w:hint="eastAsia" w:ascii="宋体" w:hAnsi="宋体" w:cs="宋体"/>
          <w:sz w:val="21"/>
          <w:szCs w:val="21"/>
        </w:rPr>
        <w:t>）一次性向采购代理机构支付代理服务费。</w:t>
      </w:r>
    </w:p>
    <w:p w14:paraId="7B6B14CC">
      <w:pPr>
        <w:snapToGrid w:val="0"/>
        <w:spacing w:line="480" w:lineRule="auto"/>
        <w:ind w:firstLine="420" w:firstLineChars="200"/>
        <w:rPr>
          <w:rFonts w:hint="eastAsia" w:ascii="宋体" w:hAnsi="宋体" w:cs="宋体"/>
          <w:sz w:val="21"/>
          <w:szCs w:val="21"/>
        </w:rPr>
      </w:pPr>
      <w:r>
        <w:rPr>
          <w:rFonts w:hint="eastAsia" w:ascii="宋体" w:hAnsi="宋体" w:cs="宋体"/>
          <w:sz w:val="21"/>
          <w:szCs w:val="21"/>
        </w:rPr>
        <w:t>6.</w:t>
      </w:r>
      <w:r>
        <w:rPr>
          <w:rFonts w:hint="eastAsia" w:ascii="宋体" w:hAnsi="宋体" w:cs="宋体"/>
          <w:sz w:val="21"/>
          <w:szCs w:val="21"/>
          <w:lang w:eastAsia="zh-CN"/>
        </w:rPr>
        <w:t>投标人</w:t>
      </w:r>
      <w:r>
        <w:rPr>
          <w:rFonts w:hint="eastAsia" w:ascii="宋体" w:hAnsi="宋体" w:cs="宋体"/>
          <w:sz w:val="21"/>
          <w:szCs w:val="21"/>
        </w:rPr>
        <w:t>同意按照贵方要求提供与投标有关的一切数据或资料。</w:t>
      </w:r>
    </w:p>
    <w:p w14:paraId="03F3DB2C">
      <w:pPr>
        <w:snapToGrid w:val="0"/>
        <w:spacing w:line="480" w:lineRule="auto"/>
        <w:ind w:firstLine="420" w:firstLineChars="200"/>
        <w:rPr>
          <w:rFonts w:hint="eastAsia" w:ascii="宋体" w:hAnsi="宋体" w:cs="宋体"/>
          <w:sz w:val="21"/>
          <w:szCs w:val="21"/>
        </w:rPr>
      </w:pPr>
      <w:r>
        <w:rPr>
          <w:rFonts w:hint="eastAsia" w:ascii="宋体" w:hAnsi="宋体" w:cs="宋体"/>
          <w:sz w:val="21"/>
          <w:szCs w:val="21"/>
        </w:rPr>
        <w:t>7.与本投标有关的一切正式往来信函请寄：</w:t>
      </w:r>
    </w:p>
    <w:p w14:paraId="6F2D6A0D">
      <w:pPr>
        <w:pStyle w:val="2"/>
        <w:rPr>
          <w:rFonts w:hint="eastAsia" w:ascii="宋体" w:hAnsi="宋体" w:cs="宋体"/>
          <w:sz w:val="21"/>
          <w:szCs w:val="21"/>
        </w:rPr>
      </w:pPr>
    </w:p>
    <w:p w14:paraId="6B4AEFB2">
      <w:pPr>
        <w:pStyle w:val="3"/>
        <w:rPr>
          <w:rFonts w:hint="eastAsia" w:ascii="宋体" w:hAnsi="宋体" w:cs="宋体"/>
        </w:rPr>
      </w:pPr>
    </w:p>
    <w:p w14:paraId="05DC9D0E">
      <w:pPr>
        <w:snapToGrid w:val="0"/>
        <w:spacing w:line="480" w:lineRule="auto"/>
        <w:rPr>
          <w:rFonts w:hint="eastAsia" w:ascii="宋体" w:hAnsi="宋体" w:eastAsia="宋体" w:cs="宋体"/>
          <w:sz w:val="21"/>
          <w:szCs w:val="21"/>
          <w:u w:val="single"/>
          <w:lang w:val="en-US" w:eastAsia="zh-CN"/>
        </w:rPr>
      </w:pPr>
      <w:r>
        <w:rPr>
          <w:rFonts w:hint="eastAsia" w:ascii="宋体" w:hAnsi="宋体" w:cs="宋体"/>
          <w:sz w:val="21"/>
          <w:szCs w:val="21"/>
        </w:rPr>
        <w:t>地址：</w:t>
      </w:r>
      <w:r>
        <w:rPr>
          <w:rFonts w:hint="eastAsia" w:ascii="宋体" w:hAnsi="宋体" w:cs="宋体"/>
          <w:sz w:val="21"/>
          <w:szCs w:val="21"/>
          <w:u w:val="single"/>
          <w:lang w:val="en-US" w:eastAsia="zh-CN"/>
        </w:rPr>
        <w:t xml:space="preserve">                       </w:t>
      </w:r>
      <w:r>
        <w:rPr>
          <w:rFonts w:hint="eastAsia" w:ascii="宋体" w:hAnsi="宋体" w:cs="宋体"/>
          <w:sz w:val="21"/>
          <w:szCs w:val="21"/>
        </w:rPr>
        <w:t xml:space="preserve">       邮编：</w:t>
      </w:r>
      <w:r>
        <w:rPr>
          <w:rFonts w:hint="eastAsia" w:ascii="宋体" w:hAnsi="宋体" w:cs="宋体"/>
          <w:sz w:val="21"/>
          <w:szCs w:val="21"/>
          <w:lang w:val="en-US" w:eastAsia="zh-CN"/>
        </w:rPr>
        <w:t xml:space="preserve"> </w:t>
      </w:r>
      <w:r>
        <w:rPr>
          <w:rFonts w:hint="eastAsia" w:ascii="宋体" w:hAnsi="宋体" w:cs="宋体"/>
          <w:sz w:val="21"/>
          <w:szCs w:val="21"/>
          <w:u w:val="single"/>
          <w:lang w:val="en-US" w:eastAsia="zh-CN"/>
        </w:rPr>
        <w:t xml:space="preserve">             </w:t>
      </w:r>
    </w:p>
    <w:p w14:paraId="331B1B54">
      <w:pPr>
        <w:snapToGrid w:val="0"/>
        <w:spacing w:line="480" w:lineRule="auto"/>
        <w:rPr>
          <w:rFonts w:hint="eastAsia" w:ascii="宋体" w:hAnsi="宋体" w:cs="宋体"/>
          <w:sz w:val="21"/>
          <w:szCs w:val="21"/>
        </w:rPr>
      </w:pPr>
      <w:r>
        <w:rPr>
          <w:rFonts w:hint="eastAsia" w:ascii="宋体" w:hAnsi="宋体" w:cs="宋体"/>
          <w:sz w:val="21"/>
          <w:szCs w:val="21"/>
        </w:rPr>
        <w:t>电话：</w:t>
      </w:r>
      <w:r>
        <w:rPr>
          <w:rFonts w:hint="eastAsia" w:ascii="宋体" w:hAnsi="宋体" w:cs="宋体"/>
          <w:sz w:val="21"/>
          <w:szCs w:val="21"/>
          <w:lang w:val="en-US" w:eastAsia="zh-CN"/>
        </w:rPr>
        <w:t xml:space="preserve"> </w:t>
      </w:r>
      <w:r>
        <w:rPr>
          <w:rFonts w:hint="eastAsia" w:ascii="宋体" w:hAnsi="宋体" w:cs="宋体"/>
          <w:sz w:val="21"/>
          <w:szCs w:val="21"/>
          <w:u w:val="single"/>
          <w:lang w:val="en-US" w:eastAsia="zh-CN"/>
        </w:rPr>
        <w:t xml:space="preserve">                      </w:t>
      </w:r>
      <w:r>
        <w:rPr>
          <w:rFonts w:hint="eastAsia" w:ascii="宋体" w:hAnsi="宋体" w:cs="宋体"/>
          <w:sz w:val="21"/>
          <w:szCs w:val="21"/>
        </w:rPr>
        <w:t xml:space="preserve">       传真：______________</w:t>
      </w:r>
    </w:p>
    <w:p w14:paraId="049D6F15">
      <w:pPr>
        <w:snapToGrid w:val="0"/>
        <w:spacing w:line="480" w:lineRule="auto"/>
        <w:rPr>
          <w:rFonts w:hint="eastAsia" w:ascii="宋体" w:hAnsi="宋体" w:cs="宋体"/>
          <w:sz w:val="21"/>
          <w:szCs w:val="21"/>
          <w:u w:val="none"/>
        </w:rPr>
      </w:pPr>
      <w:r>
        <w:rPr>
          <w:rFonts w:hint="eastAsia" w:ascii="宋体" w:hAnsi="宋体" w:cs="宋体"/>
          <w:sz w:val="21"/>
          <w:szCs w:val="21"/>
          <w:lang w:eastAsia="zh-CN"/>
        </w:rPr>
        <w:t>投标人</w:t>
      </w:r>
      <w:r>
        <w:rPr>
          <w:rFonts w:hint="eastAsia" w:ascii="宋体" w:hAnsi="宋体" w:cs="宋体"/>
          <w:sz w:val="21"/>
          <w:szCs w:val="21"/>
        </w:rPr>
        <w:t>名称:</w:t>
      </w:r>
      <w:r>
        <w:rPr>
          <w:rFonts w:hint="eastAsia" w:ascii="宋体" w:hAnsi="宋体" w:cs="宋体"/>
          <w:sz w:val="21"/>
          <w:szCs w:val="21"/>
          <w:u w:val="single"/>
          <w:lang w:val="en-US" w:eastAsia="zh-CN"/>
        </w:rPr>
        <w:t xml:space="preserve">                  </w:t>
      </w:r>
      <w:r>
        <w:rPr>
          <w:rFonts w:hint="eastAsia" w:ascii="宋体" w:hAnsi="宋体" w:cs="宋体"/>
          <w:sz w:val="21"/>
          <w:szCs w:val="21"/>
          <w:u w:val="none"/>
        </w:rPr>
        <w:t>（</w:t>
      </w:r>
      <w:r>
        <w:rPr>
          <w:rFonts w:hint="eastAsia" w:ascii="宋体" w:hAnsi="宋体" w:eastAsia="宋体" w:cs="宋体"/>
          <w:sz w:val="21"/>
          <w:szCs w:val="21"/>
          <w:u w:val="none"/>
          <w:lang w:eastAsia="zh-CN"/>
        </w:rPr>
        <w:t>签章</w:t>
      </w:r>
      <w:r>
        <w:rPr>
          <w:rFonts w:hint="eastAsia" w:ascii="宋体" w:hAnsi="宋体" w:cs="宋体"/>
          <w:sz w:val="21"/>
          <w:szCs w:val="21"/>
          <w:u w:val="none"/>
        </w:rPr>
        <w:t>）</w:t>
      </w:r>
    </w:p>
    <w:p w14:paraId="3917D094">
      <w:pPr>
        <w:snapToGrid w:val="0"/>
        <w:spacing w:line="480" w:lineRule="auto"/>
        <w:rPr>
          <w:rFonts w:hint="eastAsia" w:ascii="宋体" w:hAnsi="宋体" w:cs="宋体"/>
          <w:sz w:val="21"/>
          <w:szCs w:val="21"/>
        </w:rPr>
      </w:pPr>
      <w:r>
        <w:rPr>
          <w:rFonts w:hint="eastAsia" w:ascii="宋体" w:hAnsi="宋体" w:cs="宋体"/>
          <w:sz w:val="21"/>
          <w:szCs w:val="21"/>
        </w:rPr>
        <w:t>开户银行：</w:t>
      </w:r>
      <w:r>
        <w:rPr>
          <w:rFonts w:hint="eastAsia" w:ascii="宋体" w:hAnsi="宋体" w:cs="宋体"/>
          <w:sz w:val="21"/>
          <w:szCs w:val="21"/>
          <w:u w:val="single"/>
        </w:rPr>
        <w:t xml:space="preserve">                      </w:t>
      </w:r>
      <w:r>
        <w:rPr>
          <w:rFonts w:hint="eastAsia" w:ascii="宋体" w:hAnsi="宋体" w:cs="宋体"/>
          <w:sz w:val="21"/>
          <w:szCs w:val="21"/>
        </w:rPr>
        <w:t xml:space="preserve">   银行帐号：</w:t>
      </w:r>
      <w:r>
        <w:rPr>
          <w:rFonts w:hint="eastAsia" w:ascii="宋体" w:hAnsi="宋体" w:cs="宋体"/>
          <w:sz w:val="21"/>
          <w:szCs w:val="21"/>
          <w:u w:val="single"/>
        </w:rPr>
        <w:t xml:space="preserve">                    </w:t>
      </w:r>
      <w:r>
        <w:rPr>
          <w:rFonts w:hint="eastAsia" w:ascii="宋体" w:hAnsi="宋体" w:cs="宋体"/>
          <w:sz w:val="21"/>
          <w:szCs w:val="21"/>
        </w:rPr>
        <w:t xml:space="preserve"> </w:t>
      </w:r>
    </w:p>
    <w:p w14:paraId="36C35164">
      <w:pPr>
        <w:snapToGrid w:val="0"/>
        <w:spacing w:line="480" w:lineRule="auto"/>
        <w:rPr>
          <w:rFonts w:hint="eastAsia" w:ascii="宋体" w:hAnsi="宋体" w:cs="宋体"/>
          <w:sz w:val="21"/>
          <w:szCs w:val="21"/>
        </w:rPr>
      </w:pPr>
      <w:r>
        <w:rPr>
          <w:rFonts w:hint="eastAsia" w:ascii="宋体" w:hAnsi="宋体" w:cs="宋体"/>
          <w:sz w:val="21"/>
          <w:szCs w:val="21"/>
        </w:rPr>
        <w:t>日期:_____年___月___日</w:t>
      </w:r>
    </w:p>
    <w:p w14:paraId="6554F4C4">
      <w:pPr>
        <w:pStyle w:val="31"/>
        <w:snapToGrid w:val="0"/>
        <w:spacing w:before="0" w:beforeLines="0" w:after="0" w:afterLines="0" w:line="360" w:lineRule="auto"/>
        <w:rPr>
          <w:rFonts w:hint="eastAsia" w:ascii="宋体" w:hAnsi="宋体" w:eastAsia="宋体" w:cs="宋体"/>
          <w:sz w:val="21"/>
          <w:szCs w:val="21"/>
        </w:rPr>
        <w:sectPr>
          <w:headerReference r:id="rId15" w:type="default"/>
          <w:footerReference r:id="rId16" w:type="default"/>
          <w:pgSz w:w="11906" w:h="16838"/>
          <w:pgMar w:top="1474" w:right="1797" w:bottom="1247" w:left="1797" w:header="851" w:footer="851" w:gutter="0"/>
          <w:pgNumType w:fmt="decimal"/>
          <w:cols w:space="720" w:num="1"/>
          <w:docGrid w:linePitch="312" w:charSpace="0"/>
        </w:sectPr>
      </w:pPr>
    </w:p>
    <w:p w14:paraId="2B964D36">
      <w:pPr>
        <w:snapToGrid w:val="0"/>
        <w:spacing w:line="360" w:lineRule="auto"/>
        <w:jc w:val="both"/>
        <w:outlineLvl w:val="2"/>
        <w:rPr>
          <w:rFonts w:hint="eastAsia" w:ascii="宋体" w:hAnsi="宋体" w:eastAsia="宋体" w:cs="宋体"/>
          <w:szCs w:val="21"/>
          <w:highlight w:val="none"/>
          <w:lang w:eastAsia="zh-CN"/>
        </w:rPr>
      </w:pPr>
      <w:r>
        <w:rPr>
          <w:rFonts w:hint="eastAsia" w:ascii="宋体" w:hAnsi="宋体" w:eastAsia="宋体" w:cs="宋体"/>
          <w:szCs w:val="21"/>
          <w:highlight w:val="none"/>
        </w:rPr>
        <w:t>附件</w:t>
      </w:r>
      <w:r>
        <w:rPr>
          <w:rFonts w:hint="eastAsia" w:ascii="宋体" w:hAnsi="宋体" w:eastAsia="宋体" w:cs="宋体"/>
          <w:szCs w:val="21"/>
          <w:highlight w:val="none"/>
          <w:lang w:val="en-US" w:eastAsia="zh-CN"/>
        </w:rPr>
        <w:t>14</w:t>
      </w:r>
    </w:p>
    <w:p w14:paraId="65E1AC60">
      <w:pPr>
        <w:pStyle w:val="31"/>
        <w:snapToGrid w:val="0"/>
        <w:spacing w:before="0" w:beforeLines="0" w:after="0" w:afterLines="0" w:line="360" w:lineRule="auto"/>
        <w:jc w:val="center"/>
        <w:rPr>
          <w:rFonts w:hint="eastAsia" w:ascii="宋体" w:hAnsi="宋体" w:eastAsia="宋体" w:cs="宋体"/>
          <w:b/>
          <w:sz w:val="28"/>
          <w:szCs w:val="28"/>
        </w:rPr>
      </w:pPr>
      <w:r>
        <w:rPr>
          <w:rFonts w:hint="eastAsia" w:ascii="宋体" w:hAnsi="宋体" w:eastAsia="宋体" w:cs="宋体"/>
          <w:b/>
          <w:sz w:val="28"/>
          <w:szCs w:val="28"/>
        </w:rPr>
        <w:t>开标一览表</w:t>
      </w:r>
    </w:p>
    <w:p w14:paraId="34FCA14A">
      <w:pPr>
        <w:spacing w:line="360" w:lineRule="auto"/>
        <w:contextualSpacing/>
        <w:rPr>
          <w:rFonts w:hint="eastAsia" w:ascii="宋体" w:hAnsi="宋体" w:eastAsia="宋体" w:cs="宋体"/>
          <w:sz w:val="21"/>
          <w:szCs w:val="21"/>
        </w:rPr>
      </w:pPr>
      <w:r>
        <w:rPr>
          <w:rFonts w:hint="eastAsia" w:ascii="宋体" w:hAnsi="宋体" w:eastAsia="宋体" w:cs="宋体"/>
          <w:sz w:val="21"/>
          <w:szCs w:val="21"/>
        </w:rPr>
        <w:t>（采购人）、（采购代理机构）：</w:t>
      </w:r>
    </w:p>
    <w:p w14:paraId="668F7CAE">
      <w:pPr>
        <w:spacing w:line="360" w:lineRule="auto"/>
        <w:ind w:firstLine="420" w:firstLineChars="200"/>
        <w:contextualSpacing/>
        <w:rPr>
          <w:rFonts w:hint="eastAsia" w:ascii="宋体" w:hAnsi="宋体" w:eastAsia="宋体" w:cs="宋体"/>
          <w:sz w:val="21"/>
          <w:szCs w:val="21"/>
        </w:rPr>
      </w:pPr>
      <w:r>
        <w:rPr>
          <w:rFonts w:hint="eastAsia" w:ascii="宋体" w:hAnsi="宋体" w:eastAsia="宋体" w:cs="宋体"/>
          <w:sz w:val="21"/>
          <w:szCs w:val="21"/>
        </w:rPr>
        <w:t>按你方</w:t>
      </w:r>
      <w:r>
        <w:rPr>
          <w:rFonts w:hint="eastAsia" w:ascii="宋体" w:hAnsi="宋体" w:eastAsia="宋体" w:cs="宋体"/>
          <w:sz w:val="21"/>
          <w:szCs w:val="21"/>
          <w:lang w:val="en-US" w:eastAsia="zh-CN"/>
        </w:rPr>
        <w:t>招标文件</w:t>
      </w:r>
      <w:r>
        <w:rPr>
          <w:rFonts w:hint="eastAsia" w:ascii="宋体" w:hAnsi="宋体" w:eastAsia="宋体" w:cs="宋体"/>
          <w:sz w:val="21"/>
          <w:szCs w:val="21"/>
        </w:rPr>
        <w:t>要求，我们，本投标文件签字方，谨此向你方发出要约如下：如你方接受本投标，我方承诺按照如下开标一览表的价格完成</w:t>
      </w:r>
      <w:r>
        <w:rPr>
          <w:rFonts w:hint="eastAsia" w:ascii="宋体" w:hAnsi="宋体" w:eastAsia="宋体" w:cs="宋体"/>
          <w:sz w:val="21"/>
          <w:szCs w:val="21"/>
          <w:u w:val="single"/>
        </w:rPr>
        <w:t xml:space="preserve">     （项目名称）</w:t>
      </w:r>
      <w:r>
        <w:rPr>
          <w:rFonts w:hint="eastAsia" w:ascii="宋体" w:hAnsi="宋体" w:eastAsia="宋体" w:cs="宋体"/>
          <w:sz w:val="21"/>
          <w:szCs w:val="21"/>
          <w:u w:val="single"/>
          <w:lang w:val="en-US" w:eastAsia="zh-CN"/>
        </w:rPr>
        <w:t xml:space="preserve">    </w:t>
      </w:r>
      <w:r>
        <w:rPr>
          <w:rFonts w:hint="eastAsia" w:ascii="宋体" w:hAnsi="宋体" w:eastAsia="宋体" w:cs="宋体"/>
          <w:sz w:val="21"/>
          <w:szCs w:val="21"/>
        </w:rPr>
        <w:t>【招标编号：</w:t>
      </w:r>
      <w:r>
        <w:rPr>
          <w:rFonts w:hint="eastAsia" w:ascii="宋体" w:hAnsi="宋体" w:eastAsia="宋体" w:cs="宋体"/>
          <w:sz w:val="21"/>
          <w:szCs w:val="21"/>
          <w:u w:val="single"/>
        </w:rPr>
        <w:t xml:space="preserve">      </w:t>
      </w:r>
      <w:r>
        <w:rPr>
          <w:rFonts w:hint="eastAsia" w:ascii="宋体" w:hAnsi="宋体" w:eastAsia="宋体" w:cs="宋体"/>
          <w:sz w:val="21"/>
          <w:szCs w:val="21"/>
        </w:rPr>
        <w:t>（项目编号）】的实施。</w:t>
      </w:r>
    </w:p>
    <w:p w14:paraId="24FA776A">
      <w:pPr>
        <w:spacing w:line="540" w:lineRule="exact"/>
        <w:contextualSpacing/>
        <w:jc w:val="center"/>
        <w:rPr>
          <w:rFonts w:hint="eastAsia" w:ascii="宋体" w:hAnsi="宋体" w:cs="宋体"/>
          <w:sz w:val="21"/>
          <w:szCs w:val="21"/>
        </w:rPr>
      </w:pPr>
      <w:r>
        <w:rPr>
          <w:rFonts w:hint="eastAsia" w:ascii="宋体" w:hAnsi="宋体" w:cs="宋体"/>
          <w:sz w:val="21"/>
          <w:szCs w:val="21"/>
        </w:rPr>
        <w:t xml:space="preserve">             </w:t>
      </w:r>
      <w:r>
        <w:rPr>
          <w:rFonts w:hint="eastAsia" w:ascii="宋体" w:hAnsi="宋体" w:cs="宋体"/>
          <w:sz w:val="21"/>
          <w:szCs w:val="21"/>
          <w:lang w:val="en-US" w:eastAsia="zh-CN"/>
        </w:rPr>
        <w:t xml:space="preserve">            </w:t>
      </w:r>
      <w:r>
        <w:rPr>
          <w:rFonts w:hint="eastAsia" w:ascii="宋体" w:hAnsi="宋体" w:eastAsia="宋体" w:cs="宋体"/>
          <w:sz w:val="21"/>
          <w:szCs w:val="21"/>
          <w:lang w:val="en-US" w:eastAsia="zh-CN"/>
        </w:rPr>
        <w:t xml:space="preserve">     </w:t>
      </w:r>
      <w:r>
        <w:rPr>
          <w:rFonts w:hint="eastAsia" w:ascii="宋体" w:hAnsi="宋体" w:eastAsia="宋体" w:cs="宋体"/>
          <w:sz w:val="21"/>
          <w:szCs w:val="21"/>
        </w:rPr>
        <w:t>开标一览</w:t>
      </w:r>
      <w:r>
        <w:rPr>
          <w:rFonts w:hint="eastAsia" w:ascii="宋体" w:hAnsi="宋体" w:eastAsia="宋体" w:cs="宋体"/>
          <w:sz w:val="21"/>
          <w:szCs w:val="21"/>
          <w:lang w:val="en-US" w:eastAsia="zh-CN"/>
        </w:rPr>
        <w:t xml:space="preserve">表                  </w:t>
      </w:r>
      <w:r>
        <w:rPr>
          <w:rFonts w:hint="eastAsia" w:ascii="宋体" w:hAnsi="宋体" w:eastAsia="宋体" w:cs="宋体"/>
          <w:sz w:val="21"/>
          <w:szCs w:val="21"/>
        </w:rPr>
        <w:t>(单位</w:t>
      </w:r>
      <w:r>
        <w:rPr>
          <w:rFonts w:hint="eastAsia" w:ascii="宋体" w:hAnsi="宋体" w:eastAsia="宋体" w:cs="宋体"/>
          <w:sz w:val="21"/>
          <w:szCs w:val="21"/>
          <w:lang w:eastAsia="zh-CN"/>
        </w:rPr>
        <w:t>：</w:t>
      </w:r>
      <w:r>
        <w:rPr>
          <w:rFonts w:hint="eastAsia" w:ascii="宋体" w:hAnsi="宋体" w:eastAsia="宋体" w:cs="宋体"/>
          <w:sz w:val="21"/>
          <w:szCs w:val="21"/>
        </w:rPr>
        <w:t>人民币元)</w:t>
      </w:r>
    </w:p>
    <w:tbl>
      <w:tblPr>
        <w:tblStyle w:val="59"/>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2110"/>
        <w:gridCol w:w="4772"/>
        <w:gridCol w:w="2049"/>
      </w:tblGrid>
      <w:tr w14:paraId="7B1AA49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564" w:hRule="atLeast"/>
          <w:jc w:val="center"/>
        </w:trPr>
        <w:tc>
          <w:tcPr>
            <w:tcW w:w="2110" w:type="dxa"/>
            <w:tcBorders>
              <w:top w:val="single" w:color="auto" w:sz="6" w:space="0"/>
              <w:left w:val="single" w:color="auto" w:sz="6" w:space="0"/>
              <w:right w:val="single" w:color="auto" w:sz="6" w:space="0"/>
            </w:tcBorders>
            <w:noWrap w:val="0"/>
            <w:vAlign w:val="center"/>
          </w:tcPr>
          <w:p w14:paraId="6596AF2A">
            <w:pPr>
              <w:spacing w:line="360" w:lineRule="auto"/>
              <w:jc w:val="center"/>
              <w:rPr>
                <w:rFonts w:hint="eastAsia" w:ascii="宋体" w:hAnsi="宋体" w:cs="宋体"/>
                <w:b/>
                <w:spacing w:val="20"/>
                <w:sz w:val="21"/>
                <w:szCs w:val="21"/>
              </w:rPr>
            </w:pPr>
            <w:r>
              <w:rPr>
                <w:rFonts w:hint="eastAsia" w:ascii="宋体" w:hAnsi="宋体" w:cs="宋体"/>
                <w:b/>
                <w:spacing w:val="20"/>
                <w:sz w:val="21"/>
                <w:szCs w:val="21"/>
              </w:rPr>
              <w:t>项目名称</w:t>
            </w:r>
          </w:p>
        </w:tc>
        <w:tc>
          <w:tcPr>
            <w:tcW w:w="4772" w:type="dxa"/>
            <w:tcBorders>
              <w:top w:val="single" w:color="auto" w:sz="6" w:space="0"/>
              <w:left w:val="single" w:color="auto" w:sz="6" w:space="0"/>
              <w:right w:val="single" w:color="auto" w:sz="4" w:space="0"/>
            </w:tcBorders>
            <w:noWrap w:val="0"/>
            <w:vAlign w:val="center"/>
          </w:tcPr>
          <w:p w14:paraId="79A359ED">
            <w:pPr>
              <w:spacing w:line="360" w:lineRule="auto"/>
              <w:jc w:val="center"/>
              <w:rPr>
                <w:rFonts w:hint="eastAsia" w:ascii="宋体" w:hAnsi="宋体" w:cs="宋体"/>
                <w:b/>
                <w:spacing w:val="20"/>
                <w:sz w:val="21"/>
                <w:szCs w:val="21"/>
              </w:rPr>
            </w:pPr>
            <w:r>
              <w:rPr>
                <w:rFonts w:hint="eastAsia" w:ascii="宋体" w:hAnsi="宋体" w:cs="宋体"/>
                <w:b/>
                <w:spacing w:val="20"/>
                <w:sz w:val="21"/>
                <w:szCs w:val="21"/>
              </w:rPr>
              <w:t>报</w:t>
            </w:r>
            <w:r>
              <w:rPr>
                <w:rFonts w:hint="eastAsia" w:ascii="宋体" w:hAnsi="宋体" w:cs="宋体"/>
                <w:b/>
                <w:spacing w:val="20"/>
                <w:sz w:val="21"/>
                <w:szCs w:val="21"/>
                <w:lang w:val="en-US" w:eastAsia="zh-CN"/>
              </w:rPr>
              <w:t xml:space="preserve"> </w:t>
            </w:r>
            <w:r>
              <w:rPr>
                <w:rFonts w:hint="eastAsia" w:ascii="宋体" w:hAnsi="宋体" w:cs="宋体"/>
                <w:b/>
                <w:spacing w:val="20"/>
                <w:sz w:val="21"/>
                <w:szCs w:val="21"/>
              </w:rPr>
              <w:t>价</w:t>
            </w:r>
          </w:p>
        </w:tc>
        <w:tc>
          <w:tcPr>
            <w:tcW w:w="2049" w:type="dxa"/>
            <w:tcBorders>
              <w:top w:val="single" w:color="auto" w:sz="6" w:space="0"/>
              <w:left w:val="single" w:color="auto" w:sz="4" w:space="0"/>
              <w:right w:val="single" w:color="auto" w:sz="4" w:space="0"/>
            </w:tcBorders>
            <w:noWrap w:val="0"/>
            <w:vAlign w:val="center"/>
          </w:tcPr>
          <w:p w14:paraId="4DCACDED">
            <w:pPr>
              <w:spacing w:line="360" w:lineRule="auto"/>
              <w:jc w:val="center"/>
              <w:rPr>
                <w:rFonts w:hint="eastAsia" w:ascii="宋体" w:hAnsi="宋体" w:eastAsia="宋体" w:cs="宋体"/>
                <w:b/>
                <w:spacing w:val="20"/>
                <w:sz w:val="21"/>
                <w:szCs w:val="21"/>
                <w:lang w:val="en-US" w:eastAsia="zh-CN"/>
              </w:rPr>
            </w:pPr>
            <w:r>
              <w:rPr>
                <w:rFonts w:hint="eastAsia" w:ascii="宋体" w:hAnsi="宋体" w:cs="宋体"/>
                <w:b/>
                <w:spacing w:val="20"/>
                <w:sz w:val="21"/>
                <w:szCs w:val="21"/>
                <w:lang w:val="en-US" w:eastAsia="zh-CN"/>
              </w:rPr>
              <w:t>备注</w:t>
            </w:r>
          </w:p>
        </w:tc>
      </w:tr>
      <w:tr w14:paraId="5D34661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1968" w:hRule="atLeast"/>
          <w:jc w:val="center"/>
        </w:trPr>
        <w:tc>
          <w:tcPr>
            <w:tcW w:w="2110" w:type="dxa"/>
            <w:tcBorders>
              <w:top w:val="single" w:color="auto" w:sz="6" w:space="0"/>
              <w:left w:val="single" w:color="auto" w:sz="6" w:space="0"/>
              <w:bottom w:val="single" w:color="auto" w:sz="6" w:space="0"/>
              <w:right w:val="single" w:color="auto" w:sz="6" w:space="0"/>
            </w:tcBorders>
            <w:noWrap w:val="0"/>
            <w:vAlign w:val="center"/>
          </w:tcPr>
          <w:p w14:paraId="182A1194">
            <w:pPr>
              <w:spacing w:line="360" w:lineRule="auto"/>
              <w:jc w:val="center"/>
              <w:rPr>
                <w:rFonts w:hint="eastAsia" w:ascii="宋体" w:hAnsi="宋体" w:cs="宋体"/>
                <w:b/>
                <w:spacing w:val="20"/>
                <w:sz w:val="21"/>
                <w:szCs w:val="21"/>
              </w:rPr>
            </w:pPr>
          </w:p>
        </w:tc>
        <w:tc>
          <w:tcPr>
            <w:tcW w:w="4772" w:type="dxa"/>
            <w:tcBorders>
              <w:top w:val="single" w:color="auto" w:sz="6" w:space="0"/>
              <w:left w:val="single" w:color="auto" w:sz="6" w:space="0"/>
              <w:bottom w:val="single" w:color="auto" w:sz="6" w:space="0"/>
              <w:right w:val="single" w:color="auto" w:sz="4" w:space="0"/>
            </w:tcBorders>
            <w:noWrap w:val="0"/>
            <w:vAlign w:val="center"/>
          </w:tcPr>
          <w:p w14:paraId="0E9EFC0B">
            <w:pPr>
              <w:pStyle w:val="31"/>
              <w:snapToGrid w:val="0"/>
              <w:spacing w:beforeLines="0" w:afterLines="0" w:line="240" w:lineRule="auto"/>
              <w:ind w:left="240" w:hanging="210" w:hangingChars="100"/>
              <w:rPr>
                <w:rFonts w:hint="eastAsia" w:hAnsi="宋体" w:cs="宋体"/>
                <w:kern w:val="2"/>
                <w:sz w:val="21"/>
                <w:szCs w:val="21"/>
                <w:highlight w:val="none"/>
              </w:rPr>
            </w:pPr>
            <w:r>
              <w:rPr>
                <w:rFonts w:hint="eastAsia" w:hAnsi="宋体" w:cs="宋体"/>
                <w:kern w:val="2"/>
                <w:sz w:val="21"/>
                <w:szCs w:val="21"/>
                <w:highlight w:val="none"/>
              </w:rPr>
              <w:t>大写：人民币</w:t>
            </w:r>
            <w:r>
              <w:rPr>
                <w:rFonts w:hint="eastAsia" w:hAnsi="宋体" w:cs="宋体"/>
                <w:kern w:val="2"/>
                <w:sz w:val="21"/>
                <w:szCs w:val="21"/>
                <w:highlight w:val="none"/>
                <w:u w:val="single"/>
              </w:rPr>
              <w:t xml:space="preserve">    </w:t>
            </w:r>
            <w:r>
              <w:rPr>
                <w:rFonts w:hint="eastAsia" w:hAnsi="宋体" w:cs="宋体"/>
                <w:kern w:val="2"/>
                <w:sz w:val="21"/>
                <w:szCs w:val="21"/>
                <w:highlight w:val="none"/>
              </w:rPr>
              <w:t>佰</w:t>
            </w:r>
            <w:r>
              <w:rPr>
                <w:rFonts w:hint="eastAsia" w:hAnsi="宋体" w:cs="宋体"/>
                <w:kern w:val="2"/>
                <w:sz w:val="21"/>
                <w:szCs w:val="21"/>
                <w:highlight w:val="none"/>
                <w:u w:val="single"/>
              </w:rPr>
              <w:t xml:space="preserve">    </w:t>
            </w:r>
            <w:r>
              <w:rPr>
                <w:rFonts w:hint="eastAsia" w:hAnsi="宋体" w:cs="宋体"/>
                <w:kern w:val="2"/>
                <w:sz w:val="21"/>
                <w:szCs w:val="21"/>
                <w:highlight w:val="none"/>
              </w:rPr>
              <w:t>拾</w:t>
            </w:r>
            <w:r>
              <w:rPr>
                <w:rFonts w:hint="eastAsia" w:hAnsi="宋体" w:cs="宋体"/>
                <w:kern w:val="2"/>
                <w:sz w:val="21"/>
                <w:szCs w:val="21"/>
                <w:highlight w:val="none"/>
                <w:u w:val="single"/>
              </w:rPr>
              <w:t xml:space="preserve">   </w:t>
            </w:r>
            <w:r>
              <w:rPr>
                <w:rFonts w:hint="eastAsia" w:hAnsi="宋体" w:cs="宋体"/>
                <w:kern w:val="2"/>
                <w:sz w:val="21"/>
                <w:szCs w:val="21"/>
                <w:highlight w:val="none"/>
              </w:rPr>
              <w:t>万</w:t>
            </w:r>
            <w:r>
              <w:rPr>
                <w:rFonts w:hint="eastAsia" w:hAnsi="宋体" w:cs="宋体"/>
                <w:kern w:val="2"/>
                <w:sz w:val="21"/>
                <w:szCs w:val="21"/>
                <w:highlight w:val="none"/>
                <w:u w:val="single"/>
              </w:rPr>
              <w:t xml:space="preserve">   </w:t>
            </w:r>
            <w:r>
              <w:rPr>
                <w:rFonts w:hint="eastAsia" w:hAnsi="宋体" w:cs="宋体"/>
                <w:kern w:val="2"/>
                <w:sz w:val="21"/>
                <w:szCs w:val="21"/>
                <w:highlight w:val="none"/>
              </w:rPr>
              <w:t>仟</w:t>
            </w:r>
            <w:r>
              <w:rPr>
                <w:rFonts w:hint="eastAsia" w:hAnsi="宋体" w:cs="宋体"/>
                <w:kern w:val="2"/>
                <w:sz w:val="21"/>
                <w:szCs w:val="21"/>
                <w:highlight w:val="none"/>
                <w:u w:val="single"/>
              </w:rPr>
              <w:t xml:space="preserve">   </w:t>
            </w:r>
            <w:r>
              <w:rPr>
                <w:rFonts w:hint="eastAsia" w:hAnsi="宋体" w:cs="宋体"/>
                <w:kern w:val="2"/>
                <w:sz w:val="21"/>
                <w:szCs w:val="21"/>
                <w:highlight w:val="none"/>
              </w:rPr>
              <w:t>佰</w:t>
            </w:r>
            <w:r>
              <w:rPr>
                <w:rFonts w:hint="eastAsia" w:hAnsi="宋体" w:cs="宋体"/>
                <w:kern w:val="2"/>
                <w:sz w:val="21"/>
                <w:szCs w:val="21"/>
                <w:highlight w:val="none"/>
                <w:u w:val="single"/>
              </w:rPr>
              <w:t xml:space="preserve">   </w:t>
            </w:r>
            <w:r>
              <w:rPr>
                <w:rFonts w:hint="eastAsia" w:hAnsi="宋体" w:cs="宋体"/>
                <w:kern w:val="2"/>
                <w:sz w:val="21"/>
                <w:szCs w:val="21"/>
                <w:highlight w:val="none"/>
              </w:rPr>
              <w:t>拾</w:t>
            </w:r>
          </w:p>
          <w:p w14:paraId="557E0221">
            <w:pPr>
              <w:pStyle w:val="31"/>
              <w:snapToGrid w:val="0"/>
              <w:spacing w:beforeLines="0" w:afterLines="0" w:line="240" w:lineRule="auto"/>
              <w:ind w:left="210" w:leftChars="100" w:firstLine="420" w:firstLineChars="200"/>
              <w:rPr>
                <w:rFonts w:hint="eastAsia" w:hAnsi="宋体" w:cs="宋体"/>
                <w:kern w:val="2"/>
                <w:sz w:val="21"/>
                <w:szCs w:val="21"/>
                <w:highlight w:val="none"/>
              </w:rPr>
            </w:pPr>
            <w:r>
              <w:rPr>
                <w:rFonts w:hint="eastAsia" w:hAnsi="宋体" w:cs="宋体"/>
                <w:kern w:val="2"/>
                <w:sz w:val="21"/>
                <w:szCs w:val="21"/>
                <w:highlight w:val="none"/>
                <w:u w:val="single"/>
              </w:rPr>
              <w:t xml:space="preserve">    </w:t>
            </w:r>
            <w:r>
              <w:rPr>
                <w:rFonts w:hint="eastAsia" w:hAnsi="宋体" w:cs="宋体"/>
                <w:kern w:val="2"/>
                <w:sz w:val="21"/>
                <w:szCs w:val="21"/>
                <w:highlight w:val="none"/>
              </w:rPr>
              <w:t xml:space="preserve">元 </w:t>
            </w:r>
            <w:r>
              <w:rPr>
                <w:rFonts w:hint="eastAsia" w:hAnsi="宋体" w:cs="宋体"/>
                <w:kern w:val="2"/>
                <w:sz w:val="21"/>
                <w:szCs w:val="21"/>
                <w:highlight w:val="none"/>
                <w:u w:val="single"/>
              </w:rPr>
              <w:t xml:space="preserve">    </w:t>
            </w:r>
            <w:r>
              <w:rPr>
                <w:rFonts w:hint="eastAsia" w:hAnsi="宋体" w:cs="宋体"/>
                <w:kern w:val="2"/>
                <w:sz w:val="21"/>
                <w:szCs w:val="21"/>
                <w:highlight w:val="none"/>
              </w:rPr>
              <w:t>角</w:t>
            </w:r>
            <w:r>
              <w:rPr>
                <w:rFonts w:hint="eastAsia" w:hAnsi="宋体" w:cs="宋体"/>
                <w:kern w:val="2"/>
                <w:sz w:val="21"/>
                <w:szCs w:val="21"/>
                <w:highlight w:val="none"/>
                <w:u w:val="single"/>
              </w:rPr>
              <w:t xml:space="preserve">    </w:t>
            </w:r>
            <w:r>
              <w:rPr>
                <w:rFonts w:hint="eastAsia" w:hAnsi="宋体" w:cs="宋体"/>
                <w:kern w:val="2"/>
                <w:sz w:val="21"/>
                <w:szCs w:val="21"/>
                <w:highlight w:val="none"/>
              </w:rPr>
              <w:t>分整</w:t>
            </w:r>
          </w:p>
          <w:p w14:paraId="230FD83C">
            <w:pPr>
              <w:pStyle w:val="31"/>
              <w:snapToGrid w:val="0"/>
              <w:spacing w:beforeLines="0" w:afterLines="0" w:line="240" w:lineRule="auto"/>
              <w:rPr>
                <w:rFonts w:hint="eastAsia" w:hAnsi="宋体" w:cs="宋体"/>
                <w:kern w:val="2"/>
                <w:sz w:val="21"/>
                <w:szCs w:val="21"/>
                <w:highlight w:val="none"/>
              </w:rPr>
            </w:pPr>
          </w:p>
          <w:p w14:paraId="00EA882B">
            <w:pPr>
              <w:pStyle w:val="31"/>
              <w:snapToGrid w:val="0"/>
              <w:spacing w:beforeLines="0" w:afterLines="0" w:line="240" w:lineRule="auto"/>
              <w:rPr>
                <w:rFonts w:hint="eastAsia" w:ascii="宋体" w:hAnsi="宋体" w:cs="宋体"/>
                <w:b/>
                <w:spacing w:val="20"/>
                <w:sz w:val="21"/>
                <w:szCs w:val="21"/>
              </w:rPr>
            </w:pPr>
            <w:r>
              <w:rPr>
                <w:rFonts w:hint="eastAsia" w:hAnsi="宋体" w:cs="宋体"/>
                <w:kern w:val="2"/>
                <w:sz w:val="21"/>
                <w:szCs w:val="21"/>
                <w:highlight w:val="none"/>
              </w:rPr>
              <w:t>小写：</w:t>
            </w:r>
            <w:r>
              <w:rPr>
                <w:rFonts w:hint="eastAsia" w:hAnsi="宋体" w:cs="宋体"/>
                <w:kern w:val="2"/>
                <w:sz w:val="21"/>
                <w:szCs w:val="21"/>
                <w:highlight w:val="none"/>
                <w:u w:val="none"/>
              </w:rPr>
              <w:t>￥_</w:t>
            </w:r>
            <w:r>
              <w:rPr>
                <w:rFonts w:hint="eastAsia" w:hAnsi="宋体" w:cs="宋体"/>
                <w:kern w:val="2"/>
                <w:sz w:val="21"/>
                <w:szCs w:val="21"/>
                <w:highlight w:val="none"/>
              </w:rPr>
              <w:t>_______________________元整</w:t>
            </w:r>
          </w:p>
        </w:tc>
        <w:tc>
          <w:tcPr>
            <w:tcW w:w="2049" w:type="dxa"/>
            <w:tcBorders>
              <w:top w:val="single" w:color="auto" w:sz="6" w:space="0"/>
              <w:left w:val="single" w:color="auto" w:sz="4" w:space="0"/>
              <w:bottom w:val="single" w:color="auto" w:sz="6" w:space="0"/>
              <w:right w:val="single" w:color="auto" w:sz="4" w:space="0"/>
            </w:tcBorders>
            <w:noWrap w:val="0"/>
            <w:vAlign w:val="center"/>
          </w:tcPr>
          <w:p w14:paraId="648AC4BF">
            <w:pPr>
              <w:spacing w:line="360" w:lineRule="auto"/>
              <w:jc w:val="center"/>
              <w:rPr>
                <w:rFonts w:hint="eastAsia" w:ascii="宋体" w:hAnsi="宋体" w:cs="宋体"/>
                <w:b/>
                <w:spacing w:val="20"/>
                <w:sz w:val="21"/>
                <w:szCs w:val="21"/>
              </w:rPr>
            </w:pPr>
          </w:p>
        </w:tc>
      </w:tr>
    </w:tbl>
    <w:p w14:paraId="52518B55">
      <w:pPr>
        <w:spacing w:line="540" w:lineRule="exact"/>
        <w:contextualSpacing/>
        <w:rPr>
          <w:rFonts w:hint="eastAsia" w:ascii="宋体" w:hAnsi="宋体" w:eastAsia="宋体" w:cs="宋体"/>
          <w:b/>
          <w:sz w:val="21"/>
          <w:szCs w:val="21"/>
        </w:rPr>
      </w:pPr>
      <w:r>
        <w:rPr>
          <w:rFonts w:hint="eastAsia" w:ascii="宋体" w:hAnsi="宋体" w:eastAsia="宋体" w:cs="宋体"/>
          <w:b/>
          <w:sz w:val="21"/>
          <w:szCs w:val="21"/>
        </w:rPr>
        <w:t>注：</w:t>
      </w:r>
    </w:p>
    <w:p w14:paraId="13DC2DA6">
      <w:pPr>
        <w:spacing w:line="360" w:lineRule="auto"/>
        <w:ind w:firstLine="413" w:firstLineChars="196"/>
        <w:contextualSpacing/>
        <w:rPr>
          <w:rFonts w:hint="eastAsia" w:ascii="宋体" w:hAnsi="宋体" w:eastAsia="宋体" w:cs="宋体"/>
          <w:b/>
          <w:sz w:val="21"/>
          <w:szCs w:val="21"/>
        </w:rPr>
      </w:pPr>
      <w:r>
        <w:rPr>
          <w:rFonts w:hint="eastAsia" w:ascii="宋体" w:hAnsi="宋体" w:eastAsia="宋体" w:cs="宋体"/>
          <w:b/>
          <w:sz w:val="21"/>
          <w:szCs w:val="21"/>
        </w:rPr>
        <w:t>1.投标报价中有关本项目实施所涉及的一切费用均计入报价。采购人将以合同形式有偿取得货物或服务，不接受投标人给予的赠品、回扣或者与采购无关的其他商品、服务，不得出现“0元”“免费赠送”等形式的无偿报价，否则视为投标文件含有采购人不能接受的附加条件的，投标无效。</w:t>
      </w:r>
    </w:p>
    <w:p w14:paraId="6D5112BC">
      <w:pPr>
        <w:spacing w:line="360" w:lineRule="auto"/>
        <w:ind w:firstLine="411" w:firstLineChars="196"/>
        <w:contextualSpacing/>
        <w:rPr>
          <w:rFonts w:hint="eastAsia" w:ascii="宋体" w:hAnsi="宋体" w:eastAsia="宋体" w:cs="宋体"/>
          <w:sz w:val="21"/>
          <w:szCs w:val="21"/>
        </w:rPr>
      </w:pPr>
      <w:r>
        <w:rPr>
          <w:rFonts w:hint="eastAsia" w:ascii="宋体" w:hAnsi="宋体" w:eastAsia="宋体" w:cs="宋体"/>
          <w:sz w:val="21"/>
          <w:szCs w:val="21"/>
        </w:rPr>
        <w:t>2.特别提示：采购代理机构将对项目名称和项目编号，中标</w:t>
      </w:r>
      <w:r>
        <w:rPr>
          <w:rFonts w:hint="eastAsia" w:ascii="宋体" w:hAnsi="宋体" w:eastAsia="宋体" w:cs="宋体"/>
          <w:sz w:val="21"/>
          <w:szCs w:val="21"/>
          <w:lang w:eastAsia="zh-CN"/>
        </w:rPr>
        <w:t>人</w:t>
      </w:r>
      <w:r>
        <w:rPr>
          <w:rFonts w:hint="eastAsia" w:ascii="宋体" w:hAnsi="宋体" w:eastAsia="宋体" w:cs="宋体"/>
          <w:sz w:val="21"/>
          <w:szCs w:val="21"/>
        </w:rPr>
        <w:t>名称、地址和中标金额，主要中标标的的名称、规格型号、数量、单价、服务要求等予以公示。</w:t>
      </w:r>
    </w:p>
    <w:p w14:paraId="3914439C">
      <w:pPr>
        <w:spacing w:line="360" w:lineRule="auto"/>
        <w:ind w:firstLine="411" w:firstLineChars="196"/>
        <w:contextualSpacing/>
        <w:rPr>
          <w:rFonts w:hint="eastAsia" w:ascii="宋体" w:hAnsi="宋体" w:eastAsia="宋体" w:cs="宋体"/>
          <w:sz w:val="21"/>
          <w:szCs w:val="21"/>
        </w:rPr>
      </w:pPr>
      <w:r>
        <w:rPr>
          <w:rFonts w:hint="eastAsia" w:ascii="宋体" w:hAnsi="宋体" w:eastAsia="宋体" w:cs="宋体"/>
          <w:sz w:val="21"/>
          <w:szCs w:val="21"/>
        </w:rPr>
        <w:t>3.符合</w:t>
      </w:r>
      <w:r>
        <w:rPr>
          <w:rFonts w:hint="eastAsia" w:ascii="宋体" w:hAnsi="宋体" w:eastAsia="宋体" w:cs="宋体"/>
          <w:sz w:val="21"/>
          <w:szCs w:val="21"/>
          <w:lang w:eastAsia="zh-CN"/>
        </w:rPr>
        <w:t>招标文件</w:t>
      </w:r>
      <w:r>
        <w:rPr>
          <w:rFonts w:hint="eastAsia" w:ascii="宋体" w:hAnsi="宋体" w:eastAsia="宋体" w:cs="宋体"/>
          <w:sz w:val="21"/>
          <w:szCs w:val="21"/>
        </w:rPr>
        <w:t>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14:paraId="5EB088DE">
      <w:pPr>
        <w:spacing w:line="360" w:lineRule="auto"/>
        <w:ind w:firstLine="411" w:firstLineChars="196"/>
        <w:contextualSpacing/>
        <w:rPr>
          <w:rFonts w:hint="eastAsia" w:ascii="宋体" w:hAnsi="宋体" w:eastAsia="宋体" w:cs="宋体"/>
          <w:sz w:val="21"/>
          <w:szCs w:val="21"/>
        </w:rPr>
      </w:pPr>
      <w:r>
        <w:rPr>
          <w:rFonts w:hint="eastAsia" w:ascii="宋体" w:hAnsi="宋体" w:eastAsia="宋体" w:cs="宋体"/>
          <w:sz w:val="21"/>
          <w:szCs w:val="21"/>
        </w:rPr>
        <w:t>4.投标报价一经涂改，应在涂改处加盖单位公章或投标人代表签字（或盖章），否则其投标作无效标处理。</w:t>
      </w:r>
    </w:p>
    <w:p w14:paraId="42068725">
      <w:pPr>
        <w:spacing w:line="360" w:lineRule="auto"/>
        <w:ind w:firstLine="413" w:firstLineChars="196"/>
        <w:contextualSpacing/>
        <w:rPr>
          <w:rFonts w:hint="eastAsia" w:ascii="宋体" w:hAnsi="宋体" w:cs="宋体"/>
        </w:rPr>
      </w:pPr>
      <w:r>
        <w:rPr>
          <w:rFonts w:hint="eastAsia" w:ascii="宋体" w:hAnsi="宋体" w:eastAsia="宋体" w:cs="宋体"/>
          <w:b/>
          <w:bCs/>
          <w:sz w:val="21"/>
          <w:szCs w:val="21"/>
          <w:lang w:val="en-US" w:eastAsia="zh-CN"/>
        </w:rPr>
        <w:t>5</w:t>
      </w:r>
      <w:r>
        <w:rPr>
          <w:rFonts w:hint="eastAsia" w:ascii="宋体" w:hAnsi="宋体" w:eastAsia="宋体" w:cs="宋体"/>
          <w:b/>
          <w:bCs/>
          <w:sz w:val="21"/>
          <w:szCs w:val="21"/>
        </w:rPr>
        <w:t>.特别说明：▲</w:t>
      </w:r>
      <w:r>
        <w:rPr>
          <w:rFonts w:hint="eastAsia" w:ascii="宋体" w:hAnsi="宋体" w:eastAsia="宋体" w:cs="宋体"/>
          <w:b/>
          <w:bCs/>
          <w:sz w:val="21"/>
          <w:szCs w:val="21"/>
          <w:lang w:eastAsia="zh-CN"/>
        </w:rPr>
        <w:t>投标人</w:t>
      </w:r>
      <w:r>
        <w:rPr>
          <w:rFonts w:hint="eastAsia" w:ascii="宋体" w:hAnsi="宋体" w:eastAsia="宋体" w:cs="宋体"/>
          <w:b/>
          <w:bCs/>
          <w:sz w:val="21"/>
          <w:szCs w:val="21"/>
        </w:rPr>
        <w:t>投标报价低于项目预算50%的，应当在报价文件中详细阐述不影响产品质量或者诚信履约的具体原因。</w:t>
      </w:r>
    </w:p>
    <w:p w14:paraId="0E7AACB7">
      <w:pPr>
        <w:spacing w:line="540" w:lineRule="exact"/>
        <w:ind w:right="480" w:firstLine="4095" w:firstLineChars="1950"/>
        <w:contextualSpacing/>
        <w:rPr>
          <w:rFonts w:hint="eastAsia" w:ascii="宋体" w:hAnsi="宋体" w:eastAsia="宋体" w:cs="宋体"/>
          <w:sz w:val="21"/>
          <w:szCs w:val="21"/>
          <w:lang w:val="en-US" w:eastAsia="zh-CN"/>
        </w:rPr>
      </w:pPr>
    </w:p>
    <w:p w14:paraId="44552612">
      <w:pPr>
        <w:spacing w:line="540" w:lineRule="exact"/>
        <w:ind w:right="480" w:firstLine="4095" w:firstLineChars="1950"/>
        <w:contextualSpacing/>
        <w:rPr>
          <w:rFonts w:hint="eastAsia" w:ascii="宋体" w:hAnsi="宋体" w:eastAsia="宋体" w:cs="宋体"/>
          <w:sz w:val="21"/>
          <w:szCs w:val="21"/>
        </w:rPr>
      </w:pPr>
      <w:r>
        <w:rPr>
          <w:rFonts w:hint="eastAsia" w:ascii="宋体" w:hAnsi="宋体" w:eastAsia="宋体" w:cs="宋体"/>
          <w:sz w:val="21"/>
          <w:szCs w:val="21"/>
          <w:lang w:val="en-US" w:eastAsia="zh-CN"/>
        </w:rPr>
        <w:t>投标人</w:t>
      </w:r>
      <w:r>
        <w:rPr>
          <w:rFonts w:hint="eastAsia" w:ascii="宋体" w:hAnsi="宋体" w:eastAsia="宋体" w:cs="宋体"/>
          <w:sz w:val="21"/>
          <w:szCs w:val="21"/>
        </w:rPr>
        <w:t>名称(</w:t>
      </w:r>
      <w:r>
        <w:rPr>
          <w:rFonts w:hint="eastAsia" w:ascii="宋体" w:hAnsi="宋体" w:eastAsia="宋体" w:cs="宋体"/>
          <w:sz w:val="21"/>
          <w:szCs w:val="21"/>
          <w:lang w:eastAsia="zh-CN"/>
        </w:rPr>
        <w:t>签章</w:t>
      </w:r>
      <w:r>
        <w:rPr>
          <w:rFonts w:hint="eastAsia" w:ascii="宋体" w:hAnsi="宋体" w:eastAsia="宋体" w:cs="宋体"/>
          <w:sz w:val="21"/>
          <w:szCs w:val="21"/>
        </w:rPr>
        <w:t>)：</w:t>
      </w:r>
    </w:p>
    <w:p w14:paraId="1A439AA5">
      <w:pPr>
        <w:spacing w:line="500" w:lineRule="exact"/>
        <w:ind w:firstLine="4095" w:firstLineChars="1950"/>
        <w:contextualSpacing/>
        <w:rPr>
          <w:rFonts w:hint="eastAsia" w:ascii="宋体" w:hAnsi="宋体" w:eastAsia="宋体" w:cs="宋体"/>
          <w:sz w:val="21"/>
          <w:szCs w:val="21"/>
        </w:rPr>
      </w:pPr>
      <w:r>
        <w:rPr>
          <w:rFonts w:hint="eastAsia" w:ascii="宋体" w:hAnsi="宋体" w:eastAsia="宋体" w:cs="宋体"/>
          <w:sz w:val="21"/>
          <w:szCs w:val="21"/>
        </w:rPr>
        <w:t>日期：   年   月   日</w:t>
      </w:r>
    </w:p>
    <w:p w14:paraId="4C237ACB">
      <w:pPr>
        <w:rPr>
          <w:rFonts w:hint="eastAsia" w:ascii="宋体" w:hAnsi="宋体" w:eastAsia="宋体" w:cs="宋体"/>
        </w:rPr>
      </w:pPr>
    </w:p>
    <w:p w14:paraId="7F63CE22">
      <w:pPr>
        <w:snapToGrid w:val="0"/>
        <w:spacing w:line="360" w:lineRule="auto"/>
        <w:jc w:val="both"/>
        <w:outlineLvl w:val="2"/>
        <w:rPr>
          <w:rFonts w:hint="eastAsia" w:ascii="宋体" w:hAnsi="宋体" w:eastAsia="宋体" w:cs="宋体"/>
          <w:szCs w:val="21"/>
          <w:highlight w:val="none"/>
          <w:lang w:val="en-US" w:eastAsia="zh-CN"/>
        </w:rPr>
      </w:pPr>
      <w:r>
        <w:rPr>
          <w:rFonts w:hint="eastAsia" w:ascii="宋体" w:hAnsi="宋体" w:eastAsia="宋体" w:cs="宋体"/>
          <w:szCs w:val="21"/>
          <w:highlight w:val="none"/>
        </w:rPr>
        <w:t>附件</w:t>
      </w:r>
      <w:r>
        <w:rPr>
          <w:rFonts w:hint="eastAsia" w:ascii="宋体" w:hAnsi="宋体" w:eastAsia="宋体" w:cs="宋体"/>
          <w:szCs w:val="21"/>
          <w:highlight w:val="none"/>
          <w:lang w:val="en-US" w:eastAsia="zh-CN"/>
        </w:rPr>
        <w:t>15</w:t>
      </w:r>
    </w:p>
    <w:p w14:paraId="68B94D80">
      <w:pPr>
        <w:pStyle w:val="31"/>
        <w:snapToGrid w:val="0"/>
        <w:spacing w:before="0" w:beforeLines="0" w:after="0" w:afterLines="0" w:line="360" w:lineRule="auto"/>
        <w:rPr>
          <w:rFonts w:hint="eastAsia" w:hAnsi="宋体" w:cs="宋体"/>
        </w:rPr>
      </w:pPr>
      <w:r>
        <w:rPr>
          <w:rFonts w:hint="eastAsia" w:hAnsi="宋体" w:cs="宋体"/>
        </w:rPr>
        <w:t xml:space="preserve">      </w:t>
      </w:r>
    </w:p>
    <w:p w14:paraId="5D700017">
      <w:pPr>
        <w:pStyle w:val="31"/>
        <w:snapToGrid w:val="0"/>
        <w:spacing w:beforeLines="0" w:afterLines="0" w:line="240" w:lineRule="auto"/>
        <w:jc w:val="center"/>
        <w:rPr>
          <w:rFonts w:hint="eastAsia" w:ascii="宋体" w:hAnsi="宋体" w:eastAsia="宋体" w:cs="宋体"/>
          <w:b/>
          <w:sz w:val="28"/>
          <w:szCs w:val="28"/>
          <w:highlight w:val="none"/>
          <w:lang w:val="en-US" w:eastAsia="zh-CN"/>
        </w:rPr>
      </w:pPr>
      <w:r>
        <w:rPr>
          <w:rFonts w:hint="eastAsia" w:ascii="宋体" w:hAnsi="宋体" w:eastAsia="宋体" w:cs="宋体"/>
          <w:b/>
          <w:sz w:val="28"/>
          <w:szCs w:val="28"/>
          <w:highlight w:val="none"/>
          <w:lang w:eastAsia="zh-CN"/>
        </w:rPr>
        <w:t>投标</w:t>
      </w:r>
      <w:r>
        <w:rPr>
          <w:rFonts w:hint="eastAsia" w:ascii="宋体" w:hAnsi="宋体" w:eastAsia="宋体" w:cs="宋体"/>
          <w:b/>
          <w:sz w:val="28"/>
          <w:szCs w:val="28"/>
          <w:highlight w:val="none"/>
        </w:rPr>
        <w:t>报价明细表</w:t>
      </w:r>
      <w:r>
        <w:rPr>
          <w:rFonts w:hint="eastAsia" w:ascii="宋体" w:hAnsi="宋体" w:eastAsia="宋体" w:cs="宋体"/>
          <w:b/>
          <w:sz w:val="28"/>
          <w:szCs w:val="28"/>
          <w:highlight w:val="none"/>
          <w:lang w:val="en-US" w:eastAsia="zh-CN"/>
        </w:rPr>
        <w:t>(如有）</w:t>
      </w:r>
    </w:p>
    <w:p w14:paraId="28720BD5">
      <w:pPr>
        <w:snapToGrid w:val="0"/>
        <w:spacing w:before="120" w:beforeLines="50" w:after="50" w:line="360" w:lineRule="auto"/>
        <w:jc w:val="center"/>
        <w:rPr>
          <w:rFonts w:hint="eastAsia" w:ascii="宋体" w:hAnsi="宋体" w:eastAsia="宋体" w:cs="宋体"/>
          <w:b/>
          <w:bCs w:val="0"/>
          <w:sz w:val="21"/>
          <w:szCs w:val="21"/>
          <w:highlight w:val="none"/>
          <w:lang w:val="en-US" w:eastAsia="zh-CN"/>
        </w:rPr>
      </w:pPr>
      <w:r>
        <w:rPr>
          <w:rFonts w:hint="eastAsia" w:ascii="宋体" w:hAnsi="宋体" w:eastAsia="宋体" w:cs="宋体"/>
          <w:b/>
          <w:bCs w:val="0"/>
          <w:sz w:val="21"/>
          <w:szCs w:val="21"/>
          <w:highlight w:val="none"/>
          <w:lang w:eastAsia="zh-CN"/>
        </w:rPr>
        <w:t>（</w:t>
      </w:r>
      <w:r>
        <w:rPr>
          <w:rFonts w:hint="eastAsia" w:ascii="宋体" w:hAnsi="宋体" w:eastAsia="宋体" w:cs="宋体"/>
          <w:b/>
          <w:bCs w:val="0"/>
          <w:sz w:val="21"/>
          <w:szCs w:val="21"/>
          <w:highlight w:val="none"/>
          <w:lang w:val="en-US" w:eastAsia="zh-CN"/>
        </w:rPr>
        <w:t>本表仅供参考，按项目实际情况可调整）</w:t>
      </w:r>
    </w:p>
    <w:p w14:paraId="633495C4">
      <w:pPr>
        <w:snapToGrid w:val="0"/>
        <w:spacing w:before="120" w:beforeLines="50" w:after="50" w:line="360" w:lineRule="auto"/>
        <w:rPr>
          <w:rFonts w:hint="eastAsia" w:ascii="宋体" w:hAnsi="宋体" w:cs="宋体"/>
          <w:b/>
          <w:bCs w:val="0"/>
          <w:sz w:val="21"/>
          <w:szCs w:val="21"/>
          <w:highlight w:val="none"/>
        </w:rPr>
      </w:pPr>
      <w:r>
        <w:rPr>
          <w:rFonts w:hint="eastAsia" w:ascii="宋体" w:hAnsi="宋体" w:cs="宋体"/>
          <w:b/>
          <w:bCs w:val="0"/>
          <w:sz w:val="21"/>
          <w:szCs w:val="21"/>
          <w:highlight w:val="none"/>
        </w:rPr>
        <w:t>项目名称：</w:t>
      </w:r>
      <w:r>
        <w:rPr>
          <w:rFonts w:hint="eastAsia" w:ascii="宋体" w:hAnsi="宋体" w:cs="宋体"/>
          <w:b/>
          <w:bCs w:val="0"/>
          <w:sz w:val="21"/>
          <w:szCs w:val="21"/>
          <w:highlight w:val="none"/>
          <w:lang w:val="en-US" w:eastAsia="zh-CN"/>
        </w:rPr>
        <w:t xml:space="preserve">                                                         </w:t>
      </w:r>
      <w:r>
        <w:rPr>
          <w:rFonts w:hint="eastAsia" w:ascii="宋体" w:hAnsi="宋体" w:cs="宋体"/>
          <w:b/>
          <w:bCs w:val="0"/>
          <w:sz w:val="21"/>
          <w:szCs w:val="21"/>
          <w:highlight w:val="none"/>
        </w:rPr>
        <w:t>项目编号：</w:t>
      </w:r>
    </w:p>
    <w:tbl>
      <w:tblPr>
        <w:tblStyle w:val="59"/>
        <w:tblW w:w="845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2"/>
        <w:gridCol w:w="1535"/>
        <w:gridCol w:w="1452"/>
        <w:gridCol w:w="993"/>
        <w:gridCol w:w="850"/>
        <w:gridCol w:w="992"/>
        <w:gridCol w:w="993"/>
        <w:gridCol w:w="935"/>
      </w:tblGrid>
      <w:tr w14:paraId="4D9DCA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8" w:hRule="atLeast"/>
          <w:jc w:val="center"/>
        </w:trPr>
        <w:tc>
          <w:tcPr>
            <w:tcW w:w="702" w:type="dxa"/>
            <w:noWrap w:val="0"/>
            <w:vAlign w:val="center"/>
          </w:tcPr>
          <w:p w14:paraId="400E2BD4">
            <w:pPr>
              <w:jc w:val="center"/>
              <w:rPr>
                <w:rFonts w:hint="eastAsia" w:ascii="宋体" w:hAnsi="宋体" w:cs="宋体"/>
                <w:b/>
                <w:bCs w:val="0"/>
                <w:sz w:val="21"/>
                <w:szCs w:val="21"/>
                <w:highlight w:val="none"/>
              </w:rPr>
            </w:pPr>
            <w:bookmarkStart w:id="65" w:name="_Hlk78207666"/>
            <w:r>
              <w:rPr>
                <w:rFonts w:hint="eastAsia" w:ascii="宋体" w:hAnsi="宋体" w:cs="宋体"/>
                <w:b/>
                <w:bCs w:val="0"/>
                <w:sz w:val="21"/>
                <w:szCs w:val="21"/>
                <w:highlight w:val="none"/>
              </w:rPr>
              <w:t>序号</w:t>
            </w:r>
          </w:p>
        </w:tc>
        <w:tc>
          <w:tcPr>
            <w:tcW w:w="1535" w:type="dxa"/>
            <w:noWrap w:val="0"/>
            <w:vAlign w:val="center"/>
          </w:tcPr>
          <w:p w14:paraId="4961B9B6">
            <w:pPr>
              <w:jc w:val="center"/>
              <w:rPr>
                <w:rFonts w:hint="eastAsia" w:ascii="宋体" w:hAnsi="宋体" w:cs="宋体"/>
                <w:b/>
                <w:bCs w:val="0"/>
                <w:sz w:val="21"/>
                <w:szCs w:val="21"/>
                <w:highlight w:val="none"/>
              </w:rPr>
            </w:pPr>
            <w:r>
              <w:rPr>
                <w:rFonts w:hint="eastAsia" w:ascii="宋体" w:hAnsi="宋体" w:cs="宋体"/>
                <w:b/>
                <w:bCs w:val="0"/>
                <w:sz w:val="21"/>
                <w:szCs w:val="21"/>
                <w:highlight w:val="none"/>
              </w:rPr>
              <w:t>标的名称</w:t>
            </w:r>
          </w:p>
        </w:tc>
        <w:tc>
          <w:tcPr>
            <w:tcW w:w="1452" w:type="dxa"/>
            <w:noWrap w:val="0"/>
            <w:vAlign w:val="center"/>
          </w:tcPr>
          <w:p w14:paraId="5BCAE7E0">
            <w:pPr>
              <w:jc w:val="center"/>
              <w:rPr>
                <w:rFonts w:hint="eastAsia" w:ascii="宋体" w:hAnsi="宋体" w:cs="宋体"/>
                <w:b/>
                <w:bCs w:val="0"/>
                <w:sz w:val="21"/>
                <w:szCs w:val="21"/>
                <w:highlight w:val="none"/>
              </w:rPr>
            </w:pPr>
            <w:r>
              <w:rPr>
                <w:rFonts w:hint="eastAsia" w:ascii="宋体" w:hAnsi="宋体" w:cs="宋体"/>
                <w:b/>
                <w:bCs w:val="0"/>
                <w:sz w:val="21"/>
                <w:szCs w:val="21"/>
                <w:highlight w:val="none"/>
              </w:rPr>
              <w:t>制造商名称</w:t>
            </w:r>
          </w:p>
        </w:tc>
        <w:tc>
          <w:tcPr>
            <w:tcW w:w="993" w:type="dxa"/>
            <w:noWrap w:val="0"/>
            <w:vAlign w:val="center"/>
          </w:tcPr>
          <w:p w14:paraId="58BC1F04">
            <w:pPr>
              <w:jc w:val="center"/>
              <w:rPr>
                <w:rFonts w:hint="eastAsia" w:ascii="宋体" w:hAnsi="宋体" w:cs="宋体"/>
                <w:b/>
                <w:bCs w:val="0"/>
                <w:sz w:val="21"/>
                <w:szCs w:val="21"/>
                <w:highlight w:val="none"/>
              </w:rPr>
            </w:pPr>
            <w:r>
              <w:rPr>
                <w:rFonts w:hint="eastAsia" w:ascii="宋体" w:hAnsi="宋体" w:cs="宋体"/>
                <w:b/>
                <w:bCs w:val="0"/>
                <w:sz w:val="21"/>
                <w:szCs w:val="21"/>
                <w:highlight w:val="none"/>
              </w:rPr>
              <w:t>品牌</w:t>
            </w:r>
          </w:p>
          <w:p w14:paraId="268FC6DF">
            <w:pPr>
              <w:jc w:val="center"/>
              <w:rPr>
                <w:rFonts w:hint="eastAsia" w:ascii="宋体" w:hAnsi="宋体" w:cs="宋体"/>
                <w:b/>
                <w:bCs w:val="0"/>
                <w:sz w:val="21"/>
                <w:szCs w:val="21"/>
                <w:highlight w:val="none"/>
              </w:rPr>
            </w:pPr>
            <w:r>
              <w:rPr>
                <w:rFonts w:hint="eastAsia" w:ascii="宋体" w:hAnsi="宋体" w:cs="宋体"/>
                <w:b/>
                <w:bCs w:val="0"/>
                <w:sz w:val="21"/>
                <w:szCs w:val="21"/>
                <w:highlight w:val="none"/>
              </w:rPr>
              <w:t>型号</w:t>
            </w:r>
          </w:p>
        </w:tc>
        <w:tc>
          <w:tcPr>
            <w:tcW w:w="850" w:type="dxa"/>
            <w:noWrap w:val="0"/>
            <w:vAlign w:val="center"/>
          </w:tcPr>
          <w:p w14:paraId="1E627381">
            <w:pPr>
              <w:jc w:val="center"/>
              <w:rPr>
                <w:rFonts w:hint="eastAsia" w:ascii="宋体" w:hAnsi="宋体" w:cs="宋体"/>
                <w:b/>
                <w:bCs w:val="0"/>
                <w:sz w:val="21"/>
                <w:szCs w:val="21"/>
                <w:highlight w:val="none"/>
              </w:rPr>
            </w:pPr>
            <w:r>
              <w:rPr>
                <w:rFonts w:hint="eastAsia" w:ascii="宋体" w:hAnsi="宋体" w:cs="宋体"/>
                <w:b/>
                <w:bCs w:val="0"/>
                <w:sz w:val="21"/>
                <w:szCs w:val="21"/>
                <w:highlight w:val="none"/>
              </w:rPr>
              <w:t>数量</w:t>
            </w:r>
          </w:p>
        </w:tc>
        <w:tc>
          <w:tcPr>
            <w:tcW w:w="992" w:type="dxa"/>
            <w:noWrap w:val="0"/>
            <w:vAlign w:val="center"/>
          </w:tcPr>
          <w:p w14:paraId="03EBD57F">
            <w:pPr>
              <w:jc w:val="center"/>
              <w:rPr>
                <w:rFonts w:hint="eastAsia" w:ascii="宋体" w:hAnsi="宋体" w:cs="宋体"/>
                <w:b/>
                <w:bCs w:val="0"/>
                <w:sz w:val="21"/>
                <w:szCs w:val="21"/>
                <w:highlight w:val="none"/>
              </w:rPr>
            </w:pPr>
            <w:r>
              <w:rPr>
                <w:rFonts w:hint="eastAsia" w:ascii="宋体" w:hAnsi="宋体" w:cs="宋体"/>
                <w:b/>
                <w:bCs w:val="0"/>
                <w:sz w:val="21"/>
                <w:szCs w:val="21"/>
                <w:highlight w:val="none"/>
              </w:rPr>
              <w:t>单位</w:t>
            </w:r>
          </w:p>
        </w:tc>
        <w:tc>
          <w:tcPr>
            <w:tcW w:w="993" w:type="dxa"/>
            <w:noWrap w:val="0"/>
            <w:vAlign w:val="center"/>
          </w:tcPr>
          <w:p w14:paraId="0680A1C3">
            <w:pPr>
              <w:jc w:val="center"/>
              <w:rPr>
                <w:rFonts w:hint="eastAsia" w:ascii="宋体" w:hAnsi="宋体" w:cs="宋体"/>
                <w:b/>
                <w:bCs w:val="0"/>
                <w:sz w:val="21"/>
                <w:szCs w:val="21"/>
                <w:highlight w:val="none"/>
              </w:rPr>
            </w:pPr>
            <w:r>
              <w:rPr>
                <w:rFonts w:hint="eastAsia" w:ascii="宋体" w:hAnsi="宋体" w:cs="宋体"/>
                <w:b/>
                <w:bCs w:val="0"/>
                <w:sz w:val="21"/>
                <w:szCs w:val="21"/>
                <w:highlight w:val="none"/>
              </w:rPr>
              <w:t>单价</w:t>
            </w:r>
          </w:p>
        </w:tc>
        <w:tc>
          <w:tcPr>
            <w:tcW w:w="935" w:type="dxa"/>
            <w:noWrap w:val="0"/>
            <w:vAlign w:val="center"/>
          </w:tcPr>
          <w:p w14:paraId="24E76125">
            <w:pPr>
              <w:jc w:val="center"/>
              <w:rPr>
                <w:rFonts w:hint="eastAsia" w:ascii="宋体" w:hAnsi="宋体" w:cs="宋体"/>
                <w:b/>
                <w:bCs w:val="0"/>
                <w:sz w:val="21"/>
                <w:szCs w:val="21"/>
                <w:highlight w:val="none"/>
              </w:rPr>
            </w:pPr>
            <w:r>
              <w:rPr>
                <w:rFonts w:hint="eastAsia" w:ascii="宋体" w:hAnsi="宋体" w:cs="宋体"/>
                <w:b/>
                <w:bCs w:val="0"/>
                <w:sz w:val="21"/>
                <w:szCs w:val="21"/>
                <w:highlight w:val="none"/>
              </w:rPr>
              <w:t>总价</w:t>
            </w:r>
          </w:p>
        </w:tc>
      </w:tr>
      <w:tr w14:paraId="052D04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02" w:type="dxa"/>
            <w:noWrap w:val="0"/>
            <w:vAlign w:val="center"/>
          </w:tcPr>
          <w:p w14:paraId="3343B4E9">
            <w:pPr>
              <w:spacing w:line="480" w:lineRule="auto"/>
              <w:jc w:val="center"/>
              <w:rPr>
                <w:rFonts w:hint="eastAsia" w:ascii="宋体" w:hAnsi="宋体" w:cs="宋体"/>
                <w:b/>
                <w:bCs w:val="0"/>
                <w:sz w:val="21"/>
                <w:szCs w:val="21"/>
                <w:highlight w:val="none"/>
              </w:rPr>
            </w:pPr>
          </w:p>
        </w:tc>
        <w:tc>
          <w:tcPr>
            <w:tcW w:w="1535" w:type="dxa"/>
            <w:noWrap w:val="0"/>
            <w:vAlign w:val="top"/>
          </w:tcPr>
          <w:p w14:paraId="0A3DEBFE">
            <w:pPr>
              <w:spacing w:line="480" w:lineRule="auto"/>
              <w:jc w:val="center"/>
              <w:rPr>
                <w:rFonts w:hint="eastAsia" w:ascii="宋体" w:hAnsi="宋体" w:cs="宋体"/>
                <w:b/>
                <w:bCs w:val="0"/>
                <w:sz w:val="21"/>
                <w:szCs w:val="21"/>
                <w:highlight w:val="none"/>
              </w:rPr>
            </w:pPr>
          </w:p>
        </w:tc>
        <w:tc>
          <w:tcPr>
            <w:tcW w:w="1452" w:type="dxa"/>
            <w:noWrap w:val="0"/>
            <w:vAlign w:val="center"/>
          </w:tcPr>
          <w:p w14:paraId="10C75B7C">
            <w:pPr>
              <w:spacing w:line="480" w:lineRule="auto"/>
              <w:jc w:val="center"/>
              <w:rPr>
                <w:rFonts w:hint="eastAsia" w:ascii="宋体" w:hAnsi="宋体" w:cs="宋体"/>
                <w:b/>
                <w:bCs w:val="0"/>
                <w:sz w:val="21"/>
                <w:szCs w:val="21"/>
                <w:highlight w:val="none"/>
              </w:rPr>
            </w:pPr>
          </w:p>
        </w:tc>
        <w:tc>
          <w:tcPr>
            <w:tcW w:w="993" w:type="dxa"/>
            <w:noWrap w:val="0"/>
            <w:vAlign w:val="center"/>
          </w:tcPr>
          <w:p w14:paraId="197CA4B4">
            <w:pPr>
              <w:spacing w:line="480" w:lineRule="auto"/>
              <w:jc w:val="center"/>
              <w:rPr>
                <w:rFonts w:hint="eastAsia" w:ascii="宋体" w:hAnsi="宋体" w:cs="宋体"/>
                <w:b/>
                <w:bCs w:val="0"/>
                <w:sz w:val="21"/>
                <w:szCs w:val="21"/>
                <w:highlight w:val="none"/>
              </w:rPr>
            </w:pPr>
          </w:p>
        </w:tc>
        <w:tc>
          <w:tcPr>
            <w:tcW w:w="850" w:type="dxa"/>
            <w:noWrap w:val="0"/>
            <w:vAlign w:val="center"/>
          </w:tcPr>
          <w:p w14:paraId="62D4ED07">
            <w:pPr>
              <w:spacing w:line="480" w:lineRule="auto"/>
              <w:jc w:val="center"/>
              <w:rPr>
                <w:rFonts w:hint="eastAsia" w:ascii="宋体" w:hAnsi="宋体" w:cs="宋体"/>
                <w:b/>
                <w:bCs w:val="0"/>
                <w:sz w:val="21"/>
                <w:szCs w:val="21"/>
                <w:highlight w:val="none"/>
              </w:rPr>
            </w:pPr>
          </w:p>
        </w:tc>
        <w:tc>
          <w:tcPr>
            <w:tcW w:w="992" w:type="dxa"/>
            <w:noWrap w:val="0"/>
            <w:vAlign w:val="center"/>
          </w:tcPr>
          <w:p w14:paraId="160C1C0A">
            <w:pPr>
              <w:spacing w:line="480" w:lineRule="auto"/>
              <w:jc w:val="center"/>
              <w:rPr>
                <w:rFonts w:hint="eastAsia" w:ascii="宋体" w:hAnsi="宋体" w:cs="宋体"/>
                <w:b/>
                <w:bCs w:val="0"/>
                <w:sz w:val="21"/>
                <w:szCs w:val="21"/>
                <w:highlight w:val="none"/>
              </w:rPr>
            </w:pPr>
          </w:p>
        </w:tc>
        <w:tc>
          <w:tcPr>
            <w:tcW w:w="993" w:type="dxa"/>
            <w:noWrap w:val="0"/>
            <w:vAlign w:val="center"/>
          </w:tcPr>
          <w:p w14:paraId="04AC423B">
            <w:pPr>
              <w:spacing w:line="480" w:lineRule="auto"/>
              <w:jc w:val="center"/>
              <w:rPr>
                <w:rFonts w:hint="eastAsia" w:ascii="宋体" w:hAnsi="宋体" w:cs="宋体"/>
                <w:b/>
                <w:bCs w:val="0"/>
                <w:sz w:val="21"/>
                <w:szCs w:val="21"/>
                <w:highlight w:val="none"/>
              </w:rPr>
            </w:pPr>
          </w:p>
        </w:tc>
        <w:tc>
          <w:tcPr>
            <w:tcW w:w="935" w:type="dxa"/>
            <w:noWrap w:val="0"/>
            <w:vAlign w:val="center"/>
          </w:tcPr>
          <w:p w14:paraId="3141BC0F">
            <w:pPr>
              <w:spacing w:line="480" w:lineRule="auto"/>
              <w:jc w:val="center"/>
              <w:rPr>
                <w:rFonts w:hint="eastAsia" w:ascii="宋体" w:hAnsi="宋体" w:cs="宋体"/>
                <w:b/>
                <w:bCs w:val="0"/>
                <w:sz w:val="21"/>
                <w:szCs w:val="21"/>
                <w:highlight w:val="none"/>
              </w:rPr>
            </w:pPr>
          </w:p>
        </w:tc>
      </w:tr>
      <w:tr w14:paraId="57C84F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02" w:type="dxa"/>
            <w:noWrap w:val="0"/>
            <w:vAlign w:val="center"/>
          </w:tcPr>
          <w:p w14:paraId="11558D00">
            <w:pPr>
              <w:spacing w:line="480" w:lineRule="auto"/>
              <w:jc w:val="center"/>
              <w:rPr>
                <w:rFonts w:hint="eastAsia" w:ascii="宋体" w:hAnsi="宋体" w:cs="宋体"/>
                <w:b/>
                <w:bCs w:val="0"/>
                <w:sz w:val="21"/>
                <w:szCs w:val="21"/>
                <w:highlight w:val="none"/>
              </w:rPr>
            </w:pPr>
          </w:p>
        </w:tc>
        <w:tc>
          <w:tcPr>
            <w:tcW w:w="1535" w:type="dxa"/>
            <w:noWrap w:val="0"/>
            <w:vAlign w:val="top"/>
          </w:tcPr>
          <w:p w14:paraId="211105F1">
            <w:pPr>
              <w:spacing w:line="480" w:lineRule="auto"/>
              <w:jc w:val="center"/>
              <w:rPr>
                <w:rFonts w:hint="eastAsia" w:ascii="宋体" w:hAnsi="宋体" w:cs="宋体"/>
                <w:b/>
                <w:bCs w:val="0"/>
                <w:sz w:val="21"/>
                <w:szCs w:val="21"/>
                <w:highlight w:val="none"/>
              </w:rPr>
            </w:pPr>
          </w:p>
        </w:tc>
        <w:tc>
          <w:tcPr>
            <w:tcW w:w="1452" w:type="dxa"/>
            <w:noWrap w:val="0"/>
            <w:vAlign w:val="center"/>
          </w:tcPr>
          <w:p w14:paraId="1BCD2BB4">
            <w:pPr>
              <w:spacing w:line="480" w:lineRule="auto"/>
              <w:jc w:val="center"/>
              <w:rPr>
                <w:rFonts w:hint="eastAsia" w:ascii="宋体" w:hAnsi="宋体" w:cs="宋体"/>
                <w:b/>
                <w:bCs w:val="0"/>
                <w:sz w:val="21"/>
                <w:szCs w:val="21"/>
                <w:highlight w:val="none"/>
              </w:rPr>
            </w:pPr>
          </w:p>
        </w:tc>
        <w:tc>
          <w:tcPr>
            <w:tcW w:w="993" w:type="dxa"/>
            <w:noWrap w:val="0"/>
            <w:vAlign w:val="center"/>
          </w:tcPr>
          <w:p w14:paraId="27DFB2CE">
            <w:pPr>
              <w:spacing w:line="480" w:lineRule="auto"/>
              <w:jc w:val="center"/>
              <w:rPr>
                <w:rFonts w:hint="eastAsia" w:ascii="宋体" w:hAnsi="宋体" w:cs="宋体"/>
                <w:b/>
                <w:bCs w:val="0"/>
                <w:sz w:val="21"/>
                <w:szCs w:val="21"/>
                <w:highlight w:val="none"/>
              </w:rPr>
            </w:pPr>
          </w:p>
        </w:tc>
        <w:tc>
          <w:tcPr>
            <w:tcW w:w="850" w:type="dxa"/>
            <w:noWrap w:val="0"/>
            <w:vAlign w:val="top"/>
          </w:tcPr>
          <w:p w14:paraId="369B3CA7">
            <w:pPr>
              <w:spacing w:line="480" w:lineRule="auto"/>
              <w:jc w:val="center"/>
              <w:rPr>
                <w:rFonts w:hint="eastAsia" w:ascii="宋体" w:hAnsi="宋体" w:cs="宋体"/>
                <w:b/>
                <w:bCs w:val="0"/>
                <w:sz w:val="21"/>
                <w:szCs w:val="21"/>
                <w:highlight w:val="none"/>
              </w:rPr>
            </w:pPr>
          </w:p>
        </w:tc>
        <w:tc>
          <w:tcPr>
            <w:tcW w:w="992" w:type="dxa"/>
            <w:noWrap w:val="0"/>
            <w:vAlign w:val="center"/>
          </w:tcPr>
          <w:p w14:paraId="423E307C">
            <w:pPr>
              <w:spacing w:line="480" w:lineRule="auto"/>
              <w:jc w:val="center"/>
              <w:rPr>
                <w:rFonts w:hint="eastAsia" w:ascii="宋体" w:hAnsi="宋体" w:cs="宋体"/>
                <w:b/>
                <w:bCs w:val="0"/>
                <w:sz w:val="21"/>
                <w:szCs w:val="21"/>
                <w:highlight w:val="none"/>
              </w:rPr>
            </w:pPr>
          </w:p>
        </w:tc>
        <w:tc>
          <w:tcPr>
            <w:tcW w:w="993" w:type="dxa"/>
            <w:noWrap w:val="0"/>
            <w:vAlign w:val="center"/>
          </w:tcPr>
          <w:p w14:paraId="076C5043">
            <w:pPr>
              <w:spacing w:line="480" w:lineRule="auto"/>
              <w:jc w:val="center"/>
              <w:rPr>
                <w:rFonts w:hint="eastAsia" w:ascii="宋体" w:hAnsi="宋体" w:cs="宋体"/>
                <w:b/>
                <w:bCs w:val="0"/>
                <w:sz w:val="21"/>
                <w:szCs w:val="21"/>
                <w:highlight w:val="none"/>
              </w:rPr>
            </w:pPr>
          </w:p>
        </w:tc>
        <w:tc>
          <w:tcPr>
            <w:tcW w:w="935" w:type="dxa"/>
            <w:noWrap w:val="0"/>
            <w:vAlign w:val="center"/>
          </w:tcPr>
          <w:p w14:paraId="54FC1E2C">
            <w:pPr>
              <w:spacing w:line="480" w:lineRule="auto"/>
              <w:jc w:val="center"/>
              <w:rPr>
                <w:rFonts w:hint="eastAsia" w:ascii="宋体" w:hAnsi="宋体" w:cs="宋体"/>
                <w:b/>
                <w:bCs w:val="0"/>
                <w:sz w:val="21"/>
                <w:szCs w:val="21"/>
                <w:highlight w:val="none"/>
              </w:rPr>
            </w:pPr>
          </w:p>
        </w:tc>
      </w:tr>
      <w:tr w14:paraId="41AC3C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02" w:type="dxa"/>
            <w:noWrap w:val="0"/>
            <w:vAlign w:val="center"/>
          </w:tcPr>
          <w:p w14:paraId="5410996B">
            <w:pPr>
              <w:spacing w:line="480" w:lineRule="auto"/>
              <w:jc w:val="center"/>
              <w:rPr>
                <w:rFonts w:hint="eastAsia" w:ascii="宋体" w:hAnsi="宋体" w:cs="宋体"/>
                <w:b/>
                <w:bCs w:val="0"/>
                <w:sz w:val="21"/>
                <w:szCs w:val="21"/>
                <w:highlight w:val="none"/>
              </w:rPr>
            </w:pPr>
          </w:p>
        </w:tc>
        <w:tc>
          <w:tcPr>
            <w:tcW w:w="1535" w:type="dxa"/>
            <w:noWrap w:val="0"/>
            <w:vAlign w:val="top"/>
          </w:tcPr>
          <w:p w14:paraId="4E882135">
            <w:pPr>
              <w:spacing w:line="480" w:lineRule="auto"/>
              <w:jc w:val="center"/>
              <w:rPr>
                <w:rFonts w:hint="eastAsia" w:ascii="宋体" w:hAnsi="宋体" w:cs="宋体"/>
                <w:b/>
                <w:bCs w:val="0"/>
                <w:sz w:val="21"/>
                <w:szCs w:val="21"/>
                <w:highlight w:val="none"/>
              </w:rPr>
            </w:pPr>
          </w:p>
        </w:tc>
        <w:tc>
          <w:tcPr>
            <w:tcW w:w="1452" w:type="dxa"/>
            <w:noWrap w:val="0"/>
            <w:vAlign w:val="center"/>
          </w:tcPr>
          <w:p w14:paraId="5D157620">
            <w:pPr>
              <w:spacing w:line="480" w:lineRule="auto"/>
              <w:jc w:val="center"/>
              <w:rPr>
                <w:rFonts w:hint="eastAsia" w:ascii="宋体" w:hAnsi="宋体" w:cs="宋体"/>
                <w:b/>
                <w:bCs w:val="0"/>
                <w:sz w:val="21"/>
                <w:szCs w:val="21"/>
                <w:highlight w:val="none"/>
              </w:rPr>
            </w:pPr>
          </w:p>
        </w:tc>
        <w:tc>
          <w:tcPr>
            <w:tcW w:w="993" w:type="dxa"/>
            <w:noWrap w:val="0"/>
            <w:vAlign w:val="center"/>
          </w:tcPr>
          <w:p w14:paraId="5BC942B6">
            <w:pPr>
              <w:spacing w:line="480" w:lineRule="auto"/>
              <w:jc w:val="center"/>
              <w:rPr>
                <w:rFonts w:hint="eastAsia" w:ascii="宋体" w:hAnsi="宋体" w:cs="宋体"/>
                <w:b/>
                <w:bCs w:val="0"/>
                <w:sz w:val="21"/>
                <w:szCs w:val="21"/>
                <w:highlight w:val="none"/>
              </w:rPr>
            </w:pPr>
          </w:p>
        </w:tc>
        <w:tc>
          <w:tcPr>
            <w:tcW w:w="850" w:type="dxa"/>
            <w:noWrap w:val="0"/>
            <w:vAlign w:val="top"/>
          </w:tcPr>
          <w:p w14:paraId="3A23D202">
            <w:pPr>
              <w:spacing w:line="480" w:lineRule="auto"/>
              <w:jc w:val="center"/>
              <w:rPr>
                <w:rFonts w:hint="eastAsia" w:ascii="宋体" w:hAnsi="宋体" w:cs="宋体"/>
                <w:b/>
                <w:bCs w:val="0"/>
                <w:sz w:val="21"/>
                <w:szCs w:val="21"/>
                <w:highlight w:val="none"/>
              </w:rPr>
            </w:pPr>
          </w:p>
        </w:tc>
        <w:tc>
          <w:tcPr>
            <w:tcW w:w="992" w:type="dxa"/>
            <w:noWrap w:val="0"/>
            <w:vAlign w:val="center"/>
          </w:tcPr>
          <w:p w14:paraId="7E2FD3D9">
            <w:pPr>
              <w:spacing w:line="480" w:lineRule="auto"/>
              <w:jc w:val="center"/>
              <w:rPr>
                <w:rFonts w:hint="eastAsia" w:ascii="宋体" w:hAnsi="宋体" w:cs="宋体"/>
                <w:b/>
                <w:bCs w:val="0"/>
                <w:sz w:val="21"/>
                <w:szCs w:val="21"/>
                <w:highlight w:val="none"/>
              </w:rPr>
            </w:pPr>
          </w:p>
        </w:tc>
        <w:tc>
          <w:tcPr>
            <w:tcW w:w="993" w:type="dxa"/>
            <w:noWrap w:val="0"/>
            <w:vAlign w:val="center"/>
          </w:tcPr>
          <w:p w14:paraId="08834AE0">
            <w:pPr>
              <w:spacing w:line="480" w:lineRule="auto"/>
              <w:jc w:val="center"/>
              <w:rPr>
                <w:rFonts w:hint="eastAsia" w:ascii="宋体" w:hAnsi="宋体" w:cs="宋体"/>
                <w:b/>
                <w:bCs w:val="0"/>
                <w:sz w:val="21"/>
                <w:szCs w:val="21"/>
                <w:highlight w:val="none"/>
              </w:rPr>
            </w:pPr>
          </w:p>
        </w:tc>
        <w:tc>
          <w:tcPr>
            <w:tcW w:w="935" w:type="dxa"/>
            <w:noWrap w:val="0"/>
            <w:vAlign w:val="center"/>
          </w:tcPr>
          <w:p w14:paraId="1C50ADB3">
            <w:pPr>
              <w:spacing w:line="480" w:lineRule="auto"/>
              <w:jc w:val="center"/>
              <w:rPr>
                <w:rFonts w:hint="eastAsia" w:ascii="宋体" w:hAnsi="宋体" w:cs="宋体"/>
                <w:b/>
                <w:bCs w:val="0"/>
                <w:sz w:val="21"/>
                <w:szCs w:val="21"/>
                <w:highlight w:val="none"/>
              </w:rPr>
            </w:pPr>
          </w:p>
        </w:tc>
      </w:tr>
      <w:tr w14:paraId="744A01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02" w:type="dxa"/>
            <w:noWrap w:val="0"/>
            <w:vAlign w:val="center"/>
          </w:tcPr>
          <w:p w14:paraId="7A25633F">
            <w:pPr>
              <w:spacing w:line="480" w:lineRule="auto"/>
              <w:jc w:val="center"/>
              <w:rPr>
                <w:rFonts w:hint="eastAsia" w:ascii="宋体" w:hAnsi="宋体" w:cs="宋体"/>
                <w:b/>
                <w:bCs w:val="0"/>
                <w:sz w:val="21"/>
                <w:szCs w:val="21"/>
                <w:highlight w:val="none"/>
              </w:rPr>
            </w:pPr>
          </w:p>
        </w:tc>
        <w:tc>
          <w:tcPr>
            <w:tcW w:w="1535" w:type="dxa"/>
            <w:noWrap w:val="0"/>
            <w:vAlign w:val="top"/>
          </w:tcPr>
          <w:p w14:paraId="228D1001">
            <w:pPr>
              <w:spacing w:line="480" w:lineRule="auto"/>
              <w:jc w:val="center"/>
              <w:rPr>
                <w:rFonts w:hint="eastAsia" w:ascii="宋体" w:hAnsi="宋体" w:cs="宋体"/>
                <w:b/>
                <w:bCs w:val="0"/>
                <w:sz w:val="21"/>
                <w:szCs w:val="21"/>
                <w:highlight w:val="none"/>
              </w:rPr>
            </w:pPr>
          </w:p>
        </w:tc>
        <w:tc>
          <w:tcPr>
            <w:tcW w:w="1452" w:type="dxa"/>
            <w:noWrap w:val="0"/>
            <w:vAlign w:val="center"/>
          </w:tcPr>
          <w:p w14:paraId="1FBDB0F2">
            <w:pPr>
              <w:spacing w:line="480" w:lineRule="auto"/>
              <w:jc w:val="center"/>
              <w:rPr>
                <w:rFonts w:hint="eastAsia" w:ascii="宋体" w:hAnsi="宋体" w:cs="宋体"/>
                <w:b/>
                <w:bCs w:val="0"/>
                <w:sz w:val="21"/>
                <w:szCs w:val="21"/>
                <w:highlight w:val="none"/>
              </w:rPr>
            </w:pPr>
          </w:p>
        </w:tc>
        <w:tc>
          <w:tcPr>
            <w:tcW w:w="993" w:type="dxa"/>
            <w:noWrap w:val="0"/>
            <w:vAlign w:val="center"/>
          </w:tcPr>
          <w:p w14:paraId="0A313E3D">
            <w:pPr>
              <w:spacing w:line="480" w:lineRule="auto"/>
              <w:jc w:val="center"/>
              <w:rPr>
                <w:rFonts w:hint="eastAsia" w:ascii="宋体" w:hAnsi="宋体" w:cs="宋体"/>
                <w:b/>
                <w:bCs w:val="0"/>
                <w:sz w:val="21"/>
                <w:szCs w:val="21"/>
                <w:highlight w:val="none"/>
              </w:rPr>
            </w:pPr>
          </w:p>
        </w:tc>
        <w:tc>
          <w:tcPr>
            <w:tcW w:w="850" w:type="dxa"/>
            <w:noWrap w:val="0"/>
            <w:vAlign w:val="top"/>
          </w:tcPr>
          <w:p w14:paraId="7AF35360">
            <w:pPr>
              <w:spacing w:line="480" w:lineRule="auto"/>
              <w:jc w:val="center"/>
              <w:rPr>
                <w:rFonts w:hint="eastAsia" w:ascii="宋体" w:hAnsi="宋体" w:cs="宋体"/>
                <w:b/>
                <w:bCs w:val="0"/>
                <w:sz w:val="21"/>
                <w:szCs w:val="21"/>
                <w:highlight w:val="none"/>
              </w:rPr>
            </w:pPr>
          </w:p>
        </w:tc>
        <w:tc>
          <w:tcPr>
            <w:tcW w:w="992" w:type="dxa"/>
            <w:noWrap w:val="0"/>
            <w:vAlign w:val="center"/>
          </w:tcPr>
          <w:p w14:paraId="74A05D00">
            <w:pPr>
              <w:spacing w:line="480" w:lineRule="auto"/>
              <w:jc w:val="center"/>
              <w:rPr>
                <w:rFonts w:hint="eastAsia" w:ascii="宋体" w:hAnsi="宋体" w:cs="宋体"/>
                <w:b/>
                <w:bCs w:val="0"/>
                <w:sz w:val="21"/>
                <w:szCs w:val="21"/>
                <w:highlight w:val="none"/>
              </w:rPr>
            </w:pPr>
          </w:p>
        </w:tc>
        <w:tc>
          <w:tcPr>
            <w:tcW w:w="993" w:type="dxa"/>
            <w:noWrap w:val="0"/>
            <w:vAlign w:val="center"/>
          </w:tcPr>
          <w:p w14:paraId="709519D6">
            <w:pPr>
              <w:spacing w:line="480" w:lineRule="auto"/>
              <w:jc w:val="center"/>
              <w:rPr>
                <w:rFonts w:hint="eastAsia" w:ascii="宋体" w:hAnsi="宋体" w:cs="宋体"/>
                <w:b/>
                <w:bCs w:val="0"/>
                <w:sz w:val="21"/>
                <w:szCs w:val="21"/>
                <w:highlight w:val="none"/>
              </w:rPr>
            </w:pPr>
          </w:p>
        </w:tc>
        <w:tc>
          <w:tcPr>
            <w:tcW w:w="935" w:type="dxa"/>
            <w:noWrap w:val="0"/>
            <w:vAlign w:val="center"/>
          </w:tcPr>
          <w:p w14:paraId="38264DFA">
            <w:pPr>
              <w:spacing w:line="480" w:lineRule="auto"/>
              <w:jc w:val="center"/>
              <w:rPr>
                <w:rFonts w:hint="eastAsia" w:ascii="宋体" w:hAnsi="宋体" w:cs="宋体"/>
                <w:b/>
                <w:bCs w:val="0"/>
                <w:sz w:val="21"/>
                <w:szCs w:val="21"/>
                <w:highlight w:val="none"/>
              </w:rPr>
            </w:pPr>
          </w:p>
        </w:tc>
      </w:tr>
      <w:tr w14:paraId="3D6133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02" w:type="dxa"/>
            <w:noWrap w:val="0"/>
            <w:vAlign w:val="center"/>
          </w:tcPr>
          <w:p w14:paraId="4B8DF322">
            <w:pPr>
              <w:spacing w:line="480" w:lineRule="auto"/>
              <w:jc w:val="center"/>
              <w:rPr>
                <w:rFonts w:hint="eastAsia" w:ascii="宋体" w:hAnsi="宋体" w:cs="宋体"/>
                <w:b/>
                <w:bCs w:val="0"/>
                <w:sz w:val="21"/>
                <w:szCs w:val="21"/>
                <w:highlight w:val="none"/>
              </w:rPr>
            </w:pPr>
          </w:p>
        </w:tc>
        <w:tc>
          <w:tcPr>
            <w:tcW w:w="1535" w:type="dxa"/>
            <w:noWrap w:val="0"/>
            <w:vAlign w:val="top"/>
          </w:tcPr>
          <w:p w14:paraId="6F97E78C">
            <w:pPr>
              <w:spacing w:line="480" w:lineRule="auto"/>
              <w:jc w:val="center"/>
              <w:rPr>
                <w:rFonts w:hint="eastAsia" w:ascii="宋体" w:hAnsi="宋体" w:cs="宋体"/>
                <w:b/>
                <w:bCs w:val="0"/>
                <w:sz w:val="21"/>
                <w:szCs w:val="21"/>
                <w:highlight w:val="none"/>
              </w:rPr>
            </w:pPr>
          </w:p>
        </w:tc>
        <w:tc>
          <w:tcPr>
            <w:tcW w:w="1452" w:type="dxa"/>
            <w:noWrap w:val="0"/>
            <w:vAlign w:val="center"/>
          </w:tcPr>
          <w:p w14:paraId="0630901F">
            <w:pPr>
              <w:spacing w:line="480" w:lineRule="auto"/>
              <w:jc w:val="center"/>
              <w:rPr>
                <w:rFonts w:hint="eastAsia" w:ascii="宋体" w:hAnsi="宋体" w:cs="宋体"/>
                <w:b/>
                <w:bCs w:val="0"/>
                <w:sz w:val="21"/>
                <w:szCs w:val="21"/>
                <w:highlight w:val="none"/>
              </w:rPr>
            </w:pPr>
          </w:p>
        </w:tc>
        <w:tc>
          <w:tcPr>
            <w:tcW w:w="993" w:type="dxa"/>
            <w:noWrap w:val="0"/>
            <w:vAlign w:val="center"/>
          </w:tcPr>
          <w:p w14:paraId="6E547702">
            <w:pPr>
              <w:spacing w:line="480" w:lineRule="auto"/>
              <w:jc w:val="center"/>
              <w:rPr>
                <w:rFonts w:hint="eastAsia" w:ascii="宋体" w:hAnsi="宋体" w:cs="宋体"/>
                <w:b/>
                <w:bCs w:val="0"/>
                <w:sz w:val="21"/>
                <w:szCs w:val="21"/>
                <w:highlight w:val="none"/>
              </w:rPr>
            </w:pPr>
          </w:p>
        </w:tc>
        <w:tc>
          <w:tcPr>
            <w:tcW w:w="850" w:type="dxa"/>
            <w:noWrap w:val="0"/>
            <w:vAlign w:val="top"/>
          </w:tcPr>
          <w:p w14:paraId="6554D536">
            <w:pPr>
              <w:spacing w:line="480" w:lineRule="auto"/>
              <w:jc w:val="center"/>
              <w:rPr>
                <w:rFonts w:hint="eastAsia" w:ascii="宋体" w:hAnsi="宋体" w:cs="宋体"/>
                <w:b/>
                <w:bCs w:val="0"/>
                <w:sz w:val="21"/>
                <w:szCs w:val="21"/>
                <w:highlight w:val="none"/>
              </w:rPr>
            </w:pPr>
          </w:p>
        </w:tc>
        <w:tc>
          <w:tcPr>
            <w:tcW w:w="992" w:type="dxa"/>
            <w:noWrap w:val="0"/>
            <w:vAlign w:val="center"/>
          </w:tcPr>
          <w:p w14:paraId="26F3A627">
            <w:pPr>
              <w:spacing w:line="480" w:lineRule="auto"/>
              <w:jc w:val="center"/>
              <w:rPr>
                <w:rFonts w:hint="eastAsia" w:ascii="宋体" w:hAnsi="宋体" w:cs="宋体"/>
                <w:b/>
                <w:bCs w:val="0"/>
                <w:sz w:val="21"/>
                <w:szCs w:val="21"/>
                <w:highlight w:val="none"/>
              </w:rPr>
            </w:pPr>
          </w:p>
        </w:tc>
        <w:tc>
          <w:tcPr>
            <w:tcW w:w="993" w:type="dxa"/>
            <w:noWrap w:val="0"/>
            <w:vAlign w:val="center"/>
          </w:tcPr>
          <w:p w14:paraId="2F7FE246">
            <w:pPr>
              <w:spacing w:line="480" w:lineRule="auto"/>
              <w:jc w:val="center"/>
              <w:rPr>
                <w:rFonts w:hint="eastAsia" w:ascii="宋体" w:hAnsi="宋体" w:cs="宋体"/>
                <w:b/>
                <w:bCs w:val="0"/>
                <w:sz w:val="21"/>
                <w:szCs w:val="21"/>
                <w:highlight w:val="none"/>
              </w:rPr>
            </w:pPr>
          </w:p>
        </w:tc>
        <w:tc>
          <w:tcPr>
            <w:tcW w:w="935" w:type="dxa"/>
            <w:noWrap w:val="0"/>
            <w:vAlign w:val="center"/>
          </w:tcPr>
          <w:p w14:paraId="7C999465">
            <w:pPr>
              <w:spacing w:line="480" w:lineRule="auto"/>
              <w:jc w:val="center"/>
              <w:rPr>
                <w:rFonts w:hint="eastAsia" w:ascii="宋体" w:hAnsi="宋体" w:cs="宋体"/>
                <w:b/>
                <w:bCs w:val="0"/>
                <w:sz w:val="21"/>
                <w:szCs w:val="21"/>
                <w:highlight w:val="none"/>
              </w:rPr>
            </w:pPr>
          </w:p>
        </w:tc>
      </w:tr>
      <w:tr w14:paraId="128CC2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02" w:type="dxa"/>
            <w:noWrap w:val="0"/>
            <w:vAlign w:val="center"/>
          </w:tcPr>
          <w:p w14:paraId="7CA7FA42">
            <w:pPr>
              <w:spacing w:line="480" w:lineRule="auto"/>
              <w:jc w:val="center"/>
              <w:rPr>
                <w:rFonts w:hint="eastAsia" w:ascii="宋体" w:hAnsi="宋体" w:cs="宋体"/>
                <w:b/>
                <w:bCs w:val="0"/>
                <w:sz w:val="21"/>
                <w:szCs w:val="21"/>
                <w:highlight w:val="none"/>
              </w:rPr>
            </w:pPr>
          </w:p>
        </w:tc>
        <w:tc>
          <w:tcPr>
            <w:tcW w:w="1535" w:type="dxa"/>
            <w:noWrap w:val="0"/>
            <w:vAlign w:val="top"/>
          </w:tcPr>
          <w:p w14:paraId="266CF42A">
            <w:pPr>
              <w:spacing w:line="480" w:lineRule="auto"/>
              <w:jc w:val="center"/>
              <w:rPr>
                <w:rFonts w:hint="eastAsia" w:ascii="宋体" w:hAnsi="宋体" w:cs="宋体"/>
                <w:b/>
                <w:bCs w:val="0"/>
                <w:sz w:val="21"/>
                <w:szCs w:val="21"/>
                <w:highlight w:val="none"/>
              </w:rPr>
            </w:pPr>
          </w:p>
        </w:tc>
        <w:tc>
          <w:tcPr>
            <w:tcW w:w="1452" w:type="dxa"/>
            <w:noWrap w:val="0"/>
            <w:vAlign w:val="center"/>
          </w:tcPr>
          <w:p w14:paraId="439B0020">
            <w:pPr>
              <w:spacing w:line="480" w:lineRule="auto"/>
              <w:jc w:val="center"/>
              <w:rPr>
                <w:rFonts w:hint="eastAsia" w:ascii="宋体" w:hAnsi="宋体" w:cs="宋体"/>
                <w:b/>
                <w:bCs w:val="0"/>
                <w:sz w:val="21"/>
                <w:szCs w:val="21"/>
                <w:highlight w:val="none"/>
              </w:rPr>
            </w:pPr>
          </w:p>
        </w:tc>
        <w:tc>
          <w:tcPr>
            <w:tcW w:w="993" w:type="dxa"/>
            <w:noWrap w:val="0"/>
            <w:vAlign w:val="center"/>
          </w:tcPr>
          <w:p w14:paraId="413D9CCD">
            <w:pPr>
              <w:spacing w:line="480" w:lineRule="auto"/>
              <w:jc w:val="center"/>
              <w:rPr>
                <w:rFonts w:hint="eastAsia" w:ascii="宋体" w:hAnsi="宋体" w:cs="宋体"/>
                <w:b/>
                <w:bCs w:val="0"/>
                <w:sz w:val="21"/>
                <w:szCs w:val="21"/>
                <w:highlight w:val="none"/>
              </w:rPr>
            </w:pPr>
          </w:p>
        </w:tc>
        <w:tc>
          <w:tcPr>
            <w:tcW w:w="850" w:type="dxa"/>
            <w:noWrap w:val="0"/>
            <w:vAlign w:val="top"/>
          </w:tcPr>
          <w:p w14:paraId="65F52C81">
            <w:pPr>
              <w:spacing w:line="480" w:lineRule="auto"/>
              <w:jc w:val="center"/>
              <w:rPr>
                <w:rFonts w:hint="eastAsia" w:ascii="宋体" w:hAnsi="宋体" w:cs="宋体"/>
                <w:b/>
                <w:bCs w:val="0"/>
                <w:sz w:val="21"/>
                <w:szCs w:val="21"/>
                <w:highlight w:val="none"/>
              </w:rPr>
            </w:pPr>
          </w:p>
        </w:tc>
        <w:tc>
          <w:tcPr>
            <w:tcW w:w="992" w:type="dxa"/>
            <w:noWrap w:val="0"/>
            <w:vAlign w:val="center"/>
          </w:tcPr>
          <w:p w14:paraId="2E0EA8A9">
            <w:pPr>
              <w:spacing w:line="480" w:lineRule="auto"/>
              <w:jc w:val="center"/>
              <w:rPr>
                <w:rFonts w:hint="eastAsia" w:ascii="宋体" w:hAnsi="宋体" w:cs="宋体"/>
                <w:b/>
                <w:bCs w:val="0"/>
                <w:sz w:val="21"/>
                <w:szCs w:val="21"/>
                <w:highlight w:val="none"/>
              </w:rPr>
            </w:pPr>
          </w:p>
        </w:tc>
        <w:tc>
          <w:tcPr>
            <w:tcW w:w="993" w:type="dxa"/>
            <w:noWrap w:val="0"/>
            <w:vAlign w:val="center"/>
          </w:tcPr>
          <w:p w14:paraId="40C4095C">
            <w:pPr>
              <w:spacing w:line="480" w:lineRule="auto"/>
              <w:jc w:val="center"/>
              <w:rPr>
                <w:rFonts w:hint="eastAsia" w:ascii="宋体" w:hAnsi="宋体" w:cs="宋体"/>
                <w:b/>
                <w:bCs w:val="0"/>
                <w:sz w:val="21"/>
                <w:szCs w:val="21"/>
                <w:highlight w:val="none"/>
              </w:rPr>
            </w:pPr>
          </w:p>
        </w:tc>
        <w:tc>
          <w:tcPr>
            <w:tcW w:w="935" w:type="dxa"/>
            <w:noWrap w:val="0"/>
            <w:vAlign w:val="center"/>
          </w:tcPr>
          <w:p w14:paraId="39C1B7DF">
            <w:pPr>
              <w:spacing w:line="480" w:lineRule="auto"/>
              <w:jc w:val="center"/>
              <w:rPr>
                <w:rFonts w:hint="eastAsia" w:ascii="宋体" w:hAnsi="宋体" w:cs="宋体"/>
                <w:b/>
                <w:bCs w:val="0"/>
                <w:sz w:val="21"/>
                <w:szCs w:val="21"/>
                <w:highlight w:val="none"/>
              </w:rPr>
            </w:pPr>
          </w:p>
        </w:tc>
      </w:tr>
      <w:tr w14:paraId="726F75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02" w:type="dxa"/>
            <w:noWrap w:val="0"/>
            <w:vAlign w:val="center"/>
          </w:tcPr>
          <w:p w14:paraId="3E7A193B">
            <w:pPr>
              <w:spacing w:line="480" w:lineRule="auto"/>
              <w:jc w:val="center"/>
              <w:rPr>
                <w:rFonts w:hint="eastAsia" w:ascii="宋体" w:hAnsi="宋体" w:cs="宋体"/>
                <w:b/>
                <w:bCs w:val="0"/>
                <w:sz w:val="21"/>
                <w:szCs w:val="21"/>
                <w:highlight w:val="none"/>
              </w:rPr>
            </w:pPr>
          </w:p>
        </w:tc>
        <w:tc>
          <w:tcPr>
            <w:tcW w:w="1535" w:type="dxa"/>
            <w:noWrap w:val="0"/>
            <w:vAlign w:val="top"/>
          </w:tcPr>
          <w:p w14:paraId="6AEDD8CB">
            <w:pPr>
              <w:spacing w:line="480" w:lineRule="auto"/>
              <w:jc w:val="center"/>
              <w:rPr>
                <w:rFonts w:hint="eastAsia" w:ascii="宋体" w:hAnsi="宋体" w:cs="宋体"/>
                <w:b/>
                <w:bCs w:val="0"/>
                <w:sz w:val="21"/>
                <w:szCs w:val="21"/>
                <w:highlight w:val="none"/>
              </w:rPr>
            </w:pPr>
          </w:p>
        </w:tc>
        <w:tc>
          <w:tcPr>
            <w:tcW w:w="1452" w:type="dxa"/>
            <w:noWrap w:val="0"/>
            <w:vAlign w:val="center"/>
          </w:tcPr>
          <w:p w14:paraId="361FBBB1">
            <w:pPr>
              <w:spacing w:line="480" w:lineRule="auto"/>
              <w:jc w:val="center"/>
              <w:rPr>
                <w:rFonts w:hint="eastAsia" w:ascii="宋体" w:hAnsi="宋体" w:cs="宋体"/>
                <w:b/>
                <w:bCs w:val="0"/>
                <w:sz w:val="21"/>
                <w:szCs w:val="21"/>
                <w:highlight w:val="none"/>
              </w:rPr>
            </w:pPr>
          </w:p>
        </w:tc>
        <w:tc>
          <w:tcPr>
            <w:tcW w:w="993" w:type="dxa"/>
            <w:noWrap w:val="0"/>
            <w:vAlign w:val="center"/>
          </w:tcPr>
          <w:p w14:paraId="0927A0CB">
            <w:pPr>
              <w:spacing w:line="480" w:lineRule="auto"/>
              <w:jc w:val="center"/>
              <w:rPr>
                <w:rFonts w:hint="eastAsia" w:ascii="宋体" w:hAnsi="宋体" w:cs="宋体"/>
                <w:b/>
                <w:bCs w:val="0"/>
                <w:sz w:val="21"/>
                <w:szCs w:val="21"/>
                <w:highlight w:val="none"/>
              </w:rPr>
            </w:pPr>
          </w:p>
        </w:tc>
        <w:tc>
          <w:tcPr>
            <w:tcW w:w="850" w:type="dxa"/>
            <w:noWrap w:val="0"/>
            <w:vAlign w:val="top"/>
          </w:tcPr>
          <w:p w14:paraId="032BE8A0">
            <w:pPr>
              <w:spacing w:line="480" w:lineRule="auto"/>
              <w:jc w:val="center"/>
              <w:rPr>
                <w:rFonts w:hint="eastAsia" w:ascii="宋体" w:hAnsi="宋体" w:cs="宋体"/>
                <w:b/>
                <w:bCs w:val="0"/>
                <w:sz w:val="21"/>
                <w:szCs w:val="21"/>
                <w:highlight w:val="none"/>
              </w:rPr>
            </w:pPr>
          </w:p>
        </w:tc>
        <w:tc>
          <w:tcPr>
            <w:tcW w:w="992" w:type="dxa"/>
            <w:noWrap w:val="0"/>
            <w:vAlign w:val="center"/>
          </w:tcPr>
          <w:p w14:paraId="0C31BDCC">
            <w:pPr>
              <w:spacing w:line="480" w:lineRule="auto"/>
              <w:jc w:val="center"/>
              <w:rPr>
                <w:rFonts w:hint="eastAsia" w:ascii="宋体" w:hAnsi="宋体" w:cs="宋体"/>
                <w:b/>
                <w:bCs w:val="0"/>
                <w:sz w:val="21"/>
                <w:szCs w:val="21"/>
                <w:highlight w:val="none"/>
              </w:rPr>
            </w:pPr>
          </w:p>
        </w:tc>
        <w:tc>
          <w:tcPr>
            <w:tcW w:w="993" w:type="dxa"/>
            <w:noWrap w:val="0"/>
            <w:vAlign w:val="center"/>
          </w:tcPr>
          <w:p w14:paraId="3F612C02">
            <w:pPr>
              <w:spacing w:line="480" w:lineRule="auto"/>
              <w:jc w:val="center"/>
              <w:rPr>
                <w:rFonts w:hint="eastAsia" w:ascii="宋体" w:hAnsi="宋体" w:cs="宋体"/>
                <w:b/>
                <w:bCs w:val="0"/>
                <w:sz w:val="21"/>
                <w:szCs w:val="21"/>
                <w:highlight w:val="none"/>
              </w:rPr>
            </w:pPr>
          </w:p>
        </w:tc>
        <w:tc>
          <w:tcPr>
            <w:tcW w:w="935" w:type="dxa"/>
            <w:noWrap w:val="0"/>
            <w:vAlign w:val="center"/>
          </w:tcPr>
          <w:p w14:paraId="36160693">
            <w:pPr>
              <w:spacing w:line="480" w:lineRule="auto"/>
              <w:jc w:val="center"/>
              <w:rPr>
                <w:rFonts w:hint="eastAsia" w:ascii="宋体" w:hAnsi="宋体" w:cs="宋体"/>
                <w:b/>
                <w:bCs w:val="0"/>
                <w:sz w:val="21"/>
                <w:szCs w:val="21"/>
                <w:highlight w:val="none"/>
              </w:rPr>
            </w:pPr>
          </w:p>
        </w:tc>
      </w:tr>
      <w:tr w14:paraId="5D21B5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02" w:type="dxa"/>
            <w:noWrap w:val="0"/>
            <w:vAlign w:val="center"/>
          </w:tcPr>
          <w:p w14:paraId="495AFBA8">
            <w:pPr>
              <w:spacing w:line="480" w:lineRule="auto"/>
              <w:jc w:val="center"/>
              <w:rPr>
                <w:rFonts w:hint="eastAsia" w:ascii="宋体" w:hAnsi="宋体" w:cs="宋体"/>
                <w:b/>
                <w:bCs w:val="0"/>
                <w:sz w:val="21"/>
                <w:szCs w:val="21"/>
                <w:highlight w:val="none"/>
              </w:rPr>
            </w:pPr>
          </w:p>
        </w:tc>
        <w:tc>
          <w:tcPr>
            <w:tcW w:w="1535" w:type="dxa"/>
            <w:noWrap w:val="0"/>
            <w:vAlign w:val="top"/>
          </w:tcPr>
          <w:p w14:paraId="0CFC875C">
            <w:pPr>
              <w:spacing w:line="480" w:lineRule="auto"/>
              <w:jc w:val="center"/>
              <w:rPr>
                <w:rFonts w:hint="eastAsia" w:ascii="宋体" w:hAnsi="宋体" w:cs="宋体"/>
                <w:b/>
                <w:bCs w:val="0"/>
                <w:sz w:val="21"/>
                <w:szCs w:val="21"/>
                <w:highlight w:val="none"/>
              </w:rPr>
            </w:pPr>
          </w:p>
        </w:tc>
        <w:tc>
          <w:tcPr>
            <w:tcW w:w="1452" w:type="dxa"/>
            <w:noWrap w:val="0"/>
            <w:vAlign w:val="center"/>
          </w:tcPr>
          <w:p w14:paraId="72BA8CBB">
            <w:pPr>
              <w:spacing w:line="480" w:lineRule="auto"/>
              <w:jc w:val="center"/>
              <w:rPr>
                <w:rFonts w:hint="eastAsia" w:ascii="宋体" w:hAnsi="宋体" w:cs="宋体"/>
                <w:b/>
                <w:bCs w:val="0"/>
                <w:sz w:val="21"/>
                <w:szCs w:val="21"/>
                <w:highlight w:val="none"/>
              </w:rPr>
            </w:pPr>
          </w:p>
        </w:tc>
        <w:tc>
          <w:tcPr>
            <w:tcW w:w="993" w:type="dxa"/>
            <w:noWrap w:val="0"/>
            <w:vAlign w:val="center"/>
          </w:tcPr>
          <w:p w14:paraId="4D696D31">
            <w:pPr>
              <w:spacing w:line="480" w:lineRule="auto"/>
              <w:jc w:val="center"/>
              <w:rPr>
                <w:rFonts w:hint="eastAsia" w:ascii="宋体" w:hAnsi="宋体" w:cs="宋体"/>
                <w:b/>
                <w:bCs w:val="0"/>
                <w:sz w:val="21"/>
                <w:szCs w:val="21"/>
                <w:highlight w:val="none"/>
              </w:rPr>
            </w:pPr>
          </w:p>
        </w:tc>
        <w:tc>
          <w:tcPr>
            <w:tcW w:w="850" w:type="dxa"/>
            <w:noWrap w:val="0"/>
            <w:vAlign w:val="top"/>
          </w:tcPr>
          <w:p w14:paraId="1E634836">
            <w:pPr>
              <w:spacing w:line="480" w:lineRule="auto"/>
              <w:jc w:val="center"/>
              <w:rPr>
                <w:rFonts w:hint="eastAsia" w:ascii="宋体" w:hAnsi="宋体" w:cs="宋体"/>
                <w:b/>
                <w:bCs w:val="0"/>
                <w:sz w:val="21"/>
                <w:szCs w:val="21"/>
                <w:highlight w:val="none"/>
              </w:rPr>
            </w:pPr>
          </w:p>
        </w:tc>
        <w:tc>
          <w:tcPr>
            <w:tcW w:w="992" w:type="dxa"/>
            <w:noWrap w:val="0"/>
            <w:vAlign w:val="center"/>
          </w:tcPr>
          <w:p w14:paraId="16716E4A">
            <w:pPr>
              <w:spacing w:line="480" w:lineRule="auto"/>
              <w:jc w:val="center"/>
              <w:rPr>
                <w:rFonts w:hint="eastAsia" w:ascii="宋体" w:hAnsi="宋体" w:cs="宋体"/>
                <w:b/>
                <w:bCs w:val="0"/>
                <w:sz w:val="21"/>
                <w:szCs w:val="21"/>
                <w:highlight w:val="none"/>
              </w:rPr>
            </w:pPr>
          </w:p>
        </w:tc>
        <w:tc>
          <w:tcPr>
            <w:tcW w:w="993" w:type="dxa"/>
            <w:noWrap w:val="0"/>
            <w:vAlign w:val="center"/>
          </w:tcPr>
          <w:p w14:paraId="206FB794">
            <w:pPr>
              <w:spacing w:line="480" w:lineRule="auto"/>
              <w:jc w:val="center"/>
              <w:rPr>
                <w:rFonts w:hint="eastAsia" w:ascii="宋体" w:hAnsi="宋体" w:cs="宋体"/>
                <w:b/>
                <w:bCs w:val="0"/>
                <w:sz w:val="21"/>
                <w:szCs w:val="21"/>
                <w:highlight w:val="none"/>
              </w:rPr>
            </w:pPr>
          </w:p>
        </w:tc>
        <w:tc>
          <w:tcPr>
            <w:tcW w:w="935" w:type="dxa"/>
            <w:noWrap w:val="0"/>
            <w:vAlign w:val="center"/>
          </w:tcPr>
          <w:p w14:paraId="59F60EEF">
            <w:pPr>
              <w:spacing w:line="480" w:lineRule="auto"/>
              <w:jc w:val="center"/>
              <w:rPr>
                <w:rFonts w:hint="eastAsia" w:ascii="宋体" w:hAnsi="宋体" w:cs="宋体"/>
                <w:b/>
                <w:bCs w:val="0"/>
                <w:sz w:val="21"/>
                <w:szCs w:val="21"/>
                <w:highlight w:val="none"/>
              </w:rPr>
            </w:pPr>
          </w:p>
        </w:tc>
      </w:tr>
      <w:tr w14:paraId="21F1CB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02" w:type="dxa"/>
            <w:noWrap w:val="0"/>
            <w:vAlign w:val="center"/>
          </w:tcPr>
          <w:p w14:paraId="6A87616A">
            <w:pPr>
              <w:spacing w:line="480" w:lineRule="auto"/>
              <w:jc w:val="center"/>
              <w:rPr>
                <w:rFonts w:hint="eastAsia" w:ascii="宋体" w:hAnsi="宋体" w:cs="宋体"/>
                <w:b/>
                <w:bCs w:val="0"/>
                <w:sz w:val="21"/>
                <w:szCs w:val="21"/>
                <w:highlight w:val="none"/>
              </w:rPr>
            </w:pPr>
          </w:p>
        </w:tc>
        <w:tc>
          <w:tcPr>
            <w:tcW w:w="1535" w:type="dxa"/>
            <w:noWrap w:val="0"/>
            <w:vAlign w:val="top"/>
          </w:tcPr>
          <w:p w14:paraId="6EF818F3">
            <w:pPr>
              <w:spacing w:line="480" w:lineRule="auto"/>
              <w:jc w:val="center"/>
              <w:rPr>
                <w:rFonts w:hint="eastAsia" w:ascii="宋体" w:hAnsi="宋体" w:cs="宋体"/>
                <w:b/>
                <w:bCs w:val="0"/>
                <w:sz w:val="21"/>
                <w:szCs w:val="21"/>
                <w:highlight w:val="none"/>
              </w:rPr>
            </w:pPr>
          </w:p>
        </w:tc>
        <w:tc>
          <w:tcPr>
            <w:tcW w:w="1452" w:type="dxa"/>
            <w:noWrap w:val="0"/>
            <w:vAlign w:val="center"/>
          </w:tcPr>
          <w:p w14:paraId="08DB85EE">
            <w:pPr>
              <w:spacing w:line="480" w:lineRule="auto"/>
              <w:jc w:val="center"/>
              <w:rPr>
                <w:rFonts w:hint="eastAsia" w:ascii="宋体" w:hAnsi="宋体" w:cs="宋体"/>
                <w:b/>
                <w:bCs w:val="0"/>
                <w:sz w:val="21"/>
                <w:szCs w:val="21"/>
                <w:highlight w:val="none"/>
              </w:rPr>
            </w:pPr>
          </w:p>
        </w:tc>
        <w:tc>
          <w:tcPr>
            <w:tcW w:w="993" w:type="dxa"/>
            <w:noWrap w:val="0"/>
            <w:vAlign w:val="center"/>
          </w:tcPr>
          <w:p w14:paraId="6CABDDC9">
            <w:pPr>
              <w:spacing w:line="480" w:lineRule="auto"/>
              <w:jc w:val="center"/>
              <w:rPr>
                <w:rFonts w:hint="eastAsia" w:ascii="宋体" w:hAnsi="宋体" w:cs="宋体"/>
                <w:b/>
                <w:bCs w:val="0"/>
                <w:sz w:val="21"/>
                <w:szCs w:val="21"/>
                <w:highlight w:val="none"/>
              </w:rPr>
            </w:pPr>
          </w:p>
        </w:tc>
        <w:tc>
          <w:tcPr>
            <w:tcW w:w="850" w:type="dxa"/>
            <w:noWrap w:val="0"/>
            <w:vAlign w:val="top"/>
          </w:tcPr>
          <w:p w14:paraId="73CAF2C2">
            <w:pPr>
              <w:spacing w:line="480" w:lineRule="auto"/>
              <w:jc w:val="center"/>
              <w:rPr>
                <w:rFonts w:hint="eastAsia" w:ascii="宋体" w:hAnsi="宋体" w:cs="宋体"/>
                <w:b/>
                <w:bCs w:val="0"/>
                <w:sz w:val="21"/>
                <w:szCs w:val="21"/>
                <w:highlight w:val="none"/>
              </w:rPr>
            </w:pPr>
          </w:p>
        </w:tc>
        <w:tc>
          <w:tcPr>
            <w:tcW w:w="992" w:type="dxa"/>
            <w:noWrap w:val="0"/>
            <w:vAlign w:val="center"/>
          </w:tcPr>
          <w:p w14:paraId="1997CD11">
            <w:pPr>
              <w:spacing w:line="480" w:lineRule="auto"/>
              <w:jc w:val="center"/>
              <w:rPr>
                <w:rFonts w:hint="eastAsia" w:ascii="宋体" w:hAnsi="宋体" w:cs="宋体"/>
                <w:b/>
                <w:bCs w:val="0"/>
                <w:sz w:val="21"/>
                <w:szCs w:val="21"/>
                <w:highlight w:val="none"/>
              </w:rPr>
            </w:pPr>
          </w:p>
        </w:tc>
        <w:tc>
          <w:tcPr>
            <w:tcW w:w="993" w:type="dxa"/>
            <w:noWrap w:val="0"/>
            <w:vAlign w:val="center"/>
          </w:tcPr>
          <w:p w14:paraId="4434A0E3">
            <w:pPr>
              <w:spacing w:line="480" w:lineRule="auto"/>
              <w:jc w:val="center"/>
              <w:rPr>
                <w:rFonts w:hint="eastAsia" w:ascii="宋体" w:hAnsi="宋体" w:cs="宋体"/>
                <w:b/>
                <w:bCs w:val="0"/>
                <w:sz w:val="21"/>
                <w:szCs w:val="21"/>
                <w:highlight w:val="none"/>
              </w:rPr>
            </w:pPr>
          </w:p>
        </w:tc>
        <w:tc>
          <w:tcPr>
            <w:tcW w:w="935" w:type="dxa"/>
            <w:noWrap w:val="0"/>
            <w:vAlign w:val="center"/>
          </w:tcPr>
          <w:p w14:paraId="6C574F4B">
            <w:pPr>
              <w:spacing w:line="480" w:lineRule="auto"/>
              <w:jc w:val="center"/>
              <w:rPr>
                <w:rFonts w:hint="eastAsia" w:ascii="宋体" w:hAnsi="宋体" w:cs="宋体"/>
                <w:b/>
                <w:bCs w:val="0"/>
                <w:sz w:val="21"/>
                <w:szCs w:val="21"/>
                <w:highlight w:val="none"/>
              </w:rPr>
            </w:pPr>
          </w:p>
        </w:tc>
      </w:tr>
    </w:tbl>
    <w:p w14:paraId="636E68DE">
      <w:pPr>
        <w:snapToGrid w:val="0"/>
        <w:spacing w:before="50" w:after="50" w:line="420" w:lineRule="exact"/>
        <w:jc w:val="left"/>
        <w:rPr>
          <w:rFonts w:hint="eastAsia" w:ascii="宋体" w:hAnsi="宋体" w:cs="宋体"/>
          <w:b w:val="0"/>
          <w:bCs w:val="0"/>
          <w:sz w:val="21"/>
          <w:szCs w:val="21"/>
          <w:highlight w:val="none"/>
        </w:rPr>
      </w:pPr>
      <w:r>
        <w:rPr>
          <w:rFonts w:hint="eastAsia" w:ascii="宋体" w:hAnsi="宋体" w:cs="宋体"/>
          <w:b w:val="0"/>
          <w:bCs w:val="0"/>
          <w:sz w:val="21"/>
          <w:szCs w:val="21"/>
          <w:highlight w:val="none"/>
        </w:rPr>
        <w:t>说明：</w:t>
      </w:r>
    </w:p>
    <w:p w14:paraId="794B84EA">
      <w:pPr>
        <w:keepNext w:val="0"/>
        <w:keepLines w:val="0"/>
        <w:pageBreakBefore w:val="0"/>
        <w:widowControl w:val="0"/>
        <w:kinsoku/>
        <w:wordWrap/>
        <w:overflowPunct/>
        <w:topLinePunct w:val="0"/>
        <w:autoSpaceDE/>
        <w:autoSpaceDN/>
        <w:bidi w:val="0"/>
        <w:adjustRightInd/>
        <w:snapToGrid w:val="0"/>
        <w:spacing w:line="360" w:lineRule="auto"/>
        <w:ind w:firstLine="420" w:firstLineChars="200"/>
        <w:jc w:val="left"/>
        <w:textAlignment w:val="auto"/>
        <w:rPr>
          <w:rFonts w:hint="eastAsia" w:ascii="宋体" w:hAnsi="宋体" w:cs="宋体"/>
          <w:b w:val="0"/>
          <w:bCs w:val="0"/>
          <w:sz w:val="21"/>
          <w:szCs w:val="21"/>
          <w:highlight w:val="none"/>
        </w:rPr>
      </w:pPr>
      <w:r>
        <w:rPr>
          <w:rFonts w:hint="eastAsia" w:ascii="宋体" w:hAnsi="宋体" w:cs="宋体"/>
          <w:b w:val="0"/>
          <w:bCs w:val="0"/>
          <w:sz w:val="21"/>
          <w:szCs w:val="21"/>
          <w:highlight w:val="none"/>
          <w:lang w:val="en-US" w:eastAsia="zh-CN"/>
        </w:rPr>
        <w:t>1</w:t>
      </w:r>
      <w:r>
        <w:rPr>
          <w:rFonts w:hint="eastAsia" w:ascii="宋体" w:hAnsi="宋体" w:cs="宋体"/>
          <w:b w:val="0"/>
          <w:bCs w:val="0"/>
          <w:sz w:val="21"/>
          <w:szCs w:val="21"/>
          <w:highlight w:val="none"/>
        </w:rPr>
        <w:t>、报价一经涂改，应在涂改处加盖单位公章或者由法定代表人签字或盖章或授权委托人签字或盖章。</w:t>
      </w:r>
      <w:bookmarkEnd w:id="65"/>
    </w:p>
    <w:p w14:paraId="663BE546">
      <w:pPr>
        <w:pStyle w:val="2"/>
        <w:rPr>
          <w:rFonts w:hint="eastAsia" w:ascii="宋体" w:hAnsi="宋体" w:eastAsia="宋体" w:cs="宋体"/>
          <w:lang w:val="en-US" w:eastAsia="zh-CN"/>
        </w:rPr>
      </w:pPr>
      <w:r>
        <w:rPr>
          <w:rFonts w:hint="eastAsia" w:ascii="宋体" w:hAnsi="宋体" w:cs="宋体"/>
          <w:lang w:val="en-US" w:eastAsia="zh-CN"/>
        </w:rPr>
        <w:t xml:space="preserve"> </w:t>
      </w:r>
    </w:p>
    <w:p w14:paraId="0934EEBA">
      <w:pPr>
        <w:snapToGrid w:val="0"/>
        <w:spacing w:before="50" w:after="120" w:afterLines="50" w:line="360" w:lineRule="auto"/>
        <w:jc w:val="left"/>
        <w:rPr>
          <w:rFonts w:hint="eastAsia" w:ascii="宋体" w:hAnsi="宋体" w:cs="宋体"/>
          <w:b w:val="0"/>
          <w:bCs/>
          <w:spacing w:val="20"/>
          <w:sz w:val="21"/>
          <w:szCs w:val="21"/>
          <w:highlight w:val="none"/>
        </w:rPr>
      </w:pPr>
    </w:p>
    <w:p w14:paraId="3699A44A">
      <w:pPr>
        <w:spacing w:line="540" w:lineRule="exact"/>
        <w:ind w:right="480" w:firstLine="4095" w:firstLineChars="1950"/>
        <w:contextualSpacing/>
        <w:rPr>
          <w:rFonts w:hint="eastAsia" w:ascii="宋体" w:hAnsi="宋体" w:eastAsia="宋体" w:cs="宋体"/>
          <w:sz w:val="21"/>
          <w:szCs w:val="21"/>
        </w:rPr>
      </w:pPr>
      <w:r>
        <w:rPr>
          <w:rFonts w:hint="eastAsia" w:ascii="宋体" w:hAnsi="宋体" w:eastAsia="宋体" w:cs="宋体"/>
          <w:sz w:val="21"/>
          <w:szCs w:val="21"/>
          <w:lang w:val="en-US" w:eastAsia="zh-CN"/>
        </w:rPr>
        <w:t>投标人</w:t>
      </w:r>
      <w:r>
        <w:rPr>
          <w:rFonts w:hint="eastAsia" w:ascii="宋体" w:hAnsi="宋体" w:eastAsia="宋体" w:cs="宋体"/>
          <w:sz w:val="21"/>
          <w:szCs w:val="21"/>
        </w:rPr>
        <w:t>名称(</w:t>
      </w:r>
      <w:r>
        <w:rPr>
          <w:rFonts w:hint="eastAsia" w:ascii="宋体" w:hAnsi="宋体" w:eastAsia="宋体" w:cs="宋体"/>
          <w:sz w:val="21"/>
          <w:szCs w:val="21"/>
          <w:lang w:eastAsia="zh-CN"/>
        </w:rPr>
        <w:t>签章</w:t>
      </w:r>
      <w:r>
        <w:rPr>
          <w:rFonts w:hint="eastAsia" w:ascii="宋体" w:hAnsi="宋体" w:eastAsia="宋体" w:cs="宋体"/>
          <w:sz w:val="21"/>
          <w:szCs w:val="21"/>
        </w:rPr>
        <w:t>)：</w:t>
      </w:r>
    </w:p>
    <w:p w14:paraId="645A7A29">
      <w:pPr>
        <w:spacing w:line="500" w:lineRule="exact"/>
        <w:ind w:firstLine="4095" w:firstLineChars="1950"/>
        <w:contextualSpacing/>
        <w:rPr>
          <w:rFonts w:hint="eastAsia" w:ascii="宋体" w:hAnsi="宋体" w:eastAsia="宋体" w:cs="宋体"/>
          <w:sz w:val="21"/>
          <w:szCs w:val="21"/>
        </w:rPr>
      </w:pPr>
      <w:r>
        <w:rPr>
          <w:rFonts w:hint="eastAsia" w:ascii="宋体" w:hAnsi="宋体" w:eastAsia="宋体" w:cs="宋体"/>
          <w:sz w:val="21"/>
          <w:szCs w:val="21"/>
        </w:rPr>
        <w:t>日期：   年   月   日</w:t>
      </w:r>
    </w:p>
    <w:p w14:paraId="20AA5302">
      <w:pPr>
        <w:rPr>
          <w:rFonts w:hint="eastAsia" w:ascii="宋体" w:hAnsi="宋体" w:eastAsia="宋体" w:cs="宋体"/>
        </w:rPr>
      </w:pPr>
    </w:p>
    <w:p w14:paraId="5B9E1A9A">
      <w:pPr>
        <w:tabs>
          <w:tab w:val="left" w:pos="606"/>
        </w:tabs>
        <w:rPr>
          <w:rFonts w:hint="eastAsia" w:ascii="宋体" w:hAnsi="宋体" w:cs="宋体"/>
          <w:b w:val="0"/>
          <w:bCs/>
          <w:sz w:val="21"/>
          <w:szCs w:val="21"/>
          <w:highlight w:val="none"/>
        </w:rPr>
      </w:pPr>
    </w:p>
    <w:p w14:paraId="0E19C71D">
      <w:pPr>
        <w:rPr>
          <w:rFonts w:hint="eastAsia" w:ascii="宋体" w:hAnsi="宋体" w:cs="宋体"/>
          <w:b/>
          <w:sz w:val="21"/>
          <w:szCs w:val="21"/>
          <w:highlight w:val="none"/>
        </w:rPr>
      </w:pPr>
    </w:p>
    <w:p w14:paraId="4B6B490F">
      <w:pPr>
        <w:pStyle w:val="16"/>
        <w:rPr>
          <w:rFonts w:hint="eastAsia" w:ascii="宋体" w:hAnsi="宋体" w:cs="宋体"/>
          <w:b/>
          <w:sz w:val="21"/>
          <w:szCs w:val="21"/>
          <w:highlight w:val="none"/>
        </w:rPr>
      </w:pPr>
    </w:p>
    <w:p w14:paraId="1F12D07D">
      <w:pPr>
        <w:jc w:val="center"/>
        <w:outlineLvl w:val="0"/>
        <w:rPr>
          <w:rFonts w:hint="eastAsia" w:ascii="宋体" w:hAnsi="宋体" w:eastAsia="宋体" w:cs="宋体"/>
          <w:b/>
          <w:bCs/>
          <w:sz w:val="32"/>
          <w:szCs w:val="32"/>
        </w:rPr>
      </w:pPr>
      <w:bookmarkStart w:id="66" w:name="_Toc9565"/>
      <w:bookmarkStart w:id="67" w:name="_Toc234770909"/>
      <w:bookmarkStart w:id="68" w:name="_Toc5702"/>
      <w:bookmarkStart w:id="69" w:name="_Toc456759686"/>
      <w:bookmarkStart w:id="70" w:name="_Toc1489588996"/>
      <w:bookmarkStart w:id="71" w:name="_Toc1405074704"/>
      <w:bookmarkStart w:id="72" w:name="_Toc1792759694"/>
      <w:bookmarkStart w:id="73" w:name="_Toc29348"/>
      <w:bookmarkStart w:id="74" w:name="_Toc8351"/>
      <w:bookmarkStart w:id="75" w:name="_Toc477869974"/>
      <w:bookmarkStart w:id="76" w:name="_Toc2180"/>
      <w:bookmarkStart w:id="77" w:name="_Toc16252"/>
      <w:bookmarkStart w:id="78" w:name="_Toc1151276230"/>
      <w:r>
        <w:rPr>
          <w:rFonts w:hint="eastAsia" w:ascii="宋体" w:hAnsi="宋体" w:eastAsia="宋体" w:cs="宋体"/>
          <w:b/>
          <w:bCs/>
          <w:sz w:val="32"/>
          <w:szCs w:val="32"/>
        </w:rPr>
        <w:t>第</w:t>
      </w:r>
      <w:r>
        <w:rPr>
          <w:rFonts w:hint="eastAsia" w:ascii="宋体" w:hAnsi="宋体" w:eastAsia="宋体" w:cs="宋体"/>
          <w:b/>
          <w:bCs/>
          <w:sz w:val="32"/>
          <w:szCs w:val="32"/>
          <w:lang w:eastAsia="zh-CN"/>
        </w:rPr>
        <w:t>七章</w:t>
      </w:r>
      <w:r>
        <w:rPr>
          <w:rFonts w:hint="eastAsia" w:ascii="宋体" w:hAnsi="宋体" w:eastAsia="宋体" w:cs="宋体"/>
          <w:b/>
          <w:bCs/>
          <w:sz w:val="32"/>
          <w:szCs w:val="32"/>
        </w:rPr>
        <w:t xml:space="preserve">   其它</w:t>
      </w:r>
      <w:bookmarkEnd w:id="66"/>
      <w:bookmarkEnd w:id="67"/>
      <w:bookmarkEnd w:id="68"/>
      <w:bookmarkEnd w:id="69"/>
      <w:bookmarkEnd w:id="70"/>
      <w:bookmarkEnd w:id="71"/>
      <w:bookmarkEnd w:id="72"/>
      <w:bookmarkEnd w:id="73"/>
      <w:bookmarkEnd w:id="74"/>
      <w:bookmarkEnd w:id="75"/>
      <w:bookmarkEnd w:id="76"/>
      <w:bookmarkEnd w:id="77"/>
      <w:bookmarkEnd w:id="78"/>
    </w:p>
    <w:p w14:paraId="2D0AC0AB">
      <w:pPr>
        <w:tabs>
          <w:tab w:val="left" w:pos="0"/>
        </w:tabs>
        <w:autoSpaceDE w:val="0"/>
        <w:autoSpaceDN w:val="0"/>
        <w:spacing w:line="360" w:lineRule="auto"/>
        <w:jc w:val="center"/>
        <w:outlineLvl w:val="1"/>
        <w:rPr>
          <w:rFonts w:hint="eastAsia" w:ascii="宋体" w:hAnsi="宋体" w:eastAsia="宋体" w:cs="宋体"/>
          <w:b/>
          <w:bCs/>
          <w:sz w:val="28"/>
          <w:szCs w:val="28"/>
        </w:rPr>
      </w:pPr>
      <w:r>
        <w:rPr>
          <w:rFonts w:hint="eastAsia" w:ascii="宋体" w:hAnsi="宋体" w:eastAsia="宋体" w:cs="宋体"/>
          <w:b/>
          <w:bCs/>
          <w:sz w:val="28"/>
          <w:szCs w:val="28"/>
          <w:lang w:val="en-US" w:eastAsia="zh-CN"/>
        </w:rPr>
        <w:t>一、</w:t>
      </w:r>
      <w:r>
        <w:rPr>
          <w:rFonts w:hint="eastAsia" w:ascii="宋体" w:hAnsi="宋体" w:eastAsia="宋体" w:cs="宋体"/>
          <w:b/>
          <w:bCs/>
          <w:sz w:val="28"/>
          <w:szCs w:val="28"/>
        </w:rPr>
        <w:t>质疑函范本</w:t>
      </w:r>
    </w:p>
    <w:p w14:paraId="5645A188">
      <w:pPr>
        <w:adjustRightInd w:val="0"/>
        <w:snapToGrid w:val="0"/>
        <w:spacing w:before="240" w:beforeLines="100" w:line="360" w:lineRule="auto"/>
        <w:rPr>
          <w:rFonts w:hint="eastAsia" w:ascii="宋体" w:hAnsi="宋体" w:cs="宋体"/>
          <w:bCs/>
          <w:szCs w:val="21"/>
        </w:rPr>
      </w:pPr>
      <w:r>
        <w:rPr>
          <w:rFonts w:hint="eastAsia" w:ascii="宋体" w:hAnsi="宋体" w:cs="宋体"/>
          <w:bCs/>
          <w:szCs w:val="21"/>
        </w:rPr>
        <w:t>一、质疑</w:t>
      </w:r>
      <w:r>
        <w:rPr>
          <w:rFonts w:hint="eastAsia" w:ascii="宋体" w:hAnsi="宋体" w:cs="宋体"/>
          <w:bCs/>
          <w:szCs w:val="21"/>
          <w:lang w:eastAsia="zh-CN"/>
        </w:rPr>
        <w:t>投标人</w:t>
      </w:r>
      <w:r>
        <w:rPr>
          <w:rFonts w:hint="eastAsia" w:ascii="宋体" w:hAnsi="宋体" w:cs="宋体"/>
          <w:bCs/>
          <w:szCs w:val="21"/>
        </w:rPr>
        <w:t>基本信息</w:t>
      </w:r>
    </w:p>
    <w:p w14:paraId="7CF78ADB">
      <w:pPr>
        <w:adjustRightInd w:val="0"/>
        <w:snapToGrid w:val="0"/>
        <w:spacing w:line="360" w:lineRule="auto"/>
        <w:rPr>
          <w:rFonts w:hint="eastAsia" w:ascii="宋体" w:hAnsi="宋体" w:cs="宋体"/>
          <w:szCs w:val="21"/>
          <w:u w:val="dotted"/>
        </w:rPr>
      </w:pPr>
      <w:r>
        <w:rPr>
          <w:rFonts w:hint="eastAsia" w:ascii="宋体" w:hAnsi="宋体" w:cs="宋体"/>
          <w:szCs w:val="21"/>
        </w:rPr>
        <w:t>质疑</w:t>
      </w:r>
      <w:r>
        <w:rPr>
          <w:rFonts w:hint="eastAsia" w:ascii="宋体" w:hAnsi="宋体" w:cs="宋体"/>
          <w:szCs w:val="21"/>
          <w:lang w:eastAsia="zh-CN"/>
        </w:rPr>
        <w:t>投标人</w:t>
      </w:r>
      <w:r>
        <w:rPr>
          <w:rFonts w:hint="eastAsia" w:ascii="宋体" w:hAnsi="宋体" w:cs="宋体"/>
          <w:szCs w:val="21"/>
        </w:rPr>
        <w:t>：</w:t>
      </w:r>
      <w:r>
        <w:rPr>
          <w:rFonts w:hint="eastAsia" w:ascii="宋体" w:hAnsi="宋体" w:cs="宋体"/>
          <w:szCs w:val="21"/>
          <w:u w:val="dotted"/>
        </w:rPr>
        <w:t xml:space="preserve">                                        </w:t>
      </w:r>
    </w:p>
    <w:p w14:paraId="1B6E8E84">
      <w:pPr>
        <w:adjustRightInd w:val="0"/>
        <w:snapToGrid w:val="0"/>
        <w:spacing w:line="360" w:lineRule="auto"/>
        <w:rPr>
          <w:rFonts w:hint="eastAsia" w:ascii="宋体" w:hAnsi="宋体" w:cs="宋体"/>
          <w:szCs w:val="21"/>
          <w:u w:val="dotted"/>
        </w:rPr>
      </w:pPr>
      <w:r>
        <w:rPr>
          <w:rFonts w:hint="eastAsia" w:ascii="宋体" w:hAnsi="宋体" w:cs="宋体"/>
          <w:szCs w:val="21"/>
        </w:rPr>
        <w:t>地址：</w:t>
      </w:r>
      <w:r>
        <w:rPr>
          <w:rFonts w:hint="eastAsia" w:ascii="宋体" w:hAnsi="宋体" w:cs="宋体"/>
          <w:szCs w:val="21"/>
          <w:u w:val="dotted"/>
        </w:rPr>
        <w:t xml:space="preserve">                          </w:t>
      </w:r>
      <w:r>
        <w:rPr>
          <w:rFonts w:hint="eastAsia" w:ascii="宋体" w:hAnsi="宋体" w:cs="宋体"/>
          <w:szCs w:val="21"/>
        </w:rPr>
        <w:t>邮编：</w:t>
      </w:r>
      <w:r>
        <w:rPr>
          <w:rFonts w:hint="eastAsia" w:ascii="宋体" w:hAnsi="宋体" w:cs="宋体"/>
          <w:szCs w:val="21"/>
          <w:u w:val="dotted"/>
        </w:rPr>
        <w:t xml:space="preserve">               </w:t>
      </w:r>
    </w:p>
    <w:p w14:paraId="5664B7DC">
      <w:pPr>
        <w:adjustRightInd w:val="0"/>
        <w:snapToGrid w:val="0"/>
        <w:spacing w:line="360" w:lineRule="auto"/>
        <w:rPr>
          <w:rFonts w:hint="eastAsia" w:ascii="宋体" w:hAnsi="宋体" w:cs="宋体"/>
          <w:szCs w:val="21"/>
          <w:u w:val="dotted"/>
        </w:rPr>
      </w:pPr>
      <w:r>
        <w:rPr>
          <w:rFonts w:hint="eastAsia" w:ascii="宋体" w:hAnsi="宋体" w:cs="宋体"/>
          <w:szCs w:val="21"/>
        </w:rPr>
        <w:t>联系人：</w:t>
      </w:r>
      <w:r>
        <w:rPr>
          <w:rFonts w:hint="eastAsia" w:ascii="宋体" w:hAnsi="宋体" w:cs="宋体"/>
          <w:szCs w:val="21"/>
          <w:u w:val="dotted"/>
        </w:rPr>
        <w:t xml:space="preserve">                      </w:t>
      </w:r>
      <w:r>
        <w:rPr>
          <w:rFonts w:hint="eastAsia" w:ascii="宋体" w:hAnsi="宋体" w:cs="宋体"/>
          <w:szCs w:val="21"/>
        </w:rPr>
        <w:t>联系电话：</w:t>
      </w:r>
      <w:r>
        <w:rPr>
          <w:rFonts w:hint="eastAsia" w:ascii="宋体" w:hAnsi="宋体" w:cs="宋体"/>
          <w:szCs w:val="21"/>
          <w:u w:val="dotted"/>
        </w:rPr>
        <w:t xml:space="preserve">             </w:t>
      </w:r>
    </w:p>
    <w:p w14:paraId="507BA939">
      <w:pPr>
        <w:adjustRightInd w:val="0"/>
        <w:snapToGrid w:val="0"/>
        <w:spacing w:line="360" w:lineRule="auto"/>
        <w:rPr>
          <w:rFonts w:hint="eastAsia" w:ascii="宋体" w:hAnsi="宋体" w:cs="宋体"/>
          <w:szCs w:val="21"/>
          <w:u w:val="dotted"/>
        </w:rPr>
      </w:pPr>
      <w:r>
        <w:rPr>
          <w:rFonts w:hint="eastAsia" w:ascii="宋体" w:hAnsi="宋体" w:cs="宋体"/>
          <w:szCs w:val="21"/>
        </w:rPr>
        <w:t>授权代表：</w:t>
      </w:r>
      <w:r>
        <w:rPr>
          <w:rFonts w:hint="eastAsia" w:ascii="宋体" w:hAnsi="宋体" w:cs="宋体"/>
          <w:szCs w:val="21"/>
          <w:u w:val="dotted"/>
        </w:rPr>
        <w:t xml:space="preserve">                                          </w:t>
      </w:r>
    </w:p>
    <w:p w14:paraId="634AF891">
      <w:pPr>
        <w:adjustRightInd w:val="0"/>
        <w:snapToGrid w:val="0"/>
        <w:spacing w:line="360" w:lineRule="auto"/>
        <w:rPr>
          <w:rFonts w:hint="eastAsia" w:ascii="宋体" w:hAnsi="宋体" w:cs="宋体"/>
          <w:szCs w:val="21"/>
        </w:rPr>
      </w:pPr>
      <w:r>
        <w:rPr>
          <w:rFonts w:hint="eastAsia" w:ascii="宋体" w:hAnsi="宋体" w:cs="宋体"/>
          <w:szCs w:val="21"/>
        </w:rPr>
        <w:t>联系电话：</w:t>
      </w:r>
      <w:r>
        <w:rPr>
          <w:rFonts w:hint="eastAsia" w:ascii="宋体" w:hAnsi="宋体" w:cs="宋体"/>
          <w:szCs w:val="21"/>
          <w:u w:val="dotted"/>
        </w:rPr>
        <w:t xml:space="preserve">                                           </w:t>
      </w:r>
      <w:r>
        <w:rPr>
          <w:rFonts w:hint="eastAsia" w:ascii="宋体" w:hAnsi="宋体" w:cs="宋体"/>
          <w:szCs w:val="21"/>
        </w:rPr>
        <w:t xml:space="preserve"> </w:t>
      </w:r>
    </w:p>
    <w:p w14:paraId="413EEC22">
      <w:pPr>
        <w:adjustRightInd w:val="0"/>
        <w:snapToGrid w:val="0"/>
        <w:spacing w:line="360" w:lineRule="auto"/>
        <w:rPr>
          <w:rFonts w:hint="eastAsia" w:ascii="宋体" w:hAnsi="宋体" w:cs="宋体"/>
          <w:szCs w:val="21"/>
          <w:u w:val="dotted"/>
        </w:rPr>
      </w:pPr>
      <w:r>
        <w:rPr>
          <w:rFonts w:hint="eastAsia" w:ascii="宋体" w:hAnsi="宋体" w:cs="宋体"/>
          <w:szCs w:val="21"/>
        </w:rPr>
        <w:t xml:space="preserve">地址： </w:t>
      </w:r>
      <w:r>
        <w:rPr>
          <w:rFonts w:hint="eastAsia" w:ascii="宋体" w:hAnsi="宋体" w:cs="宋体"/>
          <w:szCs w:val="21"/>
          <w:u w:val="dotted"/>
        </w:rPr>
        <w:t xml:space="preserve">                        </w:t>
      </w:r>
      <w:r>
        <w:rPr>
          <w:rFonts w:hint="eastAsia" w:ascii="宋体" w:hAnsi="宋体" w:cs="宋体"/>
          <w:szCs w:val="21"/>
        </w:rPr>
        <w:t>邮编：</w:t>
      </w:r>
      <w:r>
        <w:rPr>
          <w:rFonts w:hint="eastAsia" w:ascii="宋体" w:hAnsi="宋体" w:cs="宋体"/>
          <w:szCs w:val="21"/>
          <w:u w:val="dotted"/>
        </w:rPr>
        <w:t xml:space="preserve">                </w:t>
      </w:r>
    </w:p>
    <w:p w14:paraId="3102A892">
      <w:pPr>
        <w:adjustRightInd w:val="0"/>
        <w:snapToGrid w:val="0"/>
        <w:spacing w:line="360" w:lineRule="auto"/>
        <w:rPr>
          <w:rFonts w:hint="eastAsia" w:ascii="宋体" w:hAnsi="宋体" w:cs="宋体"/>
          <w:bCs/>
          <w:szCs w:val="21"/>
        </w:rPr>
      </w:pPr>
      <w:r>
        <w:rPr>
          <w:rFonts w:hint="eastAsia" w:ascii="宋体" w:hAnsi="宋体" w:cs="宋体"/>
          <w:bCs/>
          <w:szCs w:val="21"/>
        </w:rPr>
        <w:t>二、质疑项目基本情况</w:t>
      </w:r>
    </w:p>
    <w:p w14:paraId="1DF7374B">
      <w:pPr>
        <w:adjustRightInd w:val="0"/>
        <w:snapToGrid w:val="0"/>
        <w:spacing w:line="360" w:lineRule="auto"/>
        <w:rPr>
          <w:rFonts w:hint="eastAsia" w:ascii="宋体" w:hAnsi="宋体" w:cs="宋体"/>
          <w:szCs w:val="21"/>
        </w:rPr>
      </w:pPr>
      <w:r>
        <w:rPr>
          <w:rFonts w:hint="eastAsia" w:ascii="宋体" w:hAnsi="宋体" w:cs="宋体"/>
          <w:szCs w:val="21"/>
        </w:rPr>
        <w:t>质疑项目的名称：</w:t>
      </w:r>
      <w:r>
        <w:rPr>
          <w:rFonts w:hint="eastAsia" w:ascii="宋体" w:hAnsi="宋体" w:cs="宋体"/>
          <w:szCs w:val="21"/>
          <w:u w:val="dotted"/>
        </w:rPr>
        <w:t xml:space="preserve">                                      </w:t>
      </w:r>
    </w:p>
    <w:p w14:paraId="6138C1D4">
      <w:pPr>
        <w:adjustRightInd w:val="0"/>
        <w:snapToGrid w:val="0"/>
        <w:spacing w:line="360" w:lineRule="auto"/>
        <w:rPr>
          <w:rFonts w:hint="eastAsia" w:ascii="宋体" w:hAnsi="宋体" w:cs="宋体"/>
          <w:szCs w:val="21"/>
        </w:rPr>
      </w:pPr>
      <w:r>
        <w:rPr>
          <w:rFonts w:hint="eastAsia" w:ascii="宋体" w:hAnsi="宋体" w:cs="宋体"/>
          <w:szCs w:val="21"/>
        </w:rPr>
        <w:t>质疑项目的编号：</w:t>
      </w:r>
      <w:r>
        <w:rPr>
          <w:rFonts w:hint="eastAsia" w:ascii="宋体" w:hAnsi="宋体" w:cs="宋体"/>
          <w:szCs w:val="21"/>
          <w:u w:val="dotted"/>
        </w:rPr>
        <w:t xml:space="preserve">               </w:t>
      </w:r>
      <w:r>
        <w:rPr>
          <w:rFonts w:hint="eastAsia" w:ascii="宋体" w:hAnsi="宋体" w:cs="宋体"/>
          <w:szCs w:val="21"/>
        </w:rPr>
        <w:t>包号：</w:t>
      </w:r>
      <w:r>
        <w:rPr>
          <w:rFonts w:hint="eastAsia" w:ascii="宋体" w:hAnsi="宋体" w:cs="宋体"/>
          <w:szCs w:val="21"/>
          <w:u w:val="dotted"/>
        </w:rPr>
        <w:t xml:space="preserve">                 </w:t>
      </w:r>
    </w:p>
    <w:p w14:paraId="210012FD">
      <w:pPr>
        <w:adjustRightInd w:val="0"/>
        <w:snapToGrid w:val="0"/>
        <w:spacing w:line="360" w:lineRule="auto"/>
        <w:rPr>
          <w:rFonts w:hint="eastAsia" w:ascii="宋体" w:hAnsi="宋体" w:cs="宋体"/>
          <w:szCs w:val="21"/>
          <w:u w:val="dotted"/>
        </w:rPr>
      </w:pPr>
      <w:r>
        <w:rPr>
          <w:rFonts w:hint="eastAsia" w:ascii="宋体" w:hAnsi="宋体" w:cs="宋体"/>
          <w:szCs w:val="21"/>
        </w:rPr>
        <w:t>采购人名称：</w:t>
      </w:r>
      <w:r>
        <w:rPr>
          <w:rFonts w:hint="eastAsia" w:ascii="宋体" w:hAnsi="宋体" w:cs="宋体"/>
          <w:szCs w:val="21"/>
          <w:u w:val="dotted"/>
        </w:rPr>
        <w:t xml:space="preserve">                                         </w:t>
      </w:r>
    </w:p>
    <w:p w14:paraId="29FECBB7">
      <w:pPr>
        <w:adjustRightInd w:val="0"/>
        <w:snapToGrid w:val="0"/>
        <w:spacing w:line="360" w:lineRule="auto"/>
        <w:rPr>
          <w:rFonts w:hint="eastAsia" w:ascii="宋体" w:hAnsi="宋体" w:cs="宋体"/>
          <w:szCs w:val="21"/>
          <w:u w:val="dotted"/>
        </w:rPr>
      </w:pPr>
      <w:r>
        <w:rPr>
          <w:rFonts w:hint="eastAsia" w:ascii="宋体" w:hAnsi="宋体" w:cs="宋体"/>
          <w:szCs w:val="21"/>
          <w:lang w:eastAsia="zh-CN"/>
        </w:rPr>
        <w:t>招标文件</w:t>
      </w:r>
      <w:r>
        <w:rPr>
          <w:rFonts w:hint="eastAsia" w:ascii="宋体" w:hAnsi="宋体" w:cs="宋体"/>
          <w:szCs w:val="21"/>
        </w:rPr>
        <w:t>获取日期：</w:t>
      </w:r>
      <w:r>
        <w:rPr>
          <w:rFonts w:hint="eastAsia" w:ascii="宋体" w:hAnsi="宋体" w:cs="宋体"/>
          <w:szCs w:val="21"/>
          <w:u w:val="dotted"/>
        </w:rPr>
        <w:t xml:space="preserve">                                    </w:t>
      </w:r>
    </w:p>
    <w:p w14:paraId="2E905A8E">
      <w:pPr>
        <w:adjustRightInd w:val="0"/>
        <w:snapToGrid w:val="0"/>
        <w:spacing w:line="360" w:lineRule="auto"/>
        <w:rPr>
          <w:rFonts w:hint="eastAsia" w:ascii="宋体" w:hAnsi="宋体" w:cs="宋体"/>
          <w:bCs/>
          <w:szCs w:val="21"/>
        </w:rPr>
      </w:pPr>
      <w:r>
        <w:rPr>
          <w:rFonts w:hint="eastAsia" w:ascii="宋体" w:hAnsi="宋体" w:cs="宋体"/>
          <w:bCs/>
          <w:szCs w:val="21"/>
        </w:rPr>
        <w:t>三、质疑事项具体内容</w:t>
      </w:r>
    </w:p>
    <w:p w14:paraId="206777B8">
      <w:pPr>
        <w:adjustRightInd w:val="0"/>
        <w:snapToGrid w:val="0"/>
        <w:spacing w:line="360" w:lineRule="auto"/>
        <w:rPr>
          <w:rFonts w:hint="eastAsia" w:ascii="宋体" w:hAnsi="宋体" w:cs="宋体"/>
          <w:szCs w:val="21"/>
          <w:u w:val="dotted"/>
        </w:rPr>
      </w:pPr>
      <w:r>
        <w:rPr>
          <w:rFonts w:hint="eastAsia" w:ascii="宋体" w:hAnsi="宋体" w:cs="宋体"/>
          <w:szCs w:val="21"/>
        </w:rPr>
        <w:t>质疑事项1：</w:t>
      </w:r>
      <w:r>
        <w:rPr>
          <w:rFonts w:hint="eastAsia" w:ascii="宋体" w:hAnsi="宋体" w:cs="宋体"/>
          <w:szCs w:val="21"/>
          <w:u w:val="dotted"/>
        </w:rPr>
        <w:t xml:space="preserve">                                         </w:t>
      </w:r>
    </w:p>
    <w:p w14:paraId="134B01F8">
      <w:pPr>
        <w:adjustRightInd w:val="0"/>
        <w:snapToGrid w:val="0"/>
        <w:spacing w:line="360" w:lineRule="auto"/>
        <w:rPr>
          <w:rFonts w:hint="eastAsia" w:ascii="宋体" w:hAnsi="宋体" w:cs="宋体"/>
          <w:szCs w:val="21"/>
          <w:u w:val="dotted"/>
        </w:rPr>
      </w:pPr>
      <w:r>
        <w:rPr>
          <w:rFonts w:hint="eastAsia" w:ascii="宋体" w:hAnsi="宋体" w:cs="宋体"/>
          <w:szCs w:val="21"/>
        </w:rPr>
        <w:t>事实依据：</w:t>
      </w:r>
      <w:r>
        <w:rPr>
          <w:rFonts w:hint="eastAsia" w:ascii="宋体" w:hAnsi="宋体" w:cs="宋体"/>
          <w:szCs w:val="21"/>
          <w:u w:val="dotted"/>
        </w:rPr>
        <w:t xml:space="preserve">                                          </w:t>
      </w:r>
    </w:p>
    <w:p w14:paraId="2CDB763F">
      <w:pPr>
        <w:adjustRightInd w:val="0"/>
        <w:snapToGrid w:val="0"/>
        <w:spacing w:line="360" w:lineRule="auto"/>
        <w:rPr>
          <w:rFonts w:hint="eastAsia" w:ascii="宋体" w:hAnsi="宋体" w:cs="宋体"/>
          <w:szCs w:val="21"/>
        </w:rPr>
      </w:pPr>
      <w:r>
        <w:rPr>
          <w:rFonts w:hint="eastAsia" w:ascii="宋体" w:hAnsi="宋体" w:cs="宋体"/>
          <w:szCs w:val="21"/>
          <w:u w:val="dotted"/>
        </w:rPr>
        <w:t xml:space="preserve">                                                       </w:t>
      </w:r>
    </w:p>
    <w:p w14:paraId="39DA3410">
      <w:pPr>
        <w:adjustRightInd w:val="0"/>
        <w:snapToGrid w:val="0"/>
        <w:spacing w:line="360" w:lineRule="auto"/>
        <w:rPr>
          <w:rFonts w:hint="eastAsia" w:ascii="宋体" w:hAnsi="宋体" w:cs="宋体"/>
          <w:szCs w:val="21"/>
          <w:u w:val="dotted"/>
        </w:rPr>
      </w:pPr>
      <w:r>
        <w:rPr>
          <w:rFonts w:hint="eastAsia" w:ascii="宋体" w:hAnsi="宋体" w:cs="宋体"/>
          <w:szCs w:val="21"/>
        </w:rPr>
        <w:t>法律依据：</w:t>
      </w:r>
      <w:r>
        <w:rPr>
          <w:rFonts w:hint="eastAsia" w:ascii="宋体" w:hAnsi="宋体" w:cs="宋体"/>
          <w:szCs w:val="21"/>
          <w:u w:val="dotted"/>
        </w:rPr>
        <w:t xml:space="preserve">                                          </w:t>
      </w:r>
    </w:p>
    <w:p w14:paraId="31F9D9CB">
      <w:pPr>
        <w:adjustRightInd w:val="0"/>
        <w:snapToGrid w:val="0"/>
        <w:spacing w:line="360" w:lineRule="auto"/>
        <w:rPr>
          <w:rFonts w:hint="eastAsia" w:ascii="宋体" w:hAnsi="宋体" w:cs="宋体"/>
          <w:szCs w:val="21"/>
          <w:u w:val="dotted"/>
        </w:rPr>
      </w:pPr>
      <w:r>
        <w:rPr>
          <w:rFonts w:hint="eastAsia" w:ascii="宋体" w:hAnsi="宋体" w:cs="宋体"/>
          <w:szCs w:val="21"/>
          <w:u w:val="dotted"/>
        </w:rPr>
        <w:t xml:space="preserve">                                                     </w:t>
      </w:r>
    </w:p>
    <w:p w14:paraId="6B22AE96">
      <w:pPr>
        <w:adjustRightInd w:val="0"/>
        <w:snapToGrid w:val="0"/>
        <w:spacing w:line="360" w:lineRule="auto"/>
        <w:rPr>
          <w:rFonts w:hint="eastAsia" w:ascii="宋体" w:hAnsi="宋体" w:cs="宋体"/>
          <w:szCs w:val="21"/>
          <w:u w:val="dotted"/>
        </w:rPr>
      </w:pPr>
      <w:r>
        <w:rPr>
          <w:rFonts w:hint="eastAsia" w:ascii="宋体" w:hAnsi="宋体" w:cs="宋体"/>
          <w:szCs w:val="21"/>
        </w:rPr>
        <w:t>质疑事项2</w:t>
      </w:r>
    </w:p>
    <w:p w14:paraId="1A24F04F">
      <w:pPr>
        <w:adjustRightInd w:val="0"/>
        <w:snapToGrid w:val="0"/>
        <w:spacing w:line="360" w:lineRule="auto"/>
        <w:rPr>
          <w:rFonts w:hint="eastAsia" w:ascii="宋体" w:hAnsi="宋体" w:cs="宋体"/>
          <w:szCs w:val="21"/>
        </w:rPr>
      </w:pPr>
      <w:r>
        <w:rPr>
          <w:rFonts w:hint="eastAsia" w:ascii="宋体" w:hAnsi="宋体" w:cs="宋体"/>
          <w:szCs w:val="21"/>
        </w:rPr>
        <w:t>……</w:t>
      </w:r>
    </w:p>
    <w:p w14:paraId="5D66D8A7">
      <w:pPr>
        <w:adjustRightInd w:val="0"/>
        <w:snapToGrid w:val="0"/>
        <w:spacing w:line="360" w:lineRule="auto"/>
        <w:rPr>
          <w:rFonts w:hint="eastAsia" w:ascii="宋体" w:hAnsi="宋体" w:cs="宋体"/>
          <w:bCs/>
          <w:szCs w:val="21"/>
        </w:rPr>
      </w:pPr>
      <w:r>
        <w:rPr>
          <w:rFonts w:hint="eastAsia" w:ascii="宋体" w:hAnsi="宋体" w:cs="宋体"/>
          <w:bCs/>
          <w:szCs w:val="21"/>
        </w:rPr>
        <w:t>四、与质疑事项相关的质疑请求</w:t>
      </w:r>
    </w:p>
    <w:p w14:paraId="7A0288BB">
      <w:pPr>
        <w:spacing w:line="360" w:lineRule="auto"/>
        <w:rPr>
          <w:rFonts w:hint="eastAsia" w:ascii="宋体" w:hAnsi="宋体" w:cs="宋体"/>
          <w:szCs w:val="21"/>
          <w:u w:val="dotted"/>
        </w:rPr>
      </w:pPr>
      <w:r>
        <w:rPr>
          <w:rFonts w:hint="eastAsia" w:ascii="宋体" w:hAnsi="宋体" w:cs="宋体"/>
          <w:szCs w:val="21"/>
        </w:rPr>
        <w:t>请求：</w:t>
      </w:r>
      <w:r>
        <w:rPr>
          <w:rFonts w:hint="eastAsia" w:ascii="宋体" w:hAnsi="宋体" w:cs="宋体"/>
          <w:szCs w:val="21"/>
          <w:u w:val="dotted"/>
        </w:rPr>
        <w:t xml:space="preserve">                                               </w:t>
      </w:r>
    </w:p>
    <w:p w14:paraId="7E03EA01">
      <w:pPr>
        <w:spacing w:line="360" w:lineRule="auto"/>
        <w:rPr>
          <w:rFonts w:hint="eastAsia" w:ascii="宋体" w:hAnsi="宋体" w:cs="宋体"/>
          <w:szCs w:val="21"/>
        </w:rPr>
      </w:pPr>
    </w:p>
    <w:p w14:paraId="7A66787A">
      <w:pPr>
        <w:spacing w:line="360" w:lineRule="auto"/>
        <w:rPr>
          <w:rFonts w:hint="eastAsia" w:ascii="宋体" w:hAnsi="宋体" w:cs="宋体"/>
          <w:szCs w:val="21"/>
        </w:rPr>
      </w:pPr>
      <w:r>
        <w:rPr>
          <w:rFonts w:hint="eastAsia" w:ascii="宋体" w:hAnsi="宋体" w:cs="宋体"/>
          <w:szCs w:val="21"/>
        </w:rPr>
        <w:t xml:space="preserve">签字(签章)：                   公章：                      </w:t>
      </w:r>
    </w:p>
    <w:p w14:paraId="01B8BBB9">
      <w:pPr>
        <w:spacing w:line="360" w:lineRule="auto"/>
        <w:rPr>
          <w:rFonts w:hint="eastAsia" w:ascii="宋体" w:hAnsi="宋体" w:cs="宋体"/>
          <w:szCs w:val="21"/>
        </w:rPr>
      </w:pPr>
    </w:p>
    <w:p w14:paraId="7321D74F">
      <w:pPr>
        <w:spacing w:line="360" w:lineRule="auto"/>
        <w:rPr>
          <w:rFonts w:hint="eastAsia" w:ascii="宋体" w:hAnsi="宋体" w:cs="宋体"/>
          <w:szCs w:val="21"/>
        </w:rPr>
      </w:pPr>
      <w:r>
        <w:rPr>
          <w:rFonts w:hint="eastAsia" w:ascii="宋体" w:hAnsi="宋体" w:cs="宋体"/>
          <w:szCs w:val="21"/>
        </w:rPr>
        <w:t xml:space="preserve">日期：    </w:t>
      </w:r>
    </w:p>
    <w:p w14:paraId="7BAF79A1">
      <w:pPr>
        <w:adjustRightInd w:val="0"/>
        <w:snapToGrid w:val="0"/>
        <w:spacing w:line="360" w:lineRule="auto"/>
        <w:rPr>
          <w:rFonts w:hint="eastAsia" w:ascii="宋体" w:hAnsi="宋体" w:eastAsia="宋体" w:cs="宋体"/>
          <w:sz w:val="24"/>
        </w:rPr>
      </w:pPr>
    </w:p>
    <w:p w14:paraId="7A619D13">
      <w:pPr>
        <w:spacing w:line="360" w:lineRule="auto"/>
        <w:rPr>
          <w:rFonts w:hint="eastAsia" w:ascii="宋体" w:hAnsi="宋体" w:eastAsia="宋体" w:cs="宋体"/>
          <w:b/>
          <w:sz w:val="24"/>
        </w:rPr>
      </w:pPr>
      <w:r>
        <w:rPr>
          <w:rFonts w:hint="eastAsia" w:ascii="宋体" w:hAnsi="宋体" w:eastAsia="宋体" w:cs="宋体"/>
          <w:b/>
          <w:sz w:val="24"/>
        </w:rPr>
        <w:br w:type="page"/>
      </w:r>
      <w:r>
        <w:rPr>
          <w:rFonts w:hint="eastAsia" w:ascii="宋体" w:hAnsi="宋体" w:eastAsia="宋体" w:cs="宋体"/>
          <w:b/>
          <w:sz w:val="24"/>
        </w:rPr>
        <w:t>质疑函制作说明：</w:t>
      </w:r>
    </w:p>
    <w:p w14:paraId="678667E4">
      <w:pPr>
        <w:pStyle w:val="24"/>
        <w:rPr>
          <w:rFonts w:hint="eastAsia" w:hAnsi="宋体" w:cs="宋体"/>
        </w:rPr>
      </w:pPr>
    </w:p>
    <w:p w14:paraId="0F7CDFDC">
      <w:pPr>
        <w:widowControl/>
        <w:spacing w:line="360" w:lineRule="auto"/>
        <w:ind w:firstLine="420" w:firstLineChars="200"/>
        <w:jc w:val="left"/>
        <w:rPr>
          <w:rFonts w:hint="eastAsia" w:ascii="宋体" w:hAnsi="宋体" w:cs="宋体"/>
          <w:szCs w:val="21"/>
        </w:rPr>
      </w:pPr>
      <w:r>
        <w:rPr>
          <w:rFonts w:hint="eastAsia" w:ascii="宋体" w:hAnsi="宋体" w:cs="宋体"/>
          <w:szCs w:val="21"/>
        </w:rPr>
        <w:t>1.</w:t>
      </w:r>
      <w:r>
        <w:rPr>
          <w:rFonts w:hint="eastAsia" w:ascii="宋体" w:hAnsi="宋体" w:cs="宋体"/>
          <w:szCs w:val="21"/>
          <w:lang w:eastAsia="zh-CN"/>
        </w:rPr>
        <w:t>投标人</w:t>
      </w:r>
      <w:r>
        <w:rPr>
          <w:rFonts w:hint="eastAsia" w:ascii="宋体" w:hAnsi="宋体" w:cs="宋体"/>
          <w:szCs w:val="21"/>
        </w:rPr>
        <w:t>提出质疑时，应提交质疑函和必要的证明材料。</w:t>
      </w:r>
    </w:p>
    <w:p w14:paraId="708E2120">
      <w:pPr>
        <w:widowControl/>
        <w:spacing w:line="360" w:lineRule="auto"/>
        <w:ind w:firstLine="420" w:firstLineChars="200"/>
        <w:jc w:val="left"/>
        <w:rPr>
          <w:rFonts w:hint="eastAsia" w:ascii="宋体" w:hAnsi="宋体" w:cs="宋体"/>
          <w:szCs w:val="21"/>
        </w:rPr>
      </w:pPr>
      <w:r>
        <w:rPr>
          <w:rFonts w:hint="eastAsia" w:ascii="宋体" w:hAnsi="宋体" w:cs="宋体"/>
          <w:szCs w:val="21"/>
        </w:rPr>
        <w:t>2.质疑</w:t>
      </w:r>
      <w:r>
        <w:rPr>
          <w:rFonts w:hint="eastAsia" w:ascii="宋体" w:hAnsi="宋体" w:cs="宋体"/>
          <w:szCs w:val="21"/>
          <w:lang w:eastAsia="zh-CN"/>
        </w:rPr>
        <w:t>投标人</w:t>
      </w:r>
      <w:r>
        <w:rPr>
          <w:rFonts w:hint="eastAsia" w:ascii="宋体" w:hAnsi="宋体" w:cs="宋体"/>
          <w:szCs w:val="21"/>
        </w:rPr>
        <w:t>若委托代理人进行质疑的，质疑函应按要求列明“授权代表”的有关内容，并在附件中提交由质疑</w:t>
      </w:r>
      <w:r>
        <w:rPr>
          <w:rFonts w:hint="eastAsia" w:ascii="宋体" w:hAnsi="宋体" w:cs="宋体"/>
          <w:kern w:val="0"/>
          <w:szCs w:val="21"/>
          <w:lang w:eastAsia="zh-CN"/>
        </w:rPr>
        <w:t>投标人</w:t>
      </w:r>
      <w:r>
        <w:rPr>
          <w:rFonts w:hint="eastAsia" w:ascii="宋体" w:hAnsi="宋体" w:cs="宋体"/>
          <w:kern w:val="0"/>
          <w:szCs w:val="21"/>
        </w:rPr>
        <w:t>签署的授权委托书。授权委托书应载明代理人的姓名或者名称、代理事项、具体权限、期限和相关事项。</w:t>
      </w:r>
    </w:p>
    <w:p w14:paraId="037D85B1">
      <w:pPr>
        <w:widowControl/>
        <w:spacing w:line="360" w:lineRule="auto"/>
        <w:ind w:firstLine="420" w:firstLineChars="200"/>
        <w:jc w:val="left"/>
        <w:rPr>
          <w:rFonts w:hint="eastAsia" w:ascii="宋体" w:hAnsi="宋体" w:cs="宋体"/>
          <w:szCs w:val="21"/>
        </w:rPr>
      </w:pPr>
      <w:r>
        <w:rPr>
          <w:rFonts w:hint="eastAsia" w:ascii="宋体" w:hAnsi="宋体" w:cs="宋体"/>
          <w:szCs w:val="21"/>
        </w:rPr>
        <w:t>3.质疑</w:t>
      </w:r>
      <w:r>
        <w:rPr>
          <w:rFonts w:hint="eastAsia" w:ascii="宋体" w:hAnsi="宋体" w:cs="宋体"/>
          <w:szCs w:val="21"/>
          <w:lang w:eastAsia="zh-CN"/>
        </w:rPr>
        <w:t>投标人</w:t>
      </w:r>
      <w:r>
        <w:rPr>
          <w:rFonts w:hint="eastAsia" w:ascii="宋体" w:hAnsi="宋体" w:cs="宋体"/>
          <w:szCs w:val="21"/>
        </w:rPr>
        <w:t>若对项目的某一分包进行质疑，质疑函中应列明具体分包号。</w:t>
      </w:r>
    </w:p>
    <w:p w14:paraId="0C7E3E83">
      <w:pPr>
        <w:widowControl/>
        <w:spacing w:line="360" w:lineRule="auto"/>
        <w:ind w:firstLine="420" w:firstLineChars="200"/>
        <w:jc w:val="left"/>
        <w:rPr>
          <w:rFonts w:hint="eastAsia" w:ascii="宋体" w:hAnsi="宋体" w:cs="宋体"/>
          <w:szCs w:val="21"/>
        </w:rPr>
      </w:pPr>
      <w:r>
        <w:rPr>
          <w:rFonts w:hint="eastAsia" w:ascii="宋体" w:hAnsi="宋体" w:cs="宋体"/>
          <w:szCs w:val="21"/>
        </w:rPr>
        <w:t>4.质疑函的质疑事项应具体、明确，并有必要的事实依据和法律依据。</w:t>
      </w:r>
    </w:p>
    <w:p w14:paraId="7A644395">
      <w:pPr>
        <w:widowControl/>
        <w:spacing w:line="360" w:lineRule="auto"/>
        <w:ind w:firstLine="420" w:firstLineChars="200"/>
        <w:jc w:val="left"/>
        <w:rPr>
          <w:rFonts w:hint="eastAsia" w:ascii="宋体" w:hAnsi="宋体" w:cs="宋体"/>
          <w:szCs w:val="21"/>
        </w:rPr>
      </w:pPr>
      <w:r>
        <w:rPr>
          <w:rFonts w:hint="eastAsia" w:ascii="宋体" w:hAnsi="宋体" w:cs="宋体"/>
          <w:szCs w:val="21"/>
        </w:rPr>
        <w:t>5.质疑函的质疑请求应与质疑事项相关。</w:t>
      </w:r>
    </w:p>
    <w:p w14:paraId="6B7B56AA">
      <w:pPr>
        <w:widowControl/>
        <w:spacing w:line="360" w:lineRule="auto"/>
        <w:ind w:firstLine="420" w:firstLineChars="200"/>
        <w:jc w:val="left"/>
        <w:rPr>
          <w:rFonts w:hint="eastAsia" w:ascii="宋体" w:hAnsi="宋体" w:cs="宋体"/>
          <w:szCs w:val="21"/>
        </w:rPr>
      </w:pPr>
      <w:r>
        <w:rPr>
          <w:rFonts w:hint="eastAsia" w:ascii="宋体" w:hAnsi="宋体" w:cs="宋体"/>
          <w:szCs w:val="21"/>
        </w:rPr>
        <w:t>6.质疑</w:t>
      </w:r>
      <w:r>
        <w:rPr>
          <w:rFonts w:hint="eastAsia" w:ascii="宋体" w:hAnsi="宋体" w:cs="宋体"/>
          <w:szCs w:val="21"/>
          <w:lang w:eastAsia="zh-CN"/>
        </w:rPr>
        <w:t>投标人</w:t>
      </w:r>
      <w:r>
        <w:rPr>
          <w:rFonts w:hint="eastAsia" w:ascii="宋体" w:hAnsi="宋体" w:cs="宋体"/>
          <w:szCs w:val="21"/>
        </w:rPr>
        <w:t>为自然人的，质疑函应由本人签字；质疑</w:t>
      </w:r>
      <w:r>
        <w:rPr>
          <w:rFonts w:hint="eastAsia" w:ascii="宋体" w:hAnsi="宋体" w:cs="宋体"/>
          <w:szCs w:val="21"/>
          <w:lang w:eastAsia="zh-CN"/>
        </w:rPr>
        <w:t>投标人</w:t>
      </w:r>
      <w:r>
        <w:rPr>
          <w:rFonts w:hint="eastAsia" w:ascii="宋体" w:hAnsi="宋体" w:cs="宋体"/>
          <w:szCs w:val="21"/>
        </w:rPr>
        <w:t>为法人或者其他组织的，质疑函应由法定代表人、主要负责人，或者其授权代表签字或者盖章，并加盖公章。</w:t>
      </w:r>
    </w:p>
    <w:p w14:paraId="33DFBCC0">
      <w:pPr>
        <w:widowControl/>
        <w:ind w:firstLine="480" w:firstLineChars="200"/>
        <w:jc w:val="left"/>
        <w:rPr>
          <w:rFonts w:hint="eastAsia" w:ascii="宋体" w:hAnsi="宋体" w:eastAsia="宋体" w:cs="宋体"/>
          <w:sz w:val="24"/>
        </w:rPr>
      </w:pPr>
    </w:p>
    <w:p w14:paraId="2BCE328A">
      <w:pPr>
        <w:rPr>
          <w:rFonts w:hint="eastAsia" w:ascii="宋体" w:hAnsi="宋体" w:cs="宋体"/>
        </w:rPr>
      </w:pPr>
    </w:p>
    <w:p w14:paraId="236A4A35">
      <w:pPr>
        <w:spacing w:line="360" w:lineRule="auto"/>
        <w:rPr>
          <w:rFonts w:hint="eastAsia" w:ascii="宋体" w:hAnsi="宋体" w:cs="宋体"/>
          <w:kern w:val="0"/>
          <w:sz w:val="24"/>
          <w:szCs w:val="24"/>
          <w:shd w:val="clear" w:color="auto" w:fill="FFFFFF"/>
          <w:lang w:bidi="ar"/>
        </w:rPr>
      </w:pPr>
    </w:p>
    <w:p w14:paraId="683D3AFD">
      <w:pPr>
        <w:spacing w:line="360" w:lineRule="auto"/>
        <w:rPr>
          <w:rFonts w:hint="eastAsia" w:ascii="宋体" w:hAnsi="宋体" w:cs="宋体"/>
          <w:kern w:val="0"/>
          <w:sz w:val="24"/>
          <w:szCs w:val="24"/>
          <w:shd w:val="clear" w:color="auto" w:fill="FFFFFF"/>
          <w:lang w:bidi="ar"/>
        </w:rPr>
      </w:pPr>
    </w:p>
    <w:p w14:paraId="334BA432">
      <w:pPr>
        <w:spacing w:line="360" w:lineRule="auto"/>
        <w:rPr>
          <w:rFonts w:hint="eastAsia" w:ascii="宋体" w:hAnsi="宋体" w:cs="宋体"/>
          <w:kern w:val="0"/>
          <w:sz w:val="24"/>
          <w:szCs w:val="24"/>
          <w:shd w:val="clear" w:color="auto" w:fill="FFFFFF"/>
          <w:lang w:bidi="ar"/>
        </w:rPr>
      </w:pPr>
    </w:p>
    <w:p w14:paraId="6AB77642">
      <w:pPr>
        <w:spacing w:line="360" w:lineRule="auto"/>
        <w:rPr>
          <w:rFonts w:hint="eastAsia" w:ascii="宋体" w:hAnsi="宋体" w:cs="宋体"/>
          <w:kern w:val="0"/>
          <w:sz w:val="24"/>
          <w:szCs w:val="24"/>
          <w:shd w:val="clear" w:color="auto" w:fill="FFFFFF"/>
          <w:lang w:bidi="ar"/>
        </w:rPr>
      </w:pPr>
    </w:p>
    <w:p w14:paraId="3A55CE9D">
      <w:pPr>
        <w:spacing w:line="360" w:lineRule="auto"/>
        <w:rPr>
          <w:rFonts w:hint="eastAsia" w:ascii="宋体" w:hAnsi="宋体" w:cs="宋体"/>
          <w:kern w:val="0"/>
          <w:sz w:val="24"/>
          <w:szCs w:val="24"/>
          <w:shd w:val="clear" w:color="auto" w:fill="FFFFFF"/>
          <w:lang w:bidi="ar"/>
        </w:rPr>
      </w:pPr>
    </w:p>
    <w:p w14:paraId="48F1E45E">
      <w:pPr>
        <w:spacing w:line="360" w:lineRule="auto"/>
        <w:rPr>
          <w:rFonts w:hint="eastAsia" w:ascii="宋体" w:hAnsi="宋体" w:cs="宋体"/>
          <w:kern w:val="0"/>
          <w:sz w:val="24"/>
          <w:szCs w:val="24"/>
          <w:shd w:val="clear" w:color="auto" w:fill="FFFFFF"/>
          <w:lang w:bidi="ar"/>
        </w:rPr>
      </w:pPr>
    </w:p>
    <w:p w14:paraId="34FCCAF1">
      <w:pPr>
        <w:spacing w:line="360" w:lineRule="auto"/>
        <w:rPr>
          <w:rFonts w:hint="eastAsia" w:ascii="宋体" w:hAnsi="宋体" w:cs="宋体"/>
          <w:kern w:val="0"/>
          <w:sz w:val="24"/>
          <w:szCs w:val="24"/>
          <w:shd w:val="clear" w:color="auto" w:fill="FFFFFF"/>
          <w:lang w:bidi="ar"/>
        </w:rPr>
      </w:pPr>
    </w:p>
    <w:p w14:paraId="0A065954">
      <w:pPr>
        <w:spacing w:line="360" w:lineRule="auto"/>
        <w:rPr>
          <w:rFonts w:hint="eastAsia" w:ascii="宋体" w:hAnsi="宋体" w:cs="宋体"/>
          <w:kern w:val="0"/>
          <w:sz w:val="24"/>
          <w:szCs w:val="24"/>
          <w:shd w:val="clear" w:color="auto" w:fill="FFFFFF"/>
          <w:lang w:bidi="ar"/>
        </w:rPr>
      </w:pPr>
    </w:p>
    <w:p w14:paraId="515A4A0E">
      <w:pPr>
        <w:spacing w:line="360" w:lineRule="auto"/>
        <w:rPr>
          <w:rFonts w:hint="eastAsia" w:ascii="宋体" w:hAnsi="宋体" w:cs="宋体"/>
          <w:kern w:val="0"/>
          <w:sz w:val="24"/>
          <w:szCs w:val="24"/>
          <w:shd w:val="clear" w:color="auto" w:fill="FFFFFF"/>
          <w:lang w:bidi="ar"/>
        </w:rPr>
      </w:pPr>
    </w:p>
    <w:p w14:paraId="15C4E621">
      <w:pPr>
        <w:spacing w:line="360" w:lineRule="auto"/>
        <w:rPr>
          <w:rFonts w:hint="eastAsia" w:ascii="宋体" w:hAnsi="宋体" w:cs="宋体"/>
          <w:kern w:val="0"/>
          <w:sz w:val="24"/>
          <w:szCs w:val="24"/>
          <w:shd w:val="clear" w:color="auto" w:fill="FFFFFF"/>
          <w:lang w:bidi="ar"/>
        </w:rPr>
      </w:pPr>
    </w:p>
    <w:p w14:paraId="45A85968">
      <w:pPr>
        <w:spacing w:line="360" w:lineRule="auto"/>
        <w:rPr>
          <w:rFonts w:hint="eastAsia" w:ascii="宋体" w:hAnsi="宋体" w:cs="宋体"/>
          <w:kern w:val="0"/>
          <w:sz w:val="24"/>
          <w:szCs w:val="24"/>
          <w:shd w:val="clear" w:color="auto" w:fill="FFFFFF"/>
          <w:lang w:bidi="ar"/>
        </w:rPr>
      </w:pPr>
    </w:p>
    <w:p w14:paraId="7F33B74E">
      <w:pPr>
        <w:spacing w:line="360" w:lineRule="auto"/>
        <w:rPr>
          <w:rFonts w:hint="eastAsia" w:ascii="宋体" w:hAnsi="宋体" w:cs="宋体"/>
          <w:kern w:val="0"/>
          <w:sz w:val="24"/>
          <w:szCs w:val="24"/>
          <w:shd w:val="clear" w:color="auto" w:fill="FFFFFF"/>
          <w:lang w:bidi="ar"/>
        </w:rPr>
      </w:pPr>
    </w:p>
    <w:p w14:paraId="6FA60DB3">
      <w:pPr>
        <w:spacing w:line="360" w:lineRule="auto"/>
        <w:rPr>
          <w:rFonts w:hint="eastAsia" w:ascii="宋体" w:hAnsi="宋体" w:cs="宋体"/>
          <w:kern w:val="0"/>
          <w:sz w:val="24"/>
          <w:szCs w:val="24"/>
          <w:shd w:val="clear" w:color="auto" w:fill="FFFFFF"/>
          <w:lang w:bidi="ar"/>
        </w:rPr>
      </w:pPr>
    </w:p>
    <w:p w14:paraId="28D67A6E">
      <w:pPr>
        <w:spacing w:line="360" w:lineRule="auto"/>
        <w:rPr>
          <w:rFonts w:hint="eastAsia" w:ascii="宋体" w:hAnsi="宋体" w:cs="宋体"/>
          <w:kern w:val="0"/>
          <w:sz w:val="24"/>
          <w:szCs w:val="24"/>
          <w:shd w:val="clear" w:color="auto" w:fill="FFFFFF"/>
          <w:lang w:bidi="ar"/>
        </w:rPr>
      </w:pPr>
    </w:p>
    <w:p w14:paraId="334F2F2B">
      <w:pPr>
        <w:spacing w:line="360" w:lineRule="auto"/>
        <w:rPr>
          <w:rFonts w:hint="eastAsia" w:ascii="宋体" w:hAnsi="宋体" w:cs="宋体"/>
          <w:kern w:val="0"/>
          <w:sz w:val="24"/>
          <w:szCs w:val="24"/>
          <w:shd w:val="clear" w:color="auto" w:fill="FFFFFF"/>
          <w:lang w:bidi="ar"/>
        </w:rPr>
      </w:pPr>
    </w:p>
    <w:p w14:paraId="19DBB377">
      <w:pPr>
        <w:spacing w:line="360" w:lineRule="auto"/>
        <w:rPr>
          <w:rFonts w:hint="eastAsia" w:ascii="宋体" w:hAnsi="宋体" w:cs="宋体"/>
          <w:kern w:val="0"/>
          <w:sz w:val="24"/>
          <w:szCs w:val="24"/>
          <w:shd w:val="clear" w:color="auto" w:fill="FFFFFF"/>
          <w:lang w:bidi="ar"/>
        </w:rPr>
      </w:pPr>
    </w:p>
    <w:p w14:paraId="5E3EF0CE">
      <w:pPr>
        <w:spacing w:line="360" w:lineRule="auto"/>
        <w:rPr>
          <w:rFonts w:hint="eastAsia" w:ascii="宋体" w:hAnsi="宋体" w:cs="宋体"/>
          <w:kern w:val="0"/>
          <w:sz w:val="24"/>
          <w:szCs w:val="24"/>
          <w:shd w:val="clear" w:color="auto" w:fill="FFFFFF"/>
          <w:lang w:bidi="ar"/>
        </w:rPr>
      </w:pPr>
    </w:p>
    <w:p w14:paraId="6D84228E">
      <w:pPr>
        <w:spacing w:line="360" w:lineRule="auto"/>
        <w:rPr>
          <w:rFonts w:hint="eastAsia" w:ascii="宋体" w:hAnsi="宋体" w:cs="宋体"/>
          <w:kern w:val="0"/>
          <w:sz w:val="24"/>
          <w:szCs w:val="24"/>
          <w:shd w:val="clear" w:color="auto" w:fill="FFFFFF"/>
          <w:lang w:bidi="ar"/>
        </w:rPr>
      </w:pPr>
    </w:p>
    <w:p w14:paraId="6CDA50BB">
      <w:pPr>
        <w:spacing w:line="360" w:lineRule="auto"/>
        <w:rPr>
          <w:rFonts w:hint="eastAsia" w:ascii="宋体" w:hAnsi="宋体" w:cs="宋体"/>
        </w:rPr>
      </w:pPr>
    </w:p>
    <w:p w14:paraId="28887F78">
      <w:pPr>
        <w:spacing w:line="360" w:lineRule="auto"/>
        <w:jc w:val="center"/>
        <w:outlineLvl w:val="1"/>
        <w:rPr>
          <w:rFonts w:hint="eastAsia" w:ascii="宋体" w:hAnsi="宋体" w:eastAsia="宋体" w:cs="宋体"/>
          <w:b/>
          <w:sz w:val="28"/>
          <w:szCs w:val="28"/>
        </w:rPr>
      </w:pPr>
      <w:r>
        <w:rPr>
          <w:rFonts w:hint="eastAsia" w:ascii="宋体" w:hAnsi="宋体" w:eastAsia="宋体" w:cs="宋体"/>
          <w:b/>
          <w:sz w:val="28"/>
          <w:szCs w:val="28"/>
          <w:lang w:val="en-US" w:eastAsia="zh-CN"/>
        </w:rPr>
        <w:t>二、</w:t>
      </w:r>
      <w:r>
        <w:rPr>
          <w:rFonts w:hint="eastAsia" w:ascii="宋体" w:hAnsi="宋体" w:eastAsia="宋体" w:cs="宋体"/>
          <w:b/>
          <w:sz w:val="28"/>
          <w:szCs w:val="28"/>
        </w:rPr>
        <w:t>中小企业划型标准规定</w:t>
      </w:r>
    </w:p>
    <w:p w14:paraId="5C4EFB3D">
      <w:pPr>
        <w:spacing w:line="360" w:lineRule="auto"/>
        <w:ind w:firstLine="420" w:firstLineChars="200"/>
        <w:rPr>
          <w:rFonts w:hint="eastAsia" w:ascii="宋体" w:hAnsi="宋体" w:cs="宋体"/>
        </w:rPr>
      </w:pPr>
      <w:r>
        <w:rPr>
          <w:rFonts w:hint="eastAsia" w:ascii="宋体" w:hAnsi="宋体" w:cs="宋体"/>
        </w:rPr>
        <w:t>一、根据《中华人民共和国中小企业促进法》和《国务院关于进一步促进中小企业发展的若干意见》(国发〔2009〕36 号)，制定本规定。</w:t>
      </w:r>
    </w:p>
    <w:p w14:paraId="29BDF3DC">
      <w:pPr>
        <w:spacing w:line="360" w:lineRule="auto"/>
        <w:ind w:firstLine="420" w:firstLineChars="200"/>
        <w:rPr>
          <w:rFonts w:hint="eastAsia" w:ascii="宋体" w:hAnsi="宋体" w:cs="宋体"/>
        </w:rPr>
      </w:pPr>
      <w:r>
        <w:rPr>
          <w:rFonts w:hint="eastAsia" w:ascii="宋体" w:hAnsi="宋体" w:cs="宋体"/>
        </w:rPr>
        <w:t>二、中小企业划分为中型、小型、微型三种类型，具体标准根据企业从业人员、营业收入、资产总额等指标，结合行业特点制定。</w:t>
      </w:r>
    </w:p>
    <w:p w14:paraId="50DF0276">
      <w:pPr>
        <w:spacing w:line="360" w:lineRule="auto"/>
        <w:ind w:firstLine="420" w:firstLineChars="200"/>
        <w:rPr>
          <w:rFonts w:hint="eastAsia" w:ascii="宋体" w:hAnsi="宋体" w:cs="宋体"/>
        </w:rPr>
      </w:pPr>
      <w:r>
        <w:rPr>
          <w:rFonts w:hint="eastAsia" w:ascii="宋体" w:hAnsi="宋体" w:cs="宋体"/>
        </w:rPr>
        <w:t>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w:t>
      </w:r>
    </w:p>
    <w:p w14:paraId="314591C0">
      <w:pPr>
        <w:spacing w:line="360" w:lineRule="auto"/>
        <w:rPr>
          <w:rFonts w:hint="eastAsia" w:ascii="宋体" w:hAnsi="宋体" w:cs="宋体"/>
        </w:rPr>
      </w:pPr>
      <w:r>
        <w:rPr>
          <w:rFonts w:hint="eastAsia" w:ascii="宋体" w:hAnsi="宋体" w:cs="宋体"/>
        </w:rPr>
        <w:t>和娱乐业等）。</w:t>
      </w:r>
    </w:p>
    <w:p w14:paraId="35C84CAB">
      <w:pPr>
        <w:spacing w:line="360" w:lineRule="auto"/>
        <w:ind w:firstLine="420" w:firstLineChars="200"/>
        <w:rPr>
          <w:rFonts w:hint="eastAsia" w:ascii="宋体" w:hAnsi="宋体" w:cs="宋体"/>
        </w:rPr>
      </w:pPr>
      <w:r>
        <w:rPr>
          <w:rFonts w:hint="eastAsia" w:ascii="宋体" w:hAnsi="宋体" w:cs="宋体"/>
        </w:rPr>
        <w:t>四、各行业划型标准为：</w:t>
      </w:r>
    </w:p>
    <w:p w14:paraId="61F5F6A8">
      <w:pPr>
        <w:spacing w:line="360" w:lineRule="auto"/>
        <w:ind w:firstLine="420" w:firstLineChars="200"/>
        <w:rPr>
          <w:rFonts w:hint="eastAsia" w:ascii="宋体" w:hAnsi="宋体" w:cs="宋体"/>
        </w:rPr>
      </w:pPr>
      <w:r>
        <w:rPr>
          <w:rFonts w:hint="eastAsia" w:ascii="宋体" w:hAnsi="宋体" w:cs="宋体"/>
        </w:rPr>
        <w:t>（一）农、林、牧、渔业。营业收入20000 万元以下的为中小微型企业。其中，营业收入500 万元及以上的为中型企业，营业收入50 万元及以上的为小型企业，营业收入50 万元以下的为微型企业。</w:t>
      </w:r>
    </w:p>
    <w:p w14:paraId="2316497F">
      <w:pPr>
        <w:spacing w:line="360" w:lineRule="auto"/>
        <w:ind w:firstLine="420" w:firstLineChars="200"/>
        <w:rPr>
          <w:rFonts w:hint="eastAsia" w:ascii="宋体" w:hAnsi="宋体" w:cs="宋体"/>
        </w:rPr>
      </w:pPr>
      <w:r>
        <w:rPr>
          <w:rFonts w:hint="eastAsia" w:ascii="宋体" w:hAnsi="宋体" w:cs="宋体"/>
        </w:rPr>
        <w:t>（二）工业。从业人员1000 人以下或营业收入40000 万元以下的为中小微型企业。其中，从业人员300 人及以上，且营业收入2000 万元及以上的为中型企业；从业人员20 人及以上，且营业收入300 万元及以上的为小型企业；从业人员20 人以下或营业收入300 万元以下的为微型企业。</w:t>
      </w:r>
    </w:p>
    <w:p w14:paraId="642CA3B6">
      <w:pPr>
        <w:spacing w:line="360" w:lineRule="auto"/>
        <w:ind w:firstLine="420" w:firstLineChars="200"/>
        <w:rPr>
          <w:rFonts w:hint="eastAsia" w:ascii="宋体" w:hAnsi="宋体" w:cs="宋体"/>
        </w:rPr>
      </w:pPr>
      <w:r>
        <w:rPr>
          <w:rFonts w:hint="eastAsia" w:ascii="宋体" w:hAnsi="宋体" w:cs="宋体"/>
        </w:rPr>
        <w:t>（三）建筑业。营业收入80000 万元以下或资产总额80000 万元以下的为中小微型企业。其中，营业收入6000 万元及以上，且资产总额5000 万元及以上的为中型企业；营业收入300 万元及以上，且资产总额300 万元及以上的为小型企业；营业收入300 万元以下或资产总额300 万元以下的为微型企业。</w:t>
      </w:r>
    </w:p>
    <w:p w14:paraId="733A8F64">
      <w:pPr>
        <w:spacing w:line="360" w:lineRule="auto"/>
        <w:ind w:firstLine="420" w:firstLineChars="200"/>
        <w:rPr>
          <w:rFonts w:hint="eastAsia" w:ascii="宋体" w:hAnsi="宋体" w:cs="宋体"/>
        </w:rPr>
      </w:pPr>
      <w:r>
        <w:rPr>
          <w:rFonts w:hint="eastAsia" w:ascii="宋体" w:hAnsi="宋体" w:cs="宋体"/>
        </w:rPr>
        <w:t>（四）批发业。从业人员200 人以下或营业收入40000 万元以下的为中小微型企业。其中，从业人员20 人及以上，且营业收入5000 万元及以上的为中型企业；从业人员5 人及以上，且营业收入1000 万元及以上的为小型企业；从业人员5 人以下或营业收入1000 万元以下的为微型企业。</w:t>
      </w:r>
    </w:p>
    <w:p w14:paraId="7B036D4D">
      <w:pPr>
        <w:spacing w:line="360" w:lineRule="auto"/>
        <w:ind w:firstLine="420" w:firstLineChars="200"/>
        <w:rPr>
          <w:rFonts w:hint="eastAsia" w:ascii="宋体" w:hAnsi="宋体" w:cs="宋体"/>
        </w:rPr>
      </w:pPr>
      <w:r>
        <w:rPr>
          <w:rFonts w:hint="eastAsia" w:ascii="宋体" w:hAnsi="宋体" w:cs="宋体"/>
        </w:rPr>
        <w:t>（五）零售业。从业人员300 人以下或营业收入20000 万元以下的为中小微型企业。其中，从业人员50 人及以上，且营业收入500 万元及以上的为中型企业；从业人员10 人及以上，且营业收入100 万元及以上的为小型企业；从业人员10 人以下或营业收入100 万元以下的为微型企业。</w:t>
      </w:r>
    </w:p>
    <w:p w14:paraId="2223F6D4">
      <w:pPr>
        <w:spacing w:line="360" w:lineRule="auto"/>
        <w:ind w:firstLine="420" w:firstLineChars="200"/>
        <w:rPr>
          <w:rFonts w:hint="eastAsia" w:ascii="宋体" w:hAnsi="宋体" w:cs="宋体"/>
        </w:rPr>
      </w:pPr>
      <w:r>
        <w:rPr>
          <w:rFonts w:hint="eastAsia" w:ascii="宋体" w:hAnsi="宋体" w:cs="宋体"/>
        </w:rPr>
        <w:t>（六）交通运输业。从业人员1000 人以下或营业收入30000 万元以下的为中小微型企业。其中，从业人员300 人及以上，且营业收入3000 万元及以上的为中型企业；从业人员20 人及以上，且营业收入200 万元及以上的为小型企业；从业人员20 人以下或营业收入200 万元以下的为微型企业。</w:t>
      </w:r>
    </w:p>
    <w:p w14:paraId="4F0980DB">
      <w:pPr>
        <w:spacing w:line="360" w:lineRule="auto"/>
        <w:ind w:firstLine="420" w:firstLineChars="200"/>
        <w:rPr>
          <w:rFonts w:hint="eastAsia" w:ascii="宋体" w:hAnsi="宋体" w:cs="宋体"/>
        </w:rPr>
      </w:pPr>
      <w:r>
        <w:rPr>
          <w:rFonts w:hint="eastAsia" w:ascii="宋体" w:hAnsi="宋体" w:cs="宋体"/>
        </w:rPr>
        <w:t>（七）仓储业。从业人员200 人以下或营业收入30000 万元以下的为中小微型企业。其中，从业人员100 人及以上，且营业收入1000 万元及以上的为中型企业；从业人员20 人及以上，且营业收入100 万元及以上的为小型企业；从业人员20 人以下或营业收入100 万元以下的为微型企业。</w:t>
      </w:r>
    </w:p>
    <w:p w14:paraId="2DE2E6B3">
      <w:pPr>
        <w:spacing w:line="360" w:lineRule="auto"/>
        <w:ind w:firstLine="420" w:firstLineChars="200"/>
        <w:rPr>
          <w:rFonts w:hint="eastAsia" w:ascii="宋体" w:hAnsi="宋体" w:cs="宋体"/>
        </w:rPr>
      </w:pPr>
      <w:r>
        <w:rPr>
          <w:rFonts w:hint="eastAsia" w:ascii="宋体" w:hAnsi="宋体" w:cs="宋体"/>
        </w:rPr>
        <w:t>（八）邮政业。从业人员1000 人以下或营业收入30000 万元以下的为中小微型企业。其中，从业人员300 人及以上，且营业收入2000 万元及以上的为中型企业；从业人员20 人及以上，且营业收入100 万元及以上的为小型企业；从业人员20 人以下或营业收入100 万元以下的为微型企业。</w:t>
      </w:r>
    </w:p>
    <w:p w14:paraId="0645886E">
      <w:pPr>
        <w:spacing w:line="360" w:lineRule="auto"/>
        <w:ind w:firstLine="420" w:firstLineChars="200"/>
        <w:rPr>
          <w:rFonts w:hint="eastAsia" w:ascii="宋体" w:hAnsi="宋体" w:cs="宋体"/>
        </w:rPr>
      </w:pPr>
      <w:r>
        <w:rPr>
          <w:rFonts w:hint="eastAsia" w:ascii="宋体" w:hAnsi="宋体" w:cs="宋体"/>
        </w:rPr>
        <w:t>（九）住宿业。从业人员300 人以下或营业收入10000 万元以下的为中小微型企业。其中，从业人员100 人及以上，且营业收入2000 万元及以上的为中型企业；从业人员10 人及以上，且营业收入100 万元及以上的为小型企业；从业人员10 人以下或营业收入100 万元以下的为微型企业。</w:t>
      </w:r>
    </w:p>
    <w:p w14:paraId="72321C4E">
      <w:pPr>
        <w:spacing w:line="360" w:lineRule="auto"/>
        <w:ind w:firstLine="420" w:firstLineChars="200"/>
        <w:rPr>
          <w:rFonts w:hint="eastAsia" w:ascii="宋体" w:hAnsi="宋体" w:cs="宋体"/>
        </w:rPr>
      </w:pPr>
      <w:r>
        <w:rPr>
          <w:rFonts w:hint="eastAsia" w:ascii="宋体" w:hAnsi="宋体" w:cs="宋体"/>
        </w:rPr>
        <w:t>（十）餐饮业。从业人员300 人以下或营业收入10000 万元以下的为中小微型企业。其中，从业人员100 人及以上，且营业收入2000 万元及以上的为中型企业；从业人员10 人及以上，且营业收入100 万元及以上的为小型企业；从业人员10 人以下或营业收入100 万元以下的为微型企业。</w:t>
      </w:r>
    </w:p>
    <w:p w14:paraId="4FAD9F62">
      <w:pPr>
        <w:spacing w:line="360" w:lineRule="auto"/>
        <w:ind w:firstLine="420" w:firstLineChars="200"/>
        <w:rPr>
          <w:rFonts w:hint="eastAsia" w:ascii="宋体" w:hAnsi="宋体" w:cs="宋体"/>
        </w:rPr>
      </w:pPr>
      <w:r>
        <w:rPr>
          <w:rFonts w:hint="eastAsia" w:ascii="宋体" w:hAnsi="宋体" w:cs="宋体"/>
        </w:rPr>
        <w:t>（十一）信息传输业。从业人员2000 人以下或营业收入100000 万元以下的为中小微型企业。其中，从业人员100 人及以上，且营业收入1000 万元及以上的为中型企业；从业人员10 人及以上，且营业收入100 万元及以上的为小型企业；从业人员10 人以下或营业收入100 万元以下的为微型企业。</w:t>
      </w:r>
    </w:p>
    <w:p w14:paraId="0C40AD9B">
      <w:pPr>
        <w:spacing w:line="360" w:lineRule="auto"/>
        <w:ind w:firstLine="420" w:firstLineChars="200"/>
        <w:rPr>
          <w:rFonts w:hint="eastAsia" w:ascii="宋体" w:hAnsi="宋体" w:cs="宋体"/>
        </w:rPr>
      </w:pPr>
      <w:r>
        <w:rPr>
          <w:rFonts w:hint="eastAsia" w:ascii="宋体" w:hAnsi="宋体" w:cs="宋体"/>
        </w:rPr>
        <w:t>（十二）软件和信息技术服务业。从业人员300 人以下或营业收入10000万元以下的为中小微型企业。其中，从业人员100 人及以上，且营业收入1000万元及以上的为中型企业；从业人员10 人及以上，且营业收入50 万元及以上的为小型企业；从业人员10 人以下或营业收入50 万元以下的为微型企业。</w:t>
      </w:r>
    </w:p>
    <w:p w14:paraId="6DAC21F6">
      <w:pPr>
        <w:spacing w:line="360" w:lineRule="auto"/>
        <w:ind w:firstLine="420" w:firstLineChars="200"/>
        <w:rPr>
          <w:rFonts w:hint="eastAsia" w:ascii="宋体" w:hAnsi="宋体" w:cs="宋体"/>
        </w:rPr>
      </w:pPr>
      <w:r>
        <w:rPr>
          <w:rFonts w:hint="eastAsia" w:ascii="宋体" w:hAnsi="宋体" w:cs="宋体"/>
        </w:rPr>
        <w:t>（十三）房地产开发经营。营业收入200000 万元以下或资产总额10000 万元以下的为中小微型企业。其中，营业收入1000 万元及以上，且资产总额5000万元及以上的为中型企业；营业收入100 万元及以上，且资产总额2000 万元及以上的为小型企业；营业收入100 万元以下或资产总额2000 万元以下的为微型企业。</w:t>
      </w:r>
    </w:p>
    <w:p w14:paraId="2F908993">
      <w:pPr>
        <w:spacing w:line="360" w:lineRule="auto"/>
        <w:ind w:firstLine="420" w:firstLineChars="200"/>
        <w:rPr>
          <w:rFonts w:hint="eastAsia" w:ascii="宋体" w:hAnsi="宋体" w:cs="宋体"/>
        </w:rPr>
      </w:pPr>
      <w:r>
        <w:rPr>
          <w:rFonts w:hint="eastAsia" w:ascii="宋体" w:hAnsi="宋体" w:cs="宋体"/>
        </w:rPr>
        <w:t>（十四）物业管理。从业人员1000 人以下或营业收入5000 万元以下的为中小微型企业。其中，从业人员300 人及以上，且营业收入1000 万元及以上的为中型企业；从业人员100 人及以上，且营业收入500 万元及以上的为小型企业；从业人员100 人以下或营业收入500 万元以下的为微型企业。</w:t>
      </w:r>
    </w:p>
    <w:p w14:paraId="6DB21AB1">
      <w:pPr>
        <w:spacing w:line="360" w:lineRule="auto"/>
        <w:ind w:firstLine="420" w:firstLineChars="200"/>
        <w:rPr>
          <w:rFonts w:hint="eastAsia" w:ascii="宋体" w:hAnsi="宋体" w:cs="宋体"/>
        </w:rPr>
      </w:pPr>
      <w:r>
        <w:rPr>
          <w:rFonts w:hint="eastAsia" w:ascii="宋体" w:hAnsi="宋体" w:cs="宋体"/>
        </w:rPr>
        <w:t>（十五）租赁和商务服务业。从业人员300 人以下或资产总额120000 万元以下的为中小微型企业。其中，从业人员100 人及以上，且资产总额8000 万元及以上的为中型企业；从业人员10 人及以上，且资产总额100 万元及以上的为小型企业；从业人员10 人以下或资产总额100 万元以下的为微型企业。</w:t>
      </w:r>
    </w:p>
    <w:p w14:paraId="60C2291A">
      <w:pPr>
        <w:spacing w:line="360" w:lineRule="auto"/>
        <w:ind w:firstLine="420" w:firstLineChars="200"/>
        <w:rPr>
          <w:rFonts w:hint="eastAsia" w:ascii="宋体" w:hAnsi="宋体" w:cs="宋体"/>
        </w:rPr>
      </w:pPr>
      <w:r>
        <w:rPr>
          <w:rFonts w:hint="eastAsia" w:ascii="宋体" w:hAnsi="宋体" w:cs="宋体"/>
        </w:rPr>
        <w:t>（十六）其他未列明行业。从业人员300 人以下的为中小微型企业。其中，从业人员100 人及以上的为中型企业；从业人员10 人及以上的为小型企业；从业人员10 人以下的为微型企业。</w:t>
      </w:r>
    </w:p>
    <w:p w14:paraId="2BEE90BC">
      <w:pPr>
        <w:spacing w:line="360" w:lineRule="auto"/>
        <w:ind w:firstLine="420" w:firstLineChars="200"/>
        <w:rPr>
          <w:rFonts w:hint="eastAsia" w:ascii="宋体" w:hAnsi="宋体" w:cs="宋体"/>
        </w:rPr>
      </w:pPr>
      <w:r>
        <w:rPr>
          <w:rFonts w:hint="eastAsia" w:ascii="宋体" w:hAnsi="宋体" w:cs="宋体"/>
        </w:rPr>
        <w:t>五、企业类型的划分以统计部门的统计数据为依据。</w:t>
      </w:r>
    </w:p>
    <w:p w14:paraId="29B08108">
      <w:pPr>
        <w:spacing w:line="360" w:lineRule="auto"/>
        <w:ind w:firstLine="420" w:firstLineChars="200"/>
        <w:rPr>
          <w:rFonts w:hint="eastAsia" w:ascii="宋体" w:hAnsi="宋体" w:cs="宋体"/>
        </w:rPr>
      </w:pPr>
      <w:r>
        <w:rPr>
          <w:rFonts w:hint="eastAsia" w:ascii="宋体" w:hAnsi="宋体" w:cs="宋体"/>
        </w:rPr>
        <w:t>六、本规定适用于在中华人民共和国境内依法设立的各类所有制和各种组织形式的企业。个体工商户和本规定以外的行业，参照本规定进行划型。</w:t>
      </w:r>
    </w:p>
    <w:p w14:paraId="68ABBB61">
      <w:pPr>
        <w:spacing w:line="360" w:lineRule="auto"/>
        <w:ind w:firstLine="420" w:firstLineChars="200"/>
        <w:rPr>
          <w:rFonts w:hint="eastAsia" w:ascii="宋体" w:hAnsi="宋体" w:cs="宋体"/>
        </w:rPr>
      </w:pPr>
      <w:r>
        <w:rPr>
          <w:rFonts w:hint="eastAsia" w:ascii="宋体" w:hAnsi="宋体" w:cs="宋体"/>
        </w:rPr>
        <w:t>七、本规定的中型企业标准上限即为大型企业标准的下限，国家统计部门据此制定大中小微型企业的统计分类。国务院有关部门据此进行相关数据分析，不得制定与本规定不一致的企业划型标准。</w:t>
      </w:r>
    </w:p>
    <w:p w14:paraId="21168DFE">
      <w:pPr>
        <w:spacing w:line="360" w:lineRule="auto"/>
        <w:ind w:firstLine="420" w:firstLineChars="200"/>
        <w:rPr>
          <w:rFonts w:hint="eastAsia" w:ascii="宋体" w:hAnsi="宋体" w:cs="宋体"/>
        </w:rPr>
      </w:pPr>
      <w:r>
        <w:rPr>
          <w:rFonts w:hint="eastAsia" w:ascii="宋体" w:hAnsi="宋体" w:cs="宋体"/>
        </w:rPr>
        <w:t>八、本规定由工业和信息化部、国家统计局会同有关部门根据《国民经济行业分类》修订情况和企业发展变化情况适时修订。</w:t>
      </w:r>
    </w:p>
    <w:p w14:paraId="7EDAAECA">
      <w:pPr>
        <w:spacing w:line="360" w:lineRule="auto"/>
        <w:ind w:firstLine="420" w:firstLineChars="200"/>
        <w:rPr>
          <w:rFonts w:hint="eastAsia" w:ascii="宋体" w:hAnsi="宋体" w:cs="宋体"/>
        </w:rPr>
      </w:pPr>
      <w:r>
        <w:rPr>
          <w:rFonts w:hint="eastAsia" w:ascii="宋体" w:hAnsi="宋体" w:cs="宋体"/>
        </w:rPr>
        <w:t>九、本规定由工业和信息化部、国家统计局会同有关部门负责解释。</w:t>
      </w:r>
    </w:p>
    <w:p w14:paraId="57BF3CFB">
      <w:pPr>
        <w:spacing w:line="360" w:lineRule="auto"/>
        <w:ind w:firstLine="420" w:firstLineChars="200"/>
        <w:rPr>
          <w:rFonts w:hint="eastAsia" w:ascii="宋体" w:hAnsi="宋体" w:cs="宋体"/>
        </w:rPr>
      </w:pPr>
      <w:r>
        <w:rPr>
          <w:rFonts w:hint="eastAsia" w:ascii="宋体" w:hAnsi="宋体" w:cs="宋体"/>
        </w:rPr>
        <w:t>十、本规定自发布之日起执行，原国家经贸委、原国家计委、财政部和国家统计局2003 年颁布的《中小企业标准暂行规定》同时废止。</w:t>
      </w:r>
    </w:p>
    <w:p w14:paraId="6318314E">
      <w:pPr>
        <w:spacing w:line="360" w:lineRule="auto"/>
        <w:ind w:firstLine="420" w:firstLineChars="200"/>
        <w:rPr>
          <w:rFonts w:hint="eastAsia" w:ascii="宋体" w:hAnsi="宋体" w:cs="宋体"/>
        </w:rPr>
      </w:pPr>
    </w:p>
    <w:p w14:paraId="5FD8EA08">
      <w:pPr>
        <w:rPr>
          <w:rFonts w:hint="eastAsia" w:ascii="宋体" w:hAnsi="宋体" w:cs="宋体"/>
        </w:rPr>
      </w:pPr>
      <w:r>
        <w:rPr>
          <w:rFonts w:hint="eastAsia" w:ascii="宋体" w:hAnsi="宋体" w:cs="宋体"/>
        </w:rPr>
        <w:t>======================================================================</w:t>
      </w:r>
    </w:p>
    <w:p w14:paraId="6913DA0F">
      <w:pPr>
        <w:rPr>
          <w:rFonts w:hint="eastAsia" w:ascii="宋体" w:hAnsi="宋体" w:cs="宋体"/>
        </w:rPr>
      </w:pPr>
    </w:p>
    <w:p w14:paraId="6ACD44E8">
      <w:pPr>
        <w:rPr>
          <w:rFonts w:hint="eastAsia" w:ascii="宋体" w:hAnsi="宋体" w:cs="宋体"/>
        </w:rPr>
      </w:pPr>
    </w:p>
    <w:p w14:paraId="69662C0D">
      <w:pPr>
        <w:pStyle w:val="2"/>
        <w:rPr>
          <w:rFonts w:hint="eastAsia" w:ascii="宋体" w:hAnsi="宋体" w:cs="宋体"/>
        </w:rPr>
      </w:pPr>
    </w:p>
    <w:p w14:paraId="2FE41BE9">
      <w:pPr>
        <w:pStyle w:val="43"/>
        <w:rPr>
          <w:rFonts w:hint="eastAsia" w:ascii="宋体" w:hAnsi="宋体" w:cs="宋体"/>
        </w:rPr>
      </w:pPr>
    </w:p>
    <w:p w14:paraId="23EF17E1">
      <w:pPr>
        <w:rPr>
          <w:rFonts w:hint="eastAsia" w:ascii="宋体" w:hAnsi="宋体" w:cs="宋体"/>
        </w:rPr>
      </w:pPr>
    </w:p>
    <w:p w14:paraId="1D2B57B8">
      <w:pPr>
        <w:spacing w:line="540" w:lineRule="exact"/>
        <w:contextualSpacing/>
        <w:jc w:val="center"/>
        <w:outlineLvl w:val="1"/>
        <w:rPr>
          <w:rFonts w:hint="eastAsia" w:ascii="宋体" w:hAnsi="宋体" w:eastAsia="宋体" w:cs="宋体"/>
          <w:b/>
          <w:sz w:val="28"/>
          <w:szCs w:val="28"/>
        </w:rPr>
      </w:pPr>
      <w:r>
        <w:rPr>
          <w:rFonts w:hint="eastAsia" w:ascii="宋体" w:hAnsi="宋体" w:eastAsia="宋体" w:cs="宋体"/>
          <w:b/>
          <w:sz w:val="28"/>
          <w:szCs w:val="28"/>
          <w:lang w:val="en-US" w:eastAsia="zh-CN"/>
        </w:rPr>
        <w:t>三、</w:t>
      </w:r>
      <w:r>
        <w:rPr>
          <w:rFonts w:hint="eastAsia" w:ascii="宋体" w:hAnsi="宋体" w:eastAsia="宋体" w:cs="宋体"/>
          <w:b/>
          <w:sz w:val="28"/>
          <w:szCs w:val="28"/>
        </w:rPr>
        <w:t>政 采 贷</w:t>
      </w:r>
    </w:p>
    <w:p w14:paraId="6B576F85">
      <w:pPr>
        <w:spacing w:line="540" w:lineRule="exact"/>
        <w:ind w:firstLine="420" w:firstLineChars="200"/>
        <w:contextualSpacing/>
        <w:rPr>
          <w:rFonts w:hint="eastAsia" w:ascii="宋体" w:hAnsi="宋体" w:eastAsia="宋体" w:cs="宋体"/>
          <w:sz w:val="21"/>
          <w:szCs w:val="21"/>
        </w:rPr>
      </w:pPr>
      <w:r>
        <w:rPr>
          <w:rFonts w:hint="eastAsia" w:ascii="宋体" w:hAnsi="宋体" w:eastAsia="宋体" w:cs="宋体"/>
          <w:sz w:val="21"/>
          <w:szCs w:val="21"/>
        </w:rPr>
        <w:t>为有效破解当前中小微企业面临的“融资难、融资贵”困局，充分发挥好政府采购扶持小微企业发展的政策功能，属于舟山市内的各中小企业可凭政府采购项目中标通知书等材料向舟山市政府采购信用融资合作银行申请相关融资产品，有关的合作银行详见下表：</w:t>
      </w:r>
    </w:p>
    <w:tbl>
      <w:tblPr>
        <w:tblStyle w:val="59"/>
        <w:tblW w:w="956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60"/>
        <w:gridCol w:w="3975"/>
        <w:gridCol w:w="2220"/>
        <w:gridCol w:w="1908"/>
      </w:tblGrid>
      <w:tr w14:paraId="5C1103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atLeast"/>
          <w:jc w:val="center"/>
        </w:trPr>
        <w:tc>
          <w:tcPr>
            <w:tcW w:w="9563" w:type="dxa"/>
            <w:gridSpan w:val="4"/>
            <w:noWrap w:val="0"/>
            <w:vAlign w:val="center"/>
          </w:tcPr>
          <w:p w14:paraId="116788CF">
            <w:pPr>
              <w:spacing w:line="400" w:lineRule="exact"/>
              <w:contextualSpacing/>
              <w:rPr>
                <w:rFonts w:hint="eastAsia" w:ascii="宋体" w:hAnsi="宋体" w:eastAsia="宋体" w:cs="宋体"/>
                <w:sz w:val="21"/>
                <w:szCs w:val="21"/>
              </w:rPr>
            </w:pPr>
            <w:r>
              <w:rPr>
                <w:rFonts w:hint="eastAsia" w:ascii="宋体" w:hAnsi="宋体" w:eastAsia="宋体" w:cs="宋体"/>
                <w:sz w:val="21"/>
                <w:szCs w:val="21"/>
              </w:rPr>
              <w:t>舟山市政府采购信用融资合作银行</w:t>
            </w:r>
          </w:p>
        </w:tc>
      </w:tr>
      <w:tr w14:paraId="4896D7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jc w:val="center"/>
        </w:trPr>
        <w:tc>
          <w:tcPr>
            <w:tcW w:w="1460" w:type="dxa"/>
            <w:noWrap w:val="0"/>
            <w:vAlign w:val="center"/>
          </w:tcPr>
          <w:p w14:paraId="3AB563F1">
            <w:pPr>
              <w:spacing w:line="400" w:lineRule="exact"/>
              <w:contextualSpacing/>
              <w:jc w:val="center"/>
              <w:rPr>
                <w:rFonts w:hint="eastAsia" w:ascii="宋体" w:hAnsi="宋体" w:eastAsia="宋体" w:cs="宋体"/>
                <w:sz w:val="21"/>
                <w:szCs w:val="21"/>
              </w:rPr>
            </w:pPr>
            <w:r>
              <w:rPr>
                <w:rFonts w:hint="eastAsia" w:ascii="宋体" w:hAnsi="宋体" w:eastAsia="宋体" w:cs="宋体"/>
                <w:sz w:val="21"/>
                <w:szCs w:val="21"/>
              </w:rPr>
              <w:t>银行名称</w:t>
            </w:r>
          </w:p>
        </w:tc>
        <w:tc>
          <w:tcPr>
            <w:tcW w:w="3975" w:type="dxa"/>
            <w:noWrap w:val="0"/>
            <w:vAlign w:val="center"/>
          </w:tcPr>
          <w:p w14:paraId="21891BEC">
            <w:pPr>
              <w:spacing w:line="400" w:lineRule="exact"/>
              <w:contextualSpacing/>
              <w:jc w:val="center"/>
              <w:rPr>
                <w:rFonts w:hint="eastAsia" w:ascii="宋体" w:hAnsi="宋体" w:eastAsia="宋体" w:cs="宋体"/>
                <w:sz w:val="21"/>
                <w:szCs w:val="21"/>
              </w:rPr>
            </w:pPr>
            <w:r>
              <w:rPr>
                <w:rFonts w:hint="eastAsia" w:ascii="宋体" w:hAnsi="宋体" w:eastAsia="宋体" w:cs="宋体"/>
                <w:sz w:val="21"/>
                <w:szCs w:val="21"/>
              </w:rPr>
              <w:t>各银行介绍的产品特点</w:t>
            </w:r>
          </w:p>
        </w:tc>
        <w:tc>
          <w:tcPr>
            <w:tcW w:w="2220" w:type="dxa"/>
            <w:noWrap w:val="0"/>
            <w:vAlign w:val="center"/>
          </w:tcPr>
          <w:p w14:paraId="1313A75D">
            <w:pPr>
              <w:spacing w:line="400" w:lineRule="exact"/>
              <w:contextualSpacing/>
              <w:jc w:val="center"/>
              <w:rPr>
                <w:rFonts w:hint="eastAsia" w:ascii="宋体" w:hAnsi="宋体" w:eastAsia="宋体" w:cs="宋体"/>
                <w:sz w:val="21"/>
                <w:szCs w:val="21"/>
              </w:rPr>
            </w:pPr>
            <w:r>
              <w:rPr>
                <w:rFonts w:hint="eastAsia" w:ascii="宋体" w:hAnsi="宋体" w:eastAsia="宋体" w:cs="宋体"/>
                <w:sz w:val="21"/>
                <w:szCs w:val="21"/>
              </w:rPr>
              <w:t>经办人</w:t>
            </w:r>
          </w:p>
        </w:tc>
        <w:tc>
          <w:tcPr>
            <w:tcW w:w="1908" w:type="dxa"/>
            <w:noWrap w:val="0"/>
            <w:vAlign w:val="center"/>
          </w:tcPr>
          <w:p w14:paraId="1BEF2B30">
            <w:pPr>
              <w:spacing w:line="400" w:lineRule="exact"/>
              <w:contextualSpacing/>
              <w:jc w:val="center"/>
              <w:rPr>
                <w:rFonts w:hint="eastAsia" w:ascii="宋体" w:hAnsi="宋体" w:eastAsia="宋体" w:cs="宋体"/>
                <w:sz w:val="21"/>
                <w:szCs w:val="21"/>
              </w:rPr>
            </w:pPr>
            <w:r>
              <w:rPr>
                <w:rFonts w:hint="eastAsia" w:ascii="宋体" w:hAnsi="宋体" w:eastAsia="宋体" w:cs="宋体"/>
                <w:sz w:val="21"/>
                <w:szCs w:val="21"/>
              </w:rPr>
              <w:t>联系方式</w:t>
            </w:r>
          </w:p>
        </w:tc>
      </w:tr>
      <w:tr w14:paraId="5E6087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60" w:type="dxa"/>
            <w:noWrap w:val="0"/>
            <w:vAlign w:val="center"/>
          </w:tcPr>
          <w:p w14:paraId="70DA6975">
            <w:pPr>
              <w:spacing w:line="400" w:lineRule="exact"/>
              <w:contextualSpacing/>
              <w:rPr>
                <w:rFonts w:hint="eastAsia" w:ascii="宋体" w:hAnsi="宋体" w:eastAsia="宋体" w:cs="宋体"/>
                <w:sz w:val="21"/>
                <w:szCs w:val="21"/>
              </w:rPr>
            </w:pPr>
            <w:r>
              <w:rPr>
                <w:rFonts w:hint="eastAsia" w:ascii="宋体" w:hAnsi="宋体" w:eastAsia="宋体" w:cs="宋体"/>
                <w:sz w:val="21"/>
                <w:szCs w:val="21"/>
              </w:rPr>
              <w:t>中国工商银行股份有限公司舟山分行</w:t>
            </w:r>
          </w:p>
        </w:tc>
        <w:tc>
          <w:tcPr>
            <w:tcW w:w="3975" w:type="dxa"/>
            <w:noWrap w:val="0"/>
            <w:vAlign w:val="top"/>
          </w:tcPr>
          <w:p w14:paraId="12D304D6">
            <w:pPr>
              <w:numPr>
                <w:ilvl w:val="0"/>
                <w:numId w:val="12"/>
              </w:numPr>
              <w:spacing w:line="400" w:lineRule="exact"/>
              <w:contextualSpacing/>
              <w:rPr>
                <w:rFonts w:hint="eastAsia" w:ascii="宋体" w:hAnsi="宋体" w:eastAsia="宋体" w:cs="宋体"/>
                <w:sz w:val="21"/>
                <w:szCs w:val="21"/>
              </w:rPr>
            </w:pPr>
            <w:r>
              <w:rPr>
                <w:rFonts w:hint="eastAsia" w:ascii="宋体" w:hAnsi="宋体" w:eastAsia="宋体" w:cs="宋体"/>
                <w:sz w:val="21"/>
                <w:szCs w:val="21"/>
              </w:rPr>
              <w:t>融资额度高，融资金额最高可至订单金额70%，线上申请，随借随还。2.融资利率低，最低可至当期LPR利率。</w:t>
            </w:r>
          </w:p>
          <w:p w14:paraId="1F7597CF">
            <w:pPr>
              <w:spacing w:line="400" w:lineRule="exact"/>
              <w:contextualSpacing/>
              <w:rPr>
                <w:rFonts w:hint="eastAsia" w:ascii="宋体" w:hAnsi="宋体" w:eastAsia="宋体" w:cs="宋体"/>
                <w:sz w:val="21"/>
                <w:szCs w:val="21"/>
              </w:rPr>
            </w:pPr>
            <w:r>
              <w:rPr>
                <w:rFonts w:hint="eastAsia" w:ascii="宋体" w:hAnsi="宋体" w:eastAsia="宋体" w:cs="宋体"/>
                <w:sz w:val="21"/>
                <w:szCs w:val="21"/>
              </w:rPr>
              <w:t>3.担保方式灵活，以政府采购合同进行融资，无需另外抵押。</w:t>
            </w:r>
          </w:p>
        </w:tc>
        <w:tc>
          <w:tcPr>
            <w:tcW w:w="2220" w:type="dxa"/>
            <w:noWrap w:val="0"/>
            <w:vAlign w:val="center"/>
          </w:tcPr>
          <w:p w14:paraId="0181E594">
            <w:pPr>
              <w:spacing w:line="400" w:lineRule="exact"/>
              <w:contextualSpacing/>
              <w:jc w:val="center"/>
              <w:rPr>
                <w:rFonts w:hint="eastAsia" w:ascii="宋体" w:hAnsi="宋体" w:eastAsia="宋体" w:cs="宋体"/>
                <w:sz w:val="21"/>
                <w:szCs w:val="21"/>
              </w:rPr>
            </w:pPr>
            <w:r>
              <w:rPr>
                <w:rFonts w:hint="eastAsia" w:ascii="宋体" w:hAnsi="宋体" w:eastAsia="宋体" w:cs="宋体"/>
                <w:sz w:val="21"/>
                <w:szCs w:val="21"/>
              </w:rPr>
              <w:t>柳超颖</w:t>
            </w:r>
          </w:p>
        </w:tc>
        <w:tc>
          <w:tcPr>
            <w:tcW w:w="1908" w:type="dxa"/>
            <w:noWrap w:val="0"/>
            <w:vAlign w:val="center"/>
          </w:tcPr>
          <w:p w14:paraId="470B2BC2">
            <w:pPr>
              <w:spacing w:line="400" w:lineRule="exact"/>
              <w:contextualSpacing/>
              <w:rPr>
                <w:rFonts w:hint="eastAsia" w:ascii="宋体" w:hAnsi="宋体" w:eastAsia="宋体" w:cs="宋体"/>
                <w:sz w:val="21"/>
                <w:szCs w:val="21"/>
              </w:rPr>
            </w:pPr>
            <w:r>
              <w:rPr>
                <w:rFonts w:hint="eastAsia" w:ascii="宋体" w:hAnsi="宋体" w:eastAsia="宋体" w:cs="宋体"/>
                <w:sz w:val="21"/>
                <w:szCs w:val="21"/>
              </w:rPr>
              <w:t>0580-2166242, 15858076468</w:t>
            </w:r>
          </w:p>
        </w:tc>
      </w:tr>
      <w:tr w14:paraId="6CA939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jc w:val="center"/>
        </w:trPr>
        <w:tc>
          <w:tcPr>
            <w:tcW w:w="1460" w:type="dxa"/>
            <w:noWrap w:val="0"/>
            <w:vAlign w:val="center"/>
          </w:tcPr>
          <w:p w14:paraId="755903CB">
            <w:pPr>
              <w:spacing w:line="400" w:lineRule="exact"/>
              <w:contextualSpacing/>
              <w:rPr>
                <w:rFonts w:hint="eastAsia" w:ascii="宋体" w:hAnsi="宋体" w:eastAsia="宋体" w:cs="宋体"/>
                <w:sz w:val="21"/>
                <w:szCs w:val="21"/>
              </w:rPr>
            </w:pPr>
            <w:r>
              <w:rPr>
                <w:rFonts w:hint="eastAsia" w:ascii="宋体" w:hAnsi="宋体" w:eastAsia="宋体" w:cs="宋体"/>
                <w:sz w:val="21"/>
                <w:szCs w:val="21"/>
              </w:rPr>
              <w:t>中国建设银行股份有限公司舟山分行</w:t>
            </w:r>
          </w:p>
        </w:tc>
        <w:tc>
          <w:tcPr>
            <w:tcW w:w="3975" w:type="dxa"/>
            <w:noWrap w:val="0"/>
            <w:vAlign w:val="top"/>
          </w:tcPr>
          <w:p w14:paraId="59CDA3D0">
            <w:pPr>
              <w:numPr>
                <w:ilvl w:val="0"/>
                <w:numId w:val="13"/>
              </w:numPr>
              <w:spacing w:line="400" w:lineRule="exact"/>
              <w:contextualSpacing/>
              <w:rPr>
                <w:rFonts w:hint="eastAsia" w:ascii="宋体" w:hAnsi="宋体" w:eastAsia="宋体" w:cs="宋体"/>
                <w:sz w:val="21"/>
                <w:szCs w:val="21"/>
              </w:rPr>
            </w:pPr>
            <w:r>
              <w:rPr>
                <w:rFonts w:hint="eastAsia" w:ascii="宋体" w:hAnsi="宋体" w:eastAsia="宋体" w:cs="宋体"/>
                <w:sz w:val="21"/>
                <w:szCs w:val="21"/>
              </w:rPr>
              <w:t>快速便捷：全流程线上操作，通过浙江省政府采购网数据审核信用额度，建行供应链平台快速放款。</w:t>
            </w:r>
          </w:p>
          <w:p w14:paraId="2C7FB37F">
            <w:pPr>
              <w:numPr>
                <w:ilvl w:val="0"/>
                <w:numId w:val="13"/>
              </w:numPr>
              <w:spacing w:line="400" w:lineRule="exact"/>
              <w:contextualSpacing/>
              <w:rPr>
                <w:rFonts w:hint="eastAsia" w:ascii="宋体" w:hAnsi="宋体" w:eastAsia="宋体" w:cs="宋体"/>
                <w:sz w:val="21"/>
                <w:szCs w:val="21"/>
              </w:rPr>
            </w:pPr>
            <w:r>
              <w:rPr>
                <w:rFonts w:hint="eastAsia" w:ascii="宋体" w:hAnsi="宋体" w:eastAsia="宋体" w:cs="宋体"/>
                <w:sz w:val="21"/>
                <w:szCs w:val="21"/>
              </w:rPr>
              <w:t>申请额度高：单笔融资额度最高可达政府采购合同金额的90%，单户额度最高可达3000万。</w:t>
            </w:r>
          </w:p>
          <w:p w14:paraId="02E7CA3E">
            <w:pPr>
              <w:numPr>
                <w:ilvl w:val="0"/>
                <w:numId w:val="13"/>
              </w:numPr>
              <w:spacing w:line="400" w:lineRule="exact"/>
              <w:contextualSpacing/>
              <w:rPr>
                <w:rFonts w:hint="eastAsia" w:ascii="宋体" w:hAnsi="宋体" w:eastAsia="宋体" w:cs="宋体"/>
                <w:sz w:val="21"/>
                <w:szCs w:val="21"/>
              </w:rPr>
            </w:pPr>
            <w:r>
              <w:rPr>
                <w:rFonts w:hint="eastAsia" w:ascii="宋体" w:hAnsi="宋体" w:eastAsia="宋体" w:cs="宋体"/>
                <w:sz w:val="21"/>
                <w:szCs w:val="21"/>
              </w:rPr>
              <w:t>无需额外抵押：以浙江省政府采购网备案公示的政府采购合同进行融资，无需额外抵押担保。</w:t>
            </w:r>
          </w:p>
          <w:p w14:paraId="71308ADD">
            <w:pPr>
              <w:numPr>
                <w:ilvl w:val="0"/>
                <w:numId w:val="13"/>
              </w:numPr>
              <w:spacing w:line="400" w:lineRule="exact"/>
              <w:contextualSpacing/>
              <w:rPr>
                <w:rFonts w:hint="eastAsia" w:ascii="宋体" w:hAnsi="宋体" w:eastAsia="宋体" w:cs="宋体"/>
                <w:sz w:val="21"/>
                <w:szCs w:val="21"/>
              </w:rPr>
            </w:pPr>
            <w:r>
              <w:rPr>
                <w:rFonts w:hint="eastAsia" w:ascii="宋体" w:hAnsi="宋体" w:eastAsia="宋体" w:cs="宋体"/>
                <w:sz w:val="21"/>
                <w:szCs w:val="21"/>
              </w:rPr>
              <w:t>利率优惠：给予流动资金贷款最优惠利率。</w:t>
            </w:r>
          </w:p>
        </w:tc>
        <w:tc>
          <w:tcPr>
            <w:tcW w:w="2220" w:type="dxa"/>
            <w:noWrap w:val="0"/>
            <w:vAlign w:val="center"/>
          </w:tcPr>
          <w:p w14:paraId="56F34667">
            <w:pPr>
              <w:spacing w:line="400" w:lineRule="exact"/>
              <w:contextualSpacing/>
              <w:jc w:val="center"/>
              <w:rPr>
                <w:rFonts w:hint="eastAsia" w:ascii="宋体" w:hAnsi="宋体" w:eastAsia="宋体" w:cs="宋体"/>
                <w:sz w:val="21"/>
                <w:szCs w:val="21"/>
              </w:rPr>
            </w:pPr>
            <w:r>
              <w:rPr>
                <w:rFonts w:hint="eastAsia" w:ascii="宋体" w:hAnsi="宋体" w:eastAsia="宋体" w:cs="宋体"/>
                <w:sz w:val="21"/>
                <w:szCs w:val="21"/>
              </w:rPr>
              <w:t>普陀片区：蔡妮妮</w:t>
            </w:r>
          </w:p>
          <w:p w14:paraId="26816C19">
            <w:pPr>
              <w:spacing w:line="400" w:lineRule="exact"/>
              <w:contextualSpacing/>
              <w:jc w:val="center"/>
              <w:rPr>
                <w:rFonts w:hint="eastAsia" w:ascii="宋体" w:hAnsi="宋体" w:eastAsia="宋体" w:cs="宋体"/>
                <w:sz w:val="21"/>
                <w:szCs w:val="21"/>
              </w:rPr>
            </w:pPr>
            <w:r>
              <w:rPr>
                <w:rFonts w:hint="eastAsia" w:ascii="宋体" w:hAnsi="宋体" w:eastAsia="宋体" w:cs="宋体"/>
                <w:sz w:val="21"/>
                <w:szCs w:val="21"/>
              </w:rPr>
              <w:t>定海片区：杨莹</w:t>
            </w:r>
          </w:p>
          <w:p w14:paraId="5825B971">
            <w:pPr>
              <w:spacing w:line="400" w:lineRule="exact"/>
              <w:contextualSpacing/>
              <w:jc w:val="center"/>
              <w:rPr>
                <w:rFonts w:hint="eastAsia" w:ascii="宋体" w:hAnsi="宋体" w:eastAsia="宋体" w:cs="宋体"/>
                <w:sz w:val="21"/>
                <w:szCs w:val="21"/>
              </w:rPr>
            </w:pPr>
            <w:r>
              <w:rPr>
                <w:rFonts w:hint="eastAsia" w:ascii="宋体" w:hAnsi="宋体" w:eastAsia="宋体" w:cs="宋体"/>
                <w:sz w:val="21"/>
                <w:szCs w:val="21"/>
              </w:rPr>
              <w:t>自贸区片区：方晓</w:t>
            </w:r>
          </w:p>
        </w:tc>
        <w:tc>
          <w:tcPr>
            <w:tcW w:w="1908" w:type="dxa"/>
            <w:noWrap w:val="0"/>
            <w:vAlign w:val="center"/>
          </w:tcPr>
          <w:p w14:paraId="709A6671">
            <w:pPr>
              <w:spacing w:line="400" w:lineRule="exact"/>
              <w:contextualSpacing/>
              <w:rPr>
                <w:rFonts w:hint="eastAsia" w:ascii="宋体" w:hAnsi="宋体" w:eastAsia="宋体" w:cs="宋体"/>
                <w:sz w:val="21"/>
                <w:szCs w:val="21"/>
              </w:rPr>
            </w:pPr>
            <w:r>
              <w:rPr>
                <w:rFonts w:hint="eastAsia" w:ascii="宋体" w:hAnsi="宋体" w:eastAsia="宋体" w:cs="宋体"/>
                <w:sz w:val="21"/>
                <w:szCs w:val="21"/>
              </w:rPr>
              <w:t>普陀片区：13957201791</w:t>
            </w:r>
          </w:p>
          <w:p w14:paraId="3B70BB46">
            <w:pPr>
              <w:spacing w:line="400" w:lineRule="exact"/>
              <w:contextualSpacing/>
              <w:rPr>
                <w:rFonts w:hint="eastAsia" w:ascii="宋体" w:hAnsi="宋体" w:eastAsia="宋体" w:cs="宋体"/>
                <w:sz w:val="21"/>
                <w:szCs w:val="21"/>
              </w:rPr>
            </w:pPr>
            <w:r>
              <w:rPr>
                <w:rFonts w:hint="eastAsia" w:ascii="宋体" w:hAnsi="宋体" w:eastAsia="宋体" w:cs="宋体"/>
                <w:sz w:val="21"/>
                <w:szCs w:val="21"/>
              </w:rPr>
              <w:t>定海片区：13655803997</w:t>
            </w:r>
          </w:p>
          <w:p w14:paraId="110214C5">
            <w:pPr>
              <w:spacing w:line="400" w:lineRule="exact"/>
              <w:contextualSpacing/>
              <w:rPr>
                <w:rFonts w:hint="eastAsia" w:ascii="宋体" w:hAnsi="宋体" w:eastAsia="宋体" w:cs="宋体"/>
                <w:sz w:val="21"/>
                <w:szCs w:val="21"/>
              </w:rPr>
            </w:pPr>
            <w:r>
              <w:rPr>
                <w:rFonts w:hint="eastAsia" w:ascii="宋体" w:hAnsi="宋体" w:eastAsia="宋体" w:cs="宋体"/>
                <w:sz w:val="21"/>
                <w:szCs w:val="21"/>
              </w:rPr>
              <w:t>自贸区片区：13587086324</w:t>
            </w:r>
          </w:p>
        </w:tc>
      </w:tr>
      <w:tr w14:paraId="5EE737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60" w:type="dxa"/>
            <w:noWrap w:val="0"/>
            <w:vAlign w:val="center"/>
          </w:tcPr>
          <w:p w14:paraId="239AA8B0">
            <w:pPr>
              <w:spacing w:line="400" w:lineRule="exact"/>
              <w:contextualSpacing/>
              <w:rPr>
                <w:rFonts w:hint="eastAsia" w:ascii="宋体" w:hAnsi="宋体" w:eastAsia="宋体" w:cs="宋体"/>
                <w:sz w:val="21"/>
                <w:szCs w:val="21"/>
              </w:rPr>
            </w:pPr>
            <w:r>
              <w:rPr>
                <w:rFonts w:hint="eastAsia" w:ascii="宋体" w:hAnsi="宋体" w:eastAsia="宋体" w:cs="宋体"/>
                <w:sz w:val="21"/>
                <w:szCs w:val="21"/>
              </w:rPr>
              <w:t>杭州银行股份有限公司舟山市分行</w:t>
            </w:r>
          </w:p>
        </w:tc>
        <w:tc>
          <w:tcPr>
            <w:tcW w:w="3975" w:type="dxa"/>
            <w:noWrap w:val="0"/>
            <w:vAlign w:val="top"/>
          </w:tcPr>
          <w:p w14:paraId="2BBBE575">
            <w:pPr>
              <w:spacing w:line="400" w:lineRule="exact"/>
              <w:contextualSpacing/>
              <w:rPr>
                <w:rFonts w:hint="eastAsia" w:ascii="宋体" w:hAnsi="宋体" w:eastAsia="宋体" w:cs="宋体"/>
                <w:sz w:val="21"/>
                <w:szCs w:val="21"/>
              </w:rPr>
            </w:pPr>
            <w:r>
              <w:rPr>
                <w:rFonts w:hint="eastAsia" w:ascii="宋体" w:hAnsi="宋体" w:eastAsia="宋体" w:cs="宋体"/>
                <w:sz w:val="21"/>
                <w:szCs w:val="21"/>
              </w:rPr>
              <w:t>“云采贷”是杭州银行为政府采购</w:t>
            </w:r>
            <w:r>
              <w:rPr>
                <w:rFonts w:hint="eastAsia" w:ascii="宋体" w:hAnsi="宋体" w:eastAsia="宋体" w:cs="宋体"/>
                <w:sz w:val="21"/>
                <w:szCs w:val="21"/>
                <w:lang w:eastAsia="zh-CN"/>
              </w:rPr>
              <w:t>投标人</w:t>
            </w:r>
            <w:r>
              <w:rPr>
                <w:rFonts w:hint="eastAsia" w:ascii="宋体" w:hAnsi="宋体" w:eastAsia="宋体" w:cs="宋体"/>
                <w:sz w:val="21"/>
                <w:szCs w:val="21"/>
              </w:rPr>
              <w:t>提供的纯信用贷款产品。客户申请、签约、放款全流程线上化，平台注册入库并取得采购合同即可申请，融资比例最高达采购订单的80%，单户、单笔最高可达3000万，最长期限一年。</w:t>
            </w:r>
          </w:p>
        </w:tc>
        <w:tc>
          <w:tcPr>
            <w:tcW w:w="2220" w:type="dxa"/>
            <w:noWrap w:val="0"/>
            <w:vAlign w:val="center"/>
          </w:tcPr>
          <w:p w14:paraId="170B94DA">
            <w:pPr>
              <w:spacing w:line="400" w:lineRule="exact"/>
              <w:contextualSpacing/>
              <w:jc w:val="center"/>
              <w:rPr>
                <w:rFonts w:hint="eastAsia" w:ascii="宋体" w:hAnsi="宋体" w:eastAsia="宋体" w:cs="宋体"/>
                <w:sz w:val="21"/>
                <w:szCs w:val="21"/>
              </w:rPr>
            </w:pPr>
            <w:r>
              <w:rPr>
                <w:rFonts w:hint="eastAsia" w:ascii="宋体" w:hAnsi="宋体" w:eastAsia="宋体" w:cs="宋体"/>
                <w:sz w:val="21"/>
                <w:szCs w:val="21"/>
              </w:rPr>
              <w:t>方经理</w:t>
            </w:r>
          </w:p>
        </w:tc>
        <w:tc>
          <w:tcPr>
            <w:tcW w:w="1908" w:type="dxa"/>
            <w:noWrap w:val="0"/>
            <w:vAlign w:val="center"/>
          </w:tcPr>
          <w:p w14:paraId="29F2A148">
            <w:pPr>
              <w:spacing w:line="400" w:lineRule="exact"/>
              <w:contextualSpacing/>
              <w:rPr>
                <w:rFonts w:hint="eastAsia" w:ascii="宋体" w:hAnsi="宋体" w:eastAsia="宋体" w:cs="宋体"/>
                <w:sz w:val="21"/>
                <w:szCs w:val="21"/>
              </w:rPr>
            </w:pPr>
            <w:r>
              <w:rPr>
                <w:rFonts w:hint="eastAsia" w:ascii="宋体" w:hAnsi="宋体" w:eastAsia="宋体" w:cs="宋体"/>
                <w:sz w:val="21"/>
                <w:szCs w:val="21"/>
              </w:rPr>
              <w:t>0580-2185201，18205800451</w:t>
            </w:r>
          </w:p>
        </w:tc>
      </w:tr>
      <w:tr w14:paraId="4E2F82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60" w:type="dxa"/>
            <w:noWrap w:val="0"/>
            <w:vAlign w:val="center"/>
          </w:tcPr>
          <w:p w14:paraId="7DB15A5E">
            <w:pPr>
              <w:spacing w:line="400" w:lineRule="exact"/>
              <w:contextualSpacing/>
              <w:rPr>
                <w:rFonts w:hint="eastAsia" w:ascii="宋体" w:hAnsi="宋体" w:eastAsia="宋体" w:cs="宋体"/>
                <w:sz w:val="21"/>
                <w:szCs w:val="21"/>
              </w:rPr>
            </w:pPr>
            <w:r>
              <w:rPr>
                <w:rFonts w:hint="eastAsia" w:ascii="宋体" w:hAnsi="宋体" w:eastAsia="宋体" w:cs="宋体"/>
                <w:sz w:val="21"/>
                <w:szCs w:val="21"/>
              </w:rPr>
              <w:t>招商银行股份有限公司浙江自贸试验区舟山分行</w:t>
            </w:r>
          </w:p>
        </w:tc>
        <w:tc>
          <w:tcPr>
            <w:tcW w:w="3975" w:type="dxa"/>
            <w:noWrap w:val="0"/>
            <w:vAlign w:val="top"/>
          </w:tcPr>
          <w:p w14:paraId="23686DAA">
            <w:pPr>
              <w:spacing w:line="400" w:lineRule="exact"/>
              <w:rPr>
                <w:rFonts w:hint="eastAsia" w:ascii="宋体" w:hAnsi="宋体" w:eastAsia="宋体" w:cs="宋体"/>
                <w:sz w:val="21"/>
                <w:szCs w:val="21"/>
              </w:rPr>
            </w:pPr>
            <w:r>
              <w:rPr>
                <w:rFonts w:hint="eastAsia" w:ascii="宋体" w:hAnsi="宋体" w:eastAsia="宋体" w:cs="宋体"/>
                <w:sz w:val="21"/>
                <w:szCs w:val="21"/>
              </w:rPr>
              <w:t>小企业政采贷是招商银行为政府采购成交</w:t>
            </w:r>
            <w:r>
              <w:rPr>
                <w:rFonts w:hint="eastAsia" w:ascii="宋体" w:hAnsi="宋体" w:eastAsia="宋体" w:cs="宋体"/>
                <w:sz w:val="21"/>
                <w:szCs w:val="21"/>
                <w:lang w:eastAsia="zh-CN"/>
              </w:rPr>
              <w:t>投标人</w:t>
            </w:r>
            <w:r>
              <w:rPr>
                <w:rFonts w:hint="eastAsia" w:ascii="宋体" w:hAnsi="宋体" w:eastAsia="宋体" w:cs="宋体"/>
                <w:sz w:val="21"/>
                <w:szCs w:val="21"/>
              </w:rPr>
              <w:t>提供的用于履行政府采购合同的专属融资产品。优势：一、额度高。根据企业上一年或近一年获得政府采购成交及成交通知的一定比例给予额度，最高可达3000万元，单笔提款金额最高至合同金额的90%。二、操作简便、模式丰富。客户通过我行一网通等渠道在线申请。支持线上用款，按日计息，随借随还，利率最低至当期LPR。三、担保方式灵活。实际控制人夫妇担保＋融资项下应收账款质押作为辅助，无需抵押，一次性签署合作协议。</w:t>
            </w:r>
          </w:p>
        </w:tc>
        <w:tc>
          <w:tcPr>
            <w:tcW w:w="2220" w:type="dxa"/>
            <w:noWrap w:val="0"/>
            <w:vAlign w:val="center"/>
          </w:tcPr>
          <w:p w14:paraId="353F380B">
            <w:pPr>
              <w:spacing w:line="400" w:lineRule="exact"/>
              <w:contextualSpacing/>
              <w:jc w:val="center"/>
              <w:rPr>
                <w:rFonts w:hint="eastAsia" w:ascii="宋体" w:hAnsi="宋体" w:eastAsia="宋体" w:cs="宋体"/>
                <w:sz w:val="21"/>
                <w:szCs w:val="21"/>
              </w:rPr>
            </w:pPr>
            <w:r>
              <w:rPr>
                <w:rFonts w:hint="eastAsia" w:ascii="宋体" w:hAnsi="宋体" w:eastAsia="宋体" w:cs="宋体"/>
                <w:sz w:val="21"/>
                <w:szCs w:val="21"/>
              </w:rPr>
              <w:t>李玲</w:t>
            </w:r>
          </w:p>
        </w:tc>
        <w:tc>
          <w:tcPr>
            <w:tcW w:w="1908" w:type="dxa"/>
            <w:noWrap w:val="0"/>
            <w:vAlign w:val="center"/>
          </w:tcPr>
          <w:p w14:paraId="0E0BA86C">
            <w:pPr>
              <w:spacing w:line="400" w:lineRule="exact"/>
              <w:contextualSpacing/>
              <w:rPr>
                <w:rFonts w:hint="eastAsia" w:ascii="宋体" w:hAnsi="宋体" w:eastAsia="宋体" w:cs="宋体"/>
                <w:sz w:val="21"/>
                <w:szCs w:val="21"/>
              </w:rPr>
            </w:pPr>
            <w:r>
              <w:rPr>
                <w:rFonts w:hint="eastAsia" w:ascii="宋体" w:hAnsi="宋体" w:eastAsia="宋体" w:cs="宋体"/>
                <w:sz w:val="21"/>
                <w:szCs w:val="21"/>
              </w:rPr>
              <w:t>0580-2061710，13957227971</w:t>
            </w:r>
          </w:p>
        </w:tc>
      </w:tr>
      <w:tr w14:paraId="2BDC6A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8" w:hRule="atLeast"/>
          <w:jc w:val="center"/>
        </w:trPr>
        <w:tc>
          <w:tcPr>
            <w:tcW w:w="1460" w:type="dxa"/>
            <w:noWrap w:val="0"/>
            <w:vAlign w:val="center"/>
          </w:tcPr>
          <w:p w14:paraId="12FB8137">
            <w:pPr>
              <w:spacing w:line="400" w:lineRule="exact"/>
              <w:contextualSpacing/>
              <w:rPr>
                <w:rFonts w:hint="eastAsia" w:ascii="宋体" w:hAnsi="宋体" w:eastAsia="宋体" w:cs="宋体"/>
                <w:sz w:val="21"/>
                <w:szCs w:val="21"/>
              </w:rPr>
            </w:pPr>
            <w:r>
              <w:rPr>
                <w:rFonts w:hint="eastAsia" w:ascii="宋体" w:hAnsi="宋体" w:eastAsia="宋体" w:cs="宋体"/>
                <w:sz w:val="21"/>
                <w:szCs w:val="21"/>
              </w:rPr>
              <w:t>温州银行股份有限公司舟山市分行</w:t>
            </w:r>
          </w:p>
        </w:tc>
        <w:tc>
          <w:tcPr>
            <w:tcW w:w="3975" w:type="dxa"/>
            <w:noWrap w:val="0"/>
            <w:vAlign w:val="top"/>
          </w:tcPr>
          <w:p w14:paraId="76A7EDE5">
            <w:pPr>
              <w:numPr>
                <w:ilvl w:val="0"/>
                <w:numId w:val="14"/>
              </w:numPr>
              <w:spacing w:line="400" w:lineRule="exact"/>
              <w:contextualSpacing/>
              <w:rPr>
                <w:rFonts w:hint="eastAsia" w:ascii="宋体" w:hAnsi="宋体" w:eastAsia="宋体" w:cs="宋体"/>
                <w:sz w:val="21"/>
                <w:szCs w:val="21"/>
              </w:rPr>
            </w:pPr>
            <w:r>
              <w:rPr>
                <w:rFonts w:hint="eastAsia" w:ascii="宋体" w:hAnsi="宋体" w:eastAsia="宋体" w:cs="宋体"/>
                <w:sz w:val="21"/>
                <w:szCs w:val="21"/>
              </w:rPr>
              <w:t>单户授信敞口最高不超过1000万元，且最高额度核定一般不超过借款人（含实际控制人控制的其他经营实体）最近13个月合计有效中标合同金额的70%。</w:t>
            </w:r>
          </w:p>
          <w:p w14:paraId="427228D2">
            <w:pPr>
              <w:numPr>
                <w:ilvl w:val="0"/>
                <w:numId w:val="14"/>
              </w:numPr>
              <w:spacing w:line="400" w:lineRule="exact"/>
              <w:contextualSpacing/>
              <w:rPr>
                <w:rFonts w:hint="eastAsia" w:ascii="宋体" w:hAnsi="宋体" w:eastAsia="宋体" w:cs="宋体"/>
                <w:sz w:val="21"/>
                <w:szCs w:val="21"/>
              </w:rPr>
            </w:pPr>
            <w:r>
              <w:rPr>
                <w:rFonts w:hint="eastAsia" w:ascii="宋体" w:hAnsi="宋体" w:eastAsia="宋体" w:cs="宋体"/>
                <w:sz w:val="21"/>
                <w:szCs w:val="21"/>
              </w:rPr>
              <w:t>单笔借款额度最高不超过1000万元，单笔业务授信额度不超过“政采云平台”提供的中标通知书承载的中标金额或本次申请授信提供的采购合同金额的80%，且用信金额不超过采购合同未付金额的80%。</w:t>
            </w:r>
          </w:p>
          <w:p w14:paraId="5913391D">
            <w:pPr>
              <w:numPr>
                <w:ilvl w:val="0"/>
                <w:numId w:val="14"/>
              </w:numPr>
              <w:spacing w:line="400" w:lineRule="exact"/>
              <w:contextualSpacing/>
              <w:rPr>
                <w:rFonts w:hint="eastAsia" w:ascii="宋体" w:hAnsi="宋体" w:eastAsia="宋体" w:cs="宋体"/>
                <w:sz w:val="21"/>
                <w:szCs w:val="21"/>
              </w:rPr>
            </w:pPr>
            <w:r>
              <w:rPr>
                <w:rFonts w:hint="eastAsia" w:ascii="宋体" w:hAnsi="宋体" w:eastAsia="宋体" w:cs="宋体"/>
                <w:sz w:val="21"/>
                <w:szCs w:val="21"/>
              </w:rPr>
              <w:t>借款人中标采购人自行采购项目并向我行发起授信申请的，单笔业务授信敞口不超500万元，且不超过借款人中标通知书承载的中标金额或本次申请授信提供的采购合同的80%。</w:t>
            </w:r>
          </w:p>
          <w:p w14:paraId="7581F2AB">
            <w:pPr>
              <w:numPr>
                <w:ilvl w:val="0"/>
                <w:numId w:val="14"/>
              </w:numPr>
              <w:spacing w:line="400" w:lineRule="exact"/>
              <w:contextualSpacing/>
              <w:rPr>
                <w:rFonts w:hint="eastAsia" w:ascii="宋体" w:hAnsi="宋体" w:eastAsia="宋体" w:cs="宋体"/>
                <w:sz w:val="21"/>
                <w:szCs w:val="21"/>
              </w:rPr>
            </w:pPr>
            <w:r>
              <w:rPr>
                <w:rFonts w:hint="eastAsia" w:ascii="宋体" w:hAnsi="宋体" w:eastAsia="宋体" w:cs="宋体"/>
                <w:sz w:val="21"/>
                <w:szCs w:val="21"/>
              </w:rPr>
              <w:t>符合我行采购人资质的，且负债率不超75%，配合应收账款质押登记确认的，并可出具确认函，单笔借款额度可按不超过采购合同的90%办理。</w:t>
            </w:r>
          </w:p>
        </w:tc>
        <w:tc>
          <w:tcPr>
            <w:tcW w:w="2220" w:type="dxa"/>
            <w:noWrap w:val="0"/>
            <w:vAlign w:val="center"/>
          </w:tcPr>
          <w:p w14:paraId="7973C91D">
            <w:pPr>
              <w:spacing w:line="400" w:lineRule="exact"/>
              <w:contextualSpacing/>
              <w:jc w:val="center"/>
              <w:rPr>
                <w:rFonts w:hint="eastAsia" w:ascii="宋体" w:hAnsi="宋体" w:eastAsia="宋体" w:cs="宋体"/>
                <w:sz w:val="21"/>
                <w:szCs w:val="21"/>
              </w:rPr>
            </w:pPr>
            <w:r>
              <w:rPr>
                <w:rFonts w:hint="eastAsia" w:ascii="宋体" w:hAnsi="宋体" w:eastAsia="宋体" w:cs="宋体"/>
                <w:sz w:val="21"/>
                <w:szCs w:val="21"/>
              </w:rPr>
              <w:t>郑贤栋</w:t>
            </w:r>
          </w:p>
        </w:tc>
        <w:tc>
          <w:tcPr>
            <w:tcW w:w="1908" w:type="dxa"/>
            <w:noWrap w:val="0"/>
            <w:vAlign w:val="center"/>
          </w:tcPr>
          <w:p w14:paraId="1A5EF77A">
            <w:pPr>
              <w:spacing w:line="400" w:lineRule="exact"/>
              <w:contextualSpacing/>
              <w:rPr>
                <w:rFonts w:hint="eastAsia" w:ascii="宋体" w:hAnsi="宋体" w:eastAsia="宋体" w:cs="宋体"/>
                <w:sz w:val="21"/>
                <w:szCs w:val="21"/>
              </w:rPr>
            </w:pPr>
            <w:r>
              <w:rPr>
                <w:rFonts w:hint="eastAsia" w:ascii="宋体" w:hAnsi="宋体" w:eastAsia="宋体" w:cs="宋体"/>
                <w:sz w:val="21"/>
                <w:szCs w:val="21"/>
              </w:rPr>
              <w:t>0580—8866086</w:t>
            </w:r>
          </w:p>
        </w:tc>
      </w:tr>
      <w:tr w14:paraId="0D5A01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60" w:type="dxa"/>
            <w:noWrap w:val="0"/>
            <w:vAlign w:val="center"/>
          </w:tcPr>
          <w:p w14:paraId="443AD730">
            <w:pPr>
              <w:spacing w:line="400" w:lineRule="exact"/>
              <w:contextualSpacing/>
              <w:rPr>
                <w:rFonts w:hint="eastAsia" w:ascii="宋体" w:hAnsi="宋体" w:eastAsia="宋体" w:cs="宋体"/>
                <w:sz w:val="21"/>
                <w:szCs w:val="21"/>
              </w:rPr>
            </w:pPr>
            <w:r>
              <w:rPr>
                <w:rFonts w:hint="eastAsia" w:ascii="宋体" w:hAnsi="宋体" w:eastAsia="宋体" w:cs="宋体"/>
                <w:sz w:val="21"/>
                <w:szCs w:val="21"/>
              </w:rPr>
              <w:t>交通银行股份有限公司舟山分行</w:t>
            </w:r>
          </w:p>
        </w:tc>
        <w:tc>
          <w:tcPr>
            <w:tcW w:w="3975" w:type="dxa"/>
            <w:noWrap w:val="0"/>
            <w:vAlign w:val="top"/>
          </w:tcPr>
          <w:p w14:paraId="06766A00">
            <w:pPr>
              <w:spacing w:line="400" w:lineRule="exact"/>
              <w:contextualSpacing/>
              <w:rPr>
                <w:rFonts w:hint="eastAsia" w:ascii="宋体" w:hAnsi="宋体" w:eastAsia="宋体" w:cs="宋体"/>
                <w:sz w:val="21"/>
                <w:szCs w:val="21"/>
              </w:rPr>
            </w:pPr>
            <w:r>
              <w:rPr>
                <w:rFonts w:hint="eastAsia" w:ascii="宋体" w:hAnsi="宋体" w:eastAsia="宋体" w:cs="宋体"/>
                <w:sz w:val="21"/>
                <w:szCs w:val="21"/>
              </w:rPr>
              <w:t>交通银行政采贷，线上版本最长期限1年，融资金额一般不超过1000万；线下版本期限最长两年，额度最高2,000万，单笔提款金额最高至采购合同金额的70%。担保方式为信用（附加该笔业务项下未来应收账款质押、实际控制人及配偶个人保证），随借随还，利率最低至当期LPR。</w:t>
            </w:r>
          </w:p>
        </w:tc>
        <w:tc>
          <w:tcPr>
            <w:tcW w:w="2220" w:type="dxa"/>
            <w:noWrap w:val="0"/>
            <w:vAlign w:val="center"/>
          </w:tcPr>
          <w:p w14:paraId="646B3047">
            <w:pPr>
              <w:spacing w:line="400" w:lineRule="exact"/>
              <w:contextualSpacing/>
              <w:jc w:val="center"/>
              <w:rPr>
                <w:rFonts w:hint="eastAsia" w:ascii="宋体" w:hAnsi="宋体" w:eastAsia="宋体" w:cs="宋体"/>
                <w:sz w:val="21"/>
                <w:szCs w:val="21"/>
              </w:rPr>
            </w:pPr>
            <w:r>
              <w:rPr>
                <w:rFonts w:hint="eastAsia" w:ascii="宋体" w:hAnsi="宋体" w:eastAsia="宋体" w:cs="宋体"/>
                <w:sz w:val="21"/>
                <w:szCs w:val="21"/>
              </w:rPr>
              <w:t>赵争艳</w:t>
            </w:r>
          </w:p>
        </w:tc>
        <w:tc>
          <w:tcPr>
            <w:tcW w:w="1908" w:type="dxa"/>
            <w:noWrap w:val="0"/>
            <w:vAlign w:val="center"/>
          </w:tcPr>
          <w:p w14:paraId="61A513F3">
            <w:pPr>
              <w:spacing w:line="400" w:lineRule="exact"/>
              <w:contextualSpacing/>
              <w:rPr>
                <w:rFonts w:hint="eastAsia" w:ascii="宋体" w:hAnsi="宋体" w:eastAsia="宋体" w:cs="宋体"/>
                <w:sz w:val="21"/>
                <w:szCs w:val="21"/>
              </w:rPr>
            </w:pPr>
            <w:r>
              <w:rPr>
                <w:rFonts w:hint="eastAsia" w:ascii="宋体" w:hAnsi="宋体" w:eastAsia="宋体" w:cs="宋体"/>
                <w:sz w:val="21"/>
                <w:szCs w:val="21"/>
              </w:rPr>
              <w:t>0580-2260728</w:t>
            </w:r>
          </w:p>
          <w:p w14:paraId="4D4CE2E9">
            <w:pPr>
              <w:spacing w:line="400" w:lineRule="exact"/>
              <w:contextualSpacing/>
              <w:rPr>
                <w:rFonts w:hint="eastAsia" w:ascii="宋体" w:hAnsi="宋体" w:eastAsia="宋体" w:cs="宋体"/>
                <w:sz w:val="21"/>
                <w:szCs w:val="21"/>
              </w:rPr>
            </w:pPr>
            <w:r>
              <w:rPr>
                <w:rFonts w:hint="eastAsia" w:ascii="宋体" w:hAnsi="宋体" w:eastAsia="宋体" w:cs="宋体"/>
                <w:sz w:val="21"/>
                <w:szCs w:val="21"/>
              </w:rPr>
              <w:t>13758007280</w:t>
            </w:r>
          </w:p>
        </w:tc>
      </w:tr>
      <w:tr w14:paraId="27FF90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460" w:type="dxa"/>
            <w:noWrap w:val="0"/>
            <w:vAlign w:val="center"/>
          </w:tcPr>
          <w:p w14:paraId="0987C80E">
            <w:pPr>
              <w:spacing w:line="400" w:lineRule="exact"/>
              <w:contextualSpacing/>
              <w:rPr>
                <w:rFonts w:hint="eastAsia" w:ascii="宋体" w:hAnsi="宋体" w:eastAsia="宋体" w:cs="宋体"/>
                <w:sz w:val="21"/>
                <w:szCs w:val="21"/>
              </w:rPr>
            </w:pPr>
            <w:r>
              <w:rPr>
                <w:rFonts w:hint="eastAsia" w:ascii="宋体" w:hAnsi="宋体" w:eastAsia="宋体" w:cs="宋体"/>
                <w:sz w:val="21"/>
                <w:szCs w:val="21"/>
              </w:rPr>
              <w:t>中信银行股份有限公司舟山分行</w:t>
            </w:r>
          </w:p>
        </w:tc>
        <w:tc>
          <w:tcPr>
            <w:tcW w:w="3975" w:type="dxa"/>
            <w:noWrap w:val="0"/>
            <w:vAlign w:val="top"/>
          </w:tcPr>
          <w:p w14:paraId="5B04E61F">
            <w:pPr>
              <w:spacing w:line="400" w:lineRule="exact"/>
              <w:contextualSpacing/>
              <w:rPr>
                <w:rFonts w:hint="eastAsia" w:ascii="宋体" w:hAnsi="宋体" w:eastAsia="宋体" w:cs="宋体"/>
                <w:sz w:val="21"/>
                <w:szCs w:val="21"/>
              </w:rPr>
            </w:pPr>
            <w:r>
              <w:rPr>
                <w:rFonts w:hint="eastAsia" w:ascii="宋体" w:hAnsi="宋体" w:eastAsia="宋体" w:cs="宋体"/>
                <w:sz w:val="21"/>
                <w:szCs w:val="21"/>
              </w:rPr>
              <w:t>中信银行“政采e贷”产品特点：根据政府采购成交通知书或合同，以政府财政支付资金为主要还款来源，为成交小微企业提供流动资金贷款。产品实现预授信、贷款申请、应收账款质押、授信审批、自助提款等环节的线上化、自动化处理，操作便利，授信额度最高不超过1000万元，贷款期限最长1年，利率低。</w:t>
            </w:r>
          </w:p>
        </w:tc>
        <w:tc>
          <w:tcPr>
            <w:tcW w:w="2220" w:type="dxa"/>
            <w:noWrap w:val="0"/>
            <w:vAlign w:val="center"/>
          </w:tcPr>
          <w:p w14:paraId="5F14A4A3">
            <w:pPr>
              <w:spacing w:line="400" w:lineRule="exact"/>
              <w:contextualSpacing/>
              <w:jc w:val="center"/>
              <w:rPr>
                <w:rFonts w:hint="eastAsia" w:ascii="宋体" w:hAnsi="宋体" w:eastAsia="宋体" w:cs="宋体"/>
                <w:sz w:val="21"/>
                <w:szCs w:val="21"/>
              </w:rPr>
            </w:pPr>
            <w:r>
              <w:rPr>
                <w:rFonts w:hint="eastAsia" w:ascii="宋体" w:hAnsi="宋体" w:eastAsia="宋体" w:cs="宋体"/>
                <w:sz w:val="21"/>
                <w:szCs w:val="21"/>
              </w:rPr>
              <w:t>黄丽</w:t>
            </w:r>
          </w:p>
        </w:tc>
        <w:tc>
          <w:tcPr>
            <w:tcW w:w="1908" w:type="dxa"/>
            <w:noWrap w:val="0"/>
            <w:vAlign w:val="center"/>
          </w:tcPr>
          <w:p w14:paraId="2EC3EF5D">
            <w:pPr>
              <w:spacing w:line="400" w:lineRule="exact"/>
              <w:contextualSpacing/>
              <w:rPr>
                <w:rFonts w:hint="eastAsia" w:ascii="宋体" w:hAnsi="宋体" w:eastAsia="宋体" w:cs="宋体"/>
                <w:sz w:val="21"/>
                <w:szCs w:val="21"/>
              </w:rPr>
            </w:pPr>
            <w:r>
              <w:rPr>
                <w:rFonts w:hint="eastAsia" w:ascii="宋体" w:hAnsi="宋体" w:eastAsia="宋体" w:cs="宋体"/>
                <w:sz w:val="21"/>
                <w:szCs w:val="21"/>
              </w:rPr>
              <w:t>13905808032</w:t>
            </w:r>
          </w:p>
        </w:tc>
      </w:tr>
      <w:tr w14:paraId="387B1D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460" w:type="dxa"/>
            <w:noWrap w:val="0"/>
            <w:vAlign w:val="center"/>
          </w:tcPr>
          <w:p w14:paraId="73804BFD">
            <w:pPr>
              <w:spacing w:line="400" w:lineRule="exact"/>
              <w:contextualSpacing/>
              <w:rPr>
                <w:rFonts w:hint="eastAsia" w:ascii="宋体" w:hAnsi="宋体" w:eastAsia="宋体" w:cs="宋体"/>
                <w:sz w:val="21"/>
                <w:szCs w:val="21"/>
              </w:rPr>
            </w:pPr>
            <w:r>
              <w:rPr>
                <w:rFonts w:hint="eastAsia" w:ascii="宋体" w:hAnsi="宋体" w:eastAsia="宋体" w:cs="宋体"/>
                <w:sz w:val="21"/>
                <w:szCs w:val="21"/>
              </w:rPr>
              <w:t>泰隆银行舟山市分行</w:t>
            </w:r>
          </w:p>
        </w:tc>
        <w:tc>
          <w:tcPr>
            <w:tcW w:w="3975" w:type="dxa"/>
            <w:noWrap w:val="0"/>
            <w:vAlign w:val="top"/>
          </w:tcPr>
          <w:p w14:paraId="407C4C93">
            <w:pPr>
              <w:spacing w:line="400" w:lineRule="exact"/>
              <w:contextualSpacing/>
              <w:rPr>
                <w:rFonts w:hint="eastAsia" w:ascii="宋体" w:hAnsi="宋体" w:eastAsia="宋体" w:cs="宋体"/>
                <w:sz w:val="21"/>
                <w:szCs w:val="21"/>
              </w:rPr>
            </w:pPr>
            <w:r>
              <w:rPr>
                <w:rFonts w:hint="eastAsia" w:ascii="宋体" w:hAnsi="宋体" w:eastAsia="宋体" w:cs="宋体"/>
                <w:sz w:val="21"/>
                <w:szCs w:val="21"/>
              </w:rPr>
              <w:t>符合我行基本准入，期限对照订单最长不超过1年，额度最高1000万，担保方式享受信用贷款执行，可由成交企业或其实际控制人出面申请，利率最低可至当期LPR ，对于合同期限确实超过一年的，可享受无还本续贷至合同付款日。</w:t>
            </w:r>
          </w:p>
        </w:tc>
        <w:tc>
          <w:tcPr>
            <w:tcW w:w="2220" w:type="dxa"/>
            <w:noWrap w:val="0"/>
            <w:vAlign w:val="center"/>
          </w:tcPr>
          <w:p w14:paraId="4029CF4C">
            <w:pPr>
              <w:spacing w:line="400" w:lineRule="exact"/>
              <w:contextualSpacing/>
              <w:jc w:val="center"/>
              <w:rPr>
                <w:rFonts w:hint="eastAsia" w:ascii="宋体" w:hAnsi="宋体" w:eastAsia="宋体" w:cs="宋体"/>
                <w:sz w:val="21"/>
                <w:szCs w:val="21"/>
              </w:rPr>
            </w:pPr>
            <w:r>
              <w:rPr>
                <w:rFonts w:hint="eastAsia" w:ascii="宋体" w:hAnsi="宋体" w:eastAsia="宋体" w:cs="宋体"/>
                <w:sz w:val="21"/>
                <w:szCs w:val="21"/>
              </w:rPr>
              <w:t>胡亢宇</w:t>
            </w:r>
          </w:p>
        </w:tc>
        <w:tc>
          <w:tcPr>
            <w:tcW w:w="1908" w:type="dxa"/>
            <w:noWrap w:val="0"/>
            <w:vAlign w:val="center"/>
          </w:tcPr>
          <w:p w14:paraId="0C8B0514">
            <w:pPr>
              <w:spacing w:line="400" w:lineRule="exact"/>
              <w:contextualSpacing/>
              <w:rPr>
                <w:rFonts w:hint="eastAsia" w:ascii="宋体" w:hAnsi="宋体" w:eastAsia="宋体" w:cs="宋体"/>
                <w:sz w:val="21"/>
                <w:szCs w:val="21"/>
              </w:rPr>
            </w:pPr>
            <w:r>
              <w:rPr>
                <w:rFonts w:hint="eastAsia" w:ascii="宋体" w:hAnsi="宋体" w:eastAsia="宋体" w:cs="宋体"/>
                <w:sz w:val="21"/>
                <w:szCs w:val="21"/>
              </w:rPr>
              <w:t>17605868703</w:t>
            </w:r>
          </w:p>
        </w:tc>
      </w:tr>
      <w:tr w14:paraId="525C2F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460" w:type="dxa"/>
            <w:noWrap w:val="0"/>
            <w:vAlign w:val="center"/>
          </w:tcPr>
          <w:p w14:paraId="50A570C6">
            <w:pPr>
              <w:spacing w:line="400" w:lineRule="exact"/>
              <w:contextualSpacing/>
              <w:rPr>
                <w:rFonts w:hint="eastAsia" w:ascii="宋体" w:hAnsi="宋体" w:eastAsia="宋体" w:cs="宋体"/>
                <w:sz w:val="21"/>
                <w:szCs w:val="21"/>
              </w:rPr>
            </w:pPr>
            <w:r>
              <w:rPr>
                <w:rFonts w:hint="eastAsia" w:ascii="宋体" w:hAnsi="宋体" w:eastAsia="宋体" w:cs="宋体"/>
                <w:sz w:val="21"/>
                <w:szCs w:val="21"/>
              </w:rPr>
              <w:t>中国农业银行股份有限公司舟山分行</w:t>
            </w:r>
          </w:p>
        </w:tc>
        <w:tc>
          <w:tcPr>
            <w:tcW w:w="3975" w:type="dxa"/>
            <w:noWrap w:val="0"/>
            <w:vAlign w:val="top"/>
          </w:tcPr>
          <w:p w14:paraId="4D51FB4A">
            <w:pPr>
              <w:spacing w:line="400" w:lineRule="exact"/>
              <w:contextualSpacing/>
              <w:rPr>
                <w:rFonts w:hint="eastAsia" w:ascii="宋体" w:hAnsi="宋体" w:eastAsia="宋体" w:cs="宋体"/>
                <w:sz w:val="21"/>
                <w:szCs w:val="21"/>
              </w:rPr>
            </w:pPr>
            <w:r>
              <w:rPr>
                <w:rFonts w:hint="eastAsia" w:ascii="宋体" w:hAnsi="宋体" w:eastAsia="宋体" w:cs="宋体"/>
                <w:sz w:val="21"/>
                <w:szCs w:val="21"/>
              </w:rPr>
              <w:t>“政采贷”业务原则上不超过政府采购合同实有金额的80%，单户借款额度不超过500万元。借款到期日不晚于合同约定付款日后90天，原则上不超过1年，最长可放宽至2年。应收账款形成前，可采用信用方式用信并追加</w:t>
            </w:r>
            <w:r>
              <w:rPr>
                <w:rFonts w:hint="eastAsia" w:ascii="宋体" w:hAnsi="宋体" w:eastAsia="宋体" w:cs="宋体"/>
                <w:sz w:val="21"/>
                <w:szCs w:val="21"/>
                <w:lang w:eastAsia="zh-CN"/>
              </w:rPr>
              <w:t>投标人</w:t>
            </w:r>
            <w:r>
              <w:rPr>
                <w:rFonts w:hint="eastAsia" w:ascii="宋体" w:hAnsi="宋体" w:eastAsia="宋体" w:cs="宋体"/>
                <w:sz w:val="21"/>
                <w:szCs w:val="21"/>
              </w:rPr>
              <w:t>法定代表人或实际控制人连带责任保证担保；应收账款形成后，信用方式用信需变更为应收账款质押担保。</w:t>
            </w:r>
          </w:p>
        </w:tc>
        <w:tc>
          <w:tcPr>
            <w:tcW w:w="2220" w:type="dxa"/>
            <w:noWrap w:val="0"/>
            <w:vAlign w:val="center"/>
          </w:tcPr>
          <w:p w14:paraId="7A513F57">
            <w:pPr>
              <w:spacing w:line="400" w:lineRule="exact"/>
              <w:contextualSpacing/>
              <w:jc w:val="center"/>
              <w:rPr>
                <w:rFonts w:hint="eastAsia" w:ascii="宋体" w:hAnsi="宋体" w:eastAsia="宋体" w:cs="宋体"/>
                <w:sz w:val="21"/>
                <w:szCs w:val="21"/>
              </w:rPr>
            </w:pPr>
            <w:r>
              <w:rPr>
                <w:rFonts w:hint="eastAsia" w:ascii="宋体" w:hAnsi="宋体" w:eastAsia="宋体" w:cs="宋体"/>
                <w:sz w:val="21"/>
                <w:szCs w:val="21"/>
              </w:rPr>
              <w:t>苏华瞻</w:t>
            </w:r>
          </w:p>
        </w:tc>
        <w:tc>
          <w:tcPr>
            <w:tcW w:w="1908" w:type="dxa"/>
            <w:noWrap w:val="0"/>
            <w:vAlign w:val="center"/>
          </w:tcPr>
          <w:p w14:paraId="38E88EBE">
            <w:pPr>
              <w:spacing w:line="400" w:lineRule="exact"/>
              <w:contextualSpacing/>
              <w:jc w:val="center"/>
              <w:rPr>
                <w:rFonts w:hint="eastAsia" w:ascii="宋体" w:hAnsi="宋体" w:eastAsia="宋体" w:cs="宋体"/>
                <w:sz w:val="21"/>
                <w:szCs w:val="21"/>
              </w:rPr>
            </w:pPr>
            <w:r>
              <w:rPr>
                <w:rFonts w:hint="eastAsia" w:ascii="宋体" w:hAnsi="宋体" w:eastAsia="宋体" w:cs="宋体"/>
                <w:sz w:val="21"/>
                <w:szCs w:val="21"/>
              </w:rPr>
              <w:t>13967228926</w:t>
            </w:r>
          </w:p>
        </w:tc>
      </w:tr>
      <w:tr w14:paraId="01EA73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460" w:type="dxa"/>
            <w:noWrap w:val="0"/>
            <w:vAlign w:val="center"/>
          </w:tcPr>
          <w:p w14:paraId="29F0F1CA">
            <w:pPr>
              <w:spacing w:line="400" w:lineRule="exact"/>
              <w:contextualSpacing/>
              <w:rPr>
                <w:rFonts w:hint="eastAsia" w:ascii="宋体" w:hAnsi="宋体" w:eastAsia="宋体" w:cs="宋体"/>
                <w:sz w:val="21"/>
                <w:szCs w:val="21"/>
              </w:rPr>
            </w:pPr>
            <w:r>
              <w:rPr>
                <w:rFonts w:hint="eastAsia" w:ascii="宋体" w:hAnsi="宋体" w:eastAsia="宋体" w:cs="宋体"/>
                <w:sz w:val="21"/>
                <w:szCs w:val="21"/>
              </w:rPr>
              <w:t>中国邮政储蓄银行股份有限公司舟山市分行</w:t>
            </w:r>
          </w:p>
        </w:tc>
        <w:tc>
          <w:tcPr>
            <w:tcW w:w="3975" w:type="dxa"/>
            <w:noWrap w:val="0"/>
            <w:vAlign w:val="top"/>
          </w:tcPr>
          <w:p w14:paraId="2BAA0BF2">
            <w:pPr>
              <w:tabs>
                <w:tab w:val="left" w:pos="0"/>
              </w:tabs>
              <w:spacing w:line="400" w:lineRule="exact"/>
              <w:rPr>
                <w:rFonts w:hint="eastAsia" w:ascii="宋体" w:hAnsi="宋体" w:eastAsia="宋体" w:cs="宋体"/>
                <w:sz w:val="21"/>
                <w:szCs w:val="21"/>
              </w:rPr>
            </w:pPr>
            <w:r>
              <w:rPr>
                <w:rFonts w:hint="eastAsia" w:ascii="宋体" w:hAnsi="宋体" w:eastAsia="宋体" w:cs="宋体"/>
                <w:sz w:val="21"/>
                <w:szCs w:val="21"/>
              </w:rPr>
              <w:t>符合我行基本准入，授信额度使用期最高为2年，单户授信最高为500万，担保方式享受信用贷款执行，利率最低可至当期LPR ，有无还本续贷，12月份线上产品可以自主自贷。</w:t>
            </w:r>
          </w:p>
        </w:tc>
        <w:tc>
          <w:tcPr>
            <w:tcW w:w="2220" w:type="dxa"/>
            <w:noWrap w:val="0"/>
            <w:vAlign w:val="center"/>
          </w:tcPr>
          <w:p w14:paraId="6D83FBF5">
            <w:pPr>
              <w:spacing w:line="400" w:lineRule="exact"/>
              <w:contextualSpacing/>
              <w:jc w:val="center"/>
              <w:rPr>
                <w:rFonts w:hint="eastAsia" w:ascii="宋体" w:hAnsi="宋体" w:eastAsia="宋体" w:cs="宋体"/>
                <w:sz w:val="21"/>
                <w:szCs w:val="21"/>
              </w:rPr>
            </w:pPr>
            <w:r>
              <w:rPr>
                <w:rFonts w:hint="eastAsia" w:ascii="宋体" w:hAnsi="宋体" w:eastAsia="宋体" w:cs="宋体"/>
                <w:sz w:val="21"/>
                <w:szCs w:val="21"/>
              </w:rPr>
              <w:t>蒋志燕</w:t>
            </w:r>
          </w:p>
        </w:tc>
        <w:tc>
          <w:tcPr>
            <w:tcW w:w="1908" w:type="dxa"/>
            <w:noWrap w:val="0"/>
            <w:vAlign w:val="center"/>
          </w:tcPr>
          <w:p w14:paraId="244A7DAF">
            <w:pPr>
              <w:spacing w:line="400" w:lineRule="exact"/>
              <w:contextualSpacing/>
              <w:rPr>
                <w:rFonts w:hint="eastAsia" w:ascii="宋体" w:hAnsi="宋体" w:eastAsia="宋体" w:cs="宋体"/>
                <w:sz w:val="21"/>
                <w:szCs w:val="21"/>
              </w:rPr>
            </w:pPr>
            <w:r>
              <w:rPr>
                <w:rFonts w:hint="eastAsia" w:ascii="宋体" w:hAnsi="宋体" w:eastAsia="宋体" w:cs="宋体"/>
                <w:sz w:val="21"/>
                <w:szCs w:val="21"/>
              </w:rPr>
              <w:t>13732527321</w:t>
            </w:r>
          </w:p>
        </w:tc>
      </w:tr>
    </w:tbl>
    <w:p w14:paraId="6CB9D305">
      <w:pPr>
        <w:spacing w:line="360" w:lineRule="auto"/>
        <w:contextualSpacing/>
        <w:rPr>
          <w:rFonts w:hint="eastAsia" w:ascii="宋体" w:hAnsi="宋体" w:eastAsia="宋体" w:cs="宋体"/>
          <w:sz w:val="21"/>
          <w:szCs w:val="21"/>
        </w:rPr>
      </w:pPr>
      <w:r>
        <w:rPr>
          <w:rFonts w:hint="eastAsia" w:ascii="宋体" w:hAnsi="宋体" w:eastAsia="宋体" w:cs="宋体"/>
          <w:sz w:val="21"/>
          <w:szCs w:val="21"/>
        </w:rPr>
        <w:t>1. 一般步骤</w:t>
      </w:r>
    </w:p>
    <w:p w14:paraId="707C6D3D">
      <w:pPr>
        <w:spacing w:line="360" w:lineRule="auto"/>
        <w:contextualSpacing/>
        <w:rPr>
          <w:rFonts w:hint="eastAsia" w:ascii="宋体" w:hAnsi="宋体" w:eastAsia="宋体" w:cs="宋体"/>
          <w:sz w:val="21"/>
          <w:szCs w:val="21"/>
        </w:rPr>
      </w:pPr>
      <w:r>
        <w:rPr>
          <w:rFonts w:hint="eastAsia" w:ascii="宋体" w:hAnsi="宋体" w:eastAsia="宋体" w:cs="宋体"/>
          <w:sz w:val="21"/>
          <w:szCs w:val="21"/>
        </w:rPr>
        <w:t>（1）</w:t>
      </w:r>
      <w:r>
        <w:rPr>
          <w:rFonts w:hint="eastAsia" w:ascii="宋体" w:hAnsi="宋体" w:eastAsia="宋体" w:cs="宋体"/>
          <w:sz w:val="21"/>
          <w:szCs w:val="21"/>
          <w:lang w:eastAsia="zh-CN"/>
        </w:rPr>
        <w:t>投标人</w:t>
      </w:r>
      <w:r>
        <w:rPr>
          <w:rFonts w:hint="eastAsia" w:ascii="宋体" w:hAnsi="宋体" w:eastAsia="宋体" w:cs="宋体"/>
          <w:sz w:val="21"/>
          <w:szCs w:val="21"/>
        </w:rPr>
        <w:t>先与银行对接，办理融资前期手续；</w:t>
      </w:r>
    </w:p>
    <w:p w14:paraId="3B5DD93A">
      <w:pPr>
        <w:spacing w:line="360" w:lineRule="auto"/>
        <w:contextualSpacing/>
        <w:rPr>
          <w:rFonts w:hint="eastAsia" w:ascii="宋体" w:hAnsi="宋体" w:eastAsia="宋体" w:cs="宋体"/>
          <w:sz w:val="21"/>
          <w:szCs w:val="21"/>
        </w:rPr>
      </w:pPr>
      <w:r>
        <w:rPr>
          <w:rFonts w:hint="eastAsia" w:ascii="宋体" w:hAnsi="宋体" w:eastAsia="宋体" w:cs="宋体"/>
          <w:sz w:val="21"/>
          <w:szCs w:val="21"/>
        </w:rPr>
        <w:t>（2）</w:t>
      </w:r>
      <w:r>
        <w:rPr>
          <w:rFonts w:hint="eastAsia" w:ascii="宋体" w:hAnsi="宋体" w:eastAsia="宋体" w:cs="宋体"/>
          <w:sz w:val="21"/>
          <w:szCs w:val="21"/>
          <w:lang w:eastAsia="zh-CN"/>
        </w:rPr>
        <w:t>投标人</w:t>
      </w:r>
      <w:r>
        <w:rPr>
          <w:rFonts w:hint="eastAsia" w:ascii="宋体" w:hAnsi="宋体" w:eastAsia="宋体" w:cs="宋体"/>
          <w:sz w:val="21"/>
          <w:szCs w:val="21"/>
        </w:rPr>
        <w:t>成交后，凭成交通知书等材料，向相关合作银行发出融资申请；</w:t>
      </w:r>
    </w:p>
    <w:p w14:paraId="58F24D4C">
      <w:pPr>
        <w:spacing w:line="360" w:lineRule="auto"/>
        <w:contextualSpacing/>
        <w:rPr>
          <w:rFonts w:hint="eastAsia" w:ascii="宋体" w:hAnsi="宋体" w:eastAsia="宋体" w:cs="宋体"/>
          <w:sz w:val="21"/>
          <w:szCs w:val="21"/>
        </w:rPr>
      </w:pPr>
      <w:r>
        <w:rPr>
          <w:rFonts w:hint="eastAsia" w:ascii="宋体" w:hAnsi="宋体" w:eastAsia="宋体" w:cs="宋体"/>
          <w:sz w:val="21"/>
          <w:szCs w:val="21"/>
        </w:rPr>
        <w:t>（3）银行、</w:t>
      </w:r>
      <w:r>
        <w:rPr>
          <w:rFonts w:hint="eastAsia" w:ascii="宋体" w:hAnsi="宋体" w:eastAsia="宋体" w:cs="宋体"/>
          <w:sz w:val="21"/>
          <w:szCs w:val="21"/>
          <w:lang w:eastAsia="zh-CN"/>
        </w:rPr>
        <w:t>投标人</w:t>
      </w:r>
      <w:r>
        <w:rPr>
          <w:rFonts w:hint="eastAsia" w:ascii="宋体" w:hAnsi="宋体" w:eastAsia="宋体" w:cs="宋体"/>
          <w:sz w:val="21"/>
          <w:szCs w:val="21"/>
        </w:rPr>
        <w:t>线上办理审批、放贷事宜。</w:t>
      </w:r>
    </w:p>
    <w:p w14:paraId="6F39BD40">
      <w:pPr>
        <w:spacing w:line="360" w:lineRule="auto"/>
        <w:contextualSpacing/>
        <w:rPr>
          <w:rFonts w:hint="eastAsia" w:ascii="宋体" w:hAnsi="宋体" w:eastAsia="宋体" w:cs="宋体"/>
          <w:sz w:val="21"/>
          <w:szCs w:val="21"/>
        </w:rPr>
      </w:pPr>
      <w:r>
        <w:rPr>
          <w:rFonts w:hint="eastAsia" w:ascii="宋体" w:hAnsi="宋体" w:eastAsia="宋体" w:cs="宋体"/>
          <w:sz w:val="21"/>
          <w:szCs w:val="21"/>
        </w:rPr>
        <w:t>2. 注意事项</w:t>
      </w:r>
    </w:p>
    <w:p w14:paraId="02476C85">
      <w:pPr>
        <w:spacing w:line="360" w:lineRule="auto"/>
        <w:contextualSpacing/>
        <w:rPr>
          <w:rFonts w:hint="eastAsia" w:ascii="宋体" w:hAnsi="宋体" w:eastAsia="宋体" w:cs="宋体"/>
          <w:sz w:val="21"/>
          <w:szCs w:val="21"/>
        </w:rPr>
      </w:pPr>
      <w:r>
        <w:rPr>
          <w:rFonts w:hint="eastAsia" w:ascii="宋体" w:hAnsi="宋体" w:eastAsia="宋体" w:cs="宋体"/>
          <w:sz w:val="21"/>
          <w:szCs w:val="21"/>
        </w:rPr>
        <w:t>（1）成交</w:t>
      </w:r>
      <w:r>
        <w:rPr>
          <w:rFonts w:hint="eastAsia" w:ascii="宋体" w:hAnsi="宋体" w:eastAsia="宋体" w:cs="宋体"/>
          <w:sz w:val="21"/>
          <w:szCs w:val="21"/>
          <w:lang w:eastAsia="zh-CN"/>
        </w:rPr>
        <w:t>投标人</w:t>
      </w:r>
      <w:r>
        <w:rPr>
          <w:rFonts w:hint="eastAsia" w:ascii="宋体" w:hAnsi="宋体" w:eastAsia="宋体" w:cs="宋体"/>
          <w:sz w:val="21"/>
          <w:szCs w:val="21"/>
        </w:rPr>
        <w:t>需确保政府采购合同的收款账户与融资银行开户账户一致。</w:t>
      </w:r>
    </w:p>
    <w:p w14:paraId="55306B14">
      <w:pPr>
        <w:spacing w:line="360" w:lineRule="auto"/>
        <w:contextualSpacing/>
        <w:rPr>
          <w:rFonts w:hint="eastAsia" w:ascii="宋体" w:hAnsi="宋体" w:eastAsia="宋体" w:cs="宋体"/>
          <w:sz w:val="21"/>
          <w:szCs w:val="21"/>
        </w:rPr>
      </w:pPr>
      <w:r>
        <w:rPr>
          <w:rFonts w:hint="eastAsia" w:ascii="宋体" w:hAnsi="宋体" w:eastAsia="宋体" w:cs="宋体"/>
          <w:sz w:val="21"/>
          <w:szCs w:val="21"/>
        </w:rPr>
        <w:t>（2）用于政府采购信用融资的政府采购合同，应当包含如下条款：“第   条：</w:t>
      </w:r>
    </w:p>
    <w:p w14:paraId="4778864A">
      <w:pPr>
        <w:spacing w:line="360" w:lineRule="auto"/>
        <w:contextualSpacing/>
        <w:rPr>
          <w:rFonts w:hint="eastAsia" w:ascii="宋体" w:hAnsi="宋体" w:eastAsia="宋体" w:cs="宋体"/>
          <w:sz w:val="21"/>
          <w:szCs w:val="21"/>
        </w:rPr>
      </w:pPr>
      <w:r>
        <w:rPr>
          <w:rFonts w:hint="eastAsia" w:ascii="宋体" w:hAnsi="宋体" w:eastAsia="宋体" w:cs="宋体"/>
          <w:sz w:val="21"/>
          <w:szCs w:val="21"/>
        </w:rPr>
        <w:t>政府采购合同贷款  本合同同时用于乙方向      银行（金融机构）申请政府采购信用贷款。本合同一经签订，原则上不得更改乙方收款账户信息。确须更改的，乙方应取得原合同收款账户开户银行书面同意，否则修改后的合同不予备案，采购资金不予支付。”</w:t>
      </w:r>
    </w:p>
    <w:p w14:paraId="4C4036A0">
      <w:pPr>
        <w:spacing w:line="540" w:lineRule="exact"/>
        <w:contextualSpacing/>
        <w:rPr>
          <w:rFonts w:hint="eastAsia" w:ascii="宋体" w:hAnsi="宋体" w:eastAsia="宋体" w:cs="宋体"/>
          <w:sz w:val="21"/>
          <w:szCs w:val="21"/>
        </w:rPr>
      </w:pPr>
    </w:p>
    <w:p w14:paraId="00982203">
      <w:pPr>
        <w:rPr>
          <w:rFonts w:hint="eastAsia" w:ascii="宋体" w:hAnsi="宋体" w:eastAsia="宋体" w:cs="宋体"/>
          <w:sz w:val="21"/>
          <w:szCs w:val="21"/>
        </w:rPr>
      </w:pPr>
    </w:p>
    <w:p w14:paraId="12E54935">
      <w:pPr>
        <w:rPr>
          <w:rFonts w:hint="eastAsia" w:ascii="宋体" w:hAnsi="宋体" w:eastAsia="宋体" w:cs="宋体"/>
          <w:sz w:val="21"/>
          <w:szCs w:val="21"/>
        </w:rPr>
      </w:pPr>
    </w:p>
    <w:p w14:paraId="38FF074C">
      <w:pPr>
        <w:rPr>
          <w:rFonts w:hint="eastAsia" w:ascii="宋体" w:hAnsi="宋体" w:eastAsia="宋体" w:cs="宋体"/>
        </w:rPr>
      </w:pPr>
    </w:p>
    <w:p w14:paraId="26E5D39F">
      <w:pPr>
        <w:rPr>
          <w:rFonts w:hint="eastAsia" w:ascii="宋体" w:hAnsi="宋体" w:eastAsia="宋体" w:cs="宋体"/>
        </w:rPr>
      </w:pPr>
    </w:p>
    <w:p w14:paraId="1B3FFCDD">
      <w:pPr>
        <w:rPr>
          <w:rFonts w:hint="eastAsia" w:ascii="宋体" w:hAnsi="宋体" w:eastAsia="宋体" w:cs="宋体"/>
        </w:rPr>
      </w:pPr>
    </w:p>
    <w:p w14:paraId="5F449683">
      <w:pPr>
        <w:rPr>
          <w:rFonts w:hint="eastAsia" w:ascii="宋体" w:hAnsi="宋体" w:eastAsia="宋体" w:cs="宋体"/>
        </w:rPr>
      </w:pPr>
    </w:p>
    <w:p w14:paraId="481CBA5B">
      <w:pPr>
        <w:pStyle w:val="2"/>
        <w:rPr>
          <w:rFonts w:hint="eastAsia" w:ascii="宋体" w:hAnsi="宋体" w:cs="宋体"/>
        </w:rPr>
      </w:pPr>
    </w:p>
    <w:sectPr>
      <w:footerReference r:id="rId17" w:type="even"/>
      <w:pgSz w:w="11906" w:h="16838"/>
      <w:pgMar w:top="1091" w:right="1588" w:bottom="1418" w:left="1588" w:header="851" w:footer="992" w:gutter="0"/>
      <w:pgNumType w:fmt="decimal"/>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81"/>
    <w:family w:val="roman"/>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libri Light">
    <w:panose1 w:val="020F0302020204030204"/>
    <w:charset w:val="00"/>
    <w:family w:val="swiss"/>
    <w:pitch w:val="default"/>
    <w:sig w:usb0="E4002EFF" w:usb1="C000247B" w:usb2="00000009" w:usb3="00000000" w:csb0="200001FF" w:csb1="00000000"/>
  </w:font>
  <w:font w:name="等线 Light">
    <w:panose1 w:val="02010600030101010101"/>
    <w:charset w:val="86"/>
    <w:family w:val="auto"/>
    <w:pitch w:val="default"/>
    <w:sig w:usb0="A00002BF" w:usb1="38CF7CFA" w:usb2="00000016" w:usb3="00000000" w:csb0="0004000F"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ì.">
    <w:altName w:val="微软雅黑"/>
    <w:panose1 w:val="00000000000000000000"/>
    <w:charset w:val="00"/>
    <w:family w:val="roman"/>
    <w:pitch w:val="default"/>
    <w:sig w:usb0="00000000" w:usb1="00000000" w:usb2="00000010" w:usb3="00000000" w:csb0="00040001" w:csb1="00000000"/>
  </w:font>
  <w:font w:name="微软雅黑">
    <w:panose1 w:val="020B0503020204020204"/>
    <w:charset w:val="86"/>
    <w:family w:val="auto"/>
    <w:pitch w:val="default"/>
    <w:sig w:usb0="80000287" w:usb1="2ACF3C50" w:usb2="00000016" w:usb3="00000000" w:csb0="0004001F" w:csb1="00000000"/>
  </w:font>
  <w:font w:name="??">
    <w:altName w:val="Times New Roman"/>
    <w:panose1 w:val="00000000000000000000"/>
    <w:charset w:val="00"/>
    <w:family w:val="roman"/>
    <w:pitch w:val="default"/>
    <w:sig w:usb0="00000000" w:usb1="00000000" w:usb2="00000000" w:usb3="00000000" w:csb0="00040001" w:csb1="00000000"/>
  </w:font>
  <w:font w:name="Tahoma">
    <w:panose1 w:val="020B0604030504040204"/>
    <w:charset w:val="00"/>
    <w:family w:val="swiss"/>
    <w:pitch w:val="default"/>
    <w:sig w:usb0="E1002EFF" w:usb1="C000605B" w:usb2="00000029" w:usb3="00000000" w:csb0="200101FF" w:csb1="20280000"/>
  </w:font>
  <w:font w:name="Arial Unicode MS">
    <w:altName w:val="宋体"/>
    <w:panose1 w:val="020B0604020202020204"/>
    <w:charset w:val="86"/>
    <w:family w:val="swiss"/>
    <w:pitch w:val="default"/>
    <w:sig w:usb0="00000000" w:usb1="00000000" w:usb2="0000003F" w:usb3="00000000" w:csb0="603F01FF" w:csb1="FFFF0000"/>
  </w:font>
  <w:font w:name="ヒラギノ角ゴ Pro W3">
    <w:altName w:val="微软雅黑"/>
    <w:panose1 w:val="00000000000000000000"/>
    <w:charset w:val="00"/>
    <w:family w:val="roman"/>
    <w:pitch w:val="default"/>
    <w:sig w:usb0="00000000" w:usb1="00000000" w:usb2="00000000" w:usb3="00000000" w:csb0="00040001" w:csb1="00000000"/>
  </w:font>
  <w:font w:name="???|CS?o｡ﾀ?">
    <w:altName w:val="MS PGothic"/>
    <w:panose1 w:val="00000000000000000000"/>
    <w:charset w:val="80"/>
    <w:family w:val="modern"/>
    <w:pitch w:val="default"/>
    <w:sig w:usb0="00000000" w:usb1="00000000" w:usb2="00000010" w:usb3="00000000" w:csb0="00020000" w:csb1="00000000"/>
  </w:font>
  <w:font w:name="MS PGothic">
    <w:panose1 w:val="020B0600070205080204"/>
    <w:charset w:val="80"/>
    <w:family w:val="auto"/>
    <w:pitch w:val="default"/>
    <w:sig w:usb0="E00002FF" w:usb1="6AC7FDFB" w:usb2="08000012" w:usb3="00000000" w:csb0="4002009F" w:csb1="DFD70000"/>
  </w:font>
  <w:font w:name="Times">
    <w:altName w:val="Times New Roman"/>
    <w:panose1 w:val="02020603050405020304"/>
    <w:charset w:val="00"/>
    <w:family w:val="roman"/>
    <w:pitch w:val="default"/>
    <w:sig w:usb0="00000000" w:usb1="00000000" w:usb2="00000009" w:usb3="00000000" w:csb0="000001FF" w:csb1="00000000"/>
  </w:font>
  <w:font w:name="Cambria Bold">
    <w:altName w:val="Cambria"/>
    <w:panose1 w:val="00000000000000000000"/>
    <w:charset w:val="00"/>
    <w:family w:val="roman"/>
    <w:pitch w:val="default"/>
    <w:sig w:usb0="00000000" w:usb1="00000000" w:usb2="00000000" w:usb3="00000000" w:csb0="00040001" w:csb1="00000000"/>
  </w:font>
  <w:font w:name="Helvetica">
    <w:altName w:val="Arial"/>
    <w:panose1 w:val="020B0604020202020204"/>
    <w:charset w:val="00"/>
    <w:family w:val="swiss"/>
    <w:pitch w:val="default"/>
    <w:sig w:usb0="00000000" w:usb1="00000000" w:usb2="00000009" w:usb3="00000000" w:csb0="000001FF" w:csb1="00000000"/>
  </w:font>
  <w:font w:name="长城仿宋">
    <w:altName w:val="仿宋"/>
    <w:panose1 w:val="00000000000000000000"/>
    <w:charset w:val="86"/>
    <w:family w:val="modern"/>
    <w:pitch w:val="default"/>
    <w:sig w:usb0="00000000" w:usb1="00000000" w:usb2="00000010" w:usb3="00000000" w:csb0="00040000" w:csb1="00000000"/>
  </w:font>
  <w:font w:name="Verdana">
    <w:panose1 w:val="020B0604030504040204"/>
    <w:charset w:val="00"/>
    <w:family w:val="swiss"/>
    <w:pitch w:val="default"/>
    <w:sig w:usb0="A00006FF" w:usb1="4000205B" w:usb2="00000010" w:usb3="00000000" w:csb0="2000019F" w:csb1="00000000"/>
  </w:font>
  <w:font w:name="Calibri Bold">
    <w:altName w:val="Calibri"/>
    <w:panose1 w:val="00000000000000000000"/>
    <w:charset w:val="00"/>
    <w:family w:val="roman"/>
    <w:pitch w:val="default"/>
    <w:sig w:usb0="00000000" w:usb1="00000000" w:usb2="00000000" w:usb3="00000000" w:csb0="00040001" w:csb1="00000000"/>
  </w:font>
  <w:font w:name="华文中宋">
    <w:altName w:val="宋体"/>
    <w:panose1 w:val="02010600040101010101"/>
    <w:charset w:val="86"/>
    <w:family w:val="auto"/>
    <w:pitch w:val="default"/>
    <w:sig w:usb0="00000000" w:usb1="00000000" w:usb2="00000000" w:usb3="00000000" w:csb0="0004009F" w:csb1="DFD70000"/>
  </w:font>
  <w:font w:name="华文细黑">
    <w:altName w:val="微软雅黑"/>
    <w:panose1 w:val="02010600040101010101"/>
    <w:charset w:val="86"/>
    <w:family w:val="auto"/>
    <w:pitch w:val="default"/>
    <w:sig w:usb0="00000000" w:usb1="00000000" w:usb2="00000000" w:usb3="00000000" w:csb0="0004009F" w:csb1="DFD70000"/>
  </w:font>
  <w:font w:name="Century Schoolbook">
    <w:altName w:val="Segoe Print"/>
    <w:panose1 w:val="02040604050505020304"/>
    <w:charset w:val="00"/>
    <w:family w:val="roman"/>
    <w:pitch w:val="default"/>
    <w:sig w:usb0="00000000" w:usb1="00000000" w:usb2="00000000" w:usb3="00000000" w:csb0="2000009F" w:csb1="DFD70000"/>
  </w:font>
  <w:font w:name="Segoe Print">
    <w:panose1 w:val="02000600000000000000"/>
    <w:charset w:val="00"/>
    <w:family w:val="auto"/>
    <w:pitch w:val="default"/>
    <w:sig w:usb0="0000028F" w:usb1="00000000" w:usb2="00000000" w:usb3="00000000" w:csb0="2000009F" w:csb1="47010000"/>
  </w:font>
  <w:font w:name="等线">
    <w:panose1 w:val="02010600030101010101"/>
    <w:charset w:val="86"/>
    <w:family w:val="auto"/>
    <w:pitch w:val="default"/>
    <w:sig w:usb0="A00002BF" w:usb1="38CF7CFA" w:usb2="00000016" w:usb3="00000000" w:csb0="0004000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C0D83A">
    <w:pPr>
      <w:pStyle w:val="37"/>
      <w:ind w:right="360" w:firstLine="360"/>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307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3700DF49">
                          <w:pPr>
                            <w:pStyle w:val="37"/>
                            <w:rPr>
                              <w:rFonts w:hint="eastAsia" w:ascii="黑体" w:hAnsi="黑体" w:eastAsia="黑体" w:cs="黑体"/>
                            </w:rPr>
                          </w:pPr>
                        </w:p>
                      </w:txbxContent>
                    </wps:txbx>
                    <wps:bodyPr vert="horz" wrap="none" lIns="0" tIns="0" rIns="0" bIns="0" anchor="t" anchorCtr="0" upright="0">
                      <a:spAutoFit/>
                    </wps:bodyPr>
                  </wps:wsp>
                </a:graphicData>
              </a:graphic>
            </wp:anchor>
          </w:drawing>
        </mc:Choice>
        <mc:Fallback>
          <w:pict>
            <v:shape id="文本框 307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">
              <v:fill on="f" focussize="0,0"/>
              <v:stroke on="f"/>
              <v:imagedata o:title=""/>
              <o:lock v:ext="edit" aspectratio="f"/>
              <v:textbox inset="0mm,0mm,0mm,0mm" style="mso-fit-shape-to-text:t;">
                <w:txbxContent>
                  <w:p w14:paraId="3700DF49">
                    <w:pPr>
                      <w:pStyle w:val="37"/>
                      <w:rPr>
                        <w:rFonts w:hint="eastAsia" w:ascii="黑体" w:hAnsi="黑体" w:eastAsia="黑体" w:cs="黑体"/>
                      </w:rPr>
                    </w:pP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54FF67">
    <w:pPr>
      <w:pStyle w:val="37"/>
      <w:framePr w:wrap="around" w:vAnchor="text" w:hAnchor="margin" w:xAlign="outside" w:y="1"/>
      <w:rPr>
        <w:rStyle w:val="64"/>
      </w:rPr>
    </w:pPr>
    <w:r>
      <w:fldChar w:fldCharType="begin"/>
    </w:r>
    <w:r>
      <w:rPr>
        <w:rStyle w:val="64"/>
      </w:rPr>
      <w:instrText xml:space="preserve">PAGE  </w:instrText>
    </w:r>
    <w:r>
      <w:fldChar w:fldCharType="end"/>
    </w:r>
  </w:p>
  <w:p w14:paraId="2D92864C">
    <w:pPr>
      <w:pStyle w:val="37"/>
      <w:ind w:right="360"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FD1A338">
    <w:pPr>
      <w:pStyle w:val="37"/>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7AEFA09">
    <w:pPr>
      <w:pStyle w:val="37"/>
      <w:jc w:val="center"/>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309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9525">
                        <a:noFill/>
                      </a:ln>
                    </wps:spPr>
                    <wps:txbx>
                      <w:txbxContent>
                        <w:p w14:paraId="4FC710BA">
                          <w:pPr>
                            <w:pStyle w:val="37"/>
                          </w:pPr>
                          <w:r>
                            <w:fldChar w:fldCharType="begin"/>
                          </w:r>
                          <w:r>
                            <w:instrText xml:space="preserve"> PAGE  \* MERGEFORMAT </w:instrText>
                          </w:r>
                          <w:r>
                            <w:fldChar w:fldCharType="separate"/>
                          </w:r>
                          <w:r>
                            <w:t>0</w:t>
                          </w:r>
                          <w:r>
                            <w:fldChar w:fldCharType="end"/>
                          </w:r>
                        </w:p>
                      </w:txbxContent>
                    </wps:txbx>
                    <wps:bodyPr vert="horz" wrap="none" lIns="0" tIns="0" rIns="0" bIns="0" anchor="t" anchorCtr="0" upright="0">
                      <a:spAutoFit/>
                    </wps:bodyPr>
                  </wps:wsp>
                </a:graphicData>
              </a:graphic>
            </wp:anchor>
          </w:drawing>
        </mc:Choice>
        <mc:Fallback>
          <w:pict>
            <v:shape id="文本框 3091"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">
              <v:fill on="f" focussize="0,0"/>
              <v:stroke on="f"/>
              <v:imagedata o:title=""/>
              <o:lock v:ext="edit" aspectratio="f"/>
              <v:textbox inset="0mm,0mm,0mm,0mm" style="mso-fit-shape-to-text:t;">
                <w:txbxContent>
                  <w:p w14:paraId="4FC710BA">
                    <w:pPr>
                      <w:pStyle w:val="37"/>
                    </w:pPr>
                    <w:r>
                      <w:fldChar w:fldCharType="begin"/>
                    </w:r>
                    <w:r>
                      <w:instrText xml:space="preserve"> PAGE  \* MERGEFORMAT </w:instrText>
                    </w:r>
                    <w:r>
                      <w:fldChar w:fldCharType="separate"/>
                    </w:r>
                    <w:r>
                      <w:t>0</w:t>
                    </w:r>
                    <w:r>
                      <w:fldChar w:fldCharType="end"/>
                    </w:r>
                  </w:p>
                </w:txbxContent>
              </v:textbox>
            </v:shape>
          </w:pict>
        </mc:Fallback>
      </mc:AlternateContent>
    </w:r>
  </w:p>
  <w:p w14:paraId="20E54A16">
    <w:pPr>
      <w:pStyle w:val="37"/>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827551">
    <w:r>
      <w:fldChar w:fldCharType="begin"/>
    </w:r>
    <w:r>
      <w:instrText xml:space="preserve">PAGE  </w:instrText>
    </w:r>
    <w:r>
      <w:fldChar w:fldCharType="end"/>
    </w:r>
  </w:p>
  <w:p w14:paraId="627C4AC8"/>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F81B22">
    <w:pPr>
      <w:pStyle w:val="37"/>
      <w:jc w:val="center"/>
      <w:rPr>
        <w:rFonts w:hint="eastAsia" w:eastAsia="黑体"/>
        <w:lang w:val="en-US" w:eastAsia="zh-CN"/>
      </w:rPr>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309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9525">
                        <a:noFill/>
                      </a:ln>
                    </wps:spPr>
                    <wps:txbx>
                      <w:txbxContent>
                        <w:p w14:paraId="69E4EB56">
                          <w:pPr>
                            <w:pStyle w:val="37"/>
                          </w:pPr>
                          <w:r>
                            <w:fldChar w:fldCharType="begin"/>
                          </w:r>
                          <w:r>
                            <w:instrText xml:space="preserve"> PAGE  \* MERGEFORMAT </w:instrText>
                          </w:r>
                          <w:r>
                            <w:fldChar w:fldCharType="separate"/>
                          </w:r>
                          <w:r>
                            <w:t>1</w:t>
                          </w:r>
                          <w:r>
                            <w:fldChar w:fldCharType="end"/>
                          </w:r>
                        </w:p>
                      </w:txbxContent>
                    </wps:txbx>
                    <wps:bodyPr vert="horz" wrap="none" lIns="0" tIns="0" rIns="0" bIns="0" anchor="t" anchorCtr="0" upright="0">
                      <a:spAutoFit/>
                    </wps:bodyPr>
                  </wps:wsp>
                </a:graphicData>
              </a:graphic>
            </wp:anchor>
          </w:drawing>
        </mc:Choice>
        <mc:Fallback>
          <w:pict>
            <v:shape id="文本框 3092"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">
              <v:fill on="f" focussize="0,0"/>
              <v:stroke on="f"/>
              <v:imagedata o:title=""/>
              <o:lock v:ext="edit" aspectratio="f"/>
              <v:textbox inset="0mm,0mm,0mm,0mm" style="mso-fit-shape-to-text:t;">
                <w:txbxContent>
                  <w:p w14:paraId="69E4EB56">
                    <w:pPr>
                      <w:pStyle w:val="37"/>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2C8006A">
    <w:pPr>
      <w:pStyle w:val="37"/>
      <w:jc w:val="center"/>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309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9525">
                        <a:noFill/>
                      </a:ln>
                    </wps:spPr>
                    <wps:txbx>
                      <w:txbxContent>
                        <w:p w14:paraId="366B1DFF">
                          <w:pPr>
                            <w:pStyle w:val="37"/>
                          </w:pPr>
                          <w:r>
                            <w:fldChar w:fldCharType="begin"/>
                          </w:r>
                          <w:r>
                            <w:instrText xml:space="preserve"> PAGE  \* MERGEFORMAT </w:instrText>
                          </w:r>
                          <w:r>
                            <w:fldChar w:fldCharType="separate"/>
                          </w:r>
                          <w:r>
                            <w:t>2</w:t>
                          </w:r>
                          <w:r>
                            <w:fldChar w:fldCharType="end"/>
                          </w:r>
                        </w:p>
                      </w:txbxContent>
                    </wps:txbx>
                    <wps:bodyPr vert="horz" wrap="none" lIns="0" tIns="0" rIns="0" bIns="0" anchor="t" anchorCtr="0" upright="0">
                      <a:spAutoFit/>
                    </wps:bodyPr>
                  </wps:wsp>
                </a:graphicData>
              </a:graphic>
            </wp:anchor>
          </w:drawing>
        </mc:Choice>
        <mc:Fallback>
          <w:pict>
            <v:shape id="文本框 3093"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">
              <v:fill on="f" focussize="0,0"/>
              <v:stroke on="f"/>
              <v:imagedata o:title=""/>
              <o:lock v:ext="edit" aspectratio="f"/>
              <v:textbox inset="0mm,0mm,0mm,0mm" style="mso-fit-shape-to-text:t;">
                <w:txbxContent>
                  <w:p w14:paraId="366B1DFF">
                    <w:pPr>
                      <w:pStyle w:val="37"/>
                    </w:pPr>
                    <w:r>
                      <w:fldChar w:fldCharType="begin"/>
                    </w:r>
                    <w:r>
                      <w:instrText xml:space="preserve"> PAGE  \* MERGEFORMAT </w:instrText>
                    </w:r>
                    <w:r>
                      <w:fldChar w:fldCharType="separate"/>
                    </w:r>
                    <w:r>
                      <w:t>2</w:t>
                    </w:r>
                    <w:r>
                      <w:fldChar w:fldCharType="end"/>
                    </w:r>
                  </w:p>
                </w:txbxContent>
              </v:textbox>
            </v:shape>
          </w:pict>
        </mc:Fallback>
      </mc:AlternateContent>
    </w:r>
  </w:p>
  <w:p w14:paraId="42646E62">
    <w:pPr>
      <w:pStyle w:val="37"/>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1B5A67">
    <w:pPr>
      <w:pStyle w:val="37"/>
      <w:jc w:val="center"/>
      <w:rPr>
        <w:rFonts w:hint="eastAsia" w:eastAsia="黑体"/>
        <w:lang w:val="en-US" w:eastAsia="zh-CN"/>
      </w:rP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08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0513E6F6">
                          <w:pPr>
                            <w:pStyle w:val="37"/>
                          </w:pPr>
                          <w:r>
                            <w:fldChar w:fldCharType="begin"/>
                          </w:r>
                          <w:r>
                            <w:instrText xml:space="preserve"> PAGE  \* MERGEFORMAT </w:instrText>
                          </w:r>
                          <w:r>
                            <w:fldChar w:fldCharType="separate"/>
                          </w:r>
                          <w:r>
                            <w:t>1</w:t>
                          </w:r>
                          <w:r>
                            <w:fldChar w:fldCharType="end"/>
                          </w:r>
                        </w:p>
                      </w:txbxContent>
                    </wps:txbx>
                    <wps:bodyPr wrap="none" lIns="0" tIns="0" rIns="0" bIns="0" upright="0">
                      <a:spAutoFit/>
                    </wps:bodyPr>
                  </wps:wsp>
                </a:graphicData>
              </a:graphic>
            </wp:anchor>
          </w:drawing>
        </mc:Choice>
        <mc:Fallback>
          <w:pict>
            <v:shape id="文本框 3088"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zql5uc8AAAAFAQAADwAAAAAAAAABACAAAAAiAAAAZHJzL2Rvd25yZXYu&#10;eG1sUEsBAhQAFAAAAAgAh07iQGgOI8LLAQAAnAMAAA4AAAAAAAAAAQAgAAAAHgEAAGRycy9lMm9E&#10;b2MueG1sUEsFBgAAAAAGAAYAWQEAAFsFAAAAAA==&#10;">
              <v:fill on="f" focussize="0,0"/>
              <v:stroke on="f"/>
              <v:imagedata o:title=""/>
              <o:lock v:ext="edit" aspectratio="f"/>
              <v:textbox inset="0mm,0mm,0mm,0mm" style="mso-fit-shape-to-text:t;">
                <w:txbxContent>
                  <w:p w14:paraId="0513E6F6">
                    <w:pPr>
                      <w:pStyle w:val="37"/>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839FFE">
    <w:pPr>
      <w:pStyle w:val="37"/>
      <w:ind w:right="360" w:firstLine="360"/>
      <w:rPr>
        <w:rFonts w:hint="eastAsia"/>
      </w:rPr>
    </w:pPr>
    <w:r>
      <w:rPr>
        <w:sz w:val="18"/>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309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9525">
                        <a:noFill/>
                      </a:ln>
                    </wps:spPr>
                    <wps:txbx>
                      <w:txbxContent>
                        <w:p w14:paraId="3F45E36A">
                          <w:pPr>
                            <w:pStyle w:val="37"/>
                          </w:pPr>
                          <w:r>
                            <w:fldChar w:fldCharType="begin"/>
                          </w:r>
                          <w:r>
                            <w:instrText xml:space="preserve"> PAGE  \* MERGEFORMAT </w:instrText>
                          </w:r>
                          <w:r>
                            <w:fldChar w:fldCharType="separate"/>
                          </w:r>
                          <w:r>
                            <w:t>27</w:t>
                          </w:r>
                          <w:r>
                            <w:fldChar w:fldCharType="end"/>
                          </w:r>
                        </w:p>
                      </w:txbxContent>
                    </wps:txbx>
                    <wps:bodyPr vert="horz" wrap="none" lIns="0" tIns="0" rIns="0" bIns="0" anchor="t" anchorCtr="0" upright="0">
                      <a:spAutoFit/>
                    </wps:bodyPr>
                  </wps:wsp>
                </a:graphicData>
              </a:graphic>
            </wp:anchor>
          </w:drawing>
        </mc:Choice>
        <mc:Fallback>
          <w:pict>
            <v:shape id="文本框 3094"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">
              <v:fill on="f" focussize="0,0"/>
              <v:stroke on="f"/>
              <v:imagedata o:title=""/>
              <o:lock v:ext="edit" aspectratio="f"/>
              <v:textbox inset="0mm,0mm,0mm,0mm" style="mso-fit-shape-to-text:t;">
                <w:txbxContent>
                  <w:p w14:paraId="3F45E36A">
                    <w:pPr>
                      <w:pStyle w:val="37"/>
                    </w:pPr>
                    <w:r>
                      <w:fldChar w:fldCharType="begin"/>
                    </w:r>
                    <w:r>
                      <w:instrText xml:space="preserve"> PAGE  \* MERGEFORMAT </w:instrText>
                    </w:r>
                    <w:r>
                      <w:fldChar w:fldCharType="separate"/>
                    </w:r>
                    <w:r>
                      <w:t>27</w:t>
                    </w:r>
                    <w:r>
                      <w:fldChar w:fldCharType="end"/>
                    </w:r>
                  </w:p>
                </w:txbxContent>
              </v:textbox>
            </v:shape>
          </w:pict>
        </mc:Fallback>
      </mc:AlternateContent>
    </w:r>
    <w:r>
      <w:rPr>
        <w:sz w:val="18"/>
      </w:rPr>
      <mc:AlternateContent>
        <mc:Choice Requires="wps">
          <w:drawing>
            <wp:anchor distT="0" distB="0" distL="114300" distR="114300" simplePos="0" relativeHeight="251661312" behindDoc="0" locked="0" layoutInCell="1" allowOverlap="1">
              <wp:simplePos x="0" y="0"/>
              <wp:positionH relativeFrom="column">
                <wp:posOffset>14605</wp:posOffset>
              </wp:positionH>
              <wp:positionV relativeFrom="paragraph">
                <wp:posOffset>-114935</wp:posOffset>
              </wp:positionV>
              <wp:extent cx="5235575" cy="6985"/>
              <wp:effectExtent l="0" t="0" r="0" b="0"/>
              <wp:wrapNone/>
              <wp:docPr id="2" name="直线 3081"/>
              <wp:cNvGraphicFramePr/>
              <a:graphic xmlns:a="http://schemas.openxmlformats.org/drawingml/2006/main">
                <a:graphicData uri="http://schemas.microsoft.com/office/word/2010/wordprocessingShape">
                  <wps:wsp>
                    <wps:cNvCnPr/>
                    <wps:spPr>
                      <a:xfrm flipV="1">
                        <a:off x="0" y="0"/>
                        <a:ext cx="5235575" cy="6985"/>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直线 3081" o:spid="_x0000_s1026" o:spt="20" style="position:absolute;left:0pt;flip:y;margin-left:1.15pt;margin-top:-9.05pt;height:0.55pt;width:412.25pt;z-index:251661312;mso-width-relative:page;mso-height-relative:page;" filled="f" stroked="t" coordsize="21600,21600" o:gfxdata="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">
              <v:fill on="f" focussize="0,0"/>
              <v:stroke color="#000000" joinstyle="round"/>
              <v:imagedata o:title=""/>
              <o:lock v:ext="edit" aspectratio="f"/>
            </v:line>
          </w:pict>
        </mc:Fallback>
      </mc:AlternateContent>
    </w:r>
    <w:r>
      <w:rPr>
        <w:rFonts w:hint="eastAsia"/>
      </w:rPr>
      <w:t xml:space="preserve">                                     </w:t>
    </w:r>
    <w:r>
      <w:rPr>
        <w:rFonts w:hint="eastAsia" w:ascii="黑体" w:hAnsi="黑体" w:eastAsia="黑体" w:cs="黑体"/>
        <w:sz w:val="18"/>
        <w:szCs w:val="18"/>
      </w:rPr>
      <w:t xml:space="preserve">          </w:t>
    </w:r>
    <w:r>
      <w:rPr>
        <w:rFonts w:hint="eastAsia"/>
      </w:rPr>
      <w:t xml:space="preserve">                                     </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F8A6D7B">
    <w:pPr>
      <w:pStyle w:val="37"/>
      <w:framePr w:wrap="around" w:vAnchor="text" w:hAnchor="margin" w:xAlign="outside" w:y="1"/>
      <w:rPr>
        <w:rStyle w:val="64"/>
      </w:rPr>
    </w:pPr>
    <w:r>
      <w:fldChar w:fldCharType="begin"/>
    </w:r>
    <w:r>
      <w:rPr>
        <w:rStyle w:val="64"/>
      </w:rPr>
      <w:instrText xml:space="preserve">PAGE  </w:instrText>
    </w:r>
    <w:r>
      <w:fldChar w:fldCharType="separate"/>
    </w:r>
    <w:r>
      <w:rPr>
        <w:rStyle w:val="64"/>
      </w:rPr>
      <w:t>55</w:t>
    </w:r>
    <w:r>
      <w:fldChar w:fldCharType="end"/>
    </w:r>
  </w:p>
  <w:p w14:paraId="75026E49">
    <w:pPr>
      <w:pStyle w:val="37"/>
      <w:ind w:right="360" w:firstLine="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2">
    <w:p>
      <w:r>
        <w:separator/>
      </w:r>
    </w:p>
  </w:footnote>
  <w:footnote w:type="continuationSeparator" w:id="3">
    <w:p>
      <w:r>
        <w:continuationSeparator/>
      </w:r>
    </w:p>
  </w:footnote>
  <w:footnote w:id="0">
    <w:p w14:paraId="78793D87">
      <w:pPr>
        <w:pStyle w:val="45"/>
        <w:rPr>
          <w:u w:val="single"/>
        </w:rPr>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E11DCB3">
    <w:pPr>
      <w:pStyle w:val="39"/>
      <w:jc w:val="right"/>
      <w:rPr>
        <w:rFonts w:hint="eastAsia" w:ascii="黑体" w:hAnsi="黑体" w:eastAsia="黑体" w:cs="黑体"/>
        <w:sz w:val="24"/>
        <w:szCs w:val="24"/>
        <w:lang w:val="en-US" w:eastAsia="zh-CN"/>
      </w:rPr>
    </w:pPr>
    <w:r>
      <w:rPr>
        <w:rFonts w:hint="eastAsia" w:ascii="黑体" w:hAnsi="黑体" w:eastAsia="黑体" w:cs="黑体"/>
        <w:sz w:val="24"/>
        <w:szCs w:val="24"/>
        <w:lang w:val="en-US" w:eastAsia="zh-CN"/>
      </w:rPr>
      <w:t>舟山医院信息化支撑环境服务</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DE7264">
    <w:pPr>
      <w:pStyle w:val="39"/>
      <w:jc w:val="right"/>
      <w:rPr>
        <w:rFonts w:hint="eastAsia" w:ascii="黑体" w:hAnsi="黑体" w:eastAsia="黑体" w:cs="黑体"/>
        <w:sz w:val="24"/>
        <w:szCs w:val="24"/>
        <w:lang w:val="en-US" w:eastAsia="zh-CN"/>
      </w:rPr>
    </w:pPr>
    <w:r>
      <w:rPr>
        <w:rFonts w:hint="eastAsia" w:ascii="黑体" w:hAnsi="黑体" w:eastAsia="黑体" w:cs="黑体"/>
        <w:sz w:val="24"/>
        <w:szCs w:val="24"/>
        <w:lang w:val="en-US" w:eastAsia="zh-CN"/>
      </w:rPr>
      <w:t>舟山医院信息化支撑环境服务</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6CD83E">
    <w:pPr>
      <w:pStyle w:val="39"/>
      <w:jc w:val="right"/>
    </w:pPr>
    <w:r>
      <w:t></w:t>
    </w:r>
    <w:r>
      <w:rPr>
        <w:rFonts w:hint="eastAsia"/>
        <w:lang w:val="en-US" w:eastAsia="zh-CN"/>
      </w:rPr>
      <w:t xml:space="preserve">       </w:t>
    </w:r>
    <w:r>
      <w:rPr>
        <w:rFonts w:hint="eastAsia"/>
      </w:rPr>
      <w:t>舟山医院信息化支撑环境服务</w:t>
    </w:r>
    <w:r>
      <w:t></w:t>
    </w:r>
  </w:p>
  <w:p w14:paraId="14515D6C"/>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1A1049">
    <w:pPr>
      <w:pStyle w:val="39"/>
      <w:jc w:val="both"/>
      <w:rPr>
        <w:rFonts w:hint="eastAsia"/>
        <w:lang w:val="en-US" w:eastAsia="zh-CN"/>
      </w:rPr>
    </w:pPr>
    <w:r>
      <w:rPr>
        <w:rFonts w:hint="eastAsia" w:ascii="宋体" w:hAnsi="宋体" w:cs="宋体"/>
        <w:kern w:val="0"/>
        <w:szCs w:val="21"/>
        <w:lang w:val="en-US" w:eastAsia="zh-CN"/>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49704EB"/>
    <w:multiLevelType w:val="singleLevel"/>
    <w:tmpl w:val="849704EB"/>
    <w:lvl w:ilvl="0" w:tentative="0">
      <w:start w:val="1"/>
      <w:numFmt w:val="decimal"/>
      <w:suff w:val="nothing"/>
      <w:lvlText w:val="%1、"/>
      <w:lvlJc w:val="left"/>
    </w:lvl>
  </w:abstractNum>
  <w:abstractNum w:abstractNumId="1">
    <w:nsid w:val="99847EE8"/>
    <w:multiLevelType w:val="singleLevel"/>
    <w:tmpl w:val="99847EE8"/>
    <w:lvl w:ilvl="0" w:tentative="0">
      <w:start w:val="1"/>
      <w:numFmt w:val="decimal"/>
      <w:suff w:val="nothing"/>
      <w:lvlText w:val="%1、"/>
      <w:lvlJc w:val="left"/>
    </w:lvl>
  </w:abstractNum>
  <w:abstractNum w:abstractNumId="2">
    <w:nsid w:val="9F539A1D"/>
    <w:multiLevelType w:val="singleLevel"/>
    <w:tmpl w:val="9F539A1D"/>
    <w:lvl w:ilvl="0" w:tentative="0">
      <w:start w:val="1"/>
      <w:numFmt w:val="decimal"/>
      <w:suff w:val="nothing"/>
      <w:lvlText w:val="%1、"/>
      <w:lvlJc w:val="left"/>
    </w:lvl>
  </w:abstractNum>
  <w:abstractNum w:abstractNumId="3">
    <w:nsid w:val="D28AA3EA"/>
    <w:multiLevelType w:val="singleLevel"/>
    <w:tmpl w:val="D28AA3EA"/>
    <w:lvl w:ilvl="0" w:tentative="0">
      <w:start w:val="1"/>
      <w:numFmt w:val="decimal"/>
      <w:suff w:val="nothing"/>
      <w:lvlText w:val="%1、"/>
      <w:lvlJc w:val="left"/>
    </w:lvl>
  </w:abstractNum>
  <w:abstractNum w:abstractNumId="4">
    <w:nsid w:val="FFFFFF7E"/>
    <w:multiLevelType w:val="singleLevel"/>
    <w:tmpl w:val="FFFFFF7E"/>
    <w:lvl w:ilvl="0" w:tentative="0">
      <w:start w:val="1"/>
      <w:numFmt w:val="decimal"/>
      <w:pStyle w:val="633"/>
      <w:lvlText w:val="%1."/>
      <w:lvlJc w:val="left"/>
      <w:pPr>
        <w:tabs>
          <w:tab w:val="left" w:pos="1200"/>
        </w:tabs>
        <w:ind w:left="1200" w:hanging="360"/>
      </w:pPr>
    </w:lvl>
  </w:abstractNum>
  <w:abstractNum w:abstractNumId="5">
    <w:nsid w:val="09594361"/>
    <w:multiLevelType w:val="multilevel"/>
    <w:tmpl w:val="09594361"/>
    <w:lvl w:ilvl="0" w:tentative="0">
      <w:start w:val="1"/>
      <w:numFmt w:val="chineseCountingThousand"/>
      <w:pStyle w:val="664"/>
      <w:lvlText w:val="第%1章"/>
      <w:lvlJc w:val="left"/>
      <w:pPr>
        <w:ind w:left="0" w:firstLine="0"/>
      </w:pPr>
      <w:rPr>
        <w:rFonts w:hint="eastAsia" w:eastAsia="宋体"/>
        <w:b/>
        <w:sz w:val="36"/>
      </w:rPr>
    </w:lvl>
    <w:lvl w:ilvl="1" w:tentative="0">
      <w:start w:val="1"/>
      <w:numFmt w:val="decimal"/>
      <w:isLgl/>
      <w:lvlText w:val="%1.%2"/>
      <w:lvlJc w:val="left"/>
      <w:pPr>
        <w:ind w:left="142" w:firstLine="0"/>
      </w:pPr>
      <w:rPr>
        <w:rFonts w:hint="eastAsia" w:eastAsia="宋体"/>
        <w:b/>
        <w:sz w:val="32"/>
      </w:rPr>
    </w:lvl>
    <w:lvl w:ilvl="2" w:tentative="0">
      <w:start w:val="1"/>
      <w:numFmt w:val="decimal"/>
      <w:isLgl/>
      <w:lvlText w:val="%1.%2.%3"/>
      <w:lvlJc w:val="left"/>
      <w:pPr>
        <w:ind w:left="284" w:firstLine="0"/>
      </w:pPr>
      <w:rPr>
        <w:rFonts w:hint="eastAsia" w:eastAsia="宋体"/>
        <w:b/>
        <w:sz w:val="30"/>
      </w:rPr>
    </w:lvl>
    <w:lvl w:ilvl="3" w:tentative="0">
      <w:start w:val="1"/>
      <w:numFmt w:val="decimal"/>
      <w:isLgl/>
      <w:lvlText w:val="%1.%2.%3.%4"/>
      <w:lvlJc w:val="left"/>
      <w:pPr>
        <w:ind w:left="426" w:firstLine="0"/>
      </w:pPr>
      <w:rPr>
        <w:rFonts w:hint="eastAsia" w:eastAsia="宋体"/>
        <w:b/>
        <w:sz w:val="28"/>
      </w:rPr>
    </w:lvl>
    <w:lvl w:ilvl="4" w:tentative="0">
      <w:start w:val="1"/>
      <w:numFmt w:val="decimal"/>
      <w:isLgl/>
      <w:lvlText w:val="%1.%2.%3.%4.%5"/>
      <w:lvlJc w:val="left"/>
      <w:pPr>
        <w:ind w:left="568" w:firstLine="0"/>
      </w:pPr>
      <w:rPr>
        <w:rFonts w:hint="eastAsia" w:eastAsia="宋体"/>
        <w:b/>
        <w:sz w:val="24"/>
      </w:rPr>
    </w:lvl>
    <w:lvl w:ilvl="5" w:tentative="0">
      <w:start w:val="1"/>
      <w:numFmt w:val="decimal"/>
      <w:isLgl/>
      <w:lvlText w:val="%1.%2.%3.%4.%5.%6"/>
      <w:lvlJc w:val="left"/>
      <w:pPr>
        <w:ind w:left="710" w:firstLine="0"/>
      </w:pPr>
      <w:rPr>
        <w:rFonts w:hint="eastAsia" w:eastAsia="宋体"/>
        <w:b/>
        <w:sz w:val="24"/>
      </w:rPr>
    </w:lvl>
    <w:lvl w:ilvl="6" w:tentative="0">
      <w:start w:val="1"/>
      <w:numFmt w:val="decimal"/>
      <w:isLgl/>
      <w:lvlText w:val="%1.%2.%3.%4.%5.%6.%7"/>
      <w:lvlJc w:val="left"/>
      <w:pPr>
        <w:ind w:left="852" w:firstLine="0"/>
      </w:pPr>
      <w:rPr>
        <w:rFonts w:hint="eastAsia" w:eastAsia="宋体"/>
        <w:b/>
        <w:sz w:val="24"/>
      </w:rPr>
    </w:lvl>
    <w:lvl w:ilvl="7" w:tentative="0">
      <w:start w:val="1"/>
      <w:numFmt w:val="decimal"/>
      <w:pStyle w:val="565"/>
      <w:isLgl/>
      <w:lvlText w:val="%1.%2.%3.%4.%5.%6.%7.%8"/>
      <w:lvlJc w:val="left"/>
      <w:pPr>
        <w:ind w:left="994" w:firstLine="0"/>
      </w:pPr>
      <w:rPr>
        <w:rFonts w:hint="eastAsia" w:eastAsia="宋体"/>
        <w:b/>
        <w:sz w:val="24"/>
      </w:rPr>
    </w:lvl>
    <w:lvl w:ilvl="8" w:tentative="0">
      <w:start w:val="1"/>
      <w:numFmt w:val="decimal"/>
      <w:isLgl/>
      <w:lvlText w:val="%1.%2.%3.%4.%5.%6.%7.%8.%9"/>
      <w:lvlJc w:val="left"/>
      <w:pPr>
        <w:ind w:left="1136" w:firstLine="0"/>
      </w:pPr>
      <w:rPr>
        <w:rFonts w:hint="eastAsia" w:eastAsia="宋体"/>
        <w:b/>
        <w:sz w:val="24"/>
      </w:rPr>
    </w:lvl>
  </w:abstractNum>
  <w:abstractNum w:abstractNumId="6">
    <w:nsid w:val="09890BCC"/>
    <w:multiLevelType w:val="multilevel"/>
    <w:tmpl w:val="09890BCC"/>
    <w:lvl w:ilvl="0" w:tentative="0">
      <w:start w:val="1"/>
      <w:numFmt w:val="decimal"/>
      <w:pStyle w:val="524"/>
      <w:lvlText w:val="%1．"/>
      <w:lvlJc w:val="left"/>
      <w:pPr>
        <w:tabs>
          <w:tab w:val="left" w:pos="900"/>
        </w:tabs>
        <w:ind w:left="900" w:hanging="720"/>
      </w:pPr>
      <w:rPr>
        <w:rFonts w:hint="eastAsia"/>
      </w:rPr>
    </w:lvl>
    <w:lvl w:ilvl="1" w:tentative="0">
      <w:start w:val="1"/>
      <w:numFmt w:val="lowerLetter"/>
      <w:lvlText w:val="%2)"/>
      <w:lvlJc w:val="left"/>
      <w:pPr>
        <w:tabs>
          <w:tab w:val="left" w:pos="1020"/>
        </w:tabs>
        <w:ind w:left="1020" w:hanging="420"/>
      </w:pPr>
    </w:lvl>
    <w:lvl w:ilvl="2" w:tentative="0">
      <w:start w:val="1"/>
      <w:numFmt w:val="lowerRoman"/>
      <w:lvlText w:val="%3."/>
      <w:lvlJc w:val="right"/>
      <w:pPr>
        <w:tabs>
          <w:tab w:val="left" w:pos="1440"/>
        </w:tabs>
        <w:ind w:left="1440" w:hanging="420"/>
      </w:pPr>
    </w:lvl>
    <w:lvl w:ilvl="3" w:tentative="0">
      <w:start w:val="1"/>
      <w:numFmt w:val="decimal"/>
      <w:lvlText w:val="%4."/>
      <w:lvlJc w:val="left"/>
      <w:pPr>
        <w:tabs>
          <w:tab w:val="left" w:pos="1860"/>
        </w:tabs>
        <w:ind w:left="1860" w:hanging="420"/>
      </w:pPr>
    </w:lvl>
    <w:lvl w:ilvl="4" w:tentative="0">
      <w:start w:val="1"/>
      <w:numFmt w:val="lowerLetter"/>
      <w:lvlText w:val="%5)"/>
      <w:lvlJc w:val="left"/>
      <w:pPr>
        <w:tabs>
          <w:tab w:val="left" w:pos="2280"/>
        </w:tabs>
        <w:ind w:left="2280" w:hanging="420"/>
      </w:pPr>
    </w:lvl>
    <w:lvl w:ilvl="5" w:tentative="0">
      <w:start w:val="1"/>
      <w:numFmt w:val="lowerRoman"/>
      <w:lvlText w:val="%6."/>
      <w:lvlJc w:val="right"/>
      <w:pPr>
        <w:tabs>
          <w:tab w:val="left" w:pos="2700"/>
        </w:tabs>
        <w:ind w:left="2700" w:hanging="420"/>
      </w:pPr>
    </w:lvl>
    <w:lvl w:ilvl="6" w:tentative="0">
      <w:start w:val="1"/>
      <w:numFmt w:val="decimal"/>
      <w:lvlText w:val="%7."/>
      <w:lvlJc w:val="left"/>
      <w:pPr>
        <w:tabs>
          <w:tab w:val="left" w:pos="3120"/>
        </w:tabs>
        <w:ind w:left="3120" w:hanging="420"/>
      </w:pPr>
    </w:lvl>
    <w:lvl w:ilvl="7" w:tentative="0">
      <w:start w:val="1"/>
      <w:numFmt w:val="lowerLetter"/>
      <w:lvlText w:val="%8)"/>
      <w:lvlJc w:val="left"/>
      <w:pPr>
        <w:tabs>
          <w:tab w:val="left" w:pos="3540"/>
        </w:tabs>
        <w:ind w:left="3540" w:hanging="420"/>
      </w:pPr>
    </w:lvl>
    <w:lvl w:ilvl="8" w:tentative="0">
      <w:start w:val="1"/>
      <w:numFmt w:val="lowerRoman"/>
      <w:lvlText w:val="%9."/>
      <w:lvlJc w:val="right"/>
      <w:pPr>
        <w:tabs>
          <w:tab w:val="left" w:pos="3960"/>
        </w:tabs>
        <w:ind w:left="3960" w:hanging="420"/>
      </w:pPr>
    </w:lvl>
  </w:abstractNum>
  <w:abstractNum w:abstractNumId="7">
    <w:nsid w:val="0C34DE15"/>
    <w:multiLevelType w:val="singleLevel"/>
    <w:tmpl w:val="0C34DE15"/>
    <w:lvl w:ilvl="0" w:tentative="0">
      <w:start w:val="1"/>
      <w:numFmt w:val="decimal"/>
      <w:lvlText w:val="%1."/>
      <w:lvlJc w:val="left"/>
      <w:pPr>
        <w:tabs>
          <w:tab w:val="left" w:pos="312"/>
        </w:tabs>
      </w:pPr>
    </w:lvl>
  </w:abstractNum>
  <w:abstractNum w:abstractNumId="8">
    <w:nsid w:val="225A8346"/>
    <w:multiLevelType w:val="singleLevel"/>
    <w:tmpl w:val="225A8346"/>
    <w:lvl w:ilvl="0" w:tentative="0">
      <w:start w:val="1"/>
      <w:numFmt w:val="decimal"/>
      <w:lvlText w:val="%1."/>
      <w:lvlJc w:val="left"/>
      <w:pPr>
        <w:tabs>
          <w:tab w:val="left" w:pos="312"/>
        </w:tabs>
      </w:pPr>
    </w:lvl>
  </w:abstractNum>
  <w:abstractNum w:abstractNumId="9">
    <w:nsid w:val="3EBB3C91"/>
    <w:multiLevelType w:val="multilevel"/>
    <w:tmpl w:val="3EBB3C91"/>
    <w:lvl w:ilvl="0" w:tentative="0">
      <w:start w:val="1"/>
      <w:numFmt w:val="chineseCountingThousand"/>
      <w:suff w:val="space"/>
      <w:lvlText w:val="%1. "/>
      <w:lvlJc w:val="left"/>
      <w:pPr>
        <w:ind w:left="1179" w:hanging="907"/>
      </w:pPr>
    </w:lvl>
    <w:lvl w:ilvl="1" w:tentative="0">
      <w:start w:val="1"/>
      <w:numFmt w:val="decimal"/>
      <w:pStyle w:val="1012"/>
      <w:isLgl/>
      <w:suff w:val="space"/>
      <w:lvlText w:val="%1.%2 "/>
      <w:lvlJc w:val="left"/>
      <w:pPr>
        <w:ind w:left="1362" w:hanging="794"/>
      </w:pPr>
    </w:lvl>
    <w:lvl w:ilvl="2" w:tentative="0">
      <w:start w:val="1"/>
      <w:numFmt w:val="decimal"/>
      <w:isLgl/>
      <w:suff w:val="space"/>
      <w:lvlText w:val="%1.%2.%3 "/>
      <w:lvlJc w:val="left"/>
      <w:pPr>
        <w:ind w:left="907" w:hanging="907"/>
      </w:pPr>
    </w:lvl>
    <w:lvl w:ilvl="3" w:tentative="0">
      <w:start w:val="1"/>
      <w:numFmt w:val="decimal"/>
      <w:isLgl/>
      <w:suff w:val="space"/>
      <w:lvlText w:val="%1.%2.%3.%4 "/>
      <w:lvlJc w:val="left"/>
      <w:pPr>
        <w:ind w:left="1021" w:hanging="1021"/>
      </w:pPr>
    </w:lvl>
    <w:lvl w:ilvl="4" w:tentative="0">
      <w:start w:val="1"/>
      <w:numFmt w:val="decimal"/>
      <w:isLgl/>
      <w:suff w:val="space"/>
      <w:lvlText w:val="%1.%2.%3.%4.%5 "/>
      <w:lvlJc w:val="left"/>
      <w:pPr>
        <w:ind w:left="1134" w:hanging="1134"/>
      </w:pPr>
    </w:lvl>
    <w:lvl w:ilvl="5" w:tentative="0">
      <w:start w:val="1"/>
      <w:numFmt w:val="decimal"/>
      <w:isLgl/>
      <w:suff w:val="space"/>
      <w:lvlText w:val="%1.%2.%3.%4.%5.%6 "/>
      <w:lvlJc w:val="left"/>
      <w:pPr>
        <w:ind w:left="1247" w:hanging="1247"/>
      </w:pPr>
    </w:lvl>
    <w:lvl w:ilvl="6" w:tentative="0">
      <w:start w:val="1"/>
      <w:numFmt w:val="decimal"/>
      <w:lvlRestart w:val="1"/>
      <w:isLgl/>
      <w:suff w:val="space"/>
      <w:lvlText w:val="图 %1.%7 "/>
      <w:lvlJc w:val="left"/>
      <w:pPr>
        <w:ind w:left="0" w:firstLine="0"/>
      </w:pPr>
    </w:lvl>
    <w:lvl w:ilvl="7" w:tentative="0">
      <w:start w:val="1"/>
      <w:numFmt w:val="decimal"/>
      <w:lvlRestart w:val="1"/>
      <w:isLgl/>
      <w:suff w:val="space"/>
      <w:lvlText w:val="表 %1.%8 "/>
      <w:lvlJc w:val="left"/>
      <w:pPr>
        <w:ind w:left="0" w:firstLine="0"/>
      </w:pPr>
    </w:lvl>
    <w:lvl w:ilvl="8" w:tentative="0">
      <w:start w:val="1"/>
      <w:numFmt w:val="none"/>
      <w:suff w:val="nothing"/>
      <w:lvlText w:val=""/>
      <w:lvlJc w:val="left"/>
      <w:pPr>
        <w:ind w:left="0" w:firstLine="0"/>
      </w:pPr>
    </w:lvl>
  </w:abstractNum>
  <w:abstractNum w:abstractNumId="10">
    <w:nsid w:val="4AB7E042"/>
    <w:multiLevelType w:val="singleLevel"/>
    <w:tmpl w:val="4AB7E042"/>
    <w:lvl w:ilvl="0" w:tentative="0">
      <w:start w:val="1"/>
      <w:numFmt w:val="decimal"/>
      <w:suff w:val="nothing"/>
      <w:lvlText w:val="%1、"/>
      <w:lvlJc w:val="left"/>
    </w:lvl>
  </w:abstractNum>
  <w:abstractNum w:abstractNumId="11">
    <w:nsid w:val="4DD4552D"/>
    <w:multiLevelType w:val="singleLevel"/>
    <w:tmpl w:val="4DD4552D"/>
    <w:lvl w:ilvl="0" w:tentative="0">
      <w:start w:val="1"/>
      <w:numFmt w:val="decimal"/>
      <w:lvlText w:val="%1."/>
      <w:lvlJc w:val="left"/>
      <w:pPr>
        <w:tabs>
          <w:tab w:val="left" w:pos="312"/>
        </w:tabs>
      </w:pPr>
    </w:lvl>
  </w:abstractNum>
  <w:abstractNum w:abstractNumId="12">
    <w:nsid w:val="710F0F7D"/>
    <w:multiLevelType w:val="multilevel"/>
    <w:tmpl w:val="710F0F7D"/>
    <w:lvl w:ilvl="0" w:tentative="0">
      <w:start w:val="1"/>
      <w:numFmt w:val="decimal"/>
      <w:pStyle w:val="747"/>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3">
    <w:nsid w:val="763060DB"/>
    <w:multiLevelType w:val="multilevel"/>
    <w:tmpl w:val="763060DB"/>
    <w:lvl w:ilvl="0" w:tentative="0">
      <w:start w:val="1"/>
      <w:numFmt w:val="japaneseCounting"/>
      <w:pStyle w:val="711"/>
      <w:lvlText w:val="第%1章"/>
      <w:lvlJc w:val="left"/>
      <w:pPr>
        <w:tabs>
          <w:tab w:val="left" w:pos="1440"/>
        </w:tabs>
        <w:ind w:left="1440" w:hanging="1275"/>
      </w:pPr>
      <w:rPr>
        <w:rFonts w:hint="eastAsia"/>
      </w:rPr>
    </w:lvl>
    <w:lvl w:ilvl="1" w:tentative="0">
      <w:start w:val="1"/>
      <w:numFmt w:val="japaneseCounting"/>
      <w:pStyle w:val="571"/>
      <w:lvlText w:val="%2、"/>
      <w:lvlJc w:val="left"/>
      <w:pPr>
        <w:tabs>
          <w:tab w:val="left" w:pos="1305"/>
        </w:tabs>
        <w:ind w:left="1305" w:hanging="720"/>
      </w:pPr>
      <w:rPr>
        <w:rFonts w:hint="eastAsia"/>
      </w:rPr>
    </w:lvl>
    <w:lvl w:ilvl="2" w:tentative="0">
      <w:start w:val="1"/>
      <w:numFmt w:val="lowerRoman"/>
      <w:lvlText w:val="%3."/>
      <w:lvlJc w:val="right"/>
      <w:pPr>
        <w:tabs>
          <w:tab w:val="left" w:pos="1425"/>
        </w:tabs>
        <w:ind w:left="1425" w:hanging="420"/>
      </w:pPr>
    </w:lvl>
    <w:lvl w:ilvl="3" w:tentative="0">
      <w:start w:val="1"/>
      <w:numFmt w:val="decimal"/>
      <w:lvlText w:val="%4."/>
      <w:lvlJc w:val="left"/>
      <w:pPr>
        <w:tabs>
          <w:tab w:val="left" w:pos="1845"/>
        </w:tabs>
        <w:ind w:left="1845" w:hanging="420"/>
      </w:pPr>
    </w:lvl>
    <w:lvl w:ilvl="4" w:tentative="0">
      <w:start w:val="1"/>
      <w:numFmt w:val="lowerLetter"/>
      <w:lvlText w:val="%5)"/>
      <w:lvlJc w:val="left"/>
      <w:pPr>
        <w:tabs>
          <w:tab w:val="left" w:pos="2265"/>
        </w:tabs>
        <w:ind w:left="2265" w:hanging="420"/>
      </w:pPr>
    </w:lvl>
    <w:lvl w:ilvl="5" w:tentative="0">
      <w:start w:val="1"/>
      <w:numFmt w:val="lowerRoman"/>
      <w:lvlText w:val="%6."/>
      <w:lvlJc w:val="right"/>
      <w:pPr>
        <w:tabs>
          <w:tab w:val="left" w:pos="2685"/>
        </w:tabs>
        <w:ind w:left="2685" w:hanging="420"/>
      </w:pPr>
    </w:lvl>
    <w:lvl w:ilvl="6" w:tentative="0">
      <w:start w:val="1"/>
      <w:numFmt w:val="decimal"/>
      <w:lvlText w:val="%7."/>
      <w:lvlJc w:val="left"/>
      <w:pPr>
        <w:tabs>
          <w:tab w:val="left" w:pos="3105"/>
        </w:tabs>
        <w:ind w:left="3105" w:hanging="420"/>
      </w:pPr>
    </w:lvl>
    <w:lvl w:ilvl="7" w:tentative="0">
      <w:start w:val="1"/>
      <w:numFmt w:val="lowerLetter"/>
      <w:lvlText w:val="%8)"/>
      <w:lvlJc w:val="left"/>
      <w:pPr>
        <w:tabs>
          <w:tab w:val="left" w:pos="3525"/>
        </w:tabs>
        <w:ind w:left="3525" w:hanging="420"/>
      </w:pPr>
    </w:lvl>
    <w:lvl w:ilvl="8" w:tentative="0">
      <w:start w:val="1"/>
      <w:numFmt w:val="lowerRoman"/>
      <w:lvlText w:val="%9."/>
      <w:lvlJc w:val="right"/>
      <w:pPr>
        <w:tabs>
          <w:tab w:val="left" w:pos="3945"/>
        </w:tabs>
        <w:ind w:left="3945" w:hanging="420"/>
      </w:pPr>
    </w:lvl>
  </w:abstractNum>
  <w:num w:numId="1">
    <w:abstractNumId w:val="6"/>
  </w:num>
  <w:num w:numId="2">
    <w:abstractNumId w:val="4"/>
  </w:num>
  <w:num w:numId="3">
    <w:abstractNumId w:val="5"/>
  </w:num>
  <w:num w:numId="4">
    <w:abstractNumId w:val="13"/>
  </w:num>
  <w:num w:numId="5">
    <w:abstractNumId w:val="12"/>
  </w:num>
  <w:num w:numId="6">
    <w:abstractNumId w:val="9"/>
  </w:num>
  <w:num w:numId="7">
    <w:abstractNumId w:val="0"/>
  </w:num>
  <w:num w:numId="8">
    <w:abstractNumId w:val="1"/>
  </w:num>
  <w:num w:numId="9">
    <w:abstractNumId w:val="3"/>
  </w:num>
  <w:num w:numId="10">
    <w:abstractNumId w:val="2"/>
  </w:num>
  <w:num w:numId="11">
    <w:abstractNumId w:val="10"/>
  </w:num>
  <w:num w:numId="12">
    <w:abstractNumId w:val="8"/>
  </w:num>
  <w:num w:numId="13">
    <w:abstractNumId w:val="11"/>
  </w:num>
  <w:num w:numId="14">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trackRevisions w:val="1"/>
  <w:documentProtection w:enforcement="0"/>
  <w:defaultTabStop w:val="420"/>
  <w:hyphenationZone w:val="360"/>
  <w:drawingGridVerticalSpacing w:val="156"/>
  <w:displayHorizontalDrawingGridEvery w:val="1"/>
  <w:displayVerticalDrawingGridEvery w:val="1"/>
  <w:noPunctuationKerning w:val="1"/>
  <w:characterSpacingControl w:val="compressPunctuation"/>
  <w:hdrShapeDefaults>
    <o:shapelayout v:ext="edit">
      <o:idmap v:ext="edit" data="3,4,5"/>
    </o:shapelayout>
  </w:hdrShapeDefaults>
  <w:footnotePr>
    <w:footnote w:id="2"/>
    <w:footnote w:id="3"/>
  </w:foot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mY5MDQ0NjYzYjFlZDkxNTFmNjk4Nzk0YzJjN2YzZjQifQ=="/>
  </w:docVars>
  <w:rsids>
    <w:rsidRoot w:val="007869C4"/>
    <w:rsid w:val="00002463"/>
    <w:rsid w:val="00002E13"/>
    <w:rsid w:val="000052F1"/>
    <w:rsid w:val="00005DF3"/>
    <w:rsid w:val="0000629C"/>
    <w:rsid w:val="00006B3B"/>
    <w:rsid w:val="00006CFE"/>
    <w:rsid w:val="00007B8A"/>
    <w:rsid w:val="00010B77"/>
    <w:rsid w:val="000122C0"/>
    <w:rsid w:val="00015FA1"/>
    <w:rsid w:val="00016253"/>
    <w:rsid w:val="00016596"/>
    <w:rsid w:val="0002117F"/>
    <w:rsid w:val="0002144F"/>
    <w:rsid w:val="0002231F"/>
    <w:rsid w:val="00022CFB"/>
    <w:rsid w:val="00023ADD"/>
    <w:rsid w:val="00026AF1"/>
    <w:rsid w:val="00027A40"/>
    <w:rsid w:val="00027D2E"/>
    <w:rsid w:val="00036327"/>
    <w:rsid w:val="00037A8E"/>
    <w:rsid w:val="00041526"/>
    <w:rsid w:val="00041CDE"/>
    <w:rsid w:val="000458B2"/>
    <w:rsid w:val="0005105D"/>
    <w:rsid w:val="00053F3D"/>
    <w:rsid w:val="00055100"/>
    <w:rsid w:val="00055BE7"/>
    <w:rsid w:val="00062B9A"/>
    <w:rsid w:val="000640D3"/>
    <w:rsid w:val="000672FC"/>
    <w:rsid w:val="0007111C"/>
    <w:rsid w:val="000711AB"/>
    <w:rsid w:val="0008122F"/>
    <w:rsid w:val="000815DA"/>
    <w:rsid w:val="00081EA6"/>
    <w:rsid w:val="000831DD"/>
    <w:rsid w:val="0008413F"/>
    <w:rsid w:val="000879E7"/>
    <w:rsid w:val="00090720"/>
    <w:rsid w:val="00091E35"/>
    <w:rsid w:val="00092B17"/>
    <w:rsid w:val="000936FA"/>
    <w:rsid w:val="00095E55"/>
    <w:rsid w:val="0009688D"/>
    <w:rsid w:val="000A0191"/>
    <w:rsid w:val="000A3EA0"/>
    <w:rsid w:val="000A4040"/>
    <w:rsid w:val="000A449F"/>
    <w:rsid w:val="000A4BB6"/>
    <w:rsid w:val="000A7C26"/>
    <w:rsid w:val="000B015F"/>
    <w:rsid w:val="000B0379"/>
    <w:rsid w:val="000B613D"/>
    <w:rsid w:val="000B672A"/>
    <w:rsid w:val="000B7674"/>
    <w:rsid w:val="000B771B"/>
    <w:rsid w:val="000C0D78"/>
    <w:rsid w:val="000C15F4"/>
    <w:rsid w:val="000C1BCC"/>
    <w:rsid w:val="000C6205"/>
    <w:rsid w:val="000D3C2B"/>
    <w:rsid w:val="000D531A"/>
    <w:rsid w:val="000D59E2"/>
    <w:rsid w:val="000D72F1"/>
    <w:rsid w:val="000E00B8"/>
    <w:rsid w:val="000E0873"/>
    <w:rsid w:val="000E1188"/>
    <w:rsid w:val="000E26E1"/>
    <w:rsid w:val="000E2F8A"/>
    <w:rsid w:val="000E3386"/>
    <w:rsid w:val="000E4F7E"/>
    <w:rsid w:val="000E58AA"/>
    <w:rsid w:val="000F5F80"/>
    <w:rsid w:val="001026FC"/>
    <w:rsid w:val="00102E4E"/>
    <w:rsid w:val="001037E0"/>
    <w:rsid w:val="00103F53"/>
    <w:rsid w:val="00104210"/>
    <w:rsid w:val="00104566"/>
    <w:rsid w:val="0012237F"/>
    <w:rsid w:val="00123893"/>
    <w:rsid w:val="00126339"/>
    <w:rsid w:val="0012694E"/>
    <w:rsid w:val="00127469"/>
    <w:rsid w:val="001321E9"/>
    <w:rsid w:val="00135399"/>
    <w:rsid w:val="00135CA6"/>
    <w:rsid w:val="00136364"/>
    <w:rsid w:val="0014056B"/>
    <w:rsid w:val="001420F8"/>
    <w:rsid w:val="00144EB7"/>
    <w:rsid w:val="00146D00"/>
    <w:rsid w:val="00150BE3"/>
    <w:rsid w:val="00150DD9"/>
    <w:rsid w:val="00150F69"/>
    <w:rsid w:val="001514AC"/>
    <w:rsid w:val="001516D9"/>
    <w:rsid w:val="001531FD"/>
    <w:rsid w:val="001550AE"/>
    <w:rsid w:val="00156DD4"/>
    <w:rsid w:val="0015764D"/>
    <w:rsid w:val="0016026D"/>
    <w:rsid w:val="00163185"/>
    <w:rsid w:val="00164CB0"/>
    <w:rsid w:val="00165F80"/>
    <w:rsid w:val="00170085"/>
    <w:rsid w:val="00174DC8"/>
    <w:rsid w:val="0018204B"/>
    <w:rsid w:val="001826A6"/>
    <w:rsid w:val="00183415"/>
    <w:rsid w:val="0018416C"/>
    <w:rsid w:val="00184563"/>
    <w:rsid w:val="00190713"/>
    <w:rsid w:val="00190B73"/>
    <w:rsid w:val="00190FBF"/>
    <w:rsid w:val="00192F17"/>
    <w:rsid w:val="001930F3"/>
    <w:rsid w:val="00193F4F"/>
    <w:rsid w:val="00196431"/>
    <w:rsid w:val="001A3A25"/>
    <w:rsid w:val="001A453C"/>
    <w:rsid w:val="001A4E1D"/>
    <w:rsid w:val="001A562A"/>
    <w:rsid w:val="001A680B"/>
    <w:rsid w:val="001B0009"/>
    <w:rsid w:val="001B0E0B"/>
    <w:rsid w:val="001B23EE"/>
    <w:rsid w:val="001B336D"/>
    <w:rsid w:val="001B5A41"/>
    <w:rsid w:val="001B7257"/>
    <w:rsid w:val="001B74F4"/>
    <w:rsid w:val="001B7E48"/>
    <w:rsid w:val="001C1C05"/>
    <w:rsid w:val="001C2537"/>
    <w:rsid w:val="001C3456"/>
    <w:rsid w:val="001C4CD5"/>
    <w:rsid w:val="001C4E67"/>
    <w:rsid w:val="001C6BFF"/>
    <w:rsid w:val="001C79D4"/>
    <w:rsid w:val="001C7FB4"/>
    <w:rsid w:val="001D23C2"/>
    <w:rsid w:val="001D25AB"/>
    <w:rsid w:val="001D4051"/>
    <w:rsid w:val="001D4261"/>
    <w:rsid w:val="001D5F5A"/>
    <w:rsid w:val="001D6BA4"/>
    <w:rsid w:val="001D7560"/>
    <w:rsid w:val="001E0483"/>
    <w:rsid w:val="001E254B"/>
    <w:rsid w:val="001E5104"/>
    <w:rsid w:val="001E61C1"/>
    <w:rsid w:val="001E67E1"/>
    <w:rsid w:val="001E7AAA"/>
    <w:rsid w:val="001F09E0"/>
    <w:rsid w:val="001F1DBD"/>
    <w:rsid w:val="001F4939"/>
    <w:rsid w:val="001F6053"/>
    <w:rsid w:val="002006E7"/>
    <w:rsid w:val="002019FF"/>
    <w:rsid w:val="002026AA"/>
    <w:rsid w:val="00203F13"/>
    <w:rsid w:val="0020534F"/>
    <w:rsid w:val="00205B10"/>
    <w:rsid w:val="00205CFD"/>
    <w:rsid w:val="002064AF"/>
    <w:rsid w:val="002110B3"/>
    <w:rsid w:val="00212555"/>
    <w:rsid w:val="00213B90"/>
    <w:rsid w:val="00214A9A"/>
    <w:rsid w:val="002239A1"/>
    <w:rsid w:val="00224ADC"/>
    <w:rsid w:val="00227201"/>
    <w:rsid w:val="002304AB"/>
    <w:rsid w:val="0023260E"/>
    <w:rsid w:val="00232D84"/>
    <w:rsid w:val="002336E0"/>
    <w:rsid w:val="00234CA0"/>
    <w:rsid w:val="00235BFF"/>
    <w:rsid w:val="00236F8A"/>
    <w:rsid w:val="0023767D"/>
    <w:rsid w:val="002413D6"/>
    <w:rsid w:val="0024378A"/>
    <w:rsid w:val="0024425D"/>
    <w:rsid w:val="00244A96"/>
    <w:rsid w:val="00246362"/>
    <w:rsid w:val="002471FF"/>
    <w:rsid w:val="00250620"/>
    <w:rsid w:val="002542B4"/>
    <w:rsid w:val="002548CC"/>
    <w:rsid w:val="00254F87"/>
    <w:rsid w:val="00256236"/>
    <w:rsid w:val="002629CC"/>
    <w:rsid w:val="00262AE2"/>
    <w:rsid w:val="0026506E"/>
    <w:rsid w:val="00265D81"/>
    <w:rsid w:val="00266E01"/>
    <w:rsid w:val="00270A20"/>
    <w:rsid w:val="00271DE4"/>
    <w:rsid w:val="0027443A"/>
    <w:rsid w:val="002809B6"/>
    <w:rsid w:val="00281A7D"/>
    <w:rsid w:val="00281B40"/>
    <w:rsid w:val="00282E32"/>
    <w:rsid w:val="002860A5"/>
    <w:rsid w:val="002865D9"/>
    <w:rsid w:val="002866C9"/>
    <w:rsid w:val="00287E26"/>
    <w:rsid w:val="00295643"/>
    <w:rsid w:val="00295C6D"/>
    <w:rsid w:val="00297F1A"/>
    <w:rsid w:val="002A115F"/>
    <w:rsid w:val="002A3FF0"/>
    <w:rsid w:val="002A4848"/>
    <w:rsid w:val="002A5B7C"/>
    <w:rsid w:val="002B020E"/>
    <w:rsid w:val="002B1540"/>
    <w:rsid w:val="002B4132"/>
    <w:rsid w:val="002B43F6"/>
    <w:rsid w:val="002B4A7A"/>
    <w:rsid w:val="002B66D2"/>
    <w:rsid w:val="002B6BC9"/>
    <w:rsid w:val="002C07EB"/>
    <w:rsid w:val="002C3279"/>
    <w:rsid w:val="002C41AD"/>
    <w:rsid w:val="002C4AA7"/>
    <w:rsid w:val="002C6297"/>
    <w:rsid w:val="002C6AA5"/>
    <w:rsid w:val="002D4834"/>
    <w:rsid w:val="002D4B8C"/>
    <w:rsid w:val="002E06F0"/>
    <w:rsid w:val="002E0AB0"/>
    <w:rsid w:val="002E125C"/>
    <w:rsid w:val="002E1B49"/>
    <w:rsid w:val="002E309B"/>
    <w:rsid w:val="002E3F85"/>
    <w:rsid w:val="002E4523"/>
    <w:rsid w:val="002E4C2E"/>
    <w:rsid w:val="002E6019"/>
    <w:rsid w:val="002E66BE"/>
    <w:rsid w:val="002E6AE7"/>
    <w:rsid w:val="002F0EF7"/>
    <w:rsid w:val="002F14B1"/>
    <w:rsid w:val="002F1B6F"/>
    <w:rsid w:val="002F3A7C"/>
    <w:rsid w:val="002F63F4"/>
    <w:rsid w:val="003006F7"/>
    <w:rsid w:val="003020CF"/>
    <w:rsid w:val="00302F75"/>
    <w:rsid w:val="003051BC"/>
    <w:rsid w:val="00306591"/>
    <w:rsid w:val="003067F7"/>
    <w:rsid w:val="00306A55"/>
    <w:rsid w:val="00306D07"/>
    <w:rsid w:val="00307A95"/>
    <w:rsid w:val="0031397C"/>
    <w:rsid w:val="003159CE"/>
    <w:rsid w:val="003162F7"/>
    <w:rsid w:val="00320174"/>
    <w:rsid w:val="003202E2"/>
    <w:rsid w:val="00321AC4"/>
    <w:rsid w:val="0032347A"/>
    <w:rsid w:val="0032463F"/>
    <w:rsid w:val="00327E7A"/>
    <w:rsid w:val="003320D8"/>
    <w:rsid w:val="003349A1"/>
    <w:rsid w:val="00337799"/>
    <w:rsid w:val="00341119"/>
    <w:rsid w:val="00341BC6"/>
    <w:rsid w:val="00342003"/>
    <w:rsid w:val="00342C6D"/>
    <w:rsid w:val="00342CE4"/>
    <w:rsid w:val="00346F1B"/>
    <w:rsid w:val="00347354"/>
    <w:rsid w:val="0035418C"/>
    <w:rsid w:val="003560C4"/>
    <w:rsid w:val="003604A5"/>
    <w:rsid w:val="00361254"/>
    <w:rsid w:val="00362014"/>
    <w:rsid w:val="00364626"/>
    <w:rsid w:val="003672C7"/>
    <w:rsid w:val="0037056C"/>
    <w:rsid w:val="003708EE"/>
    <w:rsid w:val="003737C6"/>
    <w:rsid w:val="0037514D"/>
    <w:rsid w:val="00375525"/>
    <w:rsid w:val="003757E4"/>
    <w:rsid w:val="00375C75"/>
    <w:rsid w:val="00376EED"/>
    <w:rsid w:val="00380626"/>
    <w:rsid w:val="00380B7B"/>
    <w:rsid w:val="00381C78"/>
    <w:rsid w:val="00384A29"/>
    <w:rsid w:val="00391872"/>
    <w:rsid w:val="00392E68"/>
    <w:rsid w:val="00394306"/>
    <w:rsid w:val="003A196E"/>
    <w:rsid w:val="003A2371"/>
    <w:rsid w:val="003A5E49"/>
    <w:rsid w:val="003A7F81"/>
    <w:rsid w:val="003B032A"/>
    <w:rsid w:val="003B082F"/>
    <w:rsid w:val="003B4189"/>
    <w:rsid w:val="003B58B0"/>
    <w:rsid w:val="003B6481"/>
    <w:rsid w:val="003B6A47"/>
    <w:rsid w:val="003B7D76"/>
    <w:rsid w:val="003C2784"/>
    <w:rsid w:val="003C2823"/>
    <w:rsid w:val="003C60D1"/>
    <w:rsid w:val="003C6F76"/>
    <w:rsid w:val="003D1275"/>
    <w:rsid w:val="003D3872"/>
    <w:rsid w:val="003D38AE"/>
    <w:rsid w:val="003D3C0C"/>
    <w:rsid w:val="003D5482"/>
    <w:rsid w:val="003D7315"/>
    <w:rsid w:val="003E069B"/>
    <w:rsid w:val="003E07E7"/>
    <w:rsid w:val="003E0FB0"/>
    <w:rsid w:val="003E1D3B"/>
    <w:rsid w:val="003E46CA"/>
    <w:rsid w:val="003E5087"/>
    <w:rsid w:val="003E530C"/>
    <w:rsid w:val="003E6E88"/>
    <w:rsid w:val="003F49DA"/>
    <w:rsid w:val="003F6127"/>
    <w:rsid w:val="003F691C"/>
    <w:rsid w:val="003F6A97"/>
    <w:rsid w:val="003F7E24"/>
    <w:rsid w:val="0040021B"/>
    <w:rsid w:val="00400F7A"/>
    <w:rsid w:val="004038BE"/>
    <w:rsid w:val="00404B79"/>
    <w:rsid w:val="004051E0"/>
    <w:rsid w:val="00405BB0"/>
    <w:rsid w:val="00406260"/>
    <w:rsid w:val="00406695"/>
    <w:rsid w:val="00406869"/>
    <w:rsid w:val="00411CA3"/>
    <w:rsid w:val="00413FD4"/>
    <w:rsid w:val="00414442"/>
    <w:rsid w:val="0041502D"/>
    <w:rsid w:val="004154BA"/>
    <w:rsid w:val="004169F7"/>
    <w:rsid w:val="0041726D"/>
    <w:rsid w:val="004209A2"/>
    <w:rsid w:val="00423E05"/>
    <w:rsid w:val="0042651A"/>
    <w:rsid w:val="004279E5"/>
    <w:rsid w:val="00431135"/>
    <w:rsid w:val="00435B7F"/>
    <w:rsid w:val="0044306A"/>
    <w:rsid w:val="0044409F"/>
    <w:rsid w:val="00444300"/>
    <w:rsid w:val="00445FB4"/>
    <w:rsid w:val="00446244"/>
    <w:rsid w:val="004500F8"/>
    <w:rsid w:val="004509AF"/>
    <w:rsid w:val="00451DE8"/>
    <w:rsid w:val="00454A8C"/>
    <w:rsid w:val="0045593D"/>
    <w:rsid w:val="0045661F"/>
    <w:rsid w:val="004577C3"/>
    <w:rsid w:val="00462353"/>
    <w:rsid w:val="004626D5"/>
    <w:rsid w:val="00462F08"/>
    <w:rsid w:val="004632A8"/>
    <w:rsid w:val="00466C97"/>
    <w:rsid w:val="004677C9"/>
    <w:rsid w:val="004740A9"/>
    <w:rsid w:val="00474B91"/>
    <w:rsid w:val="00475C65"/>
    <w:rsid w:val="00477616"/>
    <w:rsid w:val="0048350E"/>
    <w:rsid w:val="00483612"/>
    <w:rsid w:val="00483F5E"/>
    <w:rsid w:val="00485307"/>
    <w:rsid w:val="0049114A"/>
    <w:rsid w:val="00492279"/>
    <w:rsid w:val="004928E2"/>
    <w:rsid w:val="00493686"/>
    <w:rsid w:val="004942B4"/>
    <w:rsid w:val="004966FF"/>
    <w:rsid w:val="004A0B8D"/>
    <w:rsid w:val="004A1ED2"/>
    <w:rsid w:val="004A727B"/>
    <w:rsid w:val="004A7D2B"/>
    <w:rsid w:val="004A7D7A"/>
    <w:rsid w:val="004B2C6E"/>
    <w:rsid w:val="004B4D52"/>
    <w:rsid w:val="004B54C0"/>
    <w:rsid w:val="004B5DDC"/>
    <w:rsid w:val="004B6CED"/>
    <w:rsid w:val="004B7988"/>
    <w:rsid w:val="004C0815"/>
    <w:rsid w:val="004C1C8F"/>
    <w:rsid w:val="004C3FFE"/>
    <w:rsid w:val="004C69E2"/>
    <w:rsid w:val="004C7FAD"/>
    <w:rsid w:val="004D010E"/>
    <w:rsid w:val="004D2672"/>
    <w:rsid w:val="004D33BF"/>
    <w:rsid w:val="004D38C5"/>
    <w:rsid w:val="004D76AF"/>
    <w:rsid w:val="004D7C45"/>
    <w:rsid w:val="004E1B8E"/>
    <w:rsid w:val="004E1EB4"/>
    <w:rsid w:val="004E4887"/>
    <w:rsid w:val="004E6F73"/>
    <w:rsid w:val="004F08C5"/>
    <w:rsid w:val="004F08CA"/>
    <w:rsid w:val="004F158B"/>
    <w:rsid w:val="004F348C"/>
    <w:rsid w:val="004F4126"/>
    <w:rsid w:val="0050063C"/>
    <w:rsid w:val="0050148C"/>
    <w:rsid w:val="005029C8"/>
    <w:rsid w:val="00504912"/>
    <w:rsid w:val="005064FE"/>
    <w:rsid w:val="00506AFB"/>
    <w:rsid w:val="00510107"/>
    <w:rsid w:val="005109FF"/>
    <w:rsid w:val="00510D12"/>
    <w:rsid w:val="00513A1B"/>
    <w:rsid w:val="00514E89"/>
    <w:rsid w:val="005200E6"/>
    <w:rsid w:val="005208FF"/>
    <w:rsid w:val="0052384A"/>
    <w:rsid w:val="005243D3"/>
    <w:rsid w:val="00526637"/>
    <w:rsid w:val="00526FE2"/>
    <w:rsid w:val="00530EBF"/>
    <w:rsid w:val="005325F3"/>
    <w:rsid w:val="0053338D"/>
    <w:rsid w:val="005337D5"/>
    <w:rsid w:val="00534967"/>
    <w:rsid w:val="00540ECC"/>
    <w:rsid w:val="005453BF"/>
    <w:rsid w:val="005521F8"/>
    <w:rsid w:val="0055240D"/>
    <w:rsid w:val="005533DA"/>
    <w:rsid w:val="005537D1"/>
    <w:rsid w:val="00556ADF"/>
    <w:rsid w:val="00556FB2"/>
    <w:rsid w:val="00557286"/>
    <w:rsid w:val="005577F2"/>
    <w:rsid w:val="00562F06"/>
    <w:rsid w:val="005632F8"/>
    <w:rsid w:val="0056602B"/>
    <w:rsid w:val="00573AD1"/>
    <w:rsid w:val="00574251"/>
    <w:rsid w:val="00575541"/>
    <w:rsid w:val="005755CD"/>
    <w:rsid w:val="005760F5"/>
    <w:rsid w:val="0057748C"/>
    <w:rsid w:val="00581749"/>
    <w:rsid w:val="00581F19"/>
    <w:rsid w:val="0058248A"/>
    <w:rsid w:val="00583C4B"/>
    <w:rsid w:val="00585968"/>
    <w:rsid w:val="00587D20"/>
    <w:rsid w:val="005903C1"/>
    <w:rsid w:val="005910C8"/>
    <w:rsid w:val="00591525"/>
    <w:rsid w:val="00591FF5"/>
    <w:rsid w:val="00592A5F"/>
    <w:rsid w:val="005955F4"/>
    <w:rsid w:val="00596A0E"/>
    <w:rsid w:val="00596FFE"/>
    <w:rsid w:val="005970FC"/>
    <w:rsid w:val="005A164C"/>
    <w:rsid w:val="005A1A86"/>
    <w:rsid w:val="005A40AF"/>
    <w:rsid w:val="005A53AA"/>
    <w:rsid w:val="005B0947"/>
    <w:rsid w:val="005B2256"/>
    <w:rsid w:val="005B404F"/>
    <w:rsid w:val="005B40A6"/>
    <w:rsid w:val="005B4321"/>
    <w:rsid w:val="005B56C3"/>
    <w:rsid w:val="005B6BDF"/>
    <w:rsid w:val="005C3171"/>
    <w:rsid w:val="005C3B95"/>
    <w:rsid w:val="005C43C6"/>
    <w:rsid w:val="005C777A"/>
    <w:rsid w:val="005D01FF"/>
    <w:rsid w:val="005D109C"/>
    <w:rsid w:val="005D2886"/>
    <w:rsid w:val="005D45F3"/>
    <w:rsid w:val="005D63E4"/>
    <w:rsid w:val="005D6FEB"/>
    <w:rsid w:val="005D7C33"/>
    <w:rsid w:val="005E0537"/>
    <w:rsid w:val="005E0B18"/>
    <w:rsid w:val="005E1249"/>
    <w:rsid w:val="005E244C"/>
    <w:rsid w:val="005E2749"/>
    <w:rsid w:val="005E381A"/>
    <w:rsid w:val="005E3D03"/>
    <w:rsid w:val="005E4E27"/>
    <w:rsid w:val="005E713E"/>
    <w:rsid w:val="005E7C3A"/>
    <w:rsid w:val="005F01CE"/>
    <w:rsid w:val="005F2BFC"/>
    <w:rsid w:val="005F3359"/>
    <w:rsid w:val="005F40E3"/>
    <w:rsid w:val="005F6918"/>
    <w:rsid w:val="00600EBD"/>
    <w:rsid w:val="00601A0C"/>
    <w:rsid w:val="00602568"/>
    <w:rsid w:val="006057A3"/>
    <w:rsid w:val="00607597"/>
    <w:rsid w:val="00607FF8"/>
    <w:rsid w:val="006106D6"/>
    <w:rsid w:val="006108E0"/>
    <w:rsid w:val="006113C2"/>
    <w:rsid w:val="00612FF6"/>
    <w:rsid w:val="006138B3"/>
    <w:rsid w:val="00616544"/>
    <w:rsid w:val="00617907"/>
    <w:rsid w:val="00620A17"/>
    <w:rsid w:val="00621102"/>
    <w:rsid w:val="006218FF"/>
    <w:rsid w:val="00622CCE"/>
    <w:rsid w:val="00622EC8"/>
    <w:rsid w:val="00623FD6"/>
    <w:rsid w:val="00625A83"/>
    <w:rsid w:val="00625BBE"/>
    <w:rsid w:val="00627417"/>
    <w:rsid w:val="006336A7"/>
    <w:rsid w:val="0063793A"/>
    <w:rsid w:val="006424F1"/>
    <w:rsid w:val="00643150"/>
    <w:rsid w:val="0065094F"/>
    <w:rsid w:val="00651D42"/>
    <w:rsid w:val="00654297"/>
    <w:rsid w:val="006561C9"/>
    <w:rsid w:val="0065763C"/>
    <w:rsid w:val="00660860"/>
    <w:rsid w:val="006616D5"/>
    <w:rsid w:val="00662F6D"/>
    <w:rsid w:val="00663231"/>
    <w:rsid w:val="00663F58"/>
    <w:rsid w:val="00666A6E"/>
    <w:rsid w:val="00670113"/>
    <w:rsid w:val="0067015F"/>
    <w:rsid w:val="006716D5"/>
    <w:rsid w:val="00672AFD"/>
    <w:rsid w:val="00673FE6"/>
    <w:rsid w:val="00674C91"/>
    <w:rsid w:val="0067739A"/>
    <w:rsid w:val="00677EC1"/>
    <w:rsid w:val="00681FC7"/>
    <w:rsid w:val="00681FE9"/>
    <w:rsid w:val="006822AB"/>
    <w:rsid w:val="00690718"/>
    <w:rsid w:val="00690EB7"/>
    <w:rsid w:val="006929DC"/>
    <w:rsid w:val="006962BB"/>
    <w:rsid w:val="006963F2"/>
    <w:rsid w:val="006A01E9"/>
    <w:rsid w:val="006A1156"/>
    <w:rsid w:val="006A130E"/>
    <w:rsid w:val="006A1BC8"/>
    <w:rsid w:val="006A208C"/>
    <w:rsid w:val="006A38EB"/>
    <w:rsid w:val="006A3C2A"/>
    <w:rsid w:val="006A4518"/>
    <w:rsid w:val="006A49B8"/>
    <w:rsid w:val="006A7BEA"/>
    <w:rsid w:val="006A7DE7"/>
    <w:rsid w:val="006B19B1"/>
    <w:rsid w:val="006B2C44"/>
    <w:rsid w:val="006B5A53"/>
    <w:rsid w:val="006C00F0"/>
    <w:rsid w:val="006C0A08"/>
    <w:rsid w:val="006C0D5A"/>
    <w:rsid w:val="006C5403"/>
    <w:rsid w:val="006C745D"/>
    <w:rsid w:val="006D00E0"/>
    <w:rsid w:val="006D275B"/>
    <w:rsid w:val="006D3E25"/>
    <w:rsid w:val="006D4D9C"/>
    <w:rsid w:val="006E0C51"/>
    <w:rsid w:val="006E3836"/>
    <w:rsid w:val="006E642D"/>
    <w:rsid w:val="006E6E4D"/>
    <w:rsid w:val="006E7CA7"/>
    <w:rsid w:val="006F26C4"/>
    <w:rsid w:val="006F292F"/>
    <w:rsid w:val="006F3143"/>
    <w:rsid w:val="006F7EAE"/>
    <w:rsid w:val="00700440"/>
    <w:rsid w:val="00704017"/>
    <w:rsid w:val="00704CEB"/>
    <w:rsid w:val="007052A7"/>
    <w:rsid w:val="007054F5"/>
    <w:rsid w:val="007072A2"/>
    <w:rsid w:val="007079F1"/>
    <w:rsid w:val="0071348F"/>
    <w:rsid w:val="00714963"/>
    <w:rsid w:val="00715693"/>
    <w:rsid w:val="007161ED"/>
    <w:rsid w:val="00720B6A"/>
    <w:rsid w:val="00721DC9"/>
    <w:rsid w:val="00722C39"/>
    <w:rsid w:val="00723238"/>
    <w:rsid w:val="00724D7D"/>
    <w:rsid w:val="00725CC1"/>
    <w:rsid w:val="00727C45"/>
    <w:rsid w:val="0073247B"/>
    <w:rsid w:val="00733765"/>
    <w:rsid w:val="00733893"/>
    <w:rsid w:val="00733D40"/>
    <w:rsid w:val="00734710"/>
    <w:rsid w:val="00735249"/>
    <w:rsid w:val="00736197"/>
    <w:rsid w:val="0074221E"/>
    <w:rsid w:val="00742298"/>
    <w:rsid w:val="00744142"/>
    <w:rsid w:val="00745129"/>
    <w:rsid w:val="00746921"/>
    <w:rsid w:val="00746A89"/>
    <w:rsid w:val="00751569"/>
    <w:rsid w:val="00752522"/>
    <w:rsid w:val="00756C41"/>
    <w:rsid w:val="00761449"/>
    <w:rsid w:val="007629B9"/>
    <w:rsid w:val="0076324F"/>
    <w:rsid w:val="00765D65"/>
    <w:rsid w:val="00765F54"/>
    <w:rsid w:val="007669DE"/>
    <w:rsid w:val="007671D1"/>
    <w:rsid w:val="00770BDC"/>
    <w:rsid w:val="00770DFB"/>
    <w:rsid w:val="007711A7"/>
    <w:rsid w:val="00771D70"/>
    <w:rsid w:val="00774628"/>
    <w:rsid w:val="00774C92"/>
    <w:rsid w:val="007759CA"/>
    <w:rsid w:val="00776D34"/>
    <w:rsid w:val="00780504"/>
    <w:rsid w:val="00780858"/>
    <w:rsid w:val="00781A22"/>
    <w:rsid w:val="00783EA1"/>
    <w:rsid w:val="007847B6"/>
    <w:rsid w:val="00784B7C"/>
    <w:rsid w:val="00785CCD"/>
    <w:rsid w:val="00785F0F"/>
    <w:rsid w:val="007860D0"/>
    <w:rsid w:val="007868B9"/>
    <w:rsid w:val="007869C4"/>
    <w:rsid w:val="00786DE7"/>
    <w:rsid w:val="00790789"/>
    <w:rsid w:val="00791FCC"/>
    <w:rsid w:val="00793D35"/>
    <w:rsid w:val="007975DB"/>
    <w:rsid w:val="007A0356"/>
    <w:rsid w:val="007A0A40"/>
    <w:rsid w:val="007A4841"/>
    <w:rsid w:val="007A4A53"/>
    <w:rsid w:val="007B02EC"/>
    <w:rsid w:val="007B051D"/>
    <w:rsid w:val="007B0C79"/>
    <w:rsid w:val="007B1B47"/>
    <w:rsid w:val="007B39C9"/>
    <w:rsid w:val="007B3F7B"/>
    <w:rsid w:val="007B47EE"/>
    <w:rsid w:val="007B4D8E"/>
    <w:rsid w:val="007C2A39"/>
    <w:rsid w:val="007D13C2"/>
    <w:rsid w:val="007D1559"/>
    <w:rsid w:val="007D3CBD"/>
    <w:rsid w:val="007D76DD"/>
    <w:rsid w:val="007E50B8"/>
    <w:rsid w:val="007E61B3"/>
    <w:rsid w:val="007E673B"/>
    <w:rsid w:val="007F11E4"/>
    <w:rsid w:val="007F14B0"/>
    <w:rsid w:val="007F45DD"/>
    <w:rsid w:val="007F5562"/>
    <w:rsid w:val="007F55D7"/>
    <w:rsid w:val="007F6A30"/>
    <w:rsid w:val="00801299"/>
    <w:rsid w:val="00801562"/>
    <w:rsid w:val="00803DEA"/>
    <w:rsid w:val="008062F7"/>
    <w:rsid w:val="00806AB1"/>
    <w:rsid w:val="00812F1D"/>
    <w:rsid w:val="00816DF3"/>
    <w:rsid w:val="00817F26"/>
    <w:rsid w:val="00823902"/>
    <w:rsid w:val="00837B9A"/>
    <w:rsid w:val="00841354"/>
    <w:rsid w:val="008422C9"/>
    <w:rsid w:val="008506DC"/>
    <w:rsid w:val="008521E9"/>
    <w:rsid w:val="00854481"/>
    <w:rsid w:val="008550FB"/>
    <w:rsid w:val="00855206"/>
    <w:rsid w:val="008557E9"/>
    <w:rsid w:val="00860633"/>
    <w:rsid w:val="00872A71"/>
    <w:rsid w:val="00872FAE"/>
    <w:rsid w:val="00873CB3"/>
    <w:rsid w:val="00874686"/>
    <w:rsid w:val="008764B4"/>
    <w:rsid w:val="00880F1E"/>
    <w:rsid w:val="00883B48"/>
    <w:rsid w:val="00890858"/>
    <w:rsid w:val="008922AC"/>
    <w:rsid w:val="008924CD"/>
    <w:rsid w:val="0089251E"/>
    <w:rsid w:val="00892BC0"/>
    <w:rsid w:val="008A05B2"/>
    <w:rsid w:val="008A4CF3"/>
    <w:rsid w:val="008A4D19"/>
    <w:rsid w:val="008A59D8"/>
    <w:rsid w:val="008A5ADD"/>
    <w:rsid w:val="008A6C12"/>
    <w:rsid w:val="008B2C56"/>
    <w:rsid w:val="008B5A2A"/>
    <w:rsid w:val="008C3C42"/>
    <w:rsid w:val="008C4E8D"/>
    <w:rsid w:val="008C5FEF"/>
    <w:rsid w:val="008C5FFB"/>
    <w:rsid w:val="008C79F1"/>
    <w:rsid w:val="008D18FE"/>
    <w:rsid w:val="008D1B79"/>
    <w:rsid w:val="008D3FF8"/>
    <w:rsid w:val="008D543F"/>
    <w:rsid w:val="008D5B99"/>
    <w:rsid w:val="008D5EF4"/>
    <w:rsid w:val="008E1490"/>
    <w:rsid w:val="008E5C33"/>
    <w:rsid w:val="008E7912"/>
    <w:rsid w:val="008F196A"/>
    <w:rsid w:val="008F3C2E"/>
    <w:rsid w:val="008F5BE4"/>
    <w:rsid w:val="00900737"/>
    <w:rsid w:val="00900FCC"/>
    <w:rsid w:val="00903033"/>
    <w:rsid w:val="00905D9C"/>
    <w:rsid w:val="009104C8"/>
    <w:rsid w:val="0091054C"/>
    <w:rsid w:val="00910BA4"/>
    <w:rsid w:val="00910C9B"/>
    <w:rsid w:val="00912B10"/>
    <w:rsid w:val="009153EE"/>
    <w:rsid w:val="00917549"/>
    <w:rsid w:val="00924962"/>
    <w:rsid w:val="00924B4E"/>
    <w:rsid w:val="009250BC"/>
    <w:rsid w:val="00925EDF"/>
    <w:rsid w:val="009268A5"/>
    <w:rsid w:val="00930937"/>
    <w:rsid w:val="00932726"/>
    <w:rsid w:val="00933032"/>
    <w:rsid w:val="0093319A"/>
    <w:rsid w:val="0093393C"/>
    <w:rsid w:val="00933FC6"/>
    <w:rsid w:val="00935368"/>
    <w:rsid w:val="00936586"/>
    <w:rsid w:val="0094046C"/>
    <w:rsid w:val="00941357"/>
    <w:rsid w:val="00943094"/>
    <w:rsid w:val="00943D72"/>
    <w:rsid w:val="00943EBF"/>
    <w:rsid w:val="00945D92"/>
    <w:rsid w:val="009503B4"/>
    <w:rsid w:val="009514A7"/>
    <w:rsid w:val="0096120C"/>
    <w:rsid w:val="00961294"/>
    <w:rsid w:val="00962F3C"/>
    <w:rsid w:val="00963917"/>
    <w:rsid w:val="009655B2"/>
    <w:rsid w:val="00966F86"/>
    <w:rsid w:val="00973188"/>
    <w:rsid w:val="009737F8"/>
    <w:rsid w:val="009742F8"/>
    <w:rsid w:val="00982996"/>
    <w:rsid w:val="00982DB4"/>
    <w:rsid w:val="0098378E"/>
    <w:rsid w:val="00983F46"/>
    <w:rsid w:val="00990209"/>
    <w:rsid w:val="0099106B"/>
    <w:rsid w:val="00993670"/>
    <w:rsid w:val="00994268"/>
    <w:rsid w:val="00996274"/>
    <w:rsid w:val="00997A8B"/>
    <w:rsid w:val="00997D0E"/>
    <w:rsid w:val="009A0C41"/>
    <w:rsid w:val="009A49A3"/>
    <w:rsid w:val="009A554E"/>
    <w:rsid w:val="009A7CA5"/>
    <w:rsid w:val="009B4100"/>
    <w:rsid w:val="009B4C34"/>
    <w:rsid w:val="009B63BF"/>
    <w:rsid w:val="009B6AF3"/>
    <w:rsid w:val="009C68E3"/>
    <w:rsid w:val="009C77A1"/>
    <w:rsid w:val="009C783F"/>
    <w:rsid w:val="009D096E"/>
    <w:rsid w:val="009D1DE9"/>
    <w:rsid w:val="009D5C4A"/>
    <w:rsid w:val="009D61CD"/>
    <w:rsid w:val="009D639C"/>
    <w:rsid w:val="009D6D14"/>
    <w:rsid w:val="009D7EDE"/>
    <w:rsid w:val="009E15F1"/>
    <w:rsid w:val="009E3A79"/>
    <w:rsid w:val="009E45DB"/>
    <w:rsid w:val="009E587D"/>
    <w:rsid w:val="009E7235"/>
    <w:rsid w:val="009F1BFD"/>
    <w:rsid w:val="009F383F"/>
    <w:rsid w:val="009F464C"/>
    <w:rsid w:val="009F6319"/>
    <w:rsid w:val="009F6441"/>
    <w:rsid w:val="009F6BE7"/>
    <w:rsid w:val="00A03FEF"/>
    <w:rsid w:val="00A04E33"/>
    <w:rsid w:val="00A074DA"/>
    <w:rsid w:val="00A07B28"/>
    <w:rsid w:val="00A13EB8"/>
    <w:rsid w:val="00A152F9"/>
    <w:rsid w:val="00A1622D"/>
    <w:rsid w:val="00A167BD"/>
    <w:rsid w:val="00A17FAD"/>
    <w:rsid w:val="00A20504"/>
    <w:rsid w:val="00A250D1"/>
    <w:rsid w:val="00A25523"/>
    <w:rsid w:val="00A2565E"/>
    <w:rsid w:val="00A25727"/>
    <w:rsid w:val="00A363D2"/>
    <w:rsid w:val="00A37209"/>
    <w:rsid w:val="00A403A6"/>
    <w:rsid w:val="00A44472"/>
    <w:rsid w:val="00A4665F"/>
    <w:rsid w:val="00A4689A"/>
    <w:rsid w:val="00A46D01"/>
    <w:rsid w:val="00A4708E"/>
    <w:rsid w:val="00A50CC3"/>
    <w:rsid w:val="00A50CCF"/>
    <w:rsid w:val="00A53CE1"/>
    <w:rsid w:val="00A5473D"/>
    <w:rsid w:val="00A55058"/>
    <w:rsid w:val="00A552EA"/>
    <w:rsid w:val="00A55CA7"/>
    <w:rsid w:val="00A56769"/>
    <w:rsid w:val="00A62474"/>
    <w:rsid w:val="00A62FA8"/>
    <w:rsid w:val="00A62FC2"/>
    <w:rsid w:val="00A70FD0"/>
    <w:rsid w:val="00A726D6"/>
    <w:rsid w:val="00A728EE"/>
    <w:rsid w:val="00A76880"/>
    <w:rsid w:val="00A77809"/>
    <w:rsid w:val="00A80E88"/>
    <w:rsid w:val="00A82019"/>
    <w:rsid w:val="00A82FE7"/>
    <w:rsid w:val="00A85112"/>
    <w:rsid w:val="00A86222"/>
    <w:rsid w:val="00A918FF"/>
    <w:rsid w:val="00A93DC1"/>
    <w:rsid w:val="00A975BE"/>
    <w:rsid w:val="00AA5356"/>
    <w:rsid w:val="00AA6156"/>
    <w:rsid w:val="00AA6EBA"/>
    <w:rsid w:val="00AB0A51"/>
    <w:rsid w:val="00AB0ABB"/>
    <w:rsid w:val="00AB1841"/>
    <w:rsid w:val="00AB2C31"/>
    <w:rsid w:val="00AC2E38"/>
    <w:rsid w:val="00AC3423"/>
    <w:rsid w:val="00AC4F7B"/>
    <w:rsid w:val="00AC72D1"/>
    <w:rsid w:val="00AC7BE3"/>
    <w:rsid w:val="00AD1130"/>
    <w:rsid w:val="00AD1377"/>
    <w:rsid w:val="00AD261E"/>
    <w:rsid w:val="00AD40D6"/>
    <w:rsid w:val="00AD47F8"/>
    <w:rsid w:val="00AD540E"/>
    <w:rsid w:val="00AD5441"/>
    <w:rsid w:val="00AD62A7"/>
    <w:rsid w:val="00AD6BA6"/>
    <w:rsid w:val="00AD7220"/>
    <w:rsid w:val="00AD7719"/>
    <w:rsid w:val="00AE1B04"/>
    <w:rsid w:val="00AE528E"/>
    <w:rsid w:val="00AF1279"/>
    <w:rsid w:val="00AF473D"/>
    <w:rsid w:val="00AF56B5"/>
    <w:rsid w:val="00B017E9"/>
    <w:rsid w:val="00B02D6A"/>
    <w:rsid w:val="00B0603D"/>
    <w:rsid w:val="00B10852"/>
    <w:rsid w:val="00B11097"/>
    <w:rsid w:val="00B11944"/>
    <w:rsid w:val="00B127FB"/>
    <w:rsid w:val="00B15753"/>
    <w:rsid w:val="00B15EA7"/>
    <w:rsid w:val="00B16153"/>
    <w:rsid w:val="00B25BC9"/>
    <w:rsid w:val="00B326F7"/>
    <w:rsid w:val="00B34FC6"/>
    <w:rsid w:val="00B36E1E"/>
    <w:rsid w:val="00B405C0"/>
    <w:rsid w:val="00B40FA8"/>
    <w:rsid w:val="00B4108E"/>
    <w:rsid w:val="00B41683"/>
    <w:rsid w:val="00B42E4B"/>
    <w:rsid w:val="00B43BE8"/>
    <w:rsid w:val="00B43DA2"/>
    <w:rsid w:val="00B472E6"/>
    <w:rsid w:val="00B5510E"/>
    <w:rsid w:val="00B55FF0"/>
    <w:rsid w:val="00B566E5"/>
    <w:rsid w:val="00B5724A"/>
    <w:rsid w:val="00B62109"/>
    <w:rsid w:val="00B63BDB"/>
    <w:rsid w:val="00B63FCF"/>
    <w:rsid w:val="00B65A4E"/>
    <w:rsid w:val="00B66470"/>
    <w:rsid w:val="00B67970"/>
    <w:rsid w:val="00B7039B"/>
    <w:rsid w:val="00B76838"/>
    <w:rsid w:val="00B8043D"/>
    <w:rsid w:val="00B81206"/>
    <w:rsid w:val="00B81BFE"/>
    <w:rsid w:val="00B820CD"/>
    <w:rsid w:val="00B830D7"/>
    <w:rsid w:val="00B83748"/>
    <w:rsid w:val="00B83A72"/>
    <w:rsid w:val="00B840E6"/>
    <w:rsid w:val="00B84B4C"/>
    <w:rsid w:val="00B8765A"/>
    <w:rsid w:val="00B87ADF"/>
    <w:rsid w:val="00B90FC3"/>
    <w:rsid w:val="00B92023"/>
    <w:rsid w:val="00B92800"/>
    <w:rsid w:val="00B93062"/>
    <w:rsid w:val="00B95C6C"/>
    <w:rsid w:val="00B969F6"/>
    <w:rsid w:val="00BA0AD0"/>
    <w:rsid w:val="00BA1E32"/>
    <w:rsid w:val="00BA3D5E"/>
    <w:rsid w:val="00BA40C1"/>
    <w:rsid w:val="00BA42BF"/>
    <w:rsid w:val="00BA68BB"/>
    <w:rsid w:val="00BB1BF1"/>
    <w:rsid w:val="00BB2F4D"/>
    <w:rsid w:val="00BB4D63"/>
    <w:rsid w:val="00BB6338"/>
    <w:rsid w:val="00BB6C8F"/>
    <w:rsid w:val="00BB7FE8"/>
    <w:rsid w:val="00BC1B47"/>
    <w:rsid w:val="00BC2238"/>
    <w:rsid w:val="00BC4E74"/>
    <w:rsid w:val="00BC5A6E"/>
    <w:rsid w:val="00BC714A"/>
    <w:rsid w:val="00BD180D"/>
    <w:rsid w:val="00BD2352"/>
    <w:rsid w:val="00BE03A7"/>
    <w:rsid w:val="00BE1082"/>
    <w:rsid w:val="00BE11BF"/>
    <w:rsid w:val="00BE2F5A"/>
    <w:rsid w:val="00BE3816"/>
    <w:rsid w:val="00BE3BBF"/>
    <w:rsid w:val="00BE5E0C"/>
    <w:rsid w:val="00BE6048"/>
    <w:rsid w:val="00BF0AFD"/>
    <w:rsid w:val="00BF16FA"/>
    <w:rsid w:val="00BF6370"/>
    <w:rsid w:val="00C013A5"/>
    <w:rsid w:val="00C01879"/>
    <w:rsid w:val="00C03253"/>
    <w:rsid w:val="00C05395"/>
    <w:rsid w:val="00C0642A"/>
    <w:rsid w:val="00C175C6"/>
    <w:rsid w:val="00C210A5"/>
    <w:rsid w:val="00C256E8"/>
    <w:rsid w:val="00C25AE9"/>
    <w:rsid w:val="00C27239"/>
    <w:rsid w:val="00C2728E"/>
    <w:rsid w:val="00C302AA"/>
    <w:rsid w:val="00C30E78"/>
    <w:rsid w:val="00C33B6F"/>
    <w:rsid w:val="00C36078"/>
    <w:rsid w:val="00C3768F"/>
    <w:rsid w:val="00C42E7C"/>
    <w:rsid w:val="00C44194"/>
    <w:rsid w:val="00C51C30"/>
    <w:rsid w:val="00C52D0D"/>
    <w:rsid w:val="00C537A4"/>
    <w:rsid w:val="00C5732E"/>
    <w:rsid w:val="00C6029A"/>
    <w:rsid w:val="00C625A9"/>
    <w:rsid w:val="00C64FC3"/>
    <w:rsid w:val="00C66EFD"/>
    <w:rsid w:val="00C7181C"/>
    <w:rsid w:val="00C71ABD"/>
    <w:rsid w:val="00C72AA2"/>
    <w:rsid w:val="00C74EC9"/>
    <w:rsid w:val="00C77858"/>
    <w:rsid w:val="00C820FD"/>
    <w:rsid w:val="00C821C5"/>
    <w:rsid w:val="00C82617"/>
    <w:rsid w:val="00C8278C"/>
    <w:rsid w:val="00C8795B"/>
    <w:rsid w:val="00C87B15"/>
    <w:rsid w:val="00C91C34"/>
    <w:rsid w:val="00C93D9C"/>
    <w:rsid w:val="00C94470"/>
    <w:rsid w:val="00C948BF"/>
    <w:rsid w:val="00C97CA9"/>
    <w:rsid w:val="00CA1DC6"/>
    <w:rsid w:val="00CA240C"/>
    <w:rsid w:val="00CA2D04"/>
    <w:rsid w:val="00CA361E"/>
    <w:rsid w:val="00CA3710"/>
    <w:rsid w:val="00CA39C3"/>
    <w:rsid w:val="00CA3D96"/>
    <w:rsid w:val="00CA4715"/>
    <w:rsid w:val="00CA613B"/>
    <w:rsid w:val="00CB0727"/>
    <w:rsid w:val="00CB1B33"/>
    <w:rsid w:val="00CC11B8"/>
    <w:rsid w:val="00CC1479"/>
    <w:rsid w:val="00CC2041"/>
    <w:rsid w:val="00CC2ACE"/>
    <w:rsid w:val="00CC363C"/>
    <w:rsid w:val="00CC52E2"/>
    <w:rsid w:val="00CC5AF4"/>
    <w:rsid w:val="00CC5DA2"/>
    <w:rsid w:val="00CD0BBE"/>
    <w:rsid w:val="00CD41C8"/>
    <w:rsid w:val="00CD7DB3"/>
    <w:rsid w:val="00CE578F"/>
    <w:rsid w:val="00CE6143"/>
    <w:rsid w:val="00CE7585"/>
    <w:rsid w:val="00CF1171"/>
    <w:rsid w:val="00CF1E94"/>
    <w:rsid w:val="00CF2069"/>
    <w:rsid w:val="00CF2B1D"/>
    <w:rsid w:val="00CF4A9F"/>
    <w:rsid w:val="00CF63C3"/>
    <w:rsid w:val="00CF651C"/>
    <w:rsid w:val="00CF780C"/>
    <w:rsid w:val="00D00A0D"/>
    <w:rsid w:val="00D0493A"/>
    <w:rsid w:val="00D11171"/>
    <w:rsid w:val="00D1166F"/>
    <w:rsid w:val="00D11C92"/>
    <w:rsid w:val="00D15239"/>
    <w:rsid w:val="00D15DF6"/>
    <w:rsid w:val="00D204DD"/>
    <w:rsid w:val="00D21BFE"/>
    <w:rsid w:val="00D22A17"/>
    <w:rsid w:val="00D23ECA"/>
    <w:rsid w:val="00D27779"/>
    <w:rsid w:val="00D31088"/>
    <w:rsid w:val="00D3333A"/>
    <w:rsid w:val="00D33C29"/>
    <w:rsid w:val="00D356D4"/>
    <w:rsid w:val="00D3621E"/>
    <w:rsid w:val="00D36C1C"/>
    <w:rsid w:val="00D421DB"/>
    <w:rsid w:val="00D43DE2"/>
    <w:rsid w:val="00D43F76"/>
    <w:rsid w:val="00D47F61"/>
    <w:rsid w:val="00D569F6"/>
    <w:rsid w:val="00D60483"/>
    <w:rsid w:val="00D6053C"/>
    <w:rsid w:val="00D61517"/>
    <w:rsid w:val="00D63F63"/>
    <w:rsid w:val="00D6658A"/>
    <w:rsid w:val="00D66ACB"/>
    <w:rsid w:val="00D72A60"/>
    <w:rsid w:val="00D746C6"/>
    <w:rsid w:val="00D758CC"/>
    <w:rsid w:val="00D7629B"/>
    <w:rsid w:val="00D76C3F"/>
    <w:rsid w:val="00D7799C"/>
    <w:rsid w:val="00D824DC"/>
    <w:rsid w:val="00D82595"/>
    <w:rsid w:val="00D8262E"/>
    <w:rsid w:val="00D83898"/>
    <w:rsid w:val="00D85443"/>
    <w:rsid w:val="00D85C47"/>
    <w:rsid w:val="00D86343"/>
    <w:rsid w:val="00D86580"/>
    <w:rsid w:val="00D92DDB"/>
    <w:rsid w:val="00D9470C"/>
    <w:rsid w:val="00DA21ED"/>
    <w:rsid w:val="00DA2F01"/>
    <w:rsid w:val="00DA4986"/>
    <w:rsid w:val="00DA7005"/>
    <w:rsid w:val="00DB1BE1"/>
    <w:rsid w:val="00DB24DF"/>
    <w:rsid w:val="00DB283E"/>
    <w:rsid w:val="00DB754D"/>
    <w:rsid w:val="00DC0279"/>
    <w:rsid w:val="00DC1E3B"/>
    <w:rsid w:val="00DC4687"/>
    <w:rsid w:val="00DC7F70"/>
    <w:rsid w:val="00DD0089"/>
    <w:rsid w:val="00DD0311"/>
    <w:rsid w:val="00DD0F00"/>
    <w:rsid w:val="00DD1A18"/>
    <w:rsid w:val="00DD42B6"/>
    <w:rsid w:val="00DD530A"/>
    <w:rsid w:val="00DD6A07"/>
    <w:rsid w:val="00DD738F"/>
    <w:rsid w:val="00DE325E"/>
    <w:rsid w:val="00DE5A93"/>
    <w:rsid w:val="00DE5E02"/>
    <w:rsid w:val="00DF1FCF"/>
    <w:rsid w:val="00DF2E27"/>
    <w:rsid w:val="00DF5A53"/>
    <w:rsid w:val="00E000D6"/>
    <w:rsid w:val="00E02372"/>
    <w:rsid w:val="00E03020"/>
    <w:rsid w:val="00E037FB"/>
    <w:rsid w:val="00E056E5"/>
    <w:rsid w:val="00E059B8"/>
    <w:rsid w:val="00E06428"/>
    <w:rsid w:val="00E07D82"/>
    <w:rsid w:val="00E102A6"/>
    <w:rsid w:val="00E14539"/>
    <w:rsid w:val="00E1477F"/>
    <w:rsid w:val="00E2036A"/>
    <w:rsid w:val="00E20EF8"/>
    <w:rsid w:val="00E21D16"/>
    <w:rsid w:val="00E242B4"/>
    <w:rsid w:val="00E242ED"/>
    <w:rsid w:val="00E2462C"/>
    <w:rsid w:val="00E27AC0"/>
    <w:rsid w:val="00E30819"/>
    <w:rsid w:val="00E309FA"/>
    <w:rsid w:val="00E32D5A"/>
    <w:rsid w:val="00E36BF0"/>
    <w:rsid w:val="00E4036E"/>
    <w:rsid w:val="00E41F48"/>
    <w:rsid w:val="00E437A1"/>
    <w:rsid w:val="00E449C1"/>
    <w:rsid w:val="00E4559F"/>
    <w:rsid w:val="00E47269"/>
    <w:rsid w:val="00E5735B"/>
    <w:rsid w:val="00E61789"/>
    <w:rsid w:val="00E62ECD"/>
    <w:rsid w:val="00E63775"/>
    <w:rsid w:val="00E63B14"/>
    <w:rsid w:val="00E6407B"/>
    <w:rsid w:val="00E6612B"/>
    <w:rsid w:val="00E71CCD"/>
    <w:rsid w:val="00E74A4F"/>
    <w:rsid w:val="00E77E8A"/>
    <w:rsid w:val="00E8018A"/>
    <w:rsid w:val="00E813DB"/>
    <w:rsid w:val="00E84364"/>
    <w:rsid w:val="00E84415"/>
    <w:rsid w:val="00E863F8"/>
    <w:rsid w:val="00E8745F"/>
    <w:rsid w:val="00E879FB"/>
    <w:rsid w:val="00E91770"/>
    <w:rsid w:val="00E91D0B"/>
    <w:rsid w:val="00E92A08"/>
    <w:rsid w:val="00E92FEC"/>
    <w:rsid w:val="00EA0A48"/>
    <w:rsid w:val="00EA0A64"/>
    <w:rsid w:val="00EA3B76"/>
    <w:rsid w:val="00EA61C1"/>
    <w:rsid w:val="00EA7954"/>
    <w:rsid w:val="00EB02F7"/>
    <w:rsid w:val="00EB0668"/>
    <w:rsid w:val="00EB09A9"/>
    <w:rsid w:val="00EB1654"/>
    <w:rsid w:val="00EB5D8D"/>
    <w:rsid w:val="00EB67BF"/>
    <w:rsid w:val="00EB7916"/>
    <w:rsid w:val="00EC12FC"/>
    <w:rsid w:val="00EC25C1"/>
    <w:rsid w:val="00EC28D0"/>
    <w:rsid w:val="00EC3BA6"/>
    <w:rsid w:val="00EC3BB0"/>
    <w:rsid w:val="00EC4E7C"/>
    <w:rsid w:val="00ED1ED2"/>
    <w:rsid w:val="00ED2D42"/>
    <w:rsid w:val="00EE019B"/>
    <w:rsid w:val="00EE0C4C"/>
    <w:rsid w:val="00EE3A03"/>
    <w:rsid w:val="00EE61AC"/>
    <w:rsid w:val="00EF0A3B"/>
    <w:rsid w:val="00EF0DF4"/>
    <w:rsid w:val="00F00085"/>
    <w:rsid w:val="00F0271F"/>
    <w:rsid w:val="00F03233"/>
    <w:rsid w:val="00F038C8"/>
    <w:rsid w:val="00F058DC"/>
    <w:rsid w:val="00F05C32"/>
    <w:rsid w:val="00F065D6"/>
    <w:rsid w:val="00F070B8"/>
    <w:rsid w:val="00F070EC"/>
    <w:rsid w:val="00F12F4A"/>
    <w:rsid w:val="00F13EE4"/>
    <w:rsid w:val="00F13F64"/>
    <w:rsid w:val="00F14BF6"/>
    <w:rsid w:val="00F14D9A"/>
    <w:rsid w:val="00F15F80"/>
    <w:rsid w:val="00F16BE2"/>
    <w:rsid w:val="00F17158"/>
    <w:rsid w:val="00F20922"/>
    <w:rsid w:val="00F22A83"/>
    <w:rsid w:val="00F25465"/>
    <w:rsid w:val="00F26A6B"/>
    <w:rsid w:val="00F302C1"/>
    <w:rsid w:val="00F30DF5"/>
    <w:rsid w:val="00F332FB"/>
    <w:rsid w:val="00F3639C"/>
    <w:rsid w:val="00F373F5"/>
    <w:rsid w:val="00F37C70"/>
    <w:rsid w:val="00F37D41"/>
    <w:rsid w:val="00F4269A"/>
    <w:rsid w:val="00F42A8D"/>
    <w:rsid w:val="00F437B0"/>
    <w:rsid w:val="00F4467F"/>
    <w:rsid w:val="00F4547D"/>
    <w:rsid w:val="00F47708"/>
    <w:rsid w:val="00F5017E"/>
    <w:rsid w:val="00F502FE"/>
    <w:rsid w:val="00F51515"/>
    <w:rsid w:val="00F52716"/>
    <w:rsid w:val="00F52F30"/>
    <w:rsid w:val="00F5361B"/>
    <w:rsid w:val="00F5596A"/>
    <w:rsid w:val="00F56037"/>
    <w:rsid w:val="00F574D3"/>
    <w:rsid w:val="00F65723"/>
    <w:rsid w:val="00F66A92"/>
    <w:rsid w:val="00F66CC7"/>
    <w:rsid w:val="00F71D5F"/>
    <w:rsid w:val="00F7568F"/>
    <w:rsid w:val="00F7638E"/>
    <w:rsid w:val="00F83625"/>
    <w:rsid w:val="00F83B6E"/>
    <w:rsid w:val="00F859C1"/>
    <w:rsid w:val="00F859EF"/>
    <w:rsid w:val="00F90F12"/>
    <w:rsid w:val="00F92913"/>
    <w:rsid w:val="00F92E7F"/>
    <w:rsid w:val="00F932F2"/>
    <w:rsid w:val="00F935EC"/>
    <w:rsid w:val="00F938F8"/>
    <w:rsid w:val="00F93A60"/>
    <w:rsid w:val="00F940CF"/>
    <w:rsid w:val="00F94738"/>
    <w:rsid w:val="00F9734C"/>
    <w:rsid w:val="00FA0478"/>
    <w:rsid w:val="00FA093F"/>
    <w:rsid w:val="00FA333A"/>
    <w:rsid w:val="00FA475B"/>
    <w:rsid w:val="00FA4C22"/>
    <w:rsid w:val="00FA5CDF"/>
    <w:rsid w:val="00FA6EF7"/>
    <w:rsid w:val="00FA75B8"/>
    <w:rsid w:val="00FB0146"/>
    <w:rsid w:val="00FB2C40"/>
    <w:rsid w:val="00FB6316"/>
    <w:rsid w:val="00FB6A6D"/>
    <w:rsid w:val="00FB7AC8"/>
    <w:rsid w:val="00FB7CBF"/>
    <w:rsid w:val="00FC15F4"/>
    <w:rsid w:val="00FC3F06"/>
    <w:rsid w:val="00FC466B"/>
    <w:rsid w:val="00FC5E48"/>
    <w:rsid w:val="00FC63E6"/>
    <w:rsid w:val="00FD00C5"/>
    <w:rsid w:val="00FD1B23"/>
    <w:rsid w:val="00FD23BC"/>
    <w:rsid w:val="00FD26C8"/>
    <w:rsid w:val="00FD57AF"/>
    <w:rsid w:val="00FD68D0"/>
    <w:rsid w:val="00FD7235"/>
    <w:rsid w:val="00FD7DE4"/>
    <w:rsid w:val="00FE09F4"/>
    <w:rsid w:val="00FE0BCB"/>
    <w:rsid w:val="00FE0E63"/>
    <w:rsid w:val="00FE1AC0"/>
    <w:rsid w:val="00FE2FEC"/>
    <w:rsid w:val="00FE581D"/>
    <w:rsid w:val="00FE63FC"/>
    <w:rsid w:val="00FF0F33"/>
    <w:rsid w:val="00FF144C"/>
    <w:rsid w:val="00FF160F"/>
    <w:rsid w:val="00FF229B"/>
    <w:rsid w:val="00FF2FF7"/>
    <w:rsid w:val="00FF537E"/>
    <w:rsid w:val="00FF6162"/>
    <w:rsid w:val="01295339"/>
    <w:rsid w:val="013144F3"/>
    <w:rsid w:val="013425B0"/>
    <w:rsid w:val="01AD2AC2"/>
    <w:rsid w:val="021533E7"/>
    <w:rsid w:val="02153B6C"/>
    <w:rsid w:val="023C0564"/>
    <w:rsid w:val="028440C8"/>
    <w:rsid w:val="02B04EBD"/>
    <w:rsid w:val="02FA438B"/>
    <w:rsid w:val="03174F2C"/>
    <w:rsid w:val="032C4E8C"/>
    <w:rsid w:val="03366B54"/>
    <w:rsid w:val="033F7749"/>
    <w:rsid w:val="035E581E"/>
    <w:rsid w:val="036C34DA"/>
    <w:rsid w:val="03D04449"/>
    <w:rsid w:val="03E76FAA"/>
    <w:rsid w:val="04242692"/>
    <w:rsid w:val="047D3295"/>
    <w:rsid w:val="04854128"/>
    <w:rsid w:val="04967ABA"/>
    <w:rsid w:val="04B17FCB"/>
    <w:rsid w:val="04E94780"/>
    <w:rsid w:val="04EB6681"/>
    <w:rsid w:val="04FB3D22"/>
    <w:rsid w:val="05203FE9"/>
    <w:rsid w:val="055740AA"/>
    <w:rsid w:val="05905FE0"/>
    <w:rsid w:val="05E03166"/>
    <w:rsid w:val="05F560BB"/>
    <w:rsid w:val="061926BB"/>
    <w:rsid w:val="06261EDA"/>
    <w:rsid w:val="06320973"/>
    <w:rsid w:val="065C26CE"/>
    <w:rsid w:val="066C0F90"/>
    <w:rsid w:val="067C1BC2"/>
    <w:rsid w:val="071B3477"/>
    <w:rsid w:val="0723158C"/>
    <w:rsid w:val="07D96C64"/>
    <w:rsid w:val="07E72244"/>
    <w:rsid w:val="081450A2"/>
    <w:rsid w:val="0814552C"/>
    <w:rsid w:val="081D1B68"/>
    <w:rsid w:val="08374130"/>
    <w:rsid w:val="0872178A"/>
    <w:rsid w:val="089C0A55"/>
    <w:rsid w:val="08CE0793"/>
    <w:rsid w:val="090E45D5"/>
    <w:rsid w:val="093E7C2F"/>
    <w:rsid w:val="098B21E0"/>
    <w:rsid w:val="09BC3F89"/>
    <w:rsid w:val="0A522CFE"/>
    <w:rsid w:val="0A595E3B"/>
    <w:rsid w:val="0A717E38"/>
    <w:rsid w:val="0B672879"/>
    <w:rsid w:val="0B877B27"/>
    <w:rsid w:val="0B974A8D"/>
    <w:rsid w:val="0B982C1D"/>
    <w:rsid w:val="0C211D10"/>
    <w:rsid w:val="0C5E6314"/>
    <w:rsid w:val="0C774C9E"/>
    <w:rsid w:val="0C9F0AB1"/>
    <w:rsid w:val="0CC62AA3"/>
    <w:rsid w:val="0CD3708C"/>
    <w:rsid w:val="0D3D5EE8"/>
    <w:rsid w:val="0D42776C"/>
    <w:rsid w:val="0D5220A3"/>
    <w:rsid w:val="0E1311C0"/>
    <w:rsid w:val="0E1C5AFD"/>
    <w:rsid w:val="0E2624D8"/>
    <w:rsid w:val="0E341099"/>
    <w:rsid w:val="0E8A515C"/>
    <w:rsid w:val="0EA86D7E"/>
    <w:rsid w:val="0EA87391"/>
    <w:rsid w:val="0EAD681F"/>
    <w:rsid w:val="0EFD7EAB"/>
    <w:rsid w:val="0F5E78CD"/>
    <w:rsid w:val="0F6459AD"/>
    <w:rsid w:val="0F6D7325"/>
    <w:rsid w:val="101B3AD5"/>
    <w:rsid w:val="103812C2"/>
    <w:rsid w:val="10540408"/>
    <w:rsid w:val="1055163A"/>
    <w:rsid w:val="10631297"/>
    <w:rsid w:val="10710712"/>
    <w:rsid w:val="1090208D"/>
    <w:rsid w:val="10B63C0C"/>
    <w:rsid w:val="10CE2A7F"/>
    <w:rsid w:val="10D02C5B"/>
    <w:rsid w:val="11215F92"/>
    <w:rsid w:val="11F84F12"/>
    <w:rsid w:val="122D4EEB"/>
    <w:rsid w:val="126C3D9B"/>
    <w:rsid w:val="12D93FBD"/>
    <w:rsid w:val="13224DC9"/>
    <w:rsid w:val="13290955"/>
    <w:rsid w:val="13AD567F"/>
    <w:rsid w:val="13AE3D2D"/>
    <w:rsid w:val="13BF7590"/>
    <w:rsid w:val="13C93A45"/>
    <w:rsid w:val="13E66C29"/>
    <w:rsid w:val="13ED1FBE"/>
    <w:rsid w:val="14285937"/>
    <w:rsid w:val="146D0DFF"/>
    <w:rsid w:val="14764FB7"/>
    <w:rsid w:val="149908B2"/>
    <w:rsid w:val="15076514"/>
    <w:rsid w:val="15163D38"/>
    <w:rsid w:val="156F5F8B"/>
    <w:rsid w:val="16337E88"/>
    <w:rsid w:val="165C2D09"/>
    <w:rsid w:val="166444E5"/>
    <w:rsid w:val="16674575"/>
    <w:rsid w:val="16C31E17"/>
    <w:rsid w:val="16EB2510"/>
    <w:rsid w:val="172E5F1A"/>
    <w:rsid w:val="179E3A27"/>
    <w:rsid w:val="188350F6"/>
    <w:rsid w:val="18BD71B0"/>
    <w:rsid w:val="18C26934"/>
    <w:rsid w:val="18F3029B"/>
    <w:rsid w:val="18FB236F"/>
    <w:rsid w:val="19080E56"/>
    <w:rsid w:val="195A6707"/>
    <w:rsid w:val="199F52DB"/>
    <w:rsid w:val="19A370D2"/>
    <w:rsid w:val="19AA220F"/>
    <w:rsid w:val="19E31BB1"/>
    <w:rsid w:val="1A217678"/>
    <w:rsid w:val="1A9A7B62"/>
    <w:rsid w:val="1AAF3629"/>
    <w:rsid w:val="1AB1466E"/>
    <w:rsid w:val="1ADF3BD1"/>
    <w:rsid w:val="1B185594"/>
    <w:rsid w:val="1B53694D"/>
    <w:rsid w:val="1BBE74DB"/>
    <w:rsid w:val="1BCF5F4A"/>
    <w:rsid w:val="1C12510C"/>
    <w:rsid w:val="1C17209C"/>
    <w:rsid w:val="1C965009"/>
    <w:rsid w:val="1D194280"/>
    <w:rsid w:val="1D464944"/>
    <w:rsid w:val="1D6F3E9B"/>
    <w:rsid w:val="1E011800"/>
    <w:rsid w:val="1E5134FD"/>
    <w:rsid w:val="1E5866DD"/>
    <w:rsid w:val="1EB2284C"/>
    <w:rsid w:val="1EC83848"/>
    <w:rsid w:val="1ECE2FB1"/>
    <w:rsid w:val="1EF96098"/>
    <w:rsid w:val="1F2508DD"/>
    <w:rsid w:val="1F38206B"/>
    <w:rsid w:val="1F4105B0"/>
    <w:rsid w:val="1FFC4967"/>
    <w:rsid w:val="20176124"/>
    <w:rsid w:val="20457EAB"/>
    <w:rsid w:val="208C7A15"/>
    <w:rsid w:val="20B84D50"/>
    <w:rsid w:val="20D04DDA"/>
    <w:rsid w:val="20DF370C"/>
    <w:rsid w:val="214A4347"/>
    <w:rsid w:val="21952B1C"/>
    <w:rsid w:val="21983295"/>
    <w:rsid w:val="221C0EBC"/>
    <w:rsid w:val="22462525"/>
    <w:rsid w:val="227F182A"/>
    <w:rsid w:val="228C50A0"/>
    <w:rsid w:val="22E33572"/>
    <w:rsid w:val="22EF61A0"/>
    <w:rsid w:val="23203542"/>
    <w:rsid w:val="2389558B"/>
    <w:rsid w:val="23D26F32"/>
    <w:rsid w:val="23D7500A"/>
    <w:rsid w:val="24015121"/>
    <w:rsid w:val="240510B5"/>
    <w:rsid w:val="243C3E04"/>
    <w:rsid w:val="24AC221B"/>
    <w:rsid w:val="24BE1FBA"/>
    <w:rsid w:val="257F645E"/>
    <w:rsid w:val="261212A3"/>
    <w:rsid w:val="263317DE"/>
    <w:rsid w:val="26A45544"/>
    <w:rsid w:val="26CD57A0"/>
    <w:rsid w:val="2713110A"/>
    <w:rsid w:val="27267901"/>
    <w:rsid w:val="27396E23"/>
    <w:rsid w:val="273D46C2"/>
    <w:rsid w:val="274E61F0"/>
    <w:rsid w:val="27545EB0"/>
    <w:rsid w:val="278E314B"/>
    <w:rsid w:val="27BC3431"/>
    <w:rsid w:val="27C50B9D"/>
    <w:rsid w:val="27D73B2C"/>
    <w:rsid w:val="27FD5E70"/>
    <w:rsid w:val="28115C9D"/>
    <w:rsid w:val="28285372"/>
    <w:rsid w:val="2973518B"/>
    <w:rsid w:val="2A121930"/>
    <w:rsid w:val="2A124664"/>
    <w:rsid w:val="2A165DFF"/>
    <w:rsid w:val="2A7A6A52"/>
    <w:rsid w:val="2B2529A4"/>
    <w:rsid w:val="2B7575DF"/>
    <w:rsid w:val="2B9F092F"/>
    <w:rsid w:val="2C0B2FE1"/>
    <w:rsid w:val="2C4C53A8"/>
    <w:rsid w:val="2C5F3D95"/>
    <w:rsid w:val="2C9C00DD"/>
    <w:rsid w:val="2CAA39BD"/>
    <w:rsid w:val="2CBB01A8"/>
    <w:rsid w:val="2D464230"/>
    <w:rsid w:val="2D630BFB"/>
    <w:rsid w:val="2E301A53"/>
    <w:rsid w:val="2E370AD8"/>
    <w:rsid w:val="2E881486"/>
    <w:rsid w:val="2E8A6D0D"/>
    <w:rsid w:val="2EB37960"/>
    <w:rsid w:val="2EB77773"/>
    <w:rsid w:val="2F454A5C"/>
    <w:rsid w:val="2F551796"/>
    <w:rsid w:val="2F927575"/>
    <w:rsid w:val="2FAE713E"/>
    <w:rsid w:val="2FDF55E4"/>
    <w:rsid w:val="301F34FF"/>
    <w:rsid w:val="302630BD"/>
    <w:rsid w:val="30846C60"/>
    <w:rsid w:val="311D278E"/>
    <w:rsid w:val="315410DA"/>
    <w:rsid w:val="316068B2"/>
    <w:rsid w:val="31B77AF2"/>
    <w:rsid w:val="31BE3FBA"/>
    <w:rsid w:val="320E7F24"/>
    <w:rsid w:val="323B0398"/>
    <w:rsid w:val="328057CA"/>
    <w:rsid w:val="33013D47"/>
    <w:rsid w:val="33570F93"/>
    <w:rsid w:val="335F5BD4"/>
    <w:rsid w:val="33BB75CE"/>
    <w:rsid w:val="33C94137"/>
    <w:rsid w:val="343974B3"/>
    <w:rsid w:val="34CF276C"/>
    <w:rsid w:val="34FA2DF0"/>
    <w:rsid w:val="357D26EB"/>
    <w:rsid w:val="35843E04"/>
    <w:rsid w:val="35AA4BE7"/>
    <w:rsid w:val="36B85032"/>
    <w:rsid w:val="36DA1020"/>
    <w:rsid w:val="37157031"/>
    <w:rsid w:val="37621F23"/>
    <w:rsid w:val="379D78BD"/>
    <w:rsid w:val="37FC7F66"/>
    <w:rsid w:val="380D55DD"/>
    <w:rsid w:val="380F5F76"/>
    <w:rsid w:val="38194CD8"/>
    <w:rsid w:val="384838AA"/>
    <w:rsid w:val="389425B0"/>
    <w:rsid w:val="38967055"/>
    <w:rsid w:val="38B42DFF"/>
    <w:rsid w:val="38DA59ED"/>
    <w:rsid w:val="38E72C65"/>
    <w:rsid w:val="38EA21D0"/>
    <w:rsid w:val="39BA1BA2"/>
    <w:rsid w:val="39C12F66"/>
    <w:rsid w:val="3A127C30"/>
    <w:rsid w:val="3A483652"/>
    <w:rsid w:val="3A555D6F"/>
    <w:rsid w:val="3A5C26FA"/>
    <w:rsid w:val="3AA84319"/>
    <w:rsid w:val="3AF41B7D"/>
    <w:rsid w:val="3B163750"/>
    <w:rsid w:val="3B292980"/>
    <w:rsid w:val="3B817E00"/>
    <w:rsid w:val="3BB9317F"/>
    <w:rsid w:val="3BF3157A"/>
    <w:rsid w:val="3C01629A"/>
    <w:rsid w:val="3C384C09"/>
    <w:rsid w:val="3CCC29E2"/>
    <w:rsid w:val="3CF47F89"/>
    <w:rsid w:val="3D0B3C21"/>
    <w:rsid w:val="3D110000"/>
    <w:rsid w:val="3D1B6DFC"/>
    <w:rsid w:val="3D2A5E7B"/>
    <w:rsid w:val="3D3249A3"/>
    <w:rsid w:val="3D9A384D"/>
    <w:rsid w:val="3DA53149"/>
    <w:rsid w:val="3DBA2651"/>
    <w:rsid w:val="3E00071F"/>
    <w:rsid w:val="3E155F41"/>
    <w:rsid w:val="3E6D7B2B"/>
    <w:rsid w:val="3E756270"/>
    <w:rsid w:val="3E776821"/>
    <w:rsid w:val="3ECA2888"/>
    <w:rsid w:val="3ED26685"/>
    <w:rsid w:val="3F1B0D1A"/>
    <w:rsid w:val="3F5900B0"/>
    <w:rsid w:val="3F606B5A"/>
    <w:rsid w:val="3F8B2E44"/>
    <w:rsid w:val="3FE502FF"/>
    <w:rsid w:val="40185875"/>
    <w:rsid w:val="403879A2"/>
    <w:rsid w:val="40EB73F9"/>
    <w:rsid w:val="414C4F68"/>
    <w:rsid w:val="41E74970"/>
    <w:rsid w:val="42291FBB"/>
    <w:rsid w:val="42A259CF"/>
    <w:rsid w:val="42C41CE4"/>
    <w:rsid w:val="438031A3"/>
    <w:rsid w:val="43A55671"/>
    <w:rsid w:val="43BB620B"/>
    <w:rsid w:val="43D664DB"/>
    <w:rsid w:val="43ED1BEE"/>
    <w:rsid w:val="44064449"/>
    <w:rsid w:val="440C7AA5"/>
    <w:rsid w:val="449B10EB"/>
    <w:rsid w:val="44C85A38"/>
    <w:rsid w:val="44CD20C7"/>
    <w:rsid w:val="44CF4EF8"/>
    <w:rsid w:val="44DF115C"/>
    <w:rsid w:val="45191325"/>
    <w:rsid w:val="45290085"/>
    <w:rsid w:val="45525385"/>
    <w:rsid w:val="45D66C24"/>
    <w:rsid w:val="46320EA4"/>
    <w:rsid w:val="46581603"/>
    <w:rsid w:val="4661696D"/>
    <w:rsid w:val="46761A6A"/>
    <w:rsid w:val="46A936CA"/>
    <w:rsid w:val="46C6663B"/>
    <w:rsid w:val="46D92177"/>
    <w:rsid w:val="46F03E84"/>
    <w:rsid w:val="47035BA2"/>
    <w:rsid w:val="474D1B48"/>
    <w:rsid w:val="4753213C"/>
    <w:rsid w:val="477F61D9"/>
    <w:rsid w:val="48240CDC"/>
    <w:rsid w:val="48551120"/>
    <w:rsid w:val="48820FB4"/>
    <w:rsid w:val="493A08E0"/>
    <w:rsid w:val="49B80E8F"/>
    <w:rsid w:val="4A365830"/>
    <w:rsid w:val="4A5622A0"/>
    <w:rsid w:val="4B1D0A84"/>
    <w:rsid w:val="4BA57FE8"/>
    <w:rsid w:val="4C503CB3"/>
    <w:rsid w:val="4C8C272C"/>
    <w:rsid w:val="4D0E664D"/>
    <w:rsid w:val="4D516FEB"/>
    <w:rsid w:val="4D671BE9"/>
    <w:rsid w:val="4DAE4F50"/>
    <w:rsid w:val="4DB8293A"/>
    <w:rsid w:val="4DED616B"/>
    <w:rsid w:val="4E0159C5"/>
    <w:rsid w:val="4E084AD3"/>
    <w:rsid w:val="4E497FAE"/>
    <w:rsid w:val="4E7A03FC"/>
    <w:rsid w:val="4E7E75C7"/>
    <w:rsid w:val="4ED02EB1"/>
    <w:rsid w:val="4EDC0C29"/>
    <w:rsid w:val="4EF61195"/>
    <w:rsid w:val="4EF81544"/>
    <w:rsid w:val="4F085AC1"/>
    <w:rsid w:val="4F4F46F4"/>
    <w:rsid w:val="4F7B372A"/>
    <w:rsid w:val="4F934F18"/>
    <w:rsid w:val="4FA931B8"/>
    <w:rsid w:val="4FE35F8C"/>
    <w:rsid w:val="4FE45338"/>
    <w:rsid w:val="5061346F"/>
    <w:rsid w:val="5085442F"/>
    <w:rsid w:val="50897743"/>
    <w:rsid w:val="509238FB"/>
    <w:rsid w:val="50DB7A39"/>
    <w:rsid w:val="50E278DA"/>
    <w:rsid w:val="50EE063D"/>
    <w:rsid w:val="51255FE7"/>
    <w:rsid w:val="51E67581"/>
    <w:rsid w:val="522847D7"/>
    <w:rsid w:val="52886BDE"/>
    <w:rsid w:val="52A702D3"/>
    <w:rsid w:val="52B2278D"/>
    <w:rsid w:val="52E209AD"/>
    <w:rsid w:val="531B14AC"/>
    <w:rsid w:val="53B75002"/>
    <w:rsid w:val="540A7F97"/>
    <w:rsid w:val="548F1474"/>
    <w:rsid w:val="54CD33A2"/>
    <w:rsid w:val="54F33964"/>
    <w:rsid w:val="551F2960"/>
    <w:rsid w:val="55340931"/>
    <w:rsid w:val="55416FA1"/>
    <w:rsid w:val="55517502"/>
    <w:rsid w:val="55D6790C"/>
    <w:rsid w:val="55DA38A0"/>
    <w:rsid w:val="56BA6096"/>
    <w:rsid w:val="57171D16"/>
    <w:rsid w:val="575A29FE"/>
    <w:rsid w:val="575D263A"/>
    <w:rsid w:val="578A4E52"/>
    <w:rsid w:val="57E75C61"/>
    <w:rsid w:val="57F566F5"/>
    <w:rsid w:val="58147297"/>
    <w:rsid w:val="58225C60"/>
    <w:rsid w:val="585B41D8"/>
    <w:rsid w:val="58627AA0"/>
    <w:rsid w:val="587D7C31"/>
    <w:rsid w:val="58D526A3"/>
    <w:rsid w:val="59366E73"/>
    <w:rsid w:val="59B9382B"/>
    <w:rsid w:val="59C12BB1"/>
    <w:rsid w:val="59CA6DFB"/>
    <w:rsid w:val="5A054FDD"/>
    <w:rsid w:val="5A20479B"/>
    <w:rsid w:val="5A6F6621"/>
    <w:rsid w:val="5A980B76"/>
    <w:rsid w:val="5AAF1707"/>
    <w:rsid w:val="5AE26499"/>
    <w:rsid w:val="5B0F614B"/>
    <w:rsid w:val="5B395223"/>
    <w:rsid w:val="5B51760D"/>
    <w:rsid w:val="5B684352"/>
    <w:rsid w:val="5C0C6506"/>
    <w:rsid w:val="5C1C655D"/>
    <w:rsid w:val="5C2E60D1"/>
    <w:rsid w:val="5C6B60A9"/>
    <w:rsid w:val="5CEC7F6C"/>
    <w:rsid w:val="5CF41781"/>
    <w:rsid w:val="5CFD10FF"/>
    <w:rsid w:val="5D105D2B"/>
    <w:rsid w:val="5D1F7DEB"/>
    <w:rsid w:val="5D823E2B"/>
    <w:rsid w:val="5DA02187"/>
    <w:rsid w:val="5DB524FD"/>
    <w:rsid w:val="5DDA4A45"/>
    <w:rsid w:val="5E02397D"/>
    <w:rsid w:val="5E27175F"/>
    <w:rsid w:val="5E6C5B8E"/>
    <w:rsid w:val="5EB427B5"/>
    <w:rsid w:val="5EB449A2"/>
    <w:rsid w:val="5EBD3D5F"/>
    <w:rsid w:val="5ED6097D"/>
    <w:rsid w:val="5F293ADC"/>
    <w:rsid w:val="5FB63E27"/>
    <w:rsid w:val="5FD75352"/>
    <w:rsid w:val="5FD81224"/>
    <w:rsid w:val="60194FC5"/>
    <w:rsid w:val="601D1118"/>
    <w:rsid w:val="6041678B"/>
    <w:rsid w:val="60D26671"/>
    <w:rsid w:val="60DE6B1A"/>
    <w:rsid w:val="61E63856"/>
    <w:rsid w:val="61E653AE"/>
    <w:rsid w:val="620F4793"/>
    <w:rsid w:val="6240324E"/>
    <w:rsid w:val="62EE5586"/>
    <w:rsid w:val="63396E2F"/>
    <w:rsid w:val="63B079EF"/>
    <w:rsid w:val="63B22676"/>
    <w:rsid w:val="6455154C"/>
    <w:rsid w:val="646244DE"/>
    <w:rsid w:val="64760067"/>
    <w:rsid w:val="64A1070E"/>
    <w:rsid w:val="64B91ABD"/>
    <w:rsid w:val="64BC427D"/>
    <w:rsid w:val="64D41B49"/>
    <w:rsid w:val="65D100E1"/>
    <w:rsid w:val="65D914CF"/>
    <w:rsid w:val="66035468"/>
    <w:rsid w:val="662F3F03"/>
    <w:rsid w:val="666E1FEF"/>
    <w:rsid w:val="66E53E53"/>
    <w:rsid w:val="66ED6448"/>
    <w:rsid w:val="67585B6F"/>
    <w:rsid w:val="67D36E4C"/>
    <w:rsid w:val="6854781B"/>
    <w:rsid w:val="687B609A"/>
    <w:rsid w:val="688A500A"/>
    <w:rsid w:val="6917406C"/>
    <w:rsid w:val="69AB1C04"/>
    <w:rsid w:val="69BC039D"/>
    <w:rsid w:val="6A3F33D4"/>
    <w:rsid w:val="6A4B221F"/>
    <w:rsid w:val="6A627569"/>
    <w:rsid w:val="6A9E5CC9"/>
    <w:rsid w:val="6AA73D9C"/>
    <w:rsid w:val="6ACE3549"/>
    <w:rsid w:val="6AF24883"/>
    <w:rsid w:val="6B310FCC"/>
    <w:rsid w:val="6B3675C8"/>
    <w:rsid w:val="6B76151E"/>
    <w:rsid w:val="6BCF7F45"/>
    <w:rsid w:val="6BEF307E"/>
    <w:rsid w:val="6BF31BB3"/>
    <w:rsid w:val="6BFE3968"/>
    <w:rsid w:val="6BFF7698"/>
    <w:rsid w:val="6C985796"/>
    <w:rsid w:val="6CDA2A62"/>
    <w:rsid w:val="6CF1412E"/>
    <w:rsid w:val="6CF34041"/>
    <w:rsid w:val="6D203E37"/>
    <w:rsid w:val="6D697741"/>
    <w:rsid w:val="6D7221B9"/>
    <w:rsid w:val="6DE720B2"/>
    <w:rsid w:val="6E7B51C7"/>
    <w:rsid w:val="6F3D4278"/>
    <w:rsid w:val="6F5337AF"/>
    <w:rsid w:val="6F6E4169"/>
    <w:rsid w:val="6FAC739B"/>
    <w:rsid w:val="6FBF1210"/>
    <w:rsid w:val="6FCC3E02"/>
    <w:rsid w:val="6FDE7692"/>
    <w:rsid w:val="6FE54354"/>
    <w:rsid w:val="703E5095"/>
    <w:rsid w:val="704716DB"/>
    <w:rsid w:val="70573ACD"/>
    <w:rsid w:val="70AA13DC"/>
    <w:rsid w:val="70B905D4"/>
    <w:rsid w:val="70BB571E"/>
    <w:rsid w:val="713220DF"/>
    <w:rsid w:val="71344E30"/>
    <w:rsid w:val="714E4437"/>
    <w:rsid w:val="71551BD5"/>
    <w:rsid w:val="71F86954"/>
    <w:rsid w:val="722708E7"/>
    <w:rsid w:val="722C1299"/>
    <w:rsid w:val="72BA62F1"/>
    <w:rsid w:val="72F80E64"/>
    <w:rsid w:val="735905C9"/>
    <w:rsid w:val="73DB4384"/>
    <w:rsid w:val="74022690"/>
    <w:rsid w:val="741E4551"/>
    <w:rsid w:val="74450753"/>
    <w:rsid w:val="74754A9F"/>
    <w:rsid w:val="74F040EF"/>
    <w:rsid w:val="750528B0"/>
    <w:rsid w:val="754834C6"/>
    <w:rsid w:val="757C5983"/>
    <w:rsid w:val="75866801"/>
    <w:rsid w:val="760F2255"/>
    <w:rsid w:val="76653089"/>
    <w:rsid w:val="768F512C"/>
    <w:rsid w:val="76A01E43"/>
    <w:rsid w:val="77A56041"/>
    <w:rsid w:val="77C02A1F"/>
    <w:rsid w:val="77D7AAD3"/>
    <w:rsid w:val="78325054"/>
    <w:rsid w:val="785B21C7"/>
    <w:rsid w:val="78C8308E"/>
    <w:rsid w:val="791B69B5"/>
    <w:rsid w:val="7984574E"/>
    <w:rsid w:val="7999500C"/>
    <w:rsid w:val="79CF21D7"/>
    <w:rsid w:val="79FB14CF"/>
    <w:rsid w:val="79FC135A"/>
    <w:rsid w:val="7A1B3944"/>
    <w:rsid w:val="7AD46261"/>
    <w:rsid w:val="7B63693E"/>
    <w:rsid w:val="7BD1454E"/>
    <w:rsid w:val="7C9631EE"/>
    <w:rsid w:val="7D555188"/>
    <w:rsid w:val="7D7F31A7"/>
    <w:rsid w:val="7DB87BC4"/>
    <w:rsid w:val="7DBC3708"/>
    <w:rsid w:val="7DE36D17"/>
    <w:rsid w:val="7E2E7F2B"/>
    <w:rsid w:val="7E7A2FA4"/>
    <w:rsid w:val="7EB236D4"/>
    <w:rsid w:val="7ED520B4"/>
    <w:rsid w:val="7F315A30"/>
    <w:rsid w:val="7F3C33B8"/>
    <w:rsid w:val="7F413799"/>
    <w:rsid w:val="7F7C5FD4"/>
    <w:rsid w:val="7F800765"/>
    <w:rsid w:val="7F82628B"/>
    <w:rsid w:val="7FA12631"/>
    <w:rsid w:val="7FDC03AB"/>
    <w:rsid w:val="7FF93AEA"/>
    <w:rsid w:val="E7C80805"/>
    <w:rsid w:val="FD3A9B41"/>
    <w:rsid w:val="FFBE790C"/>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iPriority="99" w:name="index 2"/>
    <w:lsdException w:uiPriority="99" w:name="index 3"/>
    <w:lsdException w:qFormat="1" w:unhideWhenUsed="0" w:uiPriority="0" w:semiHidden="0" w:name="index 4"/>
    <w:lsdException w:qFormat="1" w:unhideWhenUsed="0" w:uiPriority="0" w:semiHidden="0" w:name="index 5"/>
    <w:lsdException w:uiPriority="99" w:name="index 6"/>
    <w:lsdException w:uiPriority="99" w:name="index 7"/>
    <w:lsdException w:uiPriority="99" w:name="index 8"/>
    <w:lsdException w:uiPriority="99" w:name="index 9"/>
    <w:lsdException w:qFormat="1" w:unhideWhenUsed="0" w:uiPriority="39"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iPriority="99" w:name="index heading"/>
    <w:lsdException w:qFormat="1" w:unhideWhenUsed="0" w:uiPriority="0" w:semiHidden="0" w:name="caption"/>
    <w:lsdException w:qFormat="1" w:unhideWhenUsed="0" w:uiPriority="0" w:semiHidden="0" w:name="table of figures"/>
    <w:lsdException w:uiPriority="99" w:name="envelope address"/>
    <w:lsdException w:qFormat="1" w:unhideWhenUsed="0" w:uiPriority="0" w:semiHidden="0" w:name="envelope return"/>
    <w:lsdException w:qFormat="1" w:unhideWhenUsed="0" w:uiPriority="99" w:semiHidden="0" w:name="footnote reference"/>
    <w:lsdException w:qFormat="1" w:unhideWhenUsed="0" w:uiPriority="99" w:semiHidden="0" w:name="annotation reference"/>
    <w:lsdException w:uiPriority="99"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qFormat="1" w:uiPriority="99" w:semiHidden="0" w:name="table of authorities"/>
    <w:lsdException w:uiPriority="99" w:name="macro"/>
    <w:lsdException w:qFormat="1" w:unhideWhenUsed="0" w:uiPriority="0" w:semiHidden="0" w:name="toa heading"/>
    <w:lsdException w:qFormat="1" w:unhideWhenUsed="0" w:uiPriority="0" w:semiHidden="0" w:name="List"/>
    <w:lsdException w:uiPriority="99" w:name="List Bullet"/>
    <w:lsdException w:qFormat="1" w:unhideWhenUsed="0" w:uiPriority="0" w:semiHidden="0" w:name="List Number"/>
    <w:lsdException w:qFormat="1" w:unhideWhenUsed="0" w:uiPriority="0" w:semiHidden="0" w:name="List 2"/>
    <w:lsdException w:uiPriority="99" w:name="List 3"/>
    <w:lsdException w:qFormat="1" w:unhideWhenUsed="0" w:uiPriority="0" w:semiHidden="0" w:name="List 4"/>
    <w:lsdException w:qFormat="1" w:unhideWhenUsed="0" w:uiPriority="0" w:semiHidden="0" w:name="List 5"/>
    <w:lsdException w:uiPriority="99" w:name="List Bullet 2"/>
    <w:lsdException w:uiPriority="99" w:name="List Bullet 3"/>
    <w:lsdException w:uiPriority="99" w:name="List Bullet 4"/>
    <w:lsdException w:uiPriority="99" w:name="List Bullet 5"/>
    <w:lsdException w:uiPriority="99" w:name="List Number 2"/>
    <w:lsdException w:qFormat="1" w:unhideWhenUsed="0" w:uiPriority="0" w:semiHidden="0" w:name="List Number 3"/>
    <w:lsdException w:uiPriority="99" w:name="List Number 4"/>
    <w:lsdException w:uiPriority="99" w:name="List Number 5"/>
    <w:lsdException w:qFormat="1" w:unhideWhenUsed="0" w:uiPriority="0" w:semiHidden="0" w:name="Title"/>
    <w:lsdException w:uiPriority="99" w:name="Closing"/>
    <w:lsdException w:qFormat="1" w:unhideWhenUsed="0" w:uiPriority="0" w:semiHidden="0"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iPriority="0" w:semiHidden="0" w:name="Body Text First Indent"/>
    <w:lsdException w:uiPriority="99" w:name="Body Text First Indent 2"/>
    <w:lsdException w:uiPriority="99"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qFormat="1" w:unhideWhenUsed="0" w:uiPriority="0" w:semiHidden="0" w:name="HTML Preformatted"/>
    <w:lsdException w:uiPriority="99" w:name="HTML Sample"/>
    <w:lsdException w:uiPriority="99" w:name="HTML Typewriter"/>
    <w:lsdException w:uiPriority="99" w:name="HTML Variable"/>
    <w:lsdException w:qFormat="1" w:uiPriority="99" w:semiHidden="0"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0"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uiPriority="99"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qFormat="1" w:unhideWhenUsed="0" w:uiPriority="0" w:semiHidden="0" w:name="Quote"/>
    <w:lsdException w:qFormat="1" w:unhideWhenUsed="0" w:uiPriority="0"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4">
    <w:name w:val="heading 1"/>
    <w:basedOn w:val="1"/>
    <w:next w:val="1"/>
    <w:link w:val="73"/>
    <w:qFormat/>
    <w:uiPriority w:val="0"/>
    <w:pPr>
      <w:keepNext/>
      <w:jc w:val="center"/>
      <w:outlineLvl w:val="0"/>
    </w:pPr>
    <w:rPr>
      <w:b/>
      <w:bCs/>
      <w:kern w:val="0"/>
      <w:sz w:val="24"/>
    </w:rPr>
  </w:style>
  <w:style w:type="paragraph" w:styleId="5">
    <w:name w:val="heading 2"/>
    <w:basedOn w:val="1"/>
    <w:next w:val="1"/>
    <w:link w:val="74"/>
    <w:qFormat/>
    <w:uiPriority w:val="0"/>
    <w:pPr>
      <w:keepNext/>
      <w:keepLines/>
      <w:spacing w:before="260" w:after="260" w:line="416" w:lineRule="auto"/>
      <w:outlineLvl w:val="1"/>
    </w:pPr>
    <w:rPr>
      <w:rFonts w:ascii="Arial" w:hAnsi="Arial" w:eastAsia="黑体"/>
      <w:b/>
      <w:bCs/>
      <w:kern w:val="0"/>
      <w:sz w:val="32"/>
      <w:szCs w:val="32"/>
    </w:rPr>
  </w:style>
  <w:style w:type="paragraph" w:styleId="6">
    <w:name w:val="heading 3"/>
    <w:basedOn w:val="1"/>
    <w:next w:val="1"/>
    <w:link w:val="75"/>
    <w:qFormat/>
    <w:uiPriority w:val="0"/>
    <w:pPr>
      <w:keepNext/>
      <w:keepLines/>
      <w:spacing w:before="260" w:after="260" w:line="416" w:lineRule="auto"/>
      <w:outlineLvl w:val="2"/>
    </w:pPr>
    <w:rPr>
      <w:rFonts w:ascii="Times New Roman" w:hAnsi="Times New Roman"/>
      <w:b/>
      <w:bCs/>
      <w:kern w:val="0"/>
      <w:sz w:val="32"/>
      <w:szCs w:val="32"/>
    </w:rPr>
  </w:style>
  <w:style w:type="paragraph" w:styleId="7">
    <w:name w:val="heading 4"/>
    <w:basedOn w:val="1"/>
    <w:next w:val="1"/>
    <w:link w:val="76"/>
    <w:qFormat/>
    <w:uiPriority w:val="0"/>
    <w:pPr>
      <w:keepNext/>
      <w:keepLines/>
      <w:spacing w:before="280" w:after="290" w:line="376" w:lineRule="auto"/>
      <w:outlineLvl w:val="3"/>
    </w:pPr>
    <w:rPr>
      <w:rFonts w:ascii="Arial" w:hAnsi="Arial" w:eastAsia="黑体"/>
      <w:b/>
      <w:bCs/>
      <w:kern w:val="0"/>
      <w:sz w:val="28"/>
      <w:szCs w:val="28"/>
    </w:rPr>
  </w:style>
  <w:style w:type="paragraph" w:styleId="8">
    <w:name w:val="heading 5"/>
    <w:basedOn w:val="1"/>
    <w:next w:val="1"/>
    <w:link w:val="77"/>
    <w:qFormat/>
    <w:uiPriority w:val="0"/>
    <w:pPr>
      <w:keepNext/>
      <w:keepLines/>
      <w:spacing w:before="280" w:after="290" w:line="376" w:lineRule="auto"/>
      <w:outlineLvl w:val="4"/>
    </w:pPr>
    <w:rPr>
      <w:b/>
      <w:bCs/>
      <w:kern w:val="0"/>
      <w:sz w:val="28"/>
      <w:szCs w:val="28"/>
    </w:rPr>
  </w:style>
  <w:style w:type="paragraph" w:styleId="9">
    <w:name w:val="heading 6"/>
    <w:basedOn w:val="1"/>
    <w:next w:val="1"/>
    <w:link w:val="78"/>
    <w:qFormat/>
    <w:uiPriority w:val="0"/>
    <w:pPr>
      <w:keepNext/>
      <w:keepLines/>
      <w:spacing w:before="240" w:after="64" w:line="320" w:lineRule="auto"/>
      <w:outlineLvl w:val="5"/>
    </w:pPr>
    <w:rPr>
      <w:rFonts w:ascii="Calibri Light" w:hAnsi="Calibri Light"/>
      <w:b/>
      <w:bCs/>
      <w:sz w:val="24"/>
    </w:rPr>
  </w:style>
  <w:style w:type="paragraph" w:styleId="10">
    <w:name w:val="heading 7"/>
    <w:basedOn w:val="1"/>
    <w:next w:val="1"/>
    <w:link w:val="79"/>
    <w:qFormat/>
    <w:uiPriority w:val="0"/>
    <w:pPr>
      <w:keepNext/>
      <w:keepLines/>
      <w:spacing w:before="240" w:after="64" w:line="320" w:lineRule="auto"/>
      <w:outlineLvl w:val="6"/>
    </w:pPr>
    <w:rPr>
      <w:b/>
      <w:bCs/>
      <w:sz w:val="24"/>
    </w:rPr>
  </w:style>
  <w:style w:type="paragraph" w:styleId="11">
    <w:name w:val="heading 8"/>
    <w:basedOn w:val="1"/>
    <w:next w:val="1"/>
    <w:link w:val="80"/>
    <w:qFormat/>
    <w:uiPriority w:val="0"/>
    <w:pPr>
      <w:keepNext/>
      <w:keepLines/>
      <w:spacing w:before="240" w:after="64" w:line="320" w:lineRule="auto"/>
      <w:outlineLvl w:val="7"/>
    </w:pPr>
    <w:rPr>
      <w:rFonts w:ascii="等线 Light" w:hAnsi="等线 Light" w:eastAsia="等线 Light"/>
      <w:kern w:val="0"/>
      <w:sz w:val="24"/>
    </w:rPr>
  </w:style>
  <w:style w:type="paragraph" w:styleId="12">
    <w:name w:val="heading 9"/>
    <w:basedOn w:val="1"/>
    <w:next w:val="1"/>
    <w:link w:val="81"/>
    <w:qFormat/>
    <w:uiPriority w:val="0"/>
    <w:pPr>
      <w:keepNext/>
      <w:keepLines/>
      <w:spacing w:before="240" w:after="64" w:line="317" w:lineRule="auto"/>
      <w:outlineLvl w:val="8"/>
    </w:pPr>
    <w:rPr>
      <w:rFonts w:ascii="Arial" w:hAnsi="Arial" w:eastAsia="黑体"/>
      <w:kern w:val="0"/>
      <w:sz w:val="20"/>
      <w:szCs w:val="20"/>
    </w:rPr>
  </w:style>
  <w:style w:type="character" w:default="1" w:styleId="61">
    <w:name w:val="Default Paragraph Font"/>
    <w:unhideWhenUsed/>
    <w:qFormat/>
    <w:uiPriority w:val="1"/>
  </w:style>
  <w:style w:type="table" w:default="1" w:styleId="59">
    <w:name w:val="Normal Table"/>
    <w:unhideWhenUsed/>
    <w:qFormat/>
    <w:uiPriority w:val="99"/>
    <w:tblPr>
      <w:tblCellMar>
        <w:top w:w="0" w:type="dxa"/>
        <w:left w:w="108" w:type="dxa"/>
        <w:bottom w:w="0" w:type="dxa"/>
        <w:right w:w="108" w:type="dxa"/>
      </w:tblCellMar>
    </w:tblPr>
  </w:style>
  <w:style w:type="paragraph" w:styleId="2">
    <w:name w:val="Body Text"/>
    <w:basedOn w:val="1"/>
    <w:next w:val="3"/>
    <w:link w:val="87"/>
    <w:qFormat/>
    <w:uiPriority w:val="0"/>
    <w:pPr>
      <w:spacing w:after="120"/>
    </w:pPr>
    <w:rPr>
      <w:kern w:val="0"/>
      <w:sz w:val="28"/>
    </w:rPr>
  </w:style>
  <w:style w:type="paragraph" w:styleId="3">
    <w:name w:val="Body Text First Indent"/>
    <w:basedOn w:val="2"/>
    <w:next w:val="1"/>
    <w:link w:val="104"/>
    <w:unhideWhenUsed/>
    <w:qFormat/>
    <w:uiPriority w:val="0"/>
    <w:pPr>
      <w:ind w:firstLine="420" w:firstLineChars="100"/>
    </w:pPr>
    <w:rPr>
      <w:kern w:val="2"/>
      <w:sz w:val="21"/>
    </w:rPr>
  </w:style>
  <w:style w:type="paragraph" w:styleId="13">
    <w:name w:val="toc 7"/>
    <w:basedOn w:val="1"/>
    <w:next w:val="1"/>
    <w:qFormat/>
    <w:uiPriority w:val="0"/>
    <w:pPr>
      <w:ind w:left="2520" w:leftChars="1200"/>
    </w:pPr>
    <w:rPr>
      <w:rFonts w:ascii="Calibri" w:hAnsi="Calibri"/>
      <w:szCs w:val="22"/>
    </w:rPr>
  </w:style>
  <w:style w:type="paragraph" w:styleId="14">
    <w:name w:val="table of authorities"/>
    <w:basedOn w:val="1"/>
    <w:next w:val="1"/>
    <w:unhideWhenUsed/>
    <w:qFormat/>
    <w:uiPriority w:val="99"/>
    <w:pPr>
      <w:ind w:left="420" w:leftChars="200"/>
    </w:pPr>
  </w:style>
  <w:style w:type="paragraph" w:styleId="15">
    <w:name w:val="List Number"/>
    <w:basedOn w:val="1"/>
    <w:qFormat/>
    <w:uiPriority w:val="0"/>
    <w:pPr>
      <w:widowControl/>
      <w:numPr>
        <w:ilvl w:val="0"/>
        <w:numId w:val="1"/>
      </w:numPr>
      <w:tabs>
        <w:tab w:val="left" w:pos="454"/>
        <w:tab w:val="left" w:pos="720"/>
        <w:tab w:val="clear" w:pos="900"/>
      </w:tabs>
      <w:spacing w:after="50" w:afterLines="50"/>
      <w:ind w:left="454" w:hanging="284"/>
      <w:jc w:val="left"/>
    </w:pPr>
    <w:rPr>
      <w:kern w:val="0"/>
      <w:sz w:val="24"/>
      <w:szCs w:val="20"/>
    </w:rPr>
  </w:style>
  <w:style w:type="paragraph" w:styleId="16">
    <w:name w:val="Normal Indent"/>
    <w:basedOn w:val="1"/>
    <w:next w:val="1"/>
    <w:link w:val="82"/>
    <w:qFormat/>
    <w:uiPriority w:val="0"/>
    <w:pPr>
      <w:ind w:firstLine="420"/>
    </w:pPr>
    <w:rPr>
      <w:kern w:val="0"/>
      <w:sz w:val="20"/>
      <w:szCs w:val="20"/>
    </w:rPr>
  </w:style>
  <w:style w:type="paragraph" w:styleId="17">
    <w:name w:val="caption"/>
    <w:basedOn w:val="1"/>
    <w:next w:val="1"/>
    <w:qFormat/>
    <w:uiPriority w:val="0"/>
    <w:pPr>
      <w:spacing w:before="152" w:after="160"/>
    </w:pPr>
    <w:rPr>
      <w:rFonts w:ascii="Arial" w:hAnsi="Arial" w:eastAsia="黑体" w:cs="Arial"/>
      <w:sz w:val="20"/>
      <w:szCs w:val="20"/>
    </w:rPr>
  </w:style>
  <w:style w:type="paragraph" w:styleId="18">
    <w:name w:val="index 5"/>
    <w:basedOn w:val="1"/>
    <w:next w:val="1"/>
    <w:qFormat/>
    <w:uiPriority w:val="0"/>
    <w:pPr>
      <w:widowControl/>
      <w:spacing w:before="60" w:after="60"/>
      <w:ind w:left="1440"/>
    </w:pPr>
    <w:rPr>
      <w:rFonts w:ascii="Arial" w:hAnsi="Arial" w:cs="Arial"/>
      <w:kern w:val="0"/>
      <w:sz w:val="20"/>
      <w:szCs w:val="20"/>
      <w:lang w:val="en-GB" w:eastAsia="fr-FR"/>
    </w:rPr>
  </w:style>
  <w:style w:type="paragraph" w:styleId="19">
    <w:name w:val="Document Map"/>
    <w:basedOn w:val="1"/>
    <w:link w:val="83"/>
    <w:qFormat/>
    <w:uiPriority w:val="0"/>
    <w:pPr>
      <w:shd w:val="clear" w:color="auto" w:fill="000080"/>
    </w:pPr>
    <w:rPr>
      <w:rFonts w:ascii="Calibri" w:hAnsi="Calibri"/>
    </w:rPr>
  </w:style>
  <w:style w:type="paragraph" w:styleId="20">
    <w:name w:val="toa heading"/>
    <w:basedOn w:val="1"/>
    <w:next w:val="1"/>
    <w:qFormat/>
    <w:uiPriority w:val="0"/>
    <w:pPr>
      <w:spacing w:before="120"/>
    </w:pPr>
    <w:rPr>
      <w:rFonts w:ascii="Arial" w:hAnsi="Arial" w:cs="Arial"/>
      <w:sz w:val="24"/>
    </w:rPr>
  </w:style>
  <w:style w:type="paragraph" w:styleId="21">
    <w:name w:val="annotation text"/>
    <w:basedOn w:val="1"/>
    <w:link w:val="84"/>
    <w:qFormat/>
    <w:uiPriority w:val="0"/>
    <w:pPr>
      <w:jc w:val="left"/>
    </w:pPr>
    <w:rPr>
      <w:kern w:val="0"/>
      <w:sz w:val="20"/>
    </w:rPr>
  </w:style>
  <w:style w:type="paragraph" w:styleId="22">
    <w:name w:val="Salutation"/>
    <w:basedOn w:val="1"/>
    <w:next w:val="1"/>
    <w:link w:val="85"/>
    <w:qFormat/>
    <w:uiPriority w:val="0"/>
    <w:rPr>
      <w:sz w:val="24"/>
    </w:rPr>
  </w:style>
  <w:style w:type="paragraph" w:styleId="23">
    <w:name w:val="Body Text 3"/>
    <w:basedOn w:val="1"/>
    <w:link w:val="86"/>
    <w:qFormat/>
    <w:uiPriority w:val="0"/>
    <w:pPr>
      <w:snapToGrid w:val="0"/>
      <w:spacing w:before="50" w:after="50"/>
    </w:pPr>
    <w:rPr>
      <w:rFonts w:hAnsi="宋体" w:eastAsia="仿宋_GB2312"/>
      <w:b/>
      <w:bCs/>
      <w:kern w:val="0"/>
      <w:sz w:val="24"/>
      <w:szCs w:val="20"/>
    </w:rPr>
  </w:style>
  <w:style w:type="paragraph" w:styleId="24">
    <w:name w:val="Body Text Indent"/>
    <w:basedOn w:val="1"/>
    <w:next w:val="1"/>
    <w:link w:val="89"/>
    <w:qFormat/>
    <w:uiPriority w:val="0"/>
    <w:pPr>
      <w:spacing w:line="200" w:lineRule="exact"/>
      <w:ind w:firstLine="301"/>
    </w:pPr>
    <w:rPr>
      <w:rFonts w:ascii="宋体" w:hAnsi="Courier New"/>
      <w:spacing w:val="-4"/>
      <w:kern w:val="0"/>
      <w:sz w:val="18"/>
      <w:szCs w:val="20"/>
    </w:rPr>
  </w:style>
  <w:style w:type="paragraph" w:styleId="25">
    <w:name w:val="List Number 3"/>
    <w:basedOn w:val="1"/>
    <w:qFormat/>
    <w:uiPriority w:val="0"/>
    <w:pPr>
      <w:numPr>
        <w:ilvl w:val="0"/>
        <w:numId w:val="2"/>
      </w:numPr>
    </w:pPr>
  </w:style>
  <w:style w:type="paragraph" w:styleId="26">
    <w:name w:val="List 2"/>
    <w:basedOn w:val="1"/>
    <w:qFormat/>
    <w:uiPriority w:val="0"/>
    <w:pPr>
      <w:ind w:left="100" w:leftChars="200" w:hanging="200" w:hangingChars="200"/>
    </w:pPr>
    <w:rPr>
      <w:sz w:val="28"/>
    </w:rPr>
  </w:style>
  <w:style w:type="paragraph" w:styleId="27">
    <w:name w:val="Block Text"/>
    <w:basedOn w:val="1"/>
    <w:qFormat/>
    <w:uiPriority w:val="0"/>
    <w:pPr>
      <w:adjustRightInd w:val="0"/>
      <w:ind w:left="420" w:right="33"/>
      <w:jc w:val="left"/>
      <w:textAlignment w:val="baseline"/>
    </w:pPr>
    <w:rPr>
      <w:rFonts w:ascii="Calibri" w:hAnsi="Calibri"/>
      <w:kern w:val="0"/>
      <w:sz w:val="24"/>
      <w:szCs w:val="20"/>
    </w:rPr>
  </w:style>
  <w:style w:type="paragraph" w:styleId="28">
    <w:name w:val="index 4"/>
    <w:basedOn w:val="1"/>
    <w:next w:val="1"/>
    <w:qFormat/>
    <w:uiPriority w:val="0"/>
    <w:pPr>
      <w:ind w:left="600" w:leftChars="600"/>
    </w:pPr>
    <w:rPr>
      <w:rFonts w:ascii="Calibri" w:hAnsi="Calibri"/>
    </w:rPr>
  </w:style>
  <w:style w:type="paragraph" w:styleId="29">
    <w:name w:val="toc 5"/>
    <w:basedOn w:val="1"/>
    <w:next w:val="1"/>
    <w:qFormat/>
    <w:uiPriority w:val="0"/>
    <w:pPr>
      <w:ind w:left="1680" w:leftChars="800"/>
    </w:pPr>
    <w:rPr>
      <w:rFonts w:ascii="Calibri" w:hAnsi="Calibri"/>
      <w:szCs w:val="22"/>
    </w:rPr>
  </w:style>
  <w:style w:type="paragraph" w:styleId="30">
    <w:name w:val="toc 3"/>
    <w:basedOn w:val="1"/>
    <w:next w:val="1"/>
    <w:qFormat/>
    <w:uiPriority w:val="0"/>
    <w:pPr>
      <w:ind w:left="840" w:leftChars="400"/>
    </w:pPr>
    <w:rPr>
      <w:rFonts w:ascii="Calibri" w:hAnsi="Calibri"/>
      <w:szCs w:val="22"/>
    </w:rPr>
  </w:style>
  <w:style w:type="paragraph" w:styleId="31">
    <w:name w:val="Plain Text"/>
    <w:basedOn w:val="1"/>
    <w:link w:val="90"/>
    <w:qFormat/>
    <w:uiPriority w:val="0"/>
    <w:pPr>
      <w:spacing w:before="156" w:beforeLines="50" w:after="156" w:afterLines="50" w:line="400" w:lineRule="exact"/>
    </w:pPr>
    <w:rPr>
      <w:rFonts w:ascii="宋体" w:hAnsi="Courier New"/>
      <w:kern w:val="0"/>
      <w:sz w:val="24"/>
    </w:rPr>
  </w:style>
  <w:style w:type="paragraph" w:styleId="32">
    <w:name w:val="toc 8"/>
    <w:basedOn w:val="1"/>
    <w:next w:val="1"/>
    <w:qFormat/>
    <w:uiPriority w:val="0"/>
    <w:pPr>
      <w:ind w:left="2940" w:leftChars="1400"/>
    </w:pPr>
    <w:rPr>
      <w:rFonts w:ascii="Calibri" w:hAnsi="Calibri"/>
      <w:szCs w:val="22"/>
    </w:rPr>
  </w:style>
  <w:style w:type="paragraph" w:styleId="33">
    <w:name w:val="Date"/>
    <w:basedOn w:val="1"/>
    <w:next w:val="1"/>
    <w:link w:val="91"/>
    <w:qFormat/>
    <w:uiPriority w:val="0"/>
    <w:pPr>
      <w:ind w:leftChars="2500"/>
    </w:pPr>
    <w:rPr>
      <w:rFonts w:eastAsia="楷体_GB2312"/>
      <w:kern w:val="0"/>
      <w:sz w:val="32"/>
      <w:szCs w:val="20"/>
    </w:rPr>
  </w:style>
  <w:style w:type="paragraph" w:styleId="34">
    <w:name w:val="Body Text Indent 2"/>
    <w:basedOn w:val="1"/>
    <w:link w:val="92"/>
    <w:qFormat/>
    <w:uiPriority w:val="0"/>
    <w:pPr>
      <w:snapToGrid w:val="0"/>
      <w:ind w:firstLine="542" w:firstLineChars="225"/>
    </w:pPr>
    <w:rPr>
      <w:rFonts w:ascii="仿宋_GB2312" w:hAnsi="宋体"/>
      <w:b/>
      <w:bCs/>
      <w:color w:val="000000"/>
      <w:kern w:val="0"/>
      <w:sz w:val="24"/>
    </w:rPr>
  </w:style>
  <w:style w:type="paragraph" w:styleId="35">
    <w:name w:val="endnote text"/>
    <w:basedOn w:val="1"/>
    <w:link w:val="93"/>
    <w:qFormat/>
    <w:uiPriority w:val="0"/>
    <w:pPr>
      <w:snapToGrid w:val="0"/>
      <w:jc w:val="left"/>
    </w:pPr>
    <w:rPr>
      <w:rFonts w:ascii="Calibri" w:hAnsi="Calibri"/>
      <w:szCs w:val="20"/>
    </w:rPr>
  </w:style>
  <w:style w:type="paragraph" w:styleId="36">
    <w:name w:val="Balloon Text"/>
    <w:basedOn w:val="1"/>
    <w:link w:val="94"/>
    <w:qFormat/>
    <w:uiPriority w:val="0"/>
    <w:rPr>
      <w:kern w:val="0"/>
      <w:sz w:val="18"/>
      <w:szCs w:val="18"/>
    </w:rPr>
  </w:style>
  <w:style w:type="paragraph" w:styleId="37">
    <w:name w:val="footer"/>
    <w:basedOn w:val="1"/>
    <w:link w:val="95"/>
    <w:qFormat/>
    <w:uiPriority w:val="0"/>
    <w:pPr>
      <w:tabs>
        <w:tab w:val="center" w:pos="4153"/>
        <w:tab w:val="right" w:pos="8306"/>
      </w:tabs>
      <w:snapToGrid w:val="0"/>
      <w:jc w:val="left"/>
    </w:pPr>
    <w:rPr>
      <w:rFonts w:eastAsia="黑体"/>
      <w:snapToGrid w:val="0"/>
      <w:kern w:val="0"/>
      <w:sz w:val="18"/>
      <w:szCs w:val="18"/>
    </w:rPr>
  </w:style>
  <w:style w:type="paragraph" w:styleId="38">
    <w:name w:val="envelope return"/>
    <w:basedOn w:val="1"/>
    <w:qFormat/>
    <w:uiPriority w:val="0"/>
    <w:pPr>
      <w:snapToGrid w:val="0"/>
    </w:pPr>
    <w:rPr>
      <w:rFonts w:ascii="Arial" w:hAnsi="Arial"/>
    </w:rPr>
  </w:style>
  <w:style w:type="paragraph" w:styleId="39">
    <w:name w:val="header"/>
    <w:basedOn w:val="1"/>
    <w:link w:val="96"/>
    <w:qFormat/>
    <w:uiPriority w:val="0"/>
    <w:pPr>
      <w:pBdr>
        <w:bottom w:val="single" w:color="auto" w:sz="6" w:space="1"/>
      </w:pBdr>
      <w:tabs>
        <w:tab w:val="center" w:pos="4153"/>
        <w:tab w:val="right" w:pos="8306"/>
      </w:tabs>
      <w:snapToGrid w:val="0"/>
      <w:jc w:val="center"/>
    </w:pPr>
    <w:rPr>
      <w:rFonts w:eastAsia="仿宋_GB2312"/>
      <w:kern w:val="0"/>
      <w:sz w:val="18"/>
      <w:szCs w:val="20"/>
    </w:rPr>
  </w:style>
  <w:style w:type="paragraph" w:styleId="40">
    <w:name w:val="Signature"/>
    <w:basedOn w:val="1"/>
    <w:link w:val="97"/>
    <w:qFormat/>
    <w:uiPriority w:val="0"/>
    <w:pPr>
      <w:widowControl/>
      <w:ind w:left="4252"/>
      <w:jc w:val="left"/>
    </w:pPr>
    <w:rPr>
      <w:rFonts w:ascii="Calibri" w:hAnsi="Calibri"/>
      <w:kern w:val="0"/>
      <w:sz w:val="24"/>
      <w:szCs w:val="20"/>
      <w:lang w:val="en-GB" w:eastAsia="en-US"/>
    </w:rPr>
  </w:style>
  <w:style w:type="paragraph" w:styleId="41">
    <w:name w:val="toc 1"/>
    <w:basedOn w:val="1"/>
    <w:next w:val="1"/>
    <w:qFormat/>
    <w:uiPriority w:val="39"/>
  </w:style>
  <w:style w:type="paragraph" w:styleId="42">
    <w:name w:val="toc 4"/>
    <w:basedOn w:val="1"/>
    <w:next w:val="1"/>
    <w:qFormat/>
    <w:uiPriority w:val="0"/>
    <w:pPr>
      <w:ind w:left="1260" w:leftChars="600"/>
    </w:pPr>
    <w:rPr>
      <w:rFonts w:ascii="Calibri" w:hAnsi="Calibri"/>
      <w:szCs w:val="22"/>
    </w:rPr>
  </w:style>
  <w:style w:type="paragraph" w:styleId="43">
    <w:name w:val="Subtitle"/>
    <w:basedOn w:val="1"/>
    <w:next w:val="1"/>
    <w:link w:val="88"/>
    <w:qFormat/>
    <w:uiPriority w:val="0"/>
    <w:pPr>
      <w:widowControl/>
      <w:jc w:val="left"/>
    </w:pPr>
    <w:rPr>
      <w:rFonts w:ascii="Arial" w:hAnsi="Arial"/>
      <w:kern w:val="0"/>
      <w:sz w:val="28"/>
      <w:szCs w:val="22"/>
      <w:lang w:eastAsia="en-US"/>
    </w:rPr>
  </w:style>
  <w:style w:type="paragraph" w:styleId="44">
    <w:name w:val="List"/>
    <w:basedOn w:val="1"/>
    <w:qFormat/>
    <w:uiPriority w:val="0"/>
    <w:pPr>
      <w:ind w:left="200" w:hanging="200" w:hangingChars="200"/>
    </w:pPr>
    <w:rPr>
      <w:sz w:val="28"/>
    </w:rPr>
  </w:style>
  <w:style w:type="paragraph" w:styleId="45">
    <w:name w:val="footnote text"/>
    <w:basedOn w:val="1"/>
    <w:link w:val="98"/>
    <w:qFormat/>
    <w:uiPriority w:val="0"/>
    <w:pPr>
      <w:snapToGrid w:val="0"/>
      <w:jc w:val="left"/>
    </w:pPr>
    <w:rPr>
      <w:sz w:val="18"/>
      <w:szCs w:val="18"/>
    </w:rPr>
  </w:style>
  <w:style w:type="paragraph" w:styleId="46">
    <w:name w:val="toc 6"/>
    <w:basedOn w:val="1"/>
    <w:next w:val="1"/>
    <w:qFormat/>
    <w:uiPriority w:val="0"/>
    <w:pPr>
      <w:ind w:left="2100" w:leftChars="1000"/>
    </w:pPr>
    <w:rPr>
      <w:rFonts w:ascii="Calibri" w:hAnsi="Calibri"/>
      <w:szCs w:val="22"/>
    </w:rPr>
  </w:style>
  <w:style w:type="paragraph" w:styleId="47">
    <w:name w:val="List 5"/>
    <w:basedOn w:val="1"/>
    <w:qFormat/>
    <w:uiPriority w:val="0"/>
    <w:pPr>
      <w:ind w:left="2100" w:hanging="420"/>
    </w:pPr>
    <w:rPr>
      <w:rFonts w:ascii="Calibri" w:hAnsi="Calibri" w:eastAsia="楷体_GB2312"/>
      <w:sz w:val="32"/>
      <w:szCs w:val="22"/>
    </w:rPr>
  </w:style>
  <w:style w:type="paragraph" w:styleId="48">
    <w:name w:val="Body Text Indent 3"/>
    <w:basedOn w:val="1"/>
    <w:link w:val="99"/>
    <w:qFormat/>
    <w:uiPriority w:val="0"/>
    <w:pPr>
      <w:snapToGrid w:val="0"/>
      <w:ind w:firstLine="480" w:firstLineChars="200"/>
      <w:jc w:val="left"/>
    </w:pPr>
    <w:rPr>
      <w:rFonts w:ascii="仿宋_GB2312" w:hAnsi="宋体" w:eastAsia="仿宋_GB2312"/>
      <w:color w:val="000000"/>
      <w:kern w:val="0"/>
      <w:sz w:val="24"/>
    </w:rPr>
  </w:style>
  <w:style w:type="paragraph" w:styleId="49">
    <w:name w:val="table of figures"/>
    <w:basedOn w:val="1"/>
    <w:next w:val="1"/>
    <w:qFormat/>
    <w:uiPriority w:val="0"/>
    <w:pPr>
      <w:ind w:left="200" w:leftChars="200" w:hanging="200" w:hangingChars="200"/>
    </w:pPr>
    <w:rPr>
      <w:rFonts w:ascii="Calibri" w:hAnsi="Calibri"/>
    </w:rPr>
  </w:style>
  <w:style w:type="paragraph" w:styleId="50">
    <w:name w:val="toc 2"/>
    <w:basedOn w:val="1"/>
    <w:next w:val="1"/>
    <w:qFormat/>
    <w:uiPriority w:val="0"/>
    <w:pPr>
      <w:ind w:left="420" w:leftChars="200"/>
    </w:pPr>
    <w:rPr>
      <w:rFonts w:ascii="Calibri" w:hAnsi="Calibri"/>
      <w:szCs w:val="22"/>
    </w:rPr>
  </w:style>
  <w:style w:type="paragraph" w:styleId="51">
    <w:name w:val="toc 9"/>
    <w:basedOn w:val="1"/>
    <w:next w:val="1"/>
    <w:qFormat/>
    <w:uiPriority w:val="0"/>
    <w:pPr>
      <w:ind w:left="3360" w:leftChars="1600"/>
    </w:pPr>
    <w:rPr>
      <w:rFonts w:ascii="Calibri" w:hAnsi="Calibri"/>
      <w:szCs w:val="22"/>
    </w:rPr>
  </w:style>
  <w:style w:type="paragraph" w:styleId="52">
    <w:name w:val="Body Text 2"/>
    <w:basedOn w:val="1"/>
    <w:link w:val="100"/>
    <w:qFormat/>
    <w:uiPriority w:val="0"/>
    <w:pPr>
      <w:widowControl/>
      <w:snapToGrid w:val="0"/>
      <w:spacing w:before="50" w:after="156" w:afterLines="50" w:line="400" w:lineRule="exact"/>
      <w:jc w:val="left"/>
    </w:pPr>
    <w:rPr>
      <w:rFonts w:ascii="宋体" w:hAnsi="宋体"/>
      <w:color w:val="000000"/>
      <w:kern w:val="0"/>
      <w:sz w:val="24"/>
    </w:rPr>
  </w:style>
  <w:style w:type="paragraph" w:styleId="53">
    <w:name w:val="List 4"/>
    <w:basedOn w:val="1"/>
    <w:qFormat/>
    <w:uiPriority w:val="0"/>
    <w:pPr>
      <w:ind w:left="1680" w:hanging="420"/>
    </w:pPr>
    <w:rPr>
      <w:rFonts w:ascii="Calibri" w:hAnsi="Calibri" w:eastAsia="楷体_GB2312"/>
      <w:sz w:val="32"/>
      <w:szCs w:val="22"/>
    </w:rPr>
  </w:style>
  <w:style w:type="paragraph" w:styleId="54">
    <w:name w:val="HTML Preformatted"/>
    <w:basedOn w:val="1"/>
    <w:link w:val="10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kern w:val="0"/>
      <w:sz w:val="24"/>
    </w:rPr>
  </w:style>
  <w:style w:type="paragraph" w:styleId="55">
    <w:name w:val="Normal (Web)"/>
    <w:basedOn w:val="1"/>
    <w:qFormat/>
    <w:uiPriority w:val="99"/>
    <w:pPr>
      <w:widowControl/>
      <w:spacing w:before="100" w:beforeAutospacing="1" w:after="100" w:afterAutospacing="1"/>
      <w:jc w:val="left"/>
    </w:pPr>
    <w:rPr>
      <w:rFonts w:ascii="宋体" w:hAnsi="宋体"/>
      <w:color w:val="000000"/>
      <w:kern w:val="0"/>
      <w:sz w:val="24"/>
    </w:rPr>
  </w:style>
  <w:style w:type="paragraph" w:styleId="56">
    <w:name w:val="index 1"/>
    <w:basedOn w:val="1"/>
    <w:next w:val="1"/>
    <w:qFormat/>
    <w:uiPriority w:val="0"/>
    <w:pPr>
      <w:spacing w:line="220" w:lineRule="exact"/>
      <w:jc w:val="center"/>
    </w:pPr>
    <w:rPr>
      <w:rFonts w:ascii="仿宋_GB2312" w:hAnsi="Calibri" w:eastAsia="仿宋_GB2312"/>
      <w:szCs w:val="21"/>
    </w:rPr>
  </w:style>
  <w:style w:type="paragraph" w:styleId="57">
    <w:name w:val="Title"/>
    <w:basedOn w:val="1"/>
    <w:next w:val="1"/>
    <w:link w:val="102"/>
    <w:qFormat/>
    <w:uiPriority w:val="0"/>
    <w:pPr>
      <w:spacing w:line="520" w:lineRule="exact"/>
      <w:jc w:val="center"/>
      <w:outlineLvl w:val="3"/>
    </w:pPr>
    <w:rPr>
      <w:rFonts w:ascii="Cambria" w:hAnsi="Cambria"/>
      <w:b/>
      <w:bCs/>
      <w:kern w:val="0"/>
      <w:sz w:val="28"/>
      <w:szCs w:val="32"/>
    </w:rPr>
  </w:style>
  <w:style w:type="paragraph" w:styleId="58">
    <w:name w:val="annotation subject"/>
    <w:basedOn w:val="21"/>
    <w:next w:val="21"/>
    <w:link w:val="103"/>
    <w:qFormat/>
    <w:uiPriority w:val="0"/>
    <w:rPr>
      <w:b/>
      <w:bCs/>
      <w:szCs w:val="20"/>
    </w:rPr>
  </w:style>
  <w:style w:type="table" w:styleId="60">
    <w:name w:val="Table Grid"/>
    <w:basedOn w:val="59"/>
    <w:qFormat/>
    <w:uiPriority w:val="0"/>
    <w:pPr>
      <w:widowControl w:val="0"/>
      <w:jc w:val="both"/>
    </w:pPr>
    <w:rPr>
      <w:rFonts w:ascii="Times New Roman" w:hAnsi="Times New Roman" w:eastAsia="宋体" w:cs="Times New Roman"/>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62">
    <w:name w:val="Strong"/>
    <w:qFormat/>
    <w:uiPriority w:val="0"/>
    <w:rPr>
      <w:rFonts w:eastAsia="宋体"/>
      <w:b/>
      <w:bCs/>
      <w:kern w:val="2"/>
      <w:sz w:val="24"/>
      <w:szCs w:val="24"/>
      <w:lang w:val="en-US" w:eastAsia="zh-CN" w:bidi="ar-SA"/>
    </w:rPr>
  </w:style>
  <w:style w:type="character" w:styleId="63">
    <w:name w:val="endnote reference"/>
    <w:qFormat/>
    <w:uiPriority w:val="0"/>
    <w:rPr>
      <w:rFonts w:ascii="Calibri" w:hAnsi="Calibri" w:eastAsia="宋体" w:cs="Times New Roman"/>
      <w:vertAlign w:val="superscript"/>
      <w:lang w:val="en-US" w:eastAsia="zh-CN" w:bidi="ar-SA"/>
    </w:rPr>
  </w:style>
  <w:style w:type="character" w:styleId="64">
    <w:name w:val="page number"/>
    <w:qFormat/>
    <w:uiPriority w:val="0"/>
  </w:style>
  <w:style w:type="character" w:styleId="65">
    <w:name w:val="FollowedHyperlink"/>
    <w:qFormat/>
    <w:uiPriority w:val="99"/>
    <w:rPr>
      <w:rFonts w:eastAsia="宋体"/>
      <w:color w:val="800080"/>
      <w:kern w:val="2"/>
      <w:sz w:val="24"/>
      <w:szCs w:val="24"/>
      <w:u w:val="single"/>
      <w:lang w:val="en-US" w:eastAsia="zh-CN" w:bidi="ar-SA"/>
    </w:rPr>
  </w:style>
  <w:style w:type="character" w:styleId="66">
    <w:name w:val="Emphasis"/>
    <w:qFormat/>
    <w:uiPriority w:val="0"/>
    <w:rPr>
      <w:rFonts w:ascii="Calibri" w:hAnsi="Calibri" w:eastAsia="宋体" w:cs="Times New Roman"/>
      <w:i/>
      <w:iCs/>
      <w:lang w:val="en-US" w:eastAsia="zh-CN" w:bidi="ar-SA"/>
    </w:rPr>
  </w:style>
  <w:style w:type="character" w:styleId="67">
    <w:name w:val="Hyperlink"/>
    <w:qFormat/>
    <w:uiPriority w:val="99"/>
    <w:rPr>
      <w:color w:val="0000FF"/>
      <w:u w:val="single"/>
    </w:rPr>
  </w:style>
  <w:style w:type="character" w:styleId="68">
    <w:name w:val="annotation reference"/>
    <w:qFormat/>
    <w:uiPriority w:val="99"/>
    <w:rPr>
      <w:rFonts w:eastAsia="宋体"/>
      <w:kern w:val="2"/>
      <w:sz w:val="21"/>
      <w:szCs w:val="21"/>
      <w:lang w:val="en-US" w:eastAsia="zh-CN" w:bidi="ar-SA"/>
    </w:rPr>
  </w:style>
  <w:style w:type="character" w:styleId="69">
    <w:name w:val="footnote reference"/>
    <w:qFormat/>
    <w:uiPriority w:val="99"/>
    <w:rPr>
      <w:rFonts w:cs="Times New Roman"/>
      <w:vertAlign w:val="superscript"/>
    </w:rPr>
  </w:style>
  <w:style w:type="paragraph" w:customStyle="1" w:styleId="70">
    <w:name w:val="Default"/>
    <w:link w:val="72"/>
    <w:qFormat/>
    <w:uiPriority w:val="99"/>
    <w:pPr>
      <w:widowControl w:val="0"/>
      <w:autoSpaceDE w:val="0"/>
      <w:autoSpaceDN w:val="0"/>
      <w:adjustRightInd w:val="0"/>
    </w:pPr>
    <w:rPr>
      <w:rFonts w:ascii="..ì." w:hAnsi="Times New Roman" w:eastAsia="..ì." w:cs="Times New Roman"/>
      <w:color w:val="000000"/>
      <w:sz w:val="24"/>
      <w:szCs w:val="24"/>
      <w:lang w:val="en-US" w:eastAsia="zh-CN" w:bidi="ar-SA"/>
    </w:rPr>
  </w:style>
  <w:style w:type="paragraph" w:customStyle="1" w:styleId="71">
    <w:name w:val="TOC 71"/>
    <w:next w:val="1"/>
    <w:qFormat/>
    <w:uiPriority w:val="0"/>
    <w:pPr>
      <w:wordWrap w:val="0"/>
      <w:ind w:left="2550"/>
      <w:jc w:val="both"/>
    </w:pPr>
    <w:rPr>
      <w:rFonts w:ascii="Times New Roman" w:hAnsi="Times New Roman" w:eastAsia="宋体" w:cs="Times New Roman"/>
      <w:sz w:val="21"/>
      <w:szCs w:val="22"/>
      <w:lang w:val="en-US" w:eastAsia="zh-CN" w:bidi="ar-SA"/>
    </w:rPr>
  </w:style>
  <w:style w:type="character" w:customStyle="1" w:styleId="72">
    <w:name w:val="Default Char Char"/>
    <w:link w:val="70"/>
    <w:qFormat/>
    <w:uiPriority w:val="99"/>
    <w:rPr>
      <w:rFonts w:ascii="..ì." w:eastAsia="..ì."/>
      <w:color w:val="000000"/>
      <w:sz w:val="24"/>
      <w:szCs w:val="24"/>
      <w:lang w:val="en-US" w:eastAsia="zh-CN" w:bidi="ar-SA"/>
    </w:rPr>
  </w:style>
  <w:style w:type="character" w:customStyle="1" w:styleId="73">
    <w:name w:val="标题 1 Char"/>
    <w:link w:val="4"/>
    <w:qFormat/>
    <w:uiPriority w:val="0"/>
    <w:rPr>
      <w:rFonts w:ascii="Times New Roman" w:hAnsi="Times New Roman" w:eastAsia="宋体" w:cs="Times New Roman"/>
      <w:b/>
      <w:bCs/>
      <w:sz w:val="24"/>
      <w:szCs w:val="24"/>
    </w:rPr>
  </w:style>
  <w:style w:type="character" w:customStyle="1" w:styleId="74">
    <w:name w:val="标题 2 Char2"/>
    <w:link w:val="5"/>
    <w:qFormat/>
    <w:uiPriority w:val="0"/>
    <w:rPr>
      <w:rFonts w:ascii="Arial" w:hAnsi="Arial" w:eastAsia="黑体" w:cs="Times New Roman"/>
      <w:b/>
      <w:bCs/>
      <w:sz w:val="32"/>
      <w:szCs w:val="32"/>
    </w:rPr>
  </w:style>
  <w:style w:type="character" w:customStyle="1" w:styleId="75">
    <w:name w:val="标题 3 Char2"/>
    <w:basedOn w:val="61"/>
    <w:link w:val="6"/>
    <w:qFormat/>
    <w:uiPriority w:val="9"/>
    <w:rPr>
      <w:rFonts w:ascii="Times New Roman" w:hAnsi="Times New Roman" w:eastAsia="宋体" w:cs="Times New Roman"/>
      <w:b/>
      <w:bCs/>
      <w:sz w:val="32"/>
      <w:szCs w:val="32"/>
      <w:lang w:val="en-US" w:eastAsia="zh-CN" w:bidi="ar-SA"/>
    </w:rPr>
  </w:style>
  <w:style w:type="character" w:customStyle="1" w:styleId="76">
    <w:name w:val="标题 4 Char"/>
    <w:link w:val="7"/>
    <w:qFormat/>
    <w:uiPriority w:val="0"/>
    <w:rPr>
      <w:rFonts w:ascii="Arial" w:hAnsi="Arial" w:eastAsia="黑体" w:cs="Times New Roman"/>
      <w:b/>
      <w:bCs/>
      <w:sz w:val="28"/>
      <w:szCs w:val="28"/>
    </w:rPr>
  </w:style>
  <w:style w:type="character" w:customStyle="1" w:styleId="77">
    <w:name w:val="标题 5 Char"/>
    <w:link w:val="8"/>
    <w:qFormat/>
    <w:uiPriority w:val="0"/>
    <w:rPr>
      <w:rFonts w:ascii="Times New Roman" w:hAnsi="Times New Roman" w:eastAsia="宋体" w:cs="Times New Roman"/>
      <w:b/>
      <w:bCs/>
      <w:sz w:val="28"/>
      <w:szCs w:val="28"/>
    </w:rPr>
  </w:style>
  <w:style w:type="character" w:customStyle="1" w:styleId="78">
    <w:name w:val="标题 6 Char"/>
    <w:link w:val="9"/>
    <w:qFormat/>
    <w:uiPriority w:val="0"/>
    <w:rPr>
      <w:rFonts w:ascii="Calibri Light" w:hAnsi="Calibri Light"/>
      <w:b/>
      <w:bCs/>
      <w:kern w:val="2"/>
      <w:sz w:val="24"/>
      <w:szCs w:val="24"/>
    </w:rPr>
  </w:style>
  <w:style w:type="character" w:customStyle="1" w:styleId="79">
    <w:name w:val="标题 7 Char"/>
    <w:link w:val="10"/>
    <w:qFormat/>
    <w:uiPriority w:val="0"/>
    <w:rPr>
      <w:b/>
      <w:bCs/>
      <w:kern w:val="2"/>
      <w:sz w:val="24"/>
      <w:szCs w:val="24"/>
    </w:rPr>
  </w:style>
  <w:style w:type="character" w:customStyle="1" w:styleId="80">
    <w:name w:val="标题 8 Char"/>
    <w:link w:val="11"/>
    <w:qFormat/>
    <w:uiPriority w:val="0"/>
    <w:rPr>
      <w:rFonts w:ascii="等线 Light" w:hAnsi="等线 Light" w:eastAsia="等线 Light" w:cs="Times New Roman"/>
      <w:sz w:val="24"/>
      <w:szCs w:val="24"/>
    </w:rPr>
  </w:style>
  <w:style w:type="character" w:customStyle="1" w:styleId="81">
    <w:name w:val="标题 9 Char"/>
    <w:link w:val="12"/>
    <w:qFormat/>
    <w:uiPriority w:val="0"/>
    <w:rPr>
      <w:rFonts w:ascii="Arial" w:hAnsi="Arial" w:eastAsia="黑体" w:cs="Times New Roman"/>
    </w:rPr>
  </w:style>
  <w:style w:type="character" w:customStyle="1" w:styleId="82">
    <w:name w:val="正文缩进 Char1"/>
    <w:link w:val="16"/>
    <w:qFormat/>
    <w:uiPriority w:val="0"/>
    <w:rPr>
      <w:rFonts w:ascii="Times New Roman" w:hAnsi="Times New Roman" w:eastAsia="宋体" w:cs="Times New Roman"/>
      <w:szCs w:val="20"/>
    </w:rPr>
  </w:style>
  <w:style w:type="character" w:customStyle="1" w:styleId="83">
    <w:name w:val="文档结构图 Char2"/>
    <w:link w:val="19"/>
    <w:qFormat/>
    <w:uiPriority w:val="0"/>
    <w:rPr>
      <w:rFonts w:ascii="Calibri" w:hAnsi="Calibri"/>
      <w:kern w:val="2"/>
      <w:sz w:val="21"/>
      <w:szCs w:val="24"/>
      <w:shd w:val="clear" w:color="auto" w:fill="000080"/>
    </w:rPr>
  </w:style>
  <w:style w:type="character" w:customStyle="1" w:styleId="84">
    <w:name w:val="批注文字 Char3"/>
    <w:link w:val="21"/>
    <w:qFormat/>
    <w:uiPriority w:val="0"/>
    <w:rPr>
      <w:rFonts w:ascii="Times New Roman" w:hAnsi="Times New Roman" w:eastAsia="宋体" w:cs="Times New Roman"/>
      <w:szCs w:val="24"/>
    </w:rPr>
  </w:style>
  <w:style w:type="character" w:customStyle="1" w:styleId="85">
    <w:name w:val="称呼 Char2"/>
    <w:link w:val="22"/>
    <w:qFormat/>
    <w:uiPriority w:val="0"/>
    <w:rPr>
      <w:kern w:val="2"/>
      <w:sz w:val="24"/>
      <w:szCs w:val="24"/>
    </w:rPr>
  </w:style>
  <w:style w:type="character" w:customStyle="1" w:styleId="86">
    <w:name w:val="正文文本 3 Char"/>
    <w:link w:val="23"/>
    <w:qFormat/>
    <w:uiPriority w:val="0"/>
    <w:rPr>
      <w:rFonts w:ascii="Times New Roman" w:hAnsi="宋体" w:eastAsia="仿宋_GB2312" w:cs="Times New Roman"/>
      <w:b/>
      <w:bCs/>
      <w:sz w:val="24"/>
      <w:szCs w:val="20"/>
    </w:rPr>
  </w:style>
  <w:style w:type="character" w:customStyle="1" w:styleId="87">
    <w:name w:val="正文文本 Char3"/>
    <w:link w:val="2"/>
    <w:qFormat/>
    <w:uiPriority w:val="0"/>
    <w:rPr>
      <w:rFonts w:ascii="Times New Roman" w:hAnsi="Times New Roman" w:eastAsia="宋体" w:cs="Times New Roman"/>
      <w:sz w:val="28"/>
      <w:szCs w:val="24"/>
    </w:rPr>
  </w:style>
  <w:style w:type="character" w:customStyle="1" w:styleId="88">
    <w:name w:val="副标题 Char"/>
    <w:link w:val="43"/>
    <w:qFormat/>
    <w:uiPriority w:val="0"/>
    <w:rPr>
      <w:rFonts w:ascii="Arial" w:hAnsi="Arial" w:cs="Arial"/>
      <w:sz w:val="28"/>
      <w:szCs w:val="22"/>
      <w:lang w:eastAsia="en-US"/>
    </w:rPr>
  </w:style>
  <w:style w:type="character" w:customStyle="1" w:styleId="89">
    <w:name w:val="正文文本缩进 Char"/>
    <w:link w:val="24"/>
    <w:qFormat/>
    <w:uiPriority w:val="0"/>
    <w:rPr>
      <w:rFonts w:ascii="宋体" w:hAnsi="Courier New" w:eastAsia="宋体" w:cs="Times New Roman"/>
      <w:spacing w:val="-4"/>
      <w:sz w:val="18"/>
      <w:szCs w:val="20"/>
    </w:rPr>
  </w:style>
  <w:style w:type="character" w:customStyle="1" w:styleId="90">
    <w:name w:val="纯文本 Char3"/>
    <w:link w:val="31"/>
    <w:qFormat/>
    <w:uiPriority w:val="0"/>
    <w:rPr>
      <w:rFonts w:ascii="宋体" w:hAnsi="Courier New" w:eastAsia="宋体" w:cs="Times New Roman"/>
      <w:sz w:val="24"/>
      <w:szCs w:val="24"/>
    </w:rPr>
  </w:style>
  <w:style w:type="character" w:customStyle="1" w:styleId="91">
    <w:name w:val="日期 Char"/>
    <w:link w:val="33"/>
    <w:qFormat/>
    <w:uiPriority w:val="0"/>
    <w:rPr>
      <w:rFonts w:ascii="Times New Roman" w:hAnsi="Times New Roman" w:eastAsia="楷体_GB2312" w:cs="Times New Roman"/>
      <w:sz w:val="32"/>
      <w:szCs w:val="20"/>
    </w:rPr>
  </w:style>
  <w:style w:type="character" w:customStyle="1" w:styleId="92">
    <w:name w:val="正文文本缩进 2 Char3"/>
    <w:link w:val="34"/>
    <w:qFormat/>
    <w:uiPriority w:val="0"/>
    <w:rPr>
      <w:rFonts w:ascii="仿宋_GB2312" w:hAnsi="宋体" w:eastAsia="宋体" w:cs="Arial"/>
      <w:b/>
      <w:bCs/>
      <w:color w:val="000000"/>
      <w:sz w:val="24"/>
      <w:szCs w:val="24"/>
    </w:rPr>
  </w:style>
  <w:style w:type="character" w:customStyle="1" w:styleId="93">
    <w:name w:val="尾注文本 Char"/>
    <w:link w:val="35"/>
    <w:qFormat/>
    <w:uiPriority w:val="0"/>
    <w:rPr>
      <w:rFonts w:ascii="Calibri" w:hAnsi="Calibri"/>
      <w:kern w:val="2"/>
      <w:sz w:val="21"/>
    </w:rPr>
  </w:style>
  <w:style w:type="character" w:customStyle="1" w:styleId="94">
    <w:name w:val="批注框文本 Char"/>
    <w:link w:val="36"/>
    <w:qFormat/>
    <w:uiPriority w:val="0"/>
    <w:rPr>
      <w:rFonts w:ascii="Times New Roman" w:hAnsi="Times New Roman" w:eastAsia="宋体" w:cs="Times New Roman"/>
      <w:sz w:val="18"/>
      <w:szCs w:val="18"/>
    </w:rPr>
  </w:style>
  <w:style w:type="character" w:customStyle="1" w:styleId="95">
    <w:name w:val="页脚 Char2"/>
    <w:link w:val="37"/>
    <w:qFormat/>
    <w:uiPriority w:val="0"/>
    <w:rPr>
      <w:rFonts w:ascii="Times New Roman" w:hAnsi="Times New Roman" w:eastAsia="黑体" w:cs="Times New Roman"/>
      <w:snapToGrid w:val="0"/>
      <w:kern w:val="0"/>
      <w:sz w:val="18"/>
      <w:szCs w:val="18"/>
    </w:rPr>
  </w:style>
  <w:style w:type="character" w:customStyle="1" w:styleId="96">
    <w:name w:val="页眉 Char"/>
    <w:link w:val="39"/>
    <w:qFormat/>
    <w:uiPriority w:val="0"/>
    <w:rPr>
      <w:rFonts w:ascii="Times New Roman" w:hAnsi="Times New Roman" w:eastAsia="仿宋_GB2312" w:cs="Times New Roman"/>
      <w:sz w:val="18"/>
      <w:szCs w:val="20"/>
    </w:rPr>
  </w:style>
  <w:style w:type="character" w:customStyle="1" w:styleId="97">
    <w:name w:val="签名 Char"/>
    <w:link w:val="40"/>
    <w:qFormat/>
    <w:uiPriority w:val="0"/>
    <w:rPr>
      <w:rFonts w:ascii="Calibri" w:hAnsi="Calibri"/>
      <w:sz w:val="24"/>
      <w:lang w:val="en-GB" w:eastAsia="en-US"/>
    </w:rPr>
  </w:style>
  <w:style w:type="character" w:customStyle="1" w:styleId="98">
    <w:name w:val="脚注文本 Char"/>
    <w:link w:val="45"/>
    <w:qFormat/>
    <w:uiPriority w:val="0"/>
    <w:rPr>
      <w:rFonts w:ascii="Times New Roman" w:hAnsi="Times New Roman"/>
      <w:kern w:val="2"/>
      <w:sz w:val="18"/>
      <w:szCs w:val="18"/>
    </w:rPr>
  </w:style>
  <w:style w:type="character" w:customStyle="1" w:styleId="99">
    <w:name w:val="正文文本缩进 3 Char"/>
    <w:link w:val="48"/>
    <w:qFormat/>
    <w:uiPriority w:val="0"/>
    <w:rPr>
      <w:rFonts w:ascii="仿宋_GB2312" w:hAnsi="宋体" w:eastAsia="仿宋_GB2312" w:cs="Times New Roman"/>
      <w:color w:val="000000"/>
      <w:sz w:val="24"/>
      <w:szCs w:val="24"/>
    </w:rPr>
  </w:style>
  <w:style w:type="character" w:customStyle="1" w:styleId="100">
    <w:name w:val="正文文本 2 Char"/>
    <w:link w:val="52"/>
    <w:qFormat/>
    <w:uiPriority w:val="0"/>
    <w:rPr>
      <w:rFonts w:ascii="宋体" w:hAnsi="宋体" w:eastAsia="宋体" w:cs="Times New Roman"/>
      <w:color w:val="000000"/>
      <w:sz w:val="24"/>
      <w:szCs w:val="24"/>
    </w:rPr>
  </w:style>
  <w:style w:type="character" w:customStyle="1" w:styleId="101">
    <w:name w:val="HTML 预设格式 Char"/>
    <w:link w:val="54"/>
    <w:qFormat/>
    <w:uiPriority w:val="0"/>
    <w:rPr>
      <w:rFonts w:ascii="宋体" w:hAnsi="宋体" w:eastAsia="宋体" w:cs="宋体"/>
      <w:kern w:val="0"/>
      <w:sz w:val="24"/>
      <w:szCs w:val="24"/>
    </w:rPr>
  </w:style>
  <w:style w:type="character" w:customStyle="1" w:styleId="102">
    <w:name w:val="标题 Char"/>
    <w:link w:val="57"/>
    <w:qFormat/>
    <w:uiPriority w:val="0"/>
    <w:rPr>
      <w:rFonts w:ascii="Cambria" w:hAnsi="Cambria" w:eastAsia="宋体" w:cs="Times New Roman"/>
      <w:b/>
      <w:bCs/>
      <w:sz w:val="28"/>
      <w:szCs w:val="32"/>
    </w:rPr>
  </w:style>
  <w:style w:type="character" w:customStyle="1" w:styleId="103">
    <w:name w:val="批注主题 Char"/>
    <w:link w:val="58"/>
    <w:qFormat/>
    <w:uiPriority w:val="0"/>
    <w:rPr>
      <w:rFonts w:ascii="Times New Roman" w:hAnsi="Times New Roman" w:eastAsia="宋体" w:cs="Times New Roman"/>
      <w:b/>
      <w:bCs/>
      <w:szCs w:val="20"/>
    </w:rPr>
  </w:style>
  <w:style w:type="character" w:customStyle="1" w:styleId="104">
    <w:name w:val="正文首行缩进 Char"/>
    <w:link w:val="3"/>
    <w:qFormat/>
    <w:uiPriority w:val="0"/>
    <w:rPr>
      <w:rFonts w:ascii="Times New Roman" w:hAnsi="Times New Roman" w:eastAsia="宋体" w:cs="Times New Roman"/>
      <w:kern w:val="2"/>
      <w:sz w:val="21"/>
      <w:szCs w:val="24"/>
    </w:rPr>
  </w:style>
  <w:style w:type="paragraph" w:customStyle="1" w:styleId="105">
    <w:name w:val="Normal Indent1"/>
    <w:basedOn w:val="1"/>
    <w:qFormat/>
    <w:uiPriority w:val="99"/>
    <w:pPr>
      <w:ind w:firstLine="420"/>
    </w:pPr>
    <w:rPr>
      <w:rFonts w:ascii="Times New Roman" w:hAnsi="Times New Roman"/>
      <w:szCs w:val="20"/>
    </w:rPr>
  </w:style>
  <w:style w:type="paragraph" w:customStyle="1" w:styleId="106">
    <w:name w:val="目录 71"/>
    <w:next w:val="1"/>
    <w:qFormat/>
    <w:uiPriority w:val="0"/>
    <w:pPr>
      <w:wordWrap w:val="0"/>
      <w:ind w:left="2550"/>
      <w:jc w:val="both"/>
    </w:pPr>
    <w:rPr>
      <w:rFonts w:ascii="Times New Roman" w:hAnsi="Times New Roman" w:eastAsia="宋体" w:cs="Times New Roman"/>
      <w:sz w:val="21"/>
      <w:szCs w:val="22"/>
      <w:lang w:val="en-US" w:eastAsia="zh-CN" w:bidi="ar-SA"/>
    </w:rPr>
  </w:style>
  <w:style w:type="character" w:customStyle="1" w:styleId="107">
    <w:name w:val="手改 Char Char1"/>
    <w:qFormat/>
    <w:uiPriority w:val="0"/>
    <w:rPr>
      <w:rFonts w:ascii="Calibri" w:hAnsi="Calibri" w:eastAsia="宋体" w:cs="Times New Roman"/>
      <w:kern w:val="2"/>
      <w:sz w:val="21"/>
      <w:szCs w:val="24"/>
      <w:lang w:val="en-US" w:eastAsia="zh-CN" w:bidi="ar-SA"/>
    </w:rPr>
  </w:style>
  <w:style w:type="character" w:customStyle="1" w:styleId="108">
    <w:name w:val="标题 9 Char1"/>
    <w:qFormat/>
    <w:uiPriority w:val="0"/>
    <w:rPr>
      <w:rFonts w:ascii="Arial" w:hAnsi="Arial" w:eastAsia="黑体" w:cs="Times New Roman"/>
      <w:lang w:val="en-US" w:eastAsia="zh-CN" w:bidi="ar-SA"/>
    </w:rPr>
  </w:style>
  <w:style w:type="character" w:customStyle="1" w:styleId="109">
    <w:name w:val="CPara--- Char Char"/>
    <w:qFormat/>
    <w:uiPriority w:val="0"/>
    <w:rPr>
      <w:rFonts w:ascii="Arial" w:hAnsi="Arial" w:eastAsia="宋体" w:cs="Times New Roman"/>
      <w:lang w:val="en-US" w:eastAsia="en-US" w:bidi="ar-SA"/>
    </w:rPr>
  </w:style>
  <w:style w:type="character" w:customStyle="1" w:styleId="110">
    <w:name w:val="标题 Char3"/>
    <w:qFormat/>
    <w:uiPriority w:val="0"/>
    <w:rPr>
      <w:rFonts w:ascii="Cambria" w:hAnsi="Cambria" w:eastAsia="宋体" w:cs="Times New Roman"/>
      <w:b/>
      <w:bCs/>
      <w:sz w:val="32"/>
      <w:szCs w:val="32"/>
      <w:lang w:val="en-US" w:eastAsia="zh-CN" w:bidi="ar-SA"/>
    </w:rPr>
  </w:style>
  <w:style w:type="character" w:customStyle="1" w:styleId="111">
    <w:name w:val="ca-201"/>
    <w:qFormat/>
    <w:uiPriority w:val="0"/>
    <w:rPr>
      <w:rFonts w:hint="default" w:ascii="??" w:hAnsi="??" w:eastAsia="宋体" w:cs="Times New Roman"/>
      <w:color w:val="000000"/>
      <w:sz w:val="18"/>
      <w:szCs w:val="18"/>
      <w:lang w:val="en-US" w:eastAsia="zh-CN" w:bidi="ar-SA"/>
    </w:rPr>
  </w:style>
  <w:style w:type="character" w:customStyle="1" w:styleId="112">
    <w:name w:val="ca-241"/>
    <w:qFormat/>
    <w:uiPriority w:val="0"/>
    <w:rPr>
      <w:rFonts w:hint="eastAsia" w:ascii="宋体" w:hAnsi="宋体" w:eastAsia="宋体" w:cs="Times New Roman"/>
      <w:sz w:val="24"/>
      <w:szCs w:val="24"/>
      <w:lang w:val="en-US" w:eastAsia="zh-CN" w:bidi="ar-SA"/>
    </w:rPr>
  </w:style>
  <w:style w:type="character" w:customStyle="1" w:styleId="113">
    <w:name w:val="批注文字 Char1"/>
    <w:qFormat/>
    <w:uiPriority w:val="0"/>
    <w:rPr>
      <w:rFonts w:ascii="Times New Roman" w:hAnsi="Times New Roman" w:eastAsia="宋体" w:cs="Times New Roman"/>
      <w:szCs w:val="24"/>
      <w:lang w:val="en-US" w:eastAsia="zh-CN" w:bidi="ar-SA"/>
    </w:rPr>
  </w:style>
  <w:style w:type="character" w:customStyle="1" w:styleId="114">
    <w:name w:val="Intense Quote Char_d431e354-49c5-41a0-9f03-897488948e9d"/>
    <w:link w:val="115"/>
    <w:qFormat/>
    <w:uiPriority w:val="0"/>
    <w:rPr>
      <w:rFonts w:ascii="Calibri" w:hAnsi="Calibri"/>
      <w:b/>
      <w:i/>
      <w:color w:val="4F81BD"/>
      <w:kern w:val="2"/>
      <w:sz w:val="22"/>
    </w:rPr>
  </w:style>
  <w:style w:type="paragraph" w:customStyle="1" w:styleId="115">
    <w:name w:val="明显引用1"/>
    <w:basedOn w:val="1"/>
    <w:next w:val="1"/>
    <w:link w:val="114"/>
    <w:qFormat/>
    <w:uiPriority w:val="0"/>
    <w:pPr>
      <w:pBdr>
        <w:bottom w:val="single" w:color="4F81BD" w:sz="4" w:space="4"/>
      </w:pBdr>
      <w:spacing w:before="200" w:after="280"/>
      <w:ind w:left="936" w:right="936"/>
    </w:pPr>
    <w:rPr>
      <w:rFonts w:ascii="Calibri" w:hAnsi="Calibri"/>
      <w:b/>
      <w:i/>
      <w:color w:val="4F81BD"/>
      <w:sz w:val="22"/>
      <w:szCs w:val="20"/>
    </w:rPr>
  </w:style>
  <w:style w:type="character" w:customStyle="1" w:styleId="116">
    <w:name w:val="Char Char25"/>
    <w:link w:val="117"/>
    <w:qFormat/>
    <w:uiPriority w:val="0"/>
    <w:rPr>
      <w:rFonts w:ascii="Tahoma" w:hAnsi="Tahoma"/>
      <w:sz w:val="24"/>
    </w:rPr>
  </w:style>
  <w:style w:type="paragraph" w:customStyle="1" w:styleId="117">
    <w:name w:val="Char3"/>
    <w:basedOn w:val="1"/>
    <w:link w:val="116"/>
    <w:qFormat/>
    <w:uiPriority w:val="0"/>
    <w:rPr>
      <w:rFonts w:ascii="Tahoma" w:hAnsi="Tahoma"/>
      <w:kern w:val="0"/>
      <w:sz w:val="24"/>
      <w:szCs w:val="20"/>
    </w:rPr>
  </w:style>
  <w:style w:type="character" w:customStyle="1" w:styleId="118">
    <w:name w:val="ca-131"/>
    <w:qFormat/>
    <w:uiPriority w:val="0"/>
    <w:rPr>
      <w:rFonts w:hint="eastAsia" w:ascii="宋体" w:hAnsi="宋体" w:eastAsia="宋体" w:cs="Times New Roman"/>
      <w:color w:val="000000"/>
      <w:sz w:val="32"/>
      <w:szCs w:val="32"/>
      <w:lang w:val="en-US" w:eastAsia="zh-CN" w:bidi="ar-SA"/>
    </w:rPr>
  </w:style>
  <w:style w:type="character" w:customStyle="1" w:styleId="119">
    <w:name w:val="标题4 Char Char"/>
    <w:link w:val="120"/>
    <w:qFormat/>
    <w:uiPriority w:val="0"/>
    <w:rPr>
      <w:rFonts w:ascii="Arial" w:hAnsi="Arial"/>
      <w:b/>
      <w:bCs/>
      <w:sz w:val="24"/>
      <w:szCs w:val="32"/>
    </w:rPr>
  </w:style>
  <w:style w:type="paragraph" w:customStyle="1" w:styleId="120">
    <w:name w:val="标题4"/>
    <w:basedOn w:val="5"/>
    <w:next w:val="28"/>
    <w:link w:val="119"/>
    <w:qFormat/>
    <w:uiPriority w:val="0"/>
    <w:pPr>
      <w:spacing w:line="413" w:lineRule="auto"/>
    </w:pPr>
    <w:rPr>
      <w:rFonts w:eastAsia="宋体"/>
      <w:sz w:val="24"/>
    </w:rPr>
  </w:style>
  <w:style w:type="character" w:customStyle="1" w:styleId="121">
    <w:name w:val="ca-471"/>
    <w:qFormat/>
    <w:uiPriority w:val="0"/>
    <w:rPr>
      <w:rFonts w:hint="eastAsia" w:ascii="宋体" w:hAnsi="宋体" w:eastAsia="宋体" w:cs="Times New Roman"/>
      <w:b/>
      <w:bCs/>
      <w:color w:val="000000"/>
      <w:spacing w:val="-20"/>
      <w:sz w:val="24"/>
      <w:szCs w:val="24"/>
      <w:lang w:val="en-US" w:eastAsia="zh-CN" w:bidi="ar-SA"/>
    </w:rPr>
  </w:style>
  <w:style w:type="character" w:customStyle="1" w:styleId="122">
    <w:name w:val="ca-81"/>
    <w:qFormat/>
    <w:uiPriority w:val="0"/>
    <w:rPr>
      <w:rFonts w:hint="eastAsia" w:ascii="宋体" w:hAnsi="宋体" w:eastAsia="宋体" w:cs="Times New Roman"/>
      <w:color w:val="000000"/>
      <w:sz w:val="28"/>
      <w:szCs w:val="28"/>
      <w:lang w:val="en-US" w:eastAsia="zh-CN" w:bidi="ar-SA"/>
    </w:rPr>
  </w:style>
  <w:style w:type="character" w:customStyle="1" w:styleId="123">
    <w:name w:val="ca-61"/>
    <w:qFormat/>
    <w:uiPriority w:val="0"/>
    <w:rPr>
      <w:rFonts w:hint="eastAsia" w:ascii="宋体" w:hAnsi="宋体" w:eastAsia="宋体" w:cs="Times New Roman"/>
      <w:color w:val="000000"/>
      <w:sz w:val="30"/>
      <w:szCs w:val="30"/>
      <w:lang w:val="en-US" w:eastAsia="zh-CN" w:bidi="ar-SA"/>
    </w:rPr>
  </w:style>
  <w:style w:type="character" w:customStyle="1" w:styleId="124">
    <w:name w:val="ca-341"/>
    <w:qFormat/>
    <w:uiPriority w:val="0"/>
    <w:rPr>
      <w:rFonts w:hint="eastAsia" w:ascii="宋体" w:hAnsi="宋体" w:eastAsia="宋体" w:cs="Times New Roman"/>
      <w:color w:val="000000"/>
      <w:sz w:val="20"/>
      <w:szCs w:val="20"/>
      <w:lang w:val="en-US" w:eastAsia="zh-CN" w:bidi="ar-SA"/>
    </w:rPr>
  </w:style>
  <w:style w:type="character" w:customStyle="1" w:styleId="125">
    <w:name w:val="文档结构图 Char"/>
    <w:qFormat/>
    <w:uiPriority w:val="0"/>
    <w:rPr>
      <w:rFonts w:ascii="Calibri" w:hAnsi="Calibri" w:eastAsia="宋体" w:cs="Times New Roman"/>
      <w:szCs w:val="24"/>
      <w:shd w:val="clear" w:color="auto" w:fill="000080"/>
      <w:lang w:val="en-US" w:eastAsia="zh-CN" w:bidi="ar-SA"/>
    </w:rPr>
  </w:style>
  <w:style w:type="character" w:customStyle="1" w:styleId="126">
    <w:name w:val="ca-151"/>
    <w:qFormat/>
    <w:uiPriority w:val="0"/>
    <w:rPr>
      <w:rFonts w:hint="eastAsia" w:ascii="宋体" w:hAnsi="宋体" w:eastAsia="宋体" w:cs="Times New Roman"/>
      <w:caps/>
      <w:color w:val="000000"/>
      <w:sz w:val="24"/>
      <w:szCs w:val="24"/>
      <w:lang w:val="en-US" w:eastAsia="zh-CN" w:bidi="ar-SA"/>
    </w:rPr>
  </w:style>
  <w:style w:type="character" w:customStyle="1" w:styleId="127">
    <w:name w:val="ca-171"/>
    <w:qFormat/>
    <w:uiPriority w:val="0"/>
    <w:rPr>
      <w:rFonts w:hint="default" w:ascii="Times New Roman" w:hAnsi="Times New Roman" w:eastAsia="宋体" w:cs="Times New Roman"/>
      <w:b/>
      <w:bCs/>
      <w:spacing w:val="-20"/>
      <w:sz w:val="24"/>
      <w:szCs w:val="24"/>
      <w:lang w:val="en-US" w:eastAsia="zh-CN" w:bidi="ar-SA"/>
    </w:rPr>
  </w:style>
  <w:style w:type="character" w:customStyle="1" w:styleId="128">
    <w:name w:val="正文2 Char Char"/>
    <w:link w:val="129"/>
    <w:qFormat/>
    <w:uiPriority w:val="0"/>
    <w:rPr>
      <w:rFonts w:ascii="Calibri" w:hAnsi="Calibri"/>
      <w:sz w:val="24"/>
    </w:rPr>
  </w:style>
  <w:style w:type="paragraph" w:customStyle="1" w:styleId="129">
    <w:name w:val="正文2"/>
    <w:basedOn w:val="1"/>
    <w:link w:val="128"/>
    <w:qFormat/>
    <w:uiPriority w:val="0"/>
    <w:pPr>
      <w:spacing w:before="156" w:line="360" w:lineRule="auto"/>
      <w:ind w:firstLine="510" w:firstLineChars="200"/>
    </w:pPr>
    <w:rPr>
      <w:rFonts w:ascii="Calibri" w:hAnsi="Calibri"/>
      <w:kern w:val="0"/>
      <w:sz w:val="24"/>
      <w:szCs w:val="20"/>
    </w:rPr>
  </w:style>
  <w:style w:type="character" w:customStyle="1" w:styleId="130">
    <w:name w:val="标题 4 字符"/>
    <w:qFormat/>
    <w:uiPriority w:val="9"/>
    <w:rPr>
      <w:rFonts w:ascii="Arial" w:hAnsi="Arial" w:eastAsia="黑体" w:cs="Times New Roman"/>
      <w:b/>
      <w:bCs/>
      <w:sz w:val="28"/>
      <w:szCs w:val="28"/>
      <w:lang w:val="en-US" w:eastAsia="zh-CN" w:bidi="ar-SA"/>
    </w:rPr>
  </w:style>
  <w:style w:type="character" w:customStyle="1" w:styleId="131">
    <w:name w:val="ca-271"/>
    <w:qFormat/>
    <w:uiPriority w:val="0"/>
    <w:rPr>
      <w:rFonts w:hint="eastAsia" w:ascii="宋体" w:hAnsi="宋体" w:eastAsia="宋体" w:cs="Times New Roman"/>
      <w:b/>
      <w:bCs/>
      <w:color w:val="002060"/>
      <w:spacing w:val="-20"/>
      <w:sz w:val="21"/>
      <w:szCs w:val="21"/>
      <w:lang w:val="en-US" w:eastAsia="zh-CN" w:bidi="ar-SA"/>
    </w:rPr>
  </w:style>
  <w:style w:type="character" w:customStyle="1" w:styleId="132">
    <w:name w:val="ca-391"/>
    <w:qFormat/>
    <w:uiPriority w:val="0"/>
    <w:rPr>
      <w:rFonts w:hint="eastAsia" w:ascii="宋体" w:hAnsi="宋体" w:eastAsia="宋体" w:cs="Times New Roman"/>
      <w:b/>
      <w:bCs/>
      <w:color w:val="000000"/>
      <w:spacing w:val="-20"/>
      <w:sz w:val="28"/>
      <w:szCs w:val="28"/>
      <w:lang w:val="en-US" w:eastAsia="zh-CN" w:bidi="ar-SA"/>
    </w:rPr>
  </w:style>
  <w:style w:type="character" w:customStyle="1" w:styleId="133">
    <w:name w:val="textcontents"/>
    <w:qFormat/>
    <w:uiPriority w:val="0"/>
    <w:rPr>
      <w:rFonts w:ascii="Calibri" w:hAnsi="Calibri" w:eastAsia="宋体" w:cs="Times New Roman"/>
      <w:lang w:val="en-US" w:eastAsia="zh-CN" w:bidi="ar-SA"/>
    </w:rPr>
  </w:style>
  <w:style w:type="character" w:customStyle="1" w:styleId="134">
    <w:name w:val="text"/>
    <w:qFormat/>
    <w:uiPriority w:val="0"/>
    <w:rPr>
      <w:rFonts w:ascii="Calibri" w:hAnsi="Calibri" w:eastAsia="宋体" w:cs="Times New Roman"/>
      <w:lang w:val="en-US" w:eastAsia="zh-CN" w:bidi="ar-SA"/>
    </w:rPr>
  </w:style>
  <w:style w:type="character" w:customStyle="1" w:styleId="135">
    <w:name w:val="纯文本 Char"/>
    <w:qFormat/>
    <w:uiPriority w:val="0"/>
    <w:rPr>
      <w:rFonts w:ascii="宋体" w:hAnsi="Courier New" w:eastAsia="宋体" w:cs="Courier New"/>
      <w:szCs w:val="21"/>
    </w:rPr>
  </w:style>
  <w:style w:type="character" w:customStyle="1" w:styleId="136">
    <w:name w:val="正文文字4 Char1_1"/>
    <w:link w:val="137"/>
    <w:qFormat/>
    <w:uiPriority w:val="0"/>
    <w:rPr>
      <w:rFonts w:ascii="Calibri" w:hAnsi="Calibri"/>
      <w:kern w:val="2"/>
      <w:sz w:val="21"/>
      <w:szCs w:val="22"/>
    </w:rPr>
  </w:style>
  <w:style w:type="paragraph" w:customStyle="1" w:styleId="137">
    <w:name w:val="正文文本缩进_1"/>
    <w:basedOn w:val="138"/>
    <w:link w:val="136"/>
    <w:qFormat/>
    <w:uiPriority w:val="0"/>
    <w:pPr>
      <w:spacing w:after="120"/>
      <w:ind w:left="420" w:leftChars="200"/>
    </w:pPr>
    <w:rPr>
      <w:rFonts w:ascii="Calibri" w:hAnsi="Calibri"/>
    </w:rPr>
  </w:style>
  <w:style w:type="paragraph" w:customStyle="1" w:styleId="138">
    <w:name w:val="正文_1_1"/>
    <w:qFormat/>
    <w:uiPriority w:val="0"/>
    <w:pPr>
      <w:widowControl w:val="0"/>
      <w:jc w:val="both"/>
    </w:pPr>
    <w:rPr>
      <w:rFonts w:ascii="Times New Roman" w:hAnsi="Times New Roman" w:eastAsia="宋体" w:cs="Times New Roman"/>
      <w:kern w:val="2"/>
      <w:sz w:val="21"/>
      <w:szCs w:val="22"/>
      <w:lang w:val="en-US" w:eastAsia="zh-CN" w:bidi="ar-SA"/>
    </w:rPr>
  </w:style>
  <w:style w:type="character" w:customStyle="1" w:styleId="139">
    <w:name w:val="普通文字 Char Char_0"/>
    <w:link w:val="140"/>
    <w:qFormat/>
    <w:uiPriority w:val="0"/>
    <w:rPr>
      <w:rFonts w:ascii="Arial Unicode MS" w:hAnsi="Arial Unicode MS" w:eastAsia="ヒラギノ角ゴ Pro W3"/>
      <w:color w:val="000000"/>
      <w:kern w:val="2"/>
      <w:sz w:val="21"/>
      <w:u w:val="none" w:color="000000"/>
      <w:lang w:val="en-US" w:eastAsia="zh-CN" w:bidi="ar-SA"/>
    </w:rPr>
  </w:style>
  <w:style w:type="paragraph" w:customStyle="1" w:styleId="140">
    <w:name w:val="纯文本_0"/>
    <w:link w:val="139"/>
    <w:qFormat/>
    <w:uiPriority w:val="0"/>
    <w:pPr>
      <w:widowControl w:val="0"/>
      <w:jc w:val="both"/>
    </w:pPr>
    <w:rPr>
      <w:rFonts w:ascii="Arial Unicode MS" w:hAnsi="Arial Unicode MS" w:eastAsia="ヒラギノ角ゴ Pro W3" w:cs="Times New Roman"/>
      <w:color w:val="000000"/>
      <w:kern w:val="2"/>
      <w:sz w:val="21"/>
      <w:u w:val="none" w:color="000000"/>
      <w:lang w:val="en-US" w:eastAsia="zh-CN" w:bidi="ar-SA"/>
    </w:rPr>
  </w:style>
  <w:style w:type="character" w:customStyle="1" w:styleId="141">
    <w:name w:val="标题 3 Char1"/>
    <w:qFormat/>
    <w:uiPriority w:val="0"/>
    <w:rPr>
      <w:rFonts w:ascii="Times New Roman" w:hAnsi="Times New Roman" w:eastAsia="宋体" w:cs="Times New Roman"/>
      <w:b/>
      <w:bCs/>
      <w:sz w:val="32"/>
      <w:szCs w:val="32"/>
      <w:lang w:val="en-US" w:eastAsia="zh-CN" w:bidi="ar-SA"/>
    </w:rPr>
  </w:style>
  <w:style w:type="character" w:customStyle="1" w:styleId="142">
    <w:name w:val="标题 3 Char"/>
    <w:qFormat/>
    <w:uiPriority w:val="0"/>
    <w:rPr>
      <w:rFonts w:ascii="Times New Roman" w:hAnsi="Times New Roman" w:eastAsia="宋体" w:cs="Times New Roman"/>
      <w:b/>
      <w:bCs/>
      <w:sz w:val="32"/>
      <w:szCs w:val="32"/>
    </w:rPr>
  </w:style>
  <w:style w:type="character" w:customStyle="1" w:styleId="143">
    <w:name w:val="标题 2 Char"/>
    <w:qFormat/>
    <w:uiPriority w:val="0"/>
    <w:rPr>
      <w:rFonts w:ascii="Arial" w:hAnsi="Arial" w:eastAsia="黑体" w:cs="Times New Roman"/>
      <w:b/>
      <w:bCs/>
      <w:sz w:val="32"/>
      <w:szCs w:val="32"/>
    </w:rPr>
  </w:style>
  <w:style w:type="character" w:customStyle="1" w:styleId="144">
    <w:name w:val="CPara- Char Char"/>
    <w:qFormat/>
    <w:uiPriority w:val="0"/>
    <w:rPr>
      <w:rFonts w:ascii="宋体" w:hAnsi="宋体" w:eastAsia="宋体" w:cs="Times New Roman"/>
      <w:lang w:val="en-US" w:eastAsia="en-US" w:bidi="ar-SA"/>
    </w:rPr>
  </w:style>
  <w:style w:type="character" w:customStyle="1" w:styleId="145">
    <w:name w:val="标题 Char Char"/>
    <w:qFormat/>
    <w:uiPriority w:val="0"/>
    <w:rPr>
      <w:rFonts w:ascii="Arial" w:hAnsi="Arial" w:eastAsia="宋体" w:cs="Times New Roman"/>
      <w:b/>
      <w:kern w:val="2"/>
      <w:sz w:val="44"/>
      <w:lang w:val="en-US" w:eastAsia="zh-CN" w:bidi="ar-SA"/>
    </w:rPr>
  </w:style>
  <w:style w:type="character" w:customStyle="1" w:styleId="146">
    <w:name w:val=" Char Char24"/>
    <w:link w:val="147"/>
    <w:qFormat/>
    <w:uiPriority w:val="0"/>
    <w:rPr>
      <w:rFonts w:ascii="Calibri" w:hAnsi="Calibri"/>
      <w:b/>
      <w:bCs/>
      <w:kern w:val="44"/>
      <w:sz w:val="32"/>
      <w:szCs w:val="44"/>
    </w:rPr>
  </w:style>
  <w:style w:type="paragraph" w:customStyle="1" w:styleId="147">
    <w:name w:val="标题 1_1"/>
    <w:basedOn w:val="148"/>
    <w:next w:val="148"/>
    <w:link w:val="146"/>
    <w:qFormat/>
    <w:uiPriority w:val="0"/>
    <w:pPr>
      <w:keepNext/>
      <w:keepLines/>
      <w:spacing w:line="360" w:lineRule="auto"/>
      <w:outlineLvl w:val="0"/>
    </w:pPr>
    <w:rPr>
      <w:rFonts w:ascii="Calibri" w:hAnsi="Calibri"/>
      <w:b/>
      <w:bCs/>
      <w:kern w:val="44"/>
      <w:sz w:val="32"/>
      <w:szCs w:val="44"/>
    </w:rPr>
  </w:style>
  <w:style w:type="paragraph" w:customStyle="1" w:styleId="148">
    <w:name w:val="正文_2"/>
    <w:qFormat/>
    <w:uiPriority w:val="0"/>
    <w:pPr>
      <w:widowControl w:val="0"/>
      <w:jc w:val="both"/>
    </w:pPr>
    <w:rPr>
      <w:rFonts w:ascii="Times New Roman" w:hAnsi="Times New Roman" w:eastAsia="宋体" w:cs="Times New Roman"/>
      <w:kern w:val="2"/>
      <w:sz w:val="21"/>
      <w:szCs w:val="22"/>
      <w:lang w:val="en-US" w:eastAsia="zh-CN" w:bidi="ar-SA"/>
    </w:rPr>
  </w:style>
  <w:style w:type="character" w:customStyle="1" w:styleId="149">
    <w:name w:val="批注文字 Char_0"/>
    <w:link w:val="150"/>
    <w:qFormat/>
    <w:uiPriority w:val="0"/>
    <w:rPr>
      <w:rFonts w:ascii="Calibri" w:hAnsi="Calibri"/>
      <w:kern w:val="2"/>
      <w:sz w:val="21"/>
      <w:szCs w:val="22"/>
    </w:rPr>
  </w:style>
  <w:style w:type="paragraph" w:customStyle="1" w:styleId="150">
    <w:name w:val="批注文字_0"/>
    <w:basedOn w:val="151"/>
    <w:link w:val="149"/>
    <w:qFormat/>
    <w:uiPriority w:val="0"/>
    <w:pPr>
      <w:jc w:val="left"/>
    </w:pPr>
    <w:rPr>
      <w:rFonts w:ascii="Calibri" w:hAnsi="Calibri"/>
      <w:szCs w:val="22"/>
    </w:rPr>
  </w:style>
  <w:style w:type="paragraph" w:customStyle="1" w:styleId="151">
    <w:name w:val="正文_1"/>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2">
    <w:name w:val="country-name"/>
    <w:qFormat/>
    <w:uiPriority w:val="0"/>
    <w:rPr>
      <w:rFonts w:ascii="Calibri" w:hAnsi="Calibri" w:eastAsia="宋体" w:cs="Times New Roman"/>
      <w:lang w:val="en-US" w:eastAsia="zh-CN" w:bidi="ar-SA"/>
    </w:rPr>
  </w:style>
  <w:style w:type="character" w:customStyle="1" w:styleId="153">
    <w:name w:val="ca-221"/>
    <w:qFormat/>
    <w:uiPriority w:val="0"/>
    <w:rPr>
      <w:rFonts w:hint="eastAsia" w:ascii="宋体" w:hAnsi="宋体" w:eastAsia="宋体" w:cs="Times New Roman"/>
      <w:sz w:val="21"/>
      <w:szCs w:val="21"/>
      <w:lang w:val="en-US" w:eastAsia="zh-CN" w:bidi="ar-SA"/>
    </w:rPr>
  </w:style>
  <w:style w:type="character" w:customStyle="1" w:styleId="154">
    <w:name w:val="样式 正文文本 Char Char"/>
    <w:link w:val="155"/>
    <w:qFormat/>
    <w:uiPriority w:val="0"/>
    <w:rPr>
      <w:rFonts w:ascii="Arial" w:hAnsi="Arial" w:cs="宋体"/>
      <w:color w:val="000000"/>
      <w:kern w:val="2"/>
      <w:sz w:val="21"/>
    </w:rPr>
  </w:style>
  <w:style w:type="paragraph" w:customStyle="1" w:styleId="155">
    <w:name w:val="样式 正文文本"/>
    <w:basedOn w:val="1"/>
    <w:link w:val="154"/>
    <w:qFormat/>
    <w:uiPriority w:val="0"/>
    <w:pPr>
      <w:adjustRightInd w:val="0"/>
      <w:snapToGrid w:val="0"/>
      <w:spacing w:line="400" w:lineRule="exact"/>
      <w:ind w:firstLine="200" w:firstLineChars="200"/>
    </w:pPr>
    <w:rPr>
      <w:rFonts w:ascii="Arial" w:hAnsi="Arial"/>
      <w:color w:val="000000"/>
      <w:szCs w:val="20"/>
    </w:rPr>
  </w:style>
  <w:style w:type="character" w:customStyle="1" w:styleId="156">
    <w:name w:val="正文2 Char"/>
    <w:qFormat/>
    <w:uiPriority w:val="0"/>
    <w:rPr>
      <w:rFonts w:ascii="Calibri" w:hAnsi="Calibri" w:eastAsia="宋体" w:cs="Times New Roman"/>
      <w:kern w:val="2"/>
      <w:sz w:val="24"/>
      <w:lang w:val="en-US" w:eastAsia="zh-CN" w:bidi="ar-SA"/>
    </w:rPr>
  </w:style>
  <w:style w:type="character" w:customStyle="1" w:styleId="157">
    <w:name w:val="批注主题 Char1"/>
    <w:qFormat/>
    <w:uiPriority w:val="0"/>
    <w:rPr>
      <w:rFonts w:ascii="Calibri" w:hAnsi="Calibri" w:eastAsia="宋体" w:cs="Times New Roman"/>
      <w:b/>
      <w:bCs/>
      <w:kern w:val="2"/>
      <w:sz w:val="21"/>
      <w:szCs w:val="22"/>
      <w:lang w:val="en-US" w:eastAsia="zh-CN" w:bidi="ar-SA"/>
    </w:rPr>
  </w:style>
  <w:style w:type="character" w:customStyle="1" w:styleId="158">
    <w:name w:val="批注主题 Char2"/>
    <w:qFormat/>
    <w:uiPriority w:val="0"/>
    <w:rPr>
      <w:rFonts w:ascii="Times New Roman" w:hAnsi="Times New Roman" w:eastAsia="宋体" w:cs="Times New Roman"/>
      <w:b/>
      <w:bCs/>
      <w:szCs w:val="20"/>
      <w:lang w:val="en-US" w:eastAsia="zh-CN" w:bidi="ar-SA"/>
    </w:rPr>
  </w:style>
  <w:style w:type="character" w:customStyle="1" w:styleId="159">
    <w:name w:val="页脚 Char Char"/>
    <w:qFormat/>
    <w:uiPriority w:val="0"/>
    <w:rPr>
      <w:rFonts w:ascii="Times New Roman" w:hAnsi="Times New Roman" w:eastAsia="宋体" w:cs="Times New Roman"/>
      <w:sz w:val="18"/>
      <w:szCs w:val="18"/>
      <w:lang w:val="en-US" w:eastAsia="zh-CN" w:bidi="ar-SA"/>
    </w:rPr>
  </w:style>
  <w:style w:type="character" w:customStyle="1" w:styleId="160">
    <w:name w:val="批注框文本 Char2"/>
    <w:qFormat/>
    <w:uiPriority w:val="0"/>
    <w:rPr>
      <w:rFonts w:ascii="Times New Roman" w:hAnsi="Times New Roman" w:eastAsia="宋体" w:cs="Times New Roman"/>
      <w:sz w:val="18"/>
      <w:szCs w:val="18"/>
      <w:lang w:val="en-US" w:eastAsia="zh-CN" w:bidi="ar-SA"/>
    </w:rPr>
  </w:style>
  <w:style w:type="character" w:customStyle="1" w:styleId="161">
    <w:name w:val=" Char Char27"/>
    <w:qFormat/>
    <w:uiPriority w:val="0"/>
    <w:rPr>
      <w:rFonts w:ascii="Calibri" w:hAnsi="Calibri" w:eastAsia="宋体" w:cs="Times New Roman"/>
      <w:b/>
      <w:bCs/>
      <w:kern w:val="2"/>
      <w:sz w:val="24"/>
      <w:szCs w:val="32"/>
      <w:lang w:val="en-US" w:eastAsia="zh-CN" w:bidi="ar-SA"/>
    </w:rPr>
  </w:style>
  <w:style w:type="character" w:customStyle="1" w:styleId="162">
    <w:name w:val="htd01"/>
    <w:qFormat/>
    <w:uiPriority w:val="0"/>
    <w:rPr>
      <w:rFonts w:ascii="Calibri" w:hAnsi="Calibri" w:eastAsia="宋体" w:cs="Times New Roman"/>
      <w:lang w:val="en-US" w:eastAsia="zh-CN" w:bidi="ar-SA"/>
    </w:rPr>
  </w:style>
  <w:style w:type="character" w:customStyle="1" w:styleId="163">
    <w:name w:val="Char Char21"/>
    <w:qFormat/>
    <w:uiPriority w:val="0"/>
    <w:rPr>
      <w:rFonts w:ascii="Arial" w:hAnsi="Arial" w:eastAsia="黑体" w:cs="Times New Roman"/>
      <w:b/>
      <w:bCs/>
      <w:kern w:val="2"/>
      <w:sz w:val="28"/>
      <w:szCs w:val="28"/>
      <w:lang w:val="en-US" w:eastAsia="zh-CN" w:bidi="ar-SA"/>
    </w:rPr>
  </w:style>
  <w:style w:type="character" w:customStyle="1" w:styleId="164">
    <w:name w:val="Footer Char_3ff6d8df-1d64-459d-adbc-05f4988f0f17"/>
    <w:qFormat/>
    <w:uiPriority w:val="0"/>
    <w:rPr>
      <w:rFonts w:ascii="Calibri" w:hAnsi="Calibri" w:eastAsia="宋体" w:cs="Times New Roman"/>
      <w:kern w:val="2"/>
      <w:sz w:val="18"/>
      <w:szCs w:val="18"/>
      <w:lang w:val="en-US" w:eastAsia="zh-CN" w:bidi="ar-SA"/>
    </w:rPr>
  </w:style>
  <w:style w:type="character" w:customStyle="1" w:styleId="165">
    <w:name w:val="页脚 字符"/>
    <w:qFormat/>
    <w:uiPriority w:val="0"/>
    <w:rPr>
      <w:rFonts w:ascii="Times New Roman" w:hAnsi="Times New Roman" w:eastAsia="黑体" w:cs="Times New Roman"/>
      <w:snapToGrid w:val="0"/>
      <w:kern w:val="0"/>
      <w:sz w:val="18"/>
      <w:szCs w:val="18"/>
    </w:rPr>
  </w:style>
  <w:style w:type="character" w:customStyle="1" w:styleId="166">
    <w:name w:val="ca-161"/>
    <w:qFormat/>
    <w:uiPriority w:val="0"/>
    <w:rPr>
      <w:rFonts w:hint="eastAsia" w:ascii="宋体" w:hAnsi="宋体" w:eastAsia="宋体" w:cs="Times New Roman"/>
      <w:sz w:val="24"/>
      <w:szCs w:val="24"/>
      <w:lang w:val="en-US" w:eastAsia="zh-CN" w:bidi="ar-SA"/>
    </w:rPr>
  </w:style>
  <w:style w:type="character" w:customStyle="1" w:styleId="167">
    <w:name w:val="标题 5 Char1"/>
    <w:qFormat/>
    <w:uiPriority w:val="0"/>
    <w:rPr>
      <w:rFonts w:ascii="Times New Roman" w:hAnsi="Times New Roman" w:eastAsia="宋体" w:cs="Times New Roman"/>
      <w:b/>
      <w:bCs/>
      <w:sz w:val="28"/>
      <w:szCs w:val="28"/>
      <w:lang w:val="en-US" w:eastAsia="zh-CN" w:bidi="ar-SA"/>
    </w:rPr>
  </w:style>
  <w:style w:type="character" w:customStyle="1" w:styleId="168">
    <w:name w:val="个人撰写风格"/>
    <w:qFormat/>
    <w:uiPriority w:val="0"/>
    <w:rPr>
      <w:rFonts w:ascii="Arial" w:hAnsi="Arial" w:eastAsia="宋体" w:cs="Arial"/>
      <w:color w:val="auto"/>
      <w:sz w:val="20"/>
      <w:lang w:val="en-US" w:eastAsia="zh-CN" w:bidi="ar-SA"/>
    </w:rPr>
  </w:style>
  <w:style w:type="character" w:customStyle="1" w:styleId="169">
    <w:name w:val="Para- Char Char"/>
    <w:qFormat/>
    <w:uiPriority w:val="0"/>
    <w:rPr>
      <w:rFonts w:ascii="Arial" w:hAnsi="Arial" w:eastAsia="宋体" w:cs="Times New Roman"/>
      <w:lang w:val="en-US" w:eastAsia="en-US" w:bidi="ar-SA"/>
    </w:rPr>
  </w:style>
  <w:style w:type="character" w:customStyle="1" w:styleId="170">
    <w:name w:val="页眉 字符"/>
    <w:qFormat/>
    <w:uiPriority w:val="0"/>
    <w:rPr>
      <w:rFonts w:ascii="Times New Roman" w:hAnsi="Times New Roman" w:eastAsia="仿宋_GB2312" w:cs="Times New Roman"/>
      <w:sz w:val="18"/>
      <w:szCs w:val="20"/>
      <w:lang w:val="en-US" w:eastAsia="zh-CN" w:bidi="ar-SA"/>
    </w:rPr>
  </w:style>
  <w:style w:type="character" w:customStyle="1" w:styleId="171">
    <w:name w:val="副标题 Char1"/>
    <w:qFormat/>
    <w:uiPriority w:val="0"/>
    <w:rPr>
      <w:rFonts w:ascii="Cambria" w:hAnsi="Cambria" w:eastAsia="宋体" w:cs="Times New Roman"/>
      <w:b/>
      <w:bCs/>
      <w:kern w:val="28"/>
      <w:sz w:val="32"/>
      <w:szCs w:val="32"/>
      <w:lang w:val="en-US" w:eastAsia="zh-CN" w:bidi="ar-SA"/>
    </w:rPr>
  </w:style>
  <w:style w:type="character" w:customStyle="1" w:styleId="172">
    <w:name w:val="标题 6 字符"/>
    <w:qFormat/>
    <w:uiPriority w:val="0"/>
    <w:rPr>
      <w:rFonts w:ascii="Arial" w:hAnsi="Arial" w:eastAsia="黑体" w:cs="Times New Roman"/>
      <w:b/>
      <w:bCs/>
      <w:kern w:val="2"/>
      <w:sz w:val="24"/>
      <w:szCs w:val="24"/>
      <w:lang w:val="en-US" w:eastAsia="zh-CN" w:bidi="ar-SA"/>
    </w:rPr>
  </w:style>
  <w:style w:type="character" w:customStyle="1" w:styleId="173">
    <w:name w:val="批注文字 字符"/>
    <w:qFormat/>
    <w:uiPriority w:val="0"/>
    <w:rPr>
      <w:rFonts w:ascii="Times New Roman" w:hAnsi="Times New Roman" w:eastAsia="宋体" w:cs="Times New Roman"/>
      <w:szCs w:val="24"/>
      <w:lang w:val="en-US" w:eastAsia="zh-CN" w:bidi="ar-SA"/>
    </w:rPr>
  </w:style>
  <w:style w:type="character" w:customStyle="1" w:styleId="174">
    <w:name w:val="样式1 Char"/>
    <w:qFormat/>
    <w:uiPriority w:val="0"/>
    <w:rPr>
      <w:rFonts w:ascii="宋体" w:hAnsi="Calibri" w:eastAsia="宋体" w:cs="Times New Roman"/>
      <w:kern w:val="2"/>
      <w:sz w:val="24"/>
      <w:szCs w:val="24"/>
      <w:lang w:val="en-US" w:eastAsia="zh-CN" w:bidi="ar-SA"/>
    </w:rPr>
  </w:style>
  <w:style w:type="character" w:customStyle="1" w:styleId="175">
    <w:name w:val="表正文 Char1"/>
    <w:qFormat/>
    <w:uiPriority w:val="0"/>
    <w:rPr>
      <w:rFonts w:ascii="Calibri" w:hAnsi="Calibri" w:eastAsia="宋体" w:cs="Times New Roman"/>
      <w:kern w:val="2"/>
      <w:sz w:val="21"/>
      <w:szCs w:val="24"/>
      <w:lang w:val="en-US" w:eastAsia="zh-CN" w:bidi="ar-SA"/>
    </w:rPr>
  </w:style>
  <w:style w:type="character" w:customStyle="1" w:styleId="176">
    <w:name w:val="Heading 3 - old Char"/>
    <w:qFormat/>
    <w:uiPriority w:val="0"/>
    <w:rPr>
      <w:rFonts w:ascii="Calibri" w:hAnsi="Calibri" w:eastAsia="宋体" w:cs="Times New Roman"/>
      <w:b/>
      <w:bCs/>
      <w:kern w:val="2"/>
      <w:sz w:val="21"/>
      <w:szCs w:val="32"/>
      <w:lang w:val="en-US" w:eastAsia="zh-CN" w:bidi="ar-SA"/>
    </w:rPr>
  </w:style>
  <w:style w:type="character" w:customStyle="1" w:styleId="177">
    <w:name w:val="标题 字符"/>
    <w:qFormat/>
    <w:uiPriority w:val="0"/>
    <w:rPr>
      <w:rFonts w:ascii="Cambria" w:hAnsi="Cambria" w:eastAsia="宋体" w:cs="Times New Roman"/>
      <w:b/>
      <w:bCs/>
      <w:sz w:val="28"/>
      <w:szCs w:val="32"/>
      <w:lang w:val="en-US" w:eastAsia="zh-CN" w:bidi="ar-SA"/>
    </w:rPr>
  </w:style>
  <w:style w:type="character" w:customStyle="1" w:styleId="178">
    <w:name w:val="Char Char9"/>
    <w:qFormat/>
    <w:uiPriority w:val="0"/>
    <w:rPr>
      <w:rFonts w:ascii="Calibri" w:hAnsi="Calibri" w:eastAsia="宋体" w:cs="Times New Roman"/>
      <w:color w:val="000000"/>
      <w:kern w:val="2"/>
      <w:sz w:val="24"/>
      <w:lang w:val="en-US" w:eastAsia="zh-CN" w:bidi="ar-SA"/>
    </w:rPr>
  </w:style>
  <w:style w:type="character" w:customStyle="1" w:styleId="179">
    <w:name w:val=" Char Char2_0"/>
    <w:link w:val="180"/>
    <w:qFormat/>
    <w:uiPriority w:val="0"/>
    <w:rPr>
      <w:rFonts w:ascii="Calibri" w:hAnsi="Calibri"/>
      <w:b/>
      <w:bCs/>
      <w:kern w:val="2"/>
      <w:sz w:val="32"/>
      <w:szCs w:val="32"/>
    </w:rPr>
  </w:style>
  <w:style w:type="paragraph" w:customStyle="1" w:styleId="180">
    <w:name w:val="标题 3_0_0"/>
    <w:basedOn w:val="181"/>
    <w:next w:val="181"/>
    <w:link w:val="179"/>
    <w:qFormat/>
    <w:uiPriority w:val="0"/>
    <w:pPr>
      <w:keepNext/>
      <w:keepLines/>
      <w:spacing w:before="260" w:after="260" w:line="416" w:lineRule="auto"/>
      <w:outlineLvl w:val="2"/>
    </w:pPr>
    <w:rPr>
      <w:rFonts w:ascii="Calibri" w:hAnsi="Calibri"/>
      <w:b/>
      <w:bCs/>
      <w:sz w:val="32"/>
      <w:szCs w:val="32"/>
    </w:rPr>
  </w:style>
  <w:style w:type="paragraph" w:customStyle="1" w:styleId="181">
    <w:name w:val="正文_14"/>
    <w:qFormat/>
    <w:uiPriority w:val="0"/>
    <w:pPr>
      <w:widowControl w:val="0"/>
      <w:jc w:val="both"/>
    </w:pPr>
    <w:rPr>
      <w:rFonts w:ascii="Times New Roman" w:hAnsi="Times New Roman" w:eastAsia="宋体" w:cs="Times New Roman"/>
      <w:kern w:val="2"/>
      <w:sz w:val="21"/>
      <w:szCs w:val="22"/>
      <w:lang w:val="en-US" w:eastAsia="zh-CN" w:bidi="ar-SA"/>
    </w:rPr>
  </w:style>
  <w:style w:type="character" w:customStyle="1" w:styleId="182">
    <w:name w:val="Char Char121"/>
    <w:qFormat/>
    <w:uiPriority w:val="0"/>
    <w:rPr>
      <w:rFonts w:ascii="Arial" w:hAnsi="Arial" w:eastAsia="宋体" w:cs="Times New Roman"/>
      <w:b/>
      <w:sz w:val="32"/>
      <w:lang w:val="en-US" w:eastAsia="zh-CN" w:bidi="ar-SA"/>
    </w:rPr>
  </w:style>
  <w:style w:type="character" w:customStyle="1" w:styleId="183">
    <w:name w:val="H4 Char"/>
    <w:qFormat/>
    <w:uiPriority w:val="0"/>
    <w:rPr>
      <w:rFonts w:ascii="Arial" w:hAnsi="Arial" w:eastAsia="黑体" w:cs="Times New Roman"/>
      <w:b/>
      <w:bCs/>
      <w:kern w:val="2"/>
      <w:sz w:val="28"/>
      <w:szCs w:val="28"/>
      <w:lang w:val="zh-CN" w:eastAsia="zh-CN" w:bidi="ar-SA"/>
    </w:rPr>
  </w:style>
  <w:style w:type="character" w:customStyle="1" w:styleId="184">
    <w:name w:val="Heading 3 - old Char1"/>
    <w:qFormat/>
    <w:uiPriority w:val="0"/>
    <w:rPr>
      <w:rFonts w:ascii="Calibri" w:hAnsi="Calibri" w:eastAsia="宋体" w:cs="Times New Roman"/>
      <w:b/>
      <w:bCs/>
      <w:kern w:val="2"/>
      <w:sz w:val="21"/>
      <w:szCs w:val="32"/>
      <w:lang w:val="en-US" w:eastAsia="zh-CN" w:bidi="ar-SA"/>
    </w:rPr>
  </w:style>
  <w:style w:type="character" w:customStyle="1" w:styleId="185">
    <w:name w:val="普通文字 Char Char1"/>
    <w:qFormat/>
    <w:uiPriority w:val="0"/>
    <w:rPr>
      <w:rFonts w:ascii="宋体" w:hAnsi="Courier New"/>
      <w:kern w:val="2"/>
      <w:sz w:val="24"/>
      <w:szCs w:val="24"/>
    </w:rPr>
  </w:style>
  <w:style w:type="character" w:customStyle="1" w:styleId="186">
    <w:name w:val="Footer-Even Char1"/>
    <w:qFormat/>
    <w:uiPriority w:val="0"/>
    <w:rPr>
      <w:rFonts w:ascii="Calibri" w:hAnsi="Calibri" w:eastAsia="宋体" w:cs="Times New Roman"/>
      <w:kern w:val="2"/>
      <w:sz w:val="18"/>
      <w:szCs w:val="18"/>
      <w:lang w:val="en-US" w:eastAsia="zh-CN" w:bidi="ar-SA"/>
    </w:rPr>
  </w:style>
  <w:style w:type="character" w:customStyle="1" w:styleId="187">
    <w:name w:val="标题 4 Char1"/>
    <w:qFormat/>
    <w:uiPriority w:val="0"/>
    <w:rPr>
      <w:rFonts w:ascii="Arial" w:hAnsi="Arial" w:eastAsia="黑体" w:cs="Times New Roman"/>
      <w:b/>
      <w:bCs/>
      <w:sz w:val="28"/>
      <w:szCs w:val="28"/>
      <w:lang w:val="en-US" w:eastAsia="zh-CN" w:bidi="ar-SA"/>
    </w:rPr>
  </w:style>
  <w:style w:type="character" w:customStyle="1" w:styleId="188">
    <w:name w:val="zbggtop11 style5"/>
    <w:qFormat/>
    <w:uiPriority w:val="0"/>
    <w:rPr>
      <w:rFonts w:ascii="Calibri" w:hAnsi="Calibri" w:eastAsia="宋体" w:cs="Times New Roman"/>
      <w:lang w:val="en-US" w:eastAsia="zh-CN" w:bidi="ar-SA"/>
    </w:rPr>
  </w:style>
  <w:style w:type="character" w:customStyle="1" w:styleId="189">
    <w:name w:val="内文 Char"/>
    <w:qFormat/>
    <w:uiPriority w:val="0"/>
    <w:rPr>
      <w:rFonts w:ascii="Arial" w:hAnsi="Arial" w:eastAsia="宋体" w:cs="Times New Roman"/>
      <w:kern w:val="2"/>
      <w:sz w:val="21"/>
      <w:lang w:val="en-US" w:eastAsia="zh-CN" w:bidi="ar-SA"/>
    </w:rPr>
  </w:style>
  <w:style w:type="character" w:customStyle="1" w:styleId="190">
    <w:name w:val="Comment Subject Char"/>
    <w:qFormat/>
    <w:uiPriority w:val="0"/>
    <w:rPr>
      <w:rFonts w:ascii="Calibri" w:hAnsi="Calibri" w:eastAsia="宋体" w:cs="Times New Roman"/>
      <w:b/>
      <w:bCs/>
      <w:kern w:val="2"/>
      <w:sz w:val="21"/>
      <w:szCs w:val="24"/>
      <w:lang w:val="en-US" w:eastAsia="zh-CN" w:bidi="ar-SA"/>
    </w:rPr>
  </w:style>
  <w:style w:type="character" w:customStyle="1" w:styleId="191">
    <w:name w:val="标题 7 Char1"/>
    <w:qFormat/>
    <w:uiPriority w:val="0"/>
    <w:rPr>
      <w:rFonts w:ascii="Calibri" w:hAnsi="Calibri" w:eastAsia="宋体" w:cs="Times New Roman"/>
      <w:b/>
      <w:bCs/>
      <w:sz w:val="24"/>
      <w:szCs w:val="24"/>
      <w:lang w:val="en-US" w:eastAsia="zh-CN" w:bidi="ar-SA"/>
    </w:rPr>
  </w:style>
  <w:style w:type="character" w:customStyle="1" w:styleId="192">
    <w:name w:val="ca-381"/>
    <w:qFormat/>
    <w:uiPriority w:val="0"/>
    <w:rPr>
      <w:rFonts w:hint="default" w:ascii="Times New Roman" w:hAnsi="Times New Roman" w:eastAsia="宋体" w:cs="Times New Roman"/>
      <w:b/>
      <w:bCs/>
      <w:spacing w:val="-20"/>
      <w:sz w:val="21"/>
      <w:szCs w:val="21"/>
      <w:lang w:val="en-US" w:eastAsia="zh-CN" w:bidi="ar-SA"/>
    </w:rPr>
  </w:style>
  <w:style w:type="character" w:customStyle="1" w:styleId="193">
    <w:name w:val="Blockquote Char"/>
    <w:link w:val="194"/>
    <w:qFormat/>
    <w:uiPriority w:val="0"/>
    <w:rPr>
      <w:rFonts w:ascii="Calibri" w:hAnsi="Calibri"/>
      <w:sz w:val="24"/>
    </w:rPr>
  </w:style>
  <w:style w:type="paragraph" w:customStyle="1" w:styleId="194">
    <w:name w:val="Blockquote"/>
    <w:basedOn w:val="1"/>
    <w:link w:val="193"/>
    <w:qFormat/>
    <w:uiPriority w:val="0"/>
    <w:pPr>
      <w:autoSpaceDE w:val="0"/>
      <w:autoSpaceDN w:val="0"/>
      <w:adjustRightInd w:val="0"/>
      <w:spacing w:before="100" w:after="100"/>
      <w:ind w:left="360" w:right="360"/>
      <w:jc w:val="left"/>
    </w:pPr>
    <w:rPr>
      <w:rFonts w:ascii="Calibri" w:hAnsi="Calibri"/>
      <w:kern w:val="0"/>
      <w:sz w:val="24"/>
      <w:szCs w:val="20"/>
    </w:rPr>
  </w:style>
  <w:style w:type="character" w:customStyle="1" w:styleId="195">
    <w:name w:val="署名 Char1"/>
    <w:link w:val="196"/>
    <w:qFormat/>
    <w:uiPriority w:val="0"/>
    <w:rPr>
      <w:rFonts w:ascii="Calibri" w:hAnsi="Calibri"/>
      <w:kern w:val="2"/>
      <w:sz w:val="21"/>
      <w:szCs w:val="22"/>
    </w:rPr>
  </w:style>
  <w:style w:type="paragraph" w:customStyle="1" w:styleId="196">
    <w:name w:val="正文缩进_0"/>
    <w:basedOn w:val="197"/>
    <w:link w:val="195"/>
    <w:qFormat/>
    <w:uiPriority w:val="0"/>
    <w:pPr>
      <w:ind w:firstLine="420" w:firstLineChars="200"/>
    </w:pPr>
    <w:rPr>
      <w:rFonts w:ascii="Calibri" w:hAnsi="Calibri"/>
    </w:rPr>
  </w:style>
  <w:style w:type="paragraph" w:customStyle="1" w:styleId="197">
    <w:name w:val="正文_0"/>
    <w:qFormat/>
    <w:uiPriority w:val="0"/>
    <w:pPr>
      <w:widowControl w:val="0"/>
      <w:jc w:val="both"/>
    </w:pPr>
    <w:rPr>
      <w:rFonts w:ascii="Times New Roman" w:hAnsi="Times New Roman" w:eastAsia="宋体" w:cs="Times New Roman"/>
      <w:kern w:val="2"/>
      <w:sz w:val="21"/>
      <w:szCs w:val="22"/>
      <w:lang w:val="en-US" w:eastAsia="zh-CN" w:bidi="ar-SA"/>
    </w:rPr>
  </w:style>
  <w:style w:type="character" w:customStyle="1" w:styleId="198">
    <w:name w:val="Heading 7 Char_49d0024c-9862-42e0-becb-13ea4b5f8801"/>
    <w:qFormat/>
    <w:uiPriority w:val="0"/>
    <w:rPr>
      <w:rFonts w:ascii="Calibri" w:hAnsi="Calibri" w:eastAsia="宋体" w:cs="Times New Roman"/>
      <w:b/>
      <w:bCs/>
      <w:sz w:val="24"/>
      <w:szCs w:val="24"/>
      <w:lang w:val="en-US" w:eastAsia="zh-CN" w:bidi="ar-SA"/>
    </w:rPr>
  </w:style>
  <w:style w:type="character" w:customStyle="1" w:styleId="199">
    <w:name w:val="正文首行缩进 Char Char"/>
    <w:qFormat/>
    <w:uiPriority w:val="0"/>
    <w:rPr>
      <w:rFonts w:ascii="Calibri" w:hAnsi="Calibri" w:eastAsia="宋体" w:cs="Times New Roman"/>
      <w:kern w:val="2"/>
      <w:sz w:val="21"/>
      <w:szCs w:val="24"/>
      <w:lang w:val="en-US" w:eastAsia="zh-CN" w:bidi="ar-SA"/>
    </w:rPr>
  </w:style>
  <w:style w:type="character" w:customStyle="1" w:styleId="200">
    <w:name w:val="Char Char8"/>
    <w:qFormat/>
    <w:uiPriority w:val="0"/>
    <w:rPr>
      <w:rFonts w:ascii="Arial" w:hAnsi="Arial" w:eastAsia="黑体" w:cs="Times New Roman"/>
      <w:b/>
      <w:bCs/>
      <w:kern w:val="2"/>
      <w:sz w:val="32"/>
      <w:szCs w:val="32"/>
      <w:lang w:val="en-US" w:eastAsia="zh-CN" w:bidi="ar-SA"/>
    </w:rPr>
  </w:style>
  <w:style w:type="character" w:customStyle="1" w:styleId="201">
    <w:name w:val="批注文字 Char Char"/>
    <w:qFormat/>
    <w:uiPriority w:val="0"/>
    <w:rPr>
      <w:rFonts w:ascii="Times New Roman" w:hAnsi="Times New Roman" w:eastAsia="宋体" w:cs="Times New Roman"/>
      <w:szCs w:val="24"/>
      <w:lang w:val="en-US" w:eastAsia="zh-CN" w:bidi="ar-SA"/>
    </w:rPr>
  </w:style>
  <w:style w:type="character" w:customStyle="1" w:styleId="202">
    <w:name w:val="标题 1 Char Char"/>
    <w:qFormat/>
    <w:uiPriority w:val="0"/>
    <w:rPr>
      <w:rFonts w:eastAsia="宋体"/>
      <w:b/>
      <w:spacing w:val="-2"/>
      <w:sz w:val="24"/>
      <w:lang w:val="en-US" w:eastAsia="zh-CN" w:bidi="ar-SA"/>
    </w:rPr>
  </w:style>
  <w:style w:type="character" w:customStyle="1" w:styleId="203">
    <w:name w:val="Char Char Char Char Char"/>
    <w:qFormat/>
    <w:uiPriority w:val="0"/>
    <w:rPr>
      <w:rFonts w:ascii="Arial" w:hAnsi="Arial" w:eastAsia="黑体" w:cs="Times New Roman"/>
      <w:b/>
      <w:bCs/>
      <w:kern w:val="2"/>
      <w:sz w:val="32"/>
      <w:szCs w:val="32"/>
      <w:lang w:val="en-US" w:eastAsia="zh-CN" w:bidi="ar-SA"/>
    </w:rPr>
  </w:style>
  <w:style w:type="character" w:customStyle="1" w:styleId="204">
    <w:name w:val=" Char Char22"/>
    <w:qFormat/>
    <w:uiPriority w:val="0"/>
    <w:rPr>
      <w:rFonts w:ascii="Arial" w:hAnsi="Arial" w:eastAsia="黑体" w:cs="Times New Roman"/>
      <w:b/>
      <w:bCs/>
      <w:kern w:val="2"/>
      <w:sz w:val="24"/>
      <w:szCs w:val="24"/>
      <w:lang w:val="en-US" w:eastAsia="zh-CN" w:bidi="ar-SA"/>
    </w:rPr>
  </w:style>
  <w:style w:type="character" w:customStyle="1" w:styleId="205">
    <w:name w:val="ca-410"/>
    <w:qFormat/>
    <w:uiPriority w:val="0"/>
    <w:rPr>
      <w:rFonts w:hint="eastAsia" w:ascii="宋体" w:hAnsi="宋体" w:eastAsia="宋体" w:cs="Times New Roman"/>
      <w:b/>
      <w:bCs/>
      <w:color w:val="000000"/>
      <w:spacing w:val="-20"/>
      <w:sz w:val="48"/>
      <w:szCs w:val="48"/>
      <w:lang w:val="en-US" w:eastAsia="zh-CN" w:bidi="ar-SA"/>
    </w:rPr>
  </w:style>
  <w:style w:type="character" w:customStyle="1" w:styleId="206">
    <w:name w:val="Heading 8 Char_5192a82a-e45e-45c8-83ba-ffab234e8137"/>
    <w:qFormat/>
    <w:uiPriority w:val="0"/>
    <w:rPr>
      <w:rFonts w:ascii="Arial" w:hAnsi="Arial" w:eastAsia="黑体" w:cs="Times New Roman"/>
      <w:sz w:val="24"/>
      <w:szCs w:val="24"/>
      <w:lang w:val="en-US" w:eastAsia="zh-CN" w:bidi="ar-SA"/>
    </w:rPr>
  </w:style>
  <w:style w:type="character" w:customStyle="1" w:styleId="207">
    <w:name w:val="ca-461"/>
    <w:qFormat/>
    <w:uiPriority w:val="0"/>
    <w:rPr>
      <w:rFonts w:hint="eastAsia" w:ascii="宋体" w:hAnsi="宋体" w:eastAsia="宋体" w:cs="Times New Roman"/>
      <w:color w:val="000000"/>
      <w:spacing w:val="-20"/>
      <w:sz w:val="28"/>
      <w:szCs w:val="28"/>
      <w:lang w:val="en-US" w:eastAsia="zh-CN" w:bidi="ar-SA"/>
    </w:rPr>
  </w:style>
  <w:style w:type="character" w:customStyle="1" w:styleId="208">
    <w:name w:val=" Char Char25"/>
    <w:qFormat/>
    <w:uiPriority w:val="0"/>
    <w:rPr>
      <w:rFonts w:ascii="宋体" w:hAnsi="宋体" w:eastAsia="宋体" w:cs="Times New Roman"/>
      <w:b/>
      <w:sz w:val="24"/>
      <w:lang w:val="en-US" w:eastAsia="zh-CN" w:bidi="ar-SA"/>
    </w:rPr>
  </w:style>
  <w:style w:type="character" w:customStyle="1" w:styleId="209">
    <w:name w:val="标题 Char1"/>
    <w:qFormat/>
    <w:uiPriority w:val="0"/>
    <w:rPr>
      <w:rFonts w:ascii="Cambria" w:hAnsi="Cambria" w:eastAsia="宋体" w:cs="Times New Roman"/>
      <w:b/>
      <w:bCs/>
      <w:sz w:val="28"/>
      <w:szCs w:val="32"/>
      <w:lang w:val="en-US" w:eastAsia="zh-CN" w:bidi="ar-SA"/>
    </w:rPr>
  </w:style>
  <w:style w:type="character" w:customStyle="1" w:styleId="210">
    <w:name w:val="2nd level Char"/>
    <w:qFormat/>
    <w:uiPriority w:val="0"/>
    <w:rPr>
      <w:rFonts w:ascii="Arial" w:hAnsi="Arial" w:eastAsia="宋体" w:cs="Times New Roman"/>
      <w:b/>
      <w:bCs/>
      <w:kern w:val="2"/>
      <w:sz w:val="24"/>
      <w:szCs w:val="32"/>
      <w:lang w:val="en-US" w:eastAsia="zh-CN" w:bidi="ar-SA"/>
    </w:rPr>
  </w:style>
  <w:style w:type="character" w:customStyle="1" w:styleId="211">
    <w:name w:val="浅色网格 - 强调文字颜色 3 Char"/>
    <w:link w:val="212"/>
    <w:qFormat/>
    <w:uiPriority w:val="0"/>
    <w:rPr>
      <w:rFonts w:ascii="Calibri" w:hAnsi="Calibri"/>
      <w:kern w:val="2"/>
      <w:sz w:val="21"/>
      <w:szCs w:val="24"/>
    </w:rPr>
  </w:style>
  <w:style w:type="paragraph" w:customStyle="1" w:styleId="212">
    <w:name w:val="浅色网格 - 强调文字颜色 32"/>
    <w:basedOn w:val="1"/>
    <w:link w:val="211"/>
    <w:qFormat/>
    <w:uiPriority w:val="0"/>
    <w:pPr>
      <w:ind w:firstLine="420" w:firstLineChars="200"/>
    </w:pPr>
    <w:rPr>
      <w:rFonts w:ascii="Calibri" w:hAnsi="Calibri"/>
    </w:rPr>
  </w:style>
  <w:style w:type="character" w:customStyle="1" w:styleId="213">
    <w:name w:val="正文文字4 Char Char1"/>
    <w:qFormat/>
    <w:uiPriority w:val="0"/>
    <w:rPr>
      <w:rFonts w:ascii="宋体" w:hAnsi="宋体" w:eastAsia="宋体" w:cs="Times New Roman"/>
      <w:kern w:val="2"/>
      <w:sz w:val="24"/>
      <w:szCs w:val="24"/>
      <w:lang w:val="en-US" w:eastAsia="zh-CN" w:bidi="ar-SA"/>
    </w:rPr>
  </w:style>
  <w:style w:type="character" w:customStyle="1" w:styleId="214">
    <w:name w:val="ca-3"/>
    <w:qFormat/>
    <w:uiPriority w:val="0"/>
    <w:rPr>
      <w:rFonts w:eastAsia="宋体"/>
      <w:kern w:val="2"/>
      <w:sz w:val="24"/>
      <w:szCs w:val="24"/>
      <w:lang w:val="en-US" w:eastAsia="zh-CN" w:bidi="ar-SA"/>
    </w:rPr>
  </w:style>
  <w:style w:type="character" w:customStyle="1" w:styleId="215">
    <w:name w:val="明显引用 Char1"/>
    <w:link w:val="216"/>
    <w:qFormat/>
    <w:uiPriority w:val="0"/>
    <w:rPr>
      <w:rFonts w:ascii="Calibri" w:hAnsi="Calibri"/>
      <w:b/>
      <w:bCs/>
      <w:i/>
      <w:iCs/>
      <w:color w:val="4F81BD"/>
      <w:kern w:val="2"/>
      <w:sz w:val="21"/>
      <w:szCs w:val="24"/>
    </w:rPr>
  </w:style>
  <w:style w:type="paragraph" w:customStyle="1" w:styleId="216">
    <w:name w:val="Intense Quote_58fae6b0-7121-4881-a449-f5270821be60"/>
    <w:basedOn w:val="1"/>
    <w:next w:val="1"/>
    <w:link w:val="215"/>
    <w:qFormat/>
    <w:uiPriority w:val="0"/>
    <w:pPr>
      <w:pBdr>
        <w:bottom w:val="single" w:color="4F81BD" w:sz="4" w:space="4"/>
      </w:pBdr>
      <w:spacing w:before="200" w:after="280"/>
      <w:ind w:left="936" w:right="936"/>
    </w:pPr>
    <w:rPr>
      <w:rFonts w:ascii="Calibri" w:hAnsi="Calibri"/>
      <w:b/>
      <w:bCs/>
      <w:i/>
      <w:iCs/>
      <w:color w:val="4F81BD"/>
    </w:rPr>
  </w:style>
  <w:style w:type="character" w:customStyle="1" w:styleId="217">
    <w:name w:val="font161"/>
    <w:qFormat/>
    <w:uiPriority w:val="0"/>
    <w:rPr>
      <w:rFonts w:ascii="Calibri" w:hAnsi="Calibri" w:eastAsia="宋体" w:cs="Times New Roman"/>
      <w:b/>
      <w:bCs/>
      <w:sz w:val="32"/>
      <w:szCs w:val="32"/>
      <w:lang w:val="en-US" w:eastAsia="zh-CN" w:bidi="ar-SA"/>
    </w:rPr>
  </w:style>
  <w:style w:type="character" w:customStyle="1" w:styleId="218">
    <w:name w:val="标题 Char2"/>
    <w:qFormat/>
    <w:uiPriority w:val="0"/>
    <w:rPr>
      <w:rFonts w:ascii="Arial" w:hAnsi="Arial" w:eastAsia="宋体" w:cs="Times New Roman"/>
      <w:b/>
      <w:sz w:val="32"/>
      <w:lang w:val="en-US" w:eastAsia="zh-CN" w:bidi="ar-SA"/>
    </w:rPr>
  </w:style>
  <w:style w:type="character" w:customStyle="1" w:styleId="219">
    <w:name w:val="ca-491"/>
    <w:qFormat/>
    <w:uiPriority w:val="0"/>
    <w:rPr>
      <w:rFonts w:hint="eastAsia" w:ascii="宋体" w:hAnsi="宋体" w:eastAsia="宋体" w:cs="Times New Roman"/>
      <w:spacing w:val="0"/>
      <w:sz w:val="32"/>
      <w:szCs w:val="32"/>
      <w:lang w:val="en-US" w:eastAsia="zh-CN" w:bidi="ar-SA"/>
    </w:rPr>
  </w:style>
  <w:style w:type="character" w:customStyle="1" w:styleId="220">
    <w:name w:val="ca-181"/>
    <w:qFormat/>
    <w:uiPriority w:val="0"/>
    <w:rPr>
      <w:rFonts w:hint="eastAsia" w:ascii="宋体" w:hAnsi="宋体" w:eastAsia="宋体" w:cs="Times New Roman"/>
      <w:color w:val="000000"/>
      <w:sz w:val="18"/>
      <w:szCs w:val="18"/>
      <w:lang w:val="en-US" w:eastAsia="zh-CN" w:bidi="ar-SA"/>
    </w:rPr>
  </w:style>
  <w:style w:type="character" w:customStyle="1" w:styleId="221">
    <w:name w:val=" Char Char26"/>
    <w:qFormat/>
    <w:uiPriority w:val="0"/>
    <w:rPr>
      <w:rFonts w:ascii="Arial" w:hAnsi="Arial" w:eastAsia="宋体" w:cs="Times New Roman"/>
      <w:bCs/>
      <w:kern w:val="2"/>
      <w:sz w:val="24"/>
      <w:szCs w:val="28"/>
      <w:lang w:val="en-US" w:eastAsia="zh-CN" w:bidi="ar-SA"/>
    </w:rPr>
  </w:style>
  <w:style w:type="character" w:customStyle="1" w:styleId="222">
    <w:name w:val="明显引用 Char"/>
    <w:link w:val="223"/>
    <w:qFormat/>
    <w:uiPriority w:val="0"/>
    <w:rPr>
      <w:rFonts w:ascii="Calibri" w:hAnsi="Calibri"/>
      <w:b/>
      <w:bCs/>
      <w:i/>
      <w:iCs/>
      <w:color w:val="4F81BD"/>
      <w:kern w:val="2"/>
      <w:sz w:val="21"/>
      <w:szCs w:val="22"/>
    </w:rPr>
  </w:style>
  <w:style w:type="paragraph" w:styleId="223">
    <w:name w:val="Intense Quote"/>
    <w:basedOn w:val="1"/>
    <w:next w:val="1"/>
    <w:link w:val="222"/>
    <w:qFormat/>
    <w:uiPriority w:val="0"/>
    <w:pPr>
      <w:pBdr>
        <w:bottom w:val="single" w:color="4F81BD" w:sz="4" w:space="4"/>
      </w:pBdr>
      <w:spacing w:before="200" w:after="280"/>
      <w:ind w:left="936" w:right="936"/>
    </w:pPr>
    <w:rPr>
      <w:rFonts w:ascii="Calibri" w:hAnsi="Calibri"/>
      <w:b/>
      <w:bCs/>
      <w:i/>
      <w:iCs/>
      <w:color w:val="4F81BD"/>
      <w:szCs w:val="22"/>
    </w:rPr>
  </w:style>
  <w:style w:type="character" w:customStyle="1" w:styleId="224">
    <w:name w:val="标题 3 Char_0"/>
    <w:link w:val="225"/>
    <w:qFormat/>
    <w:uiPriority w:val="0"/>
    <w:rPr>
      <w:rFonts w:ascii="Calibri" w:hAnsi="Calibri"/>
      <w:b/>
      <w:bCs/>
      <w:kern w:val="2"/>
      <w:sz w:val="32"/>
      <w:szCs w:val="32"/>
    </w:rPr>
  </w:style>
  <w:style w:type="paragraph" w:customStyle="1" w:styleId="225">
    <w:name w:val="标题 3_1"/>
    <w:basedOn w:val="226"/>
    <w:next w:val="226"/>
    <w:link w:val="224"/>
    <w:qFormat/>
    <w:uiPriority w:val="0"/>
    <w:pPr>
      <w:keepNext/>
      <w:keepLines/>
      <w:spacing w:before="260" w:after="260" w:line="416" w:lineRule="auto"/>
      <w:outlineLvl w:val="2"/>
    </w:pPr>
    <w:rPr>
      <w:rFonts w:ascii="Calibri" w:hAnsi="Calibri"/>
      <w:b/>
      <w:bCs/>
      <w:sz w:val="32"/>
      <w:szCs w:val="32"/>
    </w:rPr>
  </w:style>
  <w:style w:type="paragraph" w:customStyle="1" w:styleId="226">
    <w:name w:val="正文_4"/>
    <w:qFormat/>
    <w:uiPriority w:val="0"/>
    <w:pPr>
      <w:widowControl w:val="0"/>
      <w:jc w:val="both"/>
    </w:pPr>
    <w:rPr>
      <w:rFonts w:ascii="Times New Roman" w:hAnsi="Times New Roman" w:eastAsia="宋体" w:cs="Times New Roman"/>
      <w:kern w:val="2"/>
      <w:sz w:val="21"/>
      <w:szCs w:val="22"/>
      <w:lang w:val="en-US" w:eastAsia="zh-CN" w:bidi="ar-SA"/>
    </w:rPr>
  </w:style>
  <w:style w:type="character" w:customStyle="1" w:styleId="227">
    <w:name w:val="普通文字 Char Char_1"/>
    <w:link w:val="228"/>
    <w:qFormat/>
    <w:uiPriority w:val="0"/>
    <w:rPr>
      <w:rFonts w:ascii="宋体" w:hAnsi="Courier New"/>
      <w:kern w:val="2"/>
      <w:sz w:val="21"/>
      <w:szCs w:val="21"/>
    </w:rPr>
  </w:style>
  <w:style w:type="paragraph" w:customStyle="1" w:styleId="228">
    <w:name w:val="纯文本_1_0"/>
    <w:basedOn w:val="138"/>
    <w:link w:val="227"/>
    <w:qFormat/>
    <w:uiPriority w:val="0"/>
    <w:rPr>
      <w:rFonts w:ascii="宋体" w:hAnsi="Courier New"/>
      <w:szCs w:val="21"/>
    </w:rPr>
  </w:style>
  <w:style w:type="character" w:customStyle="1" w:styleId="229">
    <w:name w:val="列出段落 Char"/>
    <w:link w:val="230"/>
    <w:qFormat/>
    <w:uiPriority w:val="0"/>
    <w:rPr>
      <w:rFonts w:ascii="Calibri" w:hAnsi="Calibri"/>
      <w:sz w:val="22"/>
      <w:szCs w:val="22"/>
      <w:lang w:eastAsia="en-US" w:bidi="en-US"/>
    </w:rPr>
  </w:style>
  <w:style w:type="paragraph" w:styleId="230">
    <w:name w:val="List Paragraph"/>
    <w:basedOn w:val="1"/>
    <w:link w:val="229"/>
    <w:qFormat/>
    <w:uiPriority w:val="0"/>
    <w:pPr>
      <w:widowControl/>
      <w:ind w:left="720" w:firstLine="360"/>
      <w:contextualSpacing/>
      <w:jc w:val="left"/>
    </w:pPr>
    <w:rPr>
      <w:rFonts w:ascii="Calibri" w:hAnsi="Calibri"/>
      <w:kern w:val="0"/>
      <w:sz w:val="22"/>
      <w:szCs w:val="22"/>
      <w:lang w:eastAsia="en-US" w:bidi="en-US"/>
    </w:rPr>
  </w:style>
  <w:style w:type="character" w:customStyle="1" w:styleId="231">
    <w:name w:val="正文文字4 Char1_0"/>
    <w:link w:val="232"/>
    <w:qFormat/>
    <w:uiPriority w:val="0"/>
    <w:rPr>
      <w:rFonts w:ascii="Calibri" w:hAnsi="Calibri"/>
      <w:kern w:val="2"/>
      <w:sz w:val="21"/>
      <w:szCs w:val="22"/>
    </w:rPr>
  </w:style>
  <w:style w:type="paragraph" w:customStyle="1" w:styleId="232">
    <w:name w:val="正文文本缩进_0"/>
    <w:basedOn w:val="197"/>
    <w:link w:val="231"/>
    <w:qFormat/>
    <w:uiPriority w:val="0"/>
    <w:pPr>
      <w:spacing w:after="120"/>
      <w:ind w:left="420" w:leftChars="200"/>
    </w:pPr>
    <w:rPr>
      <w:rFonts w:ascii="Calibri" w:hAnsi="Calibri"/>
    </w:rPr>
  </w:style>
  <w:style w:type="character" w:customStyle="1" w:styleId="233">
    <w:name w:val="文档结构图 Char1"/>
    <w:qFormat/>
    <w:uiPriority w:val="0"/>
    <w:rPr>
      <w:rFonts w:ascii="宋体" w:hAnsi="Calibri" w:eastAsia="宋体" w:cs="Times New Roman"/>
      <w:kern w:val="2"/>
      <w:sz w:val="18"/>
      <w:szCs w:val="18"/>
      <w:lang w:val="en-US" w:eastAsia="zh-CN" w:bidi="ar-SA"/>
    </w:rPr>
  </w:style>
  <w:style w:type="character" w:customStyle="1" w:styleId="234">
    <w:name w:val="文档结构图 字符"/>
    <w:qFormat/>
    <w:uiPriority w:val="0"/>
    <w:rPr>
      <w:rFonts w:ascii="Times New Roman" w:hAnsi="Times New Roman" w:eastAsia="宋体" w:cs="Times New Roman"/>
      <w:kern w:val="2"/>
      <w:sz w:val="21"/>
      <w:szCs w:val="24"/>
      <w:shd w:val="clear" w:color="auto" w:fill="000080"/>
      <w:lang w:val="en-US" w:eastAsia="zh-CN" w:bidi="ar-SA"/>
    </w:rPr>
  </w:style>
  <w:style w:type="character" w:customStyle="1" w:styleId="235">
    <w:name w:val="正文文字4 Char"/>
    <w:qFormat/>
    <w:uiPriority w:val="0"/>
    <w:rPr>
      <w:rFonts w:ascii="Calibri" w:hAnsi="Calibri" w:eastAsia="宋体" w:cs="Times New Roman"/>
      <w:kern w:val="2"/>
      <w:sz w:val="21"/>
      <w:szCs w:val="24"/>
      <w:lang w:val="en-US" w:eastAsia="zh-CN" w:bidi="ar-SA"/>
    </w:rPr>
  </w:style>
  <w:style w:type="character" w:customStyle="1" w:styleId="236">
    <w:name w:val="彩色网格 - 强调文字颜色 1 Char"/>
    <w:link w:val="237"/>
    <w:qFormat/>
    <w:uiPriority w:val="0"/>
    <w:rPr>
      <w:rFonts w:ascii="Calibri" w:hAnsi="Calibri"/>
      <w:i/>
      <w:iCs/>
      <w:color w:val="000000"/>
      <w:kern w:val="2"/>
      <w:sz w:val="21"/>
      <w:szCs w:val="22"/>
    </w:rPr>
  </w:style>
  <w:style w:type="paragraph" w:customStyle="1" w:styleId="237">
    <w:name w:val="彩色网格 - 强调文字颜色 11"/>
    <w:basedOn w:val="1"/>
    <w:next w:val="1"/>
    <w:link w:val="236"/>
    <w:qFormat/>
    <w:uiPriority w:val="0"/>
    <w:rPr>
      <w:rFonts w:ascii="Calibri" w:hAnsi="Calibri"/>
      <w:i/>
      <w:iCs/>
      <w:color w:val="000000"/>
      <w:szCs w:val="22"/>
    </w:rPr>
  </w:style>
  <w:style w:type="character" w:customStyle="1" w:styleId="238">
    <w:name w:val="ca-531"/>
    <w:qFormat/>
    <w:uiPriority w:val="0"/>
    <w:rPr>
      <w:rFonts w:hint="default" w:ascii="Times New Roman" w:hAnsi="Times New Roman" w:eastAsia="宋体" w:cs="Times New Roman"/>
      <w:b/>
      <w:bCs/>
      <w:spacing w:val="-20"/>
      <w:sz w:val="36"/>
      <w:szCs w:val="36"/>
      <w:lang w:val="en-US" w:eastAsia="zh-CN" w:bidi="ar-SA"/>
    </w:rPr>
  </w:style>
  <w:style w:type="character" w:customStyle="1" w:styleId="239">
    <w:name w:val="脚注文本 字符"/>
    <w:qFormat/>
    <w:uiPriority w:val="0"/>
    <w:rPr>
      <w:rFonts w:ascii="Times New Roman" w:hAnsi="Times New Roman" w:eastAsia="宋体" w:cs="Times New Roman"/>
      <w:kern w:val="2"/>
      <w:sz w:val="18"/>
      <w:lang w:val="en-US" w:eastAsia="zh-CN" w:bidi="ar-SA"/>
    </w:rPr>
  </w:style>
  <w:style w:type="character" w:customStyle="1" w:styleId="240">
    <w:name w:val="ca-511"/>
    <w:qFormat/>
    <w:uiPriority w:val="0"/>
    <w:rPr>
      <w:rFonts w:hint="default" w:ascii="Times New Roman" w:hAnsi="Times New Roman" w:eastAsia="宋体" w:cs="Times New Roman"/>
      <w:b/>
      <w:bCs/>
      <w:color w:val="000000"/>
      <w:spacing w:val="-20"/>
      <w:sz w:val="32"/>
      <w:szCs w:val="32"/>
      <w:lang w:val="en-US" w:eastAsia="zh-CN" w:bidi="ar-SA"/>
    </w:rPr>
  </w:style>
  <w:style w:type="character" w:customStyle="1" w:styleId="241">
    <w:name w:val="样式 正文缩进正文（首行缩进两字）特点ALT+Z表正文正文非缩进四号段1Normal Indent Char2... Char"/>
    <w:qFormat/>
    <w:uiPriority w:val="0"/>
    <w:rPr>
      <w:rFonts w:ascii="Arial" w:hAnsi="Arial" w:eastAsia="宋体" w:cs="Times New Roman"/>
      <w:b/>
      <w:kern w:val="2"/>
      <w:sz w:val="24"/>
      <w:szCs w:val="32"/>
      <w:lang w:val="en-US" w:eastAsia="zh-CN" w:bidi="ar-SA"/>
    </w:rPr>
  </w:style>
  <w:style w:type="character" w:customStyle="1" w:styleId="242">
    <w:name w:val="ca-101"/>
    <w:qFormat/>
    <w:uiPriority w:val="0"/>
    <w:rPr>
      <w:rFonts w:hint="default" w:ascii="Times New Roman" w:hAnsi="Times New Roman" w:eastAsia="宋体" w:cs="Times New Roman"/>
      <w:color w:val="000000"/>
      <w:sz w:val="52"/>
      <w:szCs w:val="52"/>
      <w:lang w:val="en-US" w:eastAsia="zh-CN" w:bidi="ar-SA"/>
    </w:rPr>
  </w:style>
  <w:style w:type="character" w:customStyle="1" w:styleId="243">
    <w:name w:val="批注文字 Char2"/>
    <w:qFormat/>
    <w:uiPriority w:val="0"/>
    <w:rPr>
      <w:rFonts w:ascii="Calibri" w:hAnsi="Calibri" w:eastAsia="宋体" w:cs="Times New Roman"/>
      <w:kern w:val="2"/>
      <w:sz w:val="21"/>
      <w:szCs w:val="24"/>
      <w:lang w:val="en-US" w:eastAsia="zh-CN" w:bidi="ar-SA"/>
    </w:rPr>
  </w:style>
  <w:style w:type="character" w:customStyle="1" w:styleId="244">
    <w:name w:val="font51"/>
    <w:qFormat/>
    <w:uiPriority w:val="0"/>
    <w:rPr>
      <w:rFonts w:hint="eastAsia" w:ascii="宋体" w:hAnsi="宋体" w:eastAsia="宋体" w:cs="宋体"/>
      <w:color w:val="000000"/>
      <w:sz w:val="20"/>
      <w:szCs w:val="20"/>
      <w:u w:val="none"/>
      <w:lang w:val="en-US" w:eastAsia="zh-CN" w:bidi="ar-SA"/>
    </w:rPr>
  </w:style>
  <w:style w:type="character" w:customStyle="1" w:styleId="245">
    <w:name w:val="个人答复风格"/>
    <w:qFormat/>
    <w:uiPriority w:val="0"/>
    <w:rPr>
      <w:rFonts w:ascii="Arial" w:hAnsi="Arial" w:eastAsia="宋体" w:cs="Arial"/>
      <w:color w:val="auto"/>
      <w:sz w:val="20"/>
      <w:lang w:val="en-US" w:eastAsia="zh-CN" w:bidi="ar-SA"/>
    </w:rPr>
  </w:style>
  <w:style w:type="character" w:customStyle="1" w:styleId="246">
    <w:name w:val="纯文本 Char_0"/>
    <w:link w:val="247"/>
    <w:qFormat/>
    <w:uiPriority w:val="0"/>
    <w:rPr>
      <w:rFonts w:ascii="宋体" w:hAnsi="宋体" w:eastAsia="ヒラギノ角ゴ Pro W3"/>
      <w:color w:val="000000"/>
      <w:kern w:val="2"/>
      <w:sz w:val="21"/>
      <w:u w:val="none" w:color="000000"/>
      <w:lang w:val="en-US" w:eastAsia="zh-CN" w:bidi="ar-SA"/>
    </w:rPr>
  </w:style>
  <w:style w:type="paragraph" w:customStyle="1" w:styleId="247">
    <w:name w:val="纯文本_1"/>
    <w:link w:val="246"/>
    <w:qFormat/>
    <w:uiPriority w:val="0"/>
    <w:pPr>
      <w:widowControl w:val="0"/>
      <w:jc w:val="both"/>
    </w:pPr>
    <w:rPr>
      <w:rFonts w:ascii="宋体" w:hAnsi="宋体" w:eastAsia="ヒラギノ角ゴ Pro W3" w:cs="Times New Roman"/>
      <w:color w:val="000000"/>
      <w:kern w:val="2"/>
      <w:sz w:val="21"/>
      <w:u w:val="none" w:color="000000"/>
      <w:lang w:val="en-US" w:eastAsia="zh-CN" w:bidi="ar-SA"/>
    </w:rPr>
  </w:style>
  <w:style w:type="character" w:customStyle="1" w:styleId="248">
    <w:name w:val="尾注文本 Char1"/>
    <w:semiHidden/>
    <w:qFormat/>
    <w:uiPriority w:val="99"/>
    <w:rPr>
      <w:kern w:val="2"/>
      <w:sz w:val="21"/>
      <w:szCs w:val="24"/>
    </w:rPr>
  </w:style>
  <w:style w:type="character" w:customStyle="1" w:styleId="249">
    <w:name w:val="ca-361"/>
    <w:qFormat/>
    <w:uiPriority w:val="0"/>
    <w:rPr>
      <w:rFonts w:hint="eastAsia" w:ascii="宋体" w:hAnsi="宋体" w:eastAsia="宋体" w:cs="Times New Roman"/>
      <w:b/>
      <w:bCs/>
      <w:spacing w:val="-20"/>
      <w:sz w:val="21"/>
      <w:szCs w:val="21"/>
      <w:lang w:val="en-US" w:eastAsia="zh-CN" w:bidi="ar-SA"/>
    </w:rPr>
  </w:style>
  <w:style w:type="character" w:customStyle="1" w:styleId="250">
    <w:name w:val="Heading 3 - old Char2"/>
    <w:qFormat/>
    <w:uiPriority w:val="0"/>
    <w:rPr>
      <w:rFonts w:ascii="Calibri" w:hAnsi="Calibri" w:eastAsia="宋体" w:cs="Times New Roman"/>
      <w:b/>
      <w:bCs/>
      <w:kern w:val="2"/>
      <w:sz w:val="21"/>
      <w:szCs w:val="32"/>
      <w:lang w:val="en-US" w:eastAsia="zh-CN" w:bidi="ar-SA"/>
    </w:rPr>
  </w:style>
  <w:style w:type="character" w:customStyle="1" w:styleId="251">
    <w:name w:val="正文文本 2 Char1"/>
    <w:qFormat/>
    <w:uiPriority w:val="0"/>
    <w:rPr>
      <w:rFonts w:ascii="宋体" w:hAnsi="宋体" w:eastAsia="宋体" w:cs="Times New Roman"/>
      <w:color w:val="000000"/>
      <w:sz w:val="24"/>
      <w:szCs w:val="24"/>
      <w:lang w:val="en-US" w:eastAsia="zh-CN" w:bidi="ar-SA"/>
    </w:rPr>
  </w:style>
  <w:style w:type="character" w:customStyle="1" w:styleId="252">
    <w:name w:val="ca-401"/>
    <w:qFormat/>
    <w:uiPriority w:val="0"/>
    <w:rPr>
      <w:rFonts w:hint="default" w:ascii="Times New Roman" w:hAnsi="Times New Roman" w:eastAsia="宋体" w:cs="Times New Roman"/>
      <w:sz w:val="20"/>
      <w:szCs w:val="20"/>
      <w:lang w:val="en-US" w:eastAsia="zh-CN" w:bidi="ar-SA"/>
    </w:rPr>
  </w:style>
  <w:style w:type="character" w:customStyle="1" w:styleId="253">
    <w:name w:val="ca-451"/>
    <w:qFormat/>
    <w:uiPriority w:val="0"/>
    <w:rPr>
      <w:rFonts w:hint="eastAsia" w:ascii="宋体" w:hAnsi="宋体" w:eastAsia="宋体" w:cs="Times New Roman"/>
      <w:color w:val="000000"/>
      <w:sz w:val="72"/>
      <w:szCs w:val="72"/>
      <w:lang w:val="en-US" w:eastAsia="zh-CN" w:bidi="ar-SA"/>
    </w:rPr>
  </w:style>
  <w:style w:type="character" w:customStyle="1" w:styleId="254">
    <w:name w:val="标题 2 Char_0"/>
    <w:link w:val="255"/>
    <w:qFormat/>
    <w:uiPriority w:val="0"/>
    <w:rPr>
      <w:rFonts w:ascii="Cambria" w:hAnsi="Cambria"/>
      <w:b/>
      <w:bCs/>
      <w:kern w:val="2"/>
      <w:sz w:val="32"/>
      <w:szCs w:val="32"/>
    </w:rPr>
  </w:style>
  <w:style w:type="paragraph" w:customStyle="1" w:styleId="255">
    <w:name w:val="标题 2_0"/>
    <w:basedOn w:val="256"/>
    <w:next w:val="256"/>
    <w:link w:val="254"/>
    <w:qFormat/>
    <w:uiPriority w:val="0"/>
    <w:pPr>
      <w:keepNext/>
      <w:keepLines/>
      <w:spacing w:before="260" w:after="260" w:line="415" w:lineRule="auto"/>
      <w:outlineLvl w:val="1"/>
    </w:pPr>
    <w:rPr>
      <w:rFonts w:ascii="Cambria" w:hAnsi="Cambria"/>
      <w:b/>
      <w:bCs/>
      <w:sz w:val="32"/>
      <w:szCs w:val="32"/>
    </w:rPr>
  </w:style>
  <w:style w:type="paragraph" w:customStyle="1" w:styleId="256">
    <w:name w:val="正文_3"/>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257">
    <w:name w:val="标题 2 Char1"/>
    <w:qFormat/>
    <w:uiPriority w:val="0"/>
    <w:rPr>
      <w:rFonts w:ascii="Arial" w:hAnsi="Arial" w:eastAsia="黑体" w:cs="Times New Roman"/>
      <w:b/>
      <w:bCs/>
      <w:sz w:val="32"/>
      <w:szCs w:val="32"/>
      <w:lang w:val="en-US" w:eastAsia="zh-CN" w:bidi="ar-SA"/>
    </w:rPr>
  </w:style>
  <w:style w:type="character" w:customStyle="1" w:styleId="258">
    <w:name w:val="Char Char1"/>
    <w:qFormat/>
    <w:uiPriority w:val="0"/>
    <w:rPr>
      <w:rFonts w:ascii="宋体" w:hAnsi="Courier New" w:eastAsia="宋体" w:cs="Courier New"/>
      <w:kern w:val="2"/>
      <w:sz w:val="21"/>
      <w:szCs w:val="21"/>
      <w:lang w:val="en-US" w:eastAsia="zh-CN" w:bidi="ar-SA"/>
    </w:rPr>
  </w:style>
  <w:style w:type="character" w:customStyle="1" w:styleId="259">
    <w:name w:val="明显引用 Char3"/>
    <w:qFormat/>
    <w:uiPriority w:val="99"/>
    <w:rPr>
      <w:b/>
      <w:bCs/>
      <w:i/>
      <w:iCs/>
      <w:color w:val="4F81BD"/>
      <w:kern w:val="2"/>
      <w:sz w:val="21"/>
      <w:szCs w:val="24"/>
    </w:rPr>
  </w:style>
  <w:style w:type="character" w:customStyle="1" w:styleId="260">
    <w:name w:val="15"/>
    <w:qFormat/>
    <w:uiPriority w:val="0"/>
    <w:rPr>
      <w:rFonts w:hint="default" w:ascii="Calibri" w:hAnsi="Calibri" w:eastAsia="ヒラギノ角ゴ Pro W3" w:cs="Times New Roman"/>
      <w:color w:val="000000"/>
      <w:sz w:val="20"/>
      <w:szCs w:val="20"/>
      <w:lang w:val="en-US" w:eastAsia="zh-CN" w:bidi="ar-SA"/>
    </w:rPr>
  </w:style>
  <w:style w:type="character" w:customStyle="1" w:styleId="261">
    <w:name w:val="引用 Char2"/>
    <w:qFormat/>
    <w:uiPriority w:val="0"/>
    <w:rPr>
      <w:rFonts w:ascii="Times New Roman" w:hAnsi="Times New Roman" w:eastAsia="宋体" w:cs="Times New Roman"/>
      <w:i/>
      <w:iCs/>
      <w:color w:val="000000"/>
      <w:szCs w:val="24"/>
      <w:lang w:val="en-US" w:eastAsia="zh-CN" w:bidi="ar-SA"/>
    </w:rPr>
  </w:style>
  <w:style w:type="character" w:customStyle="1" w:styleId="262">
    <w:name w:val="ca-411"/>
    <w:qFormat/>
    <w:uiPriority w:val="0"/>
    <w:rPr>
      <w:rFonts w:hint="eastAsia" w:ascii="宋体" w:hAnsi="宋体" w:eastAsia="宋体" w:cs="Times New Roman"/>
      <w:b/>
      <w:bCs/>
      <w:color w:val="000000"/>
      <w:spacing w:val="-20"/>
      <w:sz w:val="32"/>
      <w:szCs w:val="32"/>
      <w:lang w:val="en-US" w:eastAsia="zh-CN" w:bidi="ar-SA"/>
    </w:rPr>
  </w:style>
  <w:style w:type="character" w:customStyle="1" w:styleId="263">
    <w:name w:val="_Style 262"/>
    <w:qFormat/>
    <w:uiPriority w:val="0"/>
    <w:rPr>
      <w:rFonts w:ascii="Calibri" w:hAnsi="Calibri" w:eastAsia="宋体" w:cs="Times New Roman"/>
      <w:smallCaps/>
      <w:color w:val="C0504D"/>
      <w:u w:val="single"/>
      <w:lang w:val="en-US" w:eastAsia="zh-CN" w:bidi="ar-SA"/>
    </w:rPr>
  </w:style>
  <w:style w:type="character" w:customStyle="1" w:styleId="264">
    <w:name w:val="标题5 Char Char"/>
    <w:link w:val="265"/>
    <w:qFormat/>
    <w:uiPriority w:val="0"/>
    <w:rPr>
      <w:rFonts w:ascii="Arial" w:hAnsi="Arial"/>
      <w:b/>
      <w:bCs/>
      <w:sz w:val="24"/>
      <w:szCs w:val="32"/>
    </w:rPr>
  </w:style>
  <w:style w:type="paragraph" w:customStyle="1" w:styleId="265">
    <w:name w:val="标题5"/>
    <w:basedOn w:val="6"/>
    <w:link w:val="264"/>
    <w:qFormat/>
    <w:uiPriority w:val="0"/>
    <w:pPr>
      <w:spacing w:line="413" w:lineRule="auto"/>
    </w:pPr>
    <w:rPr>
      <w:rFonts w:ascii="Arial" w:hAnsi="Arial"/>
      <w:sz w:val="24"/>
    </w:rPr>
  </w:style>
  <w:style w:type="character" w:customStyle="1" w:styleId="266">
    <w:name w:val="_Style 265"/>
    <w:qFormat/>
    <w:uiPriority w:val="0"/>
    <w:rPr>
      <w:rFonts w:ascii="Calibri" w:hAnsi="Calibri" w:eastAsia="宋体" w:cs="Times New Roman"/>
      <w:b/>
      <w:bCs/>
      <w:smallCaps/>
      <w:spacing w:val="5"/>
      <w:lang w:val="en-US" w:eastAsia="zh-CN" w:bidi="ar-SA"/>
    </w:rPr>
  </w:style>
  <w:style w:type="character" w:customStyle="1" w:styleId="267">
    <w:name w:val="Heading 6 Char_db877e95-9b68-4d7d-bffa-71b94bfb0767"/>
    <w:qFormat/>
    <w:uiPriority w:val="0"/>
    <w:rPr>
      <w:rFonts w:ascii="Arial" w:hAnsi="Arial" w:eastAsia="黑体" w:cs="Times New Roman"/>
      <w:b/>
      <w:bCs/>
      <w:sz w:val="24"/>
      <w:szCs w:val="24"/>
      <w:lang w:val="en-US" w:eastAsia="zh-CN" w:bidi="ar-SA"/>
    </w:rPr>
  </w:style>
  <w:style w:type="character" w:customStyle="1" w:styleId="268">
    <w:name w:val="Char Char2"/>
    <w:qFormat/>
    <w:uiPriority w:val="0"/>
    <w:rPr>
      <w:rFonts w:ascii="Calibri" w:hAnsi="Calibri" w:eastAsia="宋体" w:cs="Times New Roman"/>
      <w:kern w:val="2"/>
      <w:sz w:val="21"/>
      <w:szCs w:val="24"/>
      <w:lang w:val="en-US" w:eastAsia="zh-CN" w:bidi="ar-SA"/>
    </w:rPr>
  </w:style>
  <w:style w:type="character" w:customStyle="1" w:styleId="269">
    <w:name w:val=" Char Char14"/>
    <w:qFormat/>
    <w:uiPriority w:val="0"/>
    <w:rPr>
      <w:rFonts w:ascii="Calibri" w:hAnsi="Calibri" w:eastAsia="宋体" w:cs="Times New Roman"/>
      <w:kern w:val="2"/>
      <w:sz w:val="18"/>
      <w:szCs w:val="18"/>
      <w:lang w:val="en-US" w:eastAsia="zh-CN" w:bidi="ar-SA"/>
    </w:rPr>
  </w:style>
  <w:style w:type="character" w:customStyle="1" w:styleId="270">
    <w:name w:val="_Style 269"/>
    <w:qFormat/>
    <w:uiPriority w:val="0"/>
    <w:rPr>
      <w:rFonts w:ascii="Calibri" w:hAnsi="Calibri" w:eastAsia="宋体" w:cs="Times New Roman"/>
      <w:b/>
      <w:bCs/>
      <w:i/>
      <w:iCs/>
      <w:color w:val="4F81BD"/>
      <w:lang w:val="en-US" w:eastAsia="zh-CN" w:bidi="ar-SA"/>
    </w:rPr>
  </w:style>
  <w:style w:type="character" w:customStyle="1" w:styleId="271">
    <w:name w:val="正文文字4 Char1"/>
    <w:qFormat/>
    <w:uiPriority w:val="0"/>
    <w:rPr>
      <w:rFonts w:ascii="Calibri" w:hAnsi="Calibri" w:eastAsia="宋体" w:cs="Times New Roman"/>
      <w:kern w:val="2"/>
      <w:sz w:val="21"/>
      <w:szCs w:val="24"/>
      <w:lang w:val="en-US" w:eastAsia="zh-CN" w:bidi="ar-SA"/>
    </w:rPr>
  </w:style>
  <w:style w:type="character" w:customStyle="1" w:styleId="272">
    <w:name w:val="ca-331"/>
    <w:qFormat/>
    <w:uiPriority w:val="0"/>
    <w:rPr>
      <w:rFonts w:hint="eastAsia" w:ascii="宋体" w:hAnsi="宋体" w:eastAsia="宋体" w:cs="Times New Roman"/>
      <w:b/>
      <w:bCs/>
      <w:color w:val="002060"/>
      <w:spacing w:val="-20"/>
      <w:sz w:val="20"/>
      <w:szCs w:val="20"/>
      <w:lang w:val="en-US" w:eastAsia="zh-CN" w:bidi="ar-SA"/>
    </w:rPr>
  </w:style>
  <w:style w:type="character" w:customStyle="1" w:styleId="273">
    <w:name w:val="street-address"/>
    <w:qFormat/>
    <w:uiPriority w:val="0"/>
    <w:rPr>
      <w:rFonts w:ascii="Calibri" w:hAnsi="Calibri" w:eastAsia="宋体" w:cs="Times New Roman"/>
      <w:lang w:val="en-US" w:eastAsia="zh-CN" w:bidi="ar-SA"/>
    </w:rPr>
  </w:style>
  <w:style w:type="character" w:customStyle="1" w:styleId="274">
    <w:name w:val=" Char Char20"/>
    <w:qFormat/>
    <w:uiPriority w:val="0"/>
    <w:rPr>
      <w:rFonts w:ascii="Arial" w:hAnsi="Arial" w:eastAsia="黑体" w:cs="Times New Roman"/>
      <w:kern w:val="2"/>
      <w:sz w:val="24"/>
      <w:szCs w:val="24"/>
      <w:lang w:val="en-US" w:eastAsia="zh-CN" w:bidi="ar-SA"/>
    </w:rPr>
  </w:style>
  <w:style w:type="character" w:customStyle="1" w:styleId="275">
    <w:name w:val="_Style 274"/>
    <w:qFormat/>
    <w:uiPriority w:val="0"/>
    <w:rPr>
      <w:rFonts w:ascii="Calibri" w:hAnsi="Calibri" w:eastAsia="宋体" w:cs="Times New Roman"/>
      <w:i/>
      <w:iCs/>
      <w:color w:val="808080"/>
      <w:lang w:val="en-US" w:eastAsia="zh-CN" w:bidi="ar-SA"/>
    </w:rPr>
  </w:style>
  <w:style w:type="character" w:customStyle="1" w:styleId="276">
    <w:name w:val="Char Char Char Char Char Char Char Char Char"/>
    <w:qFormat/>
    <w:uiPriority w:val="0"/>
    <w:rPr>
      <w:rFonts w:ascii="Calibri" w:hAnsi="Calibri" w:eastAsia="宋体" w:cs="Times New Roman"/>
      <w:kern w:val="2"/>
      <w:sz w:val="21"/>
      <w:szCs w:val="24"/>
      <w:lang w:val="en-US" w:eastAsia="zh-CN" w:bidi="ar-SA"/>
    </w:rPr>
  </w:style>
  <w:style w:type="character" w:customStyle="1" w:styleId="277">
    <w:name w:val="by jerry Char2"/>
    <w:qFormat/>
    <w:uiPriority w:val="0"/>
    <w:rPr>
      <w:rFonts w:ascii="Calibri" w:hAnsi="Calibri" w:eastAsia="宋体" w:cs="Times New Roman"/>
      <w:b/>
      <w:bCs/>
      <w:kern w:val="44"/>
      <w:sz w:val="44"/>
      <w:szCs w:val="44"/>
      <w:lang w:val="en-US" w:eastAsia="zh-CN" w:bidi="ar-SA"/>
    </w:rPr>
  </w:style>
  <w:style w:type="character" w:customStyle="1" w:styleId="278">
    <w:name w:val="正文文本 Char1"/>
    <w:qFormat/>
    <w:uiPriority w:val="0"/>
    <w:rPr>
      <w:rFonts w:ascii="Calibri" w:hAnsi="Calibri" w:eastAsia="宋体" w:cs="Times New Roman"/>
      <w:kern w:val="2"/>
      <w:sz w:val="21"/>
      <w:szCs w:val="22"/>
      <w:lang w:val="en-US" w:eastAsia="zh-CN" w:bidi="ar-SA"/>
    </w:rPr>
  </w:style>
  <w:style w:type="character" w:customStyle="1" w:styleId="279">
    <w:name w:val="ca-321"/>
    <w:qFormat/>
    <w:uiPriority w:val="0"/>
    <w:rPr>
      <w:rFonts w:hint="eastAsia" w:ascii="宋体" w:hAnsi="宋体" w:eastAsia="宋体" w:cs="Times New Roman"/>
      <w:b/>
      <w:bCs/>
      <w:color w:val="C00000"/>
      <w:spacing w:val="-20"/>
      <w:sz w:val="21"/>
      <w:szCs w:val="21"/>
      <w:lang w:val="en-US" w:eastAsia="zh-CN" w:bidi="ar-SA"/>
    </w:rPr>
  </w:style>
  <w:style w:type="character" w:customStyle="1" w:styleId="280">
    <w:name w:val="ca-311"/>
    <w:qFormat/>
    <w:uiPriority w:val="0"/>
    <w:rPr>
      <w:rFonts w:hint="default" w:ascii="??" w:hAnsi="??" w:eastAsia="宋体" w:cs="Times New Roman"/>
      <w:color w:val="000000"/>
      <w:sz w:val="21"/>
      <w:szCs w:val="21"/>
      <w:lang w:val="en-US" w:eastAsia="zh-CN" w:bidi="ar-SA"/>
    </w:rPr>
  </w:style>
  <w:style w:type="character" w:customStyle="1" w:styleId="281">
    <w:name w:val="标题 6 Char1"/>
    <w:qFormat/>
    <w:uiPriority w:val="0"/>
    <w:rPr>
      <w:rFonts w:ascii="Arial" w:hAnsi="Arial" w:eastAsia="黑体" w:cs="Times New Roman"/>
      <w:b/>
      <w:bCs/>
      <w:sz w:val="24"/>
      <w:szCs w:val="24"/>
      <w:lang w:val="en-US" w:eastAsia="zh-CN" w:bidi="ar-SA"/>
    </w:rPr>
  </w:style>
  <w:style w:type="character" w:customStyle="1" w:styleId="282">
    <w:name w:val="Header Char_1a1829e6-9c3a-4163-8a02-9b18c7d2bda0"/>
    <w:qFormat/>
    <w:uiPriority w:val="0"/>
    <w:rPr>
      <w:rFonts w:ascii="Calibri" w:hAnsi="Calibri" w:eastAsia="宋体" w:cs="Times New Roman"/>
      <w:kern w:val="2"/>
      <w:sz w:val="18"/>
      <w:szCs w:val="18"/>
      <w:lang w:val="en-US" w:eastAsia="zh-CN" w:bidi="ar-SA"/>
    </w:rPr>
  </w:style>
  <w:style w:type="character" w:customStyle="1" w:styleId="283">
    <w:name w:val="Title Char_47cfa814-2150-4526-affc-fa14fb5789ad"/>
    <w:qFormat/>
    <w:uiPriority w:val="0"/>
    <w:rPr>
      <w:rFonts w:ascii="Arial" w:hAnsi="Arial" w:eastAsia="宋体" w:cs="Times New Roman"/>
      <w:b/>
      <w:sz w:val="32"/>
      <w:lang w:val="en-US" w:eastAsia="zh-CN" w:bidi="ar-SA"/>
    </w:rPr>
  </w:style>
  <w:style w:type="character" w:customStyle="1" w:styleId="284">
    <w:name w:val=" Char Char23"/>
    <w:qFormat/>
    <w:uiPriority w:val="0"/>
    <w:rPr>
      <w:rFonts w:ascii="Calibri" w:hAnsi="Calibri" w:eastAsia="宋体" w:cs="Times New Roman"/>
      <w:b/>
      <w:bCs/>
      <w:kern w:val="2"/>
      <w:sz w:val="28"/>
      <w:szCs w:val="28"/>
      <w:lang w:val="en-US" w:eastAsia="zh-CN" w:bidi="ar-SA"/>
    </w:rPr>
  </w:style>
  <w:style w:type="character" w:customStyle="1" w:styleId="285">
    <w:name w:val="class4"/>
    <w:qFormat/>
    <w:uiPriority w:val="0"/>
  </w:style>
  <w:style w:type="character" w:customStyle="1" w:styleId="286">
    <w:name w:val="class3"/>
    <w:qFormat/>
    <w:uiPriority w:val="0"/>
  </w:style>
  <w:style w:type="character" w:customStyle="1" w:styleId="287">
    <w:name w:val="style41"/>
    <w:qFormat/>
    <w:uiPriority w:val="0"/>
    <w:rPr>
      <w:sz w:val="18"/>
      <w:szCs w:val="18"/>
    </w:rPr>
  </w:style>
  <w:style w:type="character" w:customStyle="1" w:styleId="288">
    <w:name w:val="by jerry Char1"/>
    <w:qFormat/>
    <w:uiPriority w:val="0"/>
    <w:rPr>
      <w:rFonts w:ascii="Calibri" w:hAnsi="Calibri" w:eastAsia="宋体" w:cs="Times New Roman"/>
      <w:b/>
      <w:bCs/>
      <w:kern w:val="44"/>
      <w:sz w:val="32"/>
      <w:szCs w:val="44"/>
      <w:lang w:val="en-US" w:eastAsia="zh-CN" w:bidi="ar-SA"/>
    </w:rPr>
  </w:style>
  <w:style w:type="character" w:customStyle="1" w:styleId="289">
    <w:name w:val="Heading 9 Char_fb7acae8-9d57-4a6c-8170-a95852496e7e"/>
    <w:qFormat/>
    <w:uiPriority w:val="0"/>
    <w:rPr>
      <w:rFonts w:ascii="Arial" w:hAnsi="Arial" w:eastAsia="黑体" w:cs="Times New Roman"/>
      <w:sz w:val="21"/>
      <w:szCs w:val="21"/>
      <w:lang w:val="en-US" w:eastAsia="zh-CN" w:bidi="ar-SA"/>
    </w:rPr>
  </w:style>
  <w:style w:type="character" w:customStyle="1" w:styleId="290">
    <w:name w:val="正文文本缩进 2 Char Char"/>
    <w:qFormat/>
    <w:uiPriority w:val="0"/>
    <w:rPr>
      <w:rFonts w:ascii="Times New Roman" w:hAnsi="Times New Roman" w:eastAsia="宋体" w:cs="Times New Roman"/>
      <w:szCs w:val="24"/>
      <w:lang w:val="en-US" w:eastAsia="zh-CN" w:bidi="ar-SA"/>
    </w:rPr>
  </w:style>
  <w:style w:type="character" w:customStyle="1" w:styleId="291">
    <w:name w:val="ca-191"/>
    <w:qFormat/>
    <w:uiPriority w:val="0"/>
    <w:rPr>
      <w:rFonts w:hint="default" w:ascii="Times New Roman" w:hAnsi="Times New Roman" w:eastAsia="宋体" w:cs="Times New Roman"/>
      <w:sz w:val="18"/>
      <w:szCs w:val="18"/>
      <w:lang w:val="en-US" w:eastAsia="zh-CN" w:bidi="ar-SA"/>
    </w:rPr>
  </w:style>
  <w:style w:type="character" w:customStyle="1" w:styleId="292">
    <w:name w:val="style13"/>
    <w:qFormat/>
    <w:uiPriority w:val="0"/>
    <w:rPr>
      <w:rFonts w:ascii="Calibri" w:hAnsi="Calibri" w:eastAsia="宋体" w:cs="Times New Roman"/>
      <w:lang w:val="en-US" w:eastAsia="zh-CN" w:bidi="ar-SA"/>
    </w:rPr>
  </w:style>
  <w:style w:type="character" w:customStyle="1" w:styleId="293">
    <w:name w:val="批注主题 Char3"/>
    <w:qFormat/>
    <w:uiPriority w:val="0"/>
    <w:rPr>
      <w:rFonts w:ascii="Calibri" w:hAnsi="Calibri" w:eastAsia="宋体" w:cs="Times New Roman"/>
      <w:b/>
      <w:bCs/>
      <w:kern w:val="2"/>
      <w:sz w:val="21"/>
      <w:szCs w:val="24"/>
      <w:lang w:val="en-US" w:eastAsia="zh-CN" w:bidi="ar-SA"/>
    </w:rPr>
  </w:style>
  <w:style w:type="character" w:customStyle="1" w:styleId="294">
    <w:name w:val="Para head"/>
    <w:qFormat/>
    <w:uiPriority w:val="0"/>
    <w:rPr>
      <w:rFonts w:ascii="Arial" w:hAnsi="Arial" w:eastAsia="Times New Roman" w:cs="Times New Roman"/>
      <w:sz w:val="20"/>
      <w:lang w:val="en-US" w:eastAsia="zh-CN" w:bidi="ar-SA"/>
    </w:rPr>
  </w:style>
  <w:style w:type="character" w:customStyle="1" w:styleId="295">
    <w:name w:val="zbggmain style9"/>
    <w:qFormat/>
    <w:uiPriority w:val="0"/>
    <w:rPr>
      <w:rFonts w:ascii="Calibri" w:hAnsi="Calibri" w:eastAsia="宋体" w:cs="Times New Roman"/>
      <w:lang w:val="en-US" w:eastAsia="zh-CN" w:bidi="ar-SA"/>
    </w:rPr>
  </w:style>
  <w:style w:type="character" w:customStyle="1" w:styleId="296">
    <w:name w:val="手改 Char Char"/>
    <w:qFormat/>
    <w:uiPriority w:val="0"/>
    <w:rPr>
      <w:rFonts w:ascii="Calibri" w:hAnsi="Calibri" w:eastAsia="宋体" w:cs="Times New Roman"/>
      <w:kern w:val="2"/>
      <w:sz w:val="21"/>
      <w:szCs w:val="24"/>
      <w:lang w:val="en-US" w:eastAsia="zh-CN" w:bidi="ar-SA"/>
    </w:rPr>
  </w:style>
  <w:style w:type="character" w:customStyle="1" w:styleId="297">
    <w:name w:val=" Char Char18"/>
    <w:qFormat/>
    <w:uiPriority w:val="0"/>
    <w:rPr>
      <w:rFonts w:ascii="宋体" w:hAnsi="Courier New" w:eastAsia="宋体" w:cs="Times New Roman"/>
      <w:kern w:val="2"/>
      <w:sz w:val="21"/>
      <w:lang w:val="en-US" w:eastAsia="zh-CN" w:bidi="ar-SA"/>
    </w:rPr>
  </w:style>
  <w:style w:type="character" w:customStyle="1" w:styleId="298">
    <w:name w:val="列表段落 字符"/>
    <w:link w:val="299"/>
    <w:qFormat/>
    <w:uiPriority w:val="0"/>
    <w:rPr>
      <w:rFonts w:ascii="Calibri" w:hAnsi="Calibri" w:eastAsia="宋体" w:cs="Times New Roman"/>
      <w:sz w:val="22"/>
      <w:szCs w:val="22"/>
      <w:lang w:val="en-US" w:eastAsia="en-US" w:bidi="en-US"/>
    </w:rPr>
  </w:style>
  <w:style w:type="paragraph" w:customStyle="1" w:styleId="299">
    <w:name w:val="_Style 653"/>
    <w:basedOn w:val="1"/>
    <w:next w:val="230"/>
    <w:link w:val="298"/>
    <w:qFormat/>
    <w:uiPriority w:val="0"/>
    <w:pPr>
      <w:widowControl/>
      <w:ind w:left="720" w:firstLine="360"/>
      <w:contextualSpacing/>
      <w:jc w:val="left"/>
    </w:pPr>
    <w:rPr>
      <w:rFonts w:ascii="Calibri" w:hAnsi="Calibri"/>
      <w:kern w:val="0"/>
      <w:sz w:val="22"/>
      <w:szCs w:val="22"/>
      <w:lang w:eastAsia="en-US" w:bidi="en-US"/>
    </w:rPr>
  </w:style>
  <w:style w:type="character" w:customStyle="1" w:styleId="300">
    <w:name w:val="Footer-Even Char"/>
    <w:qFormat/>
    <w:uiPriority w:val="0"/>
    <w:rPr>
      <w:rFonts w:ascii="Calibri" w:hAnsi="Calibri" w:eastAsia="宋体" w:cs="Times New Roman"/>
      <w:kern w:val="2"/>
      <w:sz w:val="18"/>
      <w:szCs w:val="18"/>
      <w:lang w:val="en-US" w:eastAsia="zh-CN" w:bidi="ar-SA"/>
    </w:rPr>
  </w:style>
  <w:style w:type="character" w:customStyle="1" w:styleId="301">
    <w:name w:val="样式 正文缩进正文（首行缩进两字）特点ALT+Z表正文正文非缩进四号段1Normal Indent Char2... Char Char"/>
    <w:qFormat/>
    <w:uiPriority w:val="0"/>
    <w:rPr>
      <w:rFonts w:ascii="Arial" w:hAnsi="Arial" w:eastAsia="宋体" w:cs="Times New Roman"/>
      <w:b/>
      <w:bCs/>
      <w:kern w:val="2"/>
      <w:sz w:val="24"/>
      <w:szCs w:val="32"/>
      <w:lang w:val="en-US" w:eastAsia="zh-CN" w:bidi="ar-SA"/>
    </w:rPr>
  </w:style>
  <w:style w:type="character" w:customStyle="1" w:styleId="302">
    <w:name w:val="ca-91"/>
    <w:qFormat/>
    <w:uiPriority w:val="0"/>
    <w:rPr>
      <w:rFonts w:hint="eastAsia" w:ascii="楷体_GB2312" w:hAnsi="Calibri" w:eastAsia="楷体_GB2312" w:cs="Times New Roman"/>
      <w:color w:val="000000"/>
      <w:spacing w:val="20"/>
      <w:sz w:val="96"/>
      <w:szCs w:val="96"/>
      <w:lang w:val="en-US" w:eastAsia="zh-CN" w:bidi="ar-SA"/>
    </w:rPr>
  </w:style>
  <w:style w:type="character" w:customStyle="1" w:styleId="303">
    <w:name w:val="页眉 Char1"/>
    <w:qFormat/>
    <w:uiPriority w:val="0"/>
    <w:rPr>
      <w:rFonts w:ascii="Times New Roman" w:hAnsi="Times New Roman" w:eastAsia="仿宋_GB2312" w:cs="Times New Roman"/>
      <w:sz w:val="18"/>
      <w:szCs w:val="20"/>
      <w:lang w:val="en-US" w:eastAsia="zh-CN" w:bidi="ar-SA"/>
    </w:rPr>
  </w:style>
  <w:style w:type="character" w:customStyle="1" w:styleId="304">
    <w:name w:val="ca-521"/>
    <w:qFormat/>
    <w:uiPriority w:val="0"/>
    <w:rPr>
      <w:rFonts w:hint="eastAsia" w:ascii="宋体" w:hAnsi="宋体" w:eastAsia="宋体" w:cs="Times New Roman"/>
      <w:b/>
      <w:bCs/>
      <w:spacing w:val="-20"/>
      <w:sz w:val="36"/>
      <w:szCs w:val="36"/>
      <w:lang w:val="en-US" w:eastAsia="zh-CN" w:bidi="ar-SA"/>
    </w:rPr>
  </w:style>
  <w:style w:type="character" w:customStyle="1" w:styleId="305">
    <w:name w:val="ca-211"/>
    <w:qFormat/>
    <w:uiPriority w:val="0"/>
    <w:rPr>
      <w:rFonts w:hint="eastAsia" w:ascii="宋体" w:hAnsi="宋体" w:eastAsia="宋体" w:cs="Times New Roman"/>
      <w:color w:val="000000"/>
      <w:sz w:val="21"/>
      <w:szCs w:val="21"/>
      <w:lang w:val="en-US" w:eastAsia="zh-CN" w:bidi="ar-SA"/>
    </w:rPr>
  </w:style>
  <w:style w:type="character" w:customStyle="1" w:styleId="306">
    <w:name w:val="彩色列表 - 强调文字颜色 1字符"/>
    <w:qFormat/>
    <w:uiPriority w:val="0"/>
    <w:rPr>
      <w:rFonts w:ascii="Calibri" w:hAnsi="Calibri" w:eastAsia="宋体" w:cs="Times New Roman"/>
      <w:kern w:val="2"/>
      <w:sz w:val="21"/>
      <w:lang w:val="en-US" w:eastAsia="zh-CN" w:bidi="ar-SA"/>
    </w:rPr>
  </w:style>
  <w:style w:type="character" w:customStyle="1" w:styleId="307">
    <w:name w:val="locality"/>
    <w:qFormat/>
    <w:uiPriority w:val="0"/>
    <w:rPr>
      <w:rFonts w:ascii="Calibri" w:hAnsi="Calibri" w:eastAsia="宋体" w:cs="Times New Roman"/>
      <w:lang w:val="en-US" w:eastAsia="zh-CN" w:bidi="ar-SA"/>
    </w:rPr>
  </w:style>
  <w:style w:type="character" w:customStyle="1" w:styleId="308">
    <w:name w:val="Heading 3 Char_4f745f6d-346d-4706-9b31-4485dd8dff6a"/>
    <w:qFormat/>
    <w:uiPriority w:val="0"/>
    <w:rPr>
      <w:rFonts w:ascii="Calibri" w:hAnsi="Calibri" w:eastAsia="宋体" w:cs="Times New Roman"/>
      <w:b/>
      <w:bCs/>
      <w:kern w:val="2"/>
      <w:sz w:val="32"/>
      <w:szCs w:val="32"/>
      <w:lang w:val="en-US" w:eastAsia="zh-CN" w:bidi="ar-SA"/>
    </w:rPr>
  </w:style>
  <w:style w:type="character" w:customStyle="1" w:styleId="309">
    <w:name w:val=" Char Char21"/>
    <w:qFormat/>
    <w:uiPriority w:val="0"/>
    <w:rPr>
      <w:rFonts w:ascii="Calibri" w:hAnsi="Calibri" w:eastAsia="宋体" w:cs="Times New Roman"/>
      <w:b/>
      <w:bCs/>
      <w:kern w:val="2"/>
      <w:sz w:val="24"/>
      <w:szCs w:val="24"/>
      <w:lang w:val="en-US" w:eastAsia="zh-CN" w:bidi="ar-SA"/>
    </w:rPr>
  </w:style>
  <w:style w:type="character" w:customStyle="1" w:styleId="310">
    <w:name w:val="文档结构图 Char3"/>
    <w:semiHidden/>
    <w:qFormat/>
    <w:uiPriority w:val="99"/>
    <w:rPr>
      <w:rFonts w:ascii="宋体"/>
      <w:kern w:val="2"/>
      <w:sz w:val="18"/>
      <w:szCs w:val="18"/>
    </w:rPr>
  </w:style>
  <w:style w:type="character" w:customStyle="1" w:styleId="311">
    <w:name w:val="称呼 Char1"/>
    <w:qFormat/>
    <w:uiPriority w:val="0"/>
    <w:rPr>
      <w:rFonts w:ascii="Times New Roman" w:hAnsi="Times New Roman" w:eastAsia="宋体" w:cs="Times New Roman"/>
      <w:kern w:val="2"/>
      <w:sz w:val="21"/>
      <w:szCs w:val="24"/>
      <w:lang w:val="en-US" w:eastAsia="zh-CN" w:bidi="ar-SA"/>
    </w:rPr>
  </w:style>
  <w:style w:type="character" w:customStyle="1" w:styleId="312">
    <w:name w:val="内文正文 Char"/>
    <w:qFormat/>
    <w:uiPriority w:val="0"/>
    <w:rPr>
      <w:rFonts w:ascii="宋体" w:hAnsi="???|CS?o｡ﾀ?" w:eastAsia="宋体" w:cs="Times New Roman"/>
      <w:sz w:val="21"/>
      <w:szCs w:val="28"/>
      <w:lang w:val="en-US" w:eastAsia="zh-CN" w:bidi="ar-SA"/>
    </w:rPr>
  </w:style>
  <w:style w:type="character" w:customStyle="1" w:styleId="313">
    <w:name w:val="样式 正文文本 Char"/>
    <w:qFormat/>
    <w:uiPriority w:val="0"/>
    <w:rPr>
      <w:rFonts w:ascii="Arial" w:hAnsi="Arial" w:eastAsia="宋体" w:cs="宋体"/>
      <w:color w:val="000000"/>
      <w:kern w:val="2"/>
      <w:sz w:val="21"/>
      <w:lang w:val="en-US" w:eastAsia="zh-CN" w:bidi="ar-SA"/>
    </w:rPr>
  </w:style>
  <w:style w:type="character" w:customStyle="1" w:styleId="314">
    <w:name w:val="正文文本缩进 2 字符"/>
    <w:qFormat/>
    <w:uiPriority w:val="0"/>
    <w:rPr>
      <w:rFonts w:ascii="仿宋_GB2312" w:hAnsi="宋体" w:eastAsia="宋体" w:cs="Arial"/>
      <w:b/>
      <w:bCs/>
      <w:color w:val="000000"/>
      <w:sz w:val="24"/>
      <w:szCs w:val="24"/>
      <w:lang w:val="en-US" w:eastAsia="zh-CN" w:bidi="ar-SA"/>
    </w:rPr>
  </w:style>
  <w:style w:type="character" w:customStyle="1" w:styleId="315">
    <w:name w:val="正文文本 3 Char1"/>
    <w:qFormat/>
    <w:uiPriority w:val="0"/>
    <w:rPr>
      <w:rFonts w:ascii="Times New Roman" w:hAnsi="宋体" w:eastAsia="仿宋_GB2312" w:cs="Times New Roman"/>
      <w:b/>
      <w:bCs/>
      <w:sz w:val="24"/>
      <w:szCs w:val="20"/>
      <w:lang w:val="en-US" w:eastAsia="zh-CN" w:bidi="ar-SA"/>
    </w:rPr>
  </w:style>
  <w:style w:type="character" w:customStyle="1" w:styleId="316">
    <w:name w:val="批注主题 字符"/>
    <w:qFormat/>
    <w:uiPriority w:val="0"/>
    <w:rPr>
      <w:rFonts w:ascii="Times New Roman" w:hAnsi="Times New Roman" w:eastAsia="宋体" w:cs="Times New Roman"/>
      <w:b/>
      <w:bCs/>
      <w:szCs w:val="20"/>
      <w:lang w:val="en-US" w:eastAsia="zh-CN" w:bidi="ar-SA"/>
    </w:rPr>
  </w:style>
  <w:style w:type="character" w:customStyle="1" w:styleId="317">
    <w:name w:val="正文文本缩进 3 字符"/>
    <w:qFormat/>
    <w:uiPriority w:val="0"/>
    <w:rPr>
      <w:rFonts w:ascii="仿宋_GB2312" w:hAnsi="宋体" w:eastAsia="仿宋_GB2312" w:cs="Times New Roman"/>
      <w:color w:val="000000"/>
      <w:sz w:val="24"/>
      <w:szCs w:val="24"/>
      <w:lang w:val="en-US" w:eastAsia="zh-CN" w:bidi="ar-SA"/>
    </w:rPr>
  </w:style>
  <w:style w:type="character" w:customStyle="1" w:styleId="318">
    <w:name w:val="font11"/>
    <w:qFormat/>
    <w:uiPriority w:val="0"/>
    <w:rPr>
      <w:rFonts w:hint="default" w:ascii="Tahoma" w:hAnsi="Tahoma" w:eastAsia="Tahoma" w:cs="Tahoma"/>
      <w:color w:val="000000"/>
      <w:sz w:val="22"/>
      <w:szCs w:val="22"/>
      <w:u w:val="none"/>
      <w:lang w:val="en-US" w:eastAsia="zh-CN" w:bidi="ar-SA"/>
    </w:rPr>
  </w:style>
  <w:style w:type="character" w:customStyle="1" w:styleId="319">
    <w:name w:val="彩色底纹 - 强调文字颜色 3 Char"/>
    <w:link w:val="320"/>
    <w:qFormat/>
    <w:uiPriority w:val="0"/>
    <w:rPr>
      <w:rFonts w:ascii="Calibri" w:hAnsi="Calibri"/>
      <w:kern w:val="2"/>
      <w:sz w:val="21"/>
    </w:rPr>
  </w:style>
  <w:style w:type="paragraph" w:customStyle="1" w:styleId="320">
    <w:name w:val="彩色底纹 - 强调文字颜色 31"/>
    <w:basedOn w:val="1"/>
    <w:link w:val="319"/>
    <w:qFormat/>
    <w:uiPriority w:val="0"/>
    <w:pPr>
      <w:adjustRightInd w:val="0"/>
      <w:snapToGrid w:val="0"/>
      <w:spacing w:line="288" w:lineRule="auto"/>
      <w:ind w:firstLine="420" w:firstLineChars="200"/>
    </w:pPr>
    <w:rPr>
      <w:rFonts w:ascii="Calibri" w:hAnsi="Calibri"/>
      <w:szCs w:val="20"/>
    </w:rPr>
  </w:style>
  <w:style w:type="character" w:customStyle="1" w:styleId="321">
    <w:name w:val="批注框文本 字符"/>
    <w:qFormat/>
    <w:uiPriority w:val="0"/>
    <w:rPr>
      <w:rFonts w:ascii="Times New Roman" w:hAnsi="Times New Roman" w:eastAsia="宋体" w:cs="Times New Roman"/>
      <w:sz w:val="18"/>
      <w:szCs w:val="18"/>
      <w:lang w:val="en-US" w:eastAsia="zh-CN" w:bidi="ar-SA"/>
    </w:rPr>
  </w:style>
  <w:style w:type="character" w:customStyle="1" w:styleId="322">
    <w:name w:val="正文文本 2 字符"/>
    <w:qFormat/>
    <w:uiPriority w:val="0"/>
    <w:rPr>
      <w:rFonts w:ascii="宋体" w:hAnsi="宋体" w:eastAsia="宋体" w:cs="Times New Roman"/>
      <w:color w:val="000000"/>
      <w:sz w:val="24"/>
      <w:szCs w:val="24"/>
      <w:lang w:val="en-US" w:eastAsia="zh-CN" w:bidi="ar-SA"/>
    </w:rPr>
  </w:style>
  <w:style w:type="character" w:customStyle="1" w:styleId="323">
    <w:name w:val="正文文本 字符"/>
    <w:qFormat/>
    <w:uiPriority w:val="0"/>
    <w:rPr>
      <w:rFonts w:ascii="Times New Roman" w:hAnsi="Times New Roman" w:eastAsia="宋体" w:cs="Times New Roman"/>
      <w:sz w:val="28"/>
      <w:szCs w:val="24"/>
      <w:lang w:val="en-US" w:eastAsia="zh-CN" w:bidi="ar-SA"/>
    </w:rPr>
  </w:style>
  <w:style w:type="character" w:customStyle="1" w:styleId="324">
    <w:name w:val="正文文本缩进 字符"/>
    <w:qFormat/>
    <w:uiPriority w:val="0"/>
    <w:rPr>
      <w:rFonts w:ascii="宋体" w:hAnsi="Courier New" w:eastAsia="宋体" w:cs="Times New Roman"/>
      <w:spacing w:val="-4"/>
      <w:sz w:val="18"/>
      <w:szCs w:val="20"/>
      <w:lang w:val="en-US" w:eastAsia="zh-CN" w:bidi="ar-SA"/>
    </w:rPr>
  </w:style>
  <w:style w:type="character" w:customStyle="1" w:styleId="325">
    <w:name w:val="标题 5 字符"/>
    <w:qFormat/>
    <w:uiPriority w:val="0"/>
    <w:rPr>
      <w:rFonts w:ascii="Times New Roman" w:hAnsi="Times New Roman" w:eastAsia="宋体" w:cs="Times New Roman"/>
      <w:b/>
      <w:bCs/>
      <w:sz w:val="28"/>
      <w:szCs w:val="28"/>
      <w:lang w:val="en-US" w:eastAsia="zh-CN" w:bidi="ar-SA"/>
    </w:rPr>
  </w:style>
  <w:style w:type="character" w:customStyle="1" w:styleId="326">
    <w:name w:val="font01"/>
    <w:qFormat/>
    <w:uiPriority w:val="0"/>
    <w:rPr>
      <w:rFonts w:hint="eastAsia" w:ascii="宋体" w:hAnsi="宋体" w:eastAsia="宋体" w:cs="宋体"/>
      <w:color w:val="000000"/>
      <w:sz w:val="22"/>
      <w:szCs w:val="22"/>
      <w:u w:val="none"/>
      <w:lang w:val="en-US" w:eastAsia="zh-CN" w:bidi="ar-SA"/>
    </w:rPr>
  </w:style>
  <w:style w:type="character" w:customStyle="1" w:styleId="327">
    <w:name w:val="称呼 Char"/>
    <w:qFormat/>
    <w:uiPriority w:val="0"/>
    <w:rPr>
      <w:kern w:val="2"/>
      <w:sz w:val="21"/>
      <w:szCs w:val="24"/>
    </w:rPr>
  </w:style>
  <w:style w:type="character" w:customStyle="1" w:styleId="328">
    <w:name w:val="样式 纯文本普通文字 Char纯文本 Char Char普通文字纯文本 Char Char Char Char Char...6 Char Char"/>
    <w:link w:val="329"/>
    <w:qFormat/>
    <w:uiPriority w:val="0"/>
    <w:rPr>
      <w:rFonts w:ascii="宋体" w:hAnsi="Courier New" w:cs="Courier New"/>
      <w:color w:val="000000"/>
      <w:kern w:val="2"/>
      <w:sz w:val="21"/>
      <w:szCs w:val="21"/>
    </w:rPr>
  </w:style>
  <w:style w:type="paragraph" w:customStyle="1" w:styleId="329">
    <w:name w:val="样式 纯文本普通文字 Char纯文本 Char Char普通文字纯文本 Char Char Char Char Char...6"/>
    <w:basedOn w:val="31"/>
    <w:link w:val="328"/>
    <w:qFormat/>
    <w:uiPriority w:val="0"/>
    <w:pPr>
      <w:spacing w:before="0" w:after="0" w:line="240" w:lineRule="auto"/>
    </w:pPr>
    <w:rPr>
      <w:color w:val="000000"/>
      <w:kern w:val="2"/>
      <w:sz w:val="21"/>
      <w:szCs w:val="21"/>
    </w:rPr>
  </w:style>
  <w:style w:type="character" w:customStyle="1" w:styleId="330">
    <w:name w:val="Char Char7"/>
    <w:qFormat/>
    <w:uiPriority w:val="0"/>
    <w:rPr>
      <w:rFonts w:ascii="Arial" w:hAnsi="Arial" w:eastAsia="黑体" w:cs="Times New Roman"/>
      <w:b/>
      <w:bCs/>
      <w:kern w:val="2"/>
      <w:sz w:val="32"/>
      <w:szCs w:val="32"/>
      <w:lang w:val="en-US" w:eastAsia="zh-CN" w:bidi="ar-SA"/>
    </w:rPr>
  </w:style>
  <w:style w:type="character" w:customStyle="1" w:styleId="331">
    <w:name w:val="标题 9 字符"/>
    <w:qFormat/>
    <w:uiPriority w:val="0"/>
    <w:rPr>
      <w:rFonts w:ascii="Arial" w:hAnsi="Arial" w:eastAsia="黑体" w:cs="Times New Roman"/>
      <w:lang w:val="en-US" w:eastAsia="zh-CN" w:bidi="ar-SA"/>
    </w:rPr>
  </w:style>
  <w:style w:type="character" w:customStyle="1" w:styleId="332">
    <w:name w:val="hui121"/>
    <w:qFormat/>
    <w:uiPriority w:val="0"/>
    <w:rPr>
      <w:rFonts w:eastAsia="宋体"/>
      <w:color w:val="333333"/>
      <w:kern w:val="2"/>
      <w:sz w:val="18"/>
      <w:szCs w:val="18"/>
      <w:lang w:val="en-US" w:eastAsia="zh-CN" w:bidi="ar-SA"/>
    </w:rPr>
  </w:style>
  <w:style w:type="character" w:customStyle="1" w:styleId="333">
    <w:name w:val="HTML 预设格式 字符"/>
    <w:qFormat/>
    <w:uiPriority w:val="0"/>
    <w:rPr>
      <w:rFonts w:ascii="宋体" w:hAnsi="宋体" w:eastAsia="宋体" w:cs="宋体"/>
      <w:kern w:val="0"/>
      <w:sz w:val="24"/>
      <w:szCs w:val="24"/>
      <w:lang w:val="en-US" w:eastAsia="zh-CN" w:bidi="ar-SA"/>
    </w:rPr>
  </w:style>
  <w:style w:type="character" w:customStyle="1" w:styleId="334">
    <w:name w:val=" Char Char19"/>
    <w:qFormat/>
    <w:uiPriority w:val="0"/>
    <w:rPr>
      <w:rFonts w:ascii="Arial" w:hAnsi="Arial" w:eastAsia="黑体" w:cs="Times New Roman"/>
      <w:kern w:val="2"/>
      <w:sz w:val="21"/>
      <w:szCs w:val="21"/>
      <w:lang w:val="en-US" w:eastAsia="zh-CN" w:bidi="ar-SA"/>
    </w:rPr>
  </w:style>
  <w:style w:type="character" w:customStyle="1" w:styleId="335">
    <w:name w:val="引用 Char3"/>
    <w:qFormat/>
    <w:uiPriority w:val="99"/>
    <w:rPr>
      <w:i/>
      <w:iCs/>
      <w:color w:val="000000"/>
      <w:kern w:val="2"/>
      <w:sz w:val="21"/>
      <w:szCs w:val="24"/>
    </w:rPr>
  </w:style>
  <w:style w:type="character" w:customStyle="1" w:styleId="336">
    <w:name w:val="_Style 335"/>
    <w:qFormat/>
    <w:uiPriority w:val="0"/>
    <w:rPr>
      <w:rFonts w:ascii="Calibri" w:hAnsi="Calibri" w:eastAsia="宋体" w:cs="Times New Roman"/>
      <w:b/>
      <w:bCs/>
      <w:smallCaps/>
      <w:color w:val="C0504D"/>
      <w:spacing w:val="5"/>
      <w:u w:val="single"/>
      <w:lang w:val="en-US" w:eastAsia="zh-CN" w:bidi="ar-SA"/>
    </w:rPr>
  </w:style>
  <w:style w:type="character" w:customStyle="1" w:styleId="337">
    <w:name w:val="正文文本缩进 2 Char1"/>
    <w:qFormat/>
    <w:uiPriority w:val="0"/>
    <w:rPr>
      <w:rFonts w:ascii="Calibri" w:hAnsi="Calibri" w:eastAsia="宋体" w:cs="Times New Roman"/>
      <w:szCs w:val="24"/>
      <w:lang w:val="en-US" w:eastAsia="zh-CN" w:bidi="ar-SA"/>
    </w:rPr>
  </w:style>
  <w:style w:type="character" w:customStyle="1" w:styleId="338">
    <w:name w:val="ca-251"/>
    <w:qFormat/>
    <w:uiPriority w:val="0"/>
    <w:rPr>
      <w:rFonts w:hint="default" w:ascii="Times New Roman" w:hAnsi="Times New Roman" w:eastAsia="宋体" w:cs="Times New Roman"/>
      <w:sz w:val="21"/>
      <w:szCs w:val="21"/>
      <w:lang w:val="en-US" w:eastAsia="zh-CN" w:bidi="ar-SA"/>
    </w:rPr>
  </w:style>
  <w:style w:type="character" w:customStyle="1" w:styleId="339">
    <w:name w:val="Char Char"/>
    <w:qFormat/>
    <w:uiPriority w:val="0"/>
    <w:rPr>
      <w:rFonts w:ascii="Arial" w:hAnsi="Arial" w:eastAsia="黑体" w:cs="Times New Roman"/>
      <w:b/>
      <w:bCs/>
      <w:kern w:val="2"/>
      <w:sz w:val="32"/>
      <w:szCs w:val="32"/>
      <w:lang w:val="en-US" w:eastAsia="zh-CN" w:bidi="ar-SA"/>
    </w:rPr>
  </w:style>
  <w:style w:type="character" w:customStyle="1" w:styleId="340">
    <w:name w:val="ca-421"/>
    <w:qFormat/>
    <w:uiPriority w:val="0"/>
    <w:rPr>
      <w:rFonts w:hint="eastAsia" w:ascii="宋体" w:hAnsi="宋体" w:eastAsia="宋体" w:cs="Times New Roman"/>
      <w:color w:val="000000"/>
      <w:sz w:val="36"/>
      <w:szCs w:val="36"/>
      <w:lang w:val="en-US" w:eastAsia="zh-CN" w:bidi="ar-SA"/>
    </w:rPr>
  </w:style>
  <w:style w:type="character" w:customStyle="1" w:styleId="341">
    <w:name w:val="页眉 Char Char"/>
    <w:qFormat/>
    <w:uiPriority w:val="0"/>
    <w:rPr>
      <w:rFonts w:ascii="Times New Roman" w:hAnsi="Times New Roman" w:eastAsia="宋体" w:cs="Times New Roman"/>
      <w:sz w:val="18"/>
      <w:szCs w:val="18"/>
      <w:lang w:val="en-US" w:eastAsia="zh-CN" w:bidi="ar-SA"/>
    </w:rPr>
  </w:style>
  <w:style w:type="character" w:customStyle="1" w:styleId="342">
    <w:name w:val="ca-351"/>
    <w:qFormat/>
    <w:uiPriority w:val="0"/>
    <w:rPr>
      <w:rFonts w:hint="default" w:ascii="Times New Roman" w:hAnsi="Times New Roman" w:eastAsia="宋体" w:cs="Times New Roman"/>
      <w:sz w:val="10"/>
      <w:szCs w:val="10"/>
      <w:lang w:val="en-US" w:eastAsia="zh-CN" w:bidi="ar-SA"/>
    </w:rPr>
  </w:style>
  <w:style w:type="character" w:customStyle="1" w:styleId="343">
    <w:name w:val="ca-281"/>
    <w:qFormat/>
    <w:uiPriority w:val="0"/>
    <w:rPr>
      <w:rFonts w:hint="eastAsia" w:ascii="宋体" w:hAnsi="宋体" w:eastAsia="宋体" w:cs="Times New Roman"/>
      <w:color w:val="FF0000"/>
      <w:sz w:val="21"/>
      <w:szCs w:val="21"/>
      <w:lang w:val="en-US" w:eastAsia="zh-CN" w:bidi="ar-SA"/>
    </w:rPr>
  </w:style>
  <w:style w:type="character" w:customStyle="1" w:styleId="344">
    <w:name w:val="Char Char12"/>
    <w:qFormat/>
    <w:uiPriority w:val="0"/>
    <w:rPr>
      <w:rFonts w:ascii="Courier New" w:hAnsi="Courier New" w:eastAsia="宋体" w:cs="Times New Roman"/>
      <w:kern w:val="2"/>
      <w:sz w:val="21"/>
      <w:lang w:val="en-US" w:eastAsia="zh-CN" w:bidi="ar-SA"/>
    </w:rPr>
  </w:style>
  <w:style w:type="character" w:customStyle="1" w:styleId="345">
    <w:name w:val=" Char Char8"/>
    <w:qFormat/>
    <w:uiPriority w:val="0"/>
    <w:rPr>
      <w:rFonts w:ascii="Calibri" w:hAnsi="Calibri" w:eastAsia="宋体" w:cs="Times New Roman"/>
      <w:kern w:val="2"/>
      <w:sz w:val="18"/>
      <w:szCs w:val="18"/>
      <w:lang w:val="en-US" w:eastAsia="zh-CN" w:bidi="ar-SA"/>
    </w:rPr>
  </w:style>
  <w:style w:type="character" w:customStyle="1" w:styleId="346">
    <w:name w:val="chs1"/>
    <w:qFormat/>
    <w:uiPriority w:val="0"/>
    <w:rPr>
      <w:rFonts w:hint="default" w:ascii="Calibri" w:hAnsi="Calibri" w:eastAsia="宋体" w:cs="Times New Roman"/>
      <w:sz w:val="18"/>
      <w:szCs w:val="18"/>
      <w:lang w:val="en-US" w:eastAsia="zh-CN" w:bidi="ar-SA"/>
    </w:rPr>
  </w:style>
  <w:style w:type="character" w:customStyle="1" w:styleId="347">
    <w:name w:val="label_list1"/>
    <w:qFormat/>
    <w:uiPriority w:val="0"/>
  </w:style>
  <w:style w:type="character" w:customStyle="1" w:styleId="348">
    <w:name w:val="ca-231"/>
    <w:qFormat/>
    <w:uiPriority w:val="0"/>
    <w:rPr>
      <w:rFonts w:hint="default" w:ascii="Times New Roman" w:hAnsi="Times New Roman" w:eastAsia="宋体" w:cs="Times New Roman"/>
      <w:sz w:val="21"/>
      <w:szCs w:val="21"/>
      <w:lang w:val="en-US" w:eastAsia="zh-CN" w:bidi="ar-SA"/>
    </w:rPr>
  </w:style>
  <w:style w:type="character" w:customStyle="1" w:styleId="349">
    <w:name w:val="正文文字4 Char Char"/>
    <w:qFormat/>
    <w:uiPriority w:val="0"/>
    <w:rPr>
      <w:rFonts w:ascii="Calibri" w:hAnsi="Calibri" w:eastAsia="宋体" w:cs="Times New Roman"/>
      <w:kern w:val="2"/>
      <w:sz w:val="21"/>
      <w:szCs w:val="24"/>
      <w:lang w:val="en-US" w:eastAsia="zh-CN" w:bidi="ar-SA"/>
    </w:rPr>
  </w:style>
  <w:style w:type="character" w:customStyle="1" w:styleId="350">
    <w:name w:val="页眉 Char2"/>
    <w:qFormat/>
    <w:uiPriority w:val="0"/>
    <w:rPr>
      <w:rFonts w:ascii="Calibri" w:hAnsi="Calibri" w:eastAsia="宋体" w:cs="Times New Roman"/>
      <w:kern w:val="2"/>
      <w:sz w:val="18"/>
      <w:szCs w:val="18"/>
      <w:lang w:val="en-US" w:eastAsia="zh-CN" w:bidi="ar-SA"/>
    </w:rPr>
  </w:style>
  <w:style w:type="character" w:customStyle="1" w:styleId="351">
    <w:name w:val="批注框文本 Char1"/>
    <w:qFormat/>
    <w:uiPriority w:val="0"/>
    <w:rPr>
      <w:rFonts w:ascii="Calibri" w:hAnsi="Calibri" w:eastAsia="宋体" w:cs="Times New Roman"/>
      <w:kern w:val="2"/>
      <w:sz w:val="18"/>
      <w:szCs w:val="18"/>
      <w:lang w:val="en-US" w:eastAsia="zh-CN" w:bidi="ar-SA"/>
    </w:rPr>
  </w:style>
  <w:style w:type="character" w:customStyle="1" w:styleId="352">
    <w:name w:val="副标题 Char2"/>
    <w:qFormat/>
    <w:uiPriority w:val="11"/>
    <w:rPr>
      <w:rFonts w:ascii="Cambria" w:hAnsi="Cambria" w:cs="Times New Roman"/>
      <w:b/>
      <w:bCs/>
      <w:kern w:val="28"/>
      <w:sz w:val="32"/>
      <w:szCs w:val="32"/>
    </w:rPr>
  </w:style>
  <w:style w:type="character" w:customStyle="1" w:styleId="353">
    <w:name w:val=" Char Char17"/>
    <w:qFormat/>
    <w:uiPriority w:val="0"/>
    <w:rPr>
      <w:rFonts w:ascii="宋体" w:hAnsi="Calibri" w:eastAsia="宋体" w:cs="Times New Roman"/>
      <w:snapToGrid w:val="0"/>
      <w:color w:val="000000"/>
      <w:kern w:val="28"/>
      <w:sz w:val="28"/>
      <w:lang w:val="en-US" w:eastAsia="zh-CN" w:bidi="ar-SA"/>
    </w:rPr>
  </w:style>
  <w:style w:type="character" w:customStyle="1" w:styleId="354">
    <w:name w:val="明显引用 Char2"/>
    <w:qFormat/>
    <w:uiPriority w:val="0"/>
    <w:rPr>
      <w:rFonts w:ascii="Times New Roman" w:hAnsi="Times New Roman" w:eastAsia="宋体" w:cs="Times New Roman"/>
      <w:b/>
      <w:bCs/>
      <w:i/>
      <w:iCs/>
      <w:color w:val="4F81BD"/>
      <w:szCs w:val="24"/>
      <w:lang w:val="en-US" w:eastAsia="zh-CN" w:bidi="ar-SA"/>
    </w:rPr>
  </w:style>
  <w:style w:type="character" w:customStyle="1" w:styleId="355">
    <w:name w:val="Body Text Char"/>
    <w:qFormat/>
    <w:uiPriority w:val="0"/>
    <w:rPr>
      <w:rFonts w:ascii="Calibri" w:hAnsi="Calibri" w:eastAsia="宋体" w:cs="Times New Roman"/>
      <w:kern w:val="2"/>
      <w:sz w:val="21"/>
      <w:szCs w:val="24"/>
      <w:lang w:val="en-US" w:eastAsia="zh-CN" w:bidi="ar-SA"/>
    </w:rPr>
  </w:style>
  <w:style w:type="character" w:customStyle="1" w:styleId="356">
    <w:name w:val="正文文本缩进 2 Char2"/>
    <w:qFormat/>
    <w:uiPriority w:val="0"/>
    <w:rPr>
      <w:rFonts w:ascii="仿宋_GB2312" w:hAnsi="宋体" w:eastAsia="宋体" w:cs="Arial"/>
      <w:b/>
      <w:bCs/>
      <w:color w:val="000000"/>
      <w:sz w:val="24"/>
      <w:szCs w:val="24"/>
      <w:lang w:val="en-US" w:eastAsia="zh-CN" w:bidi="ar-SA"/>
    </w:rPr>
  </w:style>
  <w:style w:type="character" w:customStyle="1" w:styleId="357">
    <w:name w:val="样式 正文文本 + 首行缩进:  2 字符 Char"/>
    <w:qFormat/>
    <w:uiPriority w:val="0"/>
    <w:rPr>
      <w:rFonts w:ascii="Arial" w:hAnsi="Arial" w:eastAsia="宋体" w:cs="宋体"/>
      <w:kern w:val="2"/>
      <w:sz w:val="21"/>
      <w:lang w:val="en-US" w:eastAsia="zh-CN" w:bidi="ar-SA"/>
    </w:rPr>
  </w:style>
  <w:style w:type="character" w:customStyle="1" w:styleId="358">
    <w:name w:val="手改 Char Char2"/>
    <w:qFormat/>
    <w:uiPriority w:val="0"/>
    <w:rPr>
      <w:rFonts w:ascii="Calibri" w:hAnsi="Calibri" w:eastAsia="宋体" w:cs="Times New Roman"/>
      <w:kern w:val="2"/>
      <w:sz w:val="21"/>
      <w:szCs w:val="24"/>
      <w:lang w:val="en-US" w:eastAsia="zh-CN" w:bidi="ar-SA"/>
    </w:rPr>
  </w:style>
  <w:style w:type="character" w:customStyle="1" w:styleId="359">
    <w:name w:val=" Char Char28"/>
    <w:qFormat/>
    <w:uiPriority w:val="0"/>
    <w:rPr>
      <w:rFonts w:ascii="Calibri" w:hAnsi="Calibri" w:eastAsia="宋体" w:cs="Times New Roman"/>
      <w:kern w:val="2"/>
      <w:sz w:val="18"/>
      <w:lang w:val="en-US" w:eastAsia="zh-CN" w:bidi="ar-SA"/>
    </w:rPr>
  </w:style>
  <w:style w:type="character" w:customStyle="1" w:styleId="360">
    <w:name w:val="Footer-Even Char2"/>
    <w:qFormat/>
    <w:uiPriority w:val="0"/>
    <w:rPr>
      <w:rFonts w:ascii="Calibri" w:hAnsi="Calibri" w:eastAsia="宋体" w:cs="Times New Roman"/>
      <w:kern w:val="2"/>
      <w:sz w:val="18"/>
      <w:szCs w:val="18"/>
      <w:lang w:val="en-US" w:eastAsia="zh-CN" w:bidi="ar-SA"/>
    </w:rPr>
  </w:style>
  <w:style w:type="character" w:customStyle="1" w:styleId="361">
    <w:name w:val="by jerry Char3"/>
    <w:qFormat/>
    <w:uiPriority w:val="0"/>
    <w:rPr>
      <w:rFonts w:ascii="Calibri" w:hAnsi="Calibri" w:eastAsia="宋体" w:cs="Times New Roman"/>
      <w:b/>
      <w:bCs/>
      <w:kern w:val="44"/>
      <w:sz w:val="44"/>
      <w:szCs w:val="44"/>
      <w:lang w:val="en-US" w:eastAsia="zh-CN" w:bidi="ar-SA"/>
    </w:rPr>
  </w:style>
  <w:style w:type="character" w:customStyle="1" w:styleId="362">
    <w:name w:val="op-map-singlepoint-info-right"/>
    <w:qFormat/>
    <w:uiPriority w:val="0"/>
    <w:rPr>
      <w:rFonts w:ascii="Calibri" w:hAnsi="Calibri" w:eastAsia="宋体" w:cs="Times New Roman"/>
      <w:lang w:val="en-US" w:eastAsia="zh-CN" w:bidi="ar-SA"/>
    </w:rPr>
  </w:style>
  <w:style w:type="character" w:customStyle="1" w:styleId="363">
    <w:name w:val="脚注文本 Char1"/>
    <w:qFormat/>
    <w:uiPriority w:val="0"/>
    <w:rPr>
      <w:rFonts w:ascii="Times New Roman" w:hAnsi="Times New Roman" w:eastAsia="宋体" w:cs="Times New Roman"/>
      <w:kern w:val="2"/>
      <w:sz w:val="18"/>
      <w:szCs w:val="18"/>
      <w:lang w:val="en-US" w:eastAsia="zh-CN" w:bidi="ar-SA"/>
    </w:rPr>
  </w:style>
  <w:style w:type="character" w:customStyle="1" w:styleId="364">
    <w:name w:val="浅色底纹 - 强调文字颜色 2 Char"/>
    <w:link w:val="365"/>
    <w:qFormat/>
    <w:uiPriority w:val="0"/>
    <w:rPr>
      <w:rFonts w:ascii="Calibri" w:hAnsi="Calibri"/>
      <w:b/>
      <w:bCs/>
      <w:i/>
      <w:iCs/>
      <w:color w:val="4F81BD"/>
      <w:kern w:val="2"/>
      <w:sz w:val="21"/>
      <w:szCs w:val="22"/>
    </w:rPr>
  </w:style>
  <w:style w:type="paragraph" w:customStyle="1" w:styleId="365">
    <w:name w:val="浅色底纹 - 强调文字颜色 21"/>
    <w:basedOn w:val="1"/>
    <w:next w:val="1"/>
    <w:link w:val="364"/>
    <w:qFormat/>
    <w:uiPriority w:val="0"/>
    <w:pPr>
      <w:pBdr>
        <w:bottom w:val="single" w:color="4F81BD" w:sz="4" w:space="4"/>
      </w:pBdr>
      <w:spacing w:before="200" w:after="280"/>
      <w:ind w:left="936" w:right="936"/>
    </w:pPr>
    <w:rPr>
      <w:rFonts w:ascii="Calibri" w:hAnsi="Calibri"/>
      <w:b/>
      <w:bCs/>
      <w:i/>
      <w:iCs/>
      <w:color w:val="4F81BD"/>
      <w:szCs w:val="22"/>
    </w:rPr>
  </w:style>
  <w:style w:type="character" w:customStyle="1" w:styleId="366">
    <w:name w:val="by jerry Char"/>
    <w:qFormat/>
    <w:uiPriority w:val="0"/>
    <w:rPr>
      <w:rFonts w:ascii="Calibri" w:hAnsi="Calibri" w:eastAsia="宋体" w:cs="Times New Roman"/>
      <w:b/>
      <w:bCs/>
      <w:kern w:val="44"/>
      <w:sz w:val="32"/>
      <w:szCs w:val="44"/>
      <w:lang w:val="en-US" w:eastAsia="zh-CN" w:bidi="ar-SA"/>
    </w:rPr>
  </w:style>
  <w:style w:type="character" w:customStyle="1" w:styleId="367">
    <w:name w:val="标准正文格式 Char"/>
    <w:link w:val="368"/>
    <w:qFormat/>
    <w:locked/>
    <w:uiPriority w:val="0"/>
    <w:rPr>
      <w:rFonts w:ascii="宋体" w:hAnsi="Times New Roman" w:eastAsia="仿宋_GB2312" w:cs="宋体"/>
      <w:color w:val="000000"/>
      <w:kern w:val="2"/>
      <w:sz w:val="24"/>
      <w:szCs w:val="24"/>
    </w:rPr>
  </w:style>
  <w:style w:type="paragraph" w:customStyle="1" w:styleId="368">
    <w:name w:val="标准正文格式"/>
    <w:basedOn w:val="1"/>
    <w:link w:val="367"/>
    <w:qFormat/>
    <w:uiPriority w:val="0"/>
    <w:pPr>
      <w:widowControl/>
      <w:adjustRightInd w:val="0"/>
      <w:spacing w:before="60" w:after="120" w:line="360" w:lineRule="auto"/>
      <w:ind w:firstLine="200" w:firstLineChars="200"/>
      <w:textAlignment w:val="baseline"/>
    </w:pPr>
    <w:rPr>
      <w:rFonts w:ascii="宋体" w:eastAsia="仿宋_GB2312"/>
      <w:color w:val="000000"/>
      <w:sz w:val="24"/>
    </w:rPr>
  </w:style>
  <w:style w:type="character" w:customStyle="1" w:styleId="369">
    <w:name w:val="样式1 Char Char"/>
    <w:link w:val="370"/>
    <w:qFormat/>
    <w:uiPriority w:val="0"/>
    <w:rPr>
      <w:rFonts w:ascii="宋体" w:hAnsi="宋体"/>
      <w:b/>
      <w:kern w:val="2"/>
      <w:sz w:val="24"/>
    </w:rPr>
  </w:style>
  <w:style w:type="paragraph" w:customStyle="1" w:styleId="370">
    <w:name w:val="样式1"/>
    <w:basedOn w:val="1"/>
    <w:link w:val="369"/>
    <w:qFormat/>
    <w:uiPriority w:val="0"/>
    <w:pPr>
      <w:spacing w:before="120" w:after="120" w:line="300" w:lineRule="auto"/>
    </w:pPr>
    <w:rPr>
      <w:rFonts w:ascii="宋体" w:hAnsi="宋体"/>
      <w:b/>
      <w:sz w:val="24"/>
      <w:szCs w:val="20"/>
    </w:rPr>
  </w:style>
  <w:style w:type="character" w:customStyle="1" w:styleId="371">
    <w:name w:val="ca-210"/>
    <w:qFormat/>
    <w:uiPriority w:val="0"/>
    <w:rPr>
      <w:rFonts w:hint="default" w:ascii="Times New Roman" w:hAnsi="Times New Roman" w:eastAsia="宋体" w:cs="Times New Roman"/>
      <w:color w:val="000000"/>
      <w:sz w:val="36"/>
      <w:szCs w:val="36"/>
      <w:lang w:val="en-US" w:eastAsia="zh-CN" w:bidi="ar-SA"/>
    </w:rPr>
  </w:style>
  <w:style w:type="character" w:customStyle="1" w:styleId="372">
    <w:name w:val="标题 1 Char1"/>
    <w:qFormat/>
    <w:uiPriority w:val="0"/>
    <w:rPr>
      <w:rFonts w:ascii="Times New Roman" w:hAnsi="Times New Roman" w:eastAsia="宋体" w:cs="Times New Roman"/>
      <w:b/>
      <w:bCs/>
      <w:sz w:val="24"/>
      <w:szCs w:val="24"/>
      <w:lang w:val="en-US" w:eastAsia="zh-CN" w:bidi="ar-SA"/>
    </w:rPr>
  </w:style>
  <w:style w:type="character" w:customStyle="1" w:styleId="373">
    <w:name w:val="List Paragraph Char"/>
    <w:link w:val="374"/>
    <w:qFormat/>
    <w:locked/>
    <w:uiPriority w:val="0"/>
    <w:rPr>
      <w:rFonts w:ascii="Times New Roman" w:hAnsi="Times New Roman" w:eastAsia="宋体" w:cs="Times New Roman"/>
      <w:szCs w:val="24"/>
    </w:rPr>
  </w:style>
  <w:style w:type="paragraph" w:customStyle="1" w:styleId="374">
    <w:name w:val="List Paragraph1"/>
    <w:basedOn w:val="1"/>
    <w:link w:val="373"/>
    <w:qFormat/>
    <w:uiPriority w:val="0"/>
    <w:pPr>
      <w:ind w:firstLine="420" w:firstLineChars="200"/>
    </w:pPr>
    <w:rPr>
      <w:kern w:val="0"/>
      <w:sz w:val="20"/>
    </w:rPr>
  </w:style>
  <w:style w:type="character" w:customStyle="1" w:styleId="375">
    <w:name w:val="Date Char"/>
    <w:qFormat/>
    <w:uiPriority w:val="0"/>
    <w:rPr>
      <w:rFonts w:ascii="Calibri" w:hAnsi="Calibri" w:eastAsia="宋体" w:cs="Times New Roman"/>
      <w:kern w:val="2"/>
      <w:sz w:val="24"/>
      <w:lang w:val="en-US" w:eastAsia="zh-CN" w:bidi="ar-SA"/>
    </w:rPr>
  </w:style>
  <w:style w:type="character" w:customStyle="1" w:styleId="376">
    <w:name w:val="标题 8 字符"/>
    <w:qFormat/>
    <w:uiPriority w:val="0"/>
    <w:rPr>
      <w:rFonts w:ascii="Arial" w:hAnsi="Arial" w:eastAsia="黑体" w:cs="Times New Roman"/>
      <w:kern w:val="2"/>
      <w:sz w:val="24"/>
      <w:szCs w:val="24"/>
      <w:lang w:val="en-US" w:eastAsia="zh-CN" w:bidi="ar-SA"/>
    </w:rPr>
  </w:style>
  <w:style w:type="character" w:customStyle="1" w:styleId="377">
    <w:name w:val="引用 Char1"/>
    <w:qFormat/>
    <w:uiPriority w:val="0"/>
    <w:rPr>
      <w:rFonts w:ascii="Calibri" w:hAnsi="Calibri" w:eastAsia="宋体" w:cs="Times New Roman"/>
      <w:i/>
      <w:iCs/>
      <w:color w:val="000000"/>
      <w:kern w:val="2"/>
      <w:sz w:val="21"/>
      <w:szCs w:val="24"/>
      <w:lang w:val="en-US" w:eastAsia="zh-CN" w:bidi="ar-SA"/>
    </w:rPr>
  </w:style>
  <w:style w:type="character" w:customStyle="1" w:styleId="378">
    <w:name w:val="Balloon Text Char"/>
    <w:qFormat/>
    <w:uiPriority w:val="0"/>
    <w:rPr>
      <w:rFonts w:ascii="Calibri" w:hAnsi="Calibri" w:eastAsia="宋体" w:cs="Times New Roman"/>
      <w:kern w:val="2"/>
      <w:sz w:val="18"/>
      <w:szCs w:val="18"/>
      <w:lang w:val="en-US" w:eastAsia="zh-CN" w:bidi="ar-SA"/>
    </w:rPr>
  </w:style>
  <w:style w:type="character" w:customStyle="1" w:styleId="379">
    <w:name w:val="日期 Char Char"/>
    <w:qFormat/>
    <w:uiPriority w:val="0"/>
    <w:rPr>
      <w:rFonts w:ascii="Times New Roman" w:hAnsi="Times New Roman" w:eastAsia="宋体" w:cs="Times New Roman"/>
      <w:kern w:val="2"/>
      <w:sz w:val="21"/>
      <w:szCs w:val="24"/>
      <w:lang w:val="en-US" w:eastAsia="zh-CN" w:bidi="ar-SA"/>
    </w:rPr>
  </w:style>
  <w:style w:type="character" w:customStyle="1" w:styleId="380">
    <w:name w:val="标题 1 字符"/>
    <w:qFormat/>
    <w:uiPriority w:val="0"/>
    <w:rPr>
      <w:rFonts w:ascii="Times New Roman" w:hAnsi="Times New Roman" w:eastAsia="宋体" w:cs="Times New Roman"/>
      <w:b/>
      <w:bCs/>
      <w:sz w:val="24"/>
      <w:szCs w:val="24"/>
      <w:lang w:val="en-US" w:eastAsia="zh-CN" w:bidi="ar-SA"/>
    </w:rPr>
  </w:style>
  <w:style w:type="character" w:customStyle="1" w:styleId="381">
    <w:name w:val="Heading 4 Char_7d2d3b89-cdd9-44a6-af98-a185dde5440d"/>
    <w:qFormat/>
    <w:uiPriority w:val="0"/>
    <w:rPr>
      <w:rFonts w:ascii="Arial" w:hAnsi="Arial" w:eastAsia="黑体" w:cs="Times New Roman"/>
      <w:b/>
      <w:bCs/>
      <w:kern w:val="2"/>
      <w:sz w:val="28"/>
      <w:szCs w:val="28"/>
      <w:lang w:val="en-US" w:eastAsia="zh-CN" w:bidi="ar-SA"/>
    </w:rPr>
  </w:style>
  <w:style w:type="character" w:customStyle="1" w:styleId="382">
    <w:name w:val="正文缩进 字符"/>
    <w:qFormat/>
    <w:uiPriority w:val="0"/>
    <w:rPr>
      <w:rFonts w:ascii="Times New Roman" w:hAnsi="Times New Roman" w:eastAsia="宋体" w:cs="Times New Roman"/>
      <w:kern w:val="2"/>
      <w:sz w:val="21"/>
      <w:lang w:val="en-US" w:eastAsia="zh-CN" w:bidi="ar-SA"/>
    </w:rPr>
  </w:style>
  <w:style w:type="character" w:customStyle="1" w:styleId="383">
    <w:name w:val="日期 字符"/>
    <w:qFormat/>
    <w:uiPriority w:val="0"/>
    <w:rPr>
      <w:rFonts w:ascii="Times New Roman" w:hAnsi="Times New Roman" w:eastAsia="楷体_GB2312" w:cs="Times New Roman"/>
      <w:sz w:val="32"/>
      <w:szCs w:val="20"/>
      <w:lang w:val="en-US" w:eastAsia="zh-CN" w:bidi="ar-SA"/>
    </w:rPr>
  </w:style>
  <w:style w:type="character" w:customStyle="1" w:styleId="384">
    <w:name w:val="标准文本 Char"/>
    <w:link w:val="385"/>
    <w:qFormat/>
    <w:uiPriority w:val="0"/>
    <w:rPr>
      <w:rFonts w:ascii="Arial" w:hAnsi="Arial" w:cs="宋体"/>
      <w:kern w:val="2"/>
      <w:sz w:val="24"/>
    </w:rPr>
  </w:style>
  <w:style w:type="paragraph" w:customStyle="1" w:styleId="385">
    <w:name w:val="标准文本"/>
    <w:basedOn w:val="1"/>
    <w:link w:val="384"/>
    <w:qFormat/>
    <w:uiPriority w:val="0"/>
    <w:pPr>
      <w:spacing w:line="360" w:lineRule="auto"/>
      <w:ind w:firstLine="480" w:firstLineChars="200"/>
    </w:pPr>
    <w:rPr>
      <w:rFonts w:ascii="Arial" w:hAnsi="Arial"/>
      <w:sz w:val="24"/>
      <w:szCs w:val="20"/>
    </w:rPr>
  </w:style>
  <w:style w:type="character" w:customStyle="1" w:styleId="386">
    <w:name w:val="ca-141"/>
    <w:qFormat/>
    <w:uiPriority w:val="0"/>
    <w:rPr>
      <w:rFonts w:hint="default" w:ascii="Times New Roman" w:hAnsi="Times New Roman" w:eastAsia="宋体" w:cs="Times New Roman"/>
      <w:color w:val="000000"/>
      <w:sz w:val="24"/>
      <w:szCs w:val="24"/>
      <w:lang w:val="en-US" w:eastAsia="zh-CN" w:bidi="ar-SA"/>
    </w:rPr>
  </w:style>
  <w:style w:type="character" w:customStyle="1" w:styleId="387">
    <w:name w:val="署名 Char2"/>
    <w:qFormat/>
    <w:uiPriority w:val="0"/>
    <w:rPr>
      <w:rFonts w:ascii="宋体" w:hAnsi="Calibri" w:eastAsia="宋体" w:cs="Times New Roman"/>
      <w:snapToGrid w:val="0"/>
      <w:color w:val="000000"/>
      <w:kern w:val="28"/>
      <w:sz w:val="28"/>
      <w:lang w:val="en-US" w:eastAsia="zh-CN" w:bidi="ar-SA"/>
    </w:rPr>
  </w:style>
  <w:style w:type="character" w:customStyle="1" w:styleId="388">
    <w:name w:val="ca-261"/>
    <w:qFormat/>
    <w:uiPriority w:val="0"/>
    <w:rPr>
      <w:rFonts w:hint="eastAsia" w:ascii="宋体" w:hAnsi="宋体" w:eastAsia="宋体" w:cs="Times New Roman"/>
      <w:color w:val="002060"/>
      <w:sz w:val="21"/>
      <w:szCs w:val="21"/>
      <w:lang w:val="en-US" w:eastAsia="zh-CN" w:bidi="ar-SA"/>
    </w:rPr>
  </w:style>
  <w:style w:type="character" w:customStyle="1" w:styleId="389">
    <w:name w:val=" Char Char16"/>
    <w:qFormat/>
    <w:uiPriority w:val="0"/>
    <w:rPr>
      <w:rFonts w:ascii="Calibri" w:hAnsi="Calibri" w:eastAsia="宋体" w:cs="Times New Roman"/>
      <w:b/>
      <w:bCs/>
      <w:kern w:val="2"/>
      <w:sz w:val="24"/>
      <w:szCs w:val="24"/>
      <w:lang w:val="en-US" w:eastAsia="zh-CN" w:bidi="ar-SA"/>
    </w:rPr>
  </w:style>
  <w:style w:type="character" w:customStyle="1" w:styleId="390">
    <w:name w:val="纯文本 Char2"/>
    <w:qFormat/>
    <w:uiPriority w:val="0"/>
    <w:rPr>
      <w:rFonts w:ascii="宋体" w:hAnsi="Courier New" w:eastAsia="宋体"/>
      <w:kern w:val="2"/>
      <w:sz w:val="24"/>
      <w:szCs w:val="24"/>
      <w:lang w:val="en-US" w:eastAsia="zh-CN" w:bidi="ar-SA"/>
    </w:rPr>
  </w:style>
  <w:style w:type="character" w:customStyle="1" w:styleId="391">
    <w:name w:val="ca-121"/>
    <w:qFormat/>
    <w:uiPriority w:val="0"/>
    <w:rPr>
      <w:rFonts w:hint="default" w:ascii="Times New Roman" w:hAnsi="Times New Roman" w:eastAsia="宋体" w:cs="Times New Roman"/>
      <w:color w:val="000000"/>
      <w:sz w:val="32"/>
      <w:szCs w:val="32"/>
      <w:lang w:val="en-US" w:eastAsia="zh-CN" w:bidi="ar-SA"/>
    </w:rPr>
  </w:style>
  <w:style w:type="character" w:customStyle="1" w:styleId="392">
    <w:name w:val="内文 Char Char"/>
    <w:link w:val="393"/>
    <w:qFormat/>
    <w:uiPriority w:val="0"/>
    <w:rPr>
      <w:rFonts w:ascii="Arial" w:hAnsi="Arial" w:eastAsia="Times New Roman"/>
      <w:kern w:val="2"/>
      <w:sz w:val="21"/>
      <w:szCs w:val="24"/>
      <w:lang w:val="en-US" w:eastAsia="zh-CN" w:bidi="ar-SA"/>
    </w:rPr>
  </w:style>
  <w:style w:type="paragraph" w:customStyle="1" w:styleId="393">
    <w:name w:val="内文"/>
    <w:link w:val="392"/>
    <w:qFormat/>
    <w:uiPriority w:val="0"/>
    <w:pPr>
      <w:adjustRightInd w:val="0"/>
      <w:snapToGrid w:val="0"/>
      <w:spacing w:line="400" w:lineRule="exact"/>
      <w:ind w:firstLine="200" w:firstLineChars="200"/>
      <w:jc w:val="both"/>
    </w:pPr>
    <w:rPr>
      <w:rFonts w:ascii="Arial" w:hAnsi="Arial" w:eastAsia="Times New Roman" w:cs="Times New Roman"/>
      <w:kern w:val="2"/>
      <w:sz w:val="21"/>
      <w:szCs w:val="24"/>
      <w:lang w:val="en-US" w:eastAsia="zh-CN" w:bidi="ar-SA"/>
    </w:rPr>
  </w:style>
  <w:style w:type="character" w:customStyle="1" w:styleId="394">
    <w:name w:val="style11"/>
    <w:qFormat/>
    <w:uiPriority w:val="0"/>
    <w:rPr>
      <w:rFonts w:ascii="Calibri" w:hAnsi="Calibri" w:eastAsia="宋体" w:cs="Times New Roman"/>
      <w:sz w:val="27"/>
      <w:szCs w:val="27"/>
      <w:lang w:val="en-US" w:eastAsia="zh-CN" w:bidi="ar-SA"/>
    </w:rPr>
  </w:style>
  <w:style w:type="character" w:customStyle="1" w:styleId="395">
    <w:name w:val="样式 样式 首行缩进:  2.25 字符 + 首行缩进:  2.25 字符 Char"/>
    <w:link w:val="396"/>
    <w:qFormat/>
    <w:uiPriority w:val="0"/>
    <w:rPr>
      <w:rFonts w:ascii="宋体" w:hAnsi="宋体" w:cs="宋体"/>
      <w:szCs w:val="21"/>
    </w:rPr>
  </w:style>
  <w:style w:type="paragraph" w:customStyle="1" w:styleId="396">
    <w:name w:val="样式 样式 首行缩进:  2.25 字符 + 首行缩进:  2.25 字符"/>
    <w:basedOn w:val="1"/>
    <w:link w:val="395"/>
    <w:qFormat/>
    <w:uiPriority w:val="0"/>
    <w:pPr>
      <w:spacing w:line="360" w:lineRule="auto"/>
      <w:ind w:firstLine="420" w:firstLineChars="200"/>
    </w:pPr>
    <w:rPr>
      <w:rFonts w:ascii="宋体" w:hAnsi="宋体"/>
      <w:kern w:val="0"/>
      <w:sz w:val="20"/>
      <w:szCs w:val="21"/>
    </w:rPr>
  </w:style>
  <w:style w:type="character" w:customStyle="1" w:styleId="397">
    <w:name w:val="ca-501"/>
    <w:qFormat/>
    <w:uiPriority w:val="0"/>
    <w:rPr>
      <w:rFonts w:hint="eastAsia" w:ascii="宋体" w:hAnsi="宋体" w:eastAsia="宋体" w:cs="Times New Roman"/>
      <w:spacing w:val="0"/>
      <w:sz w:val="24"/>
      <w:szCs w:val="24"/>
      <w:lang w:val="en-US" w:eastAsia="zh-CN" w:bidi="ar-SA"/>
    </w:rPr>
  </w:style>
  <w:style w:type="character" w:customStyle="1" w:styleId="398">
    <w:name w:val="Quote Char_c3a304e2-fa67-48e3-aaf9-7fbf8241cddb"/>
    <w:link w:val="399"/>
    <w:qFormat/>
    <w:uiPriority w:val="0"/>
    <w:rPr>
      <w:rFonts w:ascii="Calibri" w:hAnsi="Calibri"/>
      <w:i/>
      <w:color w:val="000000"/>
      <w:kern w:val="2"/>
      <w:sz w:val="22"/>
    </w:rPr>
  </w:style>
  <w:style w:type="paragraph" w:customStyle="1" w:styleId="399">
    <w:name w:val="引用1"/>
    <w:basedOn w:val="1"/>
    <w:next w:val="1"/>
    <w:link w:val="398"/>
    <w:qFormat/>
    <w:uiPriority w:val="0"/>
    <w:rPr>
      <w:rFonts w:ascii="Calibri" w:hAnsi="Calibri"/>
      <w:i/>
      <w:color w:val="000000"/>
      <w:sz w:val="22"/>
      <w:szCs w:val="20"/>
    </w:rPr>
  </w:style>
  <w:style w:type="character" w:customStyle="1" w:styleId="400">
    <w:name w:val="ca-54"/>
    <w:qFormat/>
    <w:uiPriority w:val="0"/>
    <w:rPr>
      <w:rFonts w:hint="eastAsia" w:ascii="宋体" w:hAnsi="宋体" w:eastAsia="宋体" w:cs="Times New Roman"/>
      <w:b/>
      <w:bCs/>
      <w:color w:val="000000"/>
      <w:spacing w:val="40"/>
      <w:sz w:val="48"/>
      <w:szCs w:val="48"/>
      <w:lang w:val="en-US" w:eastAsia="zh-CN" w:bidi="ar-SA"/>
    </w:rPr>
  </w:style>
  <w:style w:type="character" w:customStyle="1" w:styleId="401">
    <w:name w:val="ca-71"/>
    <w:qFormat/>
    <w:uiPriority w:val="0"/>
    <w:rPr>
      <w:rFonts w:hint="default" w:ascii="Times New Roman" w:hAnsi="Times New Roman" w:eastAsia="宋体" w:cs="Times New Roman"/>
      <w:color w:val="000000"/>
      <w:sz w:val="28"/>
      <w:szCs w:val="28"/>
      <w:lang w:val="en-US" w:eastAsia="zh-CN" w:bidi="ar-SA"/>
    </w:rPr>
  </w:style>
  <w:style w:type="character" w:customStyle="1" w:styleId="402">
    <w:name w:val="标题 7 字符"/>
    <w:qFormat/>
    <w:uiPriority w:val="0"/>
    <w:rPr>
      <w:rFonts w:ascii="Times New Roman" w:hAnsi="Times New Roman" w:eastAsia="宋体" w:cs="Times New Roman"/>
      <w:b/>
      <w:bCs/>
      <w:kern w:val="2"/>
      <w:sz w:val="24"/>
      <w:szCs w:val="24"/>
      <w:lang w:val="en-US" w:eastAsia="zh-CN" w:bidi="ar-SA"/>
    </w:rPr>
  </w:style>
  <w:style w:type="character" w:customStyle="1" w:styleId="403">
    <w:name w:val=" Char Char29"/>
    <w:qFormat/>
    <w:uiPriority w:val="0"/>
    <w:rPr>
      <w:rFonts w:ascii="Calibri" w:hAnsi="Calibri" w:eastAsia="宋体" w:cs="Times New Roman"/>
      <w:b/>
      <w:bCs/>
      <w:kern w:val="44"/>
      <w:sz w:val="44"/>
      <w:szCs w:val="44"/>
      <w:lang w:val="en-US" w:eastAsia="zh-CN" w:bidi="ar-SA"/>
    </w:rPr>
  </w:style>
  <w:style w:type="character" w:customStyle="1" w:styleId="404">
    <w:name w:val="2nd level Char1"/>
    <w:qFormat/>
    <w:uiPriority w:val="0"/>
    <w:rPr>
      <w:rFonts w:ascii="Arial" w:hAnsi="Arial" w:eastAsia="宋体" w:cs="Times New Roman"/>
      <w:b/>
      <w:bCs/>
      <w:kern w:val="2"/>
      <w:sz w:val="24"/>
      <w:szCs w:val="32"/>
      <w:lang w:val="en-US" w:eastAsia="zh-CN" w:bidi="ar-SA"/>
    </w:rPr>
  </w:style>
  <w:style w:type="character" w:customStyle="1" w:styleId="405">
    <w:name w:val="2nd level Char2"/>
    <w:qFormat/>
    <w:uiPriority w:val="0"/>
    <w:rPr>
      <w:rFonts w:ascii="Arial" w:hAnsi="Arial" w:eastAsia="宋体" w:cs="Times New Roman"/>
      <w:b/>
      <w:bCs/>
      <w:kern w:val="2"/>
      <w:sz w:val="24"/>
      <w:szCs w:val="32"/>
      <w:lang w:val="en-US" w:eastAsia="zh-CN" w:bidi="ar-SA"/>
    </w:rPr>
  </w:style>
  <w:style w:type="character" w:customStyle="1" w:styleId="406">
    <w:name w:val="ca-481"/>
    <w:qFormat/>
    <w:uiPriority w:val="0"/>
    <w:rPr>
      <w:rFonts w:hint="eastAsia" w:ascii="宋体" w:hAnsi="宋体" w:eastAsia="宋体" w:cs="Times New Roman"/>
      <w:color w:val="000000"/>
      <w:sz w:val="26"/>
      <w:szCs w:val="26"/>
      <w:lang w:val="en-US" w:eastAsia="zh-CN" w:bidi="ar-SA"/>
    </w:rPr>
  </w:style>
  <w:style w:type="character" w:customStyle="1" w:styleId="407">
    <w:name w:val="标题 8 Char1"/>
    <w:qFormat/>
    <w:uiPriority w:val="0"/>
    <w:rPr>
      <w:rFonts w:ascii="Cambria" w:hAnsi="Cambria" w:eastAsia="宋体" w:cs="Times New Roman"/>
      <w:kern w:val="2"/>
      <w:sz w:val="24"/>
      <w:szCs w:val="24"/>
    </w:rPr>
  </w:style>
  <w:style w:type="character" w:customStyle="1" w:styleId="408">
    <w:name w:val="Heading 5 Char_db44bd63-5582-4c5b-b61c-ef6967cc1bf0"/>
    <w:qFormat/>
    <w:uiPriority w:val="0"/>
    <w:rPr>
      <w:rFonts w:ascii="Calibri" w:hAnsi="Calibri" w:eastAsia="宋体" w:cs="Times New Roman"/>
      <w:b/>
      <w:bCs/>
      <w:kern w:val="2"/>
      <w:sz w:val="28"/>
      <w:szCs w:val="28"/>
      <w:lang w:val="en-US" w:eastAsia="zh-CN" w:bidi="ar-SA"/>
    </w:rPr>
  </w:style>
  <w:style w:type="character" w:customStyle="1" w:styleId="409">
    <w:name w:val="引用 Char"/>
    <w:link w:val="410"/>
    <w:qFormat/>
    <w:uiPriority w:val="0"/>
    <w:rPr>
      <w:rFonts w:ascii="Calibri" w:hAnsi="Calibri"/>
      <w:i/>
      <w:iCs/>
      <w:color w:val="000000"/>
      <w:kern w:val="2"/>
      <w:sz w:val="21"/>
      <w:szCs w:val="22"/>
    </w:rPr>
  </w:style>
  <w:style w:type="paragraph" w:styleId="410">
    <w:name w:val="Quote"/>
    <w:basedOn w:val="1"/>
    <w:next w:val="1"/>
    <w:link w:val="409"/>
    <w:qFormat/>
    <w:uiPriority w:val="0"/>
    <w:rPr>
      <w:rFonts w:ascii="Calibri" w:hAnsi="Calibri"/>
      <w:i/>
      <w:iCs/>
      <w:color w:val="000000"/>
      <w:szCs w:val="22"/>
    </w:rPr>
  </w:style>
  <w:style w:type="character" w:customStyle="1" w:styleId="411">
    <w:name w:val="日期 Char3"/>
    <w:qFormat/>
    <w:uiPriority w:val="0"/>
    <w:rPr>
      <w:rFonts w:ascii="Calibri" w:hAnsi="Calibri" w:eastAsia="仿宋_GB2312" w:cs="Times New Roman"/>
      <w:kern w:val="2"/>
      <w:sz w:val="28"/>
      <w:lang w:val="en-US" w:eastAsia="zh-CN" w:bidi="ar-SA"/>
    </w:rPr>
  </w:style>
  <w:style w:type="character" w:customStyle="1" w:styleId="412">
    <w:name w:val="ca-111"/>
    <w:qFormat/>
    <w:uiPriority w:val="0"/>
    <w:rPr>
      <w:rFonts w:hint="default" w:ascii="Times New Roman" w:hAnsi="Times New Roman" w:eastAsia="宋体" w:cs="Times New Roman"/>
      <w:color w:val="000000"/>
      <w:sz w:val="30"/>
      <w:szCs w:val="30"/>
      <w:lang w:val="en-US" w:eastAsia="zh-CN" w:bidi="ar-SA"/>
    </w:rPr>
  </w:style>
  <w:style w:type="character" w:customStyle="1" w:styleId="413">
    <w:name w:val="无"/>
    <w:qFormat/>
    <w:uiPriority w:val="0"/>
    <w:rPr>
      <w:rFonts w:ascii="Calibri" w:hAnsi="Calibri" w:eastAsia="宋体" w:cs="Times New Roman"/>
      <w:lang w:val="en-US" w:eastAsia="zh-CN" w:bidi="ar-SA"/>
    </w:rPr>
  </w:style>
  <w:style w:type="character" w:customStyle="1" w:styleId="414">
    <w:name w:val="ca-291"/>
    <w:qFormat/>
    <w:uiPriority w:val="0"/>
    <w:rPr>
      <w:rFonts w:hint="eastAsia" w:ascii="宋体" w:hAnsi="宋体" w:eastAsia="宋体" w:cs="Times New Roman"/>
      <w:color w:val="7030A0"/>
      <w:sz w:val="21"/>
      <w:szCs w:val="21"/>
      <w:lang w:val="en-US" w:eastAsia="zh-CN" w:bidi="ar-SA"/>
    </w:rPr>
  </w:style>
  <w:style w:type="character" w:customStyle="1" w:styleId="415">
    <w:name w:val="by jerry Char Char"/>
    <w:qFormat/>
    <w:uiPriority w:val="0"/>
    <w:rPr>
      <w:rFonts w:ascii="Calibri" w:hAnsi="Calibri" w:eastAsia="宋体" w:cs="Times New Roman"/>
      <w:b/>
      <w:bCs/>
      <w:kern w:val="44"/>
      <w:sz w:val="44"/>
      <w:szCs w:val="44"/>
      <w:lang w:val="en-US" w:eastAsia="zh-CN" w:bidi="ar-SA"/>
    </w:rPr>
  </w:style>
  <w:style w:type="character" w:customStyle="1" w:styleId="416">
    <w:name w:val="正文文本 3 字符"/>
    <w:qFormat/>
    <w:uiPriority w:val="0"/>
    <w:rPr>
      <w:rFonts w:ascii="Times New Roman" w:hAnsi="宋体" w:eastAsia="仿宋_GB2312" w:cs="Times New Roman"/>
      <w:b/>
      <w:bCs/>
      <w:sz w:val="24"/>
      <w:szCs w:val="20"/>
      <w:lang w:val="en-US" w:eastAsia="zh-CN" w:bidi="ar-SA"/>
    </w:rPr>
  </w:style>
  <w:style w:type="character" w:customStyle="1" w:styleId="417">
    <w:name w:val="正文文本 Char2"/>
    <w:qFormat/>
    <w:uiPriority w:val="0"/>
    <w:rPr>
      <w:rFonts w:ascii="Times New Roman" w:hAnsi="Times New Roman" w:eastAsia="宋体" w:cs="Times New Roman"/>
      <w:sz w:val="28"/>
      <w:szCs w:val="24"/>
      <w:lang w:val="en-US" w:eastAsia="zh-CN" w:bidi="ar-SA"/>
    </w:rPr>
  </w:style>
  <w:style w:type="character" w:customStyle="1" w:styleId="418">
    <w:name w:val="ca-371"/>
    <w:qFormat/>
    <w:uiPriority w:val="0"/>
    <w:rPr>
      <w:rFonts w:hint="eastAsia" w:ascii="宋体" w:hAnsi="宋体" w:eastAsia="宋体" w:cs="Times New Roman"/>
      <w:color w:val="000000"/>
      <w:spacing w:val="0"/>
      <w:sz w:val="21"/>
      <w:szCs w:val="21"/>
      <w:lang w:val="en-US" w:eastAsia="zh-CN" w:bidi="ar-SA"/>
    </w:rPr>
  </w:style>
  <w:style w:type="character" w:customStyle="1" w:styleId="419">
    <w:name w:val="ca-310"/>
    <w:qFormat/>
    <w:uiPriority w:val="0"/>
    <w:rPr>
      <w:rFonts w:hint="default" w:ascii="Times New Roman" w:hAnsi="Times New Roman" w:eastAsia="宋体" w:cs="Times New Roman"/>
      <w:b/>
      <w:bCs/>
      <w:color w:val="000000"/>
      <w:spacing w:val="-20"/>
      <w:sz w:val="48"/>
      <w:szCs w:val="48"/>
      <w:lang w:val="en-US" w:eastAsia="zh-CN" w:bidi="ar-SA"/>
    </w:rPr>
  </w:style>
  <w:style w:type="character" w:customStyle="1" w:styleId="420">
    <w:name w:val="标题 2 字符"/>
    <w:qFormat/>
    <w:uiPriority w:val="0"/>
    <w:rPr>
      <w:rFonts w:ascii="Arial" w:hAnsi="Arial" w:eastAsia="黑体" w:cs="Times New Roman"/>
      <w:b/>
      <w:bCs/>
      <w:sz w:val="32"/>
      <w:szCs w:val="32"/>
      <w:lang w:val="en-US" w:eastAsia="zh-CN" w:bidi="ar-SA"/>
    </w:rPr>
  </w:style>
  <w:style w:type="character" w:customStyle="1" w:styleId="421">
    <w:name w:val="日期 Char1"/>
    <w:qFormat/>
    <w:uiPriority w:val="0"/>
    <w:rPr>
      <w:rFonts w:ascii="Calibri" w:hAnsi="Calibri" w:eastAsia="宋体" w:cs="Times New Roman"/>
      <w:kern w:val="2"/>
      <w:sz w:val="21"/>
      <w:szCs w:val="22"/>
      <w:lang w:val="en-US" w:eastAsia="zh-CN" w:bidi="ar-SA"/>
    </w:rPr>
  </w:style>
  <w:style w:type="character" w:customStyle="1" w:styleId="422">
    <w:name w:val="ca-301"/>
    <w:qFormat/>
    <w:uiPriority w:val="0"/>
    <w:rPr>
      <w:rFonts w:hint="default" w:ascii="??" w:hAnsi="??" w:eastAsia="宋体" w:cs="Times New Roman"/>
      <w:color w:val="002060"/>
      <w:sz w:val="21"/>
      <w:szCs w:val="21"/>
      <w:lang w:val="en-US" w:eastAsia="zh-CN" w:bidi="ar-SA"/>
    </w:rPr>
  </w:style>
  <w:style w:type="character" w:customStyle="1" w:styleId="423">
    <w:name w:val="ca-431"/>
    <w:qFormat/>
    <w:uiPriority w:val="0"/>
    <w:rPr>
      <w:rFonts w:hint="eastAsia" w:ascii="宋体" w:hAnsi="宋体" w:eastAsia="宋体" w:cs="Times New Roman"/>
      <w:color w:val="000000"/>
      <w:sz w:val="44"/>
      <w:szCs w:val="44"/>
      <w:lang w:val="en-US" w:eastAsia="zh-CN" w:bidi="ar-SA"/>
    </w:rPr>
  </w:style>
  <w:style w:type="character" w:customStyle="1" w:styleId="424">
    <w:name w:val="批注主题 Char Char"/>
    <w:qFormat/>
    <w:uiPriority w:val="0"/>
    <w:rPr>
      <w:rFonts w:ascii="Times New Roman" w:hAnsi="Times New Roman" w:eastAsia="宋体" w:cs="Times New Roman"/>
      <w:b/>
      <w:bCs/>
      <w:kern w:val="2"/>
      <w:sz w:val="21"/>
      <w:szCs w:val="24"/>
      <w:lang w:val="en-US" w:eastAsia="zh-CN" w:bidi="ar-SA"/>
    </w:rPr>
  </w:style>
  <w:style w:type="character" w:customStyle="1" w:styleId="425">
    <w:name w:val="zbggmain style9_1"/>
    <w:qFormat/>
    <w:uiPriority w:val="0"/>
    <w:rPr>
      <w:rFonts w:ascii="Calibri" w:hAnsi="Calibri" w:eastAsia="ヒラギノ角ゴ Pro W3" w:cs="Times New Roman"/>
      <w:color w:val="000000"/>
      <w:sz w:val="20"/>
      <w:lang w:val="en-US" w:eastAsia="zh-CN" w:bidi="ar-SA"/>
    </w:rPr>
  </w:style>
  <w:style w:type="character" w:customStyle="1" w:styleId="426">
    <w:name w:val="日期 Char2"/>
    <w:qFormat/>
    <w:uiPriority w:val="0"/>
    <w:rPr>
      <w:rFonts w:ascii="Times New Roman" w:hAnsi="Times New Roman" w:eastAsia="楷体_GB2312" w:cs="Times New Roman"/>
      <w:sz w:val="32"/>
      <w:szCs w:val="20"/>
      <w:lang w:val="en-US" w:eastAsia="zh-CN" w:bidi="ar-SA"/>
    </w:rPr>
  </w:style>
  <w:style w:type="character" w:customStyle="1" w:styleId="427">
    <w:name w:val="样式3 Char"/>
    <w:link w:val="428"/>
    <w:qFormat/>
    <w:uiPriority w:val="0"/>
    <w:rPr>
      <w:rFonts w:ascii="宋体" w:hAnsi="Calibri"/>
      <w:kern w:val="2"/>
      <w:sz w:val="24"/>
      <w:szCs w:val="24"/>
    </w:rPr>
  </w:style>
  <w:style w:type="paragraph" w:customStyle="1" w:styleId="428">
    <w:name w:val="样式3"/>
    <w:basedOn w:val="1"/>
    <w:link w:val="427"/>
    <w:qFormat/>
    <w:uiPriority w:val="0"/>
    <w:pPr>
      <w:spacing w:line="360" w:lineRule="auto"/>
      <w:ind w:left="454" w:hanging="227"/>
    </w:pPr>
    <w:rPr>
      <w:rFonts w:ascii="宋体" w:hAnsi="Calibri"/>
      <w:sz w:val="24"/>
    </w:rPr>
  </w:style>
  <w:style w:type="character" w:customStyle="1" w:styleId="429">
    <w:name w:val="页脚 Char1"/>
    <w:qFormat/>
    <w:uiPriority w:val="0"/>
    <w:rPr>
      <w:rFonts w:ascii="Times New Roman" w:hAnsi="Times New Roman" w:eastAsia="黑体" w:cs="Times New Roman"/>
      <w:snapToGrid w:val="0"/>
      <w:kern w:val="0"/>
      <w:sz w:val="18"/>
      <w:szCs w:val="18"/>
      <w:lang w:val="en-US" w:eastAsia="zh-CN" w:bidi="ar-SA"/>
    </w:rPr>
  </w:style>
  <w:style w:type="character" w:customStyle="1" w:styleId="430">
    <w:name w:val="md"/>
    <w:qFormat/>
    <w:uiPriority w:val="0"/>
    <w:rPr>
      <w:rFonts w:ascii="Calibri" w:hAnsi="Calibri" w:eastAsia="宋体" w:cs="Times New Roman"/>
      <w:lang w:val="en-US" w:eastAsia="zh-CN" w:bidi="ar-SA"/>
    </w:rPr>
  </w:style>
  <w:style w:type="character" w:customStyle="1" w:styleId="431">
    <w:name w:val="apple-style-span"/>
    <w:qFormat/>
    <w:uiPriority w:val="0"/>
    <w:rPr>
      <w:rFonts w:ascii="Calibri" w:hAnsi="Calibri" w:eastAsia="宋体" w:cs="Times New Roman"/>
      <w:lang w:val="en-US" w:eastAsia="zh-CN" w:bidi="ar-SA"/>
    </w:rPr>
  </w:style>
  <w:style w:type="character" w:customStyle="1" w:styleId="432">
    <w:name w:val="纯文本 字符"/>
    <w:qFormat/>
    <w:uiPriority w:val="0"/>
    <w:rPr>
      <w:rFonts w:ascii="宋体" w:hAnsi="Courier New" w:eastAsia="宋体" w:cs="Times New Roman"/>
      <w:sz w:val="24"/>
      <w:szCs w:val="24"/>
    </w:rPr>
  </w:style>
  <w:style w:type="character" w:customStyle="1" w:styleId="433">
    <w:name w:val="large1"/>
    <w:qFormat/>
    <w:uiPriority w:val="0"/>
    <w:rPr>
      <w:rFonts w:hint="eastAsia" w:ascii="宋体" w:hAnsi="宋体" w:eastAsia="宋体"/>
      <w:sz w:val="21"/>
      <w:szCs w:val="21"/>
    </w:rPr>
  </w:style>
  <w:style w:type="character" w:customStyle="1" w:styleId="434">
    <w:name w:val="font21"/>
    <w:qFormat/>
    <w:uiPriority w:val="0"/>
    <w:rPr>
      <w:rFonts w:hint="eastAsia" w:ascii="宋体" w:hAnsi="宋体" w:eastAsia="宋体" w:cs="宋体"/>
      <w:color w:val="000000"/>
      <w:sz w:val="22"/>
      <w:szCs w:val="22"/>
      <w:u w:val="none"/>
      <w:lang w:val="en-US" w:eastAsia="zh-CN" w:bidi="ar-SA"/>
    </w:rPr>
  </w:style>
  <w:style w:type="character" w:customStyle="1" w:styleId="435">
    <w:name w:val="正文首行缩进 Char1"/>
    <w:qFormat/>
    <w:uiPriority w:val="0"/>
    <w:rPr>
      <w:rFonts w:ascii="宋体" w:hAnsi="Calibri" w:eastAsia="宋体" w:cs="Times New Roman"/>
      <w:szCs w:val="24"/>
      <w:lang w:val="en-US" w:eastAsia="zh-CN" w:bidi="ar-SA"/>
    </w:rPr>
  </w:style>
  <w:style w:type="character" w:customStyle="1" w:styleId="436">
    <w:name w:val="无间隔 Char"/>
    <w:link w:val="437"/>
    <w:qFormat/>
    <w:uiPriority w:val="0"/>
    <w:rPr>
      <w:sz w:val="24"/>
      <w:lang w:val="en-US" w:eastAsia="zh-CN" w:bidi="ar-SA"/>
    </w:rPr>
  </w:style>
  <w:style w:type="paragraph" w:customStyle="1" w:styleId="437">
    <w:name w:val="无间隔1"/>
    <w:link w:val="436"/>
    <w:qFormat/>
    <w:uiPriority w:val="0"/>
    <w:pPr>
      <w:widowControl w:val="0"/>
      <w:spacing w:line="360" w:lineRule="auto"/>
      <w:jc w:val="both"/>
    </w:pPr>
    <w:rPr>
      <w:rFonts w:ascii="Times New Roman" w:hAnsi="Times New Roman" w:eastAsia="宋体" w:cs="Times New Roman"/>
      <w:sz w:val="24"/>
      <w:lang w:val="en-US" w:eastAsia="zh-CN" w:bidi="ar-SA"/>
    </w:rPr>
  </w:style>
  <w:style w:type="character" w:customStyle="1" w:styleId="438">
    <w:name w:val="Document Map Char"/>
    <w:qFormat/>
    <w:uiPriority w:val="0"/>
    <w:rPr>
      <w:rFonts w:ascii="Calibri" w:hAnsi="Calibri" w:eastAsia="宋体" w:cs="Times New Roman"/>
      <w:kern w:val="2"/>
      <w:sz w:val="21"/>
      <w:szCs w:val="24"/>
      <w:lang w:val="en-US" w:eastAsia="zh-CN" w:bidi="ar-SA"/>
    </w:rPr>
  </w:style>
  <w:style w:type="character" w:customStyle="1" w:styleId="439">
    <w:name w:val="正文文字4 Char Char2"/>
    <w:qFormat/>
    <w:uiPriority w:val="0"/>
    <w:rPr>
      <w:rFonts w:ascii="宋体" w:hAnsi="宋体" w:eastAsia="宋体" w:cs="Times New Roman"/>
      <w:kern w:val="2"/>
      <w:sz w:val="24"/>
      <w:szCs w:val="24"/>
      <w:lang w:val="en-US" w:eastAsia="zh-CN" w:bidi="ar-SA"/>
    </w:rPr>
  </w:style>
  <w:style w:type="character" w:customStyle="1" w:styleId="440">
    <w:name w:val="ca-441"/>
    <w:qFormat/>
    <w:uiPriority w:val="0"/>
    <w:rPr>
      <w:rFonts w:hint="eastAsia" w:ascii="宋体" w:hAnsi="宋体" w:eastAsia="宋体" w:cs="Times New Roman"/>
      <w:color w:val="000000"/>
      <w:sz w:val="52"/>
      <w:szCs w:val="52"/>
      <w:lang w:val="en-US" w:eastAsia="zh-CN" w:bidi="ar-SA"/>
    </w:rPr>
  </w:style>
  <w:style w:type="character" w:customStyle="1" w:styleId="441">
    <w:name w:val="批注文字 Char"/>
    <w:qFormat/>
    <w:uiPriority w:val="99"/>
    <w:rPr>
      <w:kern w:val="2"/>
      <w:sz w:val="21"/>
      <w:szCs w:val="24"/>
    </w:rPr>
  </w:style>
  <w:style w:type="character" w:customStyle="1" w:styleId="442">
    <w:name w:val="正文缩进 Char"/>
    <w:qFormat/>
    <w:uiPriority w:val="0"/>
    <w:rPr>
      <w:rFonts w:ascii="Times New Roman" w:hAnsi="Times New Roman"/>
      <w:kern w:val="2"/>
      <w:sz w:val="21"/>
    </w:rPr>
  </w:style>
  <w:style w:type="character" w:customStyle="1" w:styleId="443">
    <w:name w:val="正文文本 Char"/>
    <w:qFormat/>
    <w:uiPriority w:val="0"/>
    <w:rPr>
      <w:rFonts w:ascii="Times New Roman" w:hAnsi="Times New Roman" w:eastAsia="宋体" w:cs="Times New Roman"/>
      <w:sz w:val="28"/>
      <w:szCs w:val="24"/>
    </w:rPr>
  </w:style>
  <w:style w:type="character" w:customStyle="1" w:styleId="444">
    <w:name w:val="页脚 Char"/>
    <w:qFormat/>
    <w:uiPriority w:val="0"/>
    <w:rPr>
      <w:rFonts w:ascii="Times New Roman" w:hAnsi="Times New Roman" w:eastAsia="黑体" w:cs="Times New Roman"/>
      <w:snapToGrid w:val="0"/>
      <w:kern w:val="0"/>
      <w:sz w:val="18"/>
      <w:szCs w:val="18"/>
    </w:rPr>
  </w:style>
  <w:style w:type="character" w:customStyle="1" w:styleId="445">
    <w:name w:val="正文文本缩进 2 Char"/>
    <w:qFormat/>
    <w:uiPriority w:val="0"/>
    <w:rPr>
      <w:rFonts w:ascii="仿宋_GB2312" w:hAnsi="宋体" w:eastAsia="宋体" w:cs="Arial"/>
      <w:b/>
      <w:bCs/>
      <w:color w:val="000000"/>
      <w:sz w:val="24"/>
      <w:szCs w:val="24"/>
    </w:rPr>
  </w:style>
  <w:style w:type="character" w:customStyle="1" w:styleId="446">
    <w:name w:val="font61"/>
    <w:qFormat/>
    <w:uiPriority w:val="0"/>
    <w:rPr>
      <w:rFonts w:hint="eastAsia" w:ascii="宋体" w:hAnsi="宋体" w:eastAsia="宋体" w:cs="宋体"/>
      <w:b/>
      <w:bCs/>
      <w:color w:val="000000"/>
      <w:sz w:val="18"/>
      <w:szCs w:val="18"/>
      <w:u w:val="none"/>
    </w:rPr>
  </w:style>
  <w:style w:type="character" w:customStyle="1" w:styleId="447">
    <w:name w:val="font101"/>
    <w:qFormat/>
    <w:uiPriority w:val="0"/>
    <w:rPr>
      <w:rFonts w:hint="eastAsia" w:ascii="宋体" w:hAnsi="宋体" w:eastAsia="宋体" w:cs="宋体"/>
      <w:b/>
      <w:bCs/>
      <w:color w:val="000000"/>
      <w:sz w:val="16"/>
      <w:szCs w:val="16"/>
      <w:u w:val="none"/>
    </w:rPr>
  </w:style>
  <w:style w:type="character" w:customStyle="1" w:styleId="448">
    <w:name w:val="font91"/>
    <w:qFormat/>
    <w:uiPriority w:val="0"/>
    <w:rPr>
      <w:rFonts w:hint="eastAsia" w:ascii="宋体" w:hAnsi="宋体" w:eastAsia="宋体"/>
      <w:b/>
      <w:bCs/>
      <w:color w:val="000000"/>
      <w:sz w:val="18"/>
      <w:szCs w:val="18"/>
      <w:u w:val="none"/>
    </w:rPr>
  </w:style>
  <w:style w:type="character" w:customStyle="1" w:styleId="449">
    <w:name w:val="font71"/>
    <w:qFormat/>
    <w:uiPriority w:val="0"/>
    <w:rPr>
      <w:rFonts w:hint="eastAsia" w:ascii="宋体" w:hAnsi="宋体" w:eastAsia="宋体"/>
      <w:color w:val="FF0000"/>
      <w:sz w:val="20"/>
      <w:szCs w:val="20"/>
      <w:u w:val="none"/>
    </w:rPr>
  </w:style>
  <w:style w:type="character" w:customStyle="1" w:styleId="450">
    <w:name w:val="标题 3 字符"/>
    <w:qFormat/>
    <w:uiPriority w:val="9"/>
    <w:rPr>
      <w:rFonts w:ascii="Times New Roman" w:hAnsi="Times New Roman" w:eastAsia="宋体" w:cs="Times New Roman"/>
      <w:b/>
      <w:bCs/>
      <w:sz w:val="32"/>
      <w:szCs w:val="32"/>
      <w:lang w:val="en-US" w:eastAsia="zh-CN" w:bidi="ar-SA"/>
    </w:rPr>
  </w:style>
  <w:style w:type="paragraph" w:customStyle="1" w:styleId="451">
    <w:name w:val="xl85"/>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textAlignment w:val="top"/>
    </w:pPr>
    <w:rPr>
      <w:rFonts w:ascii="宋体" w:hAnsi="宋体" w:cs="宋体"/>
      <w:kern w:val="0"/>
      <w:sz w:val="20"/>
      <w:szCs w:val="20"/>
    </w:rPr>
  </w:style>
  <w:style w:type="paragraph" w:customStyle="1" w:styleId="452">
    <w:name w:val="pa-74"/>
    <w:basedOn w:val="1"/>
    <w:qFormat/>
    <w:uiPriority w:val="0"/>
    <w:pPr>
      <w:widowControl/>
      <w:spacing w:line="360" w:lineRule="atLeast"/>
      <w:ind w:firstLine="640"/>
      <w:jc w:val="center"/>
    </w:pPr>
    <w:rPr>
      <w:rFonts w:ascii="宋体" w:hAnsi="宋体" w:cs="宋体"/>
      <w:kern w:val="0"/>
      <w:sz w:val="24"/>
      <w:szCs w:val="22"/>
    </w:rPr>
  </w:style>
  <w:style w:type="paragraph" w:customStyle="1" w:styleId="453">
    <w:name w:val="ca-28"/>
    <w:basedOn w:val="1"/>
    <w:qFormat/>
    <w:uiPriority w:val="0"/>
    <w:pPr>
      <w:widowControl/>
      <w:jc w:val="left"/>
    </w:pPr>
    <w:rPr>
      <w:rFonts w:ascii="宋体" w:hAnsi="宋体" w:cs="宋体"/>
      <w:color w:val="FF0000"/>
      <w:kern w:val="0"/>
      <w:szCs w:val="21"/>
    </w:rPr>
  </w:style>
  <w:style w:type="paragraph" w:customStyle="1" w:styleId="454">
    <w:name w:val="Normal_3"/>
    <w:qFormat/>
    <w:uiPriority w:val="0"/>
    <w:rPr>
      <w:rFonts w:ascii="黑体" w:hAnsi="黑体" w:eastAsia="黑体" w:cs="Times New Roman"/>
      <w:b/>
      <w:sz w:val="32"/>
      <w:szCs w:val="24"/>
      <w:lang w:val="en-US" w:eastAsia="zh-CN" w:bidi="ar-SA"/>
    </w:rPr>
  </w:style>
  <w:style w:type="paragraph" w:customStyle="1" w:styleId="455">
    <w:name w:val="xl25"/>
    <w:basedOn w:val="1"/>
    <w:qFormat/>
    <w:uiPriority w:val="0"/>
    <w:pPr>
      <w:widowControl/>
      <w:spacing w:before="100" w:beforeAutospacing="1" w:after="100" w:afterAutospacing="1"/>
      <w:jc w:val="center"/>
      <w:textAlignment w:val="center"/>
    </w:pPr>
    <w:rPr>
      <w:rFonts w:ascii="宋体" w:hAnsi="宋体"/>
      <w:kern w:val="0"/>
      <w:sz w:val="24"/>
    </w:rPr>
  </w:style>
  <w:style w:type="paragraph" w:customStyle="1" w:styleId="456">
    <w:name w:val="ca-22"/>
    <w:basedOn w:val="1"/>
    <w:qFormat/>
    <w:uiPriority w:val="0"/>
    <w:pPr>
      <w:widowControl/>
      <w:jc w:val="left"/>
    </w:pPr>
    <w:rPr>
      <w:rFonts w:ascii="宋体" w:hAnsi="宋体" w:cs="宋体"/>
      <w:kern w:val="0"/>
      <w:szCs w:val="21"/>
    </w:rPr>
  </w:style>
  <w:style w:type="paragraph" w:customStyle="1" w:styleId="457">
    <w:name w:val="xl39"/>
    <w:basedOn w:val="1"/>
    <w:qFormat/>
    <w:uiPriority w:val="0"/>
    <w:pPr>
      <w:widowControl/>
      <w:pBdr>
        <w:left w:val="single" w:color="auto" w:sz="4" w:space="0"/>
        <w:right w:val="single" w:color="auto" w:sz="4" w:space="0"/>
      </w:pBdr>
      <w:spacing w:before="100" w:beforeAutospacing="1" w:after="100" w:afterAutospacing="1"/>
      <w:jc w:val="center"/>
      <w:textAlignment w:val="center"/>
    </w:pPr>
    <w:rPr>
      <w:rFonts w:ascii="Arial Unicode MS" w:hAnsi="Arial Unicode MS" w:eastAsia="Arial Unicode MS" w:cs="Arial Unicode MS"/>
      <w:kern w:val="0"/>
      <w:sz w:val="20"/>
      <w:szCs w:val="20"/>
    </w:rPr>
  </w:style>
  <w:style w:type="paragraph" w:customStyle="1" w:styleId="458">
    <w:name w:val="pa-122"/>
    <w:basedOn w:val="1"/>
    <w:qFormat/>
    <w:uiPriority w:val="0"/>
    <w:pPr>
      <w:widowControl/>
      <w:spacing w:line="360" w:lineRule="atLeast"/>
      <w:jc w:val="center"/>
    </w:pPr>
    <w:rPr>
      <w:rFonts w:ascii="宋体" w:hAnsi="宋体" w:cs="宋体"/>
      <w:kern w:val="0"/>
      <w:sz w:val="24"/>
      <w:szCs w:val="22"/>
    </w:rPr>
  </w:style>
  <w:style w:type="paragraph" w:customStyle="1" w:styleId="459">
    <w:name w:val="xl63"/>
    <w:basedOn w:val="1"/>
    <w:qFormat/>
    <w:uiPriority w:val="0"/>
    <w:pPr>
      <w:widowControl/>
      <w:spacing w:before="100" w:beforeAutospacing="1" w:after="100" w:afterAutospacing="1"/>
      <w:jc w:val="center"/>
    </w:pPr>
    <w:rPr>
      <w:rFonts w:ascii="宋体" w:hAnsi="宋体" w:cs="宋体"/>
      <w:b/>
      <w:bCs/>
      <w:kern w:val="0"/>
      <w:sz w:val="20"/>
      <w:szCs w:val="20"/>
    </w:rPr>
  </w:style>
  <w:style w:type="paragraph" w:customStyle="1" w:styleId="460">
    <w:name w:val="菲页2"/>
    <w:basedOn w:val="6"/>
    <w:qFormat/>
    <w:uiPriority w:val="0"/>
    <w:pPr>
      <w:widowControl/>
      <w:tabs>
        <w:tab w:val="left" w:pos="1680"/>
      </w:tabs>
      <w:spacing w:before="120" w:after="120" w:line="360" w:lineRule="auto"/>
      <w:ind w:left="1680" w:hanging="420"/>
      <w:jc w:val="center"/>
    </w:pPr>
    <w:rPr>
      <w:rFonts w:ascii="黑体" w:hAnsi="宋体" w:eastAsia="黑体"/>
      <w:b w:val="0"/>
      <w:bCs w:val="0"/>
      <w:kern w:val="0"/>
      <w:sz w:val="44"/>
      <w:szCs w:val="20"/>
    </w:rPr>
  </w:style>
  <w:style w:type="paragraph" w:customStyle="1" w:styleId="461">
    <w:name w:val="pa-44"/>
    <w:basedOn w:val="1"/>
    <w:qFormat/>
    <w:uiPriority w:val="0"/>
    <w:pPr>
      <w:widowControl/>
      <w:spacing w:line="360" w:lineRule="atLeast"/>
      <w:ind w:firstLine="420"/>
      <w:jc w:val="left"/>
    </w:pPr>
    <w:rPr>
      <w:rFonts w:ascii="宋体" w:hAnsi="宋体" w:cs="宋体"/>
      <w:kern w:val="0"/>
      <w:sz w:val="24"/>
      <w:szCs w:val="22"/>
    </w:rPr>
  </w:style>
  <w:style w:type="paragraph" w:customStyle="1" w:styleId="462">
    <w:name w:val="p0"/>
    <w:basedOn w:val="1"/>
    <w:qFormat/>
    <w:uiPriority w:val="0"/>
    <w:pPr>
      <w:widowControl/>
    </w:pPr>
    <w:rPr>
      <w:kern w:val="0"/>
      <w:szCs w:val="21"/>
    </w:rPr>
  </w:style>
  <w:style w:type="paragraph" w:customStyle="1" w:styleId="463">
    <w:name w:val="ca-11"/>
    <w:basedOn w:val="1"/>
    <w:qFormat/>
    <w:uiPriority w:val="0"/>
    <w:pPr>
      <w:widowControl/>
      <w:jc w:val="left"/>
    </w:pPr>
    <w:rPr>
      <w:rFonts w:ascii="Calibri" w:hAnsi="Calibri"/>
      <w:color w:val="000000"/>
      <w:kern w:val="0"/>
      <w:sz w:val="30"/>
      <w:szCs w:val="30"/>
    </w:rPr>
  </w:style>
  <w:style w:type="paragraph" w:customStyle="1" w:styleId="464">
    <w:name w:val="ca-46"/>
    <w:basedOn w:val="1"/>
    <w:qFormat/>
    <w:uiPriority w:val="0"/>
    <w:pPr>
      <w:widowControl/>
      <w:jc w:val="left"/>
    </w:pPr>
    <w:rPr>
      <w:rFonts w:ascii="宋体" w:hAnsi="宋体" w:cs="宋体"/>
      <w:color w:val="000000"/>
      <w:spacing w:val="-20"/>
      <w:kern w:val="0"/>
      <w:sz w:val="28"/>
      <w:szCs w:val="28"/>
    </w:rPr>
  </w:style>
  <w:style w:type="paragraph" w:customStyle="1" w:styleId="465">
    <w:name w:val=" Char1 Char Char Char Char Char Char"/>
    <w:basedOn w:val="1"/>
    <w:qFormat/>
    <w:uiPriority w:val="0"/>
    <w:rPr>
      <w:rFonts w:ascii="Tahoma" w:hAnsi="Tahoma"/>
      <w:sz w:val="24"/>
      <w:szCs w:val="20"/>
    </w:rPr>
  </w:style>
  <w:style w:type="paragraph" w:customStyle="1" w:styleId="466">
    <w:name w:val="pa-56"/>
    <w:basedOn w:val="1"/>
    <w:qFormat/>
    <w:uiPriority w:val="0"/>
    <w:pPr>
      <w:widowControl/>
      <w:spacing w:line="300" w:lineRule="atLeast"/>
      <w:ind w:firstLine="420"/>
    </w:pPr>
    <w:rPr>
      <w:rFonts w:ascii="宋体" w:hAnsi="宋体" w:cs="宋体"/>
      <w:kern w:val="0"/>
      <w:sz w:val="24"/>
      <w:szCs w:val="22"/>
    </w:rPr>
  </w:style>
  <w:style w:type="paragraph" w:customStyle="1" w:styleId="467">
    <w:name w:val="标题6"/>
    <w:basedOn w:val="1"/>
    <w:next w:val="4"/>
    <w:qFormat/>
    <w:uiPriority w:val="0"/>
    <w:pPr>
      <w:widowControl/>
      <w:snapToGrid w:val="0"/>
      <w:spacing w:before="156" w:beforeLines="50" w:after="156" w:afterLines="50" w:line="520" w:lineRule="atLeast"/>
      <w:ind w:firstLine="200" w:firstLineChars="200"/>
    </w:pPr>
    <w:rPr>
      <w:rFonts w:ascii="Calibri" w:hAnsi="Calibri" w:cs="Arial"/>
      <w:b/>
      <w:sz w:val="24"/>
    </w:rPr>
  </w:style>
  <w:style w:type="paragraph" w:customStyle="1" w:styleId="468">
    <w:name w:val="-PART-"/>
    <w:qFormat/>
    <w:uiPriority w:val="0"/>
    <w:pPr>
      <w:keepNext/>
      <w:keepLines/>
      <w:spacing w:before="100" w:beforeAutospacing="1" w:after="100" w:afterAutospacing="1" w:line="360" w:lineRule="auto"/>
    </w:pPr>
    <w:rPr>
      <w:rFonts w:ascii="Arial" w:hAnsi="Arial" w:eastAsia="宋体" w:cs="Arial"/>
      <w:b/>
      <w:bCs/>
      <w:caps/>
      <w:sz w:val="24"/>
      <w:lang w:val="en-US" w:eastAsia="en-US" w:bidi="ar-SA"/>
    </w:rPr>
  </w:style>
  <w:style w:type="paragraph" w:customStyle="1" w:styleId="469">
    <w:name w:val="td-5"/>
    <w:basedOn w:val="1"/>
    <w:qFormat/>
    <w:uiPriority w:val="0"/>
    <w:pPr>
      <w:widowControl/>
      <w:pBdr>
        <w:top w:val="single" w:color="000000" w:sz="12" w:space="0"/>
        <w:left w:val="single" w:color="000000" w:sz="4" w:space="4"/>
        <w:bottom w:val="single" w:color="000000" w:sz="4" w:space="0"/>
        <w:right w:val="single" w:color="000000" w:sz="4" w:space="0"/>
      </w:pBdr>
      <w:jc w:val="left"/>
    </w:pPr>
    <w:rPr>
      <w:rFonts w:ascii="宋体" w:hAnsi="宋体" w:cs="宋体"/>
      <w:kern w:val="0"/>
      <w:sz w:val="24"/>
      <w:szCs w:val="22"/>
    </w:rPr>
  </w:style>
  <w:style w:type="paragraph" w:customStyle="1" w:styleId="470">
    <w:name w:val="td-0"/>
    <w:basedOn w:val="1"/>
    <w:qFormat/>
    <w:uiPriority w:val="0"/>
    <w:pPr>
      <w:widowControl/>
      <w:pBdr>
        <w:top w:val="single" w:color="000000" w:sz="4" w:space="0"/>
        <w:left w:val="single" w:color="000000" w:sz="4" w:space="4"/>
        <w:bottom w:val="single" w:color="000000" w:sz="4" w:space="0"/>
        <w:right w:val="single" w:color="000000" w:sz="4" w:space="0"/>
      </w:pBdr>
      <w:jc w:val="left"/>
    </w:pPr>
    <w:rPr>
      <w:rFonts w:ascii="宋体" w:hAnsi="宋体" w:cs="宋体"/>
      <w:kern w:val="0"/>
      <w:sz w:val="24"/>
      <w:szCs w:val="22"/>
    </w:rPr>
  </w:style>
  <w:style w:type="paragraph" w:customStyle="1" w:styleId="471">
    <w:name w:val="xl80"/>
    <w:basedOn w:val="1"/>
    <w:qFormat/>
    <w:uiPriority w:val="0"/>
    <w:pPr>
      <w:widowControl/>
      <w:pBdr>
        <w:top w:val="single" w:color="auto" w:sz="4" w:space="0"/>
        <w:left w:val="single" w:color="auto" w:sz="4" w:space="0"/>
        <w:bottom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472">
    <w:name w:val="xl93"/>
    <w:basedOn w:val="1"/>
    <w:qFormat/>
    <w:uiPriority w:val="0"/>
    <w:pPr>
      <w:widowControl/>
      <w:pBdr>
        <w:top w:val="single" w:color="000000" w:sz="4" w:space="0"/>
        <w:left w:val="single" w:color="000000" w:sz="4" w:space="0"/>
        <w:bottom w:val="single" w:color="000000" w:sz="4" w:space="0"/>
        <w:right w:val="single" w:color="000000" w:sz="4" w:space="0"/>
      </w:pBdr>
      <w:shd w:val="clear" w:color="000000" w:fill="FFFFFF"/>
      <w:spacing w:before="100" w:beforeAutospacing="1" w:after="100" w:afterAutospacing="1"/>
      <w:jc w:val="left"/>
      <w:textAlignment w:val="center"/>
    </w:pPr>
    <w:rPr>
      <w:rFonts w:ascii="Times" w:hAnsi="Times"/>
      <w:kern w:val="0"/>
      <w:sz w:val="20"/>
      <w:szCs w:val="20"/>
    </w:rPr>
  </w:style>
  <w:style w:type="paragraph" w:customStyle="1" w:styleId="473">
    <w:name w:val="pa-94"/>
    <w:basedOn w:val="1"/>
    <w:qFormat/>
    <w:uiPriority w:val="0"/>
    <w:pPr>
      <w:widowControl/>
      <w:spacing w:line="480" w:lineRule="atLeast"/>
      <w:jc w:val="left"/>
    </w:pPr>
    <w:rPr>
      <w:rFonts w:ascii="宋体" w:hAnsi="宋体" w:cs="宋体"/>
      <w:kern w:val="0"/>
      <w:sz w:val="24"/>
      <w:szCs w:val="22"/>
    </w:rPr>
  </w:style>
  <w:style w:type="paragraph" w:customStyle="1" w:styleId="474">
    <w:name w:val="默认段落字体 Para Char"/>
    <w:basedOn w:val="1"/>
    <w:qFormat/>
    <w:uiPriority w:val="0"/>
    <w:pPr>
      <w:tabs>
        <w:tab w:val="left" w:pos="780"/>
      </w:tabs>
      <w:ind w:left="780" w:hanging="360"/>
    </w:pPr>
    <w:rPr>
      <w:rFonts w:ascii="Calibri" w:hAnsi="Calibri"/>
      <w:szCs w:val="22"/>
    </w:rPr>
  </w:style>
  <w:style w:type="paragraph" w:customStyle="1" w:styleId="475">
    <w:name w:val="pa-72"/>
    <w:basedOn w:val="1"/>
    <w:qFormat/>
    <w:uiPriority w:val="0"/>
    <w:pPr>
      <w:widowControl/>
      <w:spacing w:line="240" w:lineRule="atLeast"/>
      <w:ind w:firstLine="560"/>
    </w:pPr>
    <w:rPr>
      <w:rFonts w:ascii="宋体" w:hAnsi="宋体" w:cs="宋体"/>
      <w:kern w:val="0"/>
      <w:sz w:val="24"/>
      <w:szCs w:val="22"/>
    </w:rPr>
  </w:style>
  <w:style w:type="paragraph" w:customStyle="1" w:styleId="476">
    <w:name w:val="xl11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Times" w:hAnsi="Times"/>
      <w:kern w:val="0"/>
      <w:sz w:val="20"/>
      <w:szCs w:val="20"/>
    </w:rPr>
  </w:style>
  <w:style w:type="paragraph" w:customStyle="1" w:styleId="477">
    <w:name w:val="xl88"/>
    <w:basedOn w:val="1"/>
    <w:qFormat/>
    <w:uiPriority w:val="0"/>
    <w:pPr>
      <w:widowControl/>
      <w:pBdr>
        <w:bottom w:val="single" w:color="auto" w:sz="4" w:space="0"/>
      </w:pBdr>
      <w:spacing w:before="100" w:beforeAutospacing="1" w:after="100" w:afterAutospacing="1"/>
      <w:jc w:val="center"/>
    </w:pPr>
    <w:rPr>
      <w:rFonts w:ascii="黑体" w:hAnsi="黑体" w:eastAsia="黑体" w:cs="宋体"/>
      <w:kern w:val="0"/>
      <w:sz w:val="32"/>
      <w:szCs w:val="32"/>
    </w:rPr>
  </w:style>
  <w:style w:type="paragraph" w:customStyle="1" w:styleId="478">
    <w:name w:val="Normal_20"/>
    <w:qFormat/>
    <w:uiPriority w:val="0"/>
    <w:rPr>
      <w:rFonts w:ascii="黑体" w:hAnsi="黑体" w:eastAsia="黑体" w:cs="Times New Roman"/>
      <w:b/>
      <w:sz w:val="32"/>
      <w:szCs w:val="24"/>
      <w:lang w:val="en-US" w:eastAsia="zh-CN" w:bidi="ar-SA"/>
    </w:rPr>
  </w:style>
  <w:style w:type="paragraph" w:customStyle="1" w:styleId="479">
    <w:name w:val=" Char1"/>
    <w:basedOn w:val="1"/>
    <w:qFormat/>
    <w:uiPriority w:val="0"/>
    <w:rPr>
      <w:rFonts w:ascii="仿宋_GB2312" w:hAnsi="Calibri" w:eastAsia="仿宋_GB2312"/>
      <w:b/>
      <w:sz w:val="32"/>
      <w:szCs w:val="32"/>
    </w:rPr>
  </w:style>
  <w:style w:type="paragraph" w:customStyle="1" w:styleId="480">
    <w:name w:val="Char Char1 Char"/>
    <w:basedOn w:val="1"/>
    <w:qFormat/>
    <w:uiPriority w:val="0"/>
    <w:rPr>
      <w:rFonts w:ascii="Calibri" w:hAnsi="Calibri"/>
      <w:szCs w:val="22"/>
    </w:rPr>
  </w:style>
  <w:style w:type="paragraph" w:customStyle="1" w:styleId="481">
    <w:name w:val="pa-87"/>
    <w:basedOn w:val="1"/>
    <w:qFormat/>
    <w:uiPriority w:val="0"/>
    <w:pPr>
      <w:widowControl/>
      <w:spacing w:line="320" w:lineRule="atLeast"/>
      <w:ind w:firstLine="560"/>
      <w:jc w:val="left"/>
    </w:pPr>
    <w:rPr>
      <w:rFonts w:ascii="宋体" w:hAnsi="宋体" w:cs="宋体"/>
      <w:kern w:val="0"/>
      <w:sz w:val="24"/>
      <w:szCs w:val="22"/>
    </w:rPr>
  </w:style>
  <w:style w:type="paragraph" w:customStyle="1" w:styleId="482">
    <w:name w:val="四级目录 Char Char Char Char Char"/>
    <w:next w:val="1"/>
    <w:qFormat/>
    <w:uiPriority w:val="0"/>
    <w:pPr>
      <w:spacing w:line="360" w:lineRule="auto"/>
      <w:ind w:left="200" w:leftChars="200"/>
    </w:pPr>
    <w:rPr>
      <w:rFonts w:ascii="Times New Roman" w:hAnsi="Times New Roman" w:eastAsia="仿宋_GB2312" w:cs="Times New Roman"/>
      <w:sz w:val="30"/>
      <w:lang w:val="en-US" w:eastAsia="en-US" w:bidi="ar-SA"/>
    </w:rPr>
  </w:style>
  <w:style w:type="paragraph" w:customStyle="1" w:styleId="483">
    <w:name w:val="xl28"/>
    <w:basedOn w:val="1"/>
    <w:qFormat/>
    <w:uiPriority w:val="0"/>
    <w:pPr>
      <w:widowControl/>
      <w:pBdr>
        <w:top w:val="single" w:color="auto" w:sz="4" w:space="0"/>
        <w:left w:val="single" w:color="auto" w:sz="4" w:space="0"/>
        <w:bottom w:val="single" w:color="auto" w:sz="4" w:space="0"/>
        <w:right w:val="single" w:color="auto" w:sz="4" w:space="0"/>
      </w:pBdr>
      <w:adjustRightInd w:val="0"/>
      <w:snapToGrid w:val="0"/>
      <w:spacing w:before="100" w:beforeAutospacing="1" w:after="100" w:afterAutospacing="1" w:line="288" w:lineRule="auto"/>
      <w:ind w:firstLine="200" w:firstLineChars="200"/>
      <w:jc w:val="left"/>
      <w:textAlignment w:val="center"/>
    </w:pPr>
    <w:rPr>
      <w:rFonts w:ascii="Calibri" w:hAnsi="Calibri"/>
      <w:kern w:val="0"/>
      <w:sz w:val="24"/>
    </w:rPr>
  </w:style>
  <w:style w:type="paragraph" w:customStyle="1" w:styleId="484">
    <w:name w:val="pa-31"/>
    <w:basedOn w:val="1"/>
    <w:qFormat/>
    <w:uiPriority w:val="0"/>
    <w:pPr>
      <w:widowControl/>
      <w:spacing w:line="240" w:lineRule="atLeast"/>
      <w:ind w:firstLine="420"/>
      <w:jc w:val="left"/>
    </w:pPr>
    <w:rPr>
      <w:rFonts w:ascii="宋体" w:hAnsi="宋体" w:cs="宋体"/>
      <w:kern w:val="0"/>
      <w:sz w:val="24"/>
      <w:szCs w:val="22"/>
    </w:rPr>
  </w:style>
  <w:style w:type="paragraph" w:customStyle="1" w:styleId="485">
    <w:name w:val="正文文本缩进 31"/>
    <w:basedOn w:val="1"/>
    <w:qFormat/>
    <w:uiPriority w:val="0"/>
    <w:pPr>
      <w:tabs>
        <w:tab w:val="left" w:pos="0"/>
      </w:tabs>
      <w:adjustRightInd w:val="0"/>
      <w:snapToGrid w:val="0"/>
      <w:spacing w:line="360" w:lineRule="auto"/>
      <w:ind w:firstLine="734" w:firstLineChars="200"/>
      <w:textAlignment w:val="baseline"/>
    </w:pPr>
    <w:rPr>
      <w:rFonts w:ascii="宋体" w:hAnsi="宋体"/>
      <w:kern w:val="0"/>
      <w:sz w:val="28"/>
      <w:szCs w:val="20"/>
    </w:rPr>
  </w:style>
  <w:style w:type="paragraph" w:customStyle="1" w:styleId="486">
    <w:name w:val="Normal_2"/>
    <w:qFormat/>
    <w:uiPriority w:val="0"/>
    <w:rPr>
      <w:rFonts w:ascii="黑体" w:hAnsi="黑体" w:eastAsia="黑体" w:cs="Times New Roman"/>
      <w:b/>
      <w:sz w:val="32"/>
      <w:szCs w:val="24"/>
      <w:lang w:val="en-US" w:eastAsia="zh-CN" w:bidi="ar-SA"/>
    </w:rPr>
  </w:style>
  <w:style w:type="paragraph" w:customStyle="1" w:styleId="487">
    <w:name w:val="xl91"/>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Tahoma" w:hAnsi="Tahoma"/>
      <w:kern w:val="0"/>
      <w:sz w:val="20"/>
      <w:szCs w:val="20"/>
    </w:rPr>
  </w:style>
  <w:style w:type="paragraph" w:customStyle="1" w:styleId="488">
    <w:name w:val="标题 4_0"/>
    <w:next w:val="489"/>
    <w:qFormat/>
    <w:uiPriority w:val="0"/>
    <w:pPr>
      <w:keepNext/>
      <w:keepLines/>
      <w:widowControl w:val="0"/>
      <w:spacing w:before="280" w:after="290" w:line="376" w:lineRule="auto"/>
      <w:jc w:val="both"/>
      <w:outlineLvl w:val="3"/>
    </w:pPr>
    <w:rPr>
      <w:rFonts w:ascii="Cambria Bold" w:hAnsi="Cambria Bold" w:eastAsia="ヒラギノ角ゴ Pro W3" w:cs="Times New Roman"/>
      <w:color w:val="000000"/>
      <w:kern w:val="2"/>
      <w:sz w:val="28"/>
      <w:u w:val="none" w:color="000000"/>
      <w:lang w:val="en-US" w:eastAsia="zh-CN" w:bidi="ar-SA"/>
    </w:rPr>
  </w:style>
  <w:style w:type="paragraph" w:customStyle="1" w:styleId="489">
    <w:name w:val="正文_0_0"/>
    <w:qFormat/>
    <w:uiPriority w:val="0"/>
    <w:pPr>
      <w:widowControl w:val="0"/>
      <w:jc w:val="both"/>
    </w:pPr>
    <w:rPr>
      <w:rFonts w:ascii="Times New Roman" w:hAnsi="Times New Roman" w:eastAsia="ヒラギノ角ゴ Pro W3" w:cs="Times New Roman"/>
      <w:color w:val="000000"/>
      <w:kern w:val="2"/>
      <w:sz w:val="21"/>
      <w:u w:val="none" w:color="000000"/>
      <w:lang w:val="en-US" w:eastAsia="zh-CN" w:bidi="ar-SA"/>
    </w:rPr>
  </w:style>
  <w:style w:type="paragraph" w:customStyle="1" w:styleId="490">
    <w:name w:val="BJ-01-T"/>
    <w:qFormat/>
    <w:uiPriority w:val="0"/>
    <w:pPr>
      <w:spacing w:before="120" w:line="360" w:lineRule="auto"/>
      <w:ind w:left="1418"/>
      <w:jc w:val="both"/>
    </w:pPr>
    <w:rPr>
      <w:rFonts w:ascii="Arial" w:hAnsi="Arial" w:eastAsia="宋体" w:cs="Times New Roman"/>
      <w:sz w:val="24"/>
      <w:lang w:val="en-GB" w:eastAsia="de-DE" w:bidi="ar-SA"/>
    </w:rPr>
  </w:style>
  <w:style w:type="paragraph" w:customStyle="1" w:styleId="491">
    <w:name w:val="_Style 490"/>
    <w:qFormat/>
    <w:uiPriority w:val="0"/>
    <w:rPr>
      <w:rFonts w:ascii="Times New Roman" w:hAnsi="Times New Roman" w:eastAsia="宋体" w:cs="Times New Roman"/>
      <w:kern w:val="2"/>
      <w:sz w:val="21"/>
      <w:szCs w:val="24"/>
      <w:lang w:val="en-US" w:eastAsia="zh-CN" w:bidi="ar-SA"/>
    </w:rPr>
  </w:style>
  <w:style w:type="paragraph" w:customStyle="1" w:styleId="492">
    <w:name w:val="pa-20"/>
    <w:basedOn w:val="1"/>
    <w:qFormat/>
    <w:uiPriority w:val="0"/>
    <w:pPr>
      <w:widowControl/>
      <w:spacing w:line="360" w:lineRule="atLeast"/>
      <w:jc w:val="left"/>
    </w:pPr>
    <w:rPr>
      <w:rFonts w:ascii="宋体" w:hAnsi="宋体" w:cs="宋体"/>
      <w:kern w:val="0"/>
      <w:sz w:val="24"/>
      <w:szCs w:val="22"/>
    </w:rPr>
  </w:style>
  <w:style w:type="paragraph" w:customStyle="1" w:styleId="493">
    <w:name w:val="xl31"/>
    <w:basedOn w:val="1"/>
    <w:qFormat/>
    <w:uiPriority w:val="0"/>
    <w:pPr>
      <w:widowControl/>
      <w:pBdr>
        <w:bottom w:val="single" w:color="auto" w:sz="4" w:space="0"/>
      </w:pBdr>
      <w:adjustRightInd w:val="0"/>
      <w:snapToGrid w:val="0"/>
      <w:spacing w:before="100" w:beforeAutospacing="1" w:after="100" w:afterAutospacing="1" w:line="288" w:lineRule="auto"/>
      <w:ind w:firstLine="200" w:firstLineChars="200"/>
      <w:jc w:val="center"/>
    </w:pPr>
    <w:rPr>
      <w:rFonts w:ascii="宋体" w:hAnsi="宋体"/>
      <w:kern w:val="0"/>
      <w:sz w:val="24"/>
    </w:rPr>
  </w:style>
  <w:style w:type="paragraph" w:customStyle="1" w:styleId="494">
    <w:name w:val="Normal_12"/>
    <w:qFormat/>
    <w:uiPriority w:val="0"/>
    <w:rPr>
      <w:rFonts w:ascii="黑体" w:hAnsi="黑体" w:eastAsia="黑体" w:cs="Times New Roman"/>
      <w:b/>
      <w:sz w:val="32"/>
      <w:szCs w:val="24"/>
      <w:lang w:val="en-US" w:eastAsia="zh-CN" w:bidi="ar-SA"/>
    </w:rPr>
  </w:style>
  <w:style w:type="paragraph" w:customStyle="1" w:styleId="495">
    <w:name w:val="默认段落字体 Para Char Char Char Char"/>
    <w:basedOn w:val="1"/>
    <w:qFormat/>
    <w:uiPriority w:val="0"/>
    <w:rPr>
      <w:spacing w:val="20"/>
      <w:sz w:val="28"/>
      <w:szCs w:val="21"/>
    </w:rPr>
  </w:style>
  <w:style w:type="paragraph" w:customStyle="1" w:styleId="496">
    <w:name w:val="pa-116"/>
    <w:basedOn w:val="1"/>
    <w:qFormat/>
    <w:uiPriority w:val="0"/>
    <w:pPr>
      <w:widowControl/>
      <w:spacing w:line="480" w:lineRule="atLeast"/>
      <w:ind w:firstLine="200"/>
    </w:pPr>
    <w:rPr>
      <w:rFonts w:ascii="宋体" w:hAnsi="宋体" w:cs="宋体"/>
      <w:kern w:val="0"/>
      <w:sz w:val="24"/>
      <w:szCs w:val="22"/>
    </w:rPr>
  </w:style>
  <w:style w:type="paragraph" w:customStyle="1" w:styleId="497">
    <w:name w:val="样式 样式 标题 4 + 非加粗 + (中文) 黑体 段前: 0 磅 段后: 0 磅 行距: 固定值 22 磅"/>
    <w:basedOn w:val="1"/>
    <w:qFormat/>
    <w:uiPriority w:val="0"/>
    <w:pPr>
      <w:keepNext/>
      <w:keepLines/>
      <w:spacing w:before="156" w:beforeLines="50" w:after="156" w:afterLines="50" w:line="500" w:lineRule="exact"/>
      <w:outlineLvl w:val="3"/>
    </w:pPr>
    <w:rPr>
      <w:rFonts w:ascii="Arial" w:hAnsi="Arial" w:cs="宋体"/>
      <w:b/>
      <w:bCs/>
      <w:sz w:val="24"/>
    </w:rPr>
  </w:style>
  <w:style w:type="paragraph" w:customStyle="1" w:styleId="498">
    <w:name w:val="pa-139"/>
    <w:basedOn w:val="1"/>
    <w:qFormat/>
    <w:uiPriority w:val="0"/>
    <w:pPr>
      <w:widowControl/>
      <w:spacing w:line="320" w:lineRule="atLeast"/>
      <w:ind w:firstLine="280"/>
    </w:pPr>
    <w:rPr>
      <w:rFonts w:ascii="宋体" w:hAnsi="宋体" w:cs="宋体"/>
      <w:kern w:val="0"/>
      <w:sz w:val="24"/>
      <w:szCs w:val="22"/>
    </w:rPr>
  </w:style>
  <w:style w:type="paragraph" w:customStyle="1" w:styleId="499">
    <w:name w:val="Normal_5"/>
    <w:qFormat/>
    <w:uiPriority w:val="0"/>
    <w:rPr>
      <w:rFonts w:ascii="黑体" w:hAnsi="黑体" w:eastAsia="黑体" w:cs="Times New Roman"/>
      <w:b/>
      <w:sz w:val="32"/>
      <w:szCs w:val="24"/>
      <w:lang w:val="en-US" w:eastAsia="zh-CN" w:bidi="ar-SA"/>
    </w:rPr>
  </w:style>
  <w:style w:type="paragraph" w:customStyle="1" w:styleId="500">
    <w:name w:val="样式 样式 标题 3section:33l3Level 3 HeadH3heading 3h3Bold Headbh... + ... Char"/>
    <w:basedOn w:val="1"/>
    <w:qFormat/>
    <w:uiPriority w:val="0"/>
    <w:pPr>
      <w:keepNext/>
      <w:keepLines/>
      <w:spacing w:before="156" w:beforeLines="50" w:after="156" w:afterLines="50" w:line="360" w:lineRule="auto"/>
      <w:ind w:left="800" w:leftChars="400"/>
      <w:outlineLvl w:val="2"/>
    </w:pPr>
    <w:rPr>
      <w:rFonts w:ascii="宋体" w:hAnsi="宋体" w:cs="宋体"/>
      <w:b/>
      <w:bCs/>
      <w:color w:val="FF0000"/>
      <w:sz w:val="24"/>
      <w:szCs w:val="22"/>
    </w:rPr>
  </w:style>
  <w:style w:type="paragraph" w:customStyle="1" w:styleId="501">
    <w:name w:val="pa-0"/>
    <w:basedOn w:val="1"/>
    <w:qFormat/>
    <w:uiPriority w:val="0"/>
    <w:pPr>
      <w:widowControl/>
      <w:spacing w:line="520" w:lineRule="atLeast"/>
      <w:jc w:val="center"/>
    </w:pPr>
    <w:rPr>
      <w:rFonts w:ascii="宋体" w:hAnsi="宋体" w:cs="宋体"/>
      <w:kern w:val="0"/>
      <w:sz w:val="24"/>
      <w:szCs w:val="22"/>
    </w:rPr>
  </w:style>
  <w:style w:type="paragraph" w:customStyle="1" w:styleId="502">
    <w:name w:val="pa-107"/>
    <w:basedOn w:val="1"/>
    <w:qFormat/>
    <w:uiPriority w:val="0"/>
    <w:pPr>
      <w:widowControl/>
      <w:spacing w:line="720" w:lineRule="atLeast"/>
      <w:ind w:firstLine="3000"/>
    </w:pPr>
    <w:rPr>
      <w:rFonts w:ascii="宋体" w:hAnsi="宋体" w:cs="宋体"/>
      <w:kern w:val="0"/>
      <w:sz w:val="24"/>
      <w:szCs w:val="22"/>
    </w:rPr>
  </w:style>
  <w:style w:type="paragraph" w:customStyle="1" w:styleId="503">
    <w:name w:val="样式 标题 3 + (中文) 黑体 小四 非加粗 段前: 7.8 磅 段后: 0 磅 行距: 固定值 20 磅"/>
    <w:basedOn w:val="6"/>
    <w:qFormat/>
    <w:uiPriority w:val="0"/>
    <w:pPr>
      <w:spacing w:before="0" w:after="0" w:line="400" w:lineRule="exact"/>
    </w:pPr>
    <w:rPr>
      <w:rFonts w:ascii="Calibri" w:hAnsi="Calibri" w:eastAsia="黑体" w:cs="宋体"/>
      <w:b w:val="0"/>
      <w:bCs w:val="0"/>
      <w:kern w:val="0"/>
      <w:sz w:val="24"/>
      <w:szCs w:val="20"/>
    </w:rPr>
  </w:style>
  <w:style w:type="paragraph" w:customStyle="1" w:styleId="504">
    <w:name w:val="xl7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0"/>
      <w:szCs w:val="20"/>
    </w:rPr>
  </w:style>
  <w:style w:type="paragraph" w:customStyle="1" w:styleId="505">
    <w:name w:val="6'"/>
    <w:basedOn w:val="1"/>
    <w:qFormat/>
    <w:uiPriority w:val="0"/>
    <w:pPr>
      <w:autoSpaceDE w:val="0"/>
      <w:autoSpaceDN w:val="0"/>
      <w:adjustRightInd w:val="0"/>
      <w:snapToGrid w:val="0"/>
      <w:spacing w:line="320" w:lineRule="exact"/>
      <w:jc w:val="center"/>
      <w:textAlignment w:val="baseline"/>
    </w:pPr>
    <w:rPr>
      <w:rFonts w:ascii="Calibri" w:hAnsi="Calibri"/>
      <w:spacing w:val="20"/>
      <w:kern w:val="28"/>
      <w:szCs w:val="20"/>
    </w:rPr>
  </w:style>
  <w:style w:type="paragraph" w:customStyle="1" w:styleId="506">
    <w:name w:val="pa-92"/>
    <w:basedOn w:val="1"/>
    <w:qFormat/>
    <w:uiPriority w:val="0"/>
    <w:pPr>
      <w:widowControl/>
      <w:spacing w:line="480" w:lineRule="atLeast"/>
      <w:ind w:firstLine="480"/>
    </w:pPr>
    <w:rPr>
      <w:rFonts w:ascii="宋体" w:hAnsi="宋体" w:cs="宋体"/>
      <w:kern w:val="0"/>
      <w:sz w:val="24"/>
      <w:szCs w:val="22"/>
    </w:rPr>
  </w:style>
  <w:style w:type="paragraph" w:customStyle="1" w:styleId="507">
    <w:name w:val="pa-37"/>
    <w:basedOn w:val="1"/>
    <w:qFormat/>
    <w:uiPriority w:val="0"/>
    <w:pPr>
      <w:widowControl/>
      <w:spacing w:line="360" w:lineRule="atLeast"/>
      <w:ind w:firstLine="300"/>
    </w:pPr>
    <w:rPr>
      <w:rFonts w:ascii="宋体" w:hAnsi="宋体" w:cs="宋体"/>
      <w:kern w:val="0"/>
      <w:sz w:val="24"/>
      <w:szCs w:val="22"/>
    </w:rPr>
  </w:style>
  <w:style w:type="paragraph" w:customStyle="1" w:styleId="508">
    <w:name w:val="浅色列表 - 强调文字颜色 31"/>
    <w:qFormat/>
    <w:uiPriority w:val="0"/>
    <w:rPr>
      <w:rFonts w:ascii="Times New Roman" w:hAnsi="Times New Roman" w:eastAsia="宋体" w:cs="Times New Roman"/>
      <w:kern w:val="2"/>
      <w:sz w:val="21"/>
      <w:szCs w:val="24"/>
      <w:lang w:val="en-US" w:eastAsia="zh-CN" w:bidi="ar-SA"/>
    </w:rPr>
  </w:style>
  <w:style w:type="paragraph" w:customStyle="1" w:styleId="509">
    <w:name w:val="xl64"/>
    <w:basedOn w:val="1"/>
    <w:qFormat/>
    <w:uiPriority w:val="0"/>
    <w:pPr>
      <w:widowControl/>
      <w:shd w:val="clear" w:color="000000" w:fill="00FFFF"/>
      <w:spacing w:before="100" w:beforeAutospacing="1" w:after="100" w:afterAutospacing="1"/>
      <w:jc w:val="left"/>
    </w:pPr>
    <w:rPr>
      <w:rFonts w:ascii="宋体" w:hAnsi="宋体" w:cs="宋体"/>
      <w:kern w:val="0"/>
      <w:sz w:val="24"/>
    </w:rPr>
  </w:style>
  <w:style w:type="paragraph" w:customStyle="1" w:styleId="510">
    <w:name w:val="f1"/>
    <w:basedOn w:val="1"/>
    <w:qFormat/>
    <w:uiPriority w:val="0"/>
    <w:pPr>
      <w:widowControl/>
      <w:spacing w:before="100" w:beforeAutospacing="1" w:after="100" w:afterAutospacing="1"/>
      <w:jc w:val="center"/>
    </w:pPr>
    <w:rPr>
      <w:rFonts w:ascii="Helvetica" w:hAnsi="Helvetica" w:cs="Helvetica"/>
      <w:b/>
      <w:bCs/>
      <w:color w:val="FF8080"/>
      <w:spacing w:val="160"/>
      <w:kern w:val="0"/>
      <w:sz w:val="80"/>
      <w:szCs w:val="80"/>
    </w:rPr>
  </w:style>
  <w:style w:type="paragraph" w:customStyle="1" w:styleId="511">
    <w:name w:val="正文_4_0"/>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512">
    <w:name w:val="Char"/>
    <w:basedOn w:val="1"/>
    <w:qFormat/>
    <w:uiPriority w:val="0"/>
    <w:pPr>
      <w:numPr>
        <w:ilvl w:val="0"/>
        <w:numId w:val="2"/>
      </w:numPr>
    </w:pPr>
    <w:rPr>
      <w:sz w:val="24"/>
    </w:rPr>
  </w:style>
  <w:style w:type="paragraph" w:customStyle="1" w:styleId="513">
    <w:name w:val="td-8"/>
    <w:basedOn w:val="1"/>
    <w:qFormat/>
    <w:uiPriority w:val="0"/>
    <w:pPr>
      <w:widowControl/>
      <w:pBdr>
        <w:top w:val="single" w:color="000000" w:sz="4" w:space="0"/>
        <w:left w:val="single" w:color="000000" w:sz="4" w:space="4"/>
        <w:bottom w:val="single" w:color="000000" w:sz="4" w:space="0"/>
        <w:right w:val="single" w:color="000000" w:sz="12" w:space="0"/>
      </w:pBdr>
      <w:jc w:val="left"/>
    </w:pPr>
    <w:rPr>
      <w:rFonts w:ascii="宋体" w:hAnsi="宋体" w:cs="宋体"/>
      <w:kern w:val="0"/>
      <w:sz w:val="24"/>
      <w:szCs w:val="22"/>
    </w:rPr>
  </w:style>
  <w:style w:type="paragraph" w:customStyle="1" w:styleId="514">
    <w:name w:val="pa-51"/>
    <w:basedOn w:val="1"/>
    <w:qFormat/>
    <w:uiPriority w:val="0"/>
    <w:pPr>
      <w:widowControl/>
      <w:spacing w:line="276" w:lineRule="atLeast"/>
      <w:jc w:val="center"/>
    </w:pPr>
    <w:rPr>
      <w:rFonts w:ascii="宋体" w:hAnsi="宋体" w:cs="宋体"/>
      <w:kern w:val="0"/>
      <w:sz w:val="24"/>
      <w:szCs w:val="22"/>
    </w:rPr>
  </w:style>
  <w:style w:type="paragraph" w:customStyle="1" w:styleId="515">
    <w:name w:val="ca-5"/>
    <w:basedOn w:val="1"/>
    <w:qFormat/>
    <w:uiPriority w:val="0"/>
    <w:pPr>
      <w:widowControl/>
      <w:jc w:val="left"/>
    </w:pPr>
    <w:rPr>
      <w:rFonts w:ascii="宋体" w:hAnsi="宋体" w:cs="宋体"/>
      <w:b/>
      <w:bCs/>
      <w:color w:val="000000"/>
      <w:spacing w:val="40"/>
      <w:kern w:val="0"/>
      <w:sz w:val="48"/>
      <w:szCs w:val="48"/>
    </w:rPr>
  </w:style>
  <w:style w:type="paragraph" w:customStyle="1" w:styleId="516">
    <w:name w:val="ca-42"/>
    <w:basedOn w:val="1"/>
    <w:qFormat/>
    <w:uiPriority w:val="0"/>
    <w:pPr>
      <w:widowControl/>
      <w:jc w:val="left"/>
    </w:pPr>
    <w:rPr>
      <w:rFonts w:ascii="宋体" w:hAnsi="宋体" w:cs="宋体"/>
      <w:color w:val="000000"/>
      <w:kern w:val="0"/>
      <w:sz w:val="36"/>
      <w:szCs w:val="36"/>
    </w:rPr>
  </w:style>
  <w:style w:type="paragraph" w:customStyle="1" w:styleId="517">
    <w:name w:val="List Paragraph_09bc4572-ccca-4221-8d2d-74b55c228ab0"/>
    <w:basedOn w:val="1"/>
    <w:qFormat/>
    <w:uiPriority w:val="0"/>
    <w:pPr>
      <w:ind w:firstLine="420" w:firstLineChars="200"/>
    </w:pPr>
    <w:rPr>
      <w:kern w:val="0"/>
      <w:sz w:val="20"/>
    </w:rPr>
  </w:style>
  <w:style w:type="paragraph" w:customStyle="1" w:styleId="518">
    <w:name w:val="pa-79"/>
    <w:basedOn w:val="1"/>
    <w:qFormat/>
    <w:uiPriority w:val="0"/>
    <w:pPr>
      <w:widowControl/>
      <w:spacing w:line="360" w:lineRule="atLeast"/>
      <w:ind w:firstLine="3040"/>
      <w:jc w:val="left"/>
    </w:pPr>
    <w:rPr>
      <w:rFonts w:ascii="宋体" w:hAnsi="宋体" w:cs="宋体"/>
      <w:kern w:val="0"/>
      <w:sz w:val="24"/>
      <w:szCs w:val="22"/>
    </w:rPr>
  </w:style>
  <w:style w:type="paragraph" w:customStyle="1" w:styleId="519">
    <w:name w:val="pa-141"/>
    <w:basedOn w:val="1"/>
    <w:qFormat/>
    <w:uiPriority w:val="0"/>
    <w:pPr>
      <w:widowControl/>
      <w:spacing w:line="320" w:lineRule="atLeast"/>
      <w:jc w:val="right"/>
    </w:pPr>
    <w:rPr>
      <w:rFonts w:ascii="宋体" w:hAnsi="宋体" w:cs="宋体"/>
      <w:kern w:val="0"/>
      <w:sz w:val="24"/>
      <w:szCs w:val="22"/>
    </w:rPr>
  </w:style>
  <w:style w:type="paragraph" w:customStyle="1" w:styleId="520">
    <w:name w:val="简单回函地址"/>
    <w:basedOn w:val="1"/>
    <w:qFormat/>
    <w:uiPriority w:val="0"/>
    <w:pPr>
      <w:adjustRightInd w:val="0"/>
      <w:spacing w:line="312" w:lineRule="atLeast"/>
      <w:textAlignment w:val="baseline"/>
    </w:pPr>
    <w:rPr>
      <w:kern w:val="0"/>
      <w:szCs w:val="20"/>
    </w:rPr>
  </w:style>
  <w:style w:type="paragraph" w:customStyle="1" w:styleId="521">
    <w:name w:val="Proposals body"/>
    <w:basedOn w:val="1"/>
    <w:next w:val="1"/>
    <w:qFormat/>
    <w:uiPriority w:val="0"/>
    <w:pPr>
      <w:widowControl/>
      <w:spacing w:line="360" w:lineRule="auto"/>
      <w:jc w:val="left"/>
    </w:pPr>
    <w:rPr>
      <w:rFonts w:ascii="宋体"/>
      <w:snapToGrid w:val="0"/>
      <w:color w:val="000000"/>
      <w:kern w:val="0"/>
      <w:sz w:val="24"/>
      <w:szCs w:val="20"/>
    </w:rPr>
  </w:style>
  <w:style w:type="paragraph" w:customStyle="1" w:styleId="522">
    <w:name w:val="常规"/>
    <w:basedOn w:val="1"/>
    <w:qFormat/>
    <w:uiPriority w:val="0"/>
    <w:pPr>
      <w:widowControl/>
      <w:spacing w:before="100" w:beforeAutospacing="1" w:after="100" w:afterAutospacing="1"/>
      <w:jc w:val="left"/>
      <w:textAlignment w:val="center"/>
    </w:pPr>
    <w:rPr>
      <w:rFonts w:ascii="宋体" w:hAnsi="宋体" w:cs="宋体"/>
      <w:color w:val="000000"/>
      <w:kern w:val="0"/>
      <w:sz w:val="22"/>
      <w:szCs w:val="22"/>
    </w:rPr>
  </w:style>
  <w:style w:type="paragraph" w:customStyle="1" w:styleId="523">
    <w:name w:val="ca-4"/>
    <w:basedOn w:val="1"/>
    <w:qFormat/>
    <w:uiPriority w:val="0"/>
    <w:pPr>
      <w:widowControl/>
      <w:jc w:val="left"/>
    </w:pPr>
    <w:rPr>
      <w:rFonts w:ascii="宋体" w:hAnsi="宋体" w:cs="宋体"/>
      <w:b/>
      <w:bCs/>
      <w:color w:val="000000"/>
      <w:spacing w:val="-20"/>
      <w:kern w:val="0"/>
      <w:sz w:val="48"/>
      <w:szCs w:val="48"/>
    </w:rPr>
  </w:style>
  <w:style w:type="paragraph" w:customStyle="1" w:styleId="524">
    <w:name w:val="BJ-Blob"/>
    <w:qFormat/>
    <w:uiPriority w:val="0"/>
    <w:pPr>
      <w:numPr>
        <w:ilvl w:val="0"/>
        <w:numId w:val="1"/>
      </w:numPr>
      <w:tabs>
        <w:tab w:val="left" w:pos="360"/>
      </w:tabs>
      <w:spacing w:before="40" w:after="40" w:line="360" w:lineRule="auto"/>
      <w:jc w:val="both"/>
    </w:pPr>
    <w:rPr>
      <w:rFonts w:ascii="Arial" w:hAnsi="Arial" w:eastAsia="宋体" w:cs="Times New Roman"/>
      <w:sz w:val="24"/>
      <w:lang w:val="en-GB" w:eastAsia="de-DE" w:bidi="ar-SA"/>
    </w:rPr>
  </w:style>
  <w:style w:type="paragraph" w:customStyle="1" w:styleId="525">
    <w:name w:val="Para---"/>
    <w:qFormat/>
    <w:uiPriority w:val="0"/>
    <w:pPr>
      <w:keepNext/>
      <w:tabs>
        <w:tab w:val="left" w:pos="2160"/>
        <w:tab w:val="left" w:pos="2304"/>
        <w:tab w:val="left" w:pos="2880"/>
        <w:tab w:val="left" w:pos="3456"/>
        <w:tab w:val="left" w:pos="4032"/>
        <w:tab w:val="left" w:pos="4608"/>
        <w:tab w:val="left" w:pos="5184"/>
        <w:tab w:val="left" w:pos="5760"/>
        <w:tab w:val="left" w:pos="6336"/>
        <w:tab w:val="left" w:pos="6912"/>
        <w:tab w:val="left" w:pos="7488"/>
        <w:tab w:val="left" w:pos="8064"/>
      </w:tabs>
      <w:autoSpaceDE w:val="0"/>
      <w:autoSpaceDN w:val="0"/>
      <w:adjustRightInd w:val="0"/>
      <w:spacing w:before="100" w:beforeAutospacing="1" w:after="14" w:line="220" w:lineRule="atLeast"/>
      <w:ind w:left="2160" w:hanging="360"/>
    </w:pPr>
    <w:rPr>
      <w:rFonts w:ascii="Arial" w:hAnsi="Arial" w:eastAsia="宋体" w:cs="Times New Roman"/>
      <w:lang w:val="en-US" w:eastAsia="en-US" w:bidi="ar-SA"/>
    </w:rPr>
  </w:style>
  <w:style w:type="paragraph" w:customStyle="1" w:styleId="526">
    <w:name w:val="msonormalcxspmiddle"/>
    <w:basedOn w:val="1"/>
    <w:qFormat/>
    <w:uiPriority w:val="0"/>
    <w:pPr>
      <w:widowControl/>
      <w:spacing w:before="100" w:beforeAutospacing="1" w:after="100" w:afterAutospacing="1"/>
      <w:jc w:val="left"/>
    </w:pPr>
    <w:rPr>
      <w:rFonts w:ascii="宋体" w:hAnsi="宋体" w:cs="宋体"/>
      <w:kern w:val="0"/>
      <w:sz w:val="24"/>
      <w:szCs w:val="22"/>
    </w:rPr>
  </w:style>
  <w:style w:type="paragraph" w:customStyle="1" w:styleId="527">
    <w:name w:val="Normal_13"/>
    <w:qFormat/>
    <w:uiPriority w:val="0"/>
    <w:rPr>
      <w:rFonts w:ascii="黑体" w:hAnsi="黑体" w:eastAsia="黑体" w:cs="Times New Roman"/>
      <w:b/>
      <w:sz w:val="32"/>
      <w:szCs w:val="24"/>
      <w:lang w:val="en-US" w:eastAsia="zh-CN" w:bidi="ar-SA"/>
    </w:rPr>
  </w:style>
  <w:style w:type="paragraph" w:customStyle="1" w:styleId="528">
    <w:name w:val="pa-68"/>
    <w:basedOn w:val="1"/>
    <w:qFormat/>
    <w:uiPriority w:val="0"/>
    <w:pPr>
      <w:widowControl/>
      <w:spacing w:line="240" w:lineRule="atLeast"/>
      <w:ind w:firstLine="520"/>
    </w:pPr>
    <w:rPr>
      <w:rFonts w:ascii="宋体" w:hAnsi="宋体" w:cs="宋体"/>
      <w:kern w:val="0"/>
      <w:sz w:val="24"/>
      <w:szCs w:val="22"/>
    </w:rPr>
  </w:style>
  <w:style w:type="paragraph" w:customStyle="1" w:styleId="529">
    <w:name w:val="pa-120"/>
    <w:basedOn w:val="1"/>
    <w:qFormat/>
    <w:uiPriority w:val="0"/>
    <w:pPr>
      <w:widowControl/>
      <w:spacing w:line="280" w:lineRule="atLeast"/>
      <w:jc w:val="right"/>
    </w:pPr>
    <w:rPr>
      <w:rFonts w:ascii="宋体" w:hAnsi="宋体" w:cs="宋体"/>
      <w:kern w:val="0"/>
      <w:sz w:val="24"/>
      <w:szCs w:val="22"/>
    </w:rPr>
  </w:style>
  <w:style w:type="paragraph" w:customStyle="1" w:styleId="530">
    <w:name w:val="投标标题 2"/>
    <w:basedOn w:val="17"/>
    <w:qFormat/>
    <w:uiPriority w:val="0"/>
    <w:pPr>
      <w:spacing w:before="0" w:after="0"/>
      <w:ind w:firstLine="6290" w:firstLineChars="2282"/>
    </w:pPr>
    <w:rPr>
      <w:rFonts w:ascii="Calibri" w:hAnsi="Calibri" w:eastAsia="宋体" w:cs="Times New Roman"/>
      <w:b/>
      <w:bCs/>
      <w:sz w:val="28"/>
      <w:szCs w:val="22"/>
    </w:rPr>
  </w:style>
  <w:style w:type="paragraph" w:customStyle="1" w:styleId="531">
    <w:name w:val="CPara---"/>
    <w:qFormat/>
    <w:uiPriority w:val="0"/>
    <w:pPr>
      <w:tabs>
        <w:tab w:val="left" w:pos="1728"/>
        <w:tab w:val="left" w:pos="2304"/>
        <w:tab w:val="left" w:pos="2880"/>
        <w:tab w:val="left" w:pos="3456"/>
        <w:tab w:val="left" w:pos="4032"/>
        <w:tab w:val="left" w:pos="4608"/>
        <w:tab w:val="left" w:pos="5184"/>
        <w:tab w:val="left" w:pos="5760"/>
        <w:tab w:val="left" w:pos="6336"/>
        <w:tab w:val="left" w:pos="6912"/>
        <w:tab w:val="left" w:pos="7488"/>
        <w:tab w:val="left" w:pos="8064"/>
      </w:tabs>
      <w:autoSpaceDE w:val="0"/>
      <w:autoSpaceDN w:val="0"/>
      <w:adjustRightInd w:val="0"/>
      <w:spacing w:after="100" w:afterAutospacing="1" w:line="220" w:lineRule="atLeast"/>
      <w:ind w:left="1728"/>
    </w:pPr>
    <w:rPr>
      <w:rFonts w:ascii="Arial" w:hAnsi="Arial" w:eastAsia="宋体" w:cs="Times New Roman"/>
      <w:lang w:val="en-US" w:eastAsia="en-US" w:bidi="ar-SA"/>
    </w:rPr>
  </w:style>
  <w:style w:type="paragraph" w:customStyle="1" w:styleId="532">
    <w:name w:val="Normal_4"/>
    <w:qFormat/>
    <w:uiPriority w:val="0"/>
    <w:rPr>
      <w:rFonts w:ascii="黑体" w:hAnsi="黑体" w:eastAsia="黑体" w:cs="Times New Roman"/>
      <w:b/>
      <w:sz w:val="32"/>
      <w:szCs w:val="24"/>
      <w:lang w:val="en-US" w:eastAsia="zh-CN" w:bidi="ar-SA"/>
    </w:rPr>
  </w:style>
  <w:style w:type="paragraph" w:customStyle="1" w:styleId="533">
    <w:name w:val="正文_2_0"/>
    <w:qFormat/>
    <w:uiPriority w:val="0"/>
    <w:pPr>
      <w:widowControl w:val="0"/>
      <w:jc w:val="both"/>
    </w:pPr>
    <w:rPr>
      <w:rFonts w:ascii="Times New Roman" w:hAnsi="Times New Roman" w:eastAsia="ヒラギノ角ゴ Pro W3" w:cs="Times New Roman"/>
      <w:color w:val="000000"/>
      <w:kern w:val="2"/>
      <w:sz w:val="21"/>
      <w:u w:val="none" w:color="000000"/>
      <w:lang w:val="en-US" w:eastAsia="zh-CN" w:bidi="ar-SA"/>
    </w:rPr>
  </w:style>
  <w:style w:type="paragraph" w:customStyle="1" w:styleId="534">
    <w:name w:val="常规_修改2"/>
    <w:basedOn w:val="1"/>
    <w:qFormat/>
    <w:uiPriority w:val="0"/>
    <w:pPr>
      <w:widowControl/>
      <w:spacing w:before="100" w:beforeAutospacing="1" w:after="100" w:afterAutospacing="1"/>
      <w:jc w:val="left"/>
      <w:textAlignment w:val="center"/>
    </w:pPr>
    <w:rPr>
      <w:rFonts w:ascii="宋体" w:hAnsi="宋体" w:cs="宋体"/>
      <w:kern w:val="0"/>
      <w:sz w:val="24"/>
    </w:rPr>
  </w:style>
  <w:style w:type="paragraph" w:customStyle="1" w:styleId="535">
    <w:name w:val="正文_1_0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536">
    <w:name w:val="pa-6"/>
    <w:basedOn w:val="1"/>
    <w:qFormat/>
    <w:uiPriority w:val="0"/>
    <w:pPr>
      <w:widowControl/>
      <w:spacing w:line="560" w:lineRule="atLeast"/>
    </w:pPr>
    <w:rPr>
      <w:rFonts w:ascii="宋体" w:hAnsi="宋体" w:cs="宋体"/>
      <w:kern w:val="0"/>
      <w:sz w:val="24"/>
      <w:szCs w:val="22"/>
    </w:rPr>
  </w:style>
  <w:style w:type="paragraph" w:customStyle="1" w:styleId="537">
    <w:name w:val="pa-110"/>
    <w:basedOn w:val="1"/>
    <w:qFormat/>
    <w:uiPriority w:val="0"/>
    <w:pPr>
      <w:widowControl/>
      <w:spacing w:line="360" w:lineRule="atLeast"/>
      <w:jc w:val="center"/>
    </w:pPr>
    <w:rPr>
      <w:rFonts w:ascii="宋体" w:hAnsi="宋体" w:cs="宋体"/>
      <w:kern w:val="0"/>
      <w:sz w:val="24"/>
      <w:szCs w:val="22"/>
    </w:rPr>
  </w:style>
  <w:style w:type="paragraph" w:customStyle="1" w:styleId="538">
    <w:name w:val="style1"/>
    <w:basedOn w:val="1"/>
    <w:qFormat/>
    <w:uiPriority w:val="0"/>
    <w:pPr>
      <w:widowControl/>
      <w:spacing w:before="100" w:beforeAutospacing="1" w:after="100" w:afterAutospacing="1" w:line="432" w:lineRule="auto"/>
      <w:jc w:val="left"/>
    </w:pPr>
    <w:rPr>
      <w:rFonts w:ascii="宋体" w:hAnsi="宋体" w:cs="宋体"/>
      <w:kern w:val="0"/>
      <w:sz w:val="27"/>
      <w:szCs w:val="27"/>
    </w:rPr>
  </w:style>
  <w:style w:type="paragraph" w:customStyle="1" w:styleId="539">
    <w:name w:val="pa-98"/>
    <w:basedOn w:val="1"/>
    <w:qFormat/>
    <w:uiPriority w:val="0"/>
    <w:pPr>
      <w:widowControl/>
      <w:spacing w:line="720" w:lineRule="atLeast"/>
      <w:ind w:firstLine="480"/>
    </w:pPr>
    <w:rPr>
      <w:rFonts w:ascii="宋体" w:hAnsi="宋体" w:cs="宋体"/>
      <w:kern w:val="0"/>
      <w:sz w:val="24"/>
      <w:szCs w:val="22"/>
    </w:rPr>
  </w:style>
  <w:style w:type="paragraph" w:customStyle="1" w:styleId="540">
    <w:name w:val="样式4"/>
    <w:basedOn w:val="6"/>
    <w:qFormat/>
    <w:uiPriority w:val="0"/>
    <w:pPr>
      <w:spacing w:line="415" w:lineRule="auto"/>
      <w:ind w:left="720" w:hanging="720"/>
    </w:pPr>
    <w:rPr>
      <w:rFonts w:ascii="Calibri" w:hAnsi="Calibri" w:eastAsia="Arial"/>
    </w:rPr>
  </w:style>
  <w:style w:type="paragraph" w:customStyle="1" w:styleId="541">
    <w:name w:val="pa-126"/>
    <w:basedOn w:val="1"/>
    <w:qFormat/>
    <w:uiPriority w:val="0"/>
    <w:pPr>
      <w:widowControl/>
      <w:spacing w:line="480" w:lineRule="atLeast"/>
      <w:ind w:firstLine="480"/>
    </w:pPr>
    <w:rPr>
      <w:rFonts w:ascii="宋体" w:hAnsi="宋体" w:cs="宋体"/>
      <w:kern w:val="0"/>
      <w:sz w:val="24"/>
      <w:szCs w:val="22"/>
    </w:rPr>
  </w:style>
  <w:style w:type="paragraph" w:customStyle="1" w:styleId="542">
    <w:name w:val="ca-2"/>
    <w:basedOn w:val="1"/>
    <w:qFormat/>
    <w:uiPriority w:val="0"/>
    <w:pPr>
      <w:widowControl/>
      <w:jc w:val="left"/>
    </w:pPr>
    <w:rPr>
      <w:rFonts w:ascii="Calibri" w:hAnsi="Calibri"/>
      <w:color w:val="000000"/>
      <w:kern w:val="0"/>
      <w:sz w:val="36"/>
      <w:szCs w:val="36"/>
    </w:rPr>
  </w:style>
  <w:style w:type="paragraph" w:customStyle="1" w:styleId="543">
    <w:name w:val="style19"/>
    <w:basedOn w:val="1"/>
    <w:qFormat/>
    <w:uiPriority w:val="0"/>
    <w:pPr>
      <w:widowControl/>
      <w:spacing w:before="100" w:beforeAutospacing="1" w:after="100" w:afterAutospacing="1"/>
      <w:jc w:val="left"/>
    </w:pPr>
    <w:rPr>
      <w:rFonts w:ascii="宋体" w:hAnsi="宋体" w:cs="宋体"/>
      <w:kern w:val="0"/>
      <w:sz w:val="24"/>
    </w:rPr>
  </w:style>
  <w:style w:type="paragraph" w:customStyle="1" w:styleId="544">
    <w:name w:val="Char Char2 Char"/>
    <w:basedOn w:val="1"/>
    <w:qFormat/>
    <w:uiPriority w:val="0"/>
    <w:pPr>
      <w:keepNext/>
      <w:keepLines/>
      <w:pageBreakBefore/>
      <w:tabs>
        <w:tab w:val="left" w:pos="845"/>
      </w:tabs>
      <w:ind w:left="845" w:hanging="420"/>
    </w:pPr>
    <w:rPr>
      <w:rFonts w:ascii="Tahoma" w:hAnsi="Tahoma"/>
      <w:sz w:val="24"/>
      <w:szCs w:val="20"/>
    </w:rPr>
  </w:style>
  <w:style w:type="paragraph" w:customStyle="1" w:styleId="545">
    <w:name w:val="pa-76"/>
    <w:basedOn w:val="1"/>
    <w:qFormat/>
    <w:uiPriority w:val="0"/>
    <w:pPr>
      <w:widowControl/>
      <w:spacing w:line="400" w:lineRule="atLeast"/>
      <w:jc w:val="left"/>
    </w:pPr>
    <w:rPr>
      <w:rFonts w:ascii="宋体" w:hAnsi="宋体" w:cs="宋体"/>
      <w:kern w:val="0"/>
      <w:sz w:val="24"/>
      <w:szCs w:val="22"/>
    </w:rPr>
  </w:style>
  <w:style w:type="paragraph" w:customStyle="1" w:styleId="546">
    <w:name w:val="C Part --"/>
    <w:qFormat/>
    <w:uiPriority w:val="0"/>
    <w:pPr>
      <w:spacing w:before="100" w:beforeAutospacing="1" w:line="360" w:lineRule="auto"/>
      <w:jc w:val="both"/>
    </w:pPr>
    <w:rPr>
      <w:rFonts w:ascii="宋体" w:hAnsi="宋体" w:eastAsia="宋体" w:cs="Times New Roman"/>
      <w:kern w:val="2"/>
      <w:lang w:val="en-US" w:eastAsia="zh-CN" w:bidi="ar-SA"/>
    </w:rPr>
  </w:style>
  <w:style w:type="paragraph" w:customStyle="1" w:styleId="547">
    <w:name w:val="xl123"/>
    <w:basedOn w:val="1"/>
    <w:qFormat/>
    <w:uiPriority w:val="0"/>
    <w:pPr>
      <w:widowControl/>
      <w:pBdr>
        <w:top w:val="single" w:color="000000" w:sz="4" w:space="0"/>
        <w:left w:val="single" w:color="000000" w:sz="4" w:space="0"/>
        <w:bottom w:val="single" w:color="000000" w:sz="4" w:space="0"/>
      </w:pBdr>
      <w:shd w:val="clear" w:color="000000" w:fill="FFFFFF"/>
      <w:spacing w:before="100" w:beforeAutospacing="1" w:after="100" w:afterAutospacing="1"/>
      <w:jc w:val="center"/>
      <w:textAlignment w:val="center"/>
    </w:pPr>
    <w:rPr>
      <w:rFonts w:ascii="宋体" w:hAnsi="宋体"/>
      <w:kern w:val="0"/>
      <w:sz w:val="20"/>
      <w:szCs w:val="20"/>
    </w:rPr>
  </w:style>
  <w:style w:type="paragraph" w:customStyle="1" w:styleId="548">
    <w:name w:val="文档正文"/>
    <w:basedOn w:val="1"/>
    <w:qFormat/>
    <w:uiPriority w:val="0"/>
    <w:pPr>
      <w:adjustRightInd w:val="0"/>
      <w:spacing w:line="312" w:lineRule="atLeast"/>
      <w:ind w:firstLine="567"/>
      <w:textAlignment w:val="baseline"/>
    </w:pPr>
    <w:rPr>
      <w:rFonts w:ascii="长城仿宋" w:hAnsi="Calibri" w:eastAsia="长城仿宋"/>
      <w:sz w:val="28"/>
      <w:szCs w:val="22"/>
    </w:rPr>
  </w:style>
  <w:style w:type="paragraph" w:customStyle="1" w:styleId="549">
    <w:name w:val="xl126"/>
    <w:basedOn w:val="1"/>
    <w:qFormat/>
    <w:uiPriority w:val="0"/>
    <w:pPr>
      <w:widowControl/>
      <w:pBdr>
        <w:top w:val="single" w:color="000000" w:sz="4" w:space="0"/>
        <w:left w:val="single" w:color="auto" w:sz="4" w:space="0"/>
        <w:right w:val="single" w:color="auto" w:sz="4" w:space="0"/>
      </w:pBdr>
      <w:shd w:val="clear" w:color="000000" w:fill="FFFFFF"/>
      <w:spacing w:before="100" w:beforeAutospacing="1" w:after="100" w:afterAutospacing="1"/>
      <w:jc w:val="center"/>
      <w:textAlignment w:val="center"/>
    </w:pPr>
    <w:rPr>
      <w:rFonts w:ascii="宋体" w:hAnsi="宋体" w:cs="宋体"/>
      <w:kern w:val="0"/>
      <w:sz w:val="24"/>
    </w:rPr>
  </w:style>
  <w:style w:type="paragraph" w:customStyle="1" w:styleId="550">
    <w:name w:val="xl7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rPr>
  </w:style>
  <w:style w:type="paragraph" w:customStyle="1" w:styleId="551">
    <w:name w:val="xl136"/>
    <w:basedOn w:val="1"/>
    <w:qFormat/>
    <w:uiPriority w:val="0"/>
    <w:pPr>
      <w:widowControl/>
      <w:pBdr>
        <w:top w:val="single" w:color="000000" w:sz="4" w:space="0"/>
        <w:left w:val="single" w:color="000000" w:sz="4" w:space="0"/>
        <w:right w:val="single" w:color="000000" w:sz="4" w:space="0"/>
      </w:pBdr>
      <w:shd w:val="clear" w:color="000000" w:fill="FFFFFF"/>
      <w:spacing w:before="100" w:beforeAutospacing="1" w:after="100" w:afterAutospacing="1"/>
      <w:jc w:val="center"/>
      <w:textAlignment w:val="center"/>
    </w:pPr>
    <w:rPr>
      <w:rFonts w:ascii="宋体" w:hAnsi="宋体" w:cs="宋体"/>
      <w:kern w:val="0"/>
      <w:sz w:val="24"/>
    </w:rPr>
  </w:style>
  <w:style w:type="paragraph" w:customStyle="1" w:styleId="552">
    <w:name w:val="样式 正文（首行缩进两字） + 首行缩进:  2 字符"/>
    <w:basedOn w:val="16"/>
    <w:qFormat/>
    <w:uiPriority w:val="0"/>
    <w:pPr>
      <w:spacing w:line="460" w:lineRule="exact"/>
      <w:ind w:firstLine="536" w:firstLineChars="200"/>
    </w:pPr>
    <w:rPr>
      <w:rFonts w:ascii="Calibri" w:hAnsi="Calibri"/>
      <w:spacing w:val="6"/>
      <w:kern w:val="24"/>
      <w:sz w:val="24"/>
      <w:lang w:val="en-US" w:eastAsia="zh-CN"/>
    </w:rPr>
  </w:style>
  <w:style w:type="paragraph" w:customStyle="1" w:styleId="553">
    <w:name w:val="font14"/>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554">
    <w:name w:val="pa-10"/>
    <w:basedOn w:val="1"/>
    <w:qFormat/>
    <w:uiPriority w:val="0"/>
    <w:pPr>
      <w:widowControl/>
      <w:spacing w:line="360" w:lineRule="atLeast"/>
      <w:ind w:firstLine="3220"/>
    </w:pPr>
    <w:rPr>
      <w:rFonts w:ascii="宋体" w:hAnsi="宋体" w:cs="宋体"/>
      <w:kern w:val="0"/>
      <w:sz w:val="24"/>
      <w:szCs w:val="22"/>
    </w:rPr>
  </w:style>
  <w:style w:type="paragraph" w:customStyle="1" w:styleId="555">
    <w:name w:val="xl78"/>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556">
    <w:name w:val="Char Char Char Char Char Char Char Char Char Char Char Char Char Char Char Char Char Char Char Char Char Char Char Char Char Char Char Char Char Char Char Char Char1"/>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557">
    <w:name w:val="td-3"/>
    <w:basedOn w:val="1"/>
    <w:qFormat/>
    <w:uiPriority w:val="0"/>
    <w:pPr>
      <w:widowControl/>
      <w:pBdr>
        <w:top w:val="single" w:color="000000" w:sz="6" w:space="0"/>
        <w:left w:val="single" w:color="000000" w:sz="6" w:space="4"/>
        <w:right w:val="single" w:color="000000" w:sz="6" w:space="0"/>
      </w:pBdr>
      <w:jc w:val="left"/>
    </w:pPr>
    <w:rPr>
      <w:rFonts w:ascii="宋体" w:hAnsi="宋体" w:cs="宋体"/>
      <w:kern w:val="0"/>
      <w:sz w:val="24"/>
      <w:szCs w:val="22"/>
    </w:rPr>
  </w:style>
  <w:style w:type="paragraph" w:customStyle="1" w:styleId="558">
    <w:name w:val="ca-27"/>
    <w:basedOn w:val="1"/>
    <w:qFormat/>
    <w:uiPriority w:val="0"/>
    <w:pPr>
      <w:widowControl/>
      <w:jc w:val="left"/>
    </w:pPr>
    <w:rPr>
      <w:rFonts w:ascii="宋体" w:hAnsi="宋体" w:cs="宋体"/>
      <w:b/>
      <w:bCs/>
      <w:color w:val="002060"/>
      <w:spacing w:val="-20"/>
      <w:kern w:val="0"/>
      <w:szCs w:val="21"/>
    </w:rPr>
  </w:style>
  <w:style w:type="paragraph" w:customStyle="1" w:styleId="559">
    <w:name w:val="pa-35"/>
    <w:basedOn w:val="1"/>
    <w:qFormat/>
    <w:uiPriority w:val="0"/>
    <w:pPr>
      <w:widowControl/>
      <w:spacing w:line="360" w:lineRule="atLeast"/>
      <w:jc w:val="left"/>
    </w:pPr>
    <w:rPr>
      <w:rFonts w:ascii="宋体" w:hAnsi="宋体" w:cs="宋体"/>
      <w:kern w:val="0"/>
      <w:sz w:val="24"/>
      <w:szCs w:val="22"/>
    </w:rPr>
  </w:style>
  <w:style w:type="paragraph" w:customStyle="1" w:styleId="560">
    <w:name w:val="Char Char Char Char Char Char Char Char Char Char Char Char Char Char Char Char Char Char Char Char Char Char Char Char Char"/>
    <w:basedOn w:val="1"/>
    <w:qFormat/>
    <w:uiPriority w:val="0"/>
    <w:rPr>
      <w:rFonts w:ascii="Tahoma" w:hAnsi="Tahoma"/>
      <w:sz w:val="24"/>
      <w:szCs w:val="20"/>
    </w:rPr>
  </w:style>
  <w:style w:type="paragraph" w:customStyle="1" w:styleId="561">
    <w:name w:val="ca-15"/>
    <w:basedOn w:val="1"/>
    <w:qFormat/>
    <w:uiPriority w:val="0"/>
    <w:pPr>
      <w:widowControl/>
      <w:jc w:val="left"/>
    </w:pPr>
    <w:rPr>
      <w:rFonts w:ascii="宋体" w:hAnsi="宋体" w:cs="宋体"/>
      <w:caps/>
      <w:color w:val="000000"/>
      <w:kern w:val="0"/>
      <w:sz w:val="24"/>
      <w:szCs w:val="22"/>
    </w:rPr>
  </w:style>
  <w:style w:type="paragraph" w:customStyle="1" w:styleId="562">
    <w:name w:val="xl138"/>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textAlignment w:val="center"/>
    </w:pPr>
    <w:rPr>
      <w:rFonts w:ascii="宋体" w:hAnsi="宋体" w:cs="宋体"/>
      <w:kern w:val="0"/>
      <w:sz w:val="24"/>
    </w:rPr>
  </w:style>
  <w:style w:type="paragraph" w:customStyle="1" w:styleId="563">
    <w:name w:val="xl102"/>
    <w:basedOn w:val="1"/>
    <w:qFormat/>
    <w:uiPriority w:val="0"/>
    <w:pPr>
      <w:widowControl/>
      <w:pBdr>
        <w:left w:val="single" w:color="000000" w:sz="4" w:space="0"/>
        <w:right w:val="single" w:color="000000" w:sz="4" w:space="0"/>
      </w:pBdr>
      <w:spacing w:before="100" w:beforeAutospacing="1" w:after="100" w:afterAutospacing="1"/>
      <w:jc w:val="center"/>
      <w:textAlignment w:val="center"/>
    </w:pPr>
    <w:rPr>
      <w:rFonts w:ascii="Times" w:hAnsi="Times"/>
      <w:kern w:val="0"/>
      <w:sz w:val="20"/>
      <w:szCs w:val="20"/>
    </w:rPr>
  </w:style>
  <w:style w:type="paragraph" w:customStyle="1" w:styleId="564">
    <w:name w:val="td-10"/>
    <w:basedOn w:val="1"/>
    <w:qFormat/>
    <w:uiPriority w:val="0"/>
    <w:pPr>
      <w:widowControl/>
      <w:pBdr>
        <w:top w:val="single" w:color="000000" w:sz="4" w:space="0"/>
        <w:left w:val="single" w:color="000000" w:sz="4" w:space="4"/>
        <w:bottom w:val="single" w:color="000000" w:sz="12" w:space="0"/>
        <w:right w:val="single" w:color="000000" w:sz="4" w:space="0"/>
      </w:pBdr>
      <w:jc w:val="left"/>
    </w:pPr>
    <w:rPr>
      <w:rFonts w:ascii="宋体" w:hAnsi="宋体" w:cs="宋体"/>
      <w:kern w:val="0"/>
      <w:sz w:val="24"/>
      <w:szCs w:val="22"/>
    </w:rPr>
  </w:style>
  <w:style w:type="paragraph" w:customStyle="1" w:styleId="565">
    <w:name w:val="标题 81"/>
    <w:basedOn w:val="1"/>
    <w:next w:val="1"/>
    <w:unhideWhenUsed/>
    <w:qFormat/>
    <w:uiPriority w:val="9"/>
    <w:pPr>
      <w:keepNext/>
      <w:keepLines/>
      <w:numPr>
        <w:ilvl w:val="7"/>
        <w:numId w:val="3"/>
      </w:numPr>
      <w:tabs>
        <w:tab w:val="left" w:pos="1200"/>
      </w:tabs>
      <w:spacing w:before="240" w:after="64" w:line="320" w:lineRule="auto"/>
      <w:ind w:left="1200" w:hanging="360"/>
      <w:outlineLvl w:val="7"/>
    </w:pPr>
    <w:rPr>
      <w:rFonts w:ascii="等线 Light" w:hAnsi="等线 Light" w:eastAsia="等线 Light" w:cs="Times New Roman"/>
      <w:sz w:val="24"/>
    </w:rPr>
  </w:style>
  <w:style w:type="paragraph" w:customStyle="1" w:styleId="566">
    <w:name w:val="xl77"/>
    <w:basedOn w:val="1"/>
    <w:qFormat/>
    <w:uiPriority w:val="0"/>
    <w:pPr>
      <w:widowControl/>
      <w:pBdr>
        <w:left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567">
    <w:name w:val="Normal_16"/>
    <w:qFormat/>
    <w:uiPriority w:val="0"/>
    <w:rPr>
      <w:rFonts w:ascii="黑体" w:hAnsi="黑体" w:eastAsia="黑体" w:cs="Times New Roman"/>
      <w:b/>
      <w:sz w:val="32"/>
      <w:szCs w:val="24"/>
      <w:lang w:val="en-US" w:eastAsia="zh-CN" w:bidi="ar-SA"/>
    </w:rPr>
  </w:style>
  <w:style w:type="paragraph" w:customStyle="1" w:styleId="568">
    <w:name w:val=" Char Char Char Char Char Char"/>
    <w:basedOn w:val="1"/>
    <w:qFormat/>
    <w:uiPriority w:val="0"/>
    <w:rPr>
      <w:rFonts w:ascii="仿宋_GB2312" w:eastAsia="仿宋_GB2312"/>
      <w:b/>
      <w:sz w:val="32"/>
      <w:szCs w:val="32"/>
    </w:rPr>
  </w:style>
  <w:style w:type="paragraph" w:customStyle="1" w:styleId="569">
    <w:name w:val="pa-53"/>
    <w:basedOn w:val="1"/>
    <w:qFormat/>
    <w:uiPriority w:val="0"/>
    <w:pPr>
      <w:widowControl/>
      <w:spacing w:line="280" w:lineRule="atLeast"/>
      <w:ind w:firstLine="100"/>
    </w:pPr>
    <w:rPr>
      <w:rFonts w:ascii="宋体" w:hAnsi="宋体" w:cs="宋体"/>
      <w:kern w:val="0"/>
      <w:sz w:val="24"/>
      <w:szCs w:val="22"/>
    </w:rPr>
  </w:style>
  <w:style w:type="paragraph" w:customStyle="1" w:styleId="570">
    <w:name w:val="pa-86"/>
    <w:basedOn w:val="1"/>
    <w:qFormat/>
    <w:uiPriority w:val="0"/>
    <w:pPr>
      <w:widowControl/>
      <w:spacing w:line="320" w:lineRule="atLeast"/>
      <w:ind w:firstLine="560"/>
    </w:pPr>
    <w:rPr>
      <w:rFonts w:ascii="宋体" w:hAnsi="宋体" w:cs="宋体"/>
      <w:kern w:val="0"/>
      <w:sz w:val="24"/>
      <w:szCs w:val="22"/>
    </w:rPr>
  </w:style>
  <w:style w:type="paragraph" w:customStyle="1" w:styleId="571">
    <w:name w:val="BJ-03-T"/>
    <w:qFormat/>
    <w:uiPriority w:val="0"/>
    <w:pPr>
      <w:numPr>
        <w:ilvl w:val="1"/>
        <w:numId w:val="4"/>
      </w:numPr>
      <w:tabs>
        <w:tab w:val="left" w:pos="2552"/>
      </w:tabs>
      <w:spacing w:before="120" w:after="120" w:line="360" w:lineRule="auto"/>
      <w:jc w:val="both"/>
    </w:pPr>
    <w:rPr>
      <w:rFonts w:ascii="Arial" w:hAnsi="Arial" w:eastAsia="宋体" w:cs="Times New Roman"/>
      <w:sz w:val="24"/>
      <w:lang w:val="en-GB" w:eastAsia="de-DE" w:bidi="ar-SA"/>
    </w:rPr>
  </w:style>
  <w:style w:type="paragraph" w:customStyle="1" w:styleId="572">
    <w:name w:val="t1"/>
    <w:basedOn w:val="1"/>
    <w:qFormat/>
    <w:uiPriority w:val="0"/>
    <w:pPr>
      <w:widowControl/>
      <w:spacing w:line="280" w:lineRule="atLeast"/>
      <w:jc w:val="left"/>
    </w:pPr>
    <w:rPr>
      <w:rFonts w:ascii="Calibri" w:hAnsi="Calibri"/>
      <w:kern w:val="0"/>
      <w:sz w:val="24"/>
      <w:szCs w:val="20"/>
      <w:lang w:val="de-DE" w:eastAsia="de-DE"/>
    </w:rPr>
  </w:style>
  <w:style w:type="paragraph" w:customStyle="1" w:styleId="573">
    <w:name w:val="Char Char Char Char Char Char Char Char Char1 Char"/>
    <w:basedOn w:val="19"/>
    <w:qFormat/>
    <w:uiPriority w:val="0"/>
    <w:pPr>
      <w:widowControl/>
      <w:adjustRightInd w:val="0"/>
      <w:snapToGrid w:val="0"/>
      <w:spacing w:line="360" w:lineRule="auto"/>
      <w:jc w:val="left"/>
    </w:pPr>
    <w:rPr>
      <w:rFonts w:ascii="Tahoma" w:hAnsi="Tahoma"/>
      <w:kern w:val="0"/>
      <w:sz w:val="24"/>
      <w:szCs w:val="20"/>
    </w:rPr>
  </w:style>
  <w:style w:type="paragraph" w:customStyle="1" w:styleId="574">
    <w:name w:val="pa-8"/>
    <w:basedOn w:val="1"/>
    <w:qFormat/>
    <w:uiPriority w:val="0"/>
    <w:pPr>
      <w:widowControl/>
      <w:spacing w:line="360" w:lineRule="atLeast"/>
    </w:pPr>
    <w:rPr>
      <w:rFonts w:ascii="宋体" w:hAnsi="宋体" w:cs="宋体"/>
      <w:kern w:val="0"/>
      <w:sz w:val="24"/>
      <w:szCs w:val="22"/>
    </w:rPr>
  </w:style>
  <w:style w:type="paragraph" w:customStyle="1" w:styleId="575">
    <w:name w:val="pa-19"/>
    <w:basedOn w:val="1"/>
    <w:qFormat/>
    <w:uiPriority w:val="0"/>
    <w:pPr>
      <w:widowControl/>
      <w:spacing w:line="240" w:lineRule="atLeast"/>
      <w:ind w:firstLine="20"/>
      <w:jc w:val="left"/>
    </w:pPr>
    <w:rPr>
      <w:rFonts w:ascii="宋体" w:hAnsi="宋体" w:cs="宋体"/>
      <w:kern w:val="0"/>
      <w:sz w:val="24"/>
      <w:szCs w:val="22"/>
    </w:rPr>
  </w:style>
  <w:style w:type="paragraph" w:customStyle="1" w:styleId="576">
    <w:name w:val="样式 标题 1 + Arial 黑色"/>
    <w:basedOn w:val="4"/>
    <w:qFormat/>
    <w:uiPriority w:val="0"/>
    <w:pPr>
      <w:keepLines/>
      <w:adjustRightInd w:val="0"/>
      <w:snapToGrid w:val="0"/>
      <w:spacing w:before="340" w:after="330" w:line="480" w:lineRule="auto"/>
    </w:pPr>
    <w:rPr>
      <w:rFonts w:ascii="Arial" w:hAnsi="Arial"/>
      <w:color w:val="000000"/>
      <w:kern w:val="44"/>
      <w:sz w:val="36"/>
      <w:szCs w:val="44"/>
    </w:rPr>
  </w:style>
  <w:style w:type="paragraph" w:customStyle="1" w:styleId="577">
    <w:name w:val="xl89"/>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578">
    <w:name w:val="默认段落字体 Para Char Char Char Char Char Char Char"/>
    <w:basedOn w:val="1"/>
    <w:qFormat/>
    <w:uiPriority w:val="0"/>
    <w:rPr>
      <w:rFonts w:ascii="Tahoma" w:hAnsi="Tahoma"/>
      <w:sz w:val="24"/>
      <w:szCs w:val="20"/>
    </w:rPr>
  </w:style>
  <w:style w:type="paragraph" w:customStyle="1" w:styleId="579">
    <w:name w:val="CPara----"/>
    <w:qFormat/>
    <w:uiPriority w:val="0"/>
    <w:pPr>
      <w:tabs>
        <w:tab w:val="left" w:pos="2304"/>
        <w:tab w:val="left" w:pos="2880"/>
        <w:tab w:val="left" w:pos="3456"/>
        <w:tab w:val="left" w:pos="4032"/>
        <w:tab w:val="left" w:pos="4608"/>
        <w:tab w:val="left" w:pos="5184"/>
        <w:tab w:val="left" w:pos="5760"/>
        <w:tab w:val="left" w:pos="6336"/>
        <w:tab w:val="left" w:pos="6912"/>
        <w:tab w:val="left" w:pos="7488"/>
        <w:tab w:val="left" w:pos="8064"/>
      </w:tabs>
      <w:autoSpaceDE w:val="0"/>
      <w:autoSpaceDN w:val="0"/>
      <w:adjustRightInd w:val="0"/>
      <w:spacing w:line="220" w:lineRule="atLeast"/>
    </w:pPr>
    <w:rPr>
      <w:rFonts w:ascii="Arial" w:hAnsi="Arial" w:eastAsia="宋体" w:cs="Arial"/>
      <w:color w:val="000000"/>
      <w:lang w:val="de-CH" w:eastAsia="zh-CN" w:bidi="ar-SA"/>
    </w:rPr>
  </w:style>
  <w:style w:type="paragraph" w:customStyle="1" w:styleId="580">
    <w:name w:val="pa-46"/>
    <w:basedOn w:val="1"/>
    <w:qFormat/>
    <w:uiPriority w:val="0"/>
    <w:pPr>
      <w:widowControl/>
      <w:spacing w:line="280" w:lineRule="atLeast"/>
      <w:ind w:firstLine="420"/>
      <w:jc w:val="left"/>
    </w:pPr>
    <w:rPr>
      <w:rFonts w:ascii="宋体" w:hAnsi="宋体" w:cs="宋体"/>
      <w:kern w:val="0"/>
      <w:sz w:val="24"/>
      <w:szCs w:val="22"/>
    </w:rPr>
  </w:style>
  <w:style w:type="paragraph" w:customStyle="1" w:styleId="581">
    <w:name w:val="pa-71"/>
    <w:basedOn w:val="1"/>
    <w:qFormat/>
    <w:uiPriority w:val="0"/>
    <w:pPr>
      <w:widowControl/>
      <w:spacing w:line="240" w:lineRule="atLeast"/>
      <w:ind w:firstLine="320"/>
    </w:pPr>
    <w:rPr>
      <w:rFonts w:ascii="宋体" w:hAnsi="宋体" w:cs="宋体"/>
      <w:kern w:val="0"/>
      <w:sz w:val="24"/>
      <w:szCs w:val="22"/>
    </w:rPr>
  </w:style>
  <w:style w:type="paragraph" w:customStyle="1" w:styleId="582">
    <w:name w:val="pa-17"/>
    <w:basedOn w:val="1"/>
    <w:qFormat/>
    <w:uiPriority w:val="0"/>
    <w:pPr>
      <w:widowControl/>
      <w:spacing w:line="240" w:lineRule="atLeast"/>
      <w:jc w:val="center"/>
    </w:pPr>
    <w:rPr>
      <w:rFonts w:ascii="宋体" w:hAnsi="宋体" w:cs="宋体"/>
      <w:kern w:val="0"/>
      <w:sz w:val="24"/>
      <w:szCs w:val="22"/>
    </w:rPr>
  </w:style>
  <w:style w:type="paragraph" w:customStyle="1" w:styleId="583">
    <w:name w:val="xl107"/>
    <w:basedOn w:val="1"/>
    <w:qFormat/>
    <w:uiPriority w:val="0"/>
    <w:pPr>
      <w:widowControl/>
      <w:pBdr>
        <w:left w:val="single" w:color="000000" w:sz="4" w:space="0"/>
      </w:pBdr>
      <w:spacing w:before="100" w:beforeAutospacing="1" w:after="100" w:afterAutospacing="1"/>
      <w:jc w:val="center"/>
      <w:textAlignment w:val="center"/>
    </w:pPr>
    <w:rPr>
      <w:rFonts w:ascii="宋体" w:hAnsi="宋体"/>
      <w:kern w:val="0"/>
      <w:sz w:val="20"/>
      <w:szCs w:val="20"/>
    </w:rPr>
  </w:style>
  <w:style w:type="paragraph" w:customStyle="1" w:styleId="584">
    <w:name w:val="xl103"/>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textAlignment w:val="center"/>
    </w:pPr>
    <w:rPr>
      <w:rFonts w:ascii="宋体" w:hAnsi="宋体"/>
      <w:kern w:val="0"/>
      <w:sz w:val="20"/>
      <w:szCs w:val="20"/>
    </w:rPr>
  </w:style>
  <w:style w:type="paragraph" w:customStyle="1" w:styleId="585">
    <w:name w:val="xl24"/>
    <w:basedOn w:val="1"/>
    <w:qFormat/>
    <w:uiPriority w:val="0"/>
    <w:pPr>
      <w:widowControl/>
      <w:pBdr>
        <w:left w:val="single" w:color="auto" w:sz="4" w:space="0"/>
        <w:bottom w:val="single" w:color="auto" w:sz="4" w:space="0"/>
        <w:right w:val="single" w:color="auto" w:sz="4" w:space="0"/>
      </w:pBdr>
      <w:adjustRightInd w:val="0"/>
      <w:spacing w:before="100" w:beforeAutospacing="1" w:after="100" w:afterAutospacing="1" w:line="312" w:lineRule="atLeast"/>
      <w:jc w:val="center"/>
      <w:textAlignment w:val="top"/>
    </w:pPr>
    <w:rPr>
      <w:rFonts w:hint="eastAsia" w:ascii="仿宋_GB2312" w:hAnsi="宋体" w:eastAsia="仿宋_GB2312"/>
      <w:kern w:val="0"/>
      <w:sz w:val="24"/>
      <w:szCs w:val="20"/>
    </w:rPr>
  </w:style>
  <w:style w:type="paragraph" w:customStyle="1" w:styleId="586">
    <w:name w:val="CM13"/>
    <w:basedOn w:val="70"/>
    <w:next w:val="70"/>
    <w:qFormat/>
    <w:uiPriority w:val="99"/>
    <w:pPr>
      <w:spacing w:line="520" w:lineRule="atLeast"/>
    </w:pPr>
    <w:rPr>
      <w:rFonts w:ascii="仿宋" w:eastAsia="仿宋" w:cs="Times New Roman"/>
      <w:color w:val="auto"/>
    </w:rPr>
  </w:style>
  <w:style w:type="paragraph" w:customStyle="1" w:styleId="587">
    <w:name w:val="表格格式"/>
    <w:basedOn w:val="1"/>
    <w:qFormat/>
    <w:uiPriority w:val="0"/>
    <w:pPr>
      <w:spacing w:line="360" w:lineRule="exact"/>
      <w:ind w:left="-91"/>
      <w:jc w:val="left"/>
    </w:pPr>
    <w:rPr>
      <w:rFonts w:ascii="宋体" w:hAnsi="Calibri"/>
      <w:kern w:val="0"/>
      <w:sz w:val="24"/>
      <w:szCs w:val="11"/>
    </w:rPr>
  </w:style>
  <w:style w:type="paragraph" w:customStyle="1" w:styleId="588">
    <w:name w:val="pa-132"/>
    <w:basedOn w:val="1"/>
    <w:qFormat/>
    <w:uiPriority w:val="0"/>
    <w:pPr>
      <w:widowControl/>
      <w:spacing w:line="360" w:lineRule="atLeast"/>
    </w:pPr>
    <w:rPr>
      <w:rFonts w:ascii="宋体" w:hAnsi="宋体" w:cs="宋体"/>
      <w:kern w:val="0"/>
      <w:sz w:val="24"/>
      <w:szCs w:val="22"/>
    </w:rPr>
  </w:style>
  <w:style w:type="paragraph" w:customStyle="1" w:styleId="589">
    <w:name w:val="xl7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top"/>
    </w:pPr>
    <w:rPr>
      <w:rFonts w:ascii="宋体" w:hAnsi="宋体" w:cs="宋体"/>
      <w:b/>
      <w:bCs/>
      <w:kern w:val="0"/>
      <w:sz w:val="20"/>
      <w:szCs w:val="20"/>
    </w:rPr>
  </w:style>
  <w:style w:type="paragraph" w:customStyle="1" w:styleId="590">
    <w:name w:val="Plain Text1"/>
    <w:basedOn w:val="1"/>
    <w:qFormat/>
    <w:uiPriority w:val="0"/>
    <w:pPr>
      <w:widowControl/>
      <w:jc w:val="left"/>
    </w:pPr>
    <w:rPr>
      <w:rFonts w:hint="eastAsia" w:ascii="宋体" w:hAnsi="Courier New"/>
      <w:szCs w:val="20"/>
    </w:rPr>
  </w:style>
  <w:style w:type="paragraph" w:customStyle="1" w:styleId="591">
    <w:name w:val="td-2"/>
    <w:basedOn w:val="1"/>
    <w:qFormat/>
    <w:uiPriority w:val="0"/>
    <w:pPr>
      <w:widowControl/>
      <w:pBdr>
        <w:left w:val="single" w:color="000000" w:sz="6" w:space="4"/>
        <w:bottom w:val="single" w:color="000000" w:sz="6" w:space="0"/>
        <w:right w:val="single" w:color="000000" w:sz="6" w:space="0"/>
      </w:pBdr>
      <w:jc w:val="left"/>
    </w:pPr>
    <w:rPr>
      <w:rFonts w:ascii="宋体" w:hAnsi="宋体" w:cs="宋体"/>
      <w:kern w:val="0"/>
      <w:sz w:val="24"/>
      <w:szCs w:val="22"/>
    </w:rPr>
  </w:style>
  <w:style w:type="paragraph" w:customStyle="1" w:styleId="592">
    <w:name w:val="pa-142"/>
    <w:basedOn w:val="1"/>
    <w:qFormat/>
    <w:uiPriority w:val="0"/>
    <w:pPr>
      <w:widowControl/>
      <w:spacing w:line="320" w:lineRule="atLeast"/>
      <w:ind w:firstLine="280"/>
      <w:jc w:val="right"/>
    </w:pPr>
    <w:rPr>
      <w:rFonts w:ascii="宋体" w:hAnsi="宋体" w:cs="宋体"/>
      <w:kern w:val="0"/>
      <w:sz w:val="24"/>
      <w:szCs w:val="22"/>
    </w:rPr>
  </w:style>
  <w:style w:type="paragraph" w:customStyle="1" w:styleId="593">
    <w:name w:val="pa-60"/>
    <w:basedOn w:val="1"/>
    <w:qFormat/>
    <w:uiPriority w:val="0"/>
    <w:pPr>
      <w:widowControl/>
      <w:spacing w:line="360" w:lineRule="atLeast"/>
      <w:ind w:firstLine="560"/>
    </w:pPr>
    <w:rPr>
      <w:rFonts w:ascii="宋体" w:hAnsi="宋体" w:cs="宋体"/>
      <w:kern w:val="0"/>
      <w:sz w:val="24"/>
      <w:szCs w:val="22"/>
    </w:rPr>
  </w:style>
  <w:style w:type="paragraph" w:customStyle="1" w:styleId="594">
    <w:name w:val="Char Char1 Char Char Char Char Char Char Char"/>
    <w:basedOn w:val="1"/>
    <w:qFormat/>
    <w:uiPriority w:val="0"/>
    <w:pPr>
      <w:widowControl/>
      <w:spacing w:after="160" w:line="240" w:lineRule="exact"/>
      <w:jc w:val="left"/>
    </w:pPr>
    <w:rPr>
      <w:rFonts w:ascii="Calibri" w:hAnsi="Calibri"/>
      <w:szCs w:val="20"/>
    </w:rPr>
  </w:style>
  <w:style w:type="paragraph" w:customStyle="1" w:styleId="595">
    <w:name w:val="标题 1_0"/>
    <w:next w:val="489"/>
    <w:qFormat/>
    <w:uiPriority w:val="0"/>
    <w:pPr>
      <w:keepNext/>
      <w:keepLines/>
      <w:widowControl w:val="0"/>
      <w:spacing w:line="360" w:lineRule="auto"/>
      <w:jc w:val="both"/>
      <w:outlineLvl w:val="1"/>
    </w:pPr>
    <w:rPr>
      <w:rFonts w:ascii="Calibri Bold" w:hAnsi="Calibri Bold" w:eastAsia="ヒラギノ角ゴ Pro W3" w:cs="Times New Roman"/>
      <w:color w:val="000000"/>
      <w:kern w:val="44"/>
      <w:sz w:val="32"/>
      <w:u w:val="none" w:color="000000"/>
      <w:lang w:val="en-US" w:eastAsia="zh-CN" w:bidi="ar-SA"/>
    </w:rPr>
  </w:style>
  <w:style w:type="paragraph" w:customStyle="1" w:styleId="596">
    <w:name w:val="xl122"/>
    <w:basedOn w:val="1"/>
    <w:qFormat/>
    <w:uiPriority w:val="0"/>
    <w:pPr>
      <w:widowControl/>
      <w:pBdr>
        <w:left w:val="single" w:color="000000" w:sz="4" w:space="0"/>
        <w:bottom w:val="single" w:color="000000" w:sz="4" w:space="0"/>
        <w:right w:val="single" w:color="000000" w:sz="4" w:space="0"/>
      </w:pBdr>
      <w:shd w:val="clear" w:color="000000" w:fill="FFFFFF"/>
      <w:spacing w:before="100" w:beforeAutospacing="1" w:after="100" w:afterAutospacing="1"/>
      <w:jc w:val="center"/>
      <w:textAlignment w:val="center"/>
    </w:pPr>
    <w:rPr>
      <w:rFonts w:ascii="宋体" w:hAnsi="宋体"/>
      <w:kern w:val="0"/>
      <w:sz w:val="24"/>
    </w:rPr>
  </w:style>
  <w:style w:type="paragraph" w:customStyle="1" w:styleId="597">
    <w:name w:val="pa-16"/>
    <w:basedOn w:val="1"/>
    <w:qFormat/>
    <w:uiPriority w:val="0"/>
    <w:pPr>
      <w:widowControl/>
      <w:spacing w:line="240" w:lineRule="atLeast"/>
    </w:pPr>
    <w:rPr>
      <w:rFonts w:ascii="宋体" w:hAnsi="宋体" w:cs="宋体"/>
      <w:kern w:val="0"/>
      <w:sz w:val="24"/>
      <w:szCs w:val="22"/>
    </w:rPr>
  </w:style>
  <w:style w:type="paragraph" w:customStyle="1" w:styleId="598">
    <w:name w:val="xl8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top"/>
    </w:pPr>
    <w:rPr>
      <w:rFonts w:ascii="宋体" w:hAnsi="宋体" w:cs="宋体"/>
      <w:kern w:val="0"/>
      <w:sz w:val="20"/>
      <w:szCs w:val="20"/>
    </w:rPr>
  </w:style>
  <w:style w:type="paragraph" w:customStyle="1" w:styleId="599">
    <w:name w:val="pa-54"/>
    <w:basedOn w:val="1"/>
    <w:qFormat/>
    <w:uiPriority w:val="0"/>
    <w:pPr>
      <w:widowControl/>
      <w:spacing w:line="280" w:lineRule="atLeast"/>
      <w:jc w:val="left"/>
    </w:pPr>
    <w:rPr>
      <w:rFonts w:ascii="宋体" w:hAnsi="宋体" w:cs="宋体"/>
      <w:kern w:val="0"/>
      <w:sz w:val="24"/>
      <w:szCs w:val="22"/>
    </w:rPr>
  </w:style>
  <w:style w:type="paragraph" w:customStyle="1" w:styleId="600">
    <w:name w:val="Plain Text"/>
    <w:basedOn w:val="601"/>
    <w:qFormat/>
    <w:uiPriority w:val="0"/>
    <w:pPr>
      <w:widowControl/>
      <w:jc w:val="left"/>
    </w:pPr>
    <w:rPr>
      <w:rFonts w:ascii="宋体" w:hAnsi="Courier New"/>
    </w:rPr>
  </w:style>
  <w:style w:type="paragraph" w:customStyle="1" w:styleId="601">
    <w:name w:val="Normal"/>
    <w:qFormat/>
    <w:uiPriority w:val="0"/>
    <w:pPr>
      <w:widowControl w:val="0"/>
      <w:jc w:val="both"/>
    </w:pPr>
    <w:rPr>
      <w:rFonts w:hint="eastAsia" w:ascii="Times New Roman" w:hAnsi="Times New Roman" w:eastAsia="宋体" w:cs="Times New Roman"/>
      <w:kern w:val="2"/>
      <w:sz w:val="21"/>
      <w:lang w:val="en-US" w:eastAsia="zh-CN" w:bidi="ar-SA"/>
    </w:rPr>
  </w:style>
  <w:style w:type="paragraph" w:customStyle="1" w:styleId="602">
    <w:name w:val="样式2"/>
    <w:basedOn w:val="41"/>
    <w:qFormat/>
    <w:uiPriority w:val="0"/>
    <w:pPr>
      <w:adjustRightInd w:val="0"/>
      <w:spacing w:line="360" w:lineRule="auto"/>
      <w:jc w:val="left"/>
      <w:textAlignment w:val="baseline"/>
    </w:pPr>
    <w:rPr>
      <w:rFonts w:ascii="宋体" w:hAnsi="宋体"/>
      <w:caps/>
      <w:kern w:val="0"/>
      <w:sz w:val="24"/>
      <w:szCs w:val="20"/>
    </w:rPr>
  </w:style>
  <w:style w:type="paragraph" w:customStyle="1" w:styleId="603">
    <w:name w:val="正文段"/>
    <w:basedOn w:val="1"/>
    <w:qFormat/>
    <w:uiPriority w:val="0"/>
    <w:pPr>
      <w:widowControl/>
      <w:snapToGrid w:val="0"/>
      <w:spacing w:after="50" w:afterLines="50"/>
      <w:ind w:firstLine="200" w:firstLineChars="200"/>
    </w:pPr>
    <w:rPr>
      <w:kern w:val="0"/>
      <w:sz w:val="24"/>
      <w:szCs w:val="20"/>
    </w:rPr>
  </w:style>
  <w:style w:type="paragraph" w:customStyle="1" w:styleId="604">
    <w:name w:val="正文，首行缩进:"/>
    <w:basedOn w:val="1"/>
    <w:qFormat/>
    <w:uiPriority w:val="0"/>
    <w:pPr>
      <w:tabs>
        <w:tab w:val="left" w:pos="3376"/>
      </w:tabs>
      <w:spacing w:line="460" w:lineRule="exact"/>
      <w:ind w:firstLine="480" w:firstLineChars="200"/>
      <w:jc w:val="left"/>
    </w:pPr>
    <w:rPr>
      <w:rFonts w:ascii="宋体" w:hAnsi="宋体" w:cs="宋体"/>
      <w:sz w:val="24"/>
      <w:szCs w:val="20"/>
    </w:rPr>
  </w:style>
  <w:style w:type="paragraph" w:customStyle="1" w:styleId="605">
    <w:name w:val="pa-21"/>
    <w:basedOn w:val="1"/>
    <w:qFormat/>
    <w:uiPriority w:val="0"/>
    <w:pPr>
      <w:widowControl/>
      <w:spacing w:line="240" w:lineRule="atLeast"/>
      <w:ind w:firstLine="420"/>
    </w:pPr>
    <w:rPr>
      <w:rFonts w:ascii="宋体" w:hAnsi="宋体" w:cs="宋体"/>
      <w:kern w:val="0"/>
      <w:sz w:val="24"/>
      <w:szCs w:val="22"/>
    </w:rPr>
  </w:style>
  <w:style w:type="paragraph" w:customStyle="1" w:styleId="606">
    <w:name w:val="226_Chinese Text"/>
    <w:qFormat/>
    <w:uiPriority w:val="0"/>
    <w:pPr>
      <w:spacing w:after="120" w:line="336" w:lineRule="auto"/>
      <w:jc w:val="both"/>
    </w:pPr>
    <w:rPr>
      <w:rFonts w:ascii="华文中宋" w:hAnsi="华文中宋" w:eastAsia="华文中宋" w:cs="Times New Roman"/>
      <w:lang w:val="en-GB" w:eastAsia="zh-CN" w:bidi="ar-SA"/>
    </w:rPr>
  </w:style>
  <w:style w:type="paragraph" w:customStyle="1" w:styleId="607">
    <w:name w:val="xl83"/>
    <w:basedOn w:val="1"/>
    <w:qFormat/>
    <w:uiPriority w:val="0"/>
    <w:pPr>
      <w:widowControl/>
      <w:pBdr>
        <w:top w:val="single" w:color="auto" w:sz="4" w:space="0"/>
        <w:left w:val="single" w:color="auto" w:sz="4" w:space="0"/>
        <w:bottom w:val="single" w:color="auto" w:sz="4" w:space="0"/>
      </w:pBdr>
      <w:spacing w:before="100" w:beforeAutospacing="1" w:after="100" w:afterAutospacing="1"/>
      <w:jc w:val="center"/>
    </w:pPr>
    <w:rPr>
      <w:rFonts w:ascii="宋体" w:hAnsi="宋体" w:cs="宋体"/>
      <w:kern w:val="0"/>
      <w:sz w:val="20"/>
      <w:szCs w:val="20"/>
    </w:rPr>
  </w:style>
  <w:style w:type="paragraph" w:customStyle="1" w:styleId="608">
    <w:name w:val="pa-34"/>
    <w:basedOn w:val="1"/>
    <w:qFormat/>
    <w:uiPriority w:val="0"/>
    <w:pPr>
      <w:widowControl/>
      <w:spacing w:line="360" w:lineRule="atLeast"/>
      <w:ind w:firstLine="460"/>
    </w:pPr>
    <w:rPr>
      <w:rFonts w:ascii="宋体" w:hAnsi="宋体" w:cs="宋体"/>
      <w:kern w:val="0"/>
      <w:sz w:val="24"/>
      <w:szCs w:val="22"/>
    </w:rPr>
  </w:style>
  <w:style w:type="paragraph" w:customStyle="1" w:styleId="609">
    <w:name w:val="pa-119"/>
    <w:basedOn w:val="1"/>
    <w:qFormat/>
    <w:uiPriority w:val="0"/>
    <w:pPr>
      <w:widowControl/>
      <w:spacing w:line="420" w:lineRule="atLeast"/>
      <w:jc w:val="center"/>
    </w:pPr>
    <w:rPr>
      <w:rFonts w:ascii="宋体" w:hAnsi="宋体" w:cs="宋体"/>
      <w:kern w:val="0"/>
      <w:sz w:val="24"/>
      <w:szCs w:val="22"/>
    </w:rPr>
  </w:style>
  <w:style w:type="paragraph" w:customStyle="1" w:styleId="610">
    <w:name w:val="ca-52"/>
    <w:basedOn w:val="1"/>
    <w:qFormat/>
    <w:uiPriority w:val="0"/>
    <w:pPr>
      <w:widowControl/>
      <w:jc w:val="left"/>
    </w:pPr>
    <w:rPr>
      <w:rFonts w:ascii="宋体" w:hAnsi="宋体" w:cs="宋体"/>
      <w:b/>
      <w:bCs/>
      <w:spacing w:val="-20"/>
      <w:kern w:val="0"/>
      <w:sz w:val="36"/>
      <w:szCs w:val="36"/>
    </w:rPr>
  </w:style>
  <w:style w:type="paragraph" w:customStyle="1" w:styleId="611">
    <w:name w:val="pa-27"/>
    <w:basedOn w:val="1"/>
    <w:qFormat/>
    <w:uiPriority w:val="0"/>
    <w:pPr>
      <w:widowControl/>
      <w:spacing w:line="276" w:lineRule="atLeast"/>
      <w:ind w:firstLine="300"/>
    </w:pPr>
    <w:rPr>
      <w:rFonts w:ascii="宋体" w:hAnsi="宋体" w:cs="宋体"/>
      <w:kern w:val="0"/>
      <w:sz w:val="24"/>
      <w:szCs w:val="22"/>
    </w:rPr>
  </w:style>
  <w:style w:type="paragraph" w:customStyle="1" w:styleId="612">
    <w:name w:val="Normal_24"/>
    <w:qFormat/>
    <w:uiPriority w:val="0"/>
    <w:rPr>
      <w:rFonts w:ascii="黑体" w:hAnsi="黑体" w:eastAsia="黑体" w:cs="Times New Roman"/>
      <w:b/>
      <w:sz w:val="32"/>
      <w:szCs w:val="24"/>
      <w:lang w:val="en-US" w:eastAsia="zh-CN" w:bidi="ar-SA"/>
    </w:rPr>
  </w:style>
  <w:style w:type="paragraph" w:customStyle="1" w:styleId="613">
    <w:name w:val="pa-50"/>
    <w:basedOn w:val="1"/>
    <w:qFormat/>
    <w:uiPriority w:val="0"/>
    <w:pPr>
      <w:widowControl/>
      <w:spacing w:line="280" w:lineRule="atLeast"/>
      <w:ind w:hanging="200"/>
      <w:jc w:val="center"/>
    </w:pPr>
    <w:rPr>
      <w:rFonts w:ascii="宋体" w:hAnsi="宋体" w:cs="宋体"/>
      <w:kern w:val="0"/>
      <w:sz w:val="24"/>
      <w:szCs w:val="22"/>
    </w:rPr>
  </w:style>
  <w:style w:type="paragraph" w:customStyle="1" w:styleId="614">
    <w:name w:val="td-9"/>
    <w:basedOn w:val="1"/>
    <w:qFormat/>
    <w:uiPriority w:val="0"/>
    <w:pPr>
      <w:widowControl/>
      <w:pBdr>
        <w:top w:val="single" w:color="000000" w:sz="4" w:space="0"/>
        <w:left w:val="single" w:color="000000" w:sz="12" w:space="4"/>
        <w:bottom w:val="single" w:color="000000" w:sz="12" w:space="0"/>
        <w:right w:val="single" w:color="000000" w:sz="4" w:space="0"/>
      </w:pBdr>
      <w:jc w:val="left"/>
    </w:pPr>
    <w:rPr>
      <w:rFonts w:ascii="宋体" w:hAnsi="宋体" w:cs="宋体"/>
      <w:kern w:val="0"/>
      <w:sz w:val="24"/>
      <w:szCs w:val="22"/>
    </w:rPr>
  </w:style>
  <w:style w:type="paragraph" w:customStyle="1" w:styleId="615">
    <w:name w:val="xl8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top"/>
    </w:pPr>
    <w:rPr>
      <w:rFonts w:ascii="黑体" w:hAnsi="黑体" w:eastAsia="黑体" w:cs="宋体"/>
      <w:kern w:val="0"/>
      <w:sz w:val="20"/>
      <w:szCs w:val="20"/>
    </w:rPr>
  </w:style>
  <w:style w:type="paragraph" w:customStyle="1" w:styleId="616">
    <w:name w:val="常规 2 2"/>
    <w:basedOn w:val="1"/>
    <w:qFormat/>
    <w:uiPriority w:val="0"/>
    <w:pPr>
      <w:widowControl/>
      <w:spacing w:before="100" w:beforeAutospacing="1" w:after="100" w:afterAutospacing="1"/>
      <w:jc w:val="left"/>
      <w:textAlignment w:val="center"/>
    </w:pPr>
    <w:rPr>
      <w:rFonts w:ascii="宋体" w:hAnsi="宋体" w:cs="宋体"/>
      <w:color w:val="000000"/>
      <w:kern w:val="0"/>
      <w:sz w:val="22"/>
      <w:szCs w:val="22"/>
    </w:rPr>
  </w:style>
  <w:style w:type="paragraph" w:customStyle="1" w:styleId="617">
    <w:name w:val="常规_修改2_2"/>
    <w:basedOn w:val="1"/>
    <w:qFormat/>
    <w:uiPriority w:val="0"/>
    <w:pPr>
      <w:widowControl/>
      <w:spacing w:before="100" w:beforeAutospacing="1" w:after="100" w:afterAutospacing="1"/>
      <w:jc w:val="left"/>
      <w:textAlignment w:val="center"/>
    </w:pPr>
    <w:rPr>
      <w:rFonts w:ascii="宋体" w:hAnsi="宋体" w:cs="宋体"/>
      <w:kern w:val="0"/>
      <w:sz w:val="24"/>
    </w:rPr>
  </w:style>
  <w:style w:type="paragraph" w:customStyle="1" w:styleId="618">
    <w:name w:val="内文正文"/>
    <w:qFormat/>
    <w:uiPriority w:val="0"/>
    <w:pPr>
      <w:autoSpaceDE w:val="0"/>
      <w:autoSpaceDN w:val="0"/>
      <w:spacing w:line="400" w:lineRule="exact"/>
      <w:ind w:firstLine="200" w:firstLineChars="200"/>
      <w:jc w:val="both"/>
      <w:textAlignment w:val="bottom"/>
    </w:pPr>
    <w:rPr>
      <w:rFonts w:ascii="宋体" w:hAnsi="???|CS?o｡ﾀ?" w:eastAsia="宋体" w:cs="Times New Roman"/>
      <w:sz w:val="21"/>
      <w:szCs w:val="28"/>
      <w:lang w:val="en-US" w:eastAsia="zh-CN" w:bidi="ar-SA"/>
    </w:rPr>
  </w:style>
  <w:style w:type="paragraph" w:customStyle="1" w:styleId="619">
    <w:name w:val="ca-43"/>
    <w:basedOn w:val="1"/>
    <w:qFormat/>
    <w:uiPriority w:val="0"/>
    <w:pPr>
      <w:widowControl/>
      <w:jc w:val="left"/>
    </w:pPr>
    <w:rPr>
      <w:rFonts w:ascii="宋体" w:hAnsi="宋体" w:cs="宋体"/>
      <w:color w:val="000000"/>
      <w:kern w:val="0"/>
      <w:sz w:val="44"/>
      <w:szCs w:val="44"/>
    </w:rPr>
  </w:style>
  <w:style w:type="paragraph" w:customStyle="1" w:styleId="620">
    <w:name w:val="ca-50"/>
    <w:basedOn w:val="1"/>
    <w:qFormat/>
    <w:uiPriority w:val="0"/>
    <w:pPr>
      <w:widowControl/>
      <w:jc w:val="left"/>
    </w:pPr>
    <w:rPr>
      <w:rFonts w:ascii="宋体" w:hAnsi="宋体" w:cs="宋体"/>
      <w:kern w:val="0"/>
      <w:sz w:val="24"/>
      <w:szCs w:val="22"/>
    </w:rPr>
  </w:style>
  <w:style w:type="paragraph" w:customStyle="1" w:styleId="621">
    <w:name w:val="xl108"/>
    <w:basedOn w:val="1"/>
    <w:qFormat/>
    <w:uiPriority w:val="0"/>
    <w:pPr>
      <w:widowControl/>
      <w:pBdr>
        <w:left w:val="single" w:color="000000" w:sz="4" w:space="0"/>
        <w:bottom w:val="single" w:color="000000" w:sz="4" w:space="0"/>
      </w:pBdr>
      <w:spacing w:before="100" w:beforeAutospacing="1" w:after="100" w:afterAutospacing="1"/>
      <w:jc w:val="center"/>
      <w:textAlignment w:val="center"/>
    </w:pPr>
    <w:rPr>
      <w:rFonts w:ascii="宋体" w:hAnsi="宋体"/>
      <w:kern w:val="0"/>
      <w:sz w:val="20"/>
      <w:szCs w:val="20"/>
    </w:rPr>
  </w:style>
  <w:style w:type="paragraph" w:customStyle="1" w:styleId="622">
    <w:name w:val="ca-14"/>
    <w:basedOn w:val="1"/>
    <w:qFormat/>
    <w:uiPriority w:val="0"/>
    <w:pPr>
      <w:widowControl/>
      <w:jc w:val="left"/>
    </w:pPr>
    <w:rPr>
      <w:rFonts w:ascii="Calibri" w:hAnsi="Calibri"/>
      <w:color w:val="000000"/>
      <w:kern w:val="0"/>
      <w:sz w:val="24"/>
      <w:szCs w:val="22"/>
    </w:rPr>
  </w:style>
  <w:style w:type="paragraph" w:customStyle="1" w:styleId="623">
    <w:name w:val="xl87"/>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textAlignment w:val="top"/>
    </w:pPr>
    <w:rPr>
      <w:rFonts w:ascii="宋体" w:hAnsi="宋体" w:cs="宋体"/>
      <w:kern w:val="0"/>
      <w:sz w:val="20"/>
      <w:szCs w:val="20"/>
    </w:rPr>
  </w:style>
  <w:style w:type="paragraph" w:customStyle="1" w:styleId="624">
    <w:name w:val="pa-45"/>
    <w:basedOn w:val="1"/>
    <w:qFormat/>
    <w:uiPriority w:val="0"/>
    <w:pPr>
      <w:widowControl/>
      <w:spacing w:line="280" w:lineRule="atLeast"/>
      <w:ind w:firstLine="420"/>
    </w:pPr>
    <w:rPr>
      <w:rFonts w:ascii="宋体" w:hAnsi="宋体" w:cs="宋体"/>
      <w:kern w:val="0"/>
      <w:sz w:val="24"/>
      <w:szCs w:val="22"/>
    </w:rPr>
  </w:style>
  <w:style w:type="paragraph" w:customStyle="1" w:styleId="625">
    <w:name w:val="正文_1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626">
    <w:name w:val="style17"/>
    <w:basedOn w:val="1"/>
    <w:qFormat/>
    <w:uiPriority w:val="0"/>
    <w:pPr>
      <w:widowControl/>
      <w:spacing w:before="100" w:beforeAutospacing="1" w:after="100" w:afterAutospacing="1"/>
      <w:jc w:val="left"/>
    </w:pPr>
    <w:rPr>
      <w:rFonts w:ascii="宋体" w:hAnsi="宋体" w:cs="宋体"/>
      <w:kern w:val="0"/>
      <w:sz w:val="24"/>
    </w:rPr>
  </w:style>
  <w:style w:type="paragraph" w:customStyle="1" w:styleId="627">
    <w:name w:val="空半行"/>
    <w:basedOn w:val="1"/>
    <w:qFormat/>
    <w:uiPriority w:val="0"/>
    <w:pPr>
      <w:adjustRightInd w:val="0"/>
      <w:spacing w:line="120" w:lineRule="exact"/>
      <w:textAlignment w:val="baseline"/>
    </w:pPr>
    <w:rPr>
      <w:rFonts w:ascii="Calibri" w:hAnsi="Calibri" w:eastAsia="仿宋_GB2312"/>
      <w:color w:val="FFFFFF"/>
      <w:kern w:val="0"/>
      <w:sz w:val="30"/>
      <w:szCs w:val="20"/>
    </w:rPr>
  </w:style>
  <w:style w:type="paragraph" w:customStyle="1" w:styleId="628">
    <w:name w:val="样式 标题 1 + 宋体 居中 段前: 48 磅 段后: 12 磅 行距: 1.5 倍行距"/>
    <w:basedOn w:val="4"/>
    <w:qFormat/>
    <w:uiPriority w:val="0"/>
    <w:pPr>
      <w:keepLines/>
      <w:spacing w:before="1560" w:after="240" w:line="360" w:lineRule="auto"/>
    </w:pPr>
    <w:rPr>
      <w:rFonts w:ascii="宋体" w:hAnsi="宋体"/>
      <w:b w:val="0"/>
      <w:bCs w:val="0"/>
      <w:kern w:val="0"/>
      <w:sz w:val="36"/>
      <w:szCs w:val="20"/>
    </w:rPr>
  </w:style>
  <w:style w:type="paragraph" w:customStyle="1" w:styleId="629">
    <w:name w:val="样式 标题 2 + (中文) 黑体 四号 黑色"/>
    <w:basedOn w:val="5"/>
    <w:qFormat/>
    <w:uiPriority w:val="0"/>
    <w:pPr>
      <w:spacing w:line="520" w:lineRule="exact"/>
      <w:jc w:val="left"/>
    </w:pPr>
    <w:rPr>
      <w:rFonts w:ascii="Calibri" w:hAnsi="Calibri" w:eastAsia="宋体"/>
      <w:color w:val="000000"/>
      <w:kern w:val="24"/>
      <w:sz w:val="28"/>
      <w:szCs w:val="20"/>
    </w:rPr>
  </w:style>
  <w:style w:type="paragraph" w:customStyle="1" w:styleId="630">
    <w:name w:val="pa-64"/>
    <w:basedOn w:val="1"/>
    <w:qFormat/>
    <w:uiPriority w:val="0"/>
    <w:pPr>
      <w:widowControl/>
      <w:spacing w:line="360" w:lineRule="atLeast"/>
      <w:ind w:firstLine="560"/>
      <w:jc w:val="left"/>
    </w:pPr>
    <w:rPr>
      <w:rFonts w:ascii="宋体" w:hAnsi="宋体" w:cs="宋体"/>
      <w:kern w:val="0"/>
      <w:sz w:val="24"/>
      <w:szCs w:val="22"/>
    </w:rPr>
  </w:style>
  <w:style w:type="paragraph" w:customStyle="1" w:styleId="631">
    <w:name w:val="ca-17"/>
    <w:basedOn w:val="1"/>
    <w:qFormat/>
    <w:uiPriority w:val="0"/>
    <w:pPr>
      <w:widowControl/>
      <w:jc w:val="left"/>
    </w:pPr>
    <w:rPr>
      <w:rFonts w:ascii="Calibri" w:hAnsi="Calibri"/>
      <w:b/>
      <w:bCs/>
      <w:spacing w:val="-20"/>
      <w:kern w:val="0"/>
      <w:sz w:val="24"/>
      <w:szCs w:val="22"/>
    </w:rPr>
  </w:style>
  <w:style w:type="paragraph" w:customStyle="1" w:styleId="632">
    <w:name w:val="ca-16"/>
    <w:basedOn w:val="1"/>
    <w:qFormat/>
    <w:uiPriority w:val="0"/>
    <w:pPr>
      <w:widowControl/>
      <w:jc w:val="left"/>
    </w:pPr>
    <w:rPr>
      <w:rFonts w:ascii="宋体" w:hAnsi="宋体" w:cs="宋体"/>
      <w:kern w:val="0"/>
      <w:sz w:val="24"/>
      <w:szCs w:val="22"/>
    </w:rPr>
  </w:style>
  <w:style w:type="paragraph" w:customStyle="1" w:styleId="633">
    <w:name w:val="Rechtliche Stellung Unterzeichner"/>
    <w:basedOn w:val="40"/>
    <w:qFormat/>
    <w:uiPriority w:val="0"/>
    <w:pPr>
      <w:numPr>
        <w:ilvl w:val="0"/>
        <w:numId w:val="2"/>
      </w:numPr>
      <w:tabs>
        <w:tab w:val="left" w:pos="567"/>
        <w:tab w:val="left" w:pos="1134"/>
        <w:tab w:val="right" w:pos="9639"/>
      </w:tabs>
      <w:ind w:left="4252" w:firstLine="0"/>
      <w:jc w:val="both"/>
    </w:pPr>
    <w:rPr>
      <w:rFonts w:ascii="Arial" w:hAnsi="Arial"/>
      <w:lang w:val="de-DE" w:eastAsia="de-DE"/>
    </w:rPr>
  </w:style>
  <w:style w:type="paragraph" w:customStyle="1" w:styleId="634">
    <w:name w:val="正文文本 21"/>
    <w:basedOn w:val="1"/>
    <w:qFormat/>
    <w:uiPriority w:val="0"/>
    <w:pPr>
      <w:widowControl/>
      <w:overflowPunct w:val="0"/>
      <w:autoSpaceDE w:val="0"/>
      <w:autoSpaceDN w:val="0"/>
      <w:adjustRightInd w:val="0"/>
      <w:ind w:left="720" w:hanging="720"/>
      <w:textAlignment w:val="baseline"/>
    </w:pPr>
    <w:rPr>
      <w:rFonts w:ascii="Calibri" w:hAnsi="Calibri"/>
      <w:kern w:val="0"/>
      <w:sz w:val="24"/>
      <w:szCs w:val="20"/>
      <w:lang w:val="en-GB"/>
    </w:rPr>
  </w:style>
  <w:style w:type="paragraph" w:customStyle="1" w:styleId="635">
    <w:name w:val="Normal_6"/>
    <w:qFormat/>
    <w:uiPriority w:val="0"/>
    <w:rPr>
      <w:rFonts w:ascii="黑体" w:hAnsi="黑体" w:eastAsia="黑体" w:cs="Times New Roman"/>
      <w:b/>
      <w:sz w:val="32"/>
      <w:szCs w:val="24"/>
      <w:lang w:val="en-US" w:eastAsia="zh-CN" w:bidi="ar-SA"/>
    </w:rPr>
  </w:style>
  <w:style w:type="paragraph" w:customStyle="1" w:styleId="636">
    <w:name w:val="pa-22"/>
    <w:basedOn w:val="1"/>
    <w:qFormat/>
    <w:uiPriority w:val="0"/>
    <w:pPr>
      <w:widowControl/>
      <w:spacing w:line="280" w:lineRule="atLeast"/>
      <w:ind w:firstLine="480"/>
    </w:pPr>
    <w:rPr>
      <w:rFonts w:ascii="宋体" w:hAnsi="宋体" w:cs="宋体"/>
      <w:kern w:val="0"/>
      <w:sz w:val="24"/>
      <w:szCs w:val="22"/>
    </w:rPr>
  </w:style>
  <w:style w:type="paragraph" w:customStyle="1" w:styleId="637">
    <w:name w:val="ca-7"/>
    <w:basedOn w:val="1"/>
    <w:qFormat/>
    <w:uiPriority w:val="0"/>
    <w:pPr>
      <w:widowControl/>
      <w:jc w:val="left"/>
    </w:pPr>
    <w:rPr>
      <w:rFonts w:ascii="Calibri" w:hAnsi="Calibri"/>
      <w:color w:val="000000"/>
      <w:kern w:val="0"/>
      <w:sz w:val="28"/>
      <w:szCs w:val="28"/>
    </w:rPr>
  </w:style>
  <w:style w:type="paragraph" w:customStyle="1" w:styleId="638">
    <w:name w:val="font9"/>
    <w:basedOn w:val="1"/>
    <w:qFormat/>
    <w:uiPriority w:val="0"/>
    <w:pPr>
      <w:widowControl/>
      <w:spacing w:before="100" w:beforeAutospacing="1" w:after="100" w:afterAutospacing="1"/>
      <w:jc w:val="left"/>
    </w:pPr>
    <w:rPr>
      <w:rFonts w:ascii="Tahoma" w:hAnsi="Tahoma"/>
      <w:b/>
      <w:bCs/>
      <w:kern w:val="0"/>
      <w:sz w:val="22"/>
      <w:szCs w:val="22"/>
    </w:rPr>
  </w:style>
  <w:style w:type="paragraph" w:customStyle="1" w:styleId="639">
    <w:name w:val="pa-140"/>
    <w:basedOn w:val="1"/>
    <w:qFormat/>
    <w:uiPriority w:val="0"/>
    <w:pPr>
      <w:widowControl/>
      <w:spacing w:line="320" w:lineRule="atLeast"/>
      <w:ind w:firstLine="560"/>
    </w:pPr>
    <w:rPr>
      <w:rFonts w:ascii="宋体" w:hAnsi="宋体" w:cs="宋体"/>
      <w:kern w:val="0"/>
      <w:sz w:val="24"/>
      <w:szCs w:val="22"/>
    </w:rPr>
  </w:style>
  <w:style w:type="paragraph" w:customStyle="1" w:styleId="640">
    <w:name w:val="菲页1"/>
    <w:basedOn w:val="5"/>
    <w:qFormat/>
    <w:uiPriority w:val="0"/>
    <w:pPr>
      <w:widowControl/>
      <w:spacing w:line="413" w:lineRule="auto"/>
      <w:jc w:val="center"/>
    </w:pPr>
    <w:rPr>
      <w:rFonts w:ascii="黑体" w:hAnsi="宋体" w:eastAsia="宋体"/>
      <w:b w:val="0"/>
      <w:bCs w:val="0"/>
      <w:kern w:val="0"/>
      <w:sz w:val="52"/>
      <w:szCs w:val="20"/>
    </w:rPr>
  </w:style>
  <w:style w:type="paragraph" w:customStyle="1" w:styleId="641">
    <w:name w:val="标题B"/>
    <w:basedOn w:val="5"/>
    <w:qFormat/>
    <w:uiPriority w:val="0"/>
    <w:pPr>
      <w:adjustRightInd w:val="0"/>
      <w:spacing w:before="100" w:beforeAutospacing="1" w:after="100" w:afterAutospacing="1" w:line="240" w:lineRule="auto"/>
      <w:jc w:val="center"/>
      <w:textAlignment w:val="baseline"/>
    </w:pPr>
    <w:rPr>
      <w:rFonts w:eastAsia="宋体"/>
      <w:kern w:val="0"/>
      <w:sz w:val="28"/>
      <w:szCs w:val="28"/>
    </w:rPr>
  </w:style>
  <w:style w:type="paragraph" w:customStyle="1" w:styleId="642">
    <w:name w:val="ca-39"/>
    <w:basedOn w:val="1"/>
    <w:qFormat/>
    <w:uiPriority w:val="0"/>
    <w:pPr>
      <w:widowControl/>
      <w:jc w:val="left"/>
    </w:pPr>
    <w:rPr>
      <w:rFonts w:ascii="宋体" w:hAnsi="宋体" w:cs="宋体"/>
      <w:b/>
      <w:bCs/>
      <w:color w:val="000000"/>
      <w:spacing w:val="-20"/>
      <w:kern w:val="0"/>
      <w:sz w:val="28"/>
      <w:szCs w:val="28"/>
    </w:rPr>
  </w:style>
  <w:style w:type="paragraph" w:customStyle="1" w:styleId="643">
    <w:name w:val="表格(五号)"/>
    <w:basedOn w:val="1"/>
    <w:qFormat/>
    <w:uiPriority w:val="0"/>
    <w:pPr>
      <w:adjustRightInd w:val="0"/>
      <w:snapToGrid w:val="0"/>
      <w:spacing w:before="60" w:after="60"/>
      <w:ind w:left="11"/>
      <w:jc w:val="center"/>
    </w:pPr>
    <w:rPr>
      <w:rFonts w:ascii="Calibri" w:hAnsi="Calibri"/>
      <w:kern w:val="0"/>
      <w:szCs w:val="20"/>
    </w:rPr>
  </w:style>
  <w:style w:type="paragraph" w:customStyle="1" w:styleId="644">
    <w:name w:val="pa-15"/>
    <w:basedOn w:val="1"/>
    <w:qFormat/>
    <w:uiPriority w:val="0"/>
    <w:pPr>
      <w:widowControl/>
      <w:spacing w:line="240" w:lineRule="atLeast"/>
      <w:jc w:val="left"/>
    </w:pPr>
    <w:rPr>
      <w:rFonts w:ascii="宋体" w:hAnsi="宋体" w:cs="宋体"/>
      <w:kern w:val="0"/>
      <w:sz w:val="24"/>
      <w:szCs w:val="22"/>
    </w:rPr>
  </w:style>
  <w:style w:type="paragraph" w:customStyle="1" w:styleId="645">
    <w:name w:val="Char Char Char Char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646">
    <w:name w:val="列出段落1"/>
    <w:basedOn w:val="1"/>
    <w:qFormat/>
    <w:uiPriority w:val="0"/>
    <w:pPr>
      <w:ind w:firstLine="420" w:firstLineChars="200"/>
    </w:pPr>
    <w:rPr>
      <w:rFonts w:ascii="Calibri" w:hAnsi="Calibri"/>
      <w:szCs w:val="22"/>
    </w:rPr>
  </w:style>
  <w:style w:type="paragraph" w:customStyle="1" w:styleId="647">
    <w:name w:val="ca-6"/>
    <w:basedOn w:val="1"/>
    <w:qFormat/>
    <w:uiPriority w:val="0"/>
    <w:pPr>
      <w:widowControl/>
      <w:jc w:val="left"/>
    </w:pPr>
    <w:rPr>
      <w:rFonts w:ascii="宋体" w:hAnsi="宋体" w:cs="宋体"/>
      <w:color w:val="000000"/>
      <w:kern w:val="0"/>
      <w:sz w:val="30"/>
      <w:szCs w:val="30"/>
    </w:rPr>
  </w:style>
  <w:style w:type="paragraph" w:customStyle="1" w:styleId="648">
    <w:name w:val="xl76"/>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649">
    <w:name w:val="pa-7"/>
    <w:basedOn w:val="1"/>
    <w:qFormat/>
    <w:uiPriority w:val="0"/>
    <w:pPr>
      <w:widowControl/>
      <w:spacing w:line="400" w:lineRule="atLeast"/>
    </w:pPr>
    <w:rPr>
      <w:rFonts w:ascii="宋体" w:hAnsi="宋体" w:cs="宋体"/>
      <w:kern w:val="0"/>
      <w:sz w:val="24"/>
      <w:szCs w:val="22"/>
    </w:rPr>
  </w:style>
  <w:style w:type="paragraph" w:customStyle="1" w:styleId="650">
    <w:name w:val="ca-35"/>
    <w:basedOn w:val="1"/>
    <w:qFormat/>
    <w:uiPriority w:val="0"/>
    <w:pPr>
      <w:widowControl/>
      <w:jc w:val="left"/>
    </w:pPr>
    <w:rPr>
      <w:rFonts w:ascii="Calibri" w:hAnsi="Calibri"/>
      <w:kern w:val="0"/>
      <w:sz w:val="10"/>
      <w:szCs w:val="10"/>
    </w:rPr>
  </w:style>
  <w:style w:type="paragraph" w:customStyle="1" w:styleId="651">
    <w:name w:val="xl105"/>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textAlignment w:val="center"/>
    </w:pPr>
    <w:rPr>
      <w:rFonts w:ascii="Times" w:hAnsi="Times"/>
      <w:kern w:val="0"/>
      <w:sz w:val="20"/>
      <w:szCs w:val="20"/>
    </w:rPr>
  </w:style>
  <w:style w:type="paragraph" w:customStyle="1" w:styleId="652">
    <w:name w:val="自由格式"/>
    <w:qFormat/>
    <w:uiPriority w:val="0"/>
    <w:rPr>
      <w:rFonts w:ascii="Times New Roman" w:hAnsi="Times New Roman" w:eastAsia="ヒラギノ角ゴ Pro W3" w:cs="Times New Roman"/>
      <w:color w:val="000000"/>
      <w:lang w:val="en-US" w:eastAsia="zh-CN" w:bidi="ar-SA"/>
    </w:rPr>
  </w:style>
  <w:style w:type="paragraph" w:customStyle="1" w:styleId="653">
    <w:name w:val="引用2"/>
    <w:basedOn w:val="1"/>
    <w:next w:val="1"/>
    <w:qFormat/>
    <w:uiPriority w:val="0"/>
    <w:rPr>
      <w:rFonts w:ascii="Calibri" w:hAnsi="Calibri" w:eastAsia="Times New Roman"/>
      <w:i/>
      <w:color w:val="000000"/>
      <w:sz w:val="22"/>
      <w:szCs w:val="20"/>
    </w:rPr>
  </w:style>
  <w:style w:type="paragraph" w:customStyle="1" w:styleId="654">
    <w:name w:val="pa-106"/>
    <w:basedOn w:val="1"/>
    <w:qFormat/>
    <w:uiPriority w:val="0"/>
    <w:pPr>
      <w:widowControl/>
      <w:spacing w:line="720" w:lineRule="atLeast"/>
    </w:pPr>
    <w:rPr>
      <w:rFonts w:ascii="宋体" w:hAnsi="宋体" w:cs="宋体"/>
      <w:kern w:val="0"/>
      <w:sz w:val="24"/>
      <w:szCs w:val="22"/>
    </w:rPr>
  </w:style>
  <w:style w:type="paragraph" w:customStyle="1" w:styleId="655">
    <w:name w:val="表格"/>
    <w:basedOn w:val="1"/>
    <w:qFormat/>
    <w:uiPriority w:val="0"/>
    <w:pPr>
      <w:jc w:val="center"/>
      <w:textAlignment w:val="center"/>
    </w:pPr>
    <w:rPr>
      <w:rFonts w:ascii="华文细黑" w:hAnsi="华文细黑"/>
      <w:kern w:val="0"/>
      <w:szCs w:val="20"/>
    </w:rPr>
  </w:style>
  <w:style w:type="paragraph" w:customStyle="1" w:styleId="656">
    <w:name w:val="pa-93"/>
    <w:basedOn w:val="1"/>
    <w:qFormat/>
    <w:uiPriority w:val="0"/>
    <w:pPr>
      <w:widowControl/>
      <w:spacing w:line="480" w:lineRule="atLeast"/>
      <w:ind w:firstLine="480"/>
      <w:jc w:val="left"/>
    </w:pPr>
    <w:rPr>
      <w:rFonts w:ascii="宋体" w:hAnsi="宋体" w:cs="宋体"/>
      <w:kern w:val="0"/>
      <w:sz w:val="24"/>
      <w:szCs w:val="22"/>
    </w:rPr>
  </w:style>
  <w:style w:type="paragraph" w:customStyle="1" w:styleId="657">
    <w:name w:val="样式 正文缩进正文（首行缩进两字）特点ALT+Z表正文正文非缩进四号段1Normal Indent Char2..."/>
    <w:basedOn w:val="5"/>
    <w:next w:val="6"/>
    <w:qFormat/>
    <w:uiPriority w:val="0"/>
    <w:pPr>
      <w:spacing w:before="240" w:after="120" w:line="400" w:lineRule="exact"/>
      <w:ind w:left="1140" w:hanging="630"/>
      <w:jc w:val="center"/>
    </w:pPr>
    <w:rPr>
      <w:rFonts w:ascii="宋体" w:hAnsi="宋体" w:eastAsia="宋体"/>
      <w:bCs w:val="0"/>
      <w:kern w:val="0"/>
      <w:sz w:val="24"/>
      <w:szCs w:val="20"/>
    </w:rPr>
  </w:style>
  <w:style w:type="paragraph" w:customStyle="1" w:styleId="658">
    <w:name w:val="pa-91"/>
    <w:basedOn w:val="1"/>
    <w:qFormat/>
    <w:uiPriority w:val="0"/>
    <w:pPr>
      <w:widowControl/>
      <w:spacing w:line="360" w:lineRule="atLeast"/>
      <w:ind w:firstLine="4000"/>
      <w:jc w:val="left"/>
    </w:pPr>
    <w:rPr>
      <w:rFonts w:ascii="宋体" w:hAnsi="宋体" w:cs="宋体"/>
      <w:kern w:val="0"/>
      <w:sz w:val="24"/>
      <w:szCs w:val="22"/>
    </w:rPr>
  </w:style>
  <w:style w:type="paragraph" w:customStyle="1" w:styleId="659">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adjustRightInd w:val="0"/>
      <w:jc w:val="left"/>
    </w:pPr>
    <w:rPr>
      <w:rFonts w:ascii="Courier New" w:hAnsi="Courier New"/>
      <w:kern w:val="0"/>
      <w:sz w:val="20"/>
      <w:szCs w:val="20"/>
    </w:rPr>
  </w:style>
  <w:style w:type="paragraph" w:customStyle="1" w:styleId="660">
    <w:name w:val="ca-44"/>
    <w:basedOn w:val="1"/>
    <w:qFormat/>
    <w:uiPriority w:val="0"/>
    <w:pPr>
      <w:widowControl/>
      <w:jc w:val="left"/>
    </w:pPr>
    <w:rPr>
      <w:rFonts w:ascii="宋体" w:hAnsi="宋体" w:cs="宋体"/>
      <w:color w:val="000000"/>
      <w:kern w:val="0"/>
      <w:sz w:val="52"/>
      <w:szCs w:val="52"/>
    </w:rPr>
  </w:style>
  <w:style w:type="paragraph" w:customStyle="1" w:styleId="661">
    <w:name w:val="xl65"/>
    <w:basedOn w:val="1"/>
    <w:qFormat/>
    <w:uiPriority w:val="0"/>
    <w:pPr>
      <w:widowControl/>
      <w:spacing w:before="100" w:beforeAutospacing="1" w:after="100" w:afterAutospacing="1"/>
      <w:jc w:val="left"/>
    </w:pPr>
    <w:rPr>
      <w:rFonts w:ascii="宋体" w:hAnsi="宋体" w:cs="宋体"/>
      <w:b/>
      <w:bCs/>
      <w:kern w:val="0"/>
      <w:sz w:val="24"/>
    </w:rPr>
  </w:style>
  <w:style w:type="paragraph" w:customStyle="1" w:styleId="662">
    <w:name w:val="默认段落字体 Para Char Char Char Char Char Char Char Char Char1 Char Char Char Char"/>
    <w:basedOn w:val="1"/>
    <w:qFormat/>
    <w:uiPriority w:val="0"/>
    <w:rPr>
      <w:rFonts w:ascii="Tahoma" w:hAnsi="Tahoma"/>
      <w:sz w:val="24"/>
      <w:szCs w:val="20"/>
    </w:rPr>
  </w:style>
  <w:style w:type="paragraph" w:customStyle="1" w:styleId="663">
    <w:name w:val="xl97"/>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center"/>
    </w:pPr>
    <w:rPr>
      <w:rFonts w:ascii="宋体" w:hAnsi="宋体"/>
      <w:b/>
      <w:bCs/>
      <w:kern w:val="0"/>
      <w:sz w:val="20"/>
      <w:szCs w:val="20"/>
    </w:rPr>
  </w:style>
  <w:style w:type="paragraph" w:customStyle="1" w:styleId="664">
    <w:name w:val="BJ-01"/>
    <w:qFormat/>
    <w:uiPriority w:val="0"/>
    <w:pPr>
      <w:numPr>
        <w:ilvl w:val="0"/>
        <w:numId w:val="3"/>
      </w:numPr>
      <w:tabs>
        <w:tab w:val="left" w:pos="567"/>
      </w:tabs>
      <w:spacing w:before="240" w:line="360" w:lineRule="auto"/>
      <w:jc w:val="both"/>
    </w:pPr>
    <w:rPr>
      <w:rFonts w:ascii="Arial" w:hAnsi="Arial" w:eastAsia="宋体" w:cs="Times New Roman"/>
      <w:sz w:val="24"/>
      <w:lang w:val="en-GB" w:eastAsia="de-DE" w:bidi="ar-SA"/>
    </w:rPr>
  </w:style>
  <w:style w:type="paragraph" w:customStyle="1" w:styleId="665">
    <w:name w:val="pa-80"/>
    <w:basedOn w:val="1"/>
    <w:qFormat/>
    <w:uiPriority w:val="0"/>
    <w:pPr>
      <w:widowControl/>
      <w:spacing w:line="360" w:lineRule="atLeast"/>
    </w:pPr>
    <w:rPr>
      <w:rFonts w:ascii="宋体" w:hAnsi="宋体" w:cs="宋体"/>
      <w:kern w:val="0"/>
      <w:sz w:val="24"/>
      <w:szCs w:val="22"/>
    </w:rPr>
  </w:style>
  <w:style w:type="paragraph" w:customStyle="1" w:styleId="666">
    <w:name w:val="pa-124"/>
    <w:basedOn w:val="1"/>
    <w:qFormat/>
    <w:uiPriority w:val="0"/>
    <w:pPr>
      <w:widowControl/>
      <w:spacing w:line="760" w:lineRule="atLeast"/>
    </w:pPr>
    <w:rPr>
      <w:rFonts w:ascii="宋体" w:hAnsi="宋体" w:cs="宋体"/>
      <w:kern w:val="0"/>
      <w:sz w:val="24"/>
      <w:szCs w:val="22"/>
    </w:rPr>
  </w:style>
  <w:style w:type="paragraph" w:customStyle="1" w:styleId="667">
    <w:name w:val="pa-41"/>
    <w:basedOn w:val="1"/>
    <w:qFormat/>
    <w:uiPriority w:val="0"/>
    <w:pPr>
      <w:widowControl/>
      <w:spacing w:line="280" w:lineRule="atLeast"/>
      <w:ind w:firstLine="420"/>
    </w:pPr>
    <w:rPr>
      <w:rFonts w:ascii="宋体" w:hAnsi="宋体" w:cs="宋体"/>
      <w:kern w:val="0"/>
      <w:sz w:val="24"/>
      <w:szCs w:val="22"/>
    </w:rPr>
  </w:style>
  <w:style w:type="paragraph" w:customStyle="1" w:styleId="668">
    <w:name w:val="pa-2"/>
    <w:basedOn w:val="1"/>
    <w:qFormat/>
    <w:uiPriority w:val="0"/>
    <w:pPr>
      <w:widowControl/>
      <w:spacing w:line="400" w:lineRule="atLeast"/>
      <w:jc w:val="center"/>
    </w:pPr>
    <w:rPr>
      <w:rFonts w:ascii="宋体" w:hAnsi="宋体" w:cs="宋体"/>
      <w:kern w:val="0"/>
      <w:sz w:val="24"/>
      <w:szCs w:val="22"/>
    </w:rPr>
  </w:style>
  <w:style w:type="paragraph" w:customStyle="1" w:styleId="669">
    <w:name w:val="标题C"/>
    <w:basedOn w:val="6"/>
    <w:qFormat/>
    <w:uiPriority w:val="0"/>
    <w:pPr>
      <w:adjustRightInd w:val="0"/>
      <w:spacing w:before="100" w:beforeAutospacing="1" w:after="100" w:afterAutospacing="1" w:line="240" w:lineRule="auto"/>
      <w:jc w:val="center"/>
      <w:textAlignment w:val="baseline"/>
    </w:pPr>
    <w:rPr>
      <w:kern w:val="0"/>
      <w:sz w:val="24"/>
      <w:szCs w:val="24"/>
    </w:rPr>
  </w:style>
  <w:style w:type="paragraph" w:customStyle="1" w:styleId="670">
    <w:name w:val="pa-123"/>
    <w:basedOn w:val="1"/>
    <w:qFormat/>
    <w:uiPriority w:val="0"/>
    <w:pPr>
      <w:widowControl/>
      <w:spacing w:line="360" w:lineRule="atLeast"/>
    </w:pPr>
    <w:rPr>
      <w:rFonts w:ascii="宋体" w:hAnsi="宋体" w:cs="宋体"/>
      <w:kern w:val="0"/>
      <w:sz w:val="24"/>
      <w:szCs w:val="22"/>
    </w:rPr>
  </w:style>
  <w:style w:type="paragraph" w:customStyle="1" w:styleId="671">
    <w:name w:val="Char Char Char Char Char Char Char Char Char Char Char Char Char Char Char Char Char Char Char Char Char Char Char Char Char Char Char Char Char Char Char Char Char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672">
    <w:name w:val="样式 标题 3 + (中文) 黑体 小四 非加粗 段前: 7.8 磅 段后: 0 磅 行距: 固定值 20 磅_0_0"/>
    <w:basedOn w:val="180"/>
    <w:qFormat/>
    <w:uiPriority w:val="0"/>
    <w:pPr>
      <w:spacing w:before="0" w:after="0" w:line="400" w:lineRule="exact"/>
    </w:pPr>
    <w:rPr>
      <w:rFonts w:eastAsia="黑体"/>
      <w:b w:val="0"/>
      <w:bCs w:val="0"/>
      <w:sz w:val="24"/>
      <w:szCs w:val="20"/>
    </w:rPr>
  </w:style>
  <w:style w:type="paragraph" w:customStyle="1" w:styleId="673">
    <w:name w:val="ca-18"/>
    <w:basedOn w:val="1"/>
    <w:qFormat/>
    <w:uiPriority w:val="0"/>
    <w:pPr>
      <w:widowControl/>
      <w:jc w:val="left"/>
    </w:pPr>
    <w:rPr>
      <w:rFonts w:ascii="宋体" w:hAnsi="宋体" w:cs="宋体"/>
      <w:color w:val="000000"/>
      <w:kern w:val="0"/>
      <w:sz w:val="18"/>
      <w:szCs w:val="18"/>
    </w:rPr>
  </w:style>
  <w:style w:type="paragraph" w:customStyle="1" w:styleId="674">
    <w:name w:val="pa-102"/>
    <w:basedOn w:val="1"/>
    <w:qFormat/>
    <w:uiPriority w:val="0"/>
    <w:pPr>
      <w:widowControl/>
      <w:spacing w:line="300" w:lineRule="atLeast"/>
      <w:jc w:val="center"/>
    </w:pPr>
    <w:rPr>
      <w:rFonts w:ascii="宋体" w:hAnsi="宋体" w:cs="宋体"/>
      <w:kern w:val="0"/>
      <w:sz w:val="24"/>
      <w:szCs w:val="22"/>
    </w:rPr>
  </w:style>
  <w:style w:type="paragraph" w:customStyle="1" w:styleId="675">
    <w:name w:val="ca-24"/>
    <w:basedOn w:val="1"/>
    <w:qFormat/>
    <w:uiPriority w:val="0"/>
    <w:pPr>
      <w:widowControl/>
      <w:jc w:val="left"/>
    </w:pPr>
    <w:rPr>
      <w:rFonts w:ascii="宋体" w:hAnsi="宋体" w:cs="宋体"/>
      <w:kern w:val="0"/>
      <w:sz w:val="24"/>
      <w:szCs w:val="22"/>
    </w:rPr>
  </w:style>
  <w:style w:type="paragraph" w:customStyle="1" w:styleId="676">
    <w:name w:val="Divn"/>
    <w:qFormat/>
    <w:uiPriority w:val="0"/>
    <w:pPr>
      <w:spacing w:line="360" w:lineRule="auto"/>
    </w:pPr>
    <w:rPr>
      <w:rFonts w:ascii="Arial" w:hAnsi="Arial" w:eastAsia="宋体" w:cs="Arial"/>
      <w:b/>
      <w:caps/>
      <w:u w:val="single"/>
      <w:lang w:val="en-US" w:eastAsia="zh-CN" w:bidi="ar-SA"/>
    </w:rPr>
  </w:style>
  <w:style w:type="paragraph" w:customStyle="1" w:styleId="677">
    <w:name w:val="Char Char1 Char1"/>
    <w:basedOn w:val="1"/>
    <w:qFormat/>
    <w:uiPriority w:val="0"/>
    <w:rPr>
      <w:rFonts w:ascii="Calibri" w:hAnsi="Calibri"/>
    </w:rPr>
  </w:style>
  <w:style w:type="paragraph" w:customStyle="1" w:styleId="678">
    <w:name w:val="ca-31"/>
    <w:basedOn w:val="1"/>
    <w:qFormat/>
    <w:uiPriority w:val="0"/>
    <w:pPr>
      <w:widowControl/>
      <w:jc w:val="left"/>
    </w:pPr>
    <w:rPr>
      <w:rFonts w:ascii="??" w:hAnsi="??" w:cs="宋体"/>
      <w:color w:val="000000"/>
      <w:kern w:val="0"/>
      <w:szCs w:val="21"/>
    </w:rPr>
  </w:style>
  <w:style w:type="paragraph" w:customStyle="1" w:styleId="679">
    <w:name w:val="Char Char Char Char1"/>
    <w:basedOn w:val="1"/>
    <w:qFormat/>
    <w:uiPriority w:val="0"/>
    <w:rPr>
      <w:rFonts w:ascii="Calibri" w:hAnsi="Calibri"/>
    </w:rPr>
  </w:style>
  <w:style w:type="paragraph" w:customStyle="1" w:styleId="680">
    <w:name w:val="flNote"/>
    <w:basedOn w:val="1"/>
    <w:qFormat/>
    <w:uiPriority w:val="0"/>
    <w:pPr>
      <w:adjustRightInd w:val="0"/>
      <w:spacing w:before="320" w:after="160" w:line="360" w:lineRule="atLeast"/>
      <w:jc w:val="center"/>
      <w:textAlignment w:val="baseline"/>
    </w:pPr>
    <w:rPr>
      <w:rFonts w:ascii="Arial" w:hAnsi="Calibri" w:eastAsia="黑体"/>
      <w:kern w:val="0"/>
      <w:sz w:val="30"/>
      <w:szCs w:val="20"/>
    </w:rPr>
  </w:style>
  <w:style w:type="paragraph" w:customStyle="1" w:styleId="681">
    <w:name w:val="ca-34"/>
    <w:basedOn w:val="1"/>
    <w:qFormat/>
    <w:uiPriority w:val="0"/>
    <w:pPr>
      <w:widowControl/>
      <w:jc w:val="left"/>
    </w:pPr>
    <w:rPr>
      <w:rFonts w:ascii="宋体" w:hAnsi="宋体" w:cs="宋体"/>
      <w:color w:val="000000"/>
      <w:kern w:val="0"/>
      <w:sz w:val="20"/>
      <w:szCs w:val="20"/>
    </w:rPr>
  </w:style>
  <w:style w:type="paragraph" w:customStyle="1" w:styleId="682">
    <w:name w:val="xl115"/>
    <w:basedOn w:val="1"/>
    <w:qFormat/>
    <w:uiPriority w:val="0"/>
    <w:pPr>
      <w:widowControl/>
      <w:pBdr>
        <w:left w:val="single" w:color="000000" w:sz="4" w:space="0"/>
        <w:bottom w:val="single" w:color="000000" w:sz="4" w:space="0"/>
        <w:right w:val="single" w:color="000000" w:sz="4" w:space="0"/>
      </w:pBdr>
      <w:spacing w:before="100" w:beforeAutospacing="1" w:after="100" w:afterAutospacing="1"/>
      <w:jc w:val="center"/>
      <w:textAlignment w:val="center"/>
    </w:pPr>
    <w:rPr>
      <w:rFonts w:ascii="Times" w:hAnsi="Times"/>
      <w:kern w:val="0"/>
      <w:sz w:val="20"/>
      <w:szCs w:val="20"/>
    </w:rPr>
  </w:style>
  <w:style w:type="paragraph" w:customStyle="1" w:styleId="683">
    <w:name w:val="xl26"/>
    <w:basedOn w:val="1"/>
    <w:qFormat/>
    <w:uiPriority w:val="0"/>
    <w:pPr>
      <w:widowControl/>
      <w:pBdr>
        <w:top w:val="single" w:color="auto" w:sz="4" w:space="0"/>
        <w:left w:val="single" w:color="auto" w:sz="4" w:space="0"/>
        <w:bottom w:val="single" w:color="auto" w:sz="4" w:space="0"/>
        <w:right w:val="single" w:color="auto" w:sz="4" w:space="0"/>
      </w:pBdr>
      <w:adjustRightInd w:val="0"/>
      <w:snapToGrid w:val="0"/>
      <w:spacing w:before="100" w:beforeAutospacing="1" w:after="100" w:afterAutospacing="1" w:line="288" w:lineRule="auto"/>
      <w:ind w:firstLine="200" w:firstLineChars="200"/>
      <w:jc w:val="center"/>
      <w:textAlignment w:val="center"/>
    </w:pPr>
    <w:rPr>
      <w:rFonts w:ascii="宋体" w:hAnsi="宋体"/>
      <w:kern w:val="0"/>
      <w:sz w:val="24"/>
    </w:rPr>
  </w:style>
  <w:style w:type="paragraph" w:customStyle="1" w:styleId="684">
    <w:name w:val="正文1"/>
    <w:basedOn w:val="1"/>
    <w:next w:val="1"/>
    <w:qFormat/>
    <w:uiPriority w:val="0"/>
    <w:pPr>
      <w:widowControl/>
      <w:spacing w:line="360" w:lineRule="auto"/>
      <w:ind w:left="499" w:firstLine="499"/>
    </w:pPr>
    <w:rPr>
      <w:rFonts w:ascii="宋体" w:hAnsi="Calibri"/>
      <w:kern w:val="21"/>
      <w:sz w:val="24"/>
      <w:szCs w:val="20"/>
    </w:rPr>
  </w:style>
  <w:style w:type="paragraph" w:customStyle="1" w:styleId="685">
    <w:name w:val="ca-51"/>
    <w:basedOn w:val="1"/>
    <w:qFormat/>
    <w:uiPriority w:val="0"/>
    <w:pPr>
      <w:widowControl/>
      <w:jc w:val="left"/>
    </w:pPr>
    <w:rPr>
      <w:rFonts w:ascii="Calibri" w:hAnsi="Calibri"/>
      <w:b/>
      <w:bCs/>
      <w:color w:val="000000"/>
      <w:spacing w:val="-20"/>
      <w:kern w:val="0"/>
      <w:sz w:val="32"/>
      <w:szCs w:val="32"/>
    </w:rPr>
  </w:style>
  <w:style w:type="paragraph" w:customStyle="1" w:styleId="686">
    <w:name w:val="ca-9"/>
    <w:basedOn w:val="1"/>
    <w:qFormat/>
    <w:uiPriority w:val="0"/>
    <w:pPr>
      <w:widowControl/>
      <w:jc w:val="left"/>
    </w:pPr>
    <w:rPr>
      <w:rFonts w:ascii="楷体_GB2312" w:hAnsi="宋体" w:eastAsia="楷体_GB2312" w:cs="宋体"/>
      <w:color w:val="000000"/>
      <w:spacing w:val="20"/>
      <w:kern w:val="0"/>
      <w:sz w:val="96"/>
      <w:szCs w:val="96"/>
    </w:rPr>
  </w:style>
  <w:style w:type="paragraph" w:customStyle="1" w:styleId="687">
    <w:name w:val="样式 样式 样式1 + 首行缩进:  2 字符 + 首行缩进:  2 字符1"/>
    <w:basedOn w:val="1"/>
    <w:qFormat/>
    <w:uiPriority w:val="0"/>
    <w:pPr>
      <w:spacing w:line="360" w:lineRule="exact"/>
      <w:ind w:firstLine="480" w:firstLineChars="200"/>
    </w:pPr>
    <w:rPr>
      <w:rFonts w:ascii="Arial" w:hAnsi="Arial"/>
      <w:szCs w:val="20"/>
    </w:rPr>
  </w:style>
  <w:style w:type="paragraph" w:customStyle="1" w:styleId="688">
    <w:name w:val="pa-114"/>
    <w:basedOn w:val="1"/>
    <w:qFormat/>
    <w:uiPriority w:val="0"/>
    <w:pPr>
      <w:widowControl/>
      <w:spacing w:line="280" w:lineRule="atLeast"/>
      <w:ind w:firstLine="2220"/>
    </w:pPr>
    <w:rPr>
      <w:rFonts w:ascii="宋体" w:hAnsi="宋体" w:cs="宋体"/>
      <w:kern w:val="0"/>
      <w:sz w:val="24"/>
      <w:szCs w:val="22"/>
    </w:rPr>
  </w:style>
  <w:style w:type="paragraph" w:customStyle="1" w:styleId="689">
    <w:name w:val="样式 标题 1 + 黑体 三号 非加粗 居中 段前: 6 磅 段后: 6 磅 行距: 固定值 20 磅"/>
    <w:basedOn w:val="4"/>
    <w:qFormat/>
    <w:uiPriority w:val="0"/>
    <w:pPr>
      <w:keepLines/>
      <w:spacing w:before="120" w:after="120" w:line="400" w:lineRule="exact"/>
    </w:pPr>
    <w:rPr>
      <w:rFonts w:ascii="黑体" w:hAnsi="黑体" w:eastAsia="黑体" w:cs="宋体"/>
      <w:b w:val="0"/>
      <w:bCs w:val="0"/>
      <w:kern w:val="44"/>
      <w:sz w:val="32"/>
      <w:szCs w:val="20"/>
    </w:rPr>
  </w:style>
  <w:style w:type="paragraph" w:customStyle="1" w:styleId="690">
    <w:name w:val="xl7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Arial" w:hAnsi="Arial" w:cs="Arial"/>
      <w:b/>
      <w:bCs/>
      <w:kern w:val="0"/>
      <w:sz w:val="24"/>
    </w:rPr>
  </w:style>
  <w:style w:type="paragraph" w:customStyle="1" w:styleId="691">
    <w:name w:val="ca-1"/>
    <w:basedOn w:val="1"/>
    <w:qFormat/>
    <w:uiPriority w:val="0"/>
    <w:pPr>
      <w:widowControl/>
      <w:jc w:val="left"/>
    </w:pPr>
    <w:rPr>
      <w:rFonts w:ascii="宋体" w:hAnsi="宋体" w:cs="宋体"/>
      <w:color w:val="000000"/>
      <w:spacing w:val="40"/>
      <w:kern w:val="0"/>
      <w:sz w:val="44"/>
      <w:szCs w:val="44"/>
    </w:rPr>
  </w:style>
  <w:style w:type="paragraph" w:customStyle="1" w:styleId="692">
    <w:name w:val="Normal_8"/>
    <w:qFormat/>
    <w:uiPriority w:val="0"/>
    <w:rPr>
      <w:rFonts w:ascii="黑体" w:hAnsi="黑体" w:eastAsia="黑体" w:cs="Times New Roman"/>
      <w:b/>
      <w:sz w:val="32"/>
      <w:szCs w:val="24"/>
      <w:lang w:val="en-US" w:eastAsia="zh-CN" w:bidi="ar-SA"/>
    </w:rPr>
  </w:style>
  <w:style w:type="paragraph" w:customStyle="1" w:styleId="693">
    <w:name w:val="pa-138"/>
    <w:basedOn w:val="1"/>
    <w:qFormat/>
    <w:uiPriority w:val="0"/>
    <w:pPr>
      <w:widowControl/>
      <w:spacing w:line="480" w:lineRule="atLeast"/>
      <w:ind w:firstLine="960"/>
      <w:jc w:val="center"/>
    </w:pPr>
    <w:rPr>
      <w:rFonts w:ascii="宋体" w:hAnsi="宋体" w:cs="宋体"/>
      <w:kern w:val="0"/>
      <w:sz w:val="24"/>
      <w:szCs w:val="22"/>
    </w:rPr>
  </w:style>
  <w:style w:type="paragraph" w:customStyle="1" w:styleId="694">
    <w:name w:val="xl13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textAlignment w:val="center"/>
    </w:pPr>
    <w:rPr>
      <w:rFonts w:ascii="宋体" w:hAnsi="宋体" w:cs="宋体"/>
      <w:kern w:val="0"/>
      <w:sz w:val="24"/>
    </w:rPr>
  </w:style>
  <w:style w:type="paragraph" w:customStyle="1" w:styleId="695">
    <w:name w:val="Char Char Char Char"/>
    <w:basedOn w:val="1"/>
    <w:qFormat/>
    <w:uiPriority w:val="0"/>
    <w:rPr>
      <w:rFonts w:ascii="Calibri" w:hAnsi="Calibri"/>
      <w:szCs w:val="22"/>
    </w:rPr>
  </w:style>
  <w:style w:type="paragraph" w:customStyle="1" w:styleId="696">
    <w:name w:val="xl92"/>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Tahoma" w:hAnsi="Tahoma"/>
      <w:kern w:val="0"/>
      <w:sz w:val="20"/>
      <w:szCs w:val="20"/>
    </w:rPr>
  </w:style>
  <w:style w:type="paragraph" w:customStyle="1" w:styleId="697">
    <w:name w:val="Char Char Char Char Char Char_0"/>
    <w:basedOn w:val="1"/>
    <w:qFormat/>
    <w:uiPriority w:val="0"/>
    <w:rPr>
      <w:rFonts w:ascii="Calibri" w:hAnsi="Calibri"/>
      <w:szCs w:val="22"/>
    </w:rPr>
  </w:style>
  <w:style w:type="paragraph" w:customStyle="1" w:styleId="698">
    <w:name w:val=" Char2"/>
    <w:basedOn w:val="1"/>
    <w:qFormat/>
    <w:uiPriority w:val="0"/>
    <w:rPr>
      <w:rFonts w:ascii="仿宋_GB2312" w:hAnsi="Calibri" w:eastAsia="仿宋_GB2312"/>
      <w:b/>
      <w:sz w:val="32"/>
      <w:szCs w:val="32"/>
    </w:rPr>
  </w:style>
  <w:style w:type="paragraph" w:customStyle="1" w:styleId="699">
    <w:name w:val="明显引用2"/>
    <w:basedOn w:val="1"/>
    <w:next w:val="1"/>
    <w:qFormat/>
    <w:uiPriority w:val="0"/>
    <w:pPr>
      <w:pBdr>
        <w:bottom w:val="single" w:color="4F81BD" w:sz="4" w:space="4"/>
      </w:pBdr>
      <w:spacing w:before="200" w:after="280"/>
      <w:ind w:left="936" w:right="936"/>
    </w:pPr>
    <w:rPr>
      <w:rFonts w:ascii="Calibri" w:hAnsi="Calibri" w:eastAsia="Times New Roman"/>
      <w:b/>
      <w:i/>
      <w:color w:val="4F81BD"/>
      <w:sz w:val="22"/>
      <w:szCs w:val="20"/>
    </w:rPr>
  </w:style>
  <w:style w:type="paragraph" w:customStyle="1" w:styleId="700">
    <w:name w:val="Normal_17"/>
    <w:qFormat/>
    <w:uiPriority w:val="0"/>
    <w:rPr>
      <w:rFonts w:ascii="黑体" w:hAnsi="黑体" w:eastAsia="黑体" w:cs="Times New Roman"/>
      <w:b/>
      <w:sz w:val="32"/>
      <w:szCs w:val="24"/>
      <w:lang w:val="en-US" w:eastAsia="zh-CN" w:bidi="ar-SA"/>
    </w:rPr>
  </w:style>
  <w:style w:type="paragraph" w:customStyle="1" w:styleId="701">
    <w:name w:val="内文正文_0"/>
    <w:qFormat/>
    <w:uiPriority w:val="0"/>
    <w:pPr>
      <w:autoSpaceDE w:val="0"/>
      <w:autoSpaceDN w:val="0"/>
      <w:spacing w:line="400" w:lineRule="exact"/>
      <w:ind w:firstLine="200" w:firstLineChars="200"/>
      <w:jc w:val="both"/>
    </w:pPr>
    <w:rPr>
      <w:rFonts w:ascii="宋体" w:hAnsi="???|CS?o｡ﾀ?" w:eastAsia="宋体" w:cs="Times New Roman"/>
      <w:sz w:val="21"/>
      <w:szCs w:val="28"/>
      <w:lang w:val="en-US" w:eastAsia="zh-CN" w:bidi="ar-SA"/>
    </w:rPr>
  </w:style>
  <w:style w:type="paragraph" w:customStyle="1" w:styleId="702">
    <w:name w:val="菲页(卷)"/>
    <w:basedOn w:val="4"/>
    <w:next w:val="684"/>
    <w:qFormat/>
    <w:uiPriority w:val="0"/>
    <w:pPr>
      <w:widowControl/>
      <w:tabs>
        <w:tab w:val="left" w:pos="432"/>
        <w:tab w:val="left" w:pos="840"/>
      </w:tabs>
      <w:ind w:left="840" w:hanging="420"/>
      <w:outlineLvl w:val="1"/>
    </w:pPr>
    <w:rPr>
      <w:rFonts w:ascii="黑体" w:hAnsi="Calibri" w:eastAsia="黑体"/>
      <w:b w:val="0"/>
      <w:bCs w:val="0"/>
      <w:kern w:val="0"/>
      <w:sz w:val="52"/>
      <w:szCs w:val="20"/>
    </w:rPr>
  </w:style>
  <w:style w:type="paragraph" w:customStyle="1" w:styleId="703">
    <w:name w:val="pa-58"/>
    <w:basedOn w:val="1"/>
    <w:qFormat/>
    <w:uiPriority w:val="0"/>
    <w:pPr>
      <w:widowControl/>
      <w:spacing w:line="300" w:lineRule="atLeast"/>
      <w:ind w:firstLine="300"/>
    </w:pPr>
    <w:rPr>
      <w:rFonts w:ascii="宋体" w:hAnsi="宋体" w:cs="宋体"/>
      <w:kern w:val="0"/>
      <w:sz w:val="24"/>
      <w:szCs w:val="22"/>
    </w:rPr>
  </w:style>
  <w:style w:type="paragraph" w:customStyle="1" w:styleId="704">
    <w:name w:val="pa-67"/>
    <w:basedOn w:val="1"/>
    <w:qFormat/>
    <w:uiPriority w:val="0"/>
    <w:pPr>
      <w:widowControl/>
      <w:spacing w:line="240" w:lineRule="atLeast"/>
      <w:ind w:firstLine="420"/>
      <w:jc w:val="left"/>
    </w:pPr>
    <w:rPr>
      <w:rFonts w:ascii="宋体" w:hAnsi="宋体" w:cs="宋体"/>
      <w:kern w:val="0"/>
      <w:sz w:val="24"/>
      <w:szCs w:val="22"/>
    </w:rPr>
  </w:style>
  <w:style w:type="paragraph" w:customStyle="1" w:styleId="705">
    <w:name w:val="xl67"/>
    <w:basedOn w:val="1"/>
    <w:qFormat/>
    <w:uiPriority w:val="0"/>
    <w:pPr>
      <w:widowControl/>
      <w:spacing w:before="100" w:beforeAutospacing="1" w:after="100" w:afterAutospacing="1"/>
      <w:jc w:val="center"/>
    </w:pPr>
    <w:rPr>
      <w:rFonts w:ascii="宋体" w:hAnsi="宋体" w:cs="宋体"/>
      <w:kern w:val="0"/>
      <w:sz w:val="20"/>
      <w:szCs w:val="20"/>
    </w:rPr>
  </w:style>
  <w:style w:type="paragraph" w:customStyle="1" w:styleId="706">
    <w:name w:val="部分1"/>
    <w:basedOn w:val="1"/>
    <w:qFormat/>
    <w:uiPriority w:val="0"/>
    <w:pPr>
      <w:keepNext/>
      <w:pageBreakBefore/>
      <w:tabs>
        <w:tab w:val="left" w:pos="720"/>
      </w:tabs>
      <w:spacing w:line="360" w:lineRule="auto"/>
      <w:jc w:val="center"/>
      <w:outlineLvl w:val="0"/>
    </w:pPr>
    <w:rPr>
      <w:rFonts w:ascii="Calibri" w:hAnsi="Calibri" w:eastAsia="黑体"/>
      <w:b/>
      <w:kern w:val="44"/>
      <w:sz w:val="36"/>
      <w:szCs w:val="20"/>
    </w:rPr>
  </w:style>
  <w:style w:type="paragraph" w:customStyle="1" w:styleId="707">
    <w:name w:val="Char21"/>
    <w:basedOn w:val="1"/>
    <w:qFormat/>
    <w:uiPriority w:val="0"/>
    <w:rPr>
      <w:rFonts w:ascii="仿宋_GB2312" w:hAnsi="Calibri" w:eastAsia="仿宋_GB2312"/>
      <w:b/>
      <w:sz w:val="32"/>
      <w:szCs w:val="32"/>
    </w:rPr>
  </w:style>
  <w:style w:type="paragraph" w:customStyle="1" w:styleId="708">
    <w:name w:val="ca-10"/>
    <w:basedOn w:val="1"/>
    <w:qFormat/>
    <w:uiPriority w:val="0"/>
    <w:pPr>
      <w:widowControl/>
      <w:jc w:val="left"/>
    </w:pPr>
    <w:rPr>
      <w:rFonts w:ascii="Calibri" w:hAnsi="Calibri"/>
      <w:color w:val="000000"/>
      <w:kern w:val="0"/>
      <w:sz w:val="52"/>
      <w:szCs w:val="52"/>
    </w:rPr>
  </w:style>
  <w:style w:type="paragraph" w:customStyle="1" w:styleId="709">
    <w:name w:val="pa-23"/>
    <w:basedOn w:val="1"/>
    <w:qFormat/>
    <w:uiPriority w:val="0"/>
    <w:pPr>
      <w:widowControl/>
      <w:spacing w:line="360" w:lineRule="atLeast"/>
      <w:ind w:firstLine="420"/>
    </w:pPr>
    <w:rPr>
      <w:rFonts w:ascii="宋体" w:hAnsi="宋体" w:cs="宋体"/>
      <w:kern w:val="0"/>
      <w:sz w:val="24"/>
      <w:szCs w:val="22"/>
    </w:rPr>
  </w:style>
  <w:style w:type="paragraph" w:customStyle="1" w:styleId="710">
    <w:name w:val="td-7"/>
    <w:basedOn w:val="1"/>
    <w:qFormat/>
    <w:uiPriority w:val="0"/>
    <w:pPr>
      <w:widowControl/>
      <w:pBdr>
        <w:top w:val="single" w:color="000000" w:sz="4" w:space="0"/>
        <w:left w:val="single" w:color="000000" w:sz="12" w:space="4"/>
        <w:bottom w:val="single" w:color="000000" w:sz="4" w:space="0"/>
        <w:right w:val="single" w:color="000000" w:sz="4" w:space="0"/>
      </w:pBdr>
      <w:jc w:val="left"/>
    </w:pPr>
    <w:rPr>
      <w:rFonts w:ascii="宋体" w:hAnsi="宋体" w:cs="宋体"/>
      <w:kern w:val="0"/>
      <w:sz w:val="24"/>
      <w:szCs w:val="22"/>
    </w:rPr>
  </w:style>
  <w:style w:type="paragraph" w:customStyle="1" w:styleId="711">
    <w:name w:val="BJ-03"/>
    <w:qFormat/>
    <w:uiPriority w:val="0"/>
    <w:pPr>
      <w:widowControl w:val="0"/>
      <w:numPr>
        <w:ilvl w:val="0"/>
        <w:numId w:val="4"/>
      </w:numPr>
      <w:spacing w:before="120" w:after="120" w:line="360" w:lineRule="auto"/>
      <w:jc w:val="both"/>
    </w:pPr>
    <w:rPr>
      <w:rFonts w:ascii="Arial" w:hAnsi="Arial" w:eastAsia="宋体" w:cs="Times New Roman"/>
      <w:sz w:val="24"/>
      <w:lang w:val="de-DE" w:eastAsia="de-DE" w:bidi="ar-SA"/>
    </w:rPr>
  </w:style>
  <w:style w:type="paragraph" w:customStyle="1" w:styleId="712">
    <w:name w:val="Normal_0"/>
    <w:qFormat/>
    <w:uiPriority w:val="0"/>
    <w:rPr>
      <w:rFonts w:ascii="黑体" w:hAnsi="黑体" w:eastAsia="黑体" w:cs="Times New Roman"/>
      <w:b/>
      <w:sz w:val="32"/>
      <w:szCs w:val="24"/>
      <w:lang w:val="en-US" w:eastAsia="zh-CN" w:bidi="ar-SA"/>
    </w:rPr>
  </w:style>
  <w:style w:type="paragraph" w:customStyle="1" w:styleId="713">
    <w:name w:val="p15"/>
    <w:basedOn w:val="1"/>
    <w:qFormat/>
    <w:uiPriority w:val="0"/>
    <w:pPr>
      <w:widowControl/>
      <w:spacing w:after="120"/>
      <w:ind w:left="420"/>
    </w:pPr>
    <w:rPr>
      <w:kern w:val="0"/>
      <w:szCs w:val="21"/>
    </w:rPr>
  </w:style>
  <w:style w:type="paragraph" w:customStyle="1" w:styleId="714">
    <w:name w:val="Char_0"/>
    <w:basedOn w:val="1"/>
    <w:qFormat/>
    <w:uiPriority w:val="0"/>
    <w:rPr>
      <w:rFonts w:ascii="Tahoma" w:hAnsi="Tahoma"/>
      <w:sz w:val="24"/>
      <w:szCs w:val="20"/>
    </w:rPr>
  </w:style>
  <w:style w:type="paragraph" w:customStyle="1" w:styleId="715">
    <w:name w:val="目录"/>
    <w:basedOn w:val="1"/>
    <w:qFormat/>
    <w:uiPriority w:val="0"/>
    <w:pPr>
      <w:widowControl/>
      <w:jc w:val="center"/>
    </w:pPr>
    <w:rPr>
      <w:rFonts w:ascii="宋体" w:hAnsi="Calibri"/>
      <w:b/>
      <w:kern w:val="0"/>
      <w:sz w:val="36"/>
      <w:szCs w:val="20"/>
    </w:rPr>
  </w:style>
  <w:style w:type="paragraph" w:customStyle="1" w:styleId="716">
    <w:name w:val="ca-13"/>
    <w:basedOn w:val="1"/>
    <w:qFormat/>
    <w:uiPriority w:val="0"/>
    <w:pPr>
      <w:widowControl/>
      <w:jc w:val="left"/>
    </w:pPr>
    <w:rPr>
      <w:rFonts w:ascii="宋体" w:hAnsi="宋体" w:cs="宋体"/>
      <w:color w:val="000000"/>
      <w:kern w:val="0"/>
      <w:sz w:val="32"/>
      <w:szCs w:val="32"/>
    </w:rPr>
  </w:style>
  <w:style w:type="paragraph" w:customStyle="1" w:styleId="717">
    <w:name w:val="td-4"/>
    <w:basedOn w:val="1"/>
    <w:qFormat/>
    <w:uiPriority w:val="0"/>
    <w:pPr>
      <w:widowControl/>
      <w:pBdr>
        <w:top w:val="single" w:color="000000" w:sz="12" w:space="0"/>
        <w:left w:val="single" w:color="000000" w:sz="12" w:space="4"/>
        <w:bottom w:val="single" w:color="000000" w:sz="4" w:space="0"/>
        <w:right w:val="single" w:color="000000" w:sz="4" w:space="0"/>
      </w:pBdr>
      <w:jc w:val="left"/>
    </w:pPr>
    <w:rPr>
      <w:rFonts w:ascii="宋体" w:hAnsi="宋体" w:cs="宋体"/>
      <w:kern w:val="0"/>
      <w:sz w:val="24"/>
      <w:szCs w:val="22"/>
    </w:rPr>
  </w:style>
  <w:style w:type="paragraph" w:customStyle="1" w:styleId="718">
    <w:name w:val="xl29"/>
    <w:basedOn w:val="1"/>
    <w:qFormat/>
    <w:uiPriority w:val="0"/>
    <w:pPr>
      <w:widowControl/>
      <w:pBdr>
        <w:bottom w:val="single" w:color="auto" w:sz="4" w:space="0"/>
        <w:right w:val="single" w:color="auto" w:sz="4" w:space="0"/>
      </w:pBdr>
      <w:adjustRightInd w:val="0"/>
      <w:spacing w:before="100" w:beforeAutospacing="1" w:after="100" w:afterAutospacing="1" w:line="312" w:lineRule="atLeast"/>
      <w:textAlignment w:val="baseline"/>
    </w:pPr>
    <w:rPr>
      <w:rFonts w:ascii="宋体" w:hAnsi="宋体"/>
      <w:kern w:val="0"/>
      <w:sz w:val="24"/>
      <w:szCs w:val="20"/>
    </w:rPr>
  </w:style>
  <w:style w:type="paragraph" w:customStyle="1" w:styleId="719">
    <w:name w:val="Body Text Indent_5e695de1-e77d-486c-91cf-41ef4bfb7e52"/>
    <w:basedOn w:val="1"/>
    <w:qFormat/>
    <w:uiPriority w:val="0"/>
    <w:pPr>
      <w:spacing w:before="120" w:after="120" w:line="360" w:lineRule="auto"/>
      <w:ind w:left="420" w:leftChars="200"/>
    </w:pPr>
    <w:rPr>
      <w:rFonts w:ascii="Calibri" w:hAnsi="Calibri"/>
      <w:sz w:val="20"/>
      <w:szCs w:val="20"/>
    </w:rPr>
  </w:style>
  <w:style w:type="paragraph" w:customStyle="1" w:styleId="720">
    <w:name w:val="pa-77"/>
    <w:basedOn w:val="1"/>
    <w:qFormat/>
    <w:uiPriority w:val="0"/>
    <w:pPr>
      <w:widowControl/>
      <w:spacing w:line="360" w:lineRule="atLeast"/>
    </w:pPr>
    <w:rPr>
      <w:rFonts w:ascii="宋体" w:hAnsi="宋体" w:cs="宋体"/>
      <w:kern w:val="0"/>
      <w:sz w:val="24"/>
      <w:szCs w:val="22"/>
    </w:rPr>
  </w:style>
  <w:style w:type="paragraph" w:customStyle="1" w:styleId="721">
    <w:name w:val="标题A"/>
    <w:basedOn w:val="4"/>
    <w:qFormat/>
    <w:uiPriority w:val="0"/>
    <w:pPr>
      <w:keepLines/>
      <w:adjustRightInd w:val="0"/>
      <w:spacing w:before="100" w:beforeAutospacing="1" w:after="60"/>
      <w:textAlignment w:val="baseline"/>
    </w:pPr>
    <w:rPr>
      <w:rFonts w:ascii="Arial" w:hAnsi="Arial"/>
      <w:kern w:val="44"/>
      <w:sz w:val="28"/>
      <w:szCs w:val="44"/>
    </w:rPr>
  </w:style>
  <w:style w:type="paragraph" w:customStyle="1" w:styleId="722">
    <w:name w:val="pa-69"/>
    <w:basedOn w:val="1"/>
    <w:qFormat/>
    <w:uiPriority w:val="0"/>
    <w:pPr>
      <w:widowControl/>
      <w:spacing w:line="240" w:lineRule="atLeast"/>
      <w:ind w:firstLine="1140"/>
    </w:pPr>
    <w:rPr>
      <w:rFonts w:ascii="宋体" w:hAnsi="宋体" w:cs="宋体"/>
      <w:kern w:val="0"/>
      <w:sz w:val="24"/>
      <w:szCs w:val="22"/>
    </w:rPr>
  </w:style>
  <w:style w:type="paragraph" w:customStyle="1" w:styleId="723">
    <w:name w:val="pa-43"/>
    <w:basedOn w:val="1"/>
    <w:qFormat/>
    <w:uiPriority w:val="0"/>
    <w:pPr>
      <w:widowControl/>
      <w:spacing w:line="280" w:lineRule="atLeast"/>
      <w:jc w:val="center"/>
    </w:pPr>
    <w:rPr>
      <w:rFonts w:ascii="宋体" w:hAnsi="宋体" w:cs="宋体"/>
      <w:kern w:val="0"/>
      <w:sz w:val="24"/>
      <w:szCs w:val="22"/>
    </w:rPr>
  </w:style>
  <w:style w:type="paragraph" w:customStyle="1" w:styleId="724">
    <w:name w:val="pa-13"/>
    <w:basedOn w:val="1"/>
    <w:qFormat/>
    <w:uiPriority w:val="0"/>
    <w:pPr>
      <w:widowControl/>
      <w:spacing w:line="360" w:lineRule="atLeast"/>
    </w:pPr>
    <w:rPr>
      <w:rFonts w:ascii="宋体" w:hAnsi="宋体" w:cs="宋体"/>
      <w:kern w:val="0"/>
      <w:sz w:val="24"/>
      <w:szCs w:val="22"/>
    </w:rPr>
  </w:style>
  <w:style w:type="paragraph" w:customStyle="1" w:styleId="725">
    <w:name w:val="Char Char Char Char Char Char Char Char Char Char Char Char Char Char Char Char Char Char Char Char Char Char Char Char Char Char Char Char Char Char Char Char Char"/>
    <w:basedOn w:val="1"/>
    <w:qFormat/>
    <w:uiPriority w:val="0"/>
    <w:pPr>
      <w:widowControl/>
      <w:spacing w:after="160" w:line="240" w:lineRule="exact"/>
      <w:jc w:val="left"/>
    </w:pPr>
    <w:rPr>
      <w:rFonts w:ascii="Verdana" w:hAnsi="Verdana" w:eastAsia="仿宋_GB2312" w:cs="Verdana"/>
      <w:kern w:val="0"/>
      <w:sz w:val="24"/>
      <w:szCs w:val="22"/>
      <w:lang w:eastAsia="en-US"/>
    </w:rPr>
  </w:style>
  <w:style w:type="paragraph" w:customStyle="1" w:styleId="726">
    <w:name w:val="Char2 Char Char Char Char Char Char"/>
    <w:basedOn w:val="1"/>
    <w:qFormat/>
    <w:uiPriority w:val="0"/>
    <w:pPr>
      <w:autoSpaceDE w:val="0"/>
      <w:autoSpaceDN w:val="0"/>
      <w:adjustRightInd w:val="0"/>
      <w:snapToGrid w:val="0"/>
      <w:spacing w:line="500" w:lineRule="exact"/>
      <w:ind w:firstLine="562" w:firstLineChars="200"/>
      <w:jc w:val="center"/>
    </w:pPr>
    <w:rPr>
      <w:rFonts w:ascii="Calibri" w:hAnsi="Calibri" w:eastAsia="仿宋_GB2312"/>
      <w:b/>
      <w:color w:val="000000"/>
      <w:sz w:val="28"/>
      <w:szCs w:val="28"/>
    </w:rPr>
  </w:style>
  <w:style w:type="paragraph" w:customStyle="1" w:styleId="727">
    <w:name w:val="浅色网格 - 强调文字颜色 31"/>
    <w:basedOn w:val="1"/>
    <w:qFormat/>
    <w:uiPriority w:val="0"/>
    <w:pPr>
      <w:adjustRightInd w:val="0"/>
      <w:snapToGrid w:val="0"/>
      <w:spacing w:line="288" w:lineRule="auto"/>
      <w:ind w:firstLine="420" w:firstLineChars="200"/>
    </w:pPr>
    <w:rPr>
      <w:rFonts w:ascii="Calibri" w:hAnsi="Calibri"/>
      <w:szCs w:val="20"/>
    </w:rPr>
  </w:style>
  <w:style w:type="paragraph" w:customStyle="1" w:styleId="728">
    <w:name w:val="正文_1_2"/>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729">
    <w:name w:val="td-6"/>
    <w:basedOn w:val="1"/>
    <w:qFormat/>
    <w:uiPriority w:val="0"/>
    <w:pPr>
      <w:widowControl/>
      <w:pBdr>
        <w:top w:val="single" w:color="000000" w:sz="12" w:space="0"/>
        <w:left w:val="single" w:color="000000" w:sz="4" w:space="4"/>
        <w:bottom w:val="single" w:color="000000" w:sz="4" w:space="0"/>
        <w:right w:val="single" w:color="000000" w:sz="12" w:space="0"/>
      </w:pBdr>
      <w:jc w:val="left"/>
    </w:pPr>
    <w:rPr>
      <w:rFonts w:ascii="宋体" w:hAnsi="宋体" w:cs="宋体"/>
      <w:kern w:val="0"/>
      <w:sz w:val="24"/>
      <w:szCs w:val="22"/>
    </w:rPr>
  </w:style>
  <w:style w:type="paragraph" w:customStyle="1" w:styleId="730">
    <w:name w:val="td-1"/>
    <w:basedOn w:val="1"/>
    <w:qFormat/>
    <w:uiPriority w:val="0"/>
    <w:pPr>
      <w:widowControl/>
      <w:pBdr>
        <w:top w:val="single" w:color="000000" w:sz="6" w:space="0"/>
        <w:left w:val="single" w:color="000000" w:sz="6" w:space="4"/>
        <w:bottom w:val="single" w:color="000000" w:sz="6" w:space="0"/>
        <w:right w:val="single" w:color="000000" w:sz="6" w:space="0"/>
      </w:pBdr>
      <w:jc w:val="left"/>
    </w:pPr>
    <w:rPr>
      <w:rFonts w:ascii="宋体" w:hAnsi="宋体" w:cs="宋体"/>
      <w:kern w:val="0"/>
      <w:sz w:val="24"/>
      <w:szCs w:val="22"/>
    </w:rPr>
  </w:style>
  <w:style w:type="paragraph" w:customStyle="1" w:styleId="731">
    <w:name w:val="Normal_7"/>
    <w:qFormat/>
    <w:uiPriority w:val="0"/>
    <w:rPr>
      <w:rFonts w:ascii="黑体" w:hAnsi="黑体" w:eastAsia="黑体" w:cs="Times New Roman"/>
      <w:b/>
      <w:sz w:val="32"/>
      <w:szCs w:val="24"/>
      <w:lang w:val="en-US" w:eastAsia="zh-CN" w:bidi="ar-SA"/>
    </w:rPr>
  </w:style>
  <w:style w:type="paragraph" w:customStyle="1" w:styleId="732">
    <w:name w:val="pa-104"/>
    <w:basedOn w:val="1"/>
    <w:qFormat/>
    <w:uiPriority w:val="0"/>
    <w:pPr>
      <w:widowControl/>
      <w:spacing w:line="280" w:lineRule="atLeast"/>
      <w:ind w:firstLine="500"/>
      <w:jc w:val="left"/>
    </w:pPr>
    <w:rPr>
      <w:rFonts w:ascii="宋体" w:hAnsi="宋体" w:cs="宋体"/>
      <w:kern w:val="0"/>
      <w:sz w:val="24"/>
      <w:szCs w:val="22"/>
    </w:rPr>
  </w:style>
  <w:style w:type="paragraph" w:customStyle="1" w:styleId="733">
    <w:name w:val="Normal_10"/>
    <w:qFormat/>
    <w:uiPriority w:val="0"/>
    <w:rPr>
      <w:rFonts w:ascii="黑体" w:hAnsi="黑体" w:eastAsia="黑体" w:cs="Times New Roman"/>
      <w:b/>
      <w:sz w:val="32"/>
      <w:szCs w:val="24"/>
      <w:lang w:val="en-US" w:eastAsia="zh-CN" w:bidi="ar-SA"/>
    </w:rPr>
  </w:style>
  <w:style w:type="paragraph" w:customStyle="1" w:styleId="734">
    <w:name w:val="xl131"/>
    <w:basedOn w:val="1"/>
    <w:qFormat/>
    <w:uiPriority w:val="0"/>
    <w:pPr>
      <w:widowControl/>
      <w:pBdr>
        <w:top w:val="single" w:color="auto" w:sz="4" w:space="0"/>
        <w:left w:val="single" w:color="auto" w:sz="4" w:space="0"/>
        <w:right w:val="single" w:color="auto" w:sz="4" w:space="0"/>
      </w:pBdr>
      <w:shd w:val="clear" w:color="000000" w:fill="FFFFFF"/>
      <w:spacing w:before="100" w:beforeAutospacing="1" w:after="100" w:afterAutospacing="1"/>
      <w:jc w:val="center"/>
      <w:textAlignment w:val="center"/>
    </w:pPr>
    <w:rPr>
      <w:rFonts w:ascii="宋体" w:hAnsi="宋体" w:cs="宋体"/>
      <w:kern w:val="0"/>
      <w:sz w:val="24"/>
    </w:rPr>
  </w:style>
  <w:style w:type="paragraph" w:customStyle="1" w:styleId="735">
    <w:name w:val="pa-61"/>
    <w:basedOn w:val="1"/>
    <w:qFormat/>
    <w:uiPriority w:val="0"/>
    <w:pPr>
      <w:widowControl/>
      <w:spacing w:line="240" w:lineRule="atLeast"/>
    </w:pPr>
    <w:rPr>
      <w:rFonts w:ascii="宋体" w:hAnsi="宋体" w:cs="宋体"/>
      <w:kern w:val="0"/>
      <w:sz w:val="24"/>
      <w:szCs w:val="22"/>
    </w:rPr>
  </w:style>
  <w:style w:type="paragraph" w:customStyle="1" w:styleId="736">
    <w:name w:val="pa-25"/>
    <w:basedOn w:val="1"/>
    <w:qFormat/>
    <w:uiPriority w:val="0"/>
    <w:pPr>
      <w:widowControl/>
      <w:spacing w:line="360" w:lineRule="atLeast"/>
      <w:ind w:firstLine="480"/>
      <w:jc w:val="center"/>
    </w:pPr>
    <w:rPr>
      <w:rFonts w:ascii="宋体" w:hAnsi="宋体" w:cs="宋体"/>
      <w:kern w:val="0"/>
      <w:sz w:val="24"/>
      <w:szCs w:val="22"/>
    </w:rPr>
  </w:style>
  <w:style w:type="paragraph" w:customStyle="1" w:styleId="737">
    <w:name w:val="样式 首行缩进:  2 字符"/>
    <w:basedOn w:val="1"/>
    <w:qFormat/>
    <w:uiPriority w:val="0"/>
    <w:pPr>
      <w:spacing w:before="120" w:beforeLines="0" w:after="120" w:afterLines="0" w:line="360" w:lineRule="auto"/>
      <w:ind w:firstLine="582" w:firstLineChars="200"/>
    </w:pPr>
    <w:rPr>
      <w:rFonts w:eastAsia="仿宋_GB2312" w:cs="宋体"/>
      <w:kern w:val="10"/>
      <w:sz w:val="28"/>
      <w:szCs w:val="28"/>
    </w:rPr>
  </w:style>
  <w:style w:type="paragraph" w:customStyle="1" w:styleId="738">
    <w:name w:val="pa-105"/>
    <w:basedOn w:val="1"/>
    <w:qFormat/>
    <w:uiPriority w:val="0"/>
    <w:pPr>
      <w:widowControl/>
      <w:spacing w:line="960" w:lineRule="atLeast"/>
    </w:pPr>
    <w:rPr>
      <w:rFonts w:ascii="宋体" w:hAnsi="宋体" w:cs="宋体"/>
      <w:kern w:val="0"/>
      <w:sz w:val="24"/>
      <w:szCs w:val="22"/>
    </w:rPr>
  </w:style>
  <w:style w:type="paragraph" w:customStyle="1" w:styleId="739">
    <w:name w:val="pa-125"/>
    <w:basedOn w:val="1"/>
    <w:qFormat/>
    <w:uiPriority w:val="0"/>
    <w:pPr>
      <w:widowControl/>
      <w:spacing w:line="480" w:lineRule="atLeast"/>
      <w:ind w:firstLine="1080"/>
    </w:pPr>
    <w:rPr>
      <w:rFonts w:ascii="宋体" w:hAnsi="宋体" w:cs="宋体"/>
      <w:kern w:val="0"/>
      <w:sz w:val="24"/>
      <w:szCs w:val="22"/>
    </w:rPr>
  </w:style>
  <w:style w:type="paragraph" w:customStyle="1" w:styleId="740">
    <w:name w:val="pa-39"/>
    <w:basedOn w:val="1"/>
    <w:qFormat/>
    <w:uiPriority w:val="0"/>
    <w:pPr>
      <w:widowControl/>
      <w:spacing w:line="360" w:lineRule="atLeast"/>
      <w:jc w:val="center"/>
    </w:pPr>
    <w:rPr>
      <w:rFonts w:ascii="宋体" w:hAnsi="宋体" w:cs="宋体"/>
      <w:kern w:val="0"/>
      <w:sz w:val="24"/>
      <w:szCs w:val="22"/>
    </w:rPr>
  </w:style>
  <w:style w:type="paragraph" w:customStyle="1" w:styleId="741">
    <w:name w:val="正文_3_0"/>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42">
    <w:name w:val="xl121"/>
    <w:basedOn w:val="1"/>
    <w:qFormat/>
    <w:uiPriority w:val="0"/>
    <w:pPr>
      <w:widowControl/>
      <w:pBdr>
        <w:top w:val="single" w:color="000000" w:sz="4" w:space="0"/>
        <w:left w:val="single" w:color="000000" w:sz="4" w:space="0"/>
        <w:right w:val="single" w:color="000000" w:sz="4" w:space="0"/>
      </w:pBdr>
      <w:shd w:val="clear" w:color="000000" w:fill="FFFFFF"/>
      <w:spacing w:before="100" w:beforeAutospacing="1" w:after="100" w:afterAutospacing="1"/>
      <w:jc w:val="center"/>
      <w:textAlignment w:val="center"/>
    </w:pPr>
    <w:rPr>
      <w:rFonts w:ascii="宋体" w:hAnsi="宋体"/>
      <w:kern w:val="0"/>
      <w:sz w:val="24"/>
    </w:rPr>
  </w:style>
  <w:style w:type="paragraph" w:customStyle="1" w:styleId="743">
    <w:name w:val="pa-101"/>
    <w:basedOn w:val="1"/>
    <w:qFormat/>
    <w:uiPriority w:val="0"/>
    <w:pPr>
      <w:widowControl/>
      <w:spacing w:line="360" w:lineRule="atLeast"/>
      <w:jc w:val="center"/>
    </w:pPr>
    <w:rPr>
      <w:rFonts w:ascii="宋体" w:hAnsi="宋体" w:cs="宋体"/>
      <w:kern w:val="0"/>
      <w:sz w:val="24"/>
      <w:szCs w:val="22"/>
    </w:rPr>
  </w:style>
  <w:style w:type="paragraph" w:customStyle="1" w:styleId="744">
    <w:name w:val="目录文字"/>
    <w:basedOn w:val="1"/>
    <w:qFormat/>
    <w:uiPriority w:val="0"/>
    <w:pPr>
      <w:widowControl/>
      <w:spacing w:line="480" w:lineRule="auto"/>
      <w:jc w:val="left"/>
    </w:pPr>
    <w:rPr>
      <w:rFonts w:ascii="宋体" w:hAnsi="宋体"/>
      <w:kern w:val="0"/>
      <w:sz w:val="24"/>
      <w:szCs w:val="20"/>
    </w:rPr>
  </w:style>
  <w:style w:type="paragraph" w:customStyle="1" w:styleId="745">
    <w:name w:val="pa-28"/>
    <w:basedOn w:val="1"/>
    <w:qFormat/>
    <w:uiPriority w:val="0"/>
    <w:pPr>
      <w:widowControl/>
      <w:spacing w:line="360" w:lineRule="atLeast"/>
      <w:ind w:firstLine="420"/>
      <w:jc w:val="left"/>
    </w:pPr>
    <w:rPr>
      <w:rFonts w:ascii="宋体" w:hAnsi="宋体" w:cs="宋体"/>
      <w:kern w:val="0"/>
      <w:sz w:val="24"/>
      <w:szCs w:val="22"/>
    </w:rPr>
  </w:style>
  <w:style w:type="paragraph" w:customStyle="1" w:styleId="746">
    <w:name w:val="正文_7"/>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747">
    <w:name w:val="BJ-02"/>
    <w:next w:val="31"/>
    <w:qFormat/>
    <w:uiPriority w:val="0"/>
    <w:pPr>
      <w:numPr>
        <w:ilvl w:val="0"/>
        <w:numId w:val="5"/>
      </w:numPr>
      <w:tabs>
        <w:tab w:val="left" w:pos="1985"/>
      </w:tabs>
      <w:spacing w:before="240" w:line="360" w:lineRule="auto"/>
      <w:jc w:val="both"/>
    </w:pPr>
    <w:rPr>
      <w:rFonts w:ascii="Arial" w:hAnsi="Arial" w:eastAsia="宋体" w:cs="Times New Roman"/>
      <w:sz w:val="24"/>
      <w:lang w:val="en-GB" w:eastAsia="de-DE" w:bidi="ar-SA"/>
    </w:rPr>
  </w:style>
  <w:style w:type="paragraph" w:customStyle="1" w:styleId="748">
    <w:name w:val="ca-19"/>
    <w:basedOn w:val="1"/>
    <w:qFormat/>
    <w:uiPriority w:val="0"/>
    <w:pPr>
      <w:widowControl/>
      <w:jc w:val="left"/>
    </w:pPr>
    <w:rPr>
      <w:rFonts w:ascii="Calibri" w:hAnsi="Calibri"/>
      <w:kern w:val="0"/>
      <w:sz w:val="18"/>
      <w:szCs w:val="18"/>
    </w:rPr>
  </w:style>
  <w:style w:type="paragraph" w:customStyle="1" w:styleId="749">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750">
    <w:name w:val="font6"/>
    <w:basedOn w:val="1"/>
    <w:qFormat/>
    <w:uiPriority w:val="0"/>
    <w:pPr>
      <w:widowControl/>
      <w:adjustRightInd w:val="0"/>
      <w:snapToGrid w:val="0"/>
      <w:spacing w:before="100" w:beforeAutospacing="1" w:after="100" w:afterAutospacing="1" w:line="288" w:lineRule="auto"/>
      <w:ind w:firstLine="200" w:firstLineChars="200"/>
      <w:jc w:val="left"/>
    </w:pPr>
    <w:rPr>
      <w:rFonts w:ascii="Calibri" w:hAnsi="Calibri"/>
      <w:kern w:val="0"/>
      <w:sz w:val="24"/>
    </w:rPr>
  </w:style>
  <w:style w:type="paragraph" w:customStyle="1" w:styleId="751">
    <w:name w:val="pa-97"/>
    <w:basedOn w:val="1"/>
    <w:qFormat/>
    <w:uiPriority w:val="0"/>
    <w:pPr>
      <w:widowControl/>
      <w:spacing w:line="720" w:lineRule="atLeast"/>
    </w:pPr>
    <w:rPr>
      <w:rFonts w:ascii="宋体" w:hAnsi="宋体" w:cs="宋体"/>
      <w:kern w:val="0"/>
      <w:sz w:val="24"/>
      <w:szCs w:val="22"/>
    </w:rPr>
  </w:style>
  <w:style w:type="paragraph" w:customStyle="1" w:styleId="752">
    <w:name w:val="Body Text(ch)"/>
    <w:basedOn w:val="1"/>
    <w:next w:val="2"/>
    <w:qFormat/>
    <w:uiPriority w:val="0"/>
    <w:pPr>
      <w:spacing w:line="500" w:lineRule="exact"/>
      <w:jc w:val="center"/>
    </w:pPr>
    <w:rPr>
      <w:rFonts w:ascii="Calibri" w:hAnsi="Calibri"/>
    </w:rPr>
  </w:style>
  <w:style w:type="paragraph" w:customStyle="1" w:styleId="753">
    <w:name w:val="xl30"/>
    <w:basedOn w:val="1"/>
    <w:qFormat/>
    <w:uiPriority w:val="0"/>
    <w:pPr>
      <w:widowControl/>
      <w:pBdr>
        <w:bottom w:val="single" w:color="auto" w:sz="4" w:space="0"/>
      </w:pBdr>
      <w:adjustRightInd w:val="0"/>
      <w:snapToGrid w:val="0"/>
      <w:spacing w:before="100" w:beforeAutospacing="1" w:after="100" w:afterAutospacing="1" w:line="288" w:lineRule="auto"/>
      <w:ind w:firstLine="200" w:firstLineChars="200"/>
      <w:jc w:val="left"/>
    </w:pPr>
    <w:rPr>
      <w:rFonts w:ascii="宋体" w:hAnsi="宋体"/>
      <w:kern w:val="0"/>
      <w:sz w:val="24"/>
    </w:rPr>
  </w:style>
  <w:style w:type="paragraph" w:customStyle="1" w:styleId="754">
    <w:name w:val="font5"/>
    <w:basedOn w:val="1"/>
    <w:qFormat/>
    <w:uiPriority w:val="0"/>
    <w:pPr>
      <w:widowControl/>
      <w:spacing w:before="100" w:beforeAutospacing="1" w:after="100" w:afterAutospacing="1"/>
      <w:jc w:val="left"/>
    </w:pPr>
    <w:rPr>
      <w:rFonts w:hint="eastAsia" w:ascii="宋体" w:hAnsi="宋体"/>
      <w:kern w:val="0"/>
      <w:sz w:val="18"/>
      <w:szCs w:val="18"/>
    </w:rPr>
  </w:style>
  <w:style w:type="paragraph" w:customStyle="1" w:styleId="755">
    <w:name w:val="正文_1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756">
    <w:name w:val="pa-18"/>
    <w:basedOn w:val="1"/>
    <w:qFormat/>
    <w:uiPriority w:val="0"/>
    <w:pPr>
      <w:widowControl/>
      <w:spacing w:line="240" w:lineRule="atLeast"/>
      <w:ind w:firstLine="20"/>
    </w:pPr>
    <w:rPr>
      <w:rFonts w:ascii="宋体" w:hAnsi="宋体" w:cs="宋体"/>
      <w:kern w:val="0"/>
      <w:sz w:val="24"/>
      <w:szCs w:val="22"/>
    </w:rPr>
  </w:style>
  <w:style w:type="paragraph" w:customStyle="1" w:styleId="757">
    <w:name w:val="pa-78"/>
    <w:basedOn w:val="1"/>
    <w:qFormat/>
    <w:uiPriority w:val="0"/>
    <w:pPr>
      <w:widowControl/>
      <w:spacing w:line="340" w:lineRule="atLeast"/>
    </w:pPr>
    <w:rPr>
      <w:rFonts w:ascii="宋体" w:hAnsi="宋体" w:cs="宋体"/>
      <w:kern w:val="0"/>
      <w:sz w:val="24"/>
      <w:szCs w:val="22"/>
    </w:rPr>
  </w:style>
  <w:style w:type="paragraph" w:customStyle="1" w:styleId="758">
    <w:name w:val="正文_13"/>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759">
    <w:name w:val="pa-81"/>
    <w:basedOn w:val="1"/>
    <w:qFormat/>
    <w:uiPriority w:val="0"/>
    <w:pPr>
      <w:widowControl/>
      <w:spacing w:line="360" w:lineRule="atLeast"/>
      <w:jc w:val="center"/>
    </w:pPr>
    <w:rPr>
      <w:rFonts w:ascii="宋体" w:hAnsi="宋体" w:cs="宋体"/>
      <w:kern w:val="0"/>
      <w:sz w:val="24"/>
      <w:szCs w:val="22"/>
    </w:rPr>
  </w:style>
  <w:style w:type="paragraph" w:customStyle="1" w:styleId="760">
    <w:name w:val="pa-5"/>
    <w:basedOn w:val="1"/>
    <w:qFormat/>
    <w:uiPriority w:val="0"/>
    <w:pPr>
      <w:widowControl/>
      <w:spacing w:line="1000" w:lineRule="atLeast"/>
      <w:jc w:val="center"/>
    </w:pPr>
    <w:rPr>
      <w:rFonts w:ascii="宋体" w:hAnsi="宋体" w:cs="宋体"/>
      <w:kern w:val="0"/>
      <w:sz w:val="24"/>
      <w:szCs w:val="22"/>
    </w:rPr>
  </w:style>
  <w:style w:type="paragraph" w:customStyle="1" w:styleId="761">
    <w:name w:val="Para----"/>
    <w:qFormat/>
    <w:uiPriority w:val="0"/>
    <w:pPr>
      <w:keepNext/>
      <w:tabs>
        <w:tab w:val="left" w:pos="2880"/>
        <w:tab w:val="left" w:pos="3456"/>
        <w:tab w:val="left" w:pos="4032"/>
        <w:tab w:val="left" w:pos="4608"/>
        <w:tab w:val="left" w:pos="5184"/>
        <w:tab w:val="left" w:pos="5760"/>
        <w:tab w:val="left" w:pos="6336"/>
        <w:tab w:val="left" w:pos="6912"/>
        <w:tab w:val="left" w:pos="7488"/>
        <w:tab w:val="left" w:pos="8064"/>
      </w:tabs>
      <w:autoSpaceDE w:val="0"/>
      <w:autoSpaceDN w:val="0"/>
      <w:adjustRightInd w:val="0"/>
      <w:spacing w:before="100" w:beforeAutospacing="1" w:line="360" w:lineRule="auto"/>
      <w:ind w:left="2880" w:hanging="360"/>
    </w:pPr>
    <w:rPr>
      <w:rFonts w:ascii="Arial" w:hAnsi="Arial" w:eastAsia="宋体" w:cs="Times New Roman"/>
      <w:lang w:val="en-US" w:eastAsia="en-US" w:bidi="ar-SA"/>
    </w:rPr>
  </w:style>
  <w:style w:type="paragraph" w:customStyle="1" w:styleId="762">
    <w:name w:val="ca-12"/>
    <w:basedOn w:val="1"/>
    <w:qFormat/>
    <w:uiPriority w:val="0"/>
    <w:pPr>
      <w:widowControl/>
      <w:jc w:val="left"/>
    </w:pPr>
    <w:rPr>
      <w:rFonts w:ascii="Calibri" w:hAnsi="Calibri"/>
      <w:color w:val="000000"/>
      <w:kern w:val="0"/>
      <w:sz w:val="32"/>
      <w:szCs w:val="32"/>
    </w:rPr>
  </w:style>
  <w:style w:type="paragraph" w:customStyle="1" w:styleId="763">
    <w:name w:val="样式 正文缩进正文（首行缩进两字）特点ALT+Z表正文正文非缩进四号段1Normal Indent Char2...2"/>
    <w:basedOn w:val="6"/>
    <w:qFormat/>
    <w:uiPriority w:val="0"/>
    <w:pPr>
      <w:spacing w:before="360" w:after="120" w:line="360" w:lineRule="auto"/>
      <w:jc w:val="center"/>
    </w:pPr>
    <w:rPr>
      <w:rFonts w:ascii="宋体" w:hAnsi="宋体"/>
      <w:bCs w:val="0"/>
      <w:kern w:val="0"/>
      <w:sz w:val="28"/>
      <w:szCs w:val="20"/>
    </w:rPr>
  </w:style>
  <w:style w:type="paragraph" w:customStyle="1" w:styleId="764">
    <w:name w:val="xl117"/>
    <w:basedOn w:val="1"/>
    <w:qFormat/>
    <w:uiPriority w:val="0"/>
    <w:pPr>
      <w:widowControl/>
      <w:pBdr>
        <w:left w:val="single" w:color="000000" w:sz="4" w:space="0"/>
        <w:right w:val="single" w:color="000000" w:sz="4" w:space="0"/>
      </w:pBdr>
      <w:spacing w:before="100" w:beforeAutospacing="1" w:after="100" w:afterAutospacing="1"/>
      <w:jc w:val="center"/>
      <w:textAlignment w:val="center"/>
    </w:pPr>
    <w:rPr>
      <w:rFonts w:ascii="宋体" w:hAnsi="宋体"/>
      <w:kern w:val="0"/>
      <w:sz w:val="20"/>
      <w:szCs w:val="20"/>
    </w:rPr>
  </w:style>
  <w:style w:type="paragraph" w:customStyle="1" w:styleId="765">
    <w:name w:val="pa-42"/>
    <w:basedOn w:val="1"/>
    <w:qFormat/>
    <w:uiPriority w:val="0"/>
    <w:pPr>
      <w:widowControl/>
      <w:spacing w:line="280" w:lineRule="atLeast"/>
      <w:ind w:firstLine="420"/>
      <w:jc w:val="left"/>
    </w:pPr>
    <w:rPr>
      <w:rFonts w:ascii="宋体" w:hAnsi="宋体" w:cs="宋体"/>
      <w:kern w:val="0"/>
      <w:sz w:val="24"/>
      <w:szCs w:val="22"/>
    </w:rPr>
  </w:style>
  <w:style w:type="paragraph" w:customStyle="1" w:styleId="766">
    <w:name w:val="pa-96"/>
    <w:basedOn w:val="1"/>
    <w:qFormat/>
    <w:uiPriority w:val="0"/>
    <w:pPr>
      <w:widowControl/>
      <w:spacing w:line="480" w:lineRule="atLeast"/>
    </w:pPr>
    <w:rPr>
      <w:rFonts w:ascii="宋体" w:hAnsi="宋体" w:cs="宋体"/>
      <w:kern w:val="0"/>
      <w:sz w:val="24"/>
      <w:szCs w:val="22"/>
    </w:rPr>
  </w:style>
  <w:style w:type="paragraph" w:customStyle="1" w:styleId="767">
    <w:name w:val="表头"/>
    <w:basedOn w:val="1"/>
    <w:qFormat/>
    <w:uiPriority w:val="0"/>
    <w:pPr>
      <w:spacing w:line="360" w:lineRule="auto"/>
      <w:jc w:val="center"/>
    </w:pPr>
    <w:rPr>
      <w:rFonts w:ascii="黑体" w:hAnsi="Calibri" w:eastAsia="黑体"/>
      <w:kern w:val="0"/>
      <w:sz w:val="24"/>
      <w:szCs w:val="20"/>
    </w:rPr>
  </w:style>
  <w:style w:type="paragraph" w:customStyle="1" w:styleId="768">
    <w:name w:val="pa-112"/>
    <w:basedOn w:val="1"/>
    <w:qFormat/>
    <w:uiPriority w:val="0"/>
    <w:pPr>
      <w:widowControl/>
      <w:spacing w:line="280" w:lineRule="atLeast"/>
    </w:pPr>
    <w:rPr>
      <w:rFonts w:ascii="宋体" w:hAnsi="宋体" w:cs="宋体"/>
      <w:kern w:val="0"/>
      <w:sz w:val="24"/>
      <w:szCs w:val="22"/>
    </w:rPr>
  </w:style>
  <w:style w:type="paragraph" w:customStyle="1" w:styleId="769">
    <w:name w:val="Normal_9"/>
    <w:qFormat/>
    <w:uiPriority w:val="0"/>
    <w:rPr>
      <w:rFonts w:ascii="黑体" w:hAnsi="黑体" w:eastAsia="黑体" w:cs="Times New Roman"/>
      <w:b/>
      <w:sz w:val="32"/>
      <w:szCs w:val="24"/>
      <w:lang w:val="en-US" w:eastAsia="zh-CN" w:bidi="ar-SA"/>
    </w:rPr>
  </w:style>
  <w:style w:type="paragraph" w:customStyle="1" w:styleId="770">
    <w:name w:val="样式 标题 2 + Times New Roman 四号 非加粗 段前: 5 磅 段后: 0 磅 行距: 固定值 20..."/>
    <w:basedOn w:val="5"/>
    <w:qFormat/>
    <w:uiPriority w:val="0"/>
    <w:pPr>
      <w:spacing w:before="100" w:after="0" w:line="400" w:lineRule="exact"/>
    </w:pPr>
    <w:rPr>
      <w:rFonts w:ascii="Times New Roman" w:hAnsi="Times New Roman" w:eastAsia="宋体" w:cs="宋体"/>
      <w:b w:val="0"/>
      <w:bCs w:val="0"/>
      <w:kern w:val="0"/>
      <w:sz w:val="28"/>
      <w:szCs w:val="20"/>
    </w:rPr>
  </w:style>
  <w:style w:type="paragraph" w:customStyle="1" w:styleId="771">
    <w:name w:val="pa-131"/>
    <w:basedOn w:val="1"/>
    <w:qFormat/>
    <w:uiPriority w:val="0"/>
    <w:pPr>
      <w:widowControl/>
      <w:spacing w:line="280" w:lineRule="atLeast"/>
      <w:jc w:val="left"/>
    </w:pPr>
    <w:rPr>
      <w:rFonts w:ascii="宋体" w:hAnsi="宋体" w:cs="宋体"/>
      <w:kern w:val="0"/>
      <w:sz w:val="24"/>
      <w:szCs w:val="22"/>
    </w:rPr>
  </w:style>
  <w:style w:type="paragraph" w:customStyle="1" w:styleId="772">
    <w:name w:val="Char1_0"/>
    <w:basedOn w:val="1"/>
    <w:qFormat/>
    <w:uiPriority w:val="0"/>
    <w:rPr>
      <w:rFonts w:ascii="Calibri" w:hAnsi="Calibri"/>
      <w:szCs w:val="20"/>
    </w:rPr>
  </w:style>
  <w:style w:type="paragraph" w:customStyle="1" w:styleId="773">
    <w:name w:val="正文_8"/>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4">
    <w:name w:val="pa-1"/>
    <w:basedOn w:val="1"/>
    <w:qFormat/>
    <w:uiPriority w:val="0"/>
    <w:pPr>
      <w:widowControl/>
      <w:spacing w:line="480" w:lineRule="atLeast"/>
      <w:jc w:val="center"/>
    </w:pPr>
    <w:rPr>
      <w:rFonts w:ascii="宋体" w:hAnsi="宋体" w:cs="宋体"/>
      <w:kern w:val="0"/>
      <w:sz w:val="24"/>
      <w:szCs w:val="22"/>
    </w:rPr>
  </w:style>
  <w:style w:type="paragraph" w:customStyle="1" w:styleId="775">
    <w:name w:val="ca-49"/>
    <w:basedOn w:val="1"/>
    <w:qFormat/>
    <w:uiPriority w:val="0"/>
    <w:pPr>
      <w:widowControl/>
      <w:jc w:val="left"/>
    </w:pPr>
    <w:rPr>
      <w:rFonts w:ascii="宋体" w:hAnsi="宋体" w:cs="宋体"/>
      <w:kern w:val="0"/>
      <w:sz w:val="32"/>
      <w:szCs w:val="32"/>
    </w:rPr>
  </w:style>
  <w:style w:type="paragraph" w:customStyle="1" w:styleId="776">
    <w:name w:val="pa-73"/>
    <w:basedOn w:val="1"/>
    <w:qFormat/>
    <w:uiPriority w:val="0"/>
    <w:pPr>
      <w:widowControl/>
      <w:spacing w:line="360" w:lineRule="atLeast"/>
      <w:ind w:firstLine="640"/>
    </w:pPr>
    <w:rPr>
      <w:rFonts w:ascii="宋体" w:hAnsi="宋体" w:cs="宋体"/>
      <w:kern w:val="0"/>
      <w:sz w:val="24"/>
      <w:szCs w:val="22"/>
    </w:rPr>
  </w:style>
  <w:style w:type="paragraph" w:customStyle="1" w:styleId="777">
    <w:name w:val="Para--"/>
    <w:qFormat/>
    <w:uiPriority w:val="0"/>
    <w:pPr>
      <w:keepNext/>
      <w:tabs>
        <w:tab w:val="left" w:pos="1440"/>
        <w:tab w:val="left" w:pos="1728"/>
        <w:tab w:val="left" w:pos="2880"/>
        <w:tab w:val="left" w:pos="3456"/>
        <w:tab w:val="left" w:pos="4032"/>
        <w:tab w:val="left" w:pos="4608"/>
        <w:tab w:val="left" w:pos="5184"/>
        <w:tab w:val="left" w:pos="5760"/>
        <w:tab w:val="left" w:pos="6336"/>
        <w:tab w:val="left" w:pos="6912"/>
        <w:tab w:val="left" w:pos="7488"/>
        <w:tab w:val="left" w:pos="8064"/>
      </w:tabs>
      <w:autoSpaceDE w:val="0"/>
      <w:autoSpaceDN w:val="0"/>
      <w:adjustRightInd w:val="0"/>
      <w:spacing w:before="100" w:beforeAutospacing="1" w:after="14" w:line="220" w:lineRule="atLeast"/>
      <w:ind w:left="1440" w:hanging="360"/>
    </w:pPr>
    <w:rPr>
      <w:rFonts w:ascii="Arial" w:hAnsi="Arial" w:eastAsia="宋体" w:cs="Times New Roman"/>
      <w:lang w:val="en-US" w:eastAsia="en-US" w:bidi="ar-SA"/>
    </w:rPr>
  </w:style>
  <w:style w:type="paragraph" w:customStyle="1" w:styleId="778">
    <w:name w:val="xl45"/>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bCs/>
      <w:kern w:val="0"/>
      <w:sz w:val="24"/>
    </w:rPr>
  </w:style>
  <w:style w:type="paragraph" w:customStyle="1" w:styleId="779">
    <w:name w:val="pa-103"/>
    <w:basedOn w:val="1"/>
    <w:qFormat/>
    <w:uiPriority w:val="0"/>
    <w:pPr>
      <w:widowControl/>
      <w:spacing w:line="480" w:lineRule="atLeast"/>
      <w:ind w:firstLine="500"/>
      <w:jc w:val="left"/>
    </w:pPr>
    <w:rPr>
      <w:rFonts w:ascii="宋体" w:hAnsi="宋体" w:cs="宋体"/>
      <w:kern w:val="0"/>
      <w:sz w:val="24"/>
      <w:szCs w:val="22"/>
    </w:rPr>
  </w:style>
  <w:style w:type="paragraph" w:customStyle="1" w:styleId="780">
    <w:name w:val="pa-66"/>
    <w:basedOn w:val="1"/>
    <w:qFormat/>
    <w:uiPriority w:val="0"/>
    <w:pPr>
      <w:widowControl/>
      <w:spacing w:line="240" w:lineRule="atLeast"/>
      <w:ind w:firstLine="200"/>
    </w:pPr>
    <w:rPr>
      <w:rFonts w:ascii="宋体" w:hAnsi="宋体" w:cs="宋体"/>
      <w:kern w:val="0"/>
      <w:sz w:val="24"/>
      <w:szCs w:val="22"/>
    </w:rPr>
  </w:style>
  <w:style w:type="paragraph" w:customStyle="1" w:styleId="781">
    <w:name w:val="Plain Text_abafdc4e-8a85-4bde-a0ef-da47b1a95a0b"/>
    <w:basedOn w:val="782"/>
    <w:qFormat/>
    <w:uiPriority w:val="0"/>
    <w:pPr>
      <w:widowControl/>
      <w:jc w:val="left"/>
    </w:pPr>
    <w:rPr>
      <w:rFonts w:ascii="宋体" w:hAnsi="Courier New"/>
    </w:rPr>
  </w:style>
  <w:style w:type="paragraph" w:customStyle="1" w:styleId="782">
    <w:name w:val="Normal_89bc7f71-60d1-4180-acfe-b0f2fa366e71"/>
    <w:qFormat/>
    <w:uiPriority w:val="0"/>
    <w:pPr>
      <w:widowControl w:val="0"/>
      <w:jc w:val="both"/>
    </w:pPr>
    <w:rPr>
      <w:rFonts w:hint="eastAsia" w:ascii="Times New Roman" w:hAnsi="Times New Roman" w:eastAsia="宋体" w:cs="Times New Roman"/>
      <w:kern w:val="2"/>
      <w:sz w:val="21"/>
      <w:lang w:val="en-US" w:eastAsia="zh-CN" w:bidi="ar-SA"/>
    </w:rPr>
  </w:style>
  <w:style w:type="paragraph" w:customStyle="1" w:styleId="783">
    <w:name w:val="Normal_21"/>
    <w:qFormat/>
    <w:uiPriority w:val="0"/>
    <w:rPr>
      <w:rFonts w:ascii="黑体" w:hAnsi="黑体" w:eastAsia="黑体" w:cs="Times New Roman"/>
      <w:b/>
      <w:sz w:val="32"/>
      <w:szCs w:val="24"/>
      <w:lang w:val="en-US" w:eastAsia="zh-CN" w:bidi="ar-SA"/>
    </w:rPr>
  </w:style>
  <w:style w:type="paragraph" w:customStyle="1" w:styleId="784">
    <w:name w:val="标题 3_0"/>
    <w:next w:val="489"/>
    <w:qFormat/>
    <w:uiPriority w:val="0"/>
    <w:pPr>
      <w:keepNext/>
      <w:keepLines/>
      <w:widowControl w:val="0"/>
      <w:spacing w:line="360" w:lineRule="auto"/>
      <w:jc w:val="both"/>
      <w:outlineLvl w:val="2"/>
    </w:pPr>
    <w:rPr>
      <w:rFonts w:ascii="Calibri Bold" w:hAnsi="Calibri Bold" w:eastAsia="ヒラギノ角ゴ Pro W3" w:cs="Times New Roman"/>
      <w:color w:val="000000"/>
      <w:kern w:val="2"/>
      <w:sz w:val="24"/>
      <w:u w:val="none" w:color="000000"/>
      <w:lang w:val="en-US" w:eastAsia="zh-CN" w:bidi="ar-SA"/>
    </w:rPr>
  </w:style>
  <w:style w:type="paragraph" w:customStyle="1" w:styleId="785">
    <w:name w:val="font10"/>
    <w:basedOn w:val="1"/>
    <w:qFormat/>
    <w:uiPriority w:val="0"/>
    <w:pPr>
      <w:widowControl/>
      <w:spacing w:before="100" w:beforeAutospacing="1" w:after="100" w:afterAutospacing="1"/>
      <w:jc w:val="left"/>
    </w:pPr>
    <w:rPr>
      <w:rFonts w:ascii="Tahoma" w:hAnsi="Tahoma"/>
      <w:color w:val="000000"/>
      <w:kern w:val="0"/>
      <w:sz w:val="22"/>
      <w:szCs w:val="22"/>
    </w:rPr>
  </w:style>
  <w:style w:type="paragraph" w:customStyle="1" w:styleId="786">
    <w:name w:val="cjk"/>
    <w:basedOn w:val="1"/>
    <w:qFormat/>
    <w:uiPriority w:val="0"/>
    <w:pPr>
      <w:widowControl/>
      <w:spacing w:line="480" w:lineRule="auto"/>
      <w:jc w:val="left"/>
    </w:pPr>
    <w:rPr>
      <w:rFonts w:ascii="宋体" w:hAnsi="宋体" w:cs="宋体"/>
      <w:kern w:val="0"/>
      <w:sz w:val="24"/>
      <w:szCs w:val="22"/>
    </w:rPr>
  </w:style>
  <w:style w:type="paragraph" w:customStyle="1" w:styleId="787">
    <w:name w:val="pa-30"/>
    <w:basedOn w:val="1"/>
    <w:qFormat/>
    <w:uiPriority w:val="0"/>
    <w:pPr>
      <w:widowControl/>
      <w:spacing w:line="360" w:lineRule="atLeast"/>
      <w:ind w:firstLine="4100"/>
    </w:pPr>
    <w:rPr>
      <w:rFonts w:ascii="宋体" w:hAnsi="宋体" w:cs="宋体"/>
      <w:kern w:val="0"/>
      <w:sz w:val="24"/>
      <w:szCs w:val="22"/>
    </w:rPr>
  </w:style>
  <w:style w:type="paragraph" w:customStyle="1" w:styleId="788">
    <w:name w:val="ca-47"/>
    <w:basedOn w:val="1"/>
    <w:qFormat/>
    <w:uiPriority w:val="0"/>
    <w:pPr>
      <w:widowControl/>
      <w:jc w:val="left"/>
    </w:pPr>
    <w:rPr>
      <w:rFonts w:ascii="宋体" w:hAnsi="宋体" w:cs="宋体"/>
      <w:b/>
      <w:bCs/>
      <w:color w:val="000000"/>
      <w:spacing w:val="-20"/>
      <w:kern w:val="0"/>
      <w:sz w:val="24"/>
      <w:szCs w:val="22"/>
    </w:rPr>
  </w:style>
  <w:style w:type="paragraph" w:customStyle="1" w:styleId="789">
    <w:name w:val="样式 标题 3h33rd level3l3CTLevel 3 Topic Headingsect1.2.3Hea..."/>
    <w:basedOn w:val="6"/>
    <w:qFormat/>
    <w:uiPriority w:val="0"/>
    <w:pPr>
      <w:adjustRightInd w:val="0"/>
      <w:spacing w:before="156" w:beforeLines="50" w:after="156" w:afterLines="50" w:line="240" w:lineRule="atLeast"/>
      <w:ind w:left="180"/>
      <w:jc w:val="left"/>
      <w:textAlignment w:val="baseline"/>
    </w:pPr>
    <w:rPr>
      <w:rFonts w:ascii="宋体" w:hAnsi="宋体" w:cs="宋体"/>
      <w:kern w:val="0"/>
      <w:sz w:val="24"/>
      <w:szCs w:val="20"/>
    </w:rPr>
  </w:style>
  <w:style w:type="paragraph" w:customStyle="1" w:styleId="790">
    <w:name w:val="正文_6"/>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91">
    <w:name w:val="段"/>
    <w:qFormat/>
    <w:uiPriority w:val="0"/>
    <w:pPr>
      <w:autoSpaceDE w:val="0"/>
      <w:autoSpaceDN w:val="0"/>
      <w:spacing w:line="360" w:lineRule="auto"/>
      <w:ind w:firstLine="200" w:firstLineChars="200"/>
      <w:jc w:val="both"/>
    </w:pPr>
    <w:rPr>
      <w:rFonts w:ascii="宋体" w:hAnsi="Times New Roman" w:eastAsia="宋体" w:cs="Times New Roman"/>
      <w:sz w:val="21"/>
      <w:lang w:val="en-US" w:eastAsia="zh-CN" w:bidi="ar-SA"/>
    </w:rPr>
  </w:style>
  <w:style w:type="paragraph" w:customStyle="1" w:styleId="792">
    <w:name w:val="Normal_1"/>
    <w:qFormat/>
    <w:uiPriority w:val="0"/>
    <w:rPr>
      <w:rFonts w:ascii="黑体" w:hAnsi="黑体" w:eastAsia="黑体" w:cs="Times New Roman"/>
      <w:b/>
      <w:sz w:val="32"/>
      <w:szCs w:val="24"/>
      <w:lang w:val="en-US" w:eastAsia="zh-CN" w:bidi="ar-SA"/>
    </w:rPr>
  </w:style>
  <w:style w:type="paragraph" w:customStyle="1" w:styleId="793">
    <w:name w:val="正文_9"/>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94">
    <w:name w:val="pa-70"/>
    <w:basedOn w:val="1"/>
    <w:qFormat/>
    <w:uiPriority w:val="0"/>
    <w:pPr>
      <w:widowControl/>
      <w:spacing w:line="360" w:lineRule="atLeast"/>
      <w:ind w:firstLine="420"/>
      <w:jc w:val="left"/>
    </w:pPr>
    <w:rPr>
      <w:rFonts w:ascii="宋体" w:hAnsi="宋体" w:cs="宋体"/>
      <w:kern w:val="0"/>
      <w:sz w:val="24"/>
      <w:szCs w:val="22"/>
    </w:rPr>
  </w:style>
  <w:style w:type="paragraph" w:customStyle="1" w:styleId="795">
    <w:name w:val="Normal_14"/>
    <w:qFormat/>
    <w:uiPriority w:val="0"/>
    <w:rPr>
      <w:rFonts w:ascii="黑体" w:hAnsi="黑体" w:eastAsia="黑体" w:cs="Times New Roman"/>
      <w:b/>
      <w:sz w:val="32"/>
      <w:szCs w:val="24"/>
      <w:lang w:val="en-US" w:eastAsia="zh-CN" w:bidi="ar-SA"/>
    </w:rPr>
  </w:style>
  <w:style w:type="paragraph" w:customStyle="1" w:styleId="796">
    <w:name w:val="Normal_23"/>
    <w:qFormat/>
    <w:uiPriority w:val="0"/>
    <w:rPr>
      <w:rFonts w:ascii="黑体" w:hAnsi="黑体" w:eastAsia="黑体" w:cs="Times New Roman"/>
      <w:b/>
      <w:sz w:val="32"/>
      <w:szCs w:val="24"/>
      <w:lang w:val="en-US" w:eastAsia="zh-CN" w:bidi="ar-SA"/>
    </w:rPr>
  </w:style>
  <w:style w:type="paragraph" w:customStyle="1" w:styleId="797">
    <w:name w:val="样式 标题 3 + 段前: 7.8 磅"/>
    <w:basedOn w:val="6"/>
    <w:qFormat/>
    <w:uiPriority w:val="0"/>
    <w:pPr>
      <w:keepNext w:val="0"/>
      <w:keepLines w:val="0"/>
      <w:tabs>
        <w:tab w:val="left" w:pos="432"/>
      </w:tabs>
      <w:spacing w:before="156" w:after="0" w:line="360" w:lineRule="auto"/>
      <w:ind w:left="432" w:hanging="432"/>
    </w:pPr>
    <w:rPr>
      <w:rFonts w:ascii="Calibri" w:hAnsi="Calibri" w:cs="宋体"/>
      <w:b w:val="0"/>
      <w:bCs w:val="0"/>
      <w:sz w:val="24"/>
      <w:szCs w:val="20"/>
    </w:rPr>
  </w:style>
  <w:style w:type="paragraph" w:customStyle="1" w:styleId="798">
    <w:name w:val="pa-55"/>
    <w:basedOn w:val="1"/>
    <w:qFormat/>
    <w:uiPriority w:val="0"/>
    <w:pPr>
      <w:widowControl/>
      <w:spacing w:line="300" w:lineRule="atLeast"/>
      <w:ind w:firstLine="480"/>
      <w:jc w:val="center"/>
    </w:pPr>
    <w:rPr>
      <w:rFonts w:ascii="宋体" w:hAnsi="宋体" w:cs="宋体"/>
      <w:kern w:val="0"/>
      <w:sz w:val="24"/>
      <w:szCs w:val="22"/>
    </w:rPr>
  </w:style>
  <w:style w:type="paragraph" w:customStyle="1" w:styleId="799">
    <w:name w:val="pa-49"/>
    <w:basedOn w:val="1"/>
    <w:qFormat/>
    <w:uiPriority w:val="0"/>
    <w:pPr>
      <w:widowControl/>
      <w:spacing w:line="280" w:lineRule="atLeast"/>
      <w:ind w:firstLine="440"/>
      <w:jc w:val="left"/>
    </w:pPr>
    <w:rPr>
      <w:rFonts w:ascii="宋体" w:hAnsi="宋体" w:cs="宋体"/>
      <w:kern w:val="0"/>
      <w:sz w:val="24"/>
      <w:szCs w:val="22"/>
    </w:rPr>
  </w:style>
  <w:style w:type="paragraph" w:customStyle="1" w:styleId="800">
    <w:name w:val="_Style 657"/>
    <w:basedOn w:val="56"/>
    <w:next w:val="1"/>
    <w:qFormat/>
    <w:uiPriority w:val="39"/>
  </w:style>
  <w:style w:type="paragraph" w:customStyle="1" w:styleId="801">
    <w:name w:val="ca-48"/>
    <w:basedOn w:val="1"/>
    <w:qFormat/>
    <w:uiPriority w:val="0"/>
    <w:pPr>
      <w:widowControl/>
      <w:jc w:val="left"/>
    </w:pPr>
    <w:rPr>
      <w:rFonts w:ascii="宋体" w:hAnsi="宋体" w:cs="宋体"/>
      <w:color w:val="000000"/>
      <w:kern w:val="0"/>
      <w:sz w:val="26"/>
      <w:szCs w:val="26"/>
    </w:rPr>
  </w:style>
  <w:style w:type="paragraph" w:customStyle="1" w:styleId="802">
    <w:name w:val="pa-33"/>
    <w:basedOn w:val="1"/>
    <w:qFormat/>
    <w:uiPriority w:val="0"/>
    <w:pPr>
      <w:widowControl/>
      <w:spacing w:line="360" w:lineRule="atLeast"/>
      <w:ind w:firstLine="440"/>
    </w:pPr>
    <w:rPr>
      <w:rFonts w:ascii="宋体" w:hAnsi="宋体" w:cs="宋体"/>
      <w:kern w:val="0"/>
      <w:sz w:val="24"/>
      <w:szCs w:val="22"/>
    </w:rPr>
  </w:style>
  <w:style w:type="paragraph" w:customStyle="1" w:styleId="803">
    <w:name w:val="pa-26"/>
    <w:basedOn w:val="1"/>
    <w:qFormat/>
    <w:uiPriority w:val="0"/>
    <w:pPr>
      <w:widowControl/>
      <w:spacing w:line="276" w:lineRule="atLeast"/>
      <w:ind w:firstLine="720"/>
    </w:pPr>
    <w:rPr>
      <w:rFonts w:ascii="宋体" w:hAnsi="宋体" w:cs="宋体"/>
      <w:kern w:val="0"/>
      <w:sz w:val="24"/>
      <w:szCs w:val="22"/>
    </w:rPr>
  </w:style>
  <w:style w:type="paragraph" w:customStyle="1" w:styleId="804">
    <w:name w:val="ca-26"/>
    <w:basedOn w:val="1"/>
    <w:qFormat/>
    <w:uiPriority w:val="0"/>
    <w:pPr>
      <w:widowControl/>
      <w:jc w:val="left"/>
    </w:pPr>
    <w:rPr>
      <w:rFonts w:ascii="宋体" w:hAnsi="宋体" w:cs="宋体"/>
      <w:color w:val="002060"/>
      <w:kern w:val="0"/>
      <w:szCs w:val="21"/>
    </w:rPr>
  </w:style>
  <w:style w:type="paragraph" w:customStyle="1" w:styleId="805">
    <w:name w:val="pa-29"/>
    <w:basedOn w:val="1"/>
    <w:qFormat/>
    <w:uiPriority w:val="0"/>
    <w:pPr>
      <w:widowControl/>
      <w:spacing w:line="360" w:lineRule="atLeast"/>
      <w:ind w:firstLine="2820"/>
    </w:pPr>
    <w:rPr>
      <w:rFonts w:ascii="宋体" w:hAnsi="宋体" w:cs="宋体"/>
      <w:kern w:val="0"/>
      <w:sz w:val="24"/>
      <w:szCs w:val="22"/>
    </w:rPr>
  </w:style>
  <w:style w:type="paragraph" w:customStyle="1" w:styleId="806">
    <w:name w:val="ca-41"/>
    <w:basedOn w:val="1"/>
    <w:qFormat/>
    <w:uiPriority w:val="0"/>
    <w:pPr>
      <w:widowControl/>
      <w:jc w:val="left"/>
    </w:pPr>
    <w:rPr>
      <w:rFonts w:ascii="宋体" w:hAnsi="宋体" w:cs="宋体"/>
      <w:b/>
      <w:bCs/>
      <w:color w:val="000000"/>
      <w:spacing w:val="-20"/>
      <w:kern w:val="0"/>
      <w:sz w:val="32"/>
      <w:szCs w:val="32"/>
    </w:rPr>
  </w:style>
  <w:style w:type="paragraph" w:customStyle="1" w:styleId="807">
    <w:name w:val="ca-23"/>
    <w:basedOn w:val="1"/>
    <w:qFormat/>
    <w:uiPriority w:val="0"/>
    <w:pPr>
      <w:widowControl/>
      <w:jc w:val="left"/>
    </w:pPr>
    <w:rPr>
      <w:rFonts w:ascii="Calibri" w:hAnsi="Calibri"/>
      <w:kern w:val="0"/>
      <w:szCs w:val="21"/>
    </w:rPr>
  </w:style>
  <w:style w:type="paragraph" w:customStyle="1" w:styleId="808">
    <w:name w:val="pa-100"/>
    <w:basedOn w:val="1"/>
    <w:qFormat/>
    <w:uiPriority w:val="0"/>
    <w:pPr>
      <w:widowControl/>
      <w:spacing w:line="300" w:lineRule="atLeast"/>
    </w:pPr>
    <w:rPr>
      <w:rFonts w:ascii="宋体" w:hAnsi="宋体" w:cs="宋体"/>
      <w:kern w:val="0"/>
      <w:sz w:val="24"/>
      <w:szCs w:val="22"/>
    </w:rPr>
  </w:style>
  <w:style w:type="paragraph" w:customStyle="1" w:styleId="809">
    <w:name w:val="Normal_15"/>
    <w:qFormat/>
    <w:uiPriority w:val="0"/>
    <w:rPr>
      <w:rFonts w:ascii="黑体" w:hAnsi="黑体" w:eastAsia="黑体" w:cs="Times New Roman"/>
      <w:b/>
      <w:sz w:val="32"/>
      <w:szCs w:val="24"/>
      <w:lang w:val="en-US" w:eastAsia="zh-CN" w:bidi="ar-SA"/>
    </w:rPr>
  </w:style>
  <w:style w:type="paragraph" w:customStyle="1" w:styleId="810">
    <w:name w:val="style18"/>
    <w:basedOn w:val="1"/>
    <w:qFormat/>
    <w:uiPriority w:val="0"/>
    <w:pPr>
      <w:widowControl/>
      <w:spacing w:before="100" w:beforeAutospacing="1" w:after="100" w:afterAutospacing="1"/>
      <w:jc w:val="left"/>
    </w:pPr>
    <w:rPr>
      <w:rFonts w:ascii="宋体" w:hAnsi="宋体" w:cs="宋体"/>
      <w:kern w:val="0"/>
      <w:sz w:val="24"/>
    </w:rPr>
  </w:style>
  <w:style w:type="paragraph" w:customStyle="1" w:styleId="811">
    <w:name w:val="xl142"/>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textAlignment w:val="center"/>
    </w:pPr>
    <w:rPr>
      <w:rFonts w:ascii="宋体" w:hAnsi="宋体" w:cs="宋体"/>
      <w:kern w:val="0"/>
      <w:sz w:val="24"/>
    </w:rPr>
  </w:style>
  <w:style w:type="paragraph" w:customStyle="1" w:styleId="812">
    <w:name w:val="ca-29"/>
    <w:basedOn w:val="1"/>
    <w:qFormat/>
    <w:uiPriority w:val="0"/>
    <w:pPr>
      <w:widowControl/>
      <w:jc w:val="left"/>
    </w:pPr>
    <w:rPr>
      <w:rFonts w:ascii="宋体" w:hAnsi="宋体" w:cs="宋体"/>
      <w:color w:val="7030A0"/>
      <w:kern w:val="0"/>
      <w:szCs w:val="21"/>
    </w:rPr>
  </w:style>
  <w:style w:type="paragraph" w:customStyle="1" w:styleId="813">
    <w:name w:val="pa-83"/>
    <w:basedOn w:val="1"/>
    <w:qFormat/>
    <w:uiPriority w:val="0"/>
    <w:pPr>
      <w:widowControl/>
      <w:spacing w:line="560" w:lineRule="atLeast"/>
      <w:jc w:val="center"/>
    </w:pPr>
    <w:rPr>
      <w:rFonts w:ascii="宋体" w:hAnsi="宋体" w:cs="宋体"/>
      <w:kern w:val="0"/>
      <w:sz w:val="24"/>
      <w:szCs w:val="22"/>
    </w:rPr>
  </w:style>
  <w:style w:type="paragraph" w:customStyle="1" w:styleId="814">
    <w:name w:val="默认段落字体 Para Char Char Char Char Char Char Char Char Char1 Char"/>
    <w:basedOn w:val="1"/>
    <w:qFormat/>
    <w:uiPriority w:val="0"/>
    <w:pPr>
      <w:tabs>
        <w:tab w:val="left" w:pos="1260"/>
      </w:tabs>
      <w:spacing w:line="360" w:lineRule="auto"/>
      <w:ind w:left="1260" w:firstLine="480" w:firstLineChars="200"/>
    </w:pPr>
    <w:rPr>
      <w:rFonts w:ascii="Tahoma" w:hAnsi="Tahoma"/>
      <w:sz w:val="24"/>
      <w:szCs w:val="20"/>
    </w:rPr>
  </w:style>
  <w:style w:type="paragraph" w:customStyle="1" w:styleId="815">
    <w:name w:val="样式 标题 3h3标题 3(节)H3l3CTsect1.2.3Heading 3 - old一level_3..."/>
    <w:basedOn w:val="6"/>
    <w:qFormat/>
    <w:uiPriority w:val="0"/>
    <w:pPr>
      <w:tabs>
        <w:tab w:val="left" w:pos="720"/>
      </w:tabs>
      <w:adjustRightInd w:val="0"/>
      <w:spacing w:line="360" w:lineRule="auto"/>
      <w:ind w:left="720" w:hanging="720"/>
      <w:jc w:val="left"/>
    </w:pPr>
    <w:rPr>
      <w:rFonts w:ascii="宋体" w:hAnsi="Arial"/>
      <w:kern w:val="24"/>
      <w:sz w:val="24"/>
      <w:szCs w:val="20"/>
    </w:rPr>
  </w:style>
  <w:style w:type="paragraph" w:customStyle="1" w:styleId="816">
    <w:name w:val="pa-137"/>
    <w:basedOn w:val="1"/>
    <w:qFormat/>
    <w:uiPriority w:val="0"/>
    <w:pPr>
      <w:widowControl/>
      <w:spacing w:line="480" w:lineRule="atLeast"/>
      <w:jc w:val="center"/>
    </w:pPr>
    <w:rPr>
      <w:rFonts w:ascii="宋体" w:hAnsi="宋体" w:cs="宋体"/>
      <w:kern w:val="0"/>
      <w:sz w:val="24"/>
      <w:szCs w:val="22"/>
    </w:rPr>
  </w:style>
  <w:style w:type="paragraph" w:customStyle="1" w:styleId="817">
    <w:name w:val="Default_0"/>
    <w:qFormat/>
    <w:uiPriority w:val="0"/>
    <w:pPr>
      <w:widowControl w:val="0"/>
      <w:jc w:val="both"/>
    </w:pPr>
    <w:rPr>
      <w:rFonts w:ascii="Arial Unicode MS" w:hAnsi="Arial Unicode MS" w:eastAsia="ヒラギノ角ゴ Pro W3" w:cs="Times New Roman"/>
      <w:color w:val="000000"/>
      <w:sz w:val="24"/>
      <w:u w:val="none" w:color="000000"/>
      <w:lang w:val="en-US" w:eastAsia="zh-CN" w:bidi="ar-SA"/>
    </w:rPr>
  </w:style>
  <w:style w:type="paragraph" w:customStyle="1" w:styleId="818">
    <w:name w:val="pa-62"/>
    <w:basedOn w:val="1"/>
    <w:qFormat/>
    <w:uiPriority w:val="0"/>
    <w:pPr>
      <w:widowControl/>
      <w:spacing w:line="360" w:lineRule="atLeast"/>
      <w:ind w:firstLine="420"/>
    </w:pPr>
    <w:rPr>
      <w:rFonts w:ascii="宋体" w:hAnsi="宋体" w:cs="宋体"/>
      <w:kern w:val="0"/>
      <w:sz w:val="24"/>
      <w:szCs w:val="22"/>
    </w:rPr>
  </w:style>
  <w:style w:type="paragraph" w:customStyle="1" w:styleId="819">
    <w:name w:val="pa-121"/>
    <w:basedOn w:val="1"/>
    <w:qFormat/>
    <w:uiPriority w:val="0"/>
    <w:pPr>
      <w:widowControl/>
      <w:spacing w:line="360" w:lineRule="atLeast"/>
      <w:jc w:val="center"/>
    </w:pPr>
    <w:rPr>
      <w:rFonts w:ascii="宋体" w:hAnsi="宋体" w:cs="宋体"/>
      <w:kern w:val="0"/>
      <w:sz w:val="24"/>
      <w:szCs w:val="22"/>
    </w:rPr>
  </w:style>
  <w:style w:type="paragraph" w:customStyle="1" w:styleId="820">
    <w:name w:val="pa-36"/>
    <w:basedOn w:val="1"/>
    <w:qFormat/>
    <w:uiPriority w:val="0"/>
    <w:pPr>
      <w:widowControl/>
      <w:spacing w:line="360" w:lineRule="atLeast"/>
      <w:ind w:firstLine="3100"/>
      <w:jc w:val="left"/>
    </w:pPr>
    <w:rPr>
      <w:rFonts w:ascii="宋体" w:hAnsi="宋体" w:cs="宋体"/>
      <w:kern w:val="0"/>
      <w:sz w:val="24"/>
      <w:szCs w:val="22"/>
    </w:rPr>
  </w:style>
  <w:style w:type="paragraph" w:customStyle="1" w:styleId="821">
    <w:name w:val="pa-84"/>
    <w:basedOn w:val="1"/>
    <w:qFormat/>
    <w:uiPriority w:val="0"/>
    <w:pPr>
      <w:widowControl/>
      <w:spacing w:line="480" w:lineRule="atLeast"/>
      <w:jc w:val="center"/>
    </w:pPr>
    <w:rPr>
      <w:rFonts w:ascii="宋体" w:hAnsi="宋体" w:cs="宋体"/>
      <w:kern w:val="0"/>
      <w:sz w:val="24"/>
      <w:szCs w:val="22"/>
    </w:rPr>
  </w:style>
  <w:style w:type="paragraph" w:customStyle="1" w:styleId="822">
    <w:name w:val="Normal_18"/>
    <w:qFormat/>
    <w:uiPriority w:val="0"/>
    <w:rPr>
      <w:rFonts w:ascii="黑体" w:hAnsi="黑体" w:eastAsia="黑体" w:cs="Times New Roman"/>
      <w:b/>
      <w:sz w:val="32"/>
      <w:szCs w:val="24"/>
      <w:lang w:val="en-US" w:eastAsia="zh-CN" w:bidi="ar-SA"/>
    </w:rPr>
  </w:style>
  <w:style w:type="paragraph" w:customStyle="1" w:styleId="823">
    <w:name w:val="Body Text 2_187cf898-2111-4a13-8a0c-f0aaa7e7d037"/>
    <w:basedOn w:val="1"/>
    <w:qFormat/>
    <w:uiPriority w:val="0"/>
    <w:pPr>
      <w:widowControl/>
      <w:overflowPunct w:val="0"/>
      <w:autoSpaceDE w:val="0"/>
      <w:autoSpaceDN w:val="0"/>
      <w:adjustRightInd w:val="0"/>
      <w:ind w:left="720" w:hanging="720"/>
      <w:textAlignment w:val="baseline"/>
    </w:pPr>
    <w:rPr>
      <w:rFonts w:ascii="Calibri" w:hAnsi="Calibri"/>
      <w:kern w:val="0"/>
      <w:sz w:val="24"/>
      <w:szCs w:val="20"/>
      <w:lang w:val="en-GB"/>
    </w:rPr>
  </w:style>
  <w:style w:type="paragraph" w:customStyle="1" w:styleId="824">
    <w:name w:val="ca-32"/>
    <w:basedOn w:val="1"/>
    <w:qFormat/>
    <w:uiPriority w:val="0"/>
    <w:pPr>
      <w:widowControl/>
      <w:jc w:val="left"/>
    </w:pPr>
    <w:rPr>
      <w:rFonts w:ascii="宋体" w:hAnsi="宋体" w:cs="宋体"/>
      <w:b/>
      <w:bCs/>
      <w:color w:val="C00000"/>
      <w:spacing w:val="-20"/>
      <w:kern w:val="0"/>
      <w:szCs w:val="21"/>
    </w:rPr>
  </w:style>
  <w:style w:type="paragraph" w:customStyle="1" w:styleId="825">
    <w:name w:val="pa-90"/>
    <w:basedOn w:val="1"/>
    <w:qFormat/>
    <w:uiPriority w:val="0"/>
    <w:pPr>
      <w:widowControl/>
      <w:spacing w:line="280" w:lineRule="atLeast"/>
    </w:pPr>
    <w:rPr>
      <w:rFonts w:ascii="宋体" w:hAnsi="宋体" w:cs="宋体"/>
      <w:kern w:val="0"/>
      <w:sz w:val="24"/>
      <w:szCs w:val="22"/>
    </w:rPr>
  </w:style>
  <w:style w:type="paragraph" w:customStyle="1" w:styleId="826">
    <w:name w:val="Normal_19"/>
    <w:qFormat/>
    <w:uiPriority w:val="0"/>
    <w:rPr>
      <w:rFonts w:ascii="黑体" w:hAnsi="黑体" w:eastAsia="黑体" w:cs="Times New Roman"/>
      <w:b/>
      <w:sz w:val="32"/>
      <w:szCs w:val="24"/>
      <w:lang w:val="en-US" w:eastAsia="zh-CN" w:bidi="ar-SA"/>
    </w:rPr>
  </w:style>
  <w:style w:type="paragraph" w:customStyle="1" w:styleId="827">
    <w:name w:val="CM19"/>
    <w:basedOn w:val="70"/>
    <w:next w:val="70"/>
    <w:qFormat/>
    <w:uiPriority w:val="99"/>
    <w:rPr>
      <w:rFonts w:ascii="仿宋" w:eastAsia="仿宋" w:cs="Times New Roman"/>
      <w:color w:val="auto"/>
    </w:rPr>
  </w:style>
  <w:style w:type="paragraph" w:customStyle="1" w:styleId="828">
    <w:name w:val="Text---"/>
    <w:qFormat/>
    <w:uiPriority w:val="0"/>
    <w:pPr>
      <w:keepNext/>
      <w:tabs>
        <w:tab w:val="left" w:pos="2304"/>
        <w:tab w:val="left" w:pos="2880"/>
        <w:tab w:val="left" w:pos="3456"/>
        <w:tab w:val="left" w:pos="4032"/>
        <w:tab w:val="left" w:pos="4608"/>
        <w:tab w:val="left" w:pos="5184"/>
        <w:tab w:val="left" w:pos="5760"/>
        <w:tab w:val="left" w:pos="6336"/>
        <w:tab w:val="left" w:pos="6912"/>
        <w:tab w:val="left" w:pos="7488"/>
        <w:tab w:val="left" w:pos="8064"/>
        <w:tab w:val="right" w:pos="8784"/>
      </w:tabs>
      <w:autoSpaceDE w:val="0"/>
      <w:autoSpaceDN w:val="0"/>
      <w:adjustRightInd w:val="0"/>
      <w:spacing w:before="100" w:beforeAutospacing="1" w:line="360" w:lineRule="auto"/>
      <w:ind w:left="1728"/>
    </w:pPr>
    <w:rPr>
      <w:rFonts w:ascii="Arial" w:hAnsi="Arial" w:eastAsia="宋体" w:cs="Times New Roman"/>
      <w:lang w:val="en-US" w:eastAsia="en-US" w:bidi="ar-SA"/>
    </w:rPr>
  </w:style>
  <w:style w:type="paragraph" w:customStyle="1" w:styleId="829">
    <w:name w:val="pa-99"/>
    <w:basedOn w:val="1"/>
    <w:qFormat/>
    <w:uiPriority w:val="0"/>
    <w:pPr>
      <w:widowControl/>
      <w:spacing w:line="300" w:lineRule="atLeast"/>
      <w:ind w:firstLine="520"/>
    </w:pPr>
    <w:rPr>
      <w:rFonts w:ascii="宋体" w:hAnsi="宋体" w:cs="宋体"/>
      <w:kern w:val="0"/>
      <w:sz w:val="24"/>
      <w:szCs w:val="22"/>
    </w:rPr>
  </w:style>
  <w:style w:type="paragraph" w:customStyle="1" w:styleId="830">
    <w:name w:val="Char Char Char Char Char Char Char Char Char Char Char Char Char Char Char Char Char Char Char Char Char Char Char Char Char Char Char Char Char1 Char Char Char Char Char Char Char Char Char Char Char Char"/>
    <w:basedOn w:val="1"/>
    <w:unhideWhenUsed/>
    <w:qFormat/>
    <w:uiPriority w:val="0"/>
    <w:rPr>
      <w:rFonts w:hint="eastAsia" w:ascii="仿宋_GB2312" w:eastAsia="仿宋_GB2312"/>
      <w:b/>
      <w:sz w:val="32"/>
    </w:rPr>
  </w:style>
  <w:style w:type="paragraph" w:customStyle="1" w:styleId="831">
    <w:name w:val="ca-0"/>
    <w:basedOn w:val="1"/>
    <w:qFormat/>
    <w:uiPriority w:val="0"/>
    <w:pPr>
      <w:widowControl/>
      <w:jc w:val="left"/>
    </w:pPr>
    <w:rPr>
      <w:rFonts w:ascii="宋体" w:hAnsi="宋体" w:cs="宋体"/>
      <w:color w:val="000000"/>
      <w:kern w:val="0"/>
      <w:sz w:val="48"/>
      <w:szCs w:val="48"/>
    </w:rPr>
  </w:style>
  <w:style w:type="paragraph" w:customStyle="1" w:styleId="832">
    <w:name w:val="正文文本缩进1"/>
    <w:basedOn w:val="1"/>
    <w:qFormat/>
    <w:uiPriority w:val="0"/>
    <w:pPr>
      <w:spacing w:before="120" w:after="120" w:line="360" w:lineRule="auto"/>
      <w:ind w:left="420" w:leftChars="200"/>
    </w:pPr>
    <w:rPr>
      <w:rFonts w:ascii="Calibri" w:hAnsi="Calibri"/>
      <w:sz w:val="20"/>
      <w:szCs w:val="20"/>
    </w:rPr>
  </w:style>
  <w:style w:type="paragraph" w:customStyle="1" w:styleId="833">
    <w:name w:val="页眉_0"/>
    <w:basedOn w:val="148"/>
    <w:qFormat/>
    <w:uiPriority w:val="0"/>
    <w:pPr>
      <w:pBdr>
        <w:bottom w:val="single" w:color="auto" w:sz="6" w:space="1"/>
      </w:pBdr>
      <w:tabs>
        <w:tab w:val="center" w:pos="4153"/>
        <w:tab w:val="right" w:pos="8306"/>
      </w:tabs>
      <w:snapToGrid w:val="0"/>
      <w:jc w:val="center"/>
    </w:pPr>
    <w:rPr>
      <w:rFonts w:ascii="Times New Roman" w:hAnsi="Times New Roman"/>
      <w:kern w:val="0"/>
      <w:sz w:val="18"/>
      <w:szCs w:val="18"/>
    </w:rPr>
  </w:style>
  <w:style w:type="paragraph" w:customStyle="1" w:styleId="834">
    <w:name w:val="CM14"/>
    <w:basedOn w:val="70"/>
    <w:next w:val="70"/>
    <w:qFormat/>
    <w:uiPriority w:val="0"/>
    <w:pPr>
      <w:spacing w:line="546" w:lineRule="atLeast"/>
    </w:pPr>
    <w:rPr>
      <w:rFonts w:ascii="仿宋" w:eastAsia="仿宋" w:cs="Times New Roman"/>
      <w:color w:val="auto"/>
    </w:rPr>
  </w:style>
  <w:style w:type="paragraph" w:customStyle="1" w:styleId="835">
    <w:name w:val="xl109"/>
    <w:basedOn w:val="1"/>
    <w:qFormat/>
    <w:uiPriority w:val="0"/>
    <w:pPr>
      <w:widowControl/>
      <w:pBdr>
        <w:top w:val="single" w:color="AAAAAA" w:sz="4" w:space="0"/>
        <w:left w:val="single" w:color="000000" w:sz="4" w:space="0"/>
        <w:bottom w:val="single" w:color="000000" w:sz="4" w:space="0"/>
      </w:pBdr>
      <w:spacing w:before="100" w:beforeAutospacing="1" w:after="100" w:afterAutospacing="1"/>
      <w:jc w:val="center"/>
      <w:textAlignment w:val="center"/>
    </w:pPr>
    <w:rPr>
      <w:rFonts w:ascii="宋体" w:hAnsi="宋体"/>
      <w:b/>
      <w:bCs/>
      <w:kern w:val="0"/>
      <w:sz w:val="32"/>
      <w:szCs w:val="32"/>
    </w:rPr>
  </w:style>
  <w:style w:type="paragraph" w:customStyle="1" w:styleId="836">
    <w:name w:val="页眉1"/>
    <w:basedOn w:val="833"/>
    <w:qFormat/>
    <w:uiPriority w:val="0"/>
    <w:pPr>
      <w:pBdr>
        <w:bottom w:val="none" w:color="auto" w:sz="0" w:space="0"/>
      </w:pBdr>
    </w:pPr>
    <w:rPr>
      <w:rFonts w:ascii="Calibri" w:hAnsi="Calibri"/>
    </w:rPr>
  </w:style>
  <w:style w:type="paragraph" w:customStyle="1" w:styleId="837">
    <w:name w:val="表内文字"/>
    <w:basedOn w:val="1"/>
    <w:qFormat/>
    <w:uiPriority w:val="0"/>
    <w:pPr>
      <w:tabs>
        <w:tab w:val="left" w:pos="1418"/>
      </w:tabs>
      <w:spacing w:line="360" w:lineRule="auto"/>
      <w:jc w:val="center"/>
    </w:pPr>
    <w:rPr>
      <w:rFonts w:ascii="仿宋_GB2312" w:eastAsia="仿宋_GB2312"/>
      <w:spacing w:val="-20"/>
      <w:kern w:val="0"/>
      <w:sz w:val="24"/>
    </w:rPr>
  </w:style>
  <w:style w:type="paragraph" w:customStyle="1" w:styleId="838">
    <w:name w:val="pa-59"/>
    <w:basedOn w:val="1"/>
    <w:qFormat/>
    <w:uiPriority w:val="0"/>
    <w:pPr>
      <w:widowControl/>
      <w:spacing w:line="360" w:lineRule="atLeast"/>
      <w:ind w:firstLine="200"/>
    </w:pPr>
    <w:rPr>
      <w:rFonts w:ascii="宋体" w:hAnsi="宋体" w:cs="宋体"/>
      <w:kern w:val="0"/>
      <w:sz w:val="24"/>
      <w:szCs w:val="22"/>
    </w:rPr>
  </w:style>
  <w:style w:type="paragraph" w:customStyle="1" w:styleId="839">
    <w:name w:val="td-11"/>
    <w:basedOn w:val="1"/>
    <w:qFormat/>
    <w:uiPriority w:val="0"/>
    <w:pPr>
      <w:widowControl/>
      <w:pBdr>
        <w:top w:val="single" w:color="000000" w:sz="4" w:space="0"/>
        <w:left w:val="single" w:color="000000" w:sz="4" w:space="4"/>
        <w:bottom w:val="single" w:color="000000" w:sz="12" w:space="0"/>
        <w:right w:val="single" w:color="000000" w:sz="12" w:space="0"/>
      </w:pBdr>
      <w:jc w:val="left"/>
    </w:pPr>
    <w:rPr>
      <w:rFonts w:ascii="宋体" w:hAnsi="宋体" w:cs="宋体"/>
      <w:kern w:val="0"/>
      <w:sz w:val="24"/>
      <w:szCs w:val="22"/>
    </w:rPr>
  </w:style>
  <w:style w:type="paragraph" w:customStyle="1" w:styleId="840">
    <w:name w:val="font15"/>
    <w:basedOn w:val="1"/>
    <w:qFormat/>
    <w:uiPriority w:val="0"/>
    <w:pPr>
      <w:widowControl/>
      <w:spacing w:before="100" w:beforeAutospacing="1" w:after="100" w:afterAutospacing="1"/>
      <w:jc w:val="left"/>
    </w:pPr>
    <w:rPr>
      <w:rFonts w:ascii="宋体" w:hAnsi="宋体" w:cs="宋体"/>
      <w:color w:val="000000"/>
      <w:kern w:val="0"/>
      <w:sz w:val="22"/>
      <w:szCs w:val="22"/>
    </w:rPr>
  </w:style>
  <w:style w:type="paragraph" w:customStyle="1" w:styleId="841">
    <w:name w:val="pa-52"/>
    <w:basedOn w:val="1"/>
    <w:qFormat/>
    <w:uiPriority w:val="0"/>
    <w:pPr>
      <w:widowControl/>
      <w:spacing w:line="276" w:lineRule="atLeast"/>
      <w:jc w:val="left"/>
    </w:pPr>
    <w:rPr>
      <w:rFonts w:ascii="宋体" w:hAnsi="宋体" w:cs="宋体"/>
      <w:kern w:val="0"/>
      <w:sz w:val="24"/>
      <w:szCs w:val="22"/>
    </w:rPr>
  </w:style>
  <w:style w:type="paragraph" w:customStyle="1" w:styleId="842">
    <w:name w:val="style16"/>
    <w:basedOn w:val="1"/>
    <w:qFormat/>
    <w:uiPriority w:val="0"/>
    <w:pPr>
      <w:widowControl/>
      <w:spacing w:before="100" w:beforeAutospacing="1" w:after="100" w:afterAutospacing="1"/>
      <w:jc w:val="left"/>
    </w:pPr>
    <w:rPr>
      <w:rFonts w:ascii="宋体" w:hAnsi="宋体" w:cs="宋体"/>
      <w:kern w:val="0"/>
      <w:sz w:val="24"/>
    </w:rPr>
  </w:style>
  <w:style w:type="paragraph" w:customStyle="1" w:styleId="843">
    <w:name w:val="pa-115"/>
    <w:basedOn w:val="1"/>
    <w:qFormat/>
    <w:uiPriority w:val="0"/>
    <w:pPr>
      <w:widowControl/>
      <w:spacing w:line="480" w:lineRule="atLeast"/>
    </w:pPr>
    <w:rPr>
      <w:rFonts w:ascii="宋体" w:hAnsi="宋体" w:cs="宋体"/>
      <w:kern w:val="0"/>
      <w:sz w:val="24"/>
      <w:szCs w:val="22"/>
    </w:rPr>
  </w:style>
  <w:style w:type="paragraph" w:customStyle="1" w:styleId="844">
    <w:name w:val="pa-47"/>
    <w:basedOn w:val="1"/>
    <w:qFormat/>
    <w:uiPriority w:val="0"/>
    <w:pPr>
      <w:widowControl/>
      <w:spacing w:line="280" w:lineRule="atLeast"/>
      <w:ind w:firstLine="280"/>
      <w:jc w:val="center"/>
    </w:pPr>
    <w:rPr>
      <w:rFonts w:ascii="宋体" w:hAnsi="宋体" w:cs="宋体"/>
      <w:kern w:val="0"/>
      <w:sz w:val="24"/>
      <w:szCs w:val="22"/>
    </w:rPr>
  </w:style>
  <w:style w:type="paragraph" w:customStyle="1" w:styleId="845">
    <w:name w:val="正文内文"/>
    <w:basedOn w:val="1"/>
    <w:qFormat/>
    <w:uiPriority w:val="0"/>
    <w:pPr>
      <w:adjustRightInd w:val="0"/>
      <w:snapToGrid w:val="0"/>
      <w:spacing w:line="400" w:lineRule="exact"/>
      <w:ind w:firstLine="200" w:firstLineChars="200"/>
    </w:pPr>
    <w:rPr>
      <w:rFonts w:ascii="Arial" w:hAnsi="Arial" w:cs="Arial"/>
      <w:szCs w:val="21"/>
    </w:rPr>
  </w:style>
  <w:style w:type="paragraph" w:customStyle="1" w:styleId="846">
    <w:name w:val="font8"/>
    <w:basedOn w:val="1"/>
    <w:qFormat/>
    <w:uiPriority w:val="0"/>
    <w:pPr>
      <w:widowControl/>
      <w:adjustRightInd w:val="0"/>
      <w:snapToGrid w:val="0"/>
      <w:spacing w:before="100" w:beforeAutospacing="1" w:after="100" w:afterAutospacing="1" w:line="288" w:lineRule="auto"/>
      <w:ind w:firstLine="200" w:firstLineChars="200"/>
      <w:jc w:val="left"/>
    </w:pPr>
    <w:rPr>
      <w:rFonts w:ascii="Calibri" w:hAnsi="Calibri"/>
      <w:b/>
      <w:bCs/>
      <w:kern w:val="0"/>
      <w:sz w:val="36"/>
      <w:szCs w:val="36"/>
    </w:rPr>
  </w:style>
  <w:style w:type="paragraph" w:customStyle="1" w:styleId="847">
    <w:name w:val="样式 正文缩进正文（首行缩进两字）特点ALT+Z表正文正文非缩进四号段1Normal Indent Char2...4"/>
    <w:basedOn w:val="24"/>
    <w:qFormat/>
    <w:uiPriority w:val="0"/>
    <w:pPr>
      <w:spacing w:line="240" w:lineRule="auto"/>
      <w:ind w:firstLine="570"/>
    </w:pPr>
    <w:rPr>
      <w:rFonts w:ascii="Times New Roman" w:hAnsi="Times New Roman"/>
      <w:spacing w:val="0"/>
      <w:kern w:val="0"/>
      <w:sz w:val="28"/>
    </w:rPr>
  </w:style>
  <w:style w:type="paragraph" w:customStyle="1" w:styleId="848">
    <w:name w:val="表格文字"/>
    <w:basedOn w:val="1"/>
    <w:next w:val="2"/>
    <w:qFormat/>
    <w:uiPriority w:val="0"/>
    <w:pPr>
      <w:adjustRightInd w:val="0"/>
      <w:spacing w:line="420" w:lineRule="atLeast"/>
      <w:jc w:val="left"/>
      <w:textAlignment w:val="baseline"/>
    </w:pPr>
    <w:rPr>
      <w:rFonts w:ascii="Calibri" w:hAnsi="Calibri"/>
      <w:kern w:val="0"/>
      <w:szCs w:val="20"/>
    </w:rPr>
  </w:style>
  <w:style w:type="paragraph" w:customStyle="1" w:styleId="849">
    <w:name w:val="pa-88"/>
    <w:basedOn w:val="1"/>
    <w:qFormat/>
    <w:uiPriority w:val="0"/>
    <w:pPr>
      <w:widowControl/>
      <w:spacing w:line="320" w:lineRule="atLeast"/>
      <w:ind w:firstLine="480"/>
    </w:pPr>
    <w:rPr>
      <w:rFonts w:ascii="宋体" w:hAnsi="宋体" w:cs="宋体"/>
      <w:kern w:val="0"/>
      <w:sz w:val="24"/>
      <w:szCs w:val="22"/>
    </w:rPr>
  </w:style>
  <w:style w:type="paragraph" w:customStyle="1" w:styleId="850">
    <w:name w:val="正文_12"/>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851">
    <w:name w:val="CPara-"/>
    <w:qFormat/>
    <w:uiPriority w:val="0"/>
    <w:pPr>
      <w:tabs>
        <w:tab w:val="left" w:pos="576"/>
        <w:tab w:val="left" w:pos="1152"/>
        <w:tab w:val="left" w:pos="1728"/>
        <w:tab w:val="left" w:pos="2304"/>
        <w:tab w:val="left" w:pos="2880"/>
        <w:tab w:val="left" w:pos="3456"/>
        <w:tab w:val="left" w:pos="4032"/>
        <w:tab w:val="left" w:pos="4608"/>
        <w:tab w:val="left" w:pos="5184"/>
        <w:tab w:val="left" w:pos="5760"/>
        <w:tab w:val="left" w:pos="6336"/>
        <w:tab w:val="left" w:pos="6912"/>
        <w:tab w:val="left" w:pos="7488"/>
        <w:tab w:val="left" w:pos="8064"/>
      </w:tabs>
      <w:autoSpaceDE w:val="0"/>
      <w:autoSpaceDN w:val="0"/>
      <w:adjustRightInd w:val="0"/>
      <w:spacing w:after="100" w:afterAutospacing="1" w:line="220" w:lineRule="atLeast"/>
      <w:ind w:left="576"/>
    </w:pPr>
    <w:rPr>
      <w:rFonts w:ascii="宋体" w:hAnsi="宋体" w:eastAsia="宋体" w:cs="Times New Roman"/>
      <w:lang w:val="en-US" w:eastAsia="en-US" w:bidi="ar-SA"/>
    </w:rPr>
  </w:style>
  <w:style w:type="paragraph" w:customStyle="1" w:styleId="852">
    <w:name w:val="pa-89"/>
    <w:basedOn w:val="1"/>
    <w:qFormat/>
    <w:uiPriority w:val="0"/>
    <w:pPr>
      <w:widowControl/>
      <w:spacing w:line="320" w:lineRule="atLeast"/>
    </w:pPr>
    <w:rPr>
      <w:rFonts w:ascii="宋体" w:hAnsi="宋体" w:cs="宋体"/>
      <w:kern w:val="0"/>
      <w:sz w:val="24"/>
      <w:szCs w:val="22"/>
    </w:rPr>
  </w:style>
  <w:style w:type="paragraph" w:customStyle="1" w:styleId="853">
    <w:name w:val="Table Paragraph"/>
    <w:basedOn w:val="1"/>
    <w:qFormat/>
    <w:uiPriority w:val="1"/>
    <w:rPr>
      <w:rFonts w:ascii="宋体" w:hAnsi="宋体" w:eastAsia="宋体" w:cs="宋体"/>
      <w:lang w:val="zh-CN" w:eastAsia="zh-CN" w:bidi="zh-CN"/>
    </w:rPr>
  </w:style>
  <w:style w:type="paragraph" w:customStyle="1" w:styleId="854">
    <w:name w:val="pa-65"/>
    <w:basedOn w:val="1"/>
    <w:qFormat/>
    <w:uiPriority w:val="0"/>
    <w:pPr>
      <w:widowControl/>
      <w:spacing w:line="360" w:lineRule="atLeast"/>
    </w:pPr>
    <w:rPr>
      <w:rFonts w:ascii="宋体" w:hAnsi="宋体" w:cs="宋体"/>
      <w:kern w:val="0"/>
      <w:sz w:val="24"/>
      <w:szCs w:val="22"/>
    </w:rPr>
  </w:style>
  <w:style w:type="paragraph" w:customStyle="1" w:styleId="855">
    <w:name w:val="xl6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856">
    <w:name w:val="ca-20"/>
    <w:basedOn w:val="1"/>
    <w:qFormat/>
    <w:uiPriority w:val="0"/>
    <w:pPr>
      <w:widowControl/>
      <w:jc w:val="left"/>
    </w:pPr>
    <w:rPr>
      <w:rFonts w:ascii="??" w:hAnsi="??" w:cs="宋体"/>
      <w:color w:val="000000"/>
      <w:kern w:val="0"/>
      <w:sz w:val="18"/>
      <w:szCs w:val="18"/>
    </w:rPr>
  </w:style>
  <w:style w:type="paragraph" w:customStyle="1" w:styleId="857">
    <w:name w:val="pa-127"/>
    <w:basedOn w:val="1"/>
    <w:qFormat/>
    <w:uiPriority w:val="0"/>
    <w:pPr>
      <w:widowControl/>
      <w:spacing w:line="480" w:lineRule="atLeast"/>
      <w:ind w:firstLine="960"/>
    </w:pPr>
    <w:rPr>
      <w:rFonts w:ascii="宋体" w:hAnsi="宋体" w:cs="宋体"/>
      <w:kern w:val="0"/>
      <w:sz w:val="24"/>
      <w:szCs w:val="22"/>
    </w:rPr>
  </w:style>
  <w:style w:type="paragraph" w:customStyle="1" w:styleId="858">
    <w:name w:val="pa-129"/>
    <w:basedOn w:val="1"/>
    <w:qFormat/>
    <w:uiPriority w:val="0"/>
    <w:pPr>
      <w:widowControl/>
      <w:spacing w:line="300" w:lineRule="atLeast"/>
    </w:pPr>
    <w:rPr>
      <w:rFonts w:ascii="宋体" w:hAnsi="宋体" w:cs="宋体"/>
      <w:kern w:val="0"/>
      <w:sz w:val="24"/>
      <w:szCs w:val="22"/>
    </w:rPr>
  </w:style>
  <w:style w:type="paragraph" w:customStyle="1" w:styleId="859">
    <w:name w:val="xl128"/>
    <w:basedOn w:val="1"/>
    <w:qFormat/>
    <w:uiPriority w:val="0"/>
    <w:pPr>
      <w:widowControl/>
      <w:pBdr>
        <w:left w:val="single" w:color="000000" w:sz="4" w:space="0"/>
        <w:right w:val="single" w:color="000000" w:sz="4" w:space="0"/>
      </w:pBdr>
      <w:shd w:val="clear" w:color="000000" w:fill="FFFFFF"/>
      <w:spacing w:before="100" w:beforeAutospacing="1" w:after="100" w:afterAutospacing="1"/>
      <w:jc w:val="center"/>
      <w:textAlignment w:val="center"/>
    </w:pPr>
    <w:rPr>
      <w:rFonts w:ascii="宋体" w:hAnsi="宋体" w:cs="宋体"/>
      <w:kern w:val="0"/>
      <w:sz w:val="24"/>
    </w:rPr>
  </w:style>
  <w:style w:type="paragraph" w:customStyle="1" w:styleId="860">
    <w:name w:val="ARTICLE"/>
    <w:qFormat/>
    <w:uiPriority w:val="0"/>
    <w:pPr>
      <w:keepNext/>
      <w:keepLines/>
      <w:spacing w:before="100" w:beforeAutospacing="1" w:after="100" w:afterAutospacing="1" w:line="360" w:lineRule="auto"/>
    </w:pPr>
    <w:rPr>
      <w:rFonts w:ascii="Arial" w:hAnsi="Arial" w:eastAsia="宋体" w:cs="Arial"/>
      <w:caps/>
      <w:u w:val="single"/>
      <w:lang w:val="en-US" w:eastAsia="en-US" w:bidi="ar-SA"/>
    </w:rPr>
  </w:style>
  <w:style w:type="paragraph" w:customStyle="1" w:styleId="861">
    <w:name w:val="pa-108"/>
    <w:basedOn w:val="1"/>
    <w:qFormat/>
    <w:uiPriority w:val="0"/>
    <w:pPr>
      <w:widowControl/>
      <w:spacing w:line="280" w:lineRule="atLeast"/>
      <w:jc w:val="center"/>
    </w:pPr>
    <w:rPr>
      <w:rFonts w:ascii="宋体" w:hAnsi="宋体" w:cs="宋体"/>
      <w:kern w:val="0"/>
      <w:sz w:val="24"/>
      <w:szCs w:val="22"/>
    </w:rPr>
  </w:style>
  <w:style w:type="paragraph" w:customStyle="1" w:styleId="862">
    <w:name w:val="Char Char Char Char Char Char Char"/>
    <w:basedOn w:val="1"/>
    <w:qFormat/>
    <w:uiPriority w:val="0"/>
    <w:rPr>
      <w:rFonts w:ascii="Calibri" w:hAnsi="Calibri"/>
    </w:rPr>
  </w:style>
  <w:style w:type="paragraph" w:customStyle="1" w:styleId="863">
    <w:name w:val="Alinéa -"/>
    <w:qFormat/>
    <w:uiPriority w:val="0"/>
    <w:pPr>
      <w:tabs>
        <w:tab w:val="left" w:pos="1381"/>
      </w:tabs>
      <w:spacing w:line="360" w:lineRule="auto"/>
      <w:ind w:left="284"/>
      <w:jc w:val="both"/>
    </w:pPr>
    <w:rPr>
      <w:rFonts w:ascii="Arial" w:hAnsi="Arial" w:eastAsia="宋体" w:cs="Arial"/>
      <w:lang w:val="en-GB" w:eastAsia="fr-FR" w:bidi="ar-SA"/>
    </w:rPr>
  </w:style>
  <w:style w:type="paragraph" w:customStyle="1" w:styleId="864">
    <w:name w:val="正文_5"/>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865">
    <w:name w:val="Char Char1 Char_0"/>
    <w:basedOn w:val="1"/>
    <w:qFormat/>
    <w:uiPriority w:val="0"/>
    <w:rPr>
      <w:rFonts w:ascii="Calibri" w:hAnsi="Calibri"/>
      <w:szCs w:val="22"/>
    </w:rPr>
  </w:style>
  <w:style w:type="paragraph" w:customStyle="1" w:styleId="866">
    <w:name w:val="pa-9"/>
    <w:basedOn w:val="1"/>
    <w:qFormat/>
    <w:uiPriority w:val="0"/>
    <w:pPr>
      <w:widowControl/>
      <w:spacing w:line="360" w:lineRule="atLeast"/>
      <w:ind w:firstLine="900"/>
    </w:pPr>
    <w:rPr>
      <w:rFonts w:ascii="宋体" w:hAnsi="宋体" w:cs="宋体"/>
      <w:kern w:val="0"/>
      <w:sz w:val="24"/>
      <w:szCs w:val="22"/>
    </w:rPr>
  </w:style>
  <w:style w:type="paragraph" w:customStyle="1" w:styleId="867">
    <w:name w:val="样式 标题 2 + Times New Roman 四号 非加粗 段前: 5 磅 段后: 0 磅 行距: 固定值 20..._0"/>
    <w:basedOn w:val="255"/>
    <w:qFormat/>
    <w:uiPriority w:val="0"/>
    <w:pPr>
      <w:spacing w:before="100" w:after="0" w:line="400" w:lineRule="exact"/>
    </w:pPr>
    <w:rPr>
      <w:rFonts w:ascii="Times New Roman" w:hAnsi="Times New Roman"/>
      <w:b w:val="0"/>
      <w:bCs w:val="0"/>
      <w:sz w:val="28"/>
      <w:szCs w:val="20"/>
    </w:rPr>
  </w:style>
  <w:style w:type="paragraph" w:customStyle="1" w:styleId="868">
    <w:name w:val="ca-30"/>
    <w:basedOn w:val="1"/>
    <w:qFormat/>
    <w:uiPriority w:val="0"/>
    <w:pPr>
      <w:widowControl/>
      <w:jc w:val="left"/>
    </w:pPr>
    <w:rPr>
      <w:rFonts w:ascii="??" w:hAnsi="??" w:cs="宋体"/>
      <w:color w:val="002060"/>
      <w:kern w:val="0"/>
      <w:szCs w:val="21"/>
    </w:rPr>
  </w:style>
  <w:style w:type="paragraph" w:customStyle="1" w:styleId="869">
    <w:name w:val="xl66"/>
    <w:basedOn w:val="1"/>
    <w:qFormat/>
    <w:uiPriority w:val="0"/>
    <w:pPr>
      <w:widowControl/>
      <w:spacing w:before="100" w:beforeAutospacing="1" w:after="100" w:afterAutospacing="1"/>
      <w:jc w:val="center"/>
      <w:textAlignment w:val="top"/>
    </w:pPr>
    <w:rPr>
      <w:rFonts w:ascii="宋体" w:hAnsi="宋体" w:cs="宋体"/>
      <w:kern w:val="0"/>
      <w:sz w:val="20"/>
      <w:szCs w:val="20"/>
    </w:rPr>
  </w:style>
  <w:style w:type="paragraph" w:customStyle="1" w:styleId="870">
    <w:name w:val="Char Char Char Char Char Char"/>
    <w:basedOn w:val="1"/>
    <w:qFormat/>
    <w:uiPriority w:val="0"/>
    <w:rPr>
      <w:rFonts w:ascii="Calibri" w:hAnsi="Calibri"/>
      <w:szCs w:val="22"/>
    </w:rPr>
  </w:style>
  <w:style w:type="paragraph" w:customStyle="1" w:styleId="871">
    <w:name w:val="pa-133"/>
    <w:basedOn w:val="1"/>
    <w:qFormat/>
    <w:uiPriority w:val="0"/>
    <w:pPr>
      <w:widowControl/>
      <w:spacing w:line="280" w:lineRule="atLeast"/>
      <w:jc w:val="left"/>
    </w:pPr>
    <w:rPr>
      <w:rFonts w:ascii="宋体" w:hAnsi="宋体" w:cs="宋体"/>
      <w:kern w:val="0"/>
      <w:sz w:val="24"/>
      <w:szCs w:val="22"/>
    </w:rPr>
  </w:style>
  <w:style w:type="paragraph" w:styleId="872">
    <w:name w:val="No Spacing"/>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873">
    <w:name w:val="Normal_22"/>
    <w:qFormat/>
    <w:uiPriority w:val="0"/>
    <w:rPr>
      <w:rFonts w:ascii="黑体" w:hAnsi="黑体" w:eastAsia="黑体" w:cs="Times New Roman"/>
      <w:b/>
      <w:sz w:val="32"/>
      <w:szCs w:val="24"/>
      <w:lang w:val="en-US" w:eastAsia="zh-CN" w:bidi="ar-SA"/>
    </w:rPr>
  </w:style>
  <w:style w:type="paragraph" w:customStyle="1" w:styleId="874">
    <w:name w:val="pa-85"/>
    <w:basedOn w:val="1"/>
    <w:qFormat/>
    <w:uiPriority w:val="0"/>
    <w:pPr>
      <w:widowControl/>
      <w:spacing w:line="760" w:lineRule="atLeast"/>
      <w:jc w:val="center"/>
    </w:pPr>
    <w:rPr>
      <w:rFonts w:ascii="宋体" w:hAnsi="宋体" w:cs="宋体"/>
      <w:kern w:val="0"/>
      <w:sz w:val="24"/>
      <w:szCs w:val="22"/>
    </w:rPr>
  </w:style>
  <w:style w:type="paragraph" w:customStyle="1" w:styleId="875">
    <w:name w:val="ca-38"/>
    <w:basedOn w:val="1"/>
    <w:qFormat/>
    <w:uiPriority w:val="0"/>
    <w:pPr>
      <w:widowControl/>
      <w:jc w:val="left"/>
    </w:pPr>
    <w:rPr>
      <w:rFonts w:ascii="Calibri" w:hAnsi="Calibri"/>
      <w:b/>
      <w:bCs/>
      <w:spacing w:val="-20"/>
      <w:kern w:val="0"/>
      <w:szCs w:val="21"/>
    </w:rPr>
  </w:style>
  <w:style w:type="paragraph" w:customStyle="1" w:styleId="876">
    <w:name w:val="纯文本_2"/>
    <w:basedOn w:val="1"/>
    <w:qFormat/>
    <w:uiPriority w:val="0"/>
    <w:rPr>
      <w:rFonts w:ascii="宋体" w:hAnsi="Courier New"/>
      <w:szCs w:val="21"/>
    </w:rPr>
  </w:style>
  <w:style w:type="paragraph" w:customStyle="1" w:styleId="877">
    <w:name w:val="pa-118"/>
    <w:basedOn w:val="1"/>
    <w:qFormat/>
    <w:uiPriority w:val="0"/>
    <w:pPr>
      <w:widowControl/>
      <w:spacing w:line="480" w:lineRule="atLeast"/>
      <w:ind w:firstLine="1440"/>
    </w:pPr>
    <w:rPr>
      <w:rFonts w:ascii="宋体" w:hAnsi="宋体" w:cs="宋体"/>
      <w:kern w:val="0"/>
      <w:sz w:val="24"/>
      <w:szCs w:val="22"/>
    </w:rPr>
  </w:style>
  <w:style w:type="paragraph" w:customStyle="1" w:styleId="878">
    <w:name w:val="ca-36"/>
    <w:basedOn w:val="1"/>
    <w:qFormat/>
    <w:uiPriority w:val="0"/>
    <w:pPr>
      <w:widowControl/>
      <w:jc w:val="left"/>
    </w:pPr>
    <w:rPr>
      <w:rFonts w:ascii="宋体" w:hAnsi="宋体" w:cs="宋体"/>
      <w:b/>
      <w:bCs/>
      <w:spacing w:val="-20"/>
      <w:kern w:val="0"/>
      <w:szCs w:val="21"/>
    </w:rPr>
  </w:style>
  <w:style w:type="paragraph" w:customStyle="1" w:styleId="879">
    <w:name w:val="pa-4"/>
    <w:basedOn w:val="1"/>
    <w:qFormat/>
    <w:uiPriority w:val="0"/>
    <w:pPr>
      <w:widowControl/>
      <w:spacing w:line="360" w:lineRule="atLeast"/>
      <w:jc w:val="center"/>
    </w:pPr>
    <w:rPr>
      <w:rFonts w:ascii="宋体" w:hAnsi="宋体" w:cs="宋体"/>
      <w:kern w:val="0"/>
      <w:sz w:val="24"/>
      <w:szCs w:val="22"/>
    </w:rPr>
  </w:style>
  <w:style w:type="paragraph" w:customStyle="1" w:styleId="880">
    <w:name w:val="xl116"/>
    <w:basedOn w:val="1"/>
    <w:qFormat/>
    <w:uiPriority w:val="0"/>
    <w:pPr>
      <w:widowControl/>
      <w:pBdr>
        <w:left w:val="single" w:color="000000" w:sz="4" w:space="0"/>
        <w:right w:val="single" w:color="000000" w:sz="4" w:space="0"/>
      </w:pBdr>
      <w:spacing w:before="100" w:beforeAutospacing="1" w:after="100" w:afterAutospacing="1"/>
      <w:jc w:val="center"/>
      <w:textAlignment w:val="center"/>
    </w:pPr>
    <w:rPr>
      <w:rFonts w:ascii="宋体" w:hAnsi="宋体"/>
      <w:kern w:val="0"/>
      <w:sz w:val="20"/>
      <w:szCs w:val="20"/>
    </w:rPr>
  </w:style>
  <w:style w:type="paragraph" w:customStyle="1" w:styleId="881">
    <w:name w:val="pa-113"/>
    <w:basedOn w:val="1"/>
    <w:qFormat/>
    <w:uiPriority w:val="0"/>
    <w:pPr>
      <w:widowControl/>
      <w:spacing w:line="360" w:lineRule="atLeast"/>
      <w:ind w:firstLine="2960"/>
    </w:pPr>
    <w:rPr>
      <w:rFonts w:ascii="宋体" w:hAnsi="宋体" w:cs="宋体"/>
      <w:kern w:val="0"/>
      <w:sz w:val="24"/>
      <w:szCs w:val="22"/>
    </w:rPr>
  </w:style>
  <w:style w:type="paragraph" w:customStyle="1" w:styleId="882">
    <w:name w:val="pa-57"/>
    <w:basedOn w:val="1"/>
    <w:qFormat/>
    <w:uiPriority w:val="0"/>
    <w:pPr>
      <w:widowControl/>
      <w:spacing w:line="300" w:lineRule="atLeast"/>
      <w:ind w:firstLine="560"/>
    </w:pPr>
    <w:rPr>
      <w:rFonts w:ascii="宋体" w:hAnsi="宋体" w:cs="宋体"/>
      <w:kern w:val="0"/>
      <w:sz w:val="24"/>
      <w:szCs w:val="22"/>
    </w:rPr>
  </w:style>
  <w:style w:type="paragraph" w:customStyle="1" w:styleId="883">
    <w:name w:val="Char Char Char_0"/>
    <w:basedOn w:val="1"/>
    <w:qFormat/>
    <w:uiPriority w:val="0"/>
    <w:rPr>
      <w:rFonts w:ascii="Tahoma" w:hAnsi="Tahoma"/>
      <w:sz w:val="24"/>
      <w:szCs w:val="20"/>
    </w:rPr>
  </w:style>
  <w:style w:type="paragraph" w:customStyle="1" w:styleId="884">
    <w:name w:val="PRS符号文本_1"/>
    <w:basedOn w:val="1"/>
    <w:qFormat/>
    <w:uiPriority w:val="0"/>
    <w:pPr>
      <w:widowControl/>
      <w:tabs>
        <w:tab w:val="left" w:pos="425"/>
        <w:tab w:val="left" w:pos="1260"/>
      </w:tabs>
      <w:spacing w:after="40" w:line="360" w:lineRule="auto"/>
      <w:ind w:left="425" w:right="-512" w:rightChars="-244"/>
    </w:pPr>
    <w:rPr>
      <w:rFonts w:ascii="Century Schoolbook" w:hAnsi="Century Schoolbook"/>
      <w:kern w:val="0"/>
      <w:sz w:val="24"/>
      <w:szCs w:val="20"/>
    </w:rPr>
  </w:style>
  <w:style w:type="paragraph" w:customStyle="1" w:styleId="885">
    <w:name w:val="xl119"/>
    <w:basedOn w:val="1"/>
    <w:qFormat/>
    <w:uiPriority w:val="0"/>
    <w:pPr>
      <w:widowControl/>
      <w:pBdr>
        <w:left w:val="single" w:color="000000" w:sz="4" w:space="0"/>
        <w:right w:val="single" w:color="000000" w:sz="4" w:space="0"/>
      </w:pBdr>
      <w:spacing w:before="100" w:beforeAutospacing="1" w:after="100" w:afterAutospacing="1"/>
      <w:jc w:val="left"/>
    </w:pPr>
    <w:rPr>
      <w:rFonts w:ascii="Times" w:hAnsi="Times"/>
      <w:kern w:val="0"/>
      <w:sz w:val="20"/>
      <w:szCs w:val="20"/>
    </w:rPr>
  </w:style>
  <w:style w:type="paragraph" w:customStyle="1" w:styleId="886">
    <w:name w:val="ca-40"/>
    <w:basedOn w:val="1"/>
    <w:qFormat/>
    <w:uiPriority w:val="0"/>
    <w:pPr>
      <w:widowControl/>
      <w:jc w:val="left"/>
    </w:pPr>
    <w:rPr>
      <w:rFonts w:ascii="Calibri" w:hAnsi="Calibri"/>
      <w:kern w:val="0"/>
      <w:sz w:val="20"/>
      <w:szCs w:val="20"/>
    </w:rPr>
  </w:style>
  <w:style w:type="paragraph" w:customStyle="1" w:styleId="887">
    <w:name w:val="正文 A_0"/>
    <w:qFormat/>
    <w:uiPriority w:val="0"/>
    <w:pPr>
      <w:widowControl w:val="0"/>
      <w:jc w:val="both"/>
    </w:pPr>
    <w:rPr>
      <w:rFonts w:ascii="Times New Roman" w:hAnsi="Times New Roman" w:eastAsia="ヒラギノ角ゴ Pro W3" w:cs="Times New Roman"/>
      <w:color w:val="000000"/>
      <w:kern w:val="2"/>
      <w:sz w:val="21"/>
      <w:u w:val="none" w:color="000000"/>
      <w:lang w:val="en-US" w:eastAsia="zh-CN" w:bidi="ar-SA"/>
    </w:rPr>
  </w:style>
  <w:style w:type="paragraph" w:customStyle="1" w:styleId="888">
    <w:name w:val="CM11"/>
    <w:basedOn w:val="70"/>
    <w:next w:val="70"/>
    <w:qFormat/>
    <w:uiPriority w:val="99"/>
    <w:pPr>
      <w:spacing w:line="520" w:lineRule="atLeast"/>
    </w:pPr>
    <w:rPr>
      <w:rFonts w:ascii="仿宋" w:eastAsia="仿宋" w:cs="Times New Roman"/>
      <w:color w:val="auto"/>
    </w:rPr>
  </w:style>
  <w:style w:type="paragraph" w:customStyle="1" w:styleId="889">
    <w:name w:val="正文_0_1"/>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890">
    <w:name w:val="pa-75"/>
    <w:basedOn w:val="1"/>
    <w:qFormat/>
    <w:uiPriority w:val="0"/>
    <w:pPr>
      <w:widowControl/>
      <w:spacing w:line="300" w:lineRule="atLeast"/>
      <w:jc w:val="center"/>
    </w:pPr>
    <w:rPr>
      <w:rFonts w:ascii="宋体" w:hAnsi="宋体" w:cs="宋体"/>
      <w:kern w:val="0"/>
      <w:sz w:val="24"/>
      <w:szCs w:val="22"/>
    </w:rPr>
  </w:style>
  <w:style w:type="paragraph" w:customStyle="1" w:styleId="891">
    <w:name w:val="pa-117"/>
    <w:basedOn w:val="1"/>
    <w:qFormat/>
    <w:uiPriority w:val="0"/>
    <w:pPr>
      <w:widowControl/>
      <w:spacing w:line="360" w:lineRule="atLeast"/>
      <w:ind w:firstLine="3840"/>
    </w:pPr>
    <w:rPr>
      <w:rFonts w:ascii="宋体" w:hAnsi="宋体" w:cs="宋体"/>
      <w:kern w:val="0"/>
      <w:sz w:val="24"/>
      <w:szCs w:val="22"/>
    </w:rPr>
  </w:style>
  <w:style w:type="paragraph" w:customStyle="1" w:styleId="892">
    <w:name w:val="xl132"/>
    <w:basedOn w:val="1"/>
    <w:qFormat/>
    <w:uiPriority w:val="0"/>
    <w:pPr>
      <w:widowControl/>
      <w:pBdr>
        <w:left w:val="single" w:color="auto" w:sz="4" w:space="0"/>
        <w:right w:val="single" w:color="auto" w:sz="4" w:space="0"/>
      </w:pBdr>
      <w:shd w:val="clear" w:color="000000" w:fill="FFFFFF"/>
      <w:spacing w:before="100" w:beforeAutospacing="1" w:after="100" w:afterAutospacing="1"/>
      <w:jc w:val="center"/>
      <w:textAlignment w:val="center"/>
    </w:pPr>
    <w:rPr>
      <w:rFonts w:ascii="宋体" w:hAnsi="宋体" w:cs="宋体"/>
      <w:kern w:val="0"/>
      <w:sz w:val="24"/>
    </w:rPr>
  </w:style>
  <w:style w:type="paragraph" w:customStyle="1" w:styleId="893">
    <w:name w:val="_Style 5"/>
    <w:basedOn w:val="1"/>
    <w:qFormat/>
    <w:uiPriority w:val="0"/>
    <w:pPr>
      <w:widowControl/>
      <w:spacing w:after="160" w:line="240" w:lineRule="exact"/>
      <w:jc w:val="left"/>
    </w:pPr>
    <w:rPr>
      <w:rFonts w:ascii="Calibri" w:hAnsi="Calibri"/>
    </w:rPr>
  </w:style>
  <w:style w:type="paragraph" w:customStyle="1" w:styleId="894">
    <w:name w:val="pa-111"/>
    <w:basedOn w:val="1"/>
    <w:qFormat/>
    <w:uiPriority w:val="0"/>
    <w:pPr>
      <w:widowControl/>
      <w:spacing w:line="280" w:lineRule="atLeast"/>
      <w:ind w:firstLine="480"/>
    </w:pPr>
    <w:rPr>
      <w:rFonts w:ascii="宋体" w:hAnsi="宋体" w:cs="宋体"/>
      <w:kern w:val="0"/>
      <w:sz w:val="24"/>
      <w:szCs w:val="22"/>
    </w:rPr>
  </w:style>
  <w:style w:type="paragraph" w:customStyle="1" w:styleId="895">
    <w:name w:val="Char Char Char Char Char Char Char1"/>
    <w:basedOn w:val="1"/>
    <w:qFormat/>
    <w:uiPriority w:val="0"/>
    <w:rPr>
      <w:rFonts w:ascii="Calibri" w:hAnsi="Calibri"/>
    </w:rPr>
  </w:style>
  <w:style w:type="paragraph" w:customStyle="1" w:styleId="896">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897">
    <w:name w:val="样式 标题 3 + (中文) 黑体 小四 非加粗 段前: 7.8 磅 段后: 0 磅 行距: 固定值 20 磅_0"/>
    <w:basedOn w:val="225"/>
    <w:qFormat/>
    <w:uiPriority w:val="0"/>
    <w:pPr>
      <w:spacing w:before="0" w:after="0" w:line="400" w:lineRule="exact"/>
      <w:jc w:val="left"/>
    </w:pPr>
    <w:rPr>
      <w:rFonts w:ascii="黑体" w:hAnsi="宋体" w:eastAsia="黑体"/>
      <w:b w:val="0"/>
      <w:sz w:val="30"/>
      <w:szCs w:val="20"/>
    </w:rPr>
  </w:style>
  <w:style w:type="paragraph" w:customStyle="1" w:styleId="898">
    <w:name w:val="正文缩进1"/>
    <w:basedOn w:val="1"/>
    <w:qFormat/>
    <w:uiPriority w:val="0"/>
    <w:pPr>
      <w:ind w:firstLine="420" w:firstLineChars="200"/>
    </w:pPr>
    <w:rPr>
      <w:rFonts w:ascii="Calibri" w:hAnsi="Calibri"/>
    </w:rPr>
  </w:style>
  <w:style w:type="paragraph" w:customStyle="1" w:styleId="899">
    <w:name w:val=" Char Char Char Char Char Char Char Char"/>
    <w:basedOn w:val="1"/>
    <w:qFormat/>
    <w:uiPriority w:val="0"/>
    <w:pPr>
      <w:tabs>
        <w:tab w:val="left" w:pos="360"/>
      </w:tabs>
    </w:pPr>
    <w:rPr>
      <w:rFonts w:ascii="Calibri" w:hAnsi="Calibri"/>
      <w:sz w:val="24"/>
    </w:rPr>
  </w:style>
  <w:style w:type="paragraph" w:customStyle="1" w:styleId="900">
    <w:name w:val="xl81"/>
    <w:basedOn w:val="1"/>
    <w:qFormat/>
    <w:uiPriority w:val="0"/>
    <w:pPr>
      <w:widowControl/>
      <w:pBdr>
        <w:top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901">
    <w:name w:val="xl110"/>
    <w:basedOn w:val="1"/>
    <w:qFormat/>
    <w:uiPriority w:val="0"/>
    <w:pPr>
      <w:widowControl/>
      <w:pBdr>
        <w:top w:val="single" w:color="AAAAAA" w:sz="4" w:space="0"/>
        <w:bottom w:val="single" w:color="000000" w:sz="4" w:space="0"/>
      </w:pBdr>
      <w:spacing w:before="100" w:beforeAutospacing="1" w:after="100" w:afterAutospacing="1"/>
      <w:jc w:val="center"/>
      <w:textAlignment w:val="center"/>
    </w:pPr>
    <w:rPr>
      <w:rFonts w:ascii="宋体" w:hAnsi="宋体"/>
      <w:b/>
      <w:bCs/>
      <w:kern w:val="0"/>
      <w:sz w:val="32"/>
      <w:szCs w:val="32"/>
    </w:rPr>
  </w:style>
  <w:style w:type="paragraph" w:customStyle="1" w:styleId="902">
    <w:name w:val="_Style 516"/>
    <w:basedOn w:val="1"/>
    <w:next w:val="230"/>
    <w:qFormat/>
    <w:uiPriority w:val="0"/>
    <w:pPr>
      <w:widowControl/>
      <w:ind w:left="720" w:firstLine="360"/>
      <w:contextualSpacing/>
      <w:jc w:val="left"/>
    </w:pPr>
    <w:rPr>
      <w:rFonts w:ascii="Calibri" w:hAnsi="Calibri"/>
      <w:kern w:val="0"/>
      <w:sz w:val="22"/>
      <w:szCs w:val="22"/>
      <w:lang w:eastAsia="en-US" w:bidi="en-US"/>
    </w:rPr>
  </w:style>
  <w:style w:type="paragraph" w:customStyle="1" w:styleId="903">
    <w:name w:val="Para-"/>
    <w:qFormat/>
    <w:uiPriority w:val="0"/>
    <w:pPr>
      <w:keepNext/>
      <w:tabs>
        <w:tab w:val="left" w:pos="1152"/>
        <w:tab w:val="left" w:pos="1728"/>
        <w:tab w:val="left" w:pos="2304"/>
        <w:tab w:val="left" w:pos="2880"/>
        <w:tab w:val="left" w:pos="3456"/>
        <w:tab w:val="left" w:pos="4032"/>
        <w:tab w:val="left" w:pos="4608"/>
        <w:tab w:val="left" w:pos="5184"/>
        <w:tab w:val="left" w:pos="5760"/>
        <w:tab w:val="left" w:pos="6336"/>
        <w:tab w:val="left" w:pos="6912"/>
        <w:tab w:val="left" w:pos="7488"/>
        <w:tab w:val="left" w:pos="8064"/>
      </w:tabs>
      <w:autoSpaceDE w:val="0"/>
      <w:autoSpaceDN w:val="0"/>
      <w:adjustRightInd w:val="0"/>
      <w:spacing w:before="100" w:beforeAutospacing="1" w:after="14" w:line="220" w:lineRule="atLeast"/>
    </w:pPr>
    <w:rPr>
      <w:rFonts w:ascii="Arial" w:hAnsi="Arial" w:eastAsia="宋体" w:cs="Times New Roman"/>
      <w:lang w:val="en-US" w:eastAsia="en-US" w:bidi="ar-SA"/>
    </w:rPr>
  </w:style>
  <w:style w:type="paragraph" w:customStyle="1" w:styleId="904">
    <w:name w:val="1"/>
    <w:basedOn w:val="1"/>
    <w:next w:val="1"/>
    <w:qFormat/>
    <w:uiPriority w:val="0"/>
    <w:rPr>
      <w:rFonts w:ascii="Calibri" w:hAnsi="Calibri"/>
      <w:szCs w:val="22"/>
    </w:rPr>
  </w:style>
  <w:style w:type="paragraph" w:customStyle="1" w:styleId="905">
    <w:name w:val="方案文档"/>
    <w:qFormat/>
    <w:uiPriority w:val="0"/>
    <w:pPr>
      <w:spacing w:beforeLines="50" w:afterLines="50" w:line="360" w:lineRule="auto"/>
      <w:ind w:firstLine="200" w:firstLineChars="200"/>
    </w:pPr>
    <w:rPr>
      <w:rFonts w:ascii="Times New Roman" w:hAnsi="Times New Roman" w:eastAsia="宋体" w:cs="Times New Roman"/>
      <w:kern w:val="2"/>
      <w:sz w:val="24"/>
      <w:szCs w:val="24"/>
      <w:lang w:val="en-US" w:eastAsia="zh-CN" w:bidi="ar-SA"/>
    </w:rPr>
  </w:style>
  <w:style w:type="paragraph" w:customStyle="1" w:styleId="906">
    <w:name w:val="pa-14"/>
    <w:basedOn w:val="1"/>
    <w:qFormat/>
    <w:uiPriority w:val="0"/>
    <w:pPr>
      <w:widowControl/>
      <w:spacing w:line="360" w:lineRule="atLeast"/>
      <w:jc w:val="left"/>
    </w:pPr>
    <w:rPr>
      <w:rFonts w:ascii="宋体" w:hAnsi="宋体" w:cs="宋体"/>
      <w:kern w:val="0"/>
      <w:sz w:val="24"/>
      <w:szCs w:val="22"/>
    </w:rPr>
  </w:style>
  <w:style w:type="paragraph" w:customStyle="1" w:styleId="907">
    <w:name w:val="正文文本缩进 21"/>
    <w:basedOn w:val="1"/>
    <w:qFormat/>
    <w:uiPriority w:val="0"/>
    <w:pPr>
      <w:tabs>
        <w:tab w:val="left" w:pos="0"/>
      </w:tabs>
      <w:adjustRightInd w:val="0"/>
      <w:snapToGrid w:val="0"/>
      <w:spacing w:line="360" w:lineRule="auto"/>
      <w:ind w:left="180" w:firstLine="540" w:firstLineChars="200"/>
      <w:textAlignment w:val="baseline"/>
    </w:pPr>
    <w:rPr>
      <w:rFonts w:ascii="宋体" w:hAnsi="宋体"/>
      <w:kern w:val="0"/>
      <w:sz w:val="28"/>
      <w:szCs w:val="20"/>
    </w:rPr>
  </w:style>
  <w:style w:type="paragraph" w:customStyle="1" w:styleId="908">
    <w:name w:val="xl9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kern w:val="0"/>
      <w:sz w:val="20"/>
      <w:szCs w:val="20"/>
    </w:rPr>
  </w:style>
  <w:style w:type="paragraph" w:customStyle="1" w:styleId="909">
    <w:name w:val="正文-manu"/>
    <w:basedOn w:val="1"/>
    <w:qFormat/>
    <w:uiPriority w:val="0"/>
    <w:pPr>
      <w:snapToGrid w:val="0"/>
      <w:spacing w:line="300" w:lineRule="auto"/>
    </w:pPr>
    <w:rPr>
      <w:b/>
      <w:kern w:val="0"/>
      <w:sz w:val="24"/>
      <w:szCs w:val="20"/>
    </w:rPr>
  </w:style>
  <w:style w:type="paragraph" w:customStyle="1" w:styleId="910">
    <w:name w:val="xl9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Times" w:hAnsi="Times"/>
      <w:kern w:val="0"/>
      <w:sz w:val="20"/>
      <w:szCs w:val="20"/>
    </w:rPr>
  </w:style>
  <w:style w:type="paragraph" w:customStyle="1" w:styleId="911">
    <w:name w:val="pa-32"/>
    <w:basedOn w:val="1"/>
    <w:qFormat/>
    <w:uiPriority w:val="0"/>
    <w:pPr>
      <w:widowControl/>
      <w:spacing w:line="360" w:lineRule="atLeast"/>
      <w:ind w:firstLine="520"/>
    </w:pPr>
    <w:rPr>
      <w:rFonts w:ascii="宋体" w:hAnsi="宋体" w:cs="宋体"/>
      <w:kern w:val="0"/>
      <w:sz w:val="24"/>
      <w:szCs w:val="22"/>
    </w:rPr>
  </w:style>
  <w:style w:type="paragraph" w:customStyle="1" w:styleId="912">
    <w:name w:val="xl125"/>
    <w:basedOn w:val="1"/>
    <w:qFormat/>
    <w:uiPriority w:val="0"/>
    <w:pPr>
      <w:widowControl/>
      <w:pBdr>
        <w:top w:val="single" w:color="000000" w:sz="4" w:space="0"/>
        <w:bottom w:val="single" w:color="000000" w:sz="4" w:space="0"/>
        <w:right w:val="single" w:color="000000" w:sz="4" w:space="0"/>
      </w:pBdr>
      <w:shd w:val="clear" w:color="000000" w:fill="FFFFFF"/>
      <w:spacing w:before="100" w:beforeAutospacing="1" w:after="100" w:afterAutospacing="1"/>
      <w:jc w:val="center"/>
      <w:textAlignment w:val="center"/>
    </w:pPr>
    <w:rPr>
      <w:rFonts w:ascii="宋体" w:hAnsi="宋体"/>
      <w:kern w:val="0"/>
      <w:sz w:val="20"/>
      <w:szCs w:val="20"/>
    </w:rPr>
  </w:style>
  <w:style w:type="paragraph" w:customStyle="1" w:styleId="913">
    <w:name w:val="pa-11"/>
    <w:basedOn w:val="1"/>
    <w:qFormat/>
    <w:uiPriority w:val="0"/>
    <w:pPr>
      <w:widowControl/>
      <w:spacing w:line="280" w:lineRule="atLeast"/>
    </w:pPr>
    <w:rPr>
      <w:rFonts w:ascii="宋体" w:hAnsi="宋体" w:cs="宋体"/>
      <w:kern w:val="0"/>
      <w:sz w:val="24"/>
      <w:szCs w:val="22"/>
    </w:rPr>
  </w:style>
  <w:style w:type="paragraph" w:customStyle="1" w:styleId="914">
    <w:name w:val="中等深浅列表 2 - 强调文字颜色 41"/>
    <w:basedOn w:val="1"/>
    <w:qFormat/>
    <w:uiPriority w:val="0"/>
    <w:pPr>
      <w:adjustRightInd w:val="0"/>
      <w:snapToGrid w:val="0"/>
      <w:spacing w:line="288" w:lineRule="auto"/>
      <w:ind w:firstLine="420" w:firstLineChars="200"/>
    </w:pPr>
    <w:rPr>
      <w:rFonts w:ascii="Calibri" w:hAnsi="Calibri"/>
      <w:szCs w:val="20"/>
    </w:rPr>
  </w:style>
  <w:style w:type="paragraph" w:customStyle="1" w:styleId="915">
    <w:name w:val="xl129"/>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textAlignment w:val="center"/>
    </w:pPr>
    <w:rPr>
      <w:rFonts w:ascii="宋体" w:hAnsi="宋体" w:cs="宋体"/>
      <w:kern w:val="0"/>
      <w:sz w:val="24"/>
    </w:rPr>
  </w:style>
  <w:style w:type="paragraph" w:customStyle="1" w:styleId="916">
    <w:name w:val="pa-82"/>
    <w:basedOn w:val="1"/>
    <w:qFormat/>
    <w:uiPriority w:val="0"/>
    <w:pPr>
      <w:widowControl/>
      <w:spacing w:line="480" w:lineRule="atLeast"/>
      <w:jc w:val="center"/>
    </w:pPr>
    <w:rPr>
      <w:rFonts w:ascii="宋体" w:hAnsi="宋体" w:cs="宋体"/>
      <w:kern w:val="0"/>
      <w:sz w:val="24"/>
      <w:szCs w:val="22"/>
    </w:rPr>
  </w:style>
  <w:style w:type="paragraph" w:customStyle="1" w:styleId="917">
    <w:name w:val="pa-136"/>
    <w:basedOn w:val="1"/>
    <w:qFormat/>
    <w:uiPriority w:val="0"/>
    <w:pPr>
      <w:widowControl/>
      <w:spacing w:line="360" w:lineRule="atLeast"/>
      <w:ind w:firstLine="5640"/>
    </w:pPr>
    <w:rPr>
      <w:rFonts w:ascii="宋体" w:hAnsi="宋体" w:cs="宋体"/>
      <w:kern w:val="0"/>
      <w:sz w:val="24"/>
      <w:szCs w:val="22"/>
    </w:rPr>
  </w:style>
  <w:style w:type="paragraph" w:customStyle="1" w:styleId="918">
    <w:name w:val="xl106"/>
    <w:basedOn w:val="1"/>
    <w:qFormat/>
    <w:uiPriority w:val="0"/>
    <w:pPr>
      <w:widowControl/>
      <w:pBdr>
        <w:top w:val="single" w:color="000000" w:sz="4" w:space="0"/>
        <w:left w:val="single" w:color="000000" w:sz="4" w:space="0"/>
      </w:pBdr>
      <w:spacing w:before="100" w:beforeAutospacing="1" w:after="100" w:afterAutospacing="1"/>
      <w:jc w:val="center"/>
      <w:textAlignment w:val="center"/>
    </w:pPr>
    <w:rPr>
      <w:rFonts w:ascii="宋体" w:hAnsi="宋体"/>
      <w:kern w:val="0"/>
      <w:sz w:val="20"/>
      <w:szCs w:val="20"/>
    </w:rPr>
  </w:style>
  <w:style w:type="paragraph" w:customStyle="1" w:styleId="919">
    <w:name w:val="pa-3"/>
    <w:basedOn w:val="1"/>
    <w:qFormat/>
    <w:uiPriority w:val="0"/>
    <w:pPr>
      <w:widowControl/>
      <w:spacing w:line="520" w:lineRule="atLeast"/>
      <w:jc w:val="center"/>
    </w:pPr>
    <w:rPr>
      <w:rFonts w:ascii="宋体" w:hAnsi="宋体" w:cs="宋体"/>
      <w:kern w:val="0"/>
      <w:sz w:val="24"/>
      <w:szCs w:val="22"/>
    </w:rPr>
  </w:style>
  <w:style w:type="paragraph" w:customStyle="1" w:styleId="920">
    <w:name w:val="xl27"/>
    <w:basedOn w:val="1"/>
    <w:qFormat/>
    <w:uiPriority w:val="0"/>
    <w:pPr>
      <w:widowControl/>
      <w:pBdr>
        <w:top w:val="single" w:color="auto" w:sz="4" w:space="0"/>
        <w:left w:val="single" w:color="auto" w:sz="4" w:space="0"/>
        <w:bottom w:val="single" w:color="auto" w:sz="4" w:space="0"/>
        <w:right w:val="single" w:color="auto" w:sz="4" w:space="0"/>
      </w:pBdr>
      <w:adjustRightInd w:val="0"/>
      <w:snapToGrid w:val="0"/>
      <w:spacing w:before="100" w:beforeAutospacing="1" w:after="100" w:afterAutospacing="1" w:line="288" w:lineRule="auto"/>
      <w:ind w:firstLine="200" w:firstLineChars="200"/>
      <w:jc w:val="left"/>
      <w:textAlignment w:val="center"/>
    </w:pPr>
    <w:rPr>
      <w:rFonts w:ascii="宋体" w:hAnsi="宋体"/>
      <w:kern w:val="0"/>
      <w:sz w:val="24"/>
    </w:rPr>
  </w:style>
  <w:style w:type="paragraph" w:customStyle="1" w:styleId="921">
    <w:name w:val="xl6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922">
    <w:name w:val="xl101"/>
    <w:basedOn w:val="1"/>
    <w:qFormat/>
    <w:uiPriority w:val="0"/>
    <w:pPr>
      <w:widowControl/>
      <w:pBdr>
        <w:top w:val="single" w:color="auto" w:sz="4" w:space="0"/>
      </w:pBdr>
      <w:spacing w:before="100" w:beforeAutospacing="1" w:after="100" w:afterAutospacing="1"/>
      <w:jc w:val="left"/>
      <w:textAlignment w:val="center"/>
    </w:pPr>
    <w:rPr>
      <w:rFonts w:ascii="宋体" w:hAnsi="宋体"/>
      <w:kern w:val="0"/>
      <w:sz w:val="20"/>
      <w:szCs w:val="20"/>
    </w:rPr>
  </w:style>
  <w:style w:type="paragraph" w:customStyle="1" w:styleId="923">
    <w:name w:val="xl90"/>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924">
    <w:name w:val="xl124"/>
    <w:basedOn w:val="1"/>
    <w:qFormat/>
    <w:uiPriority w:val="0"/>
    <w:pPr>
      <w:widowControl/>
      <w:pBdr>
        <w:top w:val="single" w:color="000000" w:sz="4" w:space="0"/>
        <w:bottom w:val="single" w:color="000000" w:sz="4" w:space="0"/>
      </w:pBdr>
      <w:shd w:val="clear" w:color="000000" w:fill="FFFFFF"/>
      <w:spacing w:before="100" w:beforeAutospacing="1" w:after="100" w:afterAutospacing="1"/>
      <w:jc w:val="center"/>
      <w:textAlignment w:val="center"/>
    </w:pPr>
    <w:rPr>
      <w:rFonts w:ascii="宋体" w:hAnsi="宋体"/>
      <w:kern w:val="0"/>
      <w:sz w:val="20"/>
      <w:szCs w:val="20"/>
    </w:rPr>
  </w:style>
  <w:style w:type="paragraph" w:customStyle="1" w:styleId="925">
    <w:name w:val="pa-130"/>
    <w:basedOn w:val="1"/>
    <w:qFormat/>
    <w:uiPriority w:val="0"/>
    <w:pPr>
      <w:widowControl/>
      <w:spacing w:line="300" w:lineRule="atLeast"/>
      <w:jc w:val="left"/>
    </w:pPr>
    <w:rPr>
      <w:rFonts w:ascii="宋体" w:hAnsi="宋体" w:cs="宋体"/>
      <w:kern w:val="0"/>
      <w:sz w:val="24"/>
      <w:szCs w:val="22"/>
    </w:rPr>
  </w:style>
  <w:style w:type="paragraph" w:customStyle="1" w:styleId="926">
    <w:name w:val="样式 样式 标题 3 + (符号) 宋体 四号 加粗 黑色 段前: 0 磅 段后: 0 磅 行距: 固定值 22 磅 + 段前:..."/>
    <w:basedOn w:val="1"/>
    <w:qFormat/>
    <w:uiPriority w:val="0"/>
    <w:pPr>
      <w:keepNext/>
      <w:keepLines/>
      <w:tabs>
        <w:tab w:val="left" w:pos="1275"/>
      </w:tabs>
      <w:spacing w:before="156" w:beforeLines="50" w:after="156" w:afterLines="50" w:line="580" w:lineRule="exact"/>
      <w:jc w:val="left"/>
      <w:outlineLvl w:val="2"/>
    </w:pPr>
    <w:rPr>
      <w:rFonts w:ascii="宋体" w:hAnsi="宋体"/>
      <w:b/>
      <w:bCs/>
      <w:color w:val="000000"/>
      <w:kern w:val="24"/>
      <w:sz w:val="28"/>
      <w:szCs w:val="20"/>
    </w:rPr>
  </w:style>
  <w:style w:type="paragraph" w:customStyle="1" w:styleId="927">
    <w:name w:val="font12"/>
    <w:basedOn w:val="1"/>
    <w:qFormat/>
    <w:uiPriority w:val="0"/>
    <w:pPr>
      <w:widowControl/>
      <w:spacing w:before="100" w:beforeAutospacing="1" w:after="100" w:afterAutospacing="1"/>
      <w:jc w:val="left"/>
    </w:pPr>
    <w:rPr>
      <w:rFonts w:ascii="Tahoma" w:hAnsi="Tahoma" w:cs="Tahoma"/>
      <w:color w:val="000000"/>
      <w:kern w:val="0"/>
      <w:sz w:val="22"/>
      <w:szCs w:val="22"/>
    </w:rPr>
  </w:style>
  <w:style w:type="paragraph" w:customStyle="1" w:styleId="928">
    <w:name w:val="font13"/>
    <w:basedOn w:val="1"/>
    <w:qFormat/>
    <w:uiPriority w:val="0"/>
    <w:pPr>
      <w:widowControl/>
      <w:spacing w:before="100" w:beforeAutospacing="1" w:after="100" w:afterAutospacing="1"/>
      <w:jc w:val="left"/>
    </w:pPr>
    <w:rPr>
      <w:rFonts w:ascii="Tahoma" w:hAnsi="Tahoma" w:cs="Tahoma"/>
      <w:kern w:val="0"/>
      <w:sz w:val="18"/>
      <w:szCs w:val="18"/>
    </w:rPr>
  </w:style>
  <w:style w:type="paragraph" w:customStyle="1" w:styleId="929">
    <w:name w:val="xl94"/>
    <w:basedOn w:val="1"/>
    <w:qFormat/>
    <w:uiPriority w:val="0"/>
    <w:pPr>
      <w:widowControl/>
      <w:pBdr>
        <w:top w:val="single" w:color="000000" w:sz="4" w:space="0"/>
        <w:left w:val="single" w:color="000000" w:sz="4" w:space="0"/>
        <w:right w:val="single" w:color="000000" w:sz="4" w:space="0"/>
      </w:pBdr>
      <w:spacing w:before="100" w:beforeAutospacing="1" w:after="100" w:afterAutospacing="1"/>
      <w:jc w:val="center"/>
      <w:textAlignment w:val="center"/>
    </w:pPr>
    <w:rPr>
      <w:rFonts w:ascii="宋体" w:hAnsi="宋体"/>
      <w:kern w:val="0"/>
      <w:sz w:val="20"/>
      <w:szCs w:val="20"/>
    </w:rPr>
  </w:style>
  <w:style w:type="paragraph" w:customStyle="1" w:styleId="930">
    <w:name w:val="Char Char1 Char Char Char"/>
    <w:basedOn w:val="1"/>
    <w:qFormat/>
    <w:uiPriority w:val="0"/>
    <w:rPr>
      <w:rFonts w:ascii="仿宋_GB2312" w:hAnsi="Calibri" w:eastAsia="仿宋_GB2312"/>
      <w:b/>
      <w:sz w:val="32"/>
      <w:szCs w:val="32"/>
    </w:rPr>
  </w:style>
  <w:style w:type="paragraph" w:customStyle="1" w:styleId="931">
    <w:name w:val="Char Char Char"/>
    <w:basedOn w:val="1"/>
    <w:qFormat/>
    <w:uiPriority w:val="0"/>
    <w:rPr>
      <w:rFonts w:ascii="Calibri" w:hAnsi="Calibri"/>
      <w:szCs w:val="22"/>
    </w:rPr>
  </w:style>
  <w:style w:type="paragraph" w:customStyle="1" w:styleId="932">
    <w:name w:val="Test2"/>
    <w:basedOn w:val="5"/>
    <w:qFormat/>
    <w:uiPriority w:val="0"/>
    <w:pPr>
      <w:widowControl/>
      <w:adjustRightInd w:val="0"/>
      <w:snapToGrid w:val="0"/>
      <w:spacing w:before="360" w:after="360" w:line="240" w:lineRule="atLeast"/>
      <w:jc w:val="left"/>
    </w:pPr>
    <w:rPr>
      <w:rFonts w:ascii="宋体" w:hAnsi="Calibri" w:eastAsia="宋体"/>
      <w:snapToGrid w:val="0"/>
      <w:kern w:val="0"/>
      <w:sz w:val="28"/>
    </w:rPr>
  </w:style>
  <w:style w:type="paragraph" w:customStyle="1" w:styleId="933">
    <w:name w:val="font0"/>
    <w:basedOn w:val="1"/>
    <w:qFormat/>
    <w:uiPriority w:val="0"/>
    <w:pPr>
      <w:widowControl/>
      <w:adjustRightInd w:val="0"/>
      <w:snapToGrid w:val="0"/>
      <w:spacing w:before="100" w:beforeAutospacing="1" w:after="100" w:afterAutospacing="1" w:line="288" w:lineRule="auto"/>
      <w:ind w:firstLine="200" w:firstLineChars="200"/>
      <w:jc w:val="left"/>
    </w:pPr>
    <w:rPr>
      <w:rFonts w:hint="eastAsia" w:ascii="宋体" w:hAnsi="宋体"/>
      <w:kern w:val="0"/>
      <w:sz w:val="24"/>
    </w:rPr>
  </w:style>
  <w:style w:type="paragraph" w:customStyle="1" w:styleId="934">
    <w:name w:val="纯文本1"/>
    <w:basedOn w:val="1"/>
    <w:qFormat/>
    <w:uiPriority w:val="0"/>
    <w:pPr>
      <w:adjustRightInd w:val="0"/>
      <w:snapToGrid w:val="0"/>
      <w:spacing w:line="288" w:lineRule="auto"/>
      <w:ind w:firstLine="200" w:firstLineChars="200"/>
      <w:textAlignment w:val="baseline"/>
    </w:pPr>
    <w:rPr>
      <w:rFonts w:ascii="宋体" w:hAnsi="Courier New"/>
      <w:szCs w:val="20"/>
    </w:rPr>
  </w:style>
  <w:style w:type="paragraph" w:customStyle="1" w:styleId="935">
    <w:name w:val=" Char Char Char Char"/>
    <w:basedOn w:val="1"/>
    <w:qFormat/>
    <w:uiPriority w:val="0"/>
    <w:rPr>
      <w:rFonts w:ascii="Tahoma" w:hAnsi="Tahoma"/>
      <w:sz w:val="24"/>
      <w:szCs w:val="20"/>
    </w:rPr>
  </w:style>
  <w:style w:type="paragraph" w:customStyle="1" w:styleId="936">
    <w:name w:val="xl95"/>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center"/>
    </w:pPr>
    <w:rPr>
      <w:rFonts w:ascii="宋体" w:hAnsi="宋体"/>
      <w:b/>
      <w:bCs/>
      <w:kern w:val="0"/>
      <w:sz w:val="20"/>
      <w:szCs w:val="20"/>
    </w:rPr>
  </w:style>
  <w:style w:type="paragraph" w:customStyle="1" w:styleId="937">
    <w:name w:val="_Style 936"/>
    <w:basedOn w:val="4"/>
    <w:next w:val="1"/>
    <w:qFormat/>
    <w:uiPriority w:val="0"/>
    <w:pPr>
      <w:keepLines/>
      <w:widowControl/>
      <w:spacing w:before="480" w:line="276" w:lineRule="auto"/>
      <w:jc w:val="left"/>
      <w:outlineLvl w:val="9"/>
    </w:pPr>
    <w:rPr>
      <w:rFonts w:ascii="Cambria" w:hAnsi="Cambria"/>
      <w:color w:val="365F91"/>
      <w:kern w:val="0"/>
      <w:sz w:val="28"/>
      <w:szCs w:val="28"/>
    </w:rPr>
  </w:style>
  <w:style w:type="paragraph" w:customStyle="1" w:styleId="938">
    <w:name w:val="普通 (Web)"/>
    <w:basedOn w:val="1"/>
    <w:qFormat/>
    <w:uiPriority w:val="0"/>
    <w:pPr>
      <w:widowControl/>
      <w:spacing w:before="100" w:after="100"/>
      <w:jc w:val="left"/>
    </w:pPr>
    <w:rPr>
      <w:rFonts w:ascii="宋体" w:hAnsi="宋体"/>
      <w:kern w:val="0"/>
      <w:sz w:val="24"/>
      <w:szCs w:val="20"/>
    </w:rPr>
  </w:style>
  <w:style w:type="paragraph" w:customStyle="1" w:styleId="939">
    <w:name w:val="xl118"/>
    <w:basedOn w:val="1"/>
    <w:qFormat/>
    <w:uiPriority w:val="0"/>
    <w:pPr>
      <w:widowControl/>
      <w:pBdr>
        <w:top w:val="single" w:color="000000" w:sz="4" w:space="0"/>
        <w:bottom w:val="single" w:color="000000" w:sz="4" w:space="0"/>
        <w:right w:val="single" w:color="000000" w:sz="4" w:space="0"/>
      </w:pBdr>
      <w:shd w:val="clear" w:color="000000" w:fill="FFFFFF"/>
      <w:spacing w:before="100" w:beforeAutospacing="1" w:after="100" w:afterAutospacing="1"/>
      <w:jc w:val="center"/>
      <w:textAlignment w:val="center"/>
    </w:pPr>
    <w:rPr>
      <w:rFonts w:ascii="宋体" w:hAnsi="宋体"/>
      <w:kern w:val="0"/>
      <w:sz w:val="20"/>
      <w:szCs w:val="20"/>
    </w:rPr>
  </w:style>
  <w:style w:type="paragraph" w:customStyle="1" w:styleId="940">
    <w:name w:val="Para-----"/>
    <w:qFormat/>
    <w:uiPriority w:val="0"/>
    <w:pPr>
      <w:tabs>
        <w:tab w:val="left" w:pos="1152"/>
        <w:tab w:val="left" w:pos="1728"/>
        <w:tab w:val="left" w:pos="2304"/>
        <w:tab w:val="left" w:pos="3456"/>
        <w:tab w:val="left" w:pos="4032"/>
        <w:tab w:val="left" w:pos="4608"/>
        <w:tab w:val="left" w:pos="5184"/>
        <w:tab w:val="left" w:leader="underscore" w:pos="5760"/>
        <w:tab w:val="left" w:pos="6912"/>
        <w:tab w:val="left" w:pos="7488"/>
        <w:tab w:val="left" w:pos="8064"/>
        <w:tab w:val="left" w:pos="8640"/>
      </w:tabs>
      <w:spacing w:line="360" w:lineRule="auto"/>
      <w:ind w:left="1145"/>
    </w:pPr>
    <w:rPr>
      <w:rFonts w:ascii="Arial" w:hAnsi="Arial" w:eastAsia="宋体" w:cs="Arial"/>
      <w:lang w:val="en-US" w:eastAsia="zh-CN" w:bidi="ar-SA"/>
    </w:rPr>
  </w:style>
  <w:style w:type="paragraph" w:customStyle="1" w:styleId="941">
    <w:name w:val="xl113"/>
    <w:basedOn w:val="1"/>
    <w:qFormat/>
    <w:uiPriority w:val="0"/>
    <w:pPr>
      <w:widowControl/>
      <w:pBdr>
        <w:top w:val="single" w:color="000000" w:sz="4" w:space="0"/>
        <w:left w:val="single" w:color="000000" w:sz="4" w:space="0"/>
        <w:right w:val="single" w:color="000000" w:sz="4" w:space="0"/>
      </w:pBdr>
      <w:spacing w:before="100" w:beforeAutospacing="1" w:after="100" w:afterAutospacing="1"/>
      <w:jc w:val="center"/>
      <w:textAlignment w:val="center"/>
    </w:pPr>
    <w:rPr>
      <w:rFonts w:ascii="Times" w:hAnsi="Times"/>
      <w:kern w:val="0"/>
      <w:sz w:val="20"/>
      <w:szCs w:val="20"/>
    </w:rPr>
  </w:style>
  <w:style w:type="paragraph" w:customStyle="1" w:styleId="942">
    <w:name w:val="ca-21"/>
    <w:basedOn w:val="1"/>
    <w:qFormat/>
    <w:uiPriority w:val="0"/>
    <w:pPr>
      <w:widowControl/>
      <w:jc w:val="left"/>
    </w:pPr>
    <w:rPr>
      <w:rFonts w:ascii="宋体" w:hAnsi="宋体" w:cs="宋体"/>
      <w:color w:val="000000"/>
      <w:kern w:val="0"/>
      <w:szCs w:val="21"/>
    </w:rPr>
  </w:style>
  <w:style w:type="paragraph" w:customStyle="1" w:styleId="943">
    <w:name w:val="ca-25"/>
    <w:basedOn w:val="1"/>
    <w:qFormat/>
    <w:uiPriority w:val="0"/>
    <w:pPr>
      <w:widowControl/>
      <w:jc w:val="left"/>
    </w:pPr>
    <w:rPr>
      <w:rFonts w:ascii="Calibri" w:hAnsi="Calibri"/>
      <w:kern w:val="0"/>
      <w:szCs w:val="21"/>
    </w:rPr>
  </w:style>
  <w:style w:type="paragraph" w:customStyle="1" w:styleId="944">
    <w:name w:val="样式 正文文本 + 首行缩进:  2 字符"/>
    <w:basedOn w:val="2"/>
    <w:qFormat/>
    <w:uiPriority w:val="0"/>
    <w:pPr>
      <w:adjustRightInd w:val="0"/>
      <w:snapToGrid w:val="0"/>
      <w:spacing w:after="0" w:line="400" w:lineRule="exact"/>
      <w:ind w:firstLine="200" w:firstLineChars="200"/>
    </w:pPr>
    <w:rPr>
      <w:rFonts w:ascii="Arial" w:hAnsi="Arial" w:cs="宋体"/>
      <w:sz w:val="21"/>
      <w:szCs w:val="20"/>
    </w:rPr>
  </w:style>
  <w:style w:type="paragraph" w:customStyle="1" w:styleId="945">
    <w:name w:val="ca-33"/>
    <w:basedOn w:val="1"/>
    <w:qFormat/>
    <w:uiPriority w:val="0"/>
    <w:pPr>
      <w:widowControl/>
      <w:jc w:val="left"/>
    </w:pPr>
    <w:rPr>
      <w:rFonts w:ascii="宋体" w:hAnsi="宋体" w:cs="宋体"/>
      <w:b/>
      <w:bCs/>
      <w:color w:val="002060"/>
      <w:spacing w:val="-20"/>
      <w:kern w:val="0"/>
      <w:sz w:val="20"/>
      <w:szCs w:val="20"/>
    </w:rPr>
  </w:style>
  <w:style w:type="paragraph" w:customStyle="1" w:styleId="946">
    <w:name w:val="样式 表内正文 + 五号 行距: 单倍行距"/>
    <w:basedOn w:val="947"/>
    <w:qFormat/>
    <w:uiPriority w:val="0"/>
    <w:pPr>
      <w:spacing w:line="240" w:lineRule="auto"/>
      <w:ind w:firstLine="0" w:firstLineChars="0"/>
    </w:pPr>
    <w:rPr>
      <w:rFonts w:ascii="Arial" w:hAnsi="Arial" w:cs="宋体"/>
      <w:sz w:val="21"/>
    </w:rPr>
  </w:style>
  <w:style w:type="paragraph" w:customStyle="1" w:styleId="947">
    <w:name w:val="表内正文"/>
    <w:basedOn w:val="1"/>
    <w:qFormat/>
    <w:uiPriority w:val="0"/>
    <w:pPr>
      <w:adjustRightInd w:val="0"/>
      <w:snapToGrid w:val="0"/>
      <w:spacing w:line="288" w:lineRule="auto"/>
      <w:ind w:firstLine="200" w:firstLineChars="200"/>
    </w:pPr>
    <w:rPr>
      <w:rFonts w:ascii="宋体" w:hAnsi="Calibri"/>
      <w:sz w:val="20"/>
      <w:szCs w:val="20"/>
    </w:rPr>
  </w:style>
  <w:style w:type="paragraph" w:customStyle="1" w:styleId="948">
    <w:name w:val="Char Char Char Char Char Char Char Char Char Char Char Char Char Char Char Char Char Char Char Char Char Char Char Char Char1"/>
    <w:basedOn w:val="1"/>
    <w:qFormat/>
    <w:uiPriority w:val="0"/>
    <w:rPr>
      <w:rFonts w:ascii="Tahoma" w:hAnsi="Tahoma"/>
      <w:sz w:val="24"/>
      <w:szCs w:val="20"/>
    </w:rPr>
  </w:style>
  <w:style w:type="paragraph" w:customStyle="1" w:styleId="949">
    <w:name w:val="Normal_11"/>
    <w:qFormat/>
    <w:uiPriority w:val="0"/>
    <w:rPr>
      <w:rFonts w:ascii="黑体" w:hAnsi="黑体" w:eastAsia="黑体" w:cs="Times New Roman"/>
      <w:b/>
      <w:sz w:val="32"/>
      <w:szCs w:val="24"/>
      <w:lang w:val="en-US" w:eastAsia="zh-CN" w:bidi="ar-SA"/>
    </w:rPr>
  </w:style>
  <w:style w:type="paragraph" w:customStyle="1" w:styleId="950">
    <w:name w:val="Char Char Char Char Char Char Char Char"/>
    <w:basedOn w:val="1"/>
    <w:qFormat/>
    <w:uiPriority w:val="0"/>
    <w:pPr>
      <w:tabs>
        <w:tab w:val="left" w:pos="360"/>
      </w:tabs>
    </w:pPr>
    <w:rPr>
      <w:rFonts w:ascii="Calibri" w:hAnsi="Calibri"/>
      <w:sz w:val="24"/>
    </w:rPr>
  </w:style>
  <w:style w:type="paragraph" w:customStyle="1" w:styleId="951">
    <w:name w:val="样式 正文文本 + 首行缩进:  2 字符1"/>
    <w:basedOn w:val="2"/>
    <w:qFormat/>
    <w:uiPriority w:val="0"/>
    <w:pPr>
      <w:adjustRightInd w:val="0"/>
      <w:snapToGrid w:val="0"/>
      <w:spacing w:after="0" w:line="400" w:lineRule="exact"/>
      <w:ind w:firstLine="200" w:firstLineChars="200"/>
    </w:pPr>
    <w:rPr>
      <w:rFonts w:ascii="Arial" w:hAnsi="Arial" w:cs="宋体"/>
      <w:sz w:val="21"/>
      <w:szCs w:val="20"/>
    </w:rPr>
  </w:style>
  <w:style w:type="paragraph" w:customStyle="1" w:styleId="952">
    <w:name w:val="ca-37"/>
    <w:basedOn w:val="1"/>
    <w:qFormat/>
    <w:uiPriority w:val="0"/>
    <w:pPr>
      <w:widowControl/>
      <w:jc w:val="left"/>
    </w:pPr>
    <w:rPr>
      <w:rFonts w:ascii="宋体" w:hAnsi="宋体" w:cs="宋体"/>
      <w:color w:val="000000"/>
      <w:kern w:val="0"/>
      <w:szCs w:val="21"/>
    </w:rPr>
  </w:style>
  <w:style w:type="paragraph" w:customStyle="1" w:styleId="953">
    <w:name w:val="pa-135"/>
    <w:basedOn w:val="1"/>
    <w:qFormat/>
    <w:uiPriority w:val="0"/>
    <w:pPr>
      <w:widowControl/>
      <w:spacing w:line="480" w:lineRule="atLeast"/>
      <w:ind w:firstLine="520"/>
    </w:pPr>
    <w:rPr>
      <w:rFonts w:ascii="宋体" w:hAnsi="宋体" w:cs="宋体"/>
      <w:kern w:val="0"/>
      <w:sz w:val="24"/>
      <w:szCs w:val="22"/>
    </w:rPr>
  </w:style>
  <w:style w:type="paragraph" w:customStyle="1" w:styleId="954">
    <w:name w:val="样式 正文缩进正文（首行缩进两字）特点ALT+Z表正文正文非缩进四号段1Normal Indent Char2...1"/>
    <w:basedOn w:val="5"/>
    <w:qFormat/>
    <w:uiPriority w:val="0"/>
    <w:pPr>
      <w:spacing w:before="1320" w:after="240" w:line="300" w:lineRule="auto"/>
      <w:jc w:val="center"/>
    </w:pPr>
    <w:rPr>
      <w:rFonts w:ascii="Calibri" w:hAnsi="Calibri" w:eastAsia="宋体"/>
      <w:bCs w:val="0"/>
      <w:kern w:val="0"/>
      <w:sz w:val="24"/>
      <w:szCs w:val="20"/>
    </w:rPr>
  </w:style>
  <w:style w:type="paragraph" w:customStyle="1" w:styleId="955">
    <w:name w:val=" Char Char Char Char Char Char Char Char Char Char Char Char Char Char Char Char Char Char Char Char Char Char Char Char Char"/>
    <w:basedOn w:val="1"/>
    <w:qFormat/>
    <w:uiPriority w:val="0"/>
    <w:rPr>
      <w:rFonts w:ascii="Tahoma" w:hAnsi="Tahoma"/>
      <w:sz w:val="24"/>
      <w:szCs w:val="20"/>
    </w:rPr>
  </w:style>
  <w:style w:type="paragraph" w:customStyle="1" w:styleId="956">
    <w:name w:val="xl104"/>
    <w:basedOn w:val="1"/>
    <w:qFormat/>
    <w:uiPriority w:val="0"/>
    <w:pPr>
      <w:widowControl/>
      <w:pBdr>
        <w:left w:val="single" w:color="auto" w:sz="4" w:space="0"/>
        <w:right w:val="single" w:color="auto" w:sz="4" w:space="0"/>
      </w:pBdr>
      <w:spacing w:before="100" w:beforeAutospacing="1" w:after="100" w:afterAutospacing="1"/>
      <w:jc w:val="center"/>
      <w:textAlignment w:val="center"/>
    </w:pPr>
    <w:rPr>
      <w:rFonts w:ascii="Times" w:hAnsi="Times"/>
      <w:kern w:val="0"/>
      <w:sz w:val="20"/>
      <w:szCs w:val="20"/>
    </w:rPr>
  </w:style>
  <w:style w:type="paragraph" w:customStyle="1" w:styleId="957">
    <w:name w:val="pa-109"/>
    <w:basedOn w:val="1"/>
    <w:qFormat/>
    <w:uiPriority w:val="0"/>
    <w:pPr>
      <w:widowControl/>
      <w:spacing w:line="280" w:lineRule="atLeast"/>
    </w:pPr>
    <w:rPr>
      <w:rFonts w:ascii="宋体" w:hAnsi="宋体" w:cs="宋体"/>
      <w:kern w:val="0"/>
      <w:sz w:val="24"/>
      <w:szCs w:val="22"/>
    </w:rPr>
  </w:style>
  <w:style w:type="paragraph" w:customStyle="1" w:styleId="958">
    <w:name w:val="正文 A A"/>
    <w:qFormat/>
    <w:uiPriority w:val="0"/>
    <w:pPr>
      <w:widowControl w:val="0"/>
      <w:pBdr>
        <w:top w:val="none" w:color="FFFFFF" w:sz="0" w:space="31"/>
        <w:left w:val="none" w:color="FFFFFF" w:sz="0" w:space="31"/>
        <w:bottom w:val="none" w:color="FFFFFF" w:sz="0" w:space="31"/>
        <w:right w:val="none" w:color="FFFFFF" w:sz="0" w:space="31"/>
      </w:pBdr>
      <w:jc w:val="both"/>
    </w:pPr>
    <w:rPr>
      <w:rFonts w:ascii="Arial Unicode MS" w:hAnsi="Arial Unicode MS" w:eastAsia="Arial Unicode MS" w:cs="Arial Unicode MS"/>
      <w:color w:val="000000"/>
      <w:kern w:val="2"/>
      <w:sz w:val="21"/>
      <w:szCs w:val="21"/>
      <w:u w:val="none" w:color="000000"/>
      <w:lang w:val="en-US" w:eastAsia="zh-CN" w:bidi="ar-SA"/>
    </w:rPr>
  </w:style>
  <w:style w:type="paragraph" w:customStyle="1" w:styleId="959">
    <w:name w:val="正文文字表格居中"/>
    <w:basedOn w:val="1"/>
    <w:next w:val="52"/>
    <w:qFormat/>
    <w:uiPriority w:val="0"/>
    <w:pPr>
      <w:snapToGrid w:val="0"/>
      <w:spacing w:line="360" w:lineRule="auto"/>
    </w:pPr>
    <w:rPr>
      <w:rFonts w:ascii="宋体" w:hAnsi="Calibri"/>
      <w:b/>
      <w:sz w:val="24"/>
      <w:szCs w:val="20"/>
    </w:rPr>
  </w:style>
  <w:style w:type="paragraph" w:customStyle="1" w:styleId="960">
    <w:name w:val="pa-24"/>
    <w:basedOn w:val="1"/>
    <w:qFormat/>
    <w:uiPriority w:val="0"/>
    <w:pPr>
      <w:widowControl/>
      <w:spacing w:line="360" w:lineRule="atLeast"/>
      <w:ind w:firstLine="480"/>
    </w:pPr>
    <w:rPr>
      <w:rFonts w:ascii="宋体" w:hAnsi="宋体" w:cs="宋体"/>
      <w:kern w:val="0"/>
      <w:sz w:val="24"/>
      <w:szCs w:val="22"/>
    </w:rPr>
  </w:style>
  <w:style w:type="paragraph" w:customStyle="1" w:styleId="961">
    <w:name w:val="xl7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962">
    <w:name w:val="表格内文"/>
    <w:basedOn w:val="1"/>
    <w:qFormat/>
    <w:uiPriority w:val="0"/>
    <w:pPr>
      <w:widowControl/>
      <w:adjustRightInd w:val="0"/>
      <w:snapToGrid w:val="0"/>
    </w:pPr>
    <w:rPr>
      <w:rFonts w:ascii="Arial" w:hAnsi="Arial"/>
      <w:kern w:val="0"/>
      <w:szCs w:val="20"/>
    </w:rPr>
  </w:style>
  <w:style w:type="paragraph" w:customStyle="1" w:styleId="963">
    <w:name w:val="xl14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textAlignment w:val="center"/>
    </w:pPr>
    <w:rPr>
      <w:rFonts w:ascii="宋体" w:hAnsi="宋体" w:cs="宋体"/>
      <w:kern w:val="0"/>
      <w:sz w:val="24"/>
    </w:rPr>
  </w:style>
  <w:style w:type="paragraph" w:customStyle="1" w:styleId="964">
    <w:name w:val="xl96"/>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center"/>
    </w:pPr>
    <w:rPr>
      <w:rFonts w:ascii="宋体" w:hAnsi="宋体"/>
      <w:b/>
      <w:bCs/>
      <w:kern w:val="0"/>
      <w:sz w:val="20"/>
      <w:szCs w:val="20"/>
    </w:rPr>
  </w:style>
  <w:style w:type="paragraph" w:customStyle="1" w:styleId="965">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966">
    <w:name w:val="xl139"/>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textAlignment w:val="center"/>
    </w:pPr>
    <w:rPr>
      <w:rFonts w:ascii="宋体" w:hAnsi="宋体" w:cs="宋体"/>
      <w:kern w:val="0"/>
      <w:sz w:val="20"/>
      <w:szCs w:val="20"/>
    </w:rPr>
  </w:style>
  <w:style w:type="paragraph" w:customStyle="1" w:styleId="967">
    <w:name w:val="pa-48"/>
    <w:basedOn w:val="1"/>
    <w:qFormat/>
    <w:uiPriority w:val="0"/>
    <w:pPr>
      <w:widowControl/>
      <w:spacing w:line="280" w:lineRule="atLeast"/>
      <w:ind w:firstLine="440"/>
    </w:pPr>
    <w:rPr>
      <w:rFonts w:ascii="宋体" w:hAnsi="宋体" w:cs="宋体"/>
      <w:kern w:val="0"/>
      <w:sz w:val="24"/>
      <w:szCs w:val="22"/>
    </w:rPr>
  </w:style>
  <w:style w:type="paragraph" w:customStyle="1" w:styleId="968">
    <w:name w:val="font7"/>
    <w:basedOn w:val="1"/>
    <w:qFormat/>
    <w:uiPriority w:val="0"/>
    <w:pPr>
      <w:widowControl/>
      <w:adjustRightInd w:val="0"/>
      <w:snapToGrid w:val="0"/>
      <w:spacing w:before="100" w:beforeAutospacing="1" w:after="100" w:afterAutospacing="1" w:line="288" w:lineRule="auto"/>
      <w:ind w:firstLine="200" w:firstLineChars="200"/>
      <w:jc w:val="left"/>
    </w:pPr>
    <w:rPr>
      <w:rFonts w:hint="eastAsia" w:ascii="宋体" w:hAnsi="宋体"/>
      <w:b/>
      <w:bCs/>
      <w:kern w:val="0"/>
      <w:sz w:val="36"/>
      <w:szCs w:val="36"/>
    </w:rPr>
  </w:style>
  <w:style w:type="paragraph" w:customStyle="1" w:styleId="969">
    <w:name w:val="xl100"/>
    <w:basedOn w:val="1"/>
    <w:qFormat/>
    <w:uiPriority w:val="0"/>
    <w:pPr>
      <w:widowControl/>
      <w:pBdr>
        <w:top w:val="single" w:color="000000" w:sz="4" w:space="0"/>
        <w:left w:val="single" w:color="000000" w:sz="4" w:space="0"/>
        <w:right w:val="single" w:color="000000" w:sz="4" w:space="0"/>
      </w:pBdr>
      <w:spacing w:before="100" w:beforeAutospacing="1" w:after="100" w:afterAutospacing="1"/>
      <w:jc w:val="center"/>
      <w:textAlignment w:val="center"/>
    </w:pPr>
    <w:rPr>
      <w:rFonts w:ascii="Times" w:hAnsi="Times"/>
      <w:kern w:val="0"/>
      <w:sz w:val="20"/>
      <w:szCs w:val="20"/>
    </w:rPr>
  </w:style>
  <w:style w:type="paragraph" w:customStyle="1" w:styleId="970">
    <w:name w:val="_Style 247"/>
    <w:next w:val="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971">
    <w:name w:val="常规_修改2_3"/>
    <w:basedOn w:val="1"/>
    <w:qFormat/>
    <w:uiPriority w:val="0"/>
    <w:pPr>
      <w:widowControl/>
      <w:spacing w:before="100" w:beforeAutospacing="1" w:after="100" w:afterAutospacing="1"/>
      <w:jc w:val="left"/>
      <w:textAlignment w:val="center"/>
    </w:pPr>
    <w:rPr>
      <w:rFonts w:ascii="宋体" w:hAnsi="宋体" w:cs="宋体"/>
      <w:kern w:val="0"/>
      <w:sz w:val="24"/>
    </w:rPr>
  </w:style>
  <w:style w:type="paragraph" w:customStyle="1" w:styleId="972">
    <w:name w:val="pa-40"/>
    <w:basedOn w:val="1"/>
    <w:qFormat/>
    <w:uiPriority w:val="0"/>
    <w:pPr>
      <w:widowControl/>
      <w:spacing w:line="280" w:lineRule="atLeast"/>
    </w:pPr>
    <w:rPr>
      <w:rFonts w:ascii="宋体" w:hAnsi="宋体" w:cs="宋体"/>
      <w:kern w:val="0"/>
      <w:sz w:val="24"/>
      <w:szCs w:val="22"/>
    </w:rPr>
  </w:style>
  <w:style w:type="paragraph" w:customStyle="1" w:styleId="973">
    <w:name w:val=" Char Char1 Char Char Char"/>
    <w:basedOn w:val="1"/>
    <w:qFormat/>
    <w:uiPriority w:val="0"/>
    <w:rPr>
      <w:rFonts w:ascii="仿宋_GB2312" w:hAnsi="Calibri" w:eastAsia="仿宋_GB2312"/>
      <w:b/>
      <w:sz w:val="32"/>
      <w:szCs w:val="32"/>
    </w:rPr>
  </w:style>
  <w:style w:type="paragraph" w:customStyle="1" w:styleId="974">
    <w:name w:val="正文－恩普"/>
    <w:basedOn w:val="16"/>
    <w:qFormat/>
    <w:uiPriority w:val="0"/>
    <w:pPr>
      <w:widowControl/>
      <w:spacing w:after="156" w:afterLines="50" w:line="360" w:lineRule="auto"/>
      <w:ind w:firstLine="480" w:firstLineChars="200"/>
      <w:jc w:val="left"/>
    </w:pPr>
    <w:rPr>
      <w:sz w:val="24"/>
      <w:lang w:val="en-US" w:eastAsia="zh-CN"/>
    </w:rPr>
  </w:style>
  <w:style w:type="paragraph" w:customStyle="1" w:styleId="975">
    <w:name w:val="style0"/>
    <w:basedOn w:val="1"/>
    <w:qFormat/>
    <w:uiPriority w:val="0"/>
    <w:pPr>
      <w:widowControl/>
      <w:spacing w:before="100" w:beforeAutospacing="1" w:after="100" w:afterAutospacing="1"/>
      <w:jc w:val="left"/>
    </w:pPr>
    <w:rPr>
      <w:rFonts w:ascii="宋体" w:hAnsi="宋体" w:cs="宋体"/>
      <w:kern w:val="0"/>
      <w:sz w:val="24"/>
    </w:rPr>
  </w:style>
  <w:style w:type="paragraph" w:customStyle="1" w:styleId="976">
    <w:name w:val="浅色网格 - 强调文字颜色 311"/>
    <w:basedOn w:val="1"/>
    <w:qFormat/>
    <w:uiPriority w:val="0"/>
    <w:pPr>
      <w:ind w:firstLine="420" w:firstLineChars="200"/>
    </w:pPr>
    <w:rPr>
      <w:rFonts w:ascii="Calibri" w:hAnsi="Calibri"/>
    </w:rPr>
  </w:style>
  <w:style w:type="paragraph" w:customStyle="1" w:styleId="977">
    <w:name w:val="xl114"/>
    <w:basedOn w:val="1"/>
    <w:qFormat/>
    <w:uiPriority w:val="0"/>
    <w:pPr>
      <w:widowControl/>
      <w:pBdr>
        <w:left w:val="single" w:color="000000" w:sz="4" w:space="0"/>
        <w:right w:val="single" w:color="000000" w:sz="4" w:space="0"/>
      </w:pBdr>
      <w:spacing w:before="100" w:beforeAutospacing="1" w:after="100" w:afterAutospacing="1"/>
      <w:jc w:val="center"/>
      <w:textAlignment w:val="center"/>
    </w:pPr>
    <w:rPr>
      <w:rFonts w:ascii="Times" w:hAnsi="Times"/>
      <w:kern w:val="0"/>
      <w:sz w:val="20"/>
      <w:szCs w:val="20"/>
    </w:rPr>
  </w:style>
  <w:style w:type="paragraph" w:customStyle="1" w:styleId="978">
    <w:name w:val="xl12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textAlignment w:val="center"/>
    </w:pPr>
    <w:rPr>
      <w:rFonts w:ascii="宋体" w:hAnsi="宋体" w:cs="宋体"/>
      <w:kern w:val="0"/>
      <w:sz w:val="24"/>
    </w:rPr>
  </w:style>
  <w:style w:type="paragraph" w:customStyle="1" w:styleId="979">
    <w:name w:val=" Char Char Char Char Char Char Char Char Char1 Char"/>
    <w:basedOn w:val="19"/>
    <w:qFormat/>
    <w:uiPriority w:val="0"/>
    <w:pPr>
      <w:widowControl/>
      <w:adjustRightInd w:val="0"/>
      <w:snapToGrid w:val="0"/>
      <w:spacing w:line="360" w:lineRule="auto"/>
      <w:jc w:val="left"/>
    </w:pPr>
    <w:rPr>
      <w:rFonts w:ascii="Tahoma" w:hAnsi="Tahoma"/>
      <w:kern w:val="0"/>
      <w:sz w:val="24"/>
      <w:szCs w:val="20"/>
    </w:rPr>
  </w:style>
  <w:style w:type="paragraph" w:customStyle="1" w:styleId="980">
    <w:name w:val="pa-95"/>
    <w:basedOn w:val="1"/>
    <w:qFormat/>
    <w:uiPriority w:val="0"/>
    <w:pPr>
      <w:widowControl/>
      <w:spacing w:line="440" w:lineRule="atLeast"/>
      <w:jc w:val="center"/>
    </w:pPr>
    <w:rPr>
      <w:rFonts w:ascii="宋体" w:hAnsi="宋体" w:cs="宋体"/>
      <w:kern w:val="0"/>
      <w:sz w:val="24"/>
      <w:szCs w:val="22"/>
    </w:rPr>
  </w:style>
  <w:style w:type="paragraph" w:customStyle="1" w:styleId="981">
    <w:name w:val="xl14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textAlignment w:val="center"/>
    </w:pPr>
    <w:rPr>
      <w:rFonts w:ascii="宋体" w:hAnsi="宋体" w:cs="宋体"/>
      <w:kern w:val="0"/>
      <w:sz w:val="24"/>
    </w:rPr>
  </w:style>
  <w:style w:type="paragraph" w:customStyle="1" w:styleId="982">
    <w:name w:val="pa-12"/>
    <w:basedOn w:val="1"/>
    <w:qFormat/>
    <w:uiPriority w:val="0"/>
    <w:pPr>
      <w:widowControl/>
      <w:spacing w:line="360" w:lineRule="atLeast"/>
    </w:pPr>
    <w:rPr>
      <w:rFonts w:ascii="宋体" w:hAnsi="宋体" w:cs="宋体"/>
      <w:kern w:val="0"/>
      <w:sz w:val="24"/>
      <w:szCs w:val="22"/>
    </w:rPr>
  </w:style>
  <w:style w:type="paragraph" w:customStyle="1" w:styleId="983">
    <w:name w:val="xl133"/>
    <w:basedOn w:val="1"/>
    <w:qFormat/>
    <w:uiPriority w:val="0"/>
    <w:pPr>
      <w:widowControl/>
      <w:pBdr>
        <w:top w:val="single" w:color="000000" w:sz="4" w:space="0"/>
        <w:left w:val="single" w:color="000000" w:sz="4" w:space="0"/>
        <w:right w:val="single" w:color="000000" w:sz="4" w:space="0"/>
      </w:pBdr>
      <w:shd w:val="clear" w:color="000000" w:fill="FFFFFF"/>
      <w:spacing w:before="100" w:beforeAutospacing="1" w:after="100" w:afterAutospacing="1"/>
      <w:jc w:val="center"/>
      <w:textAlignment w:val="center"/>
    </w:pPr>
    <w:rPr>
      <w:rFonts w:ascii="宋体" w:hAnsi="宋体" w:cs="宋体"/>
      <w:kern w:val="0"/>
      <w:sz w:val="24"/>
    </w:rPr>
  </w:style>
  <w:style w:type="paragraph" w:customStyle="1" w:styleId="984">
    <w:name w:val="Char11"/>
    <w:basedOn w:val="1"/>
    <w:qFormat/>
    <w:uiPriority w:val="0"/>
    <w:rPr>
      <w:rFonts w:ascii="Calibri" w:hAnsi="Calibri"/>
      <w:szCs w:val="20"/>
    </w:rPr>
  </w:style>
  <w:style w:type="paragraph" w:customStyle="1" w:styleId="985">
    <w:name w:val="pa-134"/>
    <w:basedOn w:val="1"/>
    <w:qFormat/>
    <w:uiPriority w:val="0"/>
    <w:pPr>
      <w:widowControl/>
      <w:spacing w:line="360" w:lineRule="atLeast"/>
    </w:pPr>
    <w:rPr>
      <w:rFonts w:ascii="宋体" w:hAnsi="宋体" w:cs="宋体"/>
      <w:kern w:val="0"/>
      <w:sz w:val="24"/>
      <w:szCs w:val="22"/>
    </w:rPr>
  </w:style>
  <w:style w:type="paragraph" w:customStyle="1" w:styleId="986">
    <w:name w:val="ca-53"/>
    <w:basedOn w:val="1"/>
    <w:qFormat/>
    <w:uiPriority w:val="0"/>
    <w:pPr>
      <w:widowControl/>
      <w:jc w:val="left"/>
    </w:pPr>
    <w:rPr>
      <w:rFonts w:ascii="Calibri" w:hAnsi="Calibri"/>
      <w:b/>
      <w:bCs/>
      <w:spacing w:val="-20"/>
      <w:kern w:val="0"/>
      <w:sz w:val="36"/>
      <w:szCs w:val="36"/>
    </w:rPr>
  </w:style>
  <w:style w:type="paragraph" w:customStyle="1" w:styleId="987">
    <w:name w:val="xl135"/>
    <w:basedOn w:val="1"/>
    <w:qFormat/>
    <w:uiPriority w:val="0"/>
    <w:pPr>
      <w:widowControl/>
      <w:pBdr>
        <w:left w:val="single" w:color="000000" w:sz="4" w:space="0"/>
      </w:pBdr>
      <w:shd w:val="clear" w:color="000000" w:fill="FFFFFF"/>
      <w:spacing w:before="100" w:beforeAutospacing="1" w:after="100" w:afterAutospacing="1"/>
      <w:jc w:val="center"/>
      <w:textAlignment w:val="center"/>
    </w:pPr>
    <w:rPr>
      <w:rFonts w:ascii="宋体" w:hAnsi="宋体" w:cs="宋体"/>
      <w:kern w:val="0"/>
      <w:sz w:val="24"/>
    </w:rPr>
  </w:style>
  <w:style w:type="paragraph" w:customStyle="1" w:styleId="988">
    <w:name w:val="ca-45"/>
    <w:basedOn w:val="1"/>
    <w:qFormat/>
    <w:uiPriority w:val="0"/>
    <w:pPr>
      <w:widowControl/>
      <w:jc w:val="left"/>
    </w:pPr>
    <w:rPr>
      <w:rFonts w:ascii="宋体" w:hAnsi="宋体" w:cs="宋体"/>
      <w:color w:val="000000"/>
      <w:kern w:val="0"/>
      <w:sz w:val="72"/>
      <w:szCs w:val="72"/>
    </w:rPr>
  </w:style>
  <w:style w:type="paragraph" w:customStyle="1" w:styleId="989">
    <w:name w:val="BJ-02-T"/>
    <w:qFormat/>
    <w:uiPriority w:val="0"/>
    <w:pPr>
      <w:spacing w:before="120" w:line="360" w:lineRule="auto"/>
      <w:ind w:left="1985"/>
      <w:jc w:val="both"/>
    </w:pPr>
    <w:rPr>
      <w:rFonts w:ascii="Arial" w:hAnsi="Arial" w:eastAsia="宋体" w:cs="Times New Roman"/>
      <w:sz w:val="24"/>
      <w:lang w:val="en-GB" w:eastAsia="de-DE" w:bidi="ar-SA"/>
    </w:rPr>
  </w:style>
  <w:style w:type="paragraph" w:customStyle="1" w:styleId="990">
    <w:name w:val="xl74"/>
    <w:basedOn w:val="1"/>
    <w:qFormat/>
    <w:uiPriority w:val="0"/>
    <w:pPr>
      <w:widowControl/>
      <w:pBdr>
        <w:top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991">
    <w:name w:val="pa-128"/>
    <w:basedOn w:val="1"/>
    <w:qFormat/>
    <w:uiPriority w:val="0"/>
    <w:pPr>
      <w:widowControl/>
      <w:spacing w:line="360" w:lineRule="atLeast"/>
      <w:jc w:val="center"/>
    </w:pPr>
    <w:rPr>
      <w:rFonts w:ascii="宋体" w:hAnsi="宋体" w:cs="宋体"/>
      <w:kern w:val="0"/>
      <w:sz w:val="24"/>
      <w:szCs w:val="22"/>
    </w:rPr>
  </w:style>
  <w:style w:type="paragraph" w:customStyle="1" w:styleId="992">
    <w:name w:val=" Char Char Char Char Char Char Char"/>
    <w:basedOn w:val="1"/>
    <w:qFormat/>
    <w:uiPriority w:val="0"/>
    <w:rPr>
      <w:rFonts w:ascii="仿宋_GB2312" w:hAnsi="Calibri" w:eastAsia="仿宋_GB2312"/>
      <w:b/>
      <w:sz w:val="32"/>
      <w:szCs w:val="32"/>
    </w:rPr>
  </w:style>
  <w:style w:type="paragraph" w:customStyle="1" w:styleId="993">
    <w:name w:val="xl7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994">
    <w:name w:val="正文_2_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995">
    <w:name w:val="xl120"/>
    <w:basedOn w:val="1"/>
    <w:qFormat/>
    <w:uiPriority w:val="0"/>
    <w:pPr>
      <w:widowControl/>
      <w:pBdr>
        <w:left w:val="single" w:color="000000" w:sz="4" w:space="0"/>
        <w:bottom w:val="single" w:color="000000" w:sz="4" w:space="0"/>
        <w:right w:val="single" w:color="000000" w:sz="4" w:space="0"/>
      </w:pBdr>
      <w:spacing w:before="100" w:beforeAutospacing="1" w:after="100" w:afterAutospacing="1"/>
      <w:jc w:val="left"/>
    </w:pPr>
    <w:rPr>
      <w:rFonts w:ascii="Times" w:hAnsi="Times"/>
      <w:kern w:val="0"/>
      <w:sz w:val="20"/>
      <w:szCs w:val="20"/>
    </w:rPr>
  </w:style>
  <w:style w:type="paragraph" w:customStyle="1" w:styleId="996">
    <w:name w:val="Char1"/>
    <w:basedOn w:val="1"/>
    <w:qFormat/>
    <w:uiPriority w:val="0"/>
    <w:rPr>
      <w:rFonts w:ascii="Calibri" w:hAnsi="Calibri"/>
      <w:szCs w:val="20"/>
    </w:rPr>
  </w:style>
  <w:style w:type="paragraph" w:customStyle="1" w:styleId="997">
    <w:name w:val="pa-63"/>
    <w:basedOn w:val="1"/>
    <w:qFormat/>
    <w:uiPriority w:val="0"/>
    <w:pPr>
      <w:widowControl/>
      <w:spacing w:line="360" w:lineRule="atLeast"/>
      <w:ind w:firstLine="300"/>
      <w:jc w:val="left"/>
    </w:pPr>
    <w:rPr>
      <w:rFonts w:ascii="宋体" w:hAnsi="宋体" w:cs="宋体"/>
      <w:kern w:val="0"/>
      <w:sz w:val="24"/>
      <w:szCs w:val="22"/>
    </w:rPr>
  </w:style>
  <w:style w:type="paragraph" w:customStyle="1" w:styleId="998">
    <w:name w:val="xl137"/>
    <w:basedOn w:val="1"/>
    <w:qFormat/>
    <w:uiPriority w:val="0"/>
    <w:pPr>
      <w:widowControl/>
      <w:pBdr>
        <w:top w:val="single" w:color="000000" w:sz="4" w:space="0"/>
        <w:left w:val="single" w:color="000000" w:sz="4" w:space="0"/>
        <w:right w:val="single" w:color="000000" w:sz="4" w:space="0"/>
      </w:pBdr>
      <w:shd w:val="clear" w:color="000000" w:fill="FFFFFF"/>
      <w:spacing w:before="100" w:beforeAutospacing="1" w:after="100" w:afterAutospacing="1"/>
      <w:jc w:val="left"/>
      <w:textAlignment w:val="center"/>
    </w:pPr>
    <w:rPr>
      <w:rFonts w:ascii="宋体" w:hAnsi="宋体" w:cs="宋体"/>
      <w:kern w:val="0"/>
      <w:sz w:val="24"/>
    </w:rPr>
  </w:style>
  <w:style w:type="paragraph" w:customStyle="1" w:styleId="999">
    <w:name w:val="xl35"/>
    <w:basedOn w:val="1"/>
    <w:qFormat/>
    <w:uiPriority w:val="0"/>
    <w:pPr>
      <w:widowControl/>
      <w:spacing w:before="100" w:beforeAutospacing="1" w:after="100" w:afterAutospacing="1"/>
      <w:jc w:val="right"/>
      <w:textAlignment w:val="center"/>
    </w:pPr>
    <w:rPr>
      <w:rFonts w:ascii="宋体" w:hAnsi="宋体"/>
      <w:kern w:val="0"/>
      <w:sz w:val="18"/>
      <w:szCs w:val="18"/>
    </w:rPr>
  </w:style>
  <w:style w:type="paragraph" w:customStyle="1" w:styleId="1000">
    <w:name w:val="xl86"/>
    <w:basedOn w:val="1"/>
    <w:qFormat/>
    <w:uiPriority w:val="0"/>
    <w:pPr>
      <w:widowControl/>
      <w:pBdr>
        <w:left w:val="single" w:color="auto" w:sz="4" w:space="0"/>
        <w:right w:val="single" w:color="auto" w:sz="4" w:space="0"/>
      </w:pBdr>
      <w:spacing w:before="100" w:beforeAutospacing="1" w:after="100" w:afterAutospacing="1"/>
      <w:jc w:val="center"/>
      <w:textAlignment w:val="top"/>
    </w:pPr>
    <w:rPr>
      <w:rFonts w:ascii="宋体" w:hAnsi="宋体" w:cs="宋体"/>
      <w:kern w:val="0"/>
      <w:sz w:val="20"/>
      <w:szCs w:val="20"/>
    </w:rPr>
  </w:style>
  <w:style w:type="paragraph" w:customStyle="1" w:styleId="1001">
    <w:name w:val="xl134"/>
    <w:basedOn w:val="1"/>
    <w:qFormat/>
    <w:uiPriority w:val="0"/>
    <w:pPr>
      <w:widowControl/>
      <w:pBdr>
        <w:left w:val="single" w:color="000000" w:sz="4" w:space="0"/>
        <w:right w:val="single" w:color="000000" w:sz="4" w:space="0"/>
      </w:pBdr>
      <w:shd w:val="clear" w:color="000000" w:fill="FFFFFF"/>
      <w:spacing w:before="100" w:beforeAutospacing="1" w:after="100" w:afterAutospacing="1"/>
      <w:jc w:val="center"/>
      <w:textAlignment w:val="center"/>
    </w:pPr>
    <w:rPr>
      <w:rFonts w:ascii="宋体" w:hAnsi="宋体" w:cs="宋体"/>
      <w:kern w:val="0"/>
      <w:sz w:val="24"/>
    </w:rPr>
  </w:style>
  <w:style w:type="paragraph" w:customStyle="1" w:styleId="1002">
    <w:name w:val="正文 A"/>
    <w:qFormat/>
    <w:uiPriority w:val="0"/>
    <w:pPr>
      <w:widowControl w:val="0"/>
      <w:pBdr>
        <w:top w:val="none" w:color="FFFFFF" w:sz="0" w:space="31"/>
        <w:left w:val="none" w:color="FFFFFF" w:sz="0" w:space="31"/>
        <w:bottom w:val="none" w:color="FFFFFF" w:sz="0" w:space="31"/>
        <w:right w:val="none" w:color="FFFFFF" w:sz="0" w:space="31"/>
      </w:pBdr>
      <w:jc w:val="both"/>
    </w:pPr>
    <w:rPr>
      <w:rFonts w:ascii="Times New Roman" w:hAnsi="Arial Unicode MS" w:eastAsia="Times New Roman" w:cs="Arial Unicode MS"/>
      <w:color w:val="000000"/>
      <w:kern w:val="2"/>
      <w:sz w:val="21"/>
      <w:szCs w:val="21"/>
      <w:u w:val="none" w:color="000000"/>
      <w:lang w:val="en-US" w:eastAsia="zh-CN" w:bidi="ar-SA"/>
    </w:rPr>
  </w:style>
  <w:style w:type="paragraph" w:customStyle="1" w:styleId="1003">
    <w:name w:val="ca-8"/>
    <w:basedOn w:val="1"/>
    <w:qFormat/>
    <w:uiPriority w:val="0"/>
    <w:pPr>
      <w:widowControl/>
      <w:jc w:val="left"/>
    </w:pPr>
    <w:rPr>
      <w:rFonts w:ascii="宋体" w:hAnsi="宋体" w:cs="宋体"/>
      <w:color w:val="000000"/>
      <w:kern w:val="0"/>
      <w:sz w:val="28"/>
      <w:szCs w:val="28"/>
    </w:rPr>
  </w:style>
  <w:style w:type="paragraph" w:customStyle="1" w:styleId="1004">
    <w:name w:val="pa-38"/>
    <w:basedOn w:val="1"/>
    <w:qFormat/>
    <w:uiPriority w:val="0"/>
    <w:pPr>
      <w:widowControl/>
      <w:spacing w:line="360" w:lineRule="atLeast"/>
      <w:ind w:firstLine="520"/>
    </w:pPr>
    <w:rPr>
      <w:rFonts w:ascii="宋体" w:hAnsi="宋体" w:cs="宋体"/>
      <w:kern w:val="0"/>
      <w:sz w:val="24"/>
      <w:szCs w:val="22"/>
    </w:rPr>
  </w:style>
  <w:style w:type="paragraph" w:customStyle="1" w:styleId="1005">
    <w:name w:val=" Char"/>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1006">
    <w:name w:val="xl11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kern w:val="0"/>
      <w:sz w:val="20"/>
      <w:szCs w:val="20"/>
    </w:rPr>
  </w:style>
  <w:style w:type="paragraph" w:customStyle="1" w:styleId="1007">
    <w:name w:val="l正文"/>
    <w:basedOn w:val="1"/>
    <w:qFormat/>
    <w:uiPriority w:val="0"/>
    <w:pPr>
      <w:spacing w:line="300" w:lineRule="auto"/>
      <w:ind w:firstLine="200" w:firstLineChars="200"/>
      <w:jc w:val="left"/>
    </w:pPr>
    <w:rPr>
      <w:rFonts w:ascii="楷体_GB2312" w:hAnsi="Times" w:eastAsia="楷体_GB2312" w:cs="等线"/>
      <w:sz w:val="24"/>
      <w:szCs w:val="24"/>
    </w:rPr>
  </w:style>
  <w:style w:type="paragraph" w:customStyle="1" w:styleId="1008">
    <w:name w:val="black1"/>
    <w:basedOn w:val="1"/>
    <w:qFormat/>
    <w:uiPriority w:val="0"/>
    <w:pPr>
      <w:widowControl/>
      <w:spacing w:before="100" w:beforeAutospacing="1" w:after="100" w:afterAutospacing="1"/>
      <w:jc w:val="left"/>
    </w:pPr>
    <w:rPr>
      <w:rFonts w:ascii="宋体" w:hAnsi="宋体"/>
      <w:kern w:val="0"/>
      <w:sz w:val="24"/>
    </w:rPr>
  </w:style>
  <w:style w:type="character" w:customStyle="1" w:styleId="1009">
    <w:name w:val="font41"/>
    <w:basedOn w:val="61"/>
    <w:qFormat/>
    <w:uiPriority w:val="0"/>
    <w:rPr>
      <w:rFonts w:hint="default" w:ascii="Calibri" w:hAnsi="Calibri" w:cs="Calibri"/>
      <w:color w:val="000000"/>
      <w:sz w:val="20"/>
      <w:szCs w:val="20"/>
      <w:u w:val="none"/>
    </w:rPr>
  </w:style>
  <w:style w:type="character" w:customStyle="1" w:styleId="1010">
    <w:name w:val="font31"/>
    <w:basedOn w:val="61"/>
    <w:qFormat/>
    <w:uiPriority w:val="0"/>
    <w:rPr>
      <w:rFonts w:hint="eastAsia" w:ascii="宋体" w:hAnsi="宋体" w:eastAsia="宋体" w:cs="宋体"/>
      <w:color w:val="000000"/>
      <w:sz w:val="20"/>
      <w:szCs w:val="20"/>
      <w:u w:val="none"/>
    </w:rPr>
  </w:style>
  <w:style w:type="paragraph" w:customStyle="1" w:styleId="1011">
    <w:name w:val="正文（洛）"/>
    <w:basedOn w:val="1"/>
    <w:qFormat/>
    <w:uiPriority w:val="0"/>
    <w:pPr>
      <w:widowControl/>
      <w:spacing w:after="160" w:line="360" w:lineRule="auto"/>
      <w:ind w:firstLine="480" w:firstLineChars="200"/>
      <w:jc w:val="left"/>
    </w:pPr>
    <w:rPr>
      <w:rFonts w:ascii="Times New Roman" w:hAnsi="Times New Roman" w:eastAsia="仿宋" w:cs="Times New Roman"/>
      <w:color w:val="000000"/>
      <w:kern w:val="0"/>
      <w:sz w:val="24"/>
      <w:szCs w:val="24"/>
    </w:rPr>
  </w:style>
  <w:style w:type="paragraph" w:customStyle="1" w:styleId="1012">
    <w:name w:val="标2洛"/>
    <w:basedOn w:val="5"/>
    <w:next w:val="1011"/>
    <w:qFormat/>
    <w:uiPriority w:val="0"/>
    <w:pPr>
      <w:widowControl/>
      <w:numPr>
        <w:ilvl w:val="1"/>
        <w:numId w:val="6"/>
      </w:numPr>
      <w:spacing w:line="413" w:lineRule="auto"/>
      <w:ind w:right="100" w:rightChars="100"/>
      <w:jc w:val="left"/>
    </w:pPr>
    <w:rPr>
      <w:rFonts w:ascii="Arial" w:hAnsi="Arial" w:eastAsia="黑体" w:cs="Times New Roman"/>
      <w:bCs w:val="0"/>
    </w:rPr>
  </w:style>
  <w:style w:type="paragraph" w:customStyle="1" w:styleId="1013">
    <w:name w:val="图表洛"/>
    <w:basedOn w:val="1"/>
    <w:qFormat/>
    <w:uiPriority w:val="0"/>
    <w:pPr>
      <w:widowControl/>
      <w:spacing w:before="40" w:after="40"/>
      <w:jc w:val="center"/>
    </w:pPr>
    <w:rPr>
      <w:rFonts w:ascii="Arial" w:hAnsi="Arial" w:eastAsia="宋体" w:cs="Arial"/>
      <w:sz w:val="18"/>
      <w:szCs w:val="20"/>
    </w:rPr>
  </w:style>
  <w:style w:type="paragraph" w:customStyle="1" w:styleId="1014">
    <w:name w:val="a0"/>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1015">
    <w:name w:val="_Style 3"/>
    <w:qFormat/>
    <w:uiPriority w:val="1"/>
    <w:pPr>
      <w:widowControl w:val="0"/>
      <w:jc w:val="both"/>
    </w:pPr>
    <w:rPr>
      <w:rFonts w:ascii="Calibri" w:hAnsi="Calibri" w:eastAsia="宋体" w:cs="Times New Roman"/>
      <w:kern w:val="2"/>
      <w:sz w:val="21"/>
      <w:szCs w:val="22"/>
      <w:lang w:val="en-US" w:eastAsia="zh-CN" w:bidi="ar-SA"/>
    </w:rPr>
  </w:style>
  <w:style w:type="paragraph" w:customStyle="1" w:styleId="1016">
    <w:name w:val="正文格式"/>
    <w:basedOn w:val="1"/>
    <w:qFormat/>
    <w:uiPriority w:val="0"/>
    <w:pPr>
      <w:topLinePunct/>
      <w:ind w:firstLine="420" w:firstLineChars="200"/>
    </w:pPr>
    <w:rPr>
      <w:rFonts w:ascii="宋体" w:hAnsi="宋体"/>
      <w:bCs/>
      <w:szCs w:val="21"/>
    </w:rPr>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3" Type="http://schemas.openxmlformats.org/officeDocument/2006/relationships/footnotes" Target="footnotes.xml"/><Relationship Id="rId22" Type="http://schemas.openxmlformats.org/officeDocument/2006/relationships/fontTable" Target="fontTable.xml"/><Relationship Id="rId21" Type="http://schemas.openxmlformats.org/officeDocument/2006/relationships/numbering" Target="numbering.xml"/><Relationship Id="rId20" Type="http://schemas.openxmlformats.org/officeDocument/2006/relationships/customXml" Target="../customXml/item1.xml"/><Relationship Id="rId2" Type="http://schemas.openxmlformats.org/officeDocument/2006/relationships/settings" Target="settings.xml"/><Relationship Id="rId19" Type="http://schemas.openxmlformats.org/officeDocument/2006/relationships/image" Target="media/image1.jpeg"/><Relationship Id="rId18" Type="http://schemas.openxmlformats.org/officeDocument/2006/relationships/theme" Target="theme/theme1.xml"/><Relationship Id="rId17" Type="http://schemas.openxmlformats.org/officeDocument/2006/relationships/footer" Target="footer10.xml"/><Relationship Id="rId16" Type="http://schemas.openxmlformats.org/officeDocument/2006/relationships/footer" Target="footer9.xml"/><Relationship Id="rId15" Type="http://schemas.openxmlformats.org/officeDocument/2006/relationships/header" Target="header4.xml"/><Relationship Id="rId14" Type="http://schemas.openxmlformats.org/officeDocument/2006/relationships/footer" Target="footer8.xml"/><Relationship Id="rId13" Type="http://schemas.openxmlformats.org/officeDocument/2006/relationships/footer" Target="footer7.xml"/><Relationship Id="rId12" Type="http://schemas.openxmlformats.org/officeDocument/2006/relationships/footer" Target="footer6.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MS</Company>
  <Pages>86</Pages>
  <Words>4677</Words>
  <Characters>5241</Characters>
  <Lines>473</Lines>
  <Paragraphs>133</Paragraphs>
  <TotalTime>21</TotalTime>
  <ScaleCrop>false</ScaleCrop>
  <LinksUpToDate>false</LinksUpToDate>
  <CharactersWithSpaces>5333</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2022-05-30T01:59:00Z</dcterms:created>
  <dc:creator>user1</dc:creator>
  <cp:lastModifiedBy>何静跃</cp:lastModifiedBy>
  <cp:lastPrinted>2025-04-21T03:03:00Z</cp:lastPrinted>
  <dcterms:modified xsi:type="dcterms:W3CDTF">2025-04-28T07:09:01Z</dcterms:modified>
  <dc:title>（采购单位）  +  （项目名称）   项目</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BD7DA4AA650E402EB7759969AD915E75_13</vt:lpwstr>
  </property>
  <property fmtid="{D5CDD505-2E9C-101B-9397-08002B2CF9AE}" pid="4" name="commondata">
    <vt:lpwstr>eyJoZGlkIjoiYThjYTUzYjFlNGZjOTcxZmVjODA3ZmZiOTFjNjU5YmEifQ==</vt:lpwstr>
  </property>
  <property fmtid="{D5CDD505-2E9C-101B-9397-08002B2CF9AE}" pid="5" name="KSOTemplateDocerSaveRecord">
    <vt:lpwstr>eyJoZGlkIjoiYjdiZWRhNGI1M2NiMGI4MjhlMTgzZTIwZTdjZWRmOTQiLCJ1c2VySWQiOiIzNjA3MDU1MTAifQ==</vt:lpwstr>
  </property>
</Properties>
</file>