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2DC21">
      <w:pPr>
        <w:rPr>
          <w:rFonts w:ascii="宋体" w:hAnsi="宋体"/>
        </w:rPr>
      </w:pPr>
    </w:p>
    <w:p w14:paraId="16F346ED">
      <w:pPr>
        <w:ind w:right="-105" w:rightChars="-50"/>
        <w:jc w:val="center"/>
        <w:rPr>
          <w:rFonts w:ascii="宋体" w:hAnsi="宋体"/>
          <w:spacing w:val="-12"/>
          <w:szCs w:val="21"/>
        </w:rPr>
      </w:pPr>
    </w:p>
    <w:p w14:paraId="51F54328">
      <w:pPr>
        <w:pStyle w:val="11"/>
        <w:jc w:val="center"/>
        <w:rPr>
          <w:sz w:val="44"/>
          <w:szCs w:val="44"/>
        </w:rPr>
      </w:pPr>
      <w:r>
        <w:rPr>
          <w:rFonts w:hint="eastAsia"/>
          <w:sz w:val="44"/>
          <w:szCs w:val="44"/>
        </w:rPr>
        <w:t>普陀区空气质量整治服务项目</w:t>
      </w:r>
    </w:p>
    <w:p w14:paraId="31E41999">
      <w:pPr>
        <w:pStyle w:val="12"/>
        <w:ind w:firstLine="210"/>
        <w:jc w:val="center"/>
      </w:pPr>
    </w:p>
    <w:p w14:paraId="69213519">
      <w:pPr>
        <w:ind w:right="-105" w:rightChars="-50"/>
        <w:jc w:val="center"/>
        <w:rPr>
          <w:rFonts w:hint="eastAsia" w:ascii="宋体" w:hAnsi="宋体"/>
          <w:sz w:val="72"/>
          <w:szCs w:val="72"/>
        </w:rPr>
      </w:pPr>
    </w:p>
    <w:p w14:paraId="4DE002F7">
      <w:pPr>
        <w:ind w:right="-105" w:rightChars="-50"/>
        <w:jc w:val="center"/>
        <w:rPr>
          <w:rFonts w:hint="eastAsia" w:ascii="宋体" w:hAnsi="宋体"/>
          <w:sz w:val="72"/>
          <w:szCs w:val="72"/>
        </w:rPr>
      </w:pPr>
    </w:p>
    <w:p w14:paraId="09B024C1">
      <w:pPr>
        <w:ind w:right="-105" w:rightChars="-50"/>
        <w:jc w:val="center"/>
        <w:rPr>
          <w:rFonts w:ascii="宋体" w:hAnsi="宋体"/>
          <w:sz w:val="72"/>
          <w:szCs w:val="72"/>
        </w:rPr>
      </w:pPr>
      <w:r>
        <w:rPr>
          <w:rFonts w:hint="eastAsia" w:ascii="宋体" w:hAnsi="宋体"/>
          <w:sz w:val="72"/>
          <w:szCs w:val="72"/>
        </w:rPr>
        <w:t>竞争性磋商文件</w:t>
      </w:r>
    </w:p>
    <w:p w14:paraId="198609C7">
      <w:pPr>
        <w:ind w:right="-105" w:rightChars="-50"/>
        <w:jc w:val="center"/>
        <w:rPr>
          <w:rFonts w:ascii="宋体" w:hAnsi="宋体"/>
          <w:sz w:val="28"/>
          <w:szCs w:val="28"/>
        </w:rPr>
      </w:pPr>
    </w:p>
    <w:p w14:paraId="555F163D">
      <w:pPr>
        <w:pStyle w:val="3"/>
        <w:rPr>
          <w:rFonts w:ascii="宋体" w:hAnsi="宋体" w:eastAsia="宋体"/>
        </w:rPr>
      </w:pPr>
    </w:p>
    <w:p w14:paraId="444FCC7B">
      <w:pPr>
        <w:ind w:right="-105" w:rightChars="-50"/>
        <w:jc w:val="center"/>
        <w:rPr>
          <w:rFonts w:ascii="宋体" w:hAnsi="宋体"/>
          <w:sz w:val="28"/>
          <w:szCs w:val="28"/>
        </w:rPr>
      </w:pPr>
    </w:p>
    <w:p w14:paraId="6401C8A2">
      <w:pPr>
        <w:ind w:right="-105" w:rightChars="-50"/>
        <w:jc w:val="center"/>
        <w:rPr>
          <w:rFonts w:ascii="宋体" w:hAnsi="宋体"/>
          <w:sz w:val="28"/>
          <w:szCs w:val="28"/>
        </w:rPr>
      </w:pPr>
    </w:p>
    <w:p w14:paraId="47FB53F4">
      <w:pPr>
        <w:pStyle w:val="11"/>
      </w:pPr>
    </w:p>
    <w:p w14:paraId="1E704B98">
      <w:pPr>
        <w:spacing w:line="600" w:lineRule="auto"/>
        <w:ind w:left="1275" w:leftChars="607" w:right="-424" w:rightChars="-202" w:firstLine="1"/>
        <w:rPr>
          <w:rFonts w:hint="eastAsia" w:ascii="宋体" w:hAnsi="宋体"/>
          <w:sz w:val="30"/>
          <w:szCs w:val="30"/>
        </w:rPr>
      </w:pPr>
    </w:p>
    <w:p w14:paraId="30C36281">
      <w:pPr>
        <w:spacing w:line="600" w:lineRule="auto"/>
        <w:ind w:left="1275" w:leftChars="607" w:right="-424" w:rightChars="-202" w:firstLine="1"/>
        <w:rPr>
          <w:rFonts w:hint="eastAsia" w:ascii="宋体" w:hAnsi="宋体"/>
          <w:sz w:val="30"/>
          <w:szCs w:val="30"/>
        </w:rPr>
      </w:pPr>
    </w:p>
    <w:p w14:paraId="772678C3">
      <w:pPr>
        <w:spacing w:line="600" w:lineRule="auto"/>
        <w:ind w:left="1275" w:leftChars="607" w:right="-424" w:rightChars="-202" w:firstLine="1"/>
        <w:rPr>
          <w:rFonts w:hint="eastAsia" w:ascii="宋体" w:hAnsi="宋体"/>
          <w:sz w:val="30"/>
          <w:szCs w:val="30"/>
        </w:rPr>
      </w:pPr>
    </w:p>
    <w:p w14:paraId="238F466A">
      <w:pPr>
        <w:spacing w:line="600" w:lineRule="auto"/>
        <w:ind w:left="1275" w:leftChars="607" w:right="-424" w:rightChars="-202" w:firstLine="1"/>
        <w:rPr>
          <w:rFonts w:hint="default" w:ascii="宋体" w:hAnsi="宋体" w:eastAsia="宋体"/>
          <w:sz w:val="30"/>
          <w:szCs w:val="30"/>
          <w:lang w:val="en-US" w:eastAsia="zh-CN"/>
        </w:rPr>
      </w:pPr>
      <w:r>
        <w:rPr>
          <w:rFonts w:hint="eastAsia" w:ascii="宋体" w:hAnsi="宋体"/>
          <w:sz w:val="30"/>
          <w:szCs w:val="30"/>
        </w:rPr>
        <w:t>项目编号：</w:t>
      </w:r>
      <w:r>
        <w:rPr>
          <w:rFonts w:hint="eastAsia" w:ascii="宋体" w:hAnsi="宋体"/>
          <w:sz w:val="30"/>
          <w:szCs w:val="30"/>
          <w:lang w:val="en-US" w:eastAsia="zh-CN"/>
        </w:rPr>
        <w:t>ZJCT-2024-067</w:t>
      </w:r>
    </w:p>
    <w:p w14:paraId="3AC408E4">
      <w:pPr>
        <w:spacing w:line="600" w:lineRule="auto"/>
        <w:ind w:left="1275" w:leftChars="607" w:right="-424" w:rightChars="-202" w:firstLine="1"/>
        <w:rPr>
          <w:rFonts w:hint="eastAsia" w:ascii="宋体" w:hAnsi="宋体"/>
          <w:sz w:val="28"/>
          <w:szCs w:val="28"/>
          <w:lang w:eastAsia="zh-CN"/>
        </w:rPr>
      </w:pPr>
      <w:r>
        <w:rPr>
          <w:rFonts w:hint="eastAsia" w:ascii="宋体" w:hAnsi="宋体"/>
          <w:sz w:val="28"/>
          <w:szCs w:val="28"/>
        </w:rPr>
        <w:t>项目名称：</w:t>
      </w:r>
      <w:r>
        <w:rPr>
          <w:rFonts w:hint="eastAsia" w:ascii="宋体" w:hAnsi="宋体"/>
          <w:sz w:val="28"/>
          <w:szCs w:val="28"/>
          <w:lang w:eastAsia="zh-CN"/>
        </w:rPr>
        <w:t>普陀区空气质量整治服务项目</w:t>
      </w:r>
    </w:p>
    <w:p w14:paraId="41928DD6">
      <w:pPr>
        <w:spacing w:line="600" w:lineRule="auto"/>
        <w:ind w:left="1275" w:leftChars="607" w:right="-424" w:rightChars="-202" w:firstLine="1"/>
        <w:rPr>
          <w:rFonts w:hint="eastAsia" w:ascii="宋体" w:hAnsi="宋体"/>
          <w:sz w:val="30"/>
          <w:szCs w:val="30"/>
          <w:lang w:eastAsia="zh-CN"/>
        </w:rPr>
      </w:pPr>
      <w:r>
        <w:rPr>
          <w:rFonts w:hint="eastAsia" w:ascii="宋体" w:hAnsi="宋体"/>
          <w:sz w:val="30"/>
          <w:szCs w:val="30"/>
          <w:lang w:val="en-US" w:eastAsia="zh-CN"/>
        </w:rPr>
        <w:t>采购</w:t>
      </w:r>
      <w:r>
        <w:rPr>
          <w:rFonts w:hint="eastAsia" w:ascii="宋体" w:hAnsi="宋体"/>
          <w:sz w:val="30"/>
          <w:szCs w:val="30"/>
        </w:rPr>
        <w:t>单位：</w:t>
      </w:r>
      <w:r>
        <w:rPr>
          <w:rFonts w:hint="eastAsia" w:ascii="宋体" w:hAnsi="宋体"/>
          <w:sz w:val="30"/>
          <w:szCs w:val="30"/>
          <w:lang w:eastAsia="zh-CN"/>
        </w:rPr>
        <w:t>舟山市生态环境局普陀分局</w:t>
      </w:r>
    </w:p>
    <w:p w14:paraId="6C6C8510">
      <w:pPr>
        <w:spacing w:line="600" w:lineRule="auto"/>
        <w:ind w:left="1275" w:leftChars="607" w:right="-424" w:rightChars="-202" w:firstLine="1"/>
        <w:rPr>
          <w:rStyle w:val="57"/>
          <w:b/>
          <w:bCs/>
        </w:rPr>
      </w:pPr>
      <w:r>
        <w:rPr>
          <w:rFonts w:hint="eastAsia" w:ascii="宋体" w:hAnsi="宋体"/>
          <w:sz w:val="30"/>
          <w:szCs w:val="30"/>
          <w:lang w:val="en-US" w:eastAsia="zh-CN"/>
        </w:rPr>
        <w:t>招标代理单位：浙江省成套工程有限公司</w:t>
      </w:r>
      <w:r>
        <w:rPr>
          <w:rFonts w:hint="eastAsia" w:ascii="宋体" w:hAnsi="宋体"/>
          <w:sz w:val="30"/>
          <w:szCs w:val="30"/>
          <w:lang w:val="en-US" w:eastAsia="zh-CN"/>
        </w:rPr>
        <w:br w:type="page"/>
      </w:r>
      <w:r>
        <w:rPr>
          <w:rStyle w:val="57"/>
          <w:rFonts w:hint="eastAsia"/>
          <w:b/>
          <w:bCs/>
        </w:rPr>
        <w:t>目    录</w:t>
      </w:r>
    </w:p>
    <w:p w14:paraId="2E844CB0">
      <w:pPr>
        <w:spacing w:before="120" w:line="360" w:lineRule="auto"/>
        <w:rPr>
          <w:rFonts w:ascii="宋体" w:hAnsi="宋体" w:cs="宋体"/>
          <w:sz w:val="32"/>
          <w:szCs w:val="32"/>
        </w:rPr>
      </w:pPr>
      <w:r>
        <w:rPr>
          <w:rFonts w:hint="eastAsia" w:ascii="宋体" w:hAnsi="宋体" w:cs="宋体"/>
          <w:sz w:val="32"/>
          <w:szCs w:val="32"/>
        </w:rPr>
        <w:t>第一章  竞争性磋商公告</w:t>
      </w:r>
    </w:p>
    <w:p w14:paraId="68F9C53D">
      <w:pPr>
        <w:tabs>
          <w:tab w:val="left" w:pos="7248"/>
        </w:tabs>
        <w:spacing w:before="120" w:line="360" w:lineRule="auto"/>
        <w:rPr>
          <w:rFonts w:ascii="宋体" w:hAnsi="宋体" w:cs="宋体"/>
          <w:sz w:val="32"/>
          <w:szCs w:val="32"/>
        </w:rPr>
      </w:pPr>
      <w:r>
        <w:rPr>
          <w:rFonts w:hint="eastAsia" w:ascii="宋体" w:hAnsi="宋体" w:cs="宋体"/>
          <w:sz w:val="32"/>
          <w:szCs w:val="32"/>
        </w:rPr>
        <w:t>第二章  采购需求</w:t>
      </w:r>
      <w:r>
        <w:rPr>
          <w:rFonts w:ascii="宋体" w:hAnsi="宋体" w:cs="宋体"/>
          <w:sz w:val="32"/>
          <w:szCs w:val="32"/>
        </w:rPr>
        <w:tab/>
      </w:r>
    </w:p>
    <w:p w14:paraId="0A46FA66">
      <w:pPr>
        <w:spacing w:before="120" w:line="360" w:lineRule="auto"/>
        <w:rPr>
          <w:rFonts w:ascii="宋体" w:hAnsi="宋体" w:cs="宋体"/>
          <w:sz w:val="32"/>
          <w:szCs w:val="32"/>
        </w:rPr>
      </w:pPr>
      <w:r>
        <w:rPr>
          <w:rFonts w:hint="eastAsia" w:ascii="宋体" w:hAnsi="宋体" w:cs="宋体"/>
          <w:sz w:val="32"/>
          <w:szCs w:val="32"/>
        </w:rPr>
        <w:t>第三章  响应人须知</w:t>
      </w:r>
    </w:p>
    <w:p w14:paraId="2DD4DEFD">
      <w:pPr>
        <w:spacing w:before="120" w:line="360" w:lineRule="auto"/>
        <w:rPr>
          <w:rFonts w:ascii="宋体" w:hAnsi="宋体" w:cs="宋体"/>
          <w:sz w:val="32"/>
          <w:szCs w:val="32"/>
        </w:rPr>
      </w:pPr>
      <w:r>
        <w:rPr>
          <w:rFonts w:hint="eastAsia" w:ascii="宋体" w:hAnsi="宋体" w:cs="宋体"/>
          <w:sz w:val="32"/>
          <w:szCs w:val="32"/>
        </w:rPr>
        <w:t xml:space="preserve">前附表 </w:t>
      </w:r>
    </w:p>
    <w:p w14:paraId="01CCACD5">
      <w:pPr>
        <w:spacing w:before="120" w:line="360" w:lineRule="auto"/>
        <w:rPr>
          <w:rFonts w:ascii="宋体" w:hAnsi="宋体" w:cs="宋体"/>
          <w:sz w:val="32"/>
          <w:szCs w:val="32"/>
        </w:rPr>
      </w:pPr>
      <w:r>
        <w:rPr>
          <w:rFonts w:hint="eastAsia" w:ascii="宋体" w:hAnsi="宋体" w:cs="宋体"/>
          <w:sz w:val="32"/>
          <w:szCs w:val="32"/>
        </w:rPr>
        <w:t>一、总 则</w:t>
      </w:r>
    </w:p>
    <w:p w14:paraId="38377433">
      <w:pPr>
        <w:spacing w:before="120" w:line="360" w:lineRule="auto"/>
        <w:rPr>
          <w:rFonts w:ascii="宋体" w:hAnsi="宋体" w:cs="宋体"/>
          <w:sz w:val="32"/>
          <w:szCs w:val="32"/>
        </w:rPr>
      </w:pPr>
      <w:r>
        <w:rPr>
          <w:rFonts w:hint="eastAsia" w:ascii="宋体" w:hAnsi="宋体" w:cs="宋体"/>
          <w:sz w:val="32"/>
          <w:szCs w:val="32"/>
        </w:rPr>
        <w:t>二、竞争性磋商文件</w:t>
      </w:r>
    </w:p>
    <w:p w14:paraId="589F5808">
      <w:pPr>
        <w:spacing w:before="120" w:line="360" w:lineRule="auto"/>
        <w:rPr>
          <w:rFonts w:ascii="宋体" w:hAnsi="宋体" w:cs="宋体"/>
          <w:sz w:val="32"/>
          <w:szCs w:val="32"/>
        </w:rPr>
      </w:pPr>
      <w:r>
        <w:rPr>
          <w:rFonts w:hint="eastAsia" w:ascii="宋体" w:hAnsi="宋体" w:cs="宋体"/>
          <w:sz w:val="32"/>
          <w:szCs w:val="32"/>
        </w:rPr>
        <w:t>三、响应文件的编制</w:t>
      </w:r>
    </w:p>
    <w:p w14:paraId="6E0ABF23">
      <w:pPr>
        <w:spacing w:before="120" w:line="360" w:lineRule="auto"/>
        <w:rPr>
          <w:rFonts w:ascii="宋体" w:hAnsi="宋体" w:cs="宋体"/>
          <w:sz w:val="32"/>
          <w:szCs w:val="32"/>
        </w:rPr>
      </w:pPr>
      <w:r>
        <w:rPr>
          <w:rFonts w:hint="eastAsia" w:ascii="宋体" w:hAnsi="宋体" w:cs="宋体"/>
          <w:sz w:val="32"/>
          <w:szCs w:val="32"/>
        </w:rPr>
        <w:t>四、开标</w:t>
      </w:r>
    </w:p>
    <w:p w14:paraId="7902580F">
      <w:pPr>
        <w:spacing w:before="120" w:line="360" w:lineRule="auto"/>
        <w:rPr>
          <w:rFonts w:ascii="宋体" w:hAnsi="宋体" w:cs="宋体"/>
          <w:sz w:val="32"/>
          <w:szCs w:val="32"/>
        </w:rPr>
      </w:pPr>
      <w:r>
        <w:rPr>
          <w:rFonts w:hint="eastAsia" w:ascii="宋体" w:hAnsi="宋体" w:cs="宋体"/>
          <w:sz w:val="32"/>
          <w:szCs w:val="32"/>
        </w:rPr>
        <w:t>五、评标</w:t>
      </w:r>
    </w:p>
    <w:p w14:paraId="3C3C68B9">
      <w:pPr>
        <w:spacing w:before="120" w:line="360" w:lineRule="auto"/>
        <w:rPr>
          <w:rFonts w:ascii="宋体" w:hAnsi="宋体" w:cs="宋体"/>
          <w:sz w:val="32"/>
          <w:szCs w:val="32"/>
        </w:rPr>
      </w:pPr>
      <w:r>
        <w:rPr>
          <w:rFonts w:hint="eastAsia" w:ascii="宋体" w:hAnsi="宋体" w:cs="宋体"/>
          <w:sz w:val="32"/>
          <w:szCs w:val="32"/>
        </w:rPr>
        <w:t>六、定标</w:t>
      </w:r>
    </w:p>
    <w:p w14:paraId="051D1405">
      <w:pPr>
        <w:spacing w:before="120" w:line="360" w:lineRule="auto"/>
        <w:rPr>
          <w:rFonts w:ascii="宋体" w:hAnsi="宋体" w:cs="宋体"/>
          <w:sz w:val="32"/>
          <w:szCs w:val="32"/>
        </w:rPr>
      </w:pPr>
      <w:r>
        <w:rPr>
          <w:rFonts w:hint="eastAsia" w:ascii="宋体" w:hAnsi="宋体" w:cs="宋体"/>
          <w:sz w:val="32"/>
          <w:szCs w:val="32"/>
        </w:rPr>
        <w:t>七、合同授予</w:t>
      </w:r>
    </w:p>
    <w:p w14:paraId="0E9633BD">
      <w:pPr>
        <w:spacing w:before="120" w:line="360" w:lineRule="auto"/>
        <w:rPr>
          <w:rFonts w:ascii="宋体" w:hAnsi="宋体" w:cs="宋体"/>
          <w:sz w:val="32"/>
          <w:szCs w:val="32"/>
        </w:rPr>
      </w:pPr>
      <w:r>
        <w:rPr>
          <w:rFonts w:hint="eastAsia" w:ascii="宋体" w:hAnsi="宋体" w:cs="宋体"/>
          <w:sz w:val="32"/>
          <w:szCs w:val="32"/>
        </w:rPr>
        <w:t>第四章  磋商办法及标准</w:t>
      </w:r>
    </w:p>
    <w:p w14:paraId="5426DE7C">
      <w:pPr>
        <w:spacing w:before="120" w:line="360" w:lineRule="auto"/>
        <w:rPr>
          <w:rFonts w:ascii="宋体" w:hAnsi="宋体" w:cs="宋体"/>
          <w:sz w:val="32"/>
          <w:szCs w:val="32"/>
        </w:rPr>
      </w:pPr>
      <w:r>
        <w:rPr>
          <w:rFonts w:hint="eastAsia" w:ascii="宋体" w:hAnsi="宋体" w:cs="宋体"/>
          <w:sz w:val="32"/>
          <w:szCs w:val="32"/>
        </w:rPr>
        <w:t>第五章  合同主要条款</w:t>
      </w:r>
    </w:p>
    <w:p w14:paraId="37493C1A">
      <w:pPr>
        <w:spacing w:before="120" w:line="360" w:lineRule="auto"/>
        <w:rPr>
          <w:rFonts w:ascii="宋体" w:hAnsi="宋体" w:cs="宋体"/>
          <w:sz w:val="32"/>
          <w:szCs w:val="32"/>
        </w:rPr>
      </w:pPr>
      <w:r>
        <w:rPr>
          <w:rFonts w:hint="eastAsia" w:ascii="宋体" w:hAnsi="宋体" w:cs="宋体"/>
          <w:sz w:val="32"/>
          <w:szCs w:val="32"/>
        </w:rPr>
        <w:t>第六章  响应文件格式</w:t>
      </w:r>
    </w:p>
    <w:p w14:paraId="1F0AA1D0">
      <w:pPr>
        <w:jc w:val="center"/>
        <w:rPr>
          <w:rFonts w:ascii="宋体" w:hAnsi="宋体" w:cs="宋体"/>
          <w:b/>
          <w:sz w:val="30"/>
        </w:rPr>
      </w:pPr>
      <w:r>
        <w:rPr>
          <w:rFonts w:ascii="宋体" w:hAnsi="宋体" w:cs="宋体"/>
          <w:b/>
          <w:sz w:val="30"/>
          <w:szCs w:val="30"/>
        </w:rPr>
        <w:br w:type="page"/>
      </w:r>
      <w:bookmarkStart w:id="0" w:name="OLE_LINK1"/>
      <w:r>
        <w:rPr>
          <w:rFonts w:hint="eastAsia" w:ascii="宋体" w:hAnsi="宋体" w:cs="宋体"/>
          <w:b/>
          <w:sz w:val="30"/>
        </w:rPr>
        <w:t xml:space="preserve">第一章 </w:t>
      </w:r>
      <w:bookmarkStart w:id="1" w:name="OLE_LINK3"/>
      <w:r>
        <w:rPr>
          <w:rFonts w:hint="eastAsia" w:ascii="宋体" w:hAnsi="宋体" w:cs="宋体"/>
          <w:b/>
          <w:sz w:val="30"/>
        </w:rPr>
        <w:t xml:space="preserve"> </w:t>
      </w:r>
      <w:bookmarkStart w:id="2" w:name="OLE_LINK2"/>
      <w:bookmarkStart w:id="3" w:name="OLE_LINK4"/>
      <w:r>
        <w:rPr>
          <w:rFonts w:hint="eastAsia" w:ascii="宋体" w:hAnsi="宋体" w:cs="宋体"/>
          <w:b/>
          <w:sz w:val="30"/>
        </w:rPr>
        <w:t>竞争性磋商公告</w:t>
      </w:r>
    </w:p>
    <w:bookmarkEnd w:id="0"/>
    <w:bookmarkEnd w:id="1"/>
    <w:bookmarkEnd w:id="2"/>
    <w:bookmarkEnd w:id="3"/>
    <w:p w14:paraId="10BD9361">
      <w:pPr>
        <w:widowControl/>
        <w:spacing w:line="360" w:lineRule="exact"/>
        <w:jc w:val="left"/>
        <w:rPr>
          <w:rFonts w:ascii="宋体" w:hAnsi="宋体" w:cs="宋体"/>
          <w:kern w:val="0"/>
          <w:szCs w:val="21"/>
        </w:rPr>
      </w:pPr>
    </w:p>
    <w:tbl>
      <w:tblPr>
        <w:tblStyle w:val="29"/>
        <w:tblW w:w="874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9"/>
      </w:tblGrid>
      <w:tr w14:paraId="0429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tcPr>
          <w:p w14:paraId="676E5927">
            <w:pPr>
              <w:widowControl/>
              <w:spacing w:line="360" w:lineRule="exact"/>
              <w:jc w:val="center"/>
              <w:rPr>
                <w:rFonts w:ascii="宋体" w:hAnsi="宋体" w:cs="宋体"/>
                <w:kern w:val="0"/>
                <w:szCs w:val="21"/>
              </w:rPr>
            </w:pPr>
            <w:r>
              <w:rPr>
                <w:rFonts w:hint="eastAsia" w:ascii="宋体" w:hAnsi="宋体" w:cs="宋体"/>
                <w:kern w:val="0"/>
                <w:szCs w:val="21"/>
              </w:rPr>
              <w:t>项目概况</w:t>
            </w:r>
          </w:p>
          <w:p w14:paraId="6C679E8C">
            <w:pPr>
              <w:widowControl/>
              <w:adjustRightInd w:val="0"/>
              <w:snapToGrid w:val="0"/>
              <w:spacing w:line="360" w:lineRule="exact"/>
              <w:ind w:firstLine="420" w:firstLineChars="200"/>
            </w:pPr>
            <w:r>
              <w:rPr>
                <w:rFonts w:hint="eastAsia" w:ascii="宋体" w:hAnsi="宋体" w:cs="宋体"/>
                <w:kern w:val="0"/>
                <w:szCs w:val="21"/>
                <w:lang w:eastAsia="zh-CN"/>
              </w:rPr>
              <w:t>普陀区空气质量整治服务项目</w:t>
            </w:r>
            <w:r>
              <w:rPr>
                <w:rFonts w:hint="eastAsia" w:ascii="宋体" w:hAnsi="宋体" w:cs="宋体"/>
                <w:kern w:val="0"/>
                <w:szCs w:val="21"/>
              </w:rPr>
              <w:t>的潜在供应商应在浙江政府采购网http://zfcg.czt.zj.gov.cn/（用“政采云”注册账号、密码登录系统后获取招标文件） 获取（下载）采购文件，并于2024年</w:t>
            </w:r>
            <w:r>
              <w:rPr>
                <w:rFonts w:hint="eastAsia" w:ascii="宋体" w:hAnsi="宋体" w:cs="宋体"/>
                <w:kern w:val="0"/>
                <w:szCs w:val="21"/>
                <w:lang w:val="en-US" w:eastAsia="zh-CN"/>
              </w:rPr>
              <w:t>10</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w:t>
            </w:r>
            <w:r>
              <w:rPr>
                <w:rFonts w:hint="eastAsia" w:ascii="宋体" w:hAnsi="宋体" w:cs="宋体"/>
                <w:kern w:val="0"/>
                <w:szCs w:val="21"/>
                <w:highlight w:val="none"/>
              </w:rPr>
              <w:t>14</w:t>
            </w:r>
            <w:r>
              <w:rPr>
                <w:rFonts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rPr>
              <w:t>（北京时间）前提交（上传）响应文件。</w:t>
            </w:r>
          </w:p>
        </w:tc>
      </w:tr>
    </w:tbl>
    <w:p w14:paraId="527568A2">
      <w:pPr>
        <w:widowControl/>
        <w:spacing w:line="360" w:lineRule="exact"/>
        <w:jc w:val="left"/>
        <w:rPr>
          <w:rFonts w:ascii="宋体" w:hAnsi="宋体" w:cs="宋体"/>
          <w:kern w:val="0"/>
          <w:szCs w:val="21"/>
        </w:rPr>
      </w:pPr>
    </w:p>
    <w:p w14:paraId="2A160B9C">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一、项目基本情况</w:t>
      </w:r>
      <w:r>
        <w:rPr>
          <w:rFonts w:hint="eastAsia" w:ascii="宋体" w:hAnsi="宋体" w:cs="宋体"/>
          <w:kern w:val="0"/>
          <w:szCs w:val="21"/>
        </w:rPr>
        <w:t xml:space="preserve"> </w:t>
      </w:r>
    </w:p>
    <w:p w14:paraId="27BC2B1A">
      <w:pPr>
        <w:widowControl/>
        <w:adjustRightInd w:val="0"/>
        <w:snapToGrid w:val="0"/>
        <w:spacing w:line="360" w:lineRule="exact"/>
        <w:rPr>
          <w:rFonts w:hint="default" w:ascii="宋体" w:hAnsi="宋体" w:cs="宋体"/>
          <w:kern w:val="0"/>
          <w:szCs w:val="21"/>
          <w:lang w:val="en-US" w:eastAsia="zh-CN"/>
        </w:rPr>
      </w:pPr>
      <w:r>
        <w:rPr>
          <w:rFonts w:hint="eastAsia" w:ascii="宋体" w:hAnsi="宋体" w:cs="宋体"/>
          <w:kern w:val="0"/>
          <w:szCs w:val="21"/>
        </w:rPr>
        <w:t>项目编号：</w:t>
      </w:r>
      <w:r>
        <w:rPr>
          <w:rFonts w:hint="eastAsia" w:ascii="宋体" w:hAnsi="宋体" w:cs="宋体"/>
          <w:kern w:val="0"/>
          <w:szCs w:val="21"/>
          <w:lang w:val="en-US" w:eastAsia="zh-CN"/>
        </w:rPr>
        <w:t>ZJCT-2024-067</w:t>
      </w:r>
    </w:p>
    <w:p w14:paraId="5EB04BD4">
      <w:pPr>
        <w:widowControl/>
        <w:adjustRightInd w:val="0"/>
        <w:snapToGrid w:val="0"/>
        <w:spacing w:line="360" w:lineRule="exact"/>
        <w:rPr>
          <w:rFonts w:hint="eastAsia" w:ascii="宋体" w:hAnsi="宋体" w:cs="宋体"/>
          <w:kern w:val="0"/>
          <w:szCs w:val="21"/>
          <w:lang w:eastAsia="zh-CN"/>
        </w:rPr>
      </w:pPr>
      <w:r>
        <w:rPr>
          <w:rFonts w:hint="eastAsia" w:ascii="宋体" w:hAnsi="宋体" w:cs="宋体"/>
          <w:kern w:val="0"/>
          <w:szCs w:val="21"/>
        </w:rPr>
        <w:t>项目名称：</w:t>
      </w:r>
      <w:r>
        <w:rPr>
          <w:rFonts w:hint="eastAsia" w:ascii="宋体" w:hAnsi="宋体" w:cs="宋体"/>
          <w:kern w:val="0"/>
          <w:szCs w:val="21"/>
          <w:lang w:eastAsia="zh-CN"/>
        </w:rPr>
        <w:t>普陀区空气质量整治服务项目</w:t>
      </w:r>
    </w:p>
    <w:p w14:paraId="08E3744C">
      <w:pPr>
        <w:widowControl/>
        <w:adjustRightInd w:val="0"/>
        <w:snapToGrid w:val="0"/>
        <w:spacing w:line="360" w:lineRule="exact"/>
        <w:rPr>
          <w:rFonts w:ascii="宋体" w:hAnsi="宋体" w:cs="宋体"/>
          <w:kern w:val="0"/>
          <w:szCs w:val="21"/>
        </w:rPr>
      </w:pPr>
      <w:r>
        <w:rPr>
          <w:rFonts w:hint="eastAsia" w:ascii="宋体" w:hAnsi="宋体" w:cs="宋体"/>
          <w:kern w:val="0"/>
          <w:szCs w:val="21"/>
        </w:rPr>
        <w:t>采购方式：竞争性磋商</w:t>
      </w:r>
    </w:p>
    <w:p w14:paraId="1489D3C6">
      <w:pPr>
        <w:widowControl/>
        <w:adjustRightInd w:val="0"/>
        <w:snapToGrid w:val="0"/>
        <w:spacing w:line="360" w:lineRule="exact"/>
        <w:rPr>
          <w:rFonts w:hint="eastAsia" w:ascii="宋体" w:hAnsi="宋体" w:cs="宋体"/>
          <w:kern w:val="0"/>
          <w:szCs w:val="21"/>
          <w:lang w:val="en-US" w:eastAsia="zh-CN"/>
        </w:rPr>
      </w:pPr>
      <w:r>
        <w:rPr>
          <w:rFonts w:hint="eastAsia" w:ascii="宋体" w:hAnsi="宋体" w:cs="宋体"/>
          <w:kern w:val="0"/>
          <w:szCs w:val="21"/>
        </w:rPr>
        <w:t>预算金额（元）：</w:t>
      </w:r>
      <w:r>
        <w:rPr>
          <w:rFonts w:hint="eastAsia" w:ascii="宋体" w:hAnsi="宋体" w:cs="宋体"/>
          <w:kern w:val="0"/>
          <w:szCs w:val="21"/>
          <w:lang w:val="en-US" w:eastAsia="zh-CN"/>
        </w:rPr>
        <w:t>1200000</w:t>
      </w:r>
    </w:p>
    <w:p w14:paraId="441B970A">
      <w:pPr>
        <w:widowControl/>
        <w:adjustRightInd w:val="0"/>
        <w:snapToGrid w:val="0"/>
        <w:spacing w:line="360" w:lineRule="exact"/>
        <w:rPr>
          <w:rFonts w:ascii="宋体" w:hAnsi="宋体" w:cs="Calibri"/>
          <w:kern w:val="0"/>
          <w:szCs w:val="21"/>
        </w:rPr>
      </w:pPr>
      <w:r>
        <w:rPr>
          <w:rFonts w:hint="eastAsia" w:ascii="宋体" w:hAnsi="宋体" w:cs="宋体"/>
          <w:kern w:val="0"/>
          <w:szCs w:val="21"/>
        </w:rPr>
        <w:t>最高限价（元）：</w:t>
      </w:r>
      <w:r>
        <w:rPr>
          <w:rFonts w:hint="eastAsia" w:ascii="宋体" w:hAnsi="宋体" w:cs="宋体"/>
          <w:kern w:val="0"/>
          <w:szCs w:val="21"/>
          <w:lang w:val="en-US" w:eastAsia="zh-CN"/>
        </w:rPr>
        <w:t>1200000</w:t>
      </w:r>
      <w:r>
        <w:rPr>
          <w:rFonts w:hint="eastAsia" w:ascii="宋体" w:hAnsi="宋体" w:cs="宋体"/>
          <w:kern w:val="0"/>
          <w:szCs w:val="21"/>
        </w:rPr>
        <w:t xml:space="preserve"> </w:t>
      </w:r>
    </w:p>
    <w:p w14:paraId="4636C4E7">
      <w:pPr>
        <w:widowControl/>
        <w:adjustRightInd w:val="0"/>
        <w:snapToGrid w:val="0"/>
        <w:spacing w:line="360" w:lineRule="exact"/>
        <w:rPr>
          <w:rFonts w:ascii="宋体" w:hAnsi="宋体" w:cs="宋体"/>
          <w:kern w:val="0"/>
          <w:szCs w:val="21"/>
        </w:rPr>
      </w:pPr>
      <w:r>
        <w:rPr>
          <w:rFonts w:hint="eastAsia" w:ascii="宋体" w:hAnsi="宋体" w:cs="宋体"/>
          <w:kern w:val="0"/>
          <w:szCs w:val="21"/>
        </w:rPr>
        <w:t>数量:</w:t>
      </w:r>
      <w:r>
        <w:rPr>
          <w:rFonts w:hint="eastAsia" w:ascii="宋体" w:hAnsi="宋体" w:cs="Calibri"/>
          <w:kern w:val="0"/>
          <w:szCs w:val="21"/>
        </w:rPr>
        <w:t xml:space="preserve"> </w:t>
      </w:r>
      <w:r>
        <w:rPr>
          <w:rFonts w:hint="eastAsia" w:ascii="宋体" w:hAnsi="宋体" w:cs="宋体"/>
          <w:kern w:val="0"/>
          <w:szCs w:val="21"/>
        </w:rPr>
        <w:t>/</w:t>
      </w:r>
    </w:p>
    <w:p w14:paraId="0DC22A44">
      <w:pPr>
        <w:widowControl/>
        <w:adjustRightInd w:val="0"/>
        <w:snapToGrid w:val="0"/>
        <w:spacing w:line="360" w:lineRule="exact"/>
        <w:rPr>
          <w:rFonts w:ascii="宋体" w:hAnsi="宋体" w:cs="Calibri"/>
          <w:kern w:val="0"/>
          <w:szCs w:val="21"/>
        </w:rPr>
      </w:pPr>
      <w:r>
        <w:rPr>
          <w:rFonts w:hint="eastAsia" w:ascii="宋体" w:hAnsi="宋体" w:cs="宋体"/>
          <w:kern w:val="0"/>
          <w:szCs w:val="21"/>
        </w:rPr>
        <w:t>预算金额（元）：</w:t>
      </w:r>
      <w:r>
        <w:rPr>
          <w:rFonts w:hint="eastAsia" w:ascii="宋体" w:hAnsi="宋体" w:cs="宋体"/>
          <w:kern w:val="0"/>
          <w:szCs w:val="21"/>
          <w:lang w:val="en-US" w:eastAsia="zh-CN"/>
        </w:rPr>
        <w:t>1200000</w:t>
      </w:r>
      <w:r>
        <w:rPr>
          <w:rFonts w:hint="eastAsia" w:ascii="宋体" w:hAnsi="宋体" w:cs="宋体"/>
          <w:kern w:val="0"/>
          <w:szCs w:val="21"/>
        </w:rPr>
        <w:t xml:space="preserve"> </w:t>
      </w:r>
    </w:p>
    <w:p w14:paraId="20E9D186">
      <w:pPr>
        <w:widowControl/>
        <w:adjustRightInd w:val="0"/>
        <w:snapToGrid w:val="0"/>
        <w:spacing w:line="360" w:lineRule="exact"/>
        <w:rPr>
          <w:rFonts w:ascii="宋体" w:hAnsi="宋体" w:cs="宋体"/>
          <w:kern w:val="0"/>
          <w:szCs w:val="21"/>
        </w:rPr>
      </w:pPr>
      <w:r>
        <w:rPr>
          <w:rFonts w:hint="eastAsia" w:ascii="宋体" w:hAnsi="宋体" w:cs="宋体"/>
          <w:kern w:val="0"/>
          <w:szCs w:val="21"/>
        </w:rPr>
        <w:t>单位：项</w:t>
      </w:r>
    </w:p>
    <w:p w14:paraId="156EF0F4">
      <w:pPr>
        <w:widowControl/>
        <w:adjustRightInd w:val="0"/>
        <w:snapToGrid w:val="0"/>
        <w:spacing w:line="360" w:lineRule="exact"/>
        <w:rPr>
          <w:rFonts w:hint="eastAsia" w:ascii="宋体" w:hAnsi="宋体" w:eastAsia="宋体" w:cs="宋体"/>
          <w:kern w:val="0"/>
          <w:szCs w:val="21"/>
          <w:lang w:eastAsia="zh-CN"/>
        </w:rPr>
      </w:pPr>
      <w:r>
        <w:rPr>
          <w:rFonts w:hint="eastAsia" w:ascii="宋体" w:hAnsi="宋体" w:cs="宋体"/>
          <w:kern w:val="0"/>
          <w:szCs w:val="21"/>
        </w:rPr>
        <w:t>简要规格描述：</w:t>
      </w:r>
      <w:r>
        <w:rPr>
          <w:rFonts w:hint="eastAsia" w:ascii="宋体" w:hAnsi="宋体" w:cs="宋体"/>
          <w:kern w:val="0"/>
          <w:szCs w:val="21"/>
          <w:lang w:val="en-US" w:eastAsia="zh-CN"/>
        </w:rPr>
        <w:t>普陀区空气质量整治服务项目，</w:t>
      </w:r>
      <w:r>
        <w:rPr>
          <w:rFonts w:hint="eastAsia" w:ascii="宋体" w:hAnsi="宋体" w:cs="宋体"/>
          <w:kern w:val="0"/>
          <w:szCs w:val="21"/>
        </w:rPr>
        <w:t>详见采购需求</w:t>
      </w:r>
      <w:r>
        <w:rPr>
          <w:rFonts w:hint="eastAsia" w:ascii="宋体" w:hAnsi="宋体" w:cs="宋体"/>
          <w:kern w:val="0"/>
          <w:szCs w:val="21"/>
          <w:lang w:eastAsia="zh-CN"/>
        </w:rPr>
        <w:t>。</w:t>
      </w:r>
    </w:p>
    <w:p w14:paraId="15B936D6">
      <w:pPr>
        <w:widowControl/>
        <w:adjustRightInd w:val="0"/>
        <w:snapToGrid w:val="0"/>
        <w:spacing w:line="360" w:lineRule="exact"/>
        <w:rPr>
          <w:rFonts w:hint="eastAsia" w:ascii="宋体" w:hAnsi="宋体" w:eastAsia="宋体" w:cs="宋体"/>
          <w:kern w:val="0"/>
          <w:szCs w:val="21"/>
          <w:lang w:val="en-US" w:eastAsia="zh-CN"/>
        </w:rPr>
      </w:pPr>
      <w:r>
        <w:rPr>
          <w:rFonts w:hint="eastAsia" w:ascii="宋体" w:hAnsi="宋体" w:cs="宋体"/>
          <w:kern w:val="0"/>
          <w:szCs w:val="21"/>
        </w:rPr>
        <w:t>备注：</w:t>
      </w:r>
      <w:r>
        <w:rPr>
          <w:rFonts w:hint="eastAsia" w:ascii="宋体" w:hAnsi="宋体" w:cs="Calibri"/>
          <w:kern w:val="0"/>
          <w:szCs w:val="21"/>
          <w:lang w:val="en-US" w:eastAsia="zh-CN"/>
        </w:rPr>
        <w:t>/</w:t>
      </w:r>
    </w:p>
    <w:p w14:paraId="24C7DF80">
      <w:pPr>
        <w:widowControl/>
        <w:adjustRightInd w:val="0"/>
        <w:snapToGrid w:val="0"/>
        <w:spacing w:line="360" w:lineRule="exact"/>
        <w:rPr>
          <w:rFonts w:ascii="宋体" w:hAnsi="宋体" w:cs="宋体"/>
          <w:kern w:val="0"/>
          <w:szCs w:val="21"/>
        </w:rPr>
      </w:pPr>
      <w:r>
        <w:rPr>
          <w:rFonts w:hint="eastAsia" w:ascii="宋体" w:hAnsi="宋体" w:cs="宋体"/>
          <w:kern w:val="0"/>
          <w:szCs w:val="21"/>
        </w:rPr>
        <w:t>合同履约期限：标项1，见竞争性磋商文件</w:t>
      </w:r>
    </w:p>
    <w:p w14:paraId="5EBE1C88">
      <w:pPr>
        <w:widowControl/>
        <w:adjustRightInd w:val="0"/>
        <w:snapToGrid w:val="0"/>
        <w:spacing w:line="360" w:lineRule="exact"/>
        <w:rPr>
          <w:rFonts w:ascii="宋体" w:hAnsi="宋体" w:cs="宋体"/>
          <w:kern w:val="0"/>
          <w:szCs w:val="21"/>
        </w:rPr>
      </w:pPr>
      <w:r>
        <w:rPr>
          <w:rFonts w:hint="eastAsia" w:ascii="宋体" w:hAnsi="宋体" w:cs="宋体"/>
          <w:kern w:val="0"/>
          <w:szCs w:val="21"/>
        </w:rPr>
        <w:t>本项目（否）接受联合体投标。</w:t>
      </w:r>
    </w:p>
    <w:p w14:paraId="4706C1D2">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二、申请人的资格要求：</w:t>
      </w:r>
    </w:p>
    <w:p w14:paraId="4AE03396">
      <w:pPr>
        <w:widowControl/>
        <w:adjustRightInd w:val="0"/>
        <w:snapToGrid w:val="0"/>
        <w:spacing w:line="360" w:lineRule="exact"/>
        <w:rPr>
          <w:rFonts w:ascii="宋体" w:hAnsi="宋体" w:cs="宋体"/>
          <w:kern w:val="0"/>
          <w:szCs w:val="21"/>
        </w:rPr>
      </w:pPr>
      <w:r>
        <w:rPr>
          <w:rFonts w:hint="eastAsia"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0BEDC0B">
      <w:pPr>
        <w:widowControl/>
        <w:adjustRightInd w:val="0"/>
        <w:snapToGrid w:val="0"/>
        <w:spacing w:line="360" w:lineRule="exact"/>
        <w:rPr>
          <w:rFonts w:hint="eastAsia" w:ascii="宋体" w:hAnsi="宋体" w:cs="宋体"/>
          <w:kern w:val="0"/>
          <w:szCs w:val="21"/>
          <w:lang w:val="en-US" w:eastAsia="zh-CN"/>
        </w:rPr>
      </w:pPr>
      <w:r>
        <w:rPr>
          <w:rFonts w:hint="eastAsia" w:ascii="宋体" w:hAnsi="宋体" w:cs="宋体"/>
          <w:kern w:val="0"/>
          <w:szCs w:val="21"/>
        </w:rPr>
        <w:t>2.落实政府采购政策需满足的资格要求：</w:t>
      </w:r>
      <w:r>
        <w:rPr>
          <w:rFonts w:hint="eastAsia" w:ascii="宋体" w:hAnsi="宋体" w:cs="宋体"/>
          <w:kern w:val="0"/>
          <w:szCs w:val="21"/>
          <w:lang w:val="en-US" w:eastAsia="zh-CN"/>
        </w:rPr>
        <w:t>/</w:t>
      </w:r>
    </w:p>
    <w:p w14:paraId="5E6BED17">
      <w:pPr>
        <w:widowControl/>
        <w:adjustRightInd w:val="0"/>
        <w:snapToGrid w:val="0"/>
        <w:spacing w:line="360" w:lineRule="exact"/>
        <w:rPr>
          <w:szCs w:val="21"/>
        </w:rPr>
      </w:pPr>
      <w:r>
        <w:rPr>
          <w:rFonts w:hint="eastAsia" w:ascii="宋体" w:hAnsi="宋体" w:cs="宋体"/>
          <w:kern w:val="0"/>
          <w:szCs w:val="21"/>
        </w:rPr>
        <w:t>3.本项目的特定资格要求：/</w:t>
      </w:r>
      <w:r>
        <w:rPr>
          <w:rFonts w:hint="eastAsia"/>
          <w:szCs w:val="21"/>
        </w:rPr>
        <w:t>。</w:t>
      </w:r>
    </w:p>
    <w:p w14:paraId="7A318FF1">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三、获取（下载）采购文件</w:t>
      </w:r>
      <w:r>
        <w:rPr>
          <w:rFonts w:hint="eastAsia" w:ascii="宋体" w:hAnsi="宋体" w:cs="Calibri"/>
          <w:kern w:val="0"/>
          <w:szCs w:val="21"/>
        </w:rPr>
        <w:t> </w:t>
      </w:r>
    </w:p>
    <w:p w14:paraId="5203280D">
      <w:pPr>
        <w:widowControl/>
        <w:adjustRightInd w:val="0"/>
        <w:snapToGrid w:val="0"/>
        <w:spacing w:line="360" w:lineRule="exact"/>
        <w:rPr>
          <w:rFonts w:ascii="宋体" w:hAnsi="宋体" w:cs="宋体"/>
          <w:kern w:val="0"/>
          <w:szCs w:val="21"/>
        </w:rPr>
      </w:pPr>
      <w:r>
        <w:rPr>
          <w:rFonts w:hint="eastAsia" w:ascii="宋体" w:hAnsi="宋体" w:cs="宋体"/>
          <w:kern w:val="0"/>
          <w:szCs w:val="21"/>
        </w:rPr>
        <w:t>时间：</w:t>
      </w:r>
      <w:r>
        <w:rPr>
          <w:rFonts w:hint="eastAsia" w:ascii="宋体" w:hAnsi="宋体" w:cs="宋体"/>
          <w:kern w:val="0"/>
          <w:szCs w:val="21"/>
          <w:lang w:val="en-US" w:eastAsia="zh-CN"/>
        </w:rPr>
        <w:t>/</w:t>
      </w:r>
      <w:r>
        <w:rPr>
          <w:rFonts w:hint="eastAsia" w:ascii="宋体" w:hAnsi="宋体" w:cs="宋体"/>
          <w:kern w:val="0"/>
          <w:szCs w:val="21"/>
        </w:rPr>
        <w:t>至2024年</w:t>
      </w:r>
      <w:r>
        <w:rPr>
          <w:rFonts w:hint="eastAsia" w:ascii="宋体" w:hAnsi="宋体" w:cs="宋体"/>
          <w:kern w:val="0"/>
          <w:szCs w:val="21"/>
          <w:lang w:val="en-US" w:eastAsia="zh-CN"/>
        </w:rPr>
        <w:t>10</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w:t>
      </w:r>
      <w:r>
        <w:rPr>
          <w:rFonts w:hint="eastAsia" w:ascii="宋体" w:hAnsi="宋体" w:cs="宋体"/>
          <w:kern w:val="0"/>
          <w:szCs w:val="21"/>
          <w:highlight w:val="none"/>
        </w:rPr>
        <w:t>14</w:t>
      </w:r>
      <w:r>
        <w:rPr>
          <w:rFonts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highlight w:val="none"/>
        </w:rPr>
        <w:t>，</w:t>
      </w:r>
      <w:r>
        <w:rPr>
          <w:rFonts w:hint="eastAsia" w:ascii="宋体" w:hAnsi="宋体" w:cs="宋体"/>
          <w:kern w:val="0"/>
          <w:szCs w:val="21"/>
        </w:rPr>
        <w:t>每天上午00:00至12:00 ，下午12:00至23:59（北京时间，线上获取法定节假日均可，线下获取文件法定节假日除外）</w:t>
      </w:r>
    </w:p>
    <w:p w14:paraId="6E570620">
      <w:pPr>
        <w:widowControl/>
        <w:adjustRightInd w:val="0"/>
        <w:snapToGrid w:val="0"/>
        <w:spacing w:line="360" w:lineRule="exact"/>
        <w:rPr>
          <w:rFonts w:ascii="宋体" w:hAnsi="宋体" w:cs="宋体"/>
          <w:kern w:val="0"/>
          <w:szCs w:val="21"/>
        </w:rPr>
      </w:pPr>
      <w:r>
        <w:rPr>
          <w:rFonts w:hint="eastAsia" w:ascii="宋体" w:hAnsi="宋体" w:cs="宋体"/>
          <w:kern w:val="0"/>
          <w:szCs w:val="21"/>
        </w:rPr>
        <w:t>地点（网址）：政府采购云平台（</w:t>
      </w:r>
      <w:r>
        <w:fldChar w:fldCharType="begin"/>
      </w:r>
      <w:r>
        <w:instrText xml:space="preserve"> HYPERLINK "https://www.zcygov.cn/" </w:instrText>
      </w:r>
      <w:r>
        <w:fldChar w:fldCharType="separate"/>
      </w:r>
      <w:r>
        <w:rPr>
          <w:rStyle w:val="35"/>
          <w:rFonts w:hint="eastAsia" w:ascii="宋体" w:hAnsi="宋体" w:cs="宋体"/>
          <w:color w:val="auto"/>
          <w:kern w:val="0"/>
        </w:rPr>
        <w:t>https://www.zcygov.cn/</w:t>
      </w:r>
      <w:r>
        <w:rPr>
          <w:rStyle w:val="35"/>
          <w:rFonts w:hint="eastAsia" w:ascii="宋体" w:hAnsi="宋体" w:cs="宋体"/>
          <w:color w:val="auto"/>
          <w:kern w:val="0"/>
        </w:rPr>
        <w:fldChar w:fldCharType="end"/>
      </w:r>
      <w:r>
        <w:rPr>
          <w:rFonts w:hint="eastAsia" w:ascii="宋体" w:hAnsi="宋体" w:cs="宋体"/>
          <w:kern w:val="0"/>
          <w:szCs w:val="21"/>
        </w:rPr>
        <w:t xml:space="preserve">） </w:t>
      </w:r>
    </w:p>
    <w:p w14:paraId="6D1E9E52">
      <w:pPr>
        <w:widowControl/>
        <w:adjustRightInd w:val="0"/>
        <w:snapToGrid w:val="0"/>
        <w:spacing w:line="360" w:lineRule="exact"/>
        <w:rPr>
          <w:rFonts w:ascii="宋体" w:hAnsi="宋体" w:cs="宋体"/>
          <w:kern w:val="0"/>
          <w:szCs w:val="21"/>
        </w:rPr>
      </w:pPr>
      <w:r>
        <w:rPr>
          <w:rFonts w:hint="eastAsia" w:ascii="宋体" w:hAnsi="宋体" w:cs="宋体"/>
          <w:kern w:val="0"/>
          <w:szCs w:val="21"/>
        </w:rPr>
        <w:t>方式：供应商登录政采云平台https://www.zcygov.cn/在线申请获取采购文件（进入“项目采购”应用，在获取采购文件菜单中选择项目，申请获取采购文件）</w:t>
      </w:r>
    </w:p>
    <w:p w14:paraId="7C6597EF">
      <w:pPr>
        <w:widowControl/>
        <w:adjustRightInd w:val="0"/>
        <w:snapToGrid w:val="0"/>
        <w:spacing w:line="360" w:lineRule="exact"/>
        <w:rPr>
          <w:rFonts w:ascii="宋体" w:hAnsi="宋体" w:cs="宋体"/>
          <w:kern w:val="0"/>
          <w:szCs w:val="21"/>
        </w:rPr>
      </w:pPr>
      <w:r>
        <w:rPr>
          <w:rFonts w:hint="eastAsia" w:ascii="宋体" w:hAnsi="宋体" w:cs="宋体"/>
          <w:kern w:val="0"/>
          <w:szCs w:val="21"/>
        </w:rPr>
        <w:t>售价（元）：0</w:t>
      </w:r>
      <w:r>
        <w:rPr>
          <w:rFonts w:hint="eastAsia" w:ascii="宋体" w:hAnsi="宋体" w:cs="Calibri"/>
          <w:kern w:val="0"/>
          <w:szCs w:val="21"/>
        </w:rPr>
        <w:t> </w:t>
      </w:r>
    </w:p>
    <w:p w14:paraId="1991AEE2">
      <w:pPr>
        <w:widowControl/>
        <w:adjustRightInd w:val="0"/>
        <w:snapToGrid w:val="0"/>
        <w:spacing w:line="360" w:lineRule="exact"/>
        <w:rPr>
          <w:rFonts w:ascii="宋体" w:hAnsi="宋体" w:cs="宋体"/>
          <w:b/>
          <w:bCs/>
          <w:kern w:val="0"/>
          <w:szCs w:val="21"/>
        </w:rPr>
      </w:pPr>
      <w:r>
        <w:rPr>
          <w:rFonts w:hint="eastAsia" w:ascii="宋体" w:hAnsi="宋体" w:cs="宋体"/>
          <w:b/>
          <w:bCs/>
          <w:kern w:val="0"/>
          <w:szCs w:val="21"/>
        </w:rPr>
        <w:t xml:space="preserve">四、响应文件提交（上传） </w:t>
      </w:r>
    </w:p>
    <w:p w14:paraId="1984BC81">
      <w:pPr>
        <w:widowControl/>
        <w:adjustRightInd w:val="0"/>
        <w:snapToGrid w:val="0"/>
        <w:spacing w:line="360" w:lineRule="exact"/>
        <w:rPr>
          <w:rFonts w:ascii="宋体" w:hAnsi="宋体" w:cs="宋体"/>
          <w:kern w:val="0"/>
          <w:szCs w:val="21"/>
        </w:rPr>
      </w:pPr>
      <w:r>
        <w:rPr>
          <w:rFonts w:hint="eastAsia" w:ascii="宋体" w:hAnsi="宋体" w:cs="宋体"/>
          <w:kern w:val="0"/>
          <w:szCs w:val="21"/>
        </w:rPr>
        <w:t>截止时间：2024年</w:t>
      </w:r>
      <w:r>
        <w:rPr>
          <w:rFonts w:hint="eastAsia" w:ascii="宋体" w:hAnsi="宋体" w:cs="宋体"/>
          <w:kern w:val="0"/>
          <w:szCs w:val="21"/>
          <w:lang w:val="en-US" w:eastAsia="zh-CN"/>
        </w:rPr>
        <w:t>10</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w:t>
      </w:r>
      <w:r>
        <w:rPr>
          <w:rFonts w:hint="eastAsia" w:ascii="宋体" w:hAnsi="宋体" w:cs="宋体"/>
          <w:kern w:val="0"/>
          <w:szCs w:val="21"/>
          <w:highlight w:val="none"/>
        </w:rPr>
        <w:t>14</w:t>
      </w:r>
      <w:r>
        <w:rPr>
          <w:rFonts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rPr>
        <w:t>（北京时间）</w:t>
      </w:r>
    </w:p>
    <w:p w14:paraId="611C1CB1">
      <w:pPr>
        <w:widowControl/>
        <w:adjustRightInd w:val="0"/>
        <w:snapToGrid w:val="0"/>
        <w:spacing w:line="360" w:lineRule="exact"/>
        <w:rPr>
          <w:rFonts w:ascii="宋体" w:hAnsi="宋体" w:cs="宋体"/>
          <w:kern w:val="0"/>
          <w:szCs w:val="21"/>
        </w:rPr>
      </w:pPr>
      <w:r>
        <w:rPr>
          <w:rFonts w:hint="eastAsia" w:ascii="宋体" w:hAnsi="宋体" w:cs="宋体"/>
          <w:kern w:val="0"/>
          <w:szCs w:val="21"/>
        </w:rPr>
        <w:t>地点（网址）：请登录政采云投标客户端投标</w:t>
      </w:r>
    </w:p>
    <w:p w14:paraId="739070FF">
      <w:pPr>
        <w:widowControl/>
        <w:adjustRightInd w:val="0"/>
        <w:snapToGrid w:val="0"/>
        <w:spacing w:line="360" w:lineRule="exact"/>
        <w:rPr>
          <w:rFonts w:ascii="宋体" w:hAnsi="宋体" w:cs="宋体"/>
          <w:b/>
          <w:bCs/>
          <w:kern w:val="0"/>
          <w:szCs w:val="21"/>
        </w:rPr>
      </w:pPr>
      <w:r>
        <w:rPr>
          <w:rFonts w:hint="eastAsia" w:ascii="宋体" w:hAnsi="宋体" w:cs="宋体"/>
          <w:b/>
          <w:bCs/>
          <w:kern w:val="0"/>
          <w:szCs w:val="21"/>
        </w:rPr>
        <w:t xml:space="preserve">五、响应文件开启 </w:t>
      </w:r>
    </w:p>
    <w:p w14:paraId="7DAEBBB3">
      <w:pPr>
        <w:widowControl/>
        <w:adjustRightInd w:val="0"/>
        <w:snapToGrid w:val="0"/>
        <w:spacing w:line="360" w:lineRule="exact"/>
        <w:rPr>
          <w:rFonts w:ascii="宋体" w:hAnsi="宋体" w:cs="宋体"/>
          <w:kern w:val="0"/>
          <w:szCs w:val="21"/>
        </w:rPr>
      </w:pPr>
      <w:r>
        <w:rPr>
          <w:rFonts w:hint="eastAsia" w:ascii="宋体" w:hAnsi="宋体" w:cs="宋体"/>
          <w:kern w:val="0"/>
          <w:szCs w:val="21"/>
        </w:rPr>
        <w:t>开启时间：2024年</w:t>
      </w:r>
      <w:r>
        <w:rPr>
          <w:rFonts w:hint="eastAsia" w:ascii="宋体" w:hAnsi="宋体" w:cs="宋体"/>
          <w:kern w:val="0"/>
          <w:szCs w:val="21"/>
          <w:lang w:val="en-US" w:eastAsia="zh-CN"/>
        </w:rPr>
        <w:t>10</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highlight w:val="none"/>
        </w:rPr>
        <w:t>日14</w:t>
      </w:r>
      <w:r>
        <w:rPr>
          <w:rFonts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highlight w:val="none"/>
        </w:rPr>
        <w:t>（</w:t>
      </w:r>
      <w:r>
        <w:rPr>
          <w:rFonts w:hint="eastAsia" w:ascii="宋体" w:hAnsi="宋体" w:cs="宋体"/>
          <w:kern w:val="0"/>
          <w:szCs w:val="21"/>
        </w:rPr>
        <w:t>北京时间）</w:t>
      </w:r>
    </w:p>
    <w:p w14:paraId="76296CA2">
      <w:pPr>
        <w:widowControl/>
        <w:adjustRightInd w:val="0"/>
        <w:snapToGrid w:val="0"/>
        <w:spacing w:line="360" w:lineRule="exact"/>
        <w:rPr>
          <w:rFonts w:ascii="宋体" w:hAnsi="宋体" w:cs="宋体"/>
          <w:kern w:val="0"/>
          <w:szCs w:val="21"/>
        </w:rPr>
      </w:pPr>
      <w:r>
        <w:rPr>
          <w:rFonts w:hint="eastAsia" w:ascii="宋体" w:hAnsi="宋体" w:cs="宋体"/>
          <w:kern w:val="0"/>
          <w:szCs w:val="21"/>
        </w:rPr>
        <w:t>地点（网址）：政府采购云平台（www.zcygov.cn）</w:t>
      </w:r>
    </w:p>
    <w:p w14:paraId="0416B4AD">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六、公告期限</w:t>
      </w:r>
    </w:p>
    <w:p w14:paraId="5DC729A2">
      <w:pPr>
        <w:widowControl/>
        <w:adjustRightInd w:val="0"/>
        <w:snapToGrid w:val="0"/>
        <w:spacing w:line="360" w:lineRule="exact"/>
        <w:rPr>
          <w:rFonts w:ascii="宋体" w:hAnsi="宋体" w:cs="宋体"/>
          <w:kern w:val="0"/>
          <w:szCs w:val="21"/>
        </w:rPr>
      </w:pPr>
      <w:r>
        <w:rPr>
          <w:rFonts w:hint="eastAsia" w:ascii="宋体" w:hAnsi="宋体" w:cs="宋体"/>
          <w:kern w:val="0"/>
          <w:szCs w:val="21"/>
        </w:rPr>
        <w:t>自本公告发布之日起5个工作日。</w:t>
      </w:r>
    </w:p>
    <w:p w14:paraId="6DAA0ACD">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七、其他补充事宜</w:t>
      </w:r>
    </w:p>
    <w:p w14:paraId="17A0C124">
      <w:pPr>
        <w:widowControl/>
        <w:spacing w:line="360" w:lineRule="exact"/>
        <w:jc w:val="left"/>
        <w:rPr>
          <w:rFonts w:ascii="宋体" w:hAnsi="宋体" w:cs="宋体"/>
          <w:kern w:val="0"/>
          <w:szCs w:val="21"/>
        </w:rPr>
      </w:pPr>
      <w:r>
        <w:rPr>
          <w:rFonts w:hint="eastAsia" w:ascii="宋体" w:hAnsi="宋体" w:cs="宋体"/>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F59806D">
      <w:pPr>
        <w:widowControl/>
        <w:spacing w:line="360" w:lineRule="exact"/>
        <w:jc w:val="left"/>
        <w:rPr>
          <w:rFonts w:ascii="宋体" w:hAnsi="宋体" w:cs="宋体"/>
          <w:kern w:val="0"/>
          <w:szCs w:val="21"/>
        </w:rPr>
      </w:pPr>
      <w:r>
        <w:rPr>
          <w:rFonts w:hint="eastAsia" w:ascii="宋体" w:hAnsi="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65992F">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4460EE">
      <w:pPr>
        <w:widowControl/>
        <w:spacing w:line="360" w:lineRule="exact"/>
        <w:jc w:val="left"/>
        <w:rPr>
          <w:rFonts w:ascii="宋体" w:hAnsi="宋体" w:cs="宋体"/>
          <w:kern w:val="0"/>
          <w:szCs w:val="21"/>
        </w:rPr>
      </w:pPr>
      <w:r>
        <w:rPr>
          <w:rFonts w:hint="eastAsia" w:ascii="宋体" w:hAnsi="宋体" w:cs="宋体"/>
          <w:kern w:val="0"/>
          <w:szCs w:val="21"/>
        </w:rPr>
        <w:t>4.其他事项：（1）响应人应在合同签订前成为浙江政府采购网正式注册供应商。（2）供应商须在线获取CA数字证书（完成CA数字证书办理预计一周左右，建议各响应人自行把握时间），并登录“浙江省政府采购网”（zfcg.czt.zj.gov.cn），进入“下载专区”下载“电子交易客户端”，制作投标文件。（3）潜在供应商应当按照规定方式获取采购文件（附件里的采购文件仅供阅览使用），未按照规定方式获取采购文件的，不得对采购文件提起质疑投诉。</w:t>
      </w:r>
    </w:p>
    <w:p w14:paraId="34D66EBC">
      <w:pPr>
        <w:widowControl/>
        <w:adjustRightInd w:val="0"/>
        <w:snapToGrid w:val="0"/>
        <w:spacing w:line="360" w:lineRule="exact"/>
        <w:rPr>
          <w:rFonts w:ascii="宋体" w:hAnsi="宋体" w:cs="宋体"/>
          <w:kern w:val="0"/>
          <w:szCs w:val="21"/>
        </w:rPr>
      </w:pPr>
      <w:r>
        <w:rPr>
          <w:rFonts w:hint="eastAsia" w:ascii="宋体" w:hAnsi="宋体" w:cs="宋体"/>
          <w:b/>
          <w:bCs/>
          <w:kern w:val="0"/>
          <w:szCs w:val="21"/>
        </w:rPr>
        <w:t>八、对本次采购提出询问、质疑、投诉，请按以下方式联系</w:t>
      </w:r>
    </w:p>
    <w:p w14:paraId="3F6E7138">
      <w:pPr>
        <w:widowControl/>
        <w:adjustRightInd w:val="0"/>
        <w:snapToGrid w:val="0"/>
        <w:spacing w:line="360" w:lineRule="exact"/>
        <w:rPr>
          <w:rFonts w:ascii="宋体" w:hAnsi="宋体" w:cs="宋体"/>
          <w:kern w:val="0"/>
          <w:szCs w:val="21"/>
        </w:rPr>
      </w:pPr>
      <w:r>
        <w:rPr>
          <w:rFonts w:hint="eastAsia" w:ascii="宋体" w:hAnsi="宋体" w:cs="宋体"/>
          <w:kern w:val="0"/>
          <w:szCs w:val="21"/>
        </w:rPr>
        <w:t>1.采购人信息</w:t>
      </w:r>
    </w:p>
    <w:p w14:paraId="49BD35B8">
      <w:pPr>
        <w:widowControl/>
        <w:adjustRightInd w:val="0"/>
        <w:snapToGrid w:val="0"/>
        <w:spacing w:line="360" w:lineRule="exact"/>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cs="宋体"/>
          <w:kern w:val="0"/>
          <w:szCs w:val="21"/>
          <w:lang w:eastAsia="zh-CN"/>
        </w:rPr>
        <w:t>舟山市生态环境局普陀分局</w:t>
      </w:r>
    </w:p>
    <w:p w14:paraId="2B23DE38">
      <w:pPr>
        <w:widowControl/>
        <w:adjustRightInd w:val="0"/>
        <w:snapToGrid w:val="0"/>
        <w:spacing w:line="360" w:lineRule="exact"/>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0"/>
          <w:szCs w:val="21"/>
          <w:lang w:val="en-US" w:eastAsia="zh-CN"/>
        </w:rPr>
        <w:t>舟山市普陀区</w:t>
      </w:r>
      <w:r>
        <w:rPr>
          <w:rFonts w:hint="eastAsia" w:ascii="宋体" w:hAnsi="宋体" w:cs="宋体"/>
          <w:kern w:val="0"/>
          <w:szCs w:val="21"/>
        </w:rPr>
        <w:t>东港商务中心4号楼西6楼</w:t>
      </w:r>
    </w:p>
    <w:p w14:paraId="633552EF">
      <w:pPr>
        <w:widowControl/>
        <w:adjustRightInd w:val="0"/>
        <w:snapToGrid w:val="0"/>
        <w:spacing w:line="360" w:lineRule="exact"/>
        <w:rPr>
          <w:rFonts w:ascii="宋体" w:hAnsi="宋体" w:cs="宋体"/>
          <w:kern w:val="0"/>
          <w:szCs w:val="21"/>
        </w:rPr>
      </w:pPr>
      <w:r>
        <w:rPr>
          <w:rFonts w:hint="eastAsia" w:ascii="宋体" w:hAnsi="宋体" w:cs="宋体"/>
          <w:kern w:val="0"/>
          <w:szCs w:val="21"/>
        </w:rPr>
        <w:t>传真：/</w:t>
      </w:r>
    </w:p>
    <w:p w14:paraId="625B83D9">
      <w:pPr>
        <w:widowControl/>
        <w:adjustRightInd w:val="0"/>
        <w:snapToGrid w:val="0"/>
        <w:spacing w:line="360" w:lineRule="exact"/>
        <w:rPr>
          <w:rFonts w:hint="eastAsia" w:ascii="宋体" w:hAnsi="宋体" w:cs="宋体"/>
          <w:kern w:val="0"/>
          <w:szCs w:val="21"/>
        </w:rPr>
      </w:pPr>
      <w:r>
        <w:rPr>
          <w:rFonts w:hint="eastAsia" w:ascii="宋体" w:hAnsi="宋体" w:cs="宋体"/>
          <w:kern w:val="0"/>
          <w:szCs w:val="21"/>
        </w:rPr>
        <w:t>项目联系人（询问）：蒲先生</w:t>
      </w:r>
    </w:p>
    <w:p w14:paraId="1BF07B72">
      <w:pPr>
        <w:widowControl/>
        <w:adjustRightInd w:val="0"/>
        <w:snapToGrid w:val="0"/>
        <w:spacing w:line="360" w:lineRule="exac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项目联系方式（询问）：</w:t>
      </w:r>
      <w:r>
        <w:rPr>
          <w:rFonts w:hint="eastAsia" w:ascii="宋体" w:hAnsi="宋体" w:cs="宋体"/>
          <w:kern w:val="0"/>
          <w:szCs w:val="21"/>
          <w:highlight w:val="none"/>
          <w:lang w:val="en-US" w:eastAsia="zh-CN"/>
        </w:rPr>
        <w:t>0580-3812673</w:t>
      </w:r>
    </w:p>
    <w:p w14:paraId="52FFEF86">
      <w:pPr>
        <w:widowControl/>
        <w:adjustRightInd w:val="0"/>
        <w:snapToGrid w:val="0"/>
        <w:spacing w:line="360" w:lineRule="exact"/>
        <w:rPr>
          <w:rFonts w:hint="eastAsia" w:ascii="宋体" w:hAnsi="宋体" w:cs="宋体"/>
          <w:kern w:val="0"/>
          <w:szCs w:val="21"/>
        </w:rPr>
      </w:pPr>
      <w:r>
        <w:rPr>
          <w:rFonts w:hint="eastAsia" w:ascii="宋体" w:hAnsi="宋体" w:cs="宋体"/>
          <w:kern w:val="0"/>
          <w:szCs w:val="21"/>
        </w:rPr>
        <w:t>质疑联系人：项女士</w:t>
      </w:r>
    </w:p>
    <w:p w14:paraId="355C3A40">
      <w:pPr>
        <w:widowControl/>
        <w:adjustRightInd w:val="0"/>
        <w:snapToGrid w:val="0"/>
        <w:spacing w:line="360" w:lineRule="exact"/>
        <w:rPr>
          <w:rFonts w:hint="eastAsia" w:ascii="宋体" w:hAnsi="宋体" w:cs="宋体"/>
          <w:kern w:val="0"/>
          <w:szCs w:val="21"/>
          <w:lang w:val="en-US" w:eastAsia="zh-CN"/>
        </w:rPr>
      </w:pPr>
      <w:r>
        <w:rPr>
          <w:rFonts w:hint="eastAsia" w:ascii="宋体" w:hAnsi="宋体" w:cs="宋体"/>
          <w:kern w:val="0"/>
          <w:szCs w:val="21"/>
        </w:rPr>
        <w:t>质疑联系方式：</w:t>
      </w:r>
      <w:r>
        <w:rPr>
          <w:rFonts w:hint="eastAsia" w:ascii="宋体" w:hAnsi="宋体" w:cs="宋体"/>
          <w:kern w:val="0"/>
          <w:szCs w:val="21"/>
          <w:lang w:val="en-US" w:eastAsia="zh-CN"/>
        </w:rPr>
        <w:t>0580-3020708</w:t>
      </w:r>
    </w:p>
    <w:p w14:paraId="63275502">
      <w:pPr>
        <w:widowControl/>
        <w:adjustRightInd w:val="0"/>
        <w:snapToGrid w:val="0"/>
        <w:spacing w:line="360" w:lineRule="exact"/>
        <w:rPr>
          <w:rFonts w:hint="default" w:ascii="宋体" w:hAnsi="宋体" w:cs="宋体"/>
          <w:kern w:val="0"/>
          <w:szCs w:val="21"/>
          <w:lang w:val="en-US" w:eastAsia="zh-CN"/>
        </w:rPr>
      </w:pPr>
    </w:p>
    <w:p w14:paraId="74E2A29C">
      <w:pPr>
        <w:widowControl/>
        <w:adjustRightInd w:val="0"/>
        <w:snapToGrid w:val="0"/>
        <w:spacing w:line="360" w:lineRule="exact"/>
        <w:rPr>
          <w:rFonts w:ascii="宋体" w:hAnsi="宋体" w:cs="宋体"/>
          <w:kern w:val="0"/>
          <w:szCs w:val="21"/>
        </w:rPr>
      </w:pPr>
      <w:r>
        <w:rPr>
          <w:rFonts w:hint="eastAsia" w:ascii="宋体" w:hAnsi="宋体" w:cs="宋体"/>
          <w:kern w:val="0"/>
          <w:szCs w:val="21"/>
        </w:rPr>
        <w:t xml:space="preserve">2.采购代理机构信息 </w:t>
      </w:r>
    </w:p>
    <w:p w14:paraId="1289821B">
      <w:pPr>
        <w:widowControl/>
        <w:spacing w:line="360" w:lineRule="exact"/>
        <w:jc w:val="left"/>
        <w:rPr>
          <w:rFonts w:hint="eastAsia" w:ascii="宋体" w:hAnsi="宋体" w:cs="宋体"/>
          <w:kern w:val="0"/>
          <w:szCs w:val="21"/>
          <w:lang w:eastAsia="zh-CN"/>
        </w:rPr>
      </w:pPr>
      <w:r>
        <w:rPr>
          <w:rFonts w:hint="eastAsia" w:ascii="宋体" w:hAnsi="宋体" w:cs="宋体"/>
          <w:kern w:val="0"/>
          <w:szCs w:val="21"/>
        </w:rPr>
        <w:t>名称：</w:t>
      </w:r>
      <w:r>
        <w:rPr>
          <w:rFonts w:hint="eastAsia" w:ascii="宋体" w:hAnsi="宋体" w:cs="宋体"/>
          <w:kern w:val="0"/>
          <w:szCs w:val="21"/>
          <w:lang w:eastAsia="zh-CN"/>
        </w:rPr>
        <w:t>浙江省成套工程有限公司</w:t>
      </w:r>
    </w:p>
    <w:p w14:paraId="32B15D44">
      <w:pPr>
        <w:widowControl/>
        <w:spacing w:line="360" w:lineRule="exact"/>
        <w:jc w:val="left"/>
        <w:rPr>
          <w:rFonts w:hint="eastAsia" w:ascii="宋体" w:hAnsi="宋体" w:cs="宋体"/>
          <w:kern w:val="0"/>
          <w:szCs w:val="21"/>
          <w:lang w:val="en-US" w:eastAsia="zh-CN"/>
        </w:rPr>
      </w:pPr>
      <w:r>
        <w:rPr>
          <w:rFonts w:hint="eastAsia" w:ascii="宋体" w:hAnsi="宋体" w:cs="宋体"/>
          <w:kern w:val="0"/>
          <w:szCs w:val="21"/>
        </w:rPr>
        <w:t>地址：</w:t>
      </w:r>
      <w:r>
        <w:rPr>
          <w:rFonts w:hint="eastAsia" w:ascii="宋体" w:hAnsi="宋体" w:cs="宋体"/>
          <w:kern w:val="0"/>
          <w:szCs w:val="21"/>
          <w:lang w:val="en-US" w:eastAsia="zh-CN"/>
        </w:rPr>
        <w:t>舟山市普陀区东港街道海莲路97号</w:t>
      </w:r>
    </w:p>
    <w:p w14:paraId="510FC1BF">
      <w:pPr>
        <w:widowControl/>
        <w:spacing w:line="360" w:lineRule="exact"/>
        <w:jc w:val="left"/>
        <w:rPr>
          <w:rFonts w:hint="eastAsia" w:ascii="宋体" w:hAnsi="宋体" w:cs="宋体"/>
          <w:kern w:val="0"/>
          <w:szCs w:val="21"/>
          <w:lang w:val="en-US" w:eastAsia="zh-CN"/>
        </w:rPr>
      </w:pPr>
      <w:r>
        <w:rPr>
          <w:rFonts w:hint="eastAsia" w:ascii="宋体" w:hAnsi="宋体" w:cs="宋体"/>
          <w:kern w:val="0"/>
          <w:szCs w:val="21"/>
        </w:rPr>
        <w:t>传真：</w:t>
      </w:r>
      <w:r>
        <w:rPr>
          <w:rFonts w:hint="eastAsia" w:ascii="宋体" w:hAnsi="宋体" w:cs="宋体"/>
          <w:kern w:val="0"/>
          <w:szCs w:val="21"/>
          <w:lang w:val="en-US" w:eastAsia="zh-CN"/>
        </w:rPr>
        <w:t>/</w:t>
      </w:r>
    </w:p>
    <w:p w14:paraId="4F71961C">
      <w:pPr>
        <w:widowControl/>
        <w:spacing w:line="360" w:lineRule="exact"/>
        <w:jc w:val="left"/>
        <w:rPr>
          <w:rFonts w:hint="eastAsia" w:ascii="宋体" w:hAnsi="宋体" w:cs="宋体"/>
          <w:kern w:val="0"/>
          <w:szCs w:val="21"/>
          <w:lang w:val="en-US" w:eastAsia="zh-CN"/>
        </w:rPr>
      </w:pPr>
      <w:r>
        <w:rPr>
          <w:rFonts w:hint="eastAsia" w:ascii="宋体" w:hAnsi="宋体" w:cs="宋体"/>
          <w:kern w:val="0"/>
          <w:szCs w:val="21"/>
        </w:rPr>
        <w:t>项目联系人（询问）：</w:t>
      </w:r>
      <w:r>
        <w:rPr>
          <w:rFonts w:hint="eastAsia" w:ascii="宋体" w:hAnsi="宋体" w:cs="宋体"/>
          <w:kern w:val="0"/>
          <w:szCs w:val="21"/>
          <w:lang w:val="en-US" w:eastAsia="zh-CN"/>
        </w:rPr>
        <w:t>小林</w:t>
      </w:r>
    </w:p>
    <w:p w14:paraId="2D74C5E6">
      <w:pPr>
        <w:widowControl/>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项目联系方式（询问）：0580-</w:t>
      </w:r>
      <w:r>
        <w:rPr>
          <w:rFonts w:hint="eastAsia" w:ascii="宋体" w:hAnsi="宋体" w:cs="宋体"/>
          <w:kern w:val="0"/>
          <w:szCs w:val="21"/>
          <w:lang w:val="en-US" w:eastAsia="zh-CN"/>
        </w:rPr>
        <w:t>30026696</w:t>
      </w:r>
    </w:p>
    <w:p w14:paraId="43649649">
      <w:pPr>
        <w:widowControl/>
        <w:spacing w:line="360" w:lineRule="exact"/>
        <w:jc w:val="left"/>
        <w:rPr>
          <w:rFonts w:hint="eastAsia" w:ascii="宋体" w:hAnsi="宋体" w:cs="宋体"/>
          <w:kern w:val="0"/>
          <w:szCs w:val="21"/>
          <w:lang w:val="en-US" w:eastAsia="zh-CN"/>
        </w:rPr>
      </w:pPr>
      <w:r>
        <w:rPr>
          <w:rFonts w:hint="eastAsia" w:ascii="宋体" w:hAnsi="宋体" w:cs="宋体"/>
          <w:kern w:val="0"/>
          <w:szCs w:val="21"/>
        </w:rPr>
        <w:t>质疑联系人：</w:t>
      </w:r>
      <w:r>
        <w:rPr>
          <w:rFonts w:hint="eastAsia" w:ascii="宋体" w:hAnsi="宋体" w:cs="宋体"/>
          <w:kern w:val="0"/>
          <w:szCs w:val="21"/>
          <w:lang w:val="en-US" w:eastAsia="zh-CN"/>
        </w:rPr>
        <w:t>小章</w:t>
      </w:r>
    </w:p>
    <w:p w14:paraId="198ADF21">
      <w:pPr>
        <w:widowControl/>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质疑联系方式：0580-</w:t>
      </w:r>
      <w:r>
        <w:rPr>
          <w:rFonts w:hint="eastAsia" w:ascii="宋体" w:hAnsi="宋体" w:cs="宋体"/>
          <w:kern w:val="0"/>
          <w:szCs w:val="21"/>
          <w:lang w:val="en-US" w:eastAsia="zh-CN"/>
        </w:rPr>
        <w:t>3026696</w:t>
      </w:r>
    </w:p>
    <w:p w14:paraId="5B75357D">
      <w:pPr>
        <w:widowControl/>
        <w:adjustRightInd w:val="0"/>
        <w:snapToGrid w:val="0"/>
        <w:spacing w:line="360" w:lineRule="exact"/>
        <w:rPr>
          <w:rFonts w:ascii="宋体" w:hAnsi="宋体" w:cs="宋体"/>
          <w:kern w:val="0"/>
          <w:szCs w:val="21"/>
        </w:rPr>
      </w:pPr>
      <w:r>
        <w:rPr>
          <w:rFonts w:hint="eastAsia" w:ascii="宋体" w:hAnsi="宋体" w:cs="宋体"/>
          <w:kern w:val="0"/>
          <w:szCs w:val="21"/>
        </w:rPr>
        <w:t>   </w:t>
      </w:r>
    </w:p>
    <w:p w14:paraId="0A8D873E">
      <w:pPr>
        <w:widowControl/>
        <w:spacing w:line="420" w:lineRule="exact"/>
        <w:jc w:val="left"/>
        <w:rPr>
          <w:rFonts w:ascii="宋体" w:hAnsi="宋体" w:cs="宋体"/>
          <w:kern w:val="0"/>
          <w:szCs w:val="21"/>
        </w:rPr>
      </w:pPr>
      <w:r>
        <w:rPr>
          <w:rFonts w:hint="eastAsia" w:ascii="宋体" w:hAnsi="宋体" w:cs="宋体"/>
          <w:kern w:val="0"/>
          <w:szCs w:val="21"/>
        </w:rPr>
        <w:t>3.同级政府采购监督管理部门  </w:t>
      </w:r>
    </w:p>
    <w:p w14:paraId="048D0DEE">
      <w:pPr>
        <w:widowControl/>
        <w:spacing w:line="360" w:lineRule="exact"/>
        <w:jc w:val="left"/>
        <w:rPr>
          <w:rFonts w:ascii="宋体" w:hAnsi="宋体" w:cs="宋体"/>
          <w:kern w:val="0"/>
          <w:szCs w:val="21"/>
          <w:highlight w:val="none"/>
        </w:rPr>
      </w:pPr>
      <w:r>
        <w:rPr>
          <w:rFonts w:ascii="宋体" w:hAnsi="宋体" w:cs="宋体"/>
          <w:kern w:val="0"/>
          <w:szCs w:val="21"/>
          <w:highlight w:val="none"/>
        </w:rPr>
        <w:t>名称：舟山市普陀区财政局</w:t>
      </w:r>
    </w:p>
    <w:p w14:paraId="1816E1C8">
      <w:pPr>
        <w:widowControl/>
        <w:spacing w:line="360" w:lineRule="exact"/>
        <w:jc w:val="left"/>
        <w:rPr>
          <w:rFonts w:ascii="宋体" w:hAnsi="宋体" w:cs="宋体"/>
          <w:kern w:val="0"/>
          <w:szCs w:val="21"/>
          <w:highlight w:val="none"/>
        </w:rPr>
      </w:pPr>
      <w:r>
        <w:rPr>
          <w:rFonts w:ascii="宋体" w:hAnsi="宋体" w:cs="宋体"/>
          <w:kern w:val="0"/>
          <w:szCs w:val="21"/>
          <w:highlight w:val="none"/>
        </w:rPr>
        <w:t>地址：舟山市普陀区东港街道昌正街169号东港商务中心3号楼</w:t>
      </w:r>
    </w:p>
    <w:p w14:paraId="7295D183">
      <w:pPr>
        <w:widowControl/>
        <w:spacing w:line="360" w:lineRule="exact"/>
        <w:jc w:val="left"/>
        <w:rPr>
          <w:rFonts w:ascii="宋体" w:hAnsi="宋体" w:cs="宋体"/>
          <w:kern w:val="0"/>
          <w:szCs w:val="21"/>
          <w:highlight w:val="none"/>
        </w:rPr>
      </w:pPr>
      <w:r>
        <w:rPr>
          <w:rFonts w:ascii="宋体" w:hAnsi="宋体" w:cs="宋体"/>
          <w:kern w:val="0"/>
          <w:szCs w:val="21"/>
          <w:highlight w:val="none"/>
        </w:rPr>
        <w:t>传真：/</w:t>
      </w:r>
    </w:p>
    <w:p w14:paraId="14B087E7">
      <w:pPr>
        <w:widowControl/>
        <w:spacing w:line="360" w:lineRule="exact"/>
        <w:jc w:val="left"/>
        <w:rPr>
          <w:rFonts w:ascii="宋体" w:hAnsi="宋体" w:cs="宋体"/>
          <w:kern w:val="0"/>
          <w:szCs w:val="21"/>
          <w:highlight w:val="none"/>
        </w:rPr>
      </w:pPr>
      <w:r>
        <w:rPr>
          <w:rFonts w:ascii="宋体" w:hAnsi="宋体" w:cs="宋体"/>
          <w:kern w:val="0"/>
          <w:szCs w:val="21"/>
          <w:highlight w:val="none"/>
        </w:rPr>
        <w:t>联系人：徐女士</w:t>
      </w:r>
    </w:p>
    <w:p w14:paraId="69DB5A8F">
      <w:pPr>
        <w:widowControl/>
        <w:spacing w:line="360" w:lineRule="exact"/>
        <w:jc w:val="left"/>
        <w:rPr>
          <w:rFonts w:ascii="宋体" w:hAnsi="宋体" w:cs="宋体"/>
          <w:kern w:val="0"/>
          <w:szCs w:val="21"/>
          <w:highlight w:val="none"/>
        </w:rPr>
      </w:pPr>
      <w:r>
        <w:rPr>
          <w:rFonts w:ascii="宋体" w:hAnsi="宋体" w:cs="宋体"/>
          <w:kern w:val="0"/>
          <w:szCs w:val="21"/>
          <w:highlight w:val="none"/>
        </w:rPr>
        <w:t>监督投诉电话：0580-3062881</w:t>
      </w:r>
    </w:p>
    <w:p w14:paraId="078CF8D9">
      <w:pPr>
        <w:adjustRightInd w:val="0"/>
        <w:snapToGrid w:val="0"/>
        <w:spacing w:line="360" w:lineRule="exact"/>
        <w:ind w:firstLine="422" w:firstLineChars="200"/>
        <w:rPr>
          <w:rFonts w:ascii="宋体" w:hAnsi="宋体" w:cs="宋体"/>
          <w:b/>
          <w:kern w:val="0"/>
          <w:szCs w:val="21"/>
        </w:rPr>
      </w:pPr>
    </w:p>
    <w:p w14:paraId="0E6DA0A4">
      <w:pPr>
        <w:widowControl/>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若对项目采购电子交易系统操作有疑问，可登录政采云（https://www.zcygov.cn/），点击右侧咨询小采，获取采小蜜智能服务管家帮助，或拨打政采云服务热线400-881-7190获取热线服务帮助。</w:t>
      </w:r>
    </w:p>
    <w:p w14:paraId="500170EC">
      <w:pPr>
        <w:widowControl/>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CA问题联系电话（人工）：汇信CA 400-888-4636；天谷CA 400-087-8198。</w:t>
      </w:r>
    </w:p>
    <w:p w14:paraId="468B8DA2">
      <w:pPr>
        <w:pStyle w:val="15"/>
        <w:rPr>
          <w:rFonts w:hAnsi="宋体" w:eastAsia="宋体"/>
        </w:rPr>
      </w:pPr>
    </w:p>
    <w:p w14:paraId="15C8B850">
      <w:pPr>
        <w:snapToGrid w:val="0"/>
        <w:spacing w:line="360" w:lineRule="auto"/>
        <w:jc w:val="center"/>
        <w:rPr>
          <w:rFonts w:ascii="宋体" w:hAnsi="宋体" w:cs="宋体"/>
          <w:b/>
          <w:sz w:val="30"/>
        </w:rPr>
      </w:pPr>
      <w:r>
        <w:rPr>
          <w:rFonts w:hint="eastAsia" w:ascii="宋体" w:hAnsi="宋体" w:cs="宋体"/>
          <w:b/>
          <w:sz w:val="30"/>
        </w:rPr>
        <w:br w:type="page"/>
      </w:r>
      <w:r>
        <w:rPr>
          <w:rFonts w:hint="eastAsia" w:ascii="宋体" w:hAnsi="宋体" w:cs="宋体"/>
          <w:b/>
          <w:sz w:val="30"/>
        </w:rPr>
        <w:t xml:space="preserve">第二章  </w:t>
      </w:r>
      <w:bookmarkStart w:id="4" w:name="_Hlk72315489"/>
      <w:r>
        <w:rPr>
          <w:rFonts w:hint="eastAsia" w:ascii="宋体" w:hAnsi="宋体" w:cs="宋体"/>
          <w:b/>
          <w:sz w:val="30"/>
        </w:rPr>
        <w:t>采购需求</w:t>
      </w:r>
    </w:p>
    <w:bookmarkEnd w:id="4"/>
    <w:p w14:paraId="0FCA0C05">
      <w:pPr>
        <w:widowControl/>
        <w:adjustRightInd w:val="0"/>
        <w:snapToGrid w:val="0"/>
        <w:spacing w:line="360" w:lineRule="exact"/>
        <w:rPr>
          <w:rFonts w:hint="eastAsia" w:ascii="宋体" w:hAnsi="宋体" w:cs="宋体"/>
          <w:b/>
          <w:bCs/>
          <w:kern w:val="0"/>
          <w:szCs w:val="21"/>
          <w:lang w:val="en-US" w:eastAsia="zh-CN"/>
        </w:rPr>
      </w:pPr>
      <w:r>
        <w:rPr>
          <w:rFonts w:hint="eastAsia" w:ascii="宋体" w:hAnsi="宋体" w:cs="宋体"/>
          <w:b/>
          <w:bCs/>
          <w:kern w:val="0"/>
          <w:szCs w:val="21"/>
          <w:lang w:val="en-US" w:eastAsia="zh-CN"/>
        </w:rPr>
        <w:t>一、项目背景</w:t>
      </w:r>
    </w:p>
    <w:p w14:paraId="16305DA7">
      <w:pPr>
        <w:widowControl/>
        <w:adjustRightInd w:val="0"/>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随着空气质量不降反升、年度考核指标压降、以及减排空间的进一步缩减，普陀区大气污染防治工作压力逐渐加大，为有效提升普陀区空气质量，更加精细化的做好污染源管控</w:t>
      </w:r>
      <w:r>
        <w:rPr>
          <w:rFonts w:hint="eastAsia" w:ascii="宋体" w:hAnsi="宋体" w:cs="宋体"/>
          <w:kern w:val="0"/>
          <w:szCs w:val="21"/>
          <w:lang w:eastAsia="zh-CN"/>
        </w:rPr>
        <w:t>，</w:t>
      </w:r>
      <w:r>
        <w:rPr>
          <w:rFonts w:hint="eastAsia" w:ascii="宋体" w:hAnsi="宋体" w:cs="宋体"/>
          <w:kern w:val="0"/>
          <w:szCs w:val="21"/>
        </w:rPr>
        <w:t>拟在现有工作基础上，结合本地实际情况，补足大气污染防控技术短板，通过引入大气污染防控第三方服务团队，提升大气环境管理治理水平，力争</w:t>
      </w:r>
      <w:r>
        <w:rPr>
          <w:rFonts w:hint="eastAsia" w:ascii="宋体" w:hAnsi="宋体" w:cs="宋体"/>
          <w:kern w:val="0"/>
          <w:szCs w:val="21"/>
          <w:lang w:eastAsia="zh-CN"/>
        </w:rPr>
        <w:t>改善我区空气环境质量</w:t>
      </w:r>
      <w:r>
        <w:rPr>
          <w:rFonts w:hint="eastAsia" w:ascii="宋体" w:hAnsi="宋体" w:cs="宋体"/>
          <w:kern w:val="0"/>
          <w:szCs w:val="21"/>
        </w:rPr>
        <w:t>。</w:t>
      </w:r>
    </w:p>
    <w:p w14:paraId="2020D53E">
      <w:pPr>
        <w:widowControl/>
        <w:adjustRightInd w:val="0"/>
        <w:snapToGrid w:val="0"/>
        <w:spacing w:line="360" w:lineRule="exact"/>
        <w:rPr>
          <w:rFonts w:hint="eastAsia" w:ascii="宋体" w:hAnsi="宋体" w:cs="宋体"/>
          <w:b/>
          <w:bCs/>
          <w:kern w:val="0"/>
          <w:szCs w:val="21"/>
          <w:lang w:val="en-US" w:eastAsia="zh-CN"/>
        </w:rPr>
      </w:pPr>
      <w:r>
        <w:rPr>
          <w:rFonts w:hint="eastAsia" w:ascii="宋体" w:hAnsi="宋体" w:cs="宋体"/>
          <w:b/>
          <w:bCs/>
          <w:kern w:val="0"/>
          <w:szCs w:val="21"/>
          <w:lang w:val="en-US" w:eastAsia="zh-CN"/>
        </w:rPr>
        <w:t>二、项目名称</w:t>
      </w:r>
    </w:p>
    <w:p w14:paraId="370C1581">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普陀区空气质量整治服务项目</w:t>
      </w:r>
    </w:p>
    <w:p w14:paraId="3C15516E">
      <w:pPr>
        <w:widowControl/>
        <w:adjustRightInd w:val="0"/>
        <w:snapToGrid w:val="0"/>
        <w:spacing w:line="360" w:lineRule="exact"/>
        <w:rPr>
          <w:rFonts w:hint="eastAsia" w:ascii="宋体" w:hAnsi="宋体" w:cs="宋体"/>
          <w:b/>
          <w:bCs/>
          <w:kern w:val="0"/>
          <w:szCs w:val="21"/>
          <w:lang w:val="en-US" w:eastAsia="zh-CN"/>
        </w:rPr>
      </w:pPr>
      <w:r>
        <w:rPr>
          <w:rFonts w:hint="eastAsia" w:ascii="宋体" w:hAnsi="宋体" w:cs="宋体"/>
          <w:b/>
          <w:bCs/>
          <w:kern w:val="0"/>
          <w:szCs w:val="21"/>
          <w:lang w:val="en-US" w:eastAsia="zh-CN"/>
        </w:rPr>
        <w:t>三、服务期限</w:t>
      </w:r>
    </w:p>
    <w:p w14:paraId="7A35BDCB">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自合同签订之日起满1年。</w:t>
      </w:r>
    </w:p>
    <w:p w14:paraId="75386359">
      <w:pPr>
        <w:widowControl/>
        <w:adjustRightInd w:val="0"/>
        <w:snapToGrid w:val="0"/>
        <w:spacing w:line="360" w:lineRule="exact"/>
        <w:rPr>
          <w:rFonts w:hint="eastAsia" w:ascii="宋体" w:hAnsi="宋体" w:cs="宋体"/>
          <w:b/>
          <w:bCs/>
          <w:kern w:val="0"/>
          <w:szCs w:val="21"/>
          <w:lang w:val="en-US" w:eastAsia="zh-CN"/>
        </w:rPr>
      </w:pPr>
      <w:r>
        <w:rPr>
          <w:rFonts w:hint="eastAsia" w:ascii="宋体" w:hAnsi="宋体" w:cs="宋体"/>
          <w:b/>
          <w:bCs/>
          <w:kern w:val="0"/>
          <w:szCs w:val="21"/>
          <w:lang w:val="en-US" w:eastAsia="zh-CN"/>
        </w:rPr>
        <w:t>四、工作内容</w:t>
      </w:r>
    </w:p>
    <w:p w14:paraId="611B553D">
      <w:pPr>
        <w:widowControl/>
        <w:adjustRightInd w:val="0"/>
        <w:snapToGrid w:val="0"/>
        <w:spacing w:line="360" w:lineRule="exact"/>
        <w:ind w:firstLine="422" w:firstLineChars="200"/>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4.1深度溯源监测分析服务</w:t>
      </w:r>
    </w:p>
    <w:p w14:paraId="44325371">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4.1.1颗粒物来源解析服务</w:t>
      </w:r>
    </w:p>
    <w:p w14:paraId="5B1506EC">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项目利用大气细颗粒物（PM2.5）在线源解析质谱监测系统开展颗粒物来源解析工作，得到颗粒物来源解析饼图和各污染源占比随时间变化趋势，从而说清污染成因，做到靶向治理，</w:t>
      </w:r>
      <w:r>
        <w:rPr>
          <w:rFonts w:hint="default" w:ascii="宋体" w:hAnsi="宋体" w:cs="宋体"/>
          <w:kern w:val="0"/>
          <w:szCs w:val="21"/>
          <w:highlight w:val="none"/>
          <w:lang w:val="en-US" w:eastAsia="zh-CN"/>
        </w:rPr>
        <w:t>需</w:t>
      </w:r>
      <w:r>
        <w:rPr>
          <w:rFonts w:hint="eastAsia" w:ascii="宋体" w:hAnsi="宋体" w:cs="宋体"/>
          <w:kern w:val="0"/>
          <w:szCs w:val="21"/>
          <w:highlight w:val="none"/>
          <w:lang w:val="en-US" w:eastAsia="zh-CN"/>
        </w:rPr>
        <w:t>开展不少于10天的监测工作，每次监测完毕后，出具相应的监测报告。</w:t>
      </w:r>
    </w:p>
    <w:p w14:paraId="06673CF5">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4.1.2污染源摸排及量化评估服务</w:t>
      </w:r>
    </w:p>
    <w:p w14:paraId="0F495F0A">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服务期内，利用便携式巡查设备及车辆（设备可监测PM2.5，PM10，SO2，NO2，CO，O3，TVOCs七项参数，具备随时开展走航监测作业的能力），对我区动态开展污染源的摸排工作，及时发现污染问题，精准锁定污染源，为大气环保监管工作提供数据支撑。摸排次数不得少于10次。</w:t>
      </w:r>
    </w:p>
    <w:p w14:paraId="765ADBF3">
      <w:pPr>
        <w:widowControl/>
        <w:adjustRightInd w:val="0"/>
        <w:snapToGrid w:val="0"/>
        <w:spacing w:line="360" w:lineRule="exact"/>
        <w:ind w:firstLine="422" w:firstLineChars="200"/>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4.2大气污染精准管控服务</w:t>
      </w:r>
    </w:p>
    <w:p w14:paraId="6ECBEDDD">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4.2.1空气质量预报预警服务</w:t>
      </w:r>
    </w:p>
    <w:p w14:paraId="5A7434A4">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结合我区本地大气污染源信息，需利用数据分析模型，加以空气质量站点历年数据进行分析研判，每天提供未来3天的空气质量预报预警信息，并由现场驻场人员在工作群中发布调度信息，实现大气污染提前预判、提前规划防控。</w:t>
      </w:r>
    </w:p>
    <w:p w14:paraId="5C8B5591">
      <w:pPr>
        <w:widowControl/>
        <w:adjustRightInd w:val="0"/>
        <w:snapToGrid w:val="0"/>
        <w:spacing w:line="360" w:lineRule="exact"/>
        <w:ind w:firstLine="420" w:firstLineChars="200"/>
        <w:rPr>
          <w:rFonts w:hint="eastAsia" w:ascii="宋体" w:hAnsi="宋体" w:cs="宋体"/>
          <w:kern w:val="0"/>
          <w:szCs w:val="21"/>
          <w:highlight w:val="none"/>
          <w:lang w:val="en-US" w:eastAsia="zh-CN"/>
        </w:rPr>
      </w:pPr>
      <w:bookmarkStart w:id="5" w:name="_Toc44108864"/>
      <w:r>
        <w:rPr>
          <w:rFonts w:hint="eastAsia" w:ascii="宋体" w:hAnsi="宋体" w:cs="宋体"/>
          <w:kern w:val="0"/>
          <w:szCs w:val="21"/>
          <w:highlight w:val="none"/>
          <w:lang w:val="en-US" w:eastAsia="zh-CN"/>
        </w:rPr>
        <w:t>4.2.2 PM2.5与臭氧协同控制综合分析服务</w:t>
      </w:r>
      <w:bookmarkEnd w:id="5"/>
    </w:p>
    <w:p w14:paraId="1E2194FF">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需利用模型及平台数据，在PM2.5和臭氧出现超标时，专项分析普陀区PM2.5和臭氧生成敏感性特征，进而针对不同敏感特性制定科学有效的管控建议及减排策略。</w:t>
      </w:r>
    </w:p>
    <w:p w14:paraId="705BCDE4">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4.2.3数据盯控指挥调度服务</w:t>
      </w:r>
    </w:p>
    <w:p w14:paraId="712F2239">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对气象、国控站点、各类污染源在线等数据进行盯控，当发现出现数据异常时，及时分析研判原因，当判定为本地污染源导致出现数据高值时，结合气象、现场污染源情况、各类污染源在线排放等数据进行综合分析，并发布管控指令，指挥调度相关责任单位开展溯源排查强化管控工作。</w:t>
      </w:r>
    </w:p>
    <w:p w14:paraId="29355F2C">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4.2.4大气污染防控机制完善服务</w:t>
      </w:r>
    </w:p>
    <w:p w14:paraId="5D9A1357">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需通过调研实际工作情况，借鉴其它区域工作经验提出普陀区机制完善建议，打造出一条符合我区实情的精准治污机制，并协助推动落实。机制内容主要包括污染防治调度管控、问题曝光、闭环管理、任务达标潜势评估分析等大气污染防治工作机制。</w:t>
      </w:r>
    </w:p>
    <w:p w14:paraId="1A1102E8">
      <w:pPr>
        <w:widowControl/>
        <w:adjustRightInd w:val="0"/>
        <w:snapToGrid w:val="0"/>
        <w:spacing w:line="36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4.2.5区域污染传输影响分析服务</w:t>
      </w:r>
    </w:p>
    <w:p w14:paraId="564D5C2D">
      <w:pPr>
        <w:widowControl/>
        <w:adjustRightInd w:val="0"/>
        <w:snapToGrid w:val="0"/>
        <w:spacing w:line="36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需根据空气质量情况，结合现场溯源情况，分析本地污染和外来传输的影响情况，并提出相应管控建议，在每次污染传输后形成区域污染传输分析报告，进而支撑本地大气污染防控成效。</w:t>
      </w:r>
    </w:p>
    <w:p w14:paraId="18F6C6B8">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color w:val="auto"/>
          <w:kern w:val="0"/>
          <w:szCs w:val="21"/>
          <w:highlight w:val="none"/>
          <w:lang w:val="en-US" w:eastAsia="zh-CN"/>
        </w:rPr>
        <w:t>4.2.6重点</w:t>
      </w:r>
      <w:r>
        <w:rPr>
          <w:rFonts w:hint="eastAsia" w:ascii="宋体" w:hAnsi="宋体" w:cs="宋体"/>
          <w:kern w:val="0"/>
          <w:szCs w:val="21"/>
          <w:highlight w:val="none"/>
          <w:lang w:val="en-US" w:eastAsia="zh-CN"/>
        </w:rPr>
        <w:t>涉气企业技术帮扶指导服务</w:t>
      </w:r>
    </w:p>
    <w:p w14:paraId="60496210">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针对目前我区存在的重点难点大气污染问题，对重点涉气企业进行排查，提出解决方案或技术产品，并协助推动落实解决大气污染问题。</w:t>
      </w:r>
    </w:p>
    <w:p w14:paraId="07BF5E6F">
      <w:pPr>
        <w:widowControl/>
        <w:adjustRightInd w:val="0"/>
        <w:snapToGrid w:val="0"/>
        <w:spacing w:line="360" w:lineRule="exact"/>
        <w:ind w:firstLine="422" w:firstLineChars="200"/>
        <w:rPr>
          <w:rFonts w:hint="eastAsia" w:ascii="宋体" w:hAnsi="宋体" w:cs="宋体"/>
          <w:b/>
          <w:bCs/>
          <w:kern w:val="0"/>
          <w:szCs w:val="21"/>
          <w:lang w:val="en-US" w:eastAsia="zh-CN"/>
        </w:rPr>
      </w:pPr>
      <w:r>
        <w:rPr>
          <w:rFonts w:hint="eastAsia" w:ascii="宋体" w:hAnsi="宋体" w:cs="宋体"/>
          <w:b/>
          <w:bCs/>
          <w:kern w:val="0"/>
          <w:szCs w:val="21"/>
          <w:lang w:val="en-US" w:eastAsia="zh-CN"/>
        </w:rPr>
        <w:t>4.3技术人员保障服务</w:t>
      </w:r>
    </w:p>
    <w:p w14:paraId="7FB60E68">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4.3.1驻场人员技术保障服务</w:t>
      </w:r>
    </w:p>
    <w:p w14:paraId="5A1E1BD8">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合同签订之日起至2025年7月31日，至少需提供1名相关专业研究生（含研究生）以上的专业技术人员驻场保障服务。实施过程中需充分发挥多维度技术融合、专家团队引领的技术优势，通过开展空气质量报告分析服务、高值数据盯控和污染源排查调度管控服务及空气质量会商服务等一系列工作，实现协同治污机制有效运转，并保障各项措施落实到位。</w:t>
      </w:r>
    </w:p>
    <w:p w14:paraId="4AD151C4">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4.3.2后台人员技术保障服务</w:t>
      </w:r>
    </w:p>
    <w:p w14:paraId="19D411C0">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应借助模型平台以及其他地区大气污染防控经验和对数据审核规格的熟练掌握，为项目提供有力支撑，同时做好其他专项大气污染防治支持工作。</w:t>
      </w:r>
    </w:p>
    <w:p w14:paraId="26529572">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4.3.3专家现场会商服务</w:t>
      </w:r>
    </w:p>
    <w:p w14:paraId="4A616D1B">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highlight w:val="none"/>
          <w:lang w:val="en-US" w:eastAsia="zh-CN"/>
        </w:rPr>
        <w:t>项目实施期间，服务团队需邀请大气省级及以上相</w:t>
      </w:r>
      <w:r>
        <w:rPr>
          <w:rFonts w:hint="eastAsia" w:ascii="宋体" w:hAnsi="宋体" w:cs="宋体"/>
          <w:kern w:val="0"/>
          <w:szCs w:val="21"/>
          <w:lang w:val="en-US" w:eastAsia="zh-CN"/>
        </w:rPr>
        <w:t>关专家1-2名对我区大气污染防治工作进行现场会商，分析总结管控成效，提出问题整改建议，持续推动空气质量改善。</w:t>
      </w:r>
    </w:p>
    <w:p w14:paraId="3FC2FB96">
      <w:pPr>
        <w:widowControl/>
        <w:adjustRightInd w:val="0"/>
        <w:snapToGrid w:val="0"/>
        <w:spacing w:line="360" w:lineRule="exact"/>
        <w:ind w:firstLine="422" w:firstLineChars="200"/>
        <w:rPr>
          <w:rFonts w:hint="eastAsia" w:ascii="宋体" w:hAnsi="宋体" w:cs="宋体"/>
          <w:b/>
          <w:bCs/>
          <w:kern w:val="0"/>
          <w:szCs w:val="21"/>
          <w:lang w:val="en-US" w:eastAsia="zh-CN"/>
        </w:rPr>
      </w:pPr>
      <w:r>
        <w:rPr>
          <w:rFonts w:hint="eastAsia" w:ascii="宋体" w:hAnsi="宋体" w:cs="宋体"/>
          <w:b/>
          <w:bCs/>
          <w:kern w:val="0"/>
          <w:szCs w:val="21"/>
          <w:lang w:val="en-US" w:eastAsia="zh-CN"/>
        </w:rPr>
        <w:t xml:space="preserve">（五）付款方式: </w:t>
      </w:r>
    </w:p>
    <w:p w14:paraId="2DE6142D">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（1）合同签订生效并具备项目实施条件后7个工作日内支付合同金额的40%；</w:t>
      </w:r>
    </w:p>
    <w:p w14:paraId="2FB5034A">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（2）2024年12月底前，支付合同金额的30%；</w:t>
      </w:r>
    </w:p>
    <w:p w14:paraId="35B8760F">
      <w:pPr>
        <w:numPr>
          <w:ilvl w:val="0"/>
          <w:numId w:val="0"/>
        </w:numPr>
        <w:autoSpaceDE w:val="0"/>
        <w:autoSpaceDN w:val="0"/>
        <w:adjustRightInd w:val="0"/>
        <w:snapToGrid w:val="0"/>
        <w:spacing w:line="410" w:lineRule="atLeast"/>
        <w:ind w:firstLine="420" w:firstLineChars="200"/>
        <w:textAlignment w:val="bottom"/>
        <w:rPr>
          <w:rFonts w:hint="eastAsia" w:ascii="宋体" w:hAnsi="宋体" w:cs="宋体"/>
          <w:kern w:val="0"/>
          <w:szCs w:val="21"/>
          <w:lang w:val="en-US" w:eastAsia="zh-CN"/>
        </w:rPr>
      </w:pPr>
      <w:r>
        <w:rPr>
          <w:rFonts w:hint="eastAsia" w:ascii="宋体" w:hAnsi="宋体" w:cs="宋体"/>
          <w:kern w:val="0"/>
          <w:szCs w:val="21"/>
          <w:lang w:val="en-US" w:eastAsia="zh-CN"/>
        </w:rPr>
        <w:t>（3）项目服务期满，对照考核标准，支付剩余的合同金额；</w:t>
      </w:r>
    </w:p>
    <w:p w14:paraId="105DC32A">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（4）其他：中标人需按各阶段开具增值税普通发票。</w:t>
      </w:r>
    </w:p>
    <w:p w14:paraId="29E232AE">
      <w:pPr>
        <w:numPr>
          <w:ilvl w:val="0"/>
          <w:numId w:val="2"/>
        </w:numPr>
        <w:autoSpaceDE w:val="0"/>
        <w:autoSpaceDN w:val="0"/>
        <w:adjustRightInd w:val="0"/>
        <w:snapToGrid w:val="0"/>
        <w:spacing w:line="410" w:lineRule="atLeast"/>
        <w:ind w:firstLine="442" w:firstLineChars="200"/>
        <w:textAlignment w:val="bottom"/>
        <w:rPr>
          <w:rFonts w:hint="eastAsia" w:ascii="宋体" w:hAnsi="宋体"/>
          <w:b/>
          <w:sz w:val="22"/>
          <w:highlight w:val="none"/>
          <w:lang w:val="en-US" w:eastAsia="zh-CN"/>
        </w:rPr>
      </w:pPr>
      <w:r>
        <w:rPr>
          <w:rFonts w:hint="eastAsia" w:ascii="宋体" w:hAnsi="宋体"/>
          <w:b/>
          <w:sz w:val="22"/>
          <w:highlight w:val="none"/>
          <w:lang w:val="en-US" w:eastAsia="zh-CN"/>
        </w:rPr>
        <w:t>考核标准</w:t>
      </w:r>
    </w:p>
    <w:p w14:paraId="6B54E9B3">
      <w:pPr>
        <w:widowControl/>
        <w:adjustRightInd w:val="0"/>
        <w:snapToGrid w:val="0"/>
        <w:spacing w:line="360" w:lineRule="exact"/>
        <w:ind w:firstLine="420" w:firstLineChars="200"/>
        <w:rPr>
          <w:rFonts w:hint="default" w:ascii="宋体" w:hAnsi="宋体" w:cs="宋体"/>
          <w:kern w:val="0"/>
          <w:szCs w:val="21"/>
          <w:lang w:val="en-US" w:eastAsia="zh-CN"/>
        </w:rPr>
      </w:pPr>
      <w:r>
        <w:rPr>
          <w:rFonts w:hint="eastAsia" w:ascii="宋体" w:hAnsi="宋体" w:cs="宋体"/>
          <w:kern w:val="0"/>
          <w:szCs w:val="21"/>
          <w:lang w:val="en-US" w:eastAsia="zh-CN"/>
        </w:rPr>
        <w:t>本工作的开展能够促进我区大气污染防治技术能力的提升，并以合同总金额的5%作为考核资金，服务期内我区PM2.5浓度改善率优于全市（以国控站计）PM</w:t>
      </w:r>
      <w:r>
        <w:rPr>
          <w:rFonts w:hint="eastAsia" w:ascii="宋体" w:hAnsi="宋体" w:cs="宋体"/>
          <w:kern w:val="0"/>
          <w:szCs w:val="21"/>
          <w:vertAlign w:val="subscript"/>
          <w:lang w:val="en-US" w:eastAsia="zh-CN"/>
        </w:rPr>
        <w:t>2.5</w:t>
      </w:r>
      <w:r>
        <w:rPr>
          <w:rFonts w:hint="eastAsia" w:ascii="宋体" w:hAnsi="宋体" w:cs="宋体"/>
          <w:kern w:val="0"/>
          <w:szCs w:val="21"/>
          <w:lang w:val="en-US" w:eastAsia="zh-CN"/>
        </w:rPr>
        <w:t>浓度改善率水平，支付全部考核资金，低于全市水平则扣除考核资金。</w:t>
      </w:r>
    </w:p>
    <w:p w14:paraId="11A91CC7">
      <w:pPr>
        <w:snapToGrid w:val="0"/>
        <w:spacing w:before="240" w:after="240"/>
        <w:ind w:firstLine="3012" w:firstLineChars="1000"/>
        <w:jc w:val="both"/>
        <w:rPr>
          <w:rFonts w:hint="eastAsia" w:ascii="宋体" w:hAnsi="宋体" w:cs="宋体"/>
          <w:b/>
          <w:sz w:val="30"/>
          <w:szCs w:val="30"/>
        </w:rPr>
      </w:pPr>
    </w:p>
    <w:p w14:paraId="517E3A21">
      <w:pPr>
        <w:snapToGrid w:val="0"/>
        <w:spacing w:before="240" w:after="240"/>
        <w:ind w:firstLine="3012" w:firstLineChars="1000"/>
        <w:jc w:val="both"/>
        <w:rPr>
          <w:rFonts w:hint="eastAsia" w:ascii="宋体" w:hAnsi="宋体" w:cs="宋体"/>
          <w:b/>
          <w:sz w:val="30"/>
          <w:szCs w:val="30"/>
        </w:rPr>
      </w:pPr>
    </w:p>
    <w:p w14:paraId="70458BB0">
      <w:pPr>
        <w:snapToGrid w:val="0"/>
        <w:spacing w:before="240" w:after="240"/>
        <w:ind w:firstLine="3012" w:firstLineChars="1000"/>
        <w:jc w:val="both"/>
        <w:rPr>
          <w:rFonts w:hint="eastAsia" w:ascii="宋体" w:hAnsi="宋体" w:cs="宋体"/>
          <w:b/>
          <w:sz w:val="30"/>
          <w:szCs w:val="30"/>
        </w:rPr>
      </w:pPr>
    </w:p>
    <w:p w14:paraId="080E9647">
      <w:pPr>
        <w:snapToGrid w:val="0"/>
        <w:spacing w:before="240" w:after="240"/>
        <w:ind w:firstLine="3012" w:firstLineChars="1000"/>
        <w:jc w:val="both"/>
        <w:rPr>
          <w:rFonts w:hint="eastAsia" w:ascii="宋体" w:hAnsi="宋体" w:cs="宋体"/>
          <w:b/>
          <w:sz w:val="30"/>
          <w:szCs w:val="30"/>
        </w:rPr>
      </w:pPr>
    </w:p>
    <w:p w14:paraId="4DD9512D">
      <w:pPr>
        <w:snapToGrid w:val="0"/>
        <w:spacing w:before="240" w:after="240"/>
        <w:ind w:firstLine="3012" w:firstLineChars="1000"/>
        <w:jc w:val="both"/>
        <w:rPr>
          <w:rFonts w:hint="eastAsia" w:ascii="宋体" w:hAnsi="宋体" w:cs="宋体"/>
          <w:b/>
          <w:sz w:val="30"/>
          <w:szCs w:val="30"/>
        </w:rPr>
      </w:pPr>
    </w:p>
    <w:p w14:paraId="11A5CEAD">
      <w:pPr>
        <w:snapToGrid w:val="0"/>
        <w:spacing w:before="240" w:after="240"/>
        <w:ind w:firstLine="3012" w:firstLineChars="1000"/>
        <w:jc w:val="both"/>
        <w:rPr>
          <w:rFonts w:hint="eastAsia" w:ascii="宋体" w:hAnsi="宋体" w:cs="宋体"/>
          <w:b/>
          <w:sz w:val="30"/>
          <w:szCs w:val="30"/>
        </w:rPr>
      </w:pPr>
    </w:p>
    <w:p w14:paraId="0A6AF830">
      <w:pPr>
        <w:snapToGrid w:val="0"/>
        <w:spacing w:before="240" w:after="240"/>
        <w:ind w:firstLine="3012" w:firstLineChars="1000"/>
        <w:jc w:val="both"/>
        <w:rPr>
          <w:rFonts w:hint="eastAsia" w:ascii="宋体" w:hAnsi="宋体" w:cs="宋体"/>
          <w:b/>
          <w:sz w:val="30"/>
          <w:szCs w:val="30"/>
        </w:rPr>
      </w:pPr>
    </w:p>
    <w:p w14:paraId="5E78821F">
      <w:pPr>
        <w:snapToGrid w:val="0"/>
        <w:spacing w:before="240" w:after="240"/>
        <w:jc w:val="both"/>
        <w:rPr>
          <w:rFonts w:hint="eastAsia" w:ascii="宋体" w:hAnsi="宋体" w:cs="宋体"/>
          <w:b/>
          <w:sz w:val="30"/>
          <w:szCs w:val="30"/>
        </w:rPr>
      </w:pPr>
    </w:p>
    <w:p w14:paraId="175ABF4B">
      <w:pPr>
        <w:snapToGrid w:val="0"/>
        <w:spacing w:before="240" w:after="240"/>
        <w:ind w:firstLine="3012" w:firstLineChars="1000"/>
        <w:jc w:val="both"/>
        <w:rPr>
          <w:rFonts w:ascii="宋体" w:hAnsi="宋体" w:cs="宋体"/>
          <w:b/>
          <w:sz w:val="30"/>
          <w:szCs w:val="30"/>
        </w:rPr>
      </w:pPr>
      <w:r>
        <w:rPr>
          <w:rFonts w:hint="eastAsia" w:ascii="宋体" w:hAnsi="宋体" w:cs="宋体"/>
          <w:b/>
          <w:sz w:val="30"/>
          <w:szCs w:val="30"/>
        </w:rPr>
        <w:t>第三章   响应人须知</w:t>
      </w:r>
    </w:p>
    <w:p w14:paraId="678AEE41">
      <w:pPr>
        <w:snapToGrid w:val="0"/>
        <w:spacing w:after="240"/>
        <w:jc w:val="center"/>
        <w:rPr>
          <w:rFonts w:ascii="宋体" w:hAnsi="宋体" w:cs="宋体"/>
          <w:b/>
          <w:sz w:val="30"/>
          <w:szCs w:val="30"/>
        </w:rPr>
      </w:pPr>
      <w:r>
        <w:rPr>
          <w:rFonts w:hint="eastAsia" w:ascii="宋体" w:hAnsi="宋体" w:cs="宋体"/>
          <w:b/>
          <w:sz w:val="30"/>
          <w:szCs w:val="30"/>
        </w:rPr>
        <w:t>前附表</w:t>
      </w:r>
    </w:p>
    <w:tbl>
      <w:tblPr>
        <w:tblStyle w:val="29"/>
        <w:tblW w:w="10276" w:type="dxa"/>
        <w:jc w:val="center"/>
        <w:tblCellSpacing w:w="7" w:type="dxa"/>
        <w:tblLayout w:type="fixed"/>
        <w:tblCellMar>
          <w:top w:w="15" w:type="dxa"/>
          <w:left w:w="15" w:type="dxa"/>
          <w:bottom w:w="15" w:type="dxa"/>
          <w:right w:w="15" w:type="dxa"/>
        </w:tblCellMar>
      </w:tblPr>
      <w:tblGrid>
        <w:gridCol w:w="709"/>
        <w:gridCol w:w="1547"/>
        <w:gridCol w:w="8020"/>
      </w:tblGrid>
      <w:tr w14:paraId="3BEEF70B">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B97C780">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序号</w:t>
            </w:r>
          </w:p>
        </w:tc>
        <w:tc>
          <w:tcPr>
            <w:tcW w:w="9546"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14:paraId="27553B6B">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内容说明及要求</w:t>
            </w:r>
          </w:p>
        </w:tc>
      </w:tr>
      <w:tr w14:paraId="7D9407C8">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F146174">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59EAE71C">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项目名称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42684CE">
            <w:pPr>
              <w:widowControl/>
              <w:adjustRightInd w:val="0"/>
              <w:snapToGrid w:val="0"/>
              <w:spacing w:line="360" w:lineRule="exact"/>
              <w:rPr>
                <w:rFonts w:hint="eastAsia" w:ascii="宋体" w:hAnsi="宋体" w:eastAsia="宋体" w:cs="宋体"/>
                <w:szCs w:val="21"/>
                <w:lang w:eastAsia="zh-CN"/>
              </w:rPr>
            </w:pPr>
            <w:r>
              <w:rPr>
                <w:rFonts w:hint="eastAsia" w:ascii="宋体" w:hAnsi="宋体" w:cs="宋体"/>
                <w:kern w:val="0"/>
                <w:szCs w:val="21"/>
                <w:lang w:eastAsia="zh-CN"/>
              </w:rPr>
              <w:t>普陀区空气质量整治服务项目</w:t>
            </w:r>
          </w:p>
        </w:tc>
      </w:tr>
      <w:tr w14:paraId="366F7D3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D81FC69">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12A524D">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采购人名称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60A12EA">
            <w:pPr>
              <w:spacing w:line="320" w:lineRule="exact"/>
              <w:rPr>
                <w:rFonts w:ascii="宋体" w:hAnsi="宋体" w:cs="宋体"/>
                <w:szCs w:val="21"/>
              </w:rPr>
            </w:pPr>
            <w:r>
              <w:rPr>
                <w:rFonts w:hint="eastAsia" w:ascii="宋体" w:hAnsi="宋体" w:cs="宋体"/>
                <w:szCs w:val="21"/>
                <w:lang w:eastAsia="zh-CN"/>
              </w:rPr>
              <w:t>舟山市生态环境局普陀分局</w:t>
            </w:r>
          </w:p>
        </w:tc>
      </w:tr>
      <w:tr w14:paraId="1F384563">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B351B9B">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D25178D">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采购内容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31A7F86">
            <w:pPr>
              <w:spacing w:line="320" w:lineRule="exact"/>
              <w:rPr>
                <w:rFonts w:ascii="宋体" w:hAnsi="宋体" w:cs="宋体"/>
                <w:kern w:val="0"/>
                <w:szCs w:val="21"/>
              </w:rPr>
            </w:pPr>
            <w:r>
              <w:rPr>
                <w:rFonts w:hint="eastAsia" w:ascii="宋体" w:hAnsi="宋体" w:cs="宋体"/>
                <w:kern w:val="0"/>
                <w:szCs w:val="21"/>
                <w:lang w:val="en-US" w:eastAsia="zh-CN"/>
              </w:rPr>
              <w:t>普陀区空气质量整治服务项目</w:t>
            </w:r>
            <w:r>
              <w:rPr>
                <w:rFonts w:hint="eastAsia" w:ascii="宋体" w:hAnsi="宋体" w:eastAsia="宋体" w:cs="宋体"/>
                <w:bCs/>
                <w:kern w:val="0"/>
                <w:szCs w:val="21"/>
              </w:rPr>
              <w:t>。</w:t>
            </w:r>
            <w:r>
              <w:rPr>
                <w:rFonts w:hint="eastAsia" w:ascii="宋体" w:hAnsi="宋体" w:cs="宋体"/>
                <w:kern w:val="0"/>
                <w:szCs w:val="21"/>
              </w:rPr>
              <w:t>详见采购需求。</w:t>
            </w:r>
          </w:p>
        </w:tc>
      </w:tr>
      <w:tr w14:paraId="114362D9">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0DEFB8E">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528AA6FA">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最高限价</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7E307BC2">
            <w:pPr>
              <w:spacing w:line="320" w:lineRule="exact"/>
              <w:rPr>
                <w:rFonts w:ascii="宋体" w:hAnsi="宋体" w:cs="宋体"/>
                <w:kern w:val="0"/>
                <w:szCs w:val="21"/>
              </w:rPr>
            </w:pPr>
            <w:r>
              <w:rPr>
                <w:rFonts w:hint="eastAsia" w:ascii="宋体" w:hAnsi="宋体" w:cs="宋体"/>
                <w:kern w:val="0"/>
                <w:szCs w:val="21"/>
                <w:lang w:val="en-US" w:eastAsia="zh-CN"/>
              </w:rPr>
              <w:t>1200000</w:t>
            </w:r>
            <w:r>
              <w:rPr>
                <w:rFonts w:hint="eastAsia" w:ascii="宋体" w:hAnsi="宋体" w:cs="宋体"/>
                <w:kern w:val="0"/>
                <w:szCs w:val="21"/>
              </w:rPr>
              <w:t xml:space="preserve">元 </w:t>
            </w:r>
          </w:p>
        </w:tc>
      </w:tr>
      <w:tr w14:paraId="0D5491C3">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58387B1">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A127A2E">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响应有效期</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53BAF4A6">
            <w:pPr>
              <w:spacing w:line="320" w:lineRule="exact"/>
              <w:rPr>
                <w:rFonts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14:paraId="084B60D2">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DDA7669">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6</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A1CABD5">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磋商办法</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14392B8">
            <w:pPr>
              <w:spacing w:line="320" w:lineRule="exact"/>
              <w:rPr>
                <w:rFonts w:ascii="宋体" w:hAnsi="宋体" w:cs="宋体"/>
                <w:szCs w:val="21"/>
              </w:rPr>
            </w:pPr>
            <w:r>
              <w:rPr>
                <w:rFonts w:hint="eastAsia" w:ascii="宋体" w:hAnsi="宋体" w:cs="宋体"/>
                <w:szCs w:val="21"/>
              </w:rPr>
              <w:t>综合评分法</w:t>
            </w:r>
          </w:p>
        </w:tc>
      </w:tr>
      <w:tr w14:paraId="31150DD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A6BB37C">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7</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182F780">
            <w:pPr>
              <w:spacing w:line="320" w:lineRule="exact"/>
              <w:jc w:val="center"/>
              <w:rPr>
                <w:rFonts w:ascii="宋体" w:hAnsi="宋体" w:cs="宋体"/>
                <w:b/>
                <w:szCs w:val="21"/>
                <w:shd w:val="pct10" w:color="auto" w:fill="FFFFFF"/>
              </w:rPr>
            </w:pPr>
            <w:r>
              <w:rPr>
                <w:rFonts w:hint="eastAsia" w:ascii="宋体" w:hAnsi="宋体"/>
                <w:b/>
              </w:rPr>
              <w:t>资金结算</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6B2EF92">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（1）合同签订生效并具备项目实施条件后7个工作日内支付合同金额的40%；</w:t>
            </w:r>
          </w:p>
          <w:p w14:paraId="1BED4F07">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（2）2024年12月底前，支付合同金额的30%；</w:t>
            </w:r>
          </w:p>
          <w:p w14:paraId="73EEED03">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（3）项目服务期满，对照考核标准，支付剩余的合同金额；</w:t>
            </w:r>
          </w:p>
          <w:p w14:paraId="0949BCB0">
            <w:pPr>
              <w:widowControl/>
              <w:adjustRightInd w:val="0"/>
              <w:snapToGrid w:val="0"/>
              <w:spacing w:line="360" w:lineRule="exact"/>
              <w:ind w:firstLine="420" w:firstLineChars="200"/>
              <w:rPr>
                <w:rFonts w:ascii="宋体" w:hAnsi="宋体"/>
              </w:rPr>
            </w:pPr>
            <w:r>
              <w:rPr>
                <w:rFonts w:hint="eastAsia" w:ascii="宋体" w:hAnsi="宋体" w:cs="宋体"/>
                <w:kern w:val="0"/>
                <w:szCs w:val="21"/>
                <w:lang w:val="en-US" w:eastAsia="zh-CN"/>
              </w:rPr>
              <w:t>（4）其他：中标人需按各阶段开具增值税普通发票。</w:t>
            </w:r>
          </w:p>
        </w:tc>
      </w:tr>
      <w:tr w14:paraId="4255D9E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2D960B7">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8</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D88E897">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响应报价</w:t>
            </w:r>
          </w:p>
          <w:p w14:paraId="4C7C25FA">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与费用</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700730DD">
            <w:pPr>
              <w:spacing w:line="360" w:lineRule="auto"/>
              <w:rPr>
                <w:rFonts w:ascii="宋体" w:hAnsi="宋体" w:cs="宋体"/>
                <w:szCs w:val="21"/>
                <w:highlight w:val="none"/>
              </w:rPr>
            </w:pPr>
            <w:r>
              <w:rPr>
                <w:rFonts w:hint="eastAsia" w:ascii="宋体" w:hAnsi="宋体" w:cs="宋体"/>
                <w:szCs w:val="21"/>
                <w:highlight w:val="none"/>
              </w:rPr>
              <w:t>本项目投标应以人民币报价，响应报价应</w:t>
            </w:r>
            <w:r>
              <w:rPr>
                <w:rFonts w:hint="eastAsia" w:hAnsi="宋体" w:cs="宋体"/>
                <w:szCs w:val="21"/>
                <w:highlight w:val="none"/>
              </w:rPr>
              <w:t>包括但不限于完成本项目所需的</w:t>
            </w:r>
            <w:r>
              <w:rPr>
                <w:rFonts w:hint="eastAsia" w:ascii="宋体" w:hAnsi="宋体" w:eastAsia="宋体"/>
                <w:b w:val="0"/>
                <w:bCs/>
                <w:szCs w:val="21"/>
                <w:highlight w:val="none"/>
                <w:lang w:eastAsia="zh-CN"/>
              </w:rPr>
              <w:t>技术服务、人员、</w:t>
            </w:r>
            <w:r>
              <w:rPr>
                <w:rFonts w:hint="eastAsia" w:ascii="宋体" w:hAnsi="宋体" w:eastAsia="宋体"/>
                <w:b w:val="0"/>
                <w:bCs/>
                <w:szCs w:val="21"/>
                <w:highlight w:val="none"/>
                <w:lang w:val="en-US" w:eastAsia="zh-CN"/>
              </w:rPr>
              <w:t>专家费、</w:t>
            </w:r>
            <w:r>
              <w:rPr>
                <w:rFonts w:hint="eastAsia" w:hAnsi="宋体" w:cs="宋体"/>
                <w:szCs w:val="21"/>
                <w:highlight w:val="none"/>
              </w:rPr>
              <w:t>物料费、餐饮费、交通费、管理费、保险、利润、税金</w:t>
            </w:r>
            <w:r>
              <w:rPr>
                <w:rFonts w:hint="eastAsia" w:hAnsi="宋体" w:cs="宋体"/>
                <w:szCs w:val="21"/>
                <w:highlight w:val="none"/>
                <w:lang w:val="en-US" w:eastAsia="zh-CN"/>
              </w:rPr>
              <w:t>及代理费</w:t>
            </w:r>
            <w:r>
              <w:rPr>
                <w:rFonts w:hint="eastAsia" w:hAnsi="宋体" w:cs="宋体"/>
                <w:szCs w:val="21"/>
                <w:highlight w:val="none"/>
              </w:rPr>
              <w:t>等一切费用</w:t>
            </w:r>
            <w:r>
              <w:rPr>
                <w:rFonts w:hint="eastAsia" w:ascii="宋体" w:hAnsi="宋体" w:cs="宋体"/>
                <w:szCs w:val="21"/>
                <w:highlight w:val="none"/>
              </w:rPr>
              <w:t>。</w:t>
            </w:r>
          </w:p>
          <w:p w14:paraId="69A16048">
            <w:pPr>
              <w:rPr>
                <w:rFonts w:ascii="宋体" w:hAnsi="宋体" w:cs="宋体"/>
                <w:szCs w:val="21"/>
                <w:highlight w:val="none"/>
              </w:rPr>
            </w:pPr>
            <w:r>
              <w:rPr>
                <w:rFonts w:hint="eastAsia" w:ascii="宋体" w:hAnsi="宋体" w:cs="宋体"/>
                <w:szCs w:val="21"/>
                <w:highlight w:val="none"/>
              </w:rPr>
              <w:t>2、不论投标结果如何，响应人均应自行承担所有与投标有关的全部费用。</w:t>
            </w:r>
          </w:p>
          <w:p w14:paraId="495956F8">
            <w:pPr>
              <w:rPr>
                <w:b/>
              </w:rPr>
            </w:pPr>
            <w:bookmarkStart w:id="6" w:name="_Hlk61602443"/>
            <w:r>
              <w:rPr>
                <w:rFonts w:hint="eastAsia" w:ascii="宋体" w:hAnsi="宋体" w:cs="宋体"/>
                <w:b/>
                <w:bCs/>
                <w:szCs w:val="21"/>
                <w:highlight w:val="none"/>
              </w:rPr>
              <w:t>3、本项目招标代理服务费由成交人支付。成交人须在领取成交通知书前向招标代理机构支付招标代理费¥</w:t>
            </w:r>
            <w:r>
              <w:rPr>
                <w:rFonts w:hint="eastAsia" w:ascii="宋体" w:hAnsi="宋体" w:cs="宋体"/>
                <w:b/>
                <w:bCs/>
                <w:szCs w:val="21"/>
                <w:highlight w:val="none"/>
                <w:lang w:val="en-US" w:eastAsia="zh-CN"/>
              </w:rPr>
              <w:t xml:space="preserve"> 19200 </w:t>
            </w:r>
            <w:r>
              <w:rPr>
                <w:rFonts w:hint="eastAsia" w:ascii="宋体" w:hAnsi="宋体" w:cs="宋体"/>
                <w:b/>
                <w:bCs/>
                <w:szCs w:val="21"/>
                <w:highlight w:val="none"/>
              </w:rPr>
              <w:t>元。</w:t>
            </w:r>
            <w:bookmarkEnd w:id="6"/>
          </w:p>
        </w:tc>
      </w:tr>
      <w:tr w14:paraId="14AFC7DB">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1BAB2E6">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9</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7F87B82">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响应文件的组成、制作</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50212CE">
            <w:pPr>
              <w:spacing w:line="320" w:lineRule="exact"/>
              <w:rPr>
                <w:rFonts w:ascii="宋体" w:hAnsi="宋体" w:cs="宋体"/>
                <w:szCs w:val="21"/>
              </w:rPr>
            </w:pPr>
            <w:r>
              <w:rPr>
                <w:rFonts w:hint="eastAsia" w:ascii="宋体" w:hAnsi="宋体" w:cs="宋体"/>
                <w:szCs w:val="21"/>
              </w:rPr>
              <w:t>本项目实行电子投标。</w:t>
            </w:r>
          </w:p>
          <w:p w14:paraId="56F87284">
            <w:pPr>
              <w:spacing w:line="320" w:lineRule="exact"/>
              <w:rPr>
                <w:rFonts w:ascii="宋体" w:hAnsi="宋体" w:cs="宋体"/>
                <w:szCs w:val="21"/>
              </w:rPr>
            </w:pPr>
            <w:r>
              <w:rPr>
                <w:rFonts w:hint="eastAsia" w:ascii="宋体" w:hAnsi="宋体" w:cs="宋体"/>
                <w:szCs w:val="21"/>
              </w:rPr>
              <w:t>响应人应准备电子响应文件和以介质存储的数据电文形式的备份响应文件：</w:t>
            </w:r>
          </w:p>
          <w:p w14:paraId="4724078A">
            <w:pPr>
              <w:spacing w:line="320" w:lineRule="exact"/>
              <w:rPr>
                <w:rFonts w:ascii="宋体" w:hAnsi="宋体" w:cs="宋体"/>
                <w:szCs w:val="21"/>
              </w:rPr>
            </w:pPr>
            <w:r>
              <w:rPr>
                <w:rFonts w:hint="eastAsia" w:ascii="宋体" w:hAnsi="宋体" w:cs="宋体"/>
                <w:szCs w:val="21"/>
              </w:rPr>
              <w:t>（1）电子响应文件，按政采云平台项目采购-电子交易操作指南及本竞争性磋商文件要求递交。</w:t>
            </w:r>
          </w:p>
          <w:p w14:paraId="1FC75070">
            <w:pPr>
              <w:spacing w:line="320" w:lineRule="exact"/>
              <w:rPr>
                <w:rFonts w:ascii="宋体" w:hAnsi="宋体" w:cs="宋体"/>
                <w:szCs w:val="21"/>
              </w:rPr>
            </w:pPr>
            <w:r>
              <w:rPr>
                <w:rFonts w:hint="eastAsia" w:ascii="宋体" w:hAnsi="宋体" w:cs="宋体"/>
                <w:szCs w:val="21"/>
              </w:rPr>
              <w:t>（2）以介质存储的数据电文形式的备份响应文件，按政采云平台项目采购-电子交易操作指南中上传的电子响应文件格式。</w:t>
            </w:r>
          </w:p>
          <w:p w14:paraId="6CFAEEE5">
            <w:pPr>
              <w:spacing w:line="320" w:lineRule="exact"/>
            </w:pPr>
            <w:r>
              <w:rPr>
                <w:rFonts w:hint="eastAsia" w:ascii="宋体" w:hAnsi="宋体" w:cs="宋体"/>
                <w:szCs w:val="21"/>
              </w:rPr>
              <w:t>响应文件均由响应报价文件、资格证明文件、商务技术文件组成。</w:t>
            </w:r>
          </w:p>
        </w:tc>
      </w:tr>
      <w:tr w14:paraId="78EEEC4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CEE9EA9">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10</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5EAB0027">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响应文件递交方式</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CA875AC">
            <w:pPr>
              <w:spacing w:line="320" w:lineRule="exact"/>
              <w:rPr>
                <w:rFonts w:ascii="宋体" w:hAnsi="宋体" w:cs="宋体"/>
                <w:szCs w:val="21"/>
              </w:rPr>
            </w:pPr>
            <w:r>
              <w:rPr>
                <w:rFonts w:hint="eastAsia" w:ascii="宋体" w:hAnsi="宋体" w:cs="宋体"/>
                <w:szCs w:val="21"/>
              </w:rPr>
              <w:t>（1）响应人应当在投标截止时间前完成电子响应文件的传输递交，并可以补充、修改或者撤回电子响应文件。补充或者修改电子响应文件的，应当先行撤回原文件，补充、修改后重新传输递交。响应截止时间前未完成传输的，视为撤回响应文件。响应、响应截止时间后送达的投标、响应文件，将被政采云平台拒收。</w:t>
            </w:r>
          </w:p>
          <w:p w14:paraId="6A2A8915">
            <w:pPr>
              <w:spacing w:line="320" w:lineRule="exact"/>
              <w:rPr>
                <w:rFonts w:ascii="宋体" w:hAnsi="宋体" w:cs="宋体"/>
                <w:szCs w:val="21"/>
              </w:rPr>
            </w:pPr>
            <w:r>
              <w:rPr>
                <w:rFonts w:hint="eastAsia" w:ascii="宋体" w:hAnsi="宋体" w:cs="宋体"/>
                <w:szCs w:val="21"/>
              </w:rPr>
              <w:t>（2）以介质存储的数据电文形式的备份响应文件（后缀为.bfbs），按政采云平台项目采购-电子交易操作指南中上传的电子响应文件格式，</w:t>
            </w:r>
            <w:r>
              <w:rPr>
                <w:rFonts w:hint="eastAsia" w:ascii="宋体" w:hAnsi="宋体" w:cs="宋体"/>
                <w:szCs w:val="21"/>
                <w:shd w:val="clear" w:color="auto" w:fill="FFFFFF"/>
              </w:rPr>
              <w:t>于响应截止时间前发送到采购代理机构指定邮箱（</w:t>
            </w:r>
            <w:r>
              <w:rPr>
                <w:rFonts w:hint="eastAsia" w:ascii="宋体" w:hAnsi="宋体" w:cs="宋体"/>
                <w:szCs w:val="21"/>
                <w:shd w:val="clear" w:color="auto" w:fill="FFFFFF"/>
                <w:lang w:val="en-US" w:eastAsia="zh-CN"/>
              </w:rPr>
              <w:t>2670214167</w:t>
            </w:r>
            <w:r>
              <w:rPr>
                <w:rFonts w:hint="eastAsia" w:ascii="宋体" w:hAnsi="宋体" w:cs="宋体"/>
                <w:szCs w:val="21"/>
                <w:shd w:val="clear" w:color="auto" w:fill="FFFFFF"/>
              </w:rPr>
              <w:t>@qq.com）。</w:t>
            </w:r>
          </w:p>
          <w:p w14:paraId="0DE8B8C4">
            <w:pPr>
              <w:spacing w:line="320" w:lineRule="exact"/>
              <w:rPr>
                <w:rFonts w:ascii="宋体" w:hAnsi="宋体" w:eastAsia="宋体" w:cs="宋体"/>
                <w:szCs w:val="21"/>
              </w:rPr>
            </w:pPr>
            <w:r>
              <w:rPr>
                <w:rFonts w:hint="eastAsia" w:ascii="宋体" w:hAnsi="宋体" w:cs="宋体"/>
                <w:szCs w:val="21"/>
              </w:rPr>
              <w:t>响应人</w:t>
            </w:r>
            <w:r>
              <w:rPr>
                <w:rFonts w:hint="eastAsia" w:ascii="宋体" w:hAnsi="宋体" w:eastAsia="宋体" w:cs="宋体"/>
                <w:szCs w:val="21"/>
                <w:shd w:val="clear" w:color="auto" w:fill="FFFFFF"/>
              </w:rPr>
              <w:t>可自行选择是否递交</w:t>
            </w:r>
            <w:r>
              <w:rPr>
                <w:rFonts w:hint="eastAsia" w:ascii="宋体" w:hAnsi="宋体" w:eastAsia="宋体" w:cs="宋体"/>
                <w:szCs w:val="21"/>
              </w:rPr>
              <w:t>备份响应文件，如递交，出现下列情况之一的，将被拒收：</w:t>
            </w:r>
          </w:p>
          <w:p w14:paraId="0FF87687">
            <w:pPr>
              <w:spacing w:line="320" w:lineRule="exact"/>
              <w:rPr>
                <w:rFonts w:ascii="宋体" w:hAnsi="宋体" w:eastAsia="宋体" w:cs="宋体"/>
                <w:szCs w:val="21"/>
              </w:rPr>
            </w:pPr>
            <w:r>
              <w:rPr>
                <w:rFonts w:hint="eastAsia" w:ascii="宋体" w:hAnsi="宋体" w:eastAsia="宋体" w:cs="宋体"/>
                <w:szCs w:val="21"/>
              </w:rPr>
              <w:t xml:space="preserve">（1）未成功办理响应人采购文件获取手续的； </w:t>
            </w:r>
          </w:p>
          <w:p w14:paraId="24253C33">
            <w:pPr>
              <w:spacing w:line="320" w:lineRule="exact"/>
              <w:rPr>
                <w:rFonts w:ascii="宋体" w:hAnsi="宋体" w:eastAsia="宋体" w:cs="宋体"/>
                <w:szCs w:val="21"/>
              </w:rPr>
            </w:pPr>
            <w:r>
              <w:rPr>
                <w:rFonts w:hint="eastAsia" w:ascii="宋体" w:hAnsi="宋体" w:eastAsia="宋体" w:cs="宋体"/>
                <w:szCs w:val="21"/>
              </w:rPr>
              <w:t>（2）未按规定要求提供后缀为.bfbs电子备份响应文件的；</w:t>
            </w:r>
          </w:p>
          <w:p w14:paraId="56FACCC7">
            <w:pPr>
              <w:spacing w:line="320" w:lineRule="exact"/>
              <w:rPr>
                <w:rFonts w:ascii="宋体" w:hAnsi="宋体" w:eastAsia="宋体" w:cs="宋体"/>
                <w:szCs w:val="21"/>
              </w:rPr>
            </w:pPr>
            <w:r>
              <w:rPr>
                <w:rFonts w:hint="eastAsia" w:ascii="宋体" w:hAnsi="宋体" w:eastAsia="宋体" w:cs="宋体"/>
                <w:szCs w:val="21"/>
              </w:rPr>
              <w:t>（3）超过投标截止时间发送的；</w:t>
            </w:r>
          </w:p>
          <w:p w14:paraId="17F12D41">
            <w:pPr>
              <w:spacing w:line="320" w:lineRule="exact"/>
              <w:rPr>
                <w:rFonts w:ascii="宋体" w:hAnsi="宋体"/>
              </w:rPr>
            </w:pPr>
            <w:r>
              <w:rPr>
                <w:rFonts w:hint="eastAsia" w:ascii="宋体" w:hAnsi="宋体" w:eastAsia="宋体" w:cs="宋体"/>
                <w:szCs w:val="21"/>
              </w:rPr>
              <w:t>仅提供备份响应文件的，投标无效，相关风险由响应人自行承担。</w:t>
            </w:r>
          </w:p>
        </w:tc>
      </w:tr>
      <w:tr w14:paraId="69FF6438">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CB05121">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62D73E01">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开标地点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3A879E4">
            <w:pPr>
              <w:spacing w:line="320" w:lineRule="exact"/>
              <w:rPr>
                <w:rFonts w:ascii="宋体" w:hAnsi="宋体" w:cs="宋体"/>
                <w:szCs w:val="21"/>
              </w:rPr>
            </w:pPr>
            <w:r>
              <w:rPr>
                <w:rFonts w:hint="eastAsia" w:ascii="宋体" w:hAnsi="宋体" w:cs="宋体"/>
                <w:b/>
                <w:kern w:val="0"/>
                <w:szCs w:val="21"/>
              </w:rPr>
              <w:t>响应人需通过“政府采购云平台（www.zcygov.cn）”在线投标响应。</w:t>
            </w:r>
          </w:p>
        </w:tc>
      </w:tr>
      <w:tr w14:paraId="6F709E9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E3B8BFC">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A0E735A">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响应文件提交截止时间以及开标时间</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559BC920">
            <w:pPr>
              <w:spacing w:line="320" w:lineRule="exact"/>
              <w:jc w:val="left"/>
              <w:rPr>
                <w:rFonts w:hint="default" w:ascii="宋体" w:hAnsi="宋体" w:eastAsia="宋体" w:cs="宋体"/>
                <w:szCs w:val="21"/>
                <w:lang w:val="en-US" w:eastAsia="zh-CN"/>
              </w:rPr>
            </w:pPr>
            <w:r>
              <w:rPr>
                <w:rFonts w:hint="eastAsia" w:ascii="宋体" w:hAnsi="宋体" w:cs="宋体"/>
                <w:b/>
                <w:szCs w:val="21"/>
              </w:rPr>
              <w:t>2024年</w:t>
            </w:r>
            <w:r>
              <w:rPr>
                <w:rFonts w:hint="eastAsia" w:ascii="宋体" w:hAnsi="宋体" w:cs="宋体"/>
                <w:b/>
                <w:szCs w:val="21"/>
                <w:lang w:val="en-US" w:eastAsia="zh-CN"/>
              </w:rPr>
              <w:t>10</w:t>
            </w:r>
            <w:r>
              <w:rPr>
                <w:rFonts w:hint="eastAsia" w:ascii="宋体" w:hAnsi="宋体" w:cs="宋体"/>
                <w:b/>
                <w:szCs w:val="21"/>
              </w:rPr>
              <w:t>月</w:t>
            </w:r>
            <w:r>
              <w:rPr>
                <w:rFonts w:hint="eastAsia" w:ascii="宋体" w:hAnsi="宋体" w:cs="宋体"/>
                <w:b/>
                <w:szCs w:val="21"/>
                <w:lang w:val="en-US" w:eastAsia="zh-CN"/>
              </w:rPr>
              <w:t>12</w:t>
            </w:r>
            <w:r>
              <w:rPr>
                <w:rFonts w:hint="eastAsia" w:ascii="宋体" w:hAnsi="宋体" w:cs="宋体"/>
                <w:b/>
                <w:szCs w:val="21"/>
              </w:rPr>
              <w:t>日</w:t>
            </w:r>
            <w:r>
              <w:rPr>
                <w:rFonts w:hint="eastAsia" w:ascii="宋体" w:hAnsi="宋体" w:cs="宋体"/>
                <w:b/>
                <w:szCs w:val="21"/>
                <w:lang w:val="en-US" w:eastAsia="zh-CN"/>
              </w:rPr>
              <w:t>14:30</w:t>
            </w:r>
          </w:p>
        </w:tc>
      </w:tr>
      <w:tr w14:paraId="3B288F36">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462599E">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87373B8">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中小企业划分标准所属行业</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4C3D512">
            <w:pPr>
              <w:spacing w:line="320" w:lineRule="exact"/>
              <w:jc w:val="left"/>
              <w:rPr>
                <w:rFonts w:hint="default" w:ascii="宋体" w:hAnsi="宋体" w:eastAsia="宋体" w:cs="宋体"/>
                <w:b/>
                <w:szCs w:val="21"/>
                <w:lang w:val="en-US" w:eastAsia="zh-CN"/>
              </w:rPr>
            </w:pPr>
            <w:r>
              <w:rPr>
                <w:rFonts w:hint="eastAsia" w:ascii="宋体" w:hAnsi="宋体" w:cs="宋体"/>
                <w:b/>
                <w:kern w:val="0"/>
                <w:szCs w:val="21"/>
              </w:rPr>
              <w:t>采购标的：</w:t>
            </w:r>
            <w:r>
              <w:rPr>
                <w:rFonts w:hint="eastAsia" w:ascii="宋体" w:hAnsi="宋体" w:cs="宋体"/>
                <w:b/>
                <w:kern w:val="0"/>
                <w:szCs w:val="21"/>
                <w:lang w:eastAsia="zh-CN"/>
              </w:rPr>
              <w:t>普陀区空气质量整治服务项目</w:t>
            </w:r>
            <w:r>
              <w:rPr>
                <w:rFonts w:hint="eastAsia" w:ascii="宋体" w:hAnsi="宋体" w:cs="宋体"/>
                <w:b/>
                <w:kern w:val="0"/>
                <w:szCs w:val="21"/>
              </w:rPr>
              <w:t>所属行业：</w:t>
            </w:r>
            <w:r>
              <w:rPr>
                <w:rFonts w:hint="eastAsia" w:ascii="宋体" w:hAnsi="宋体" w:cs="宋体"/>
                <w:b/>
                <w:kern w:val="0"/>
                <w:szCs w:val="21"/>
                <w:highlight w:val="none"/>
                <w:lang w:eastAsia="zh-CN"/>
              </w:rPr>
              <w:t>其他</w:t>
            </w:r>
            <w:r>
              <w:rPr>
                <w:rFonts w:hint="eastAsia" w:ascii="宋体" w:hAnsi="宋体" w:cs="宋体"/>
                <w:b/>
                <w:kern w:val="0"/>
                <w:szCs w:val="21"/>
                <w:highlight w:val="none"/>
                <w:lang w:val="en-US" w:eastAsia="zh-CN"/>
              </w:rPr>
              <w:t>未列明行业</w:t>
            </w:r>
          </w:p>
        </w:tc>
      </w:tr>
      <w:tr w14:paraId="279EA6A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43F9F3B">
            <w:pPr>
              <w:spacing w:line="320" w:lineRule="exact"/>
              <w:jc w:val="center"/>
              <w:rPr>
                <w:rFonts w:ascii="宋体" w:hAnsi="宋体" w:cs="宋体"/>
                <w:b/>
                <w:szCs w:val="21"/>
                <w:shd w:val="pct10" w:color="auto" w:fill="FFFFFF"/>
              </w:rPr>
            </w:pPr>
            <w:r>
              <w:rPr>
                <w:rFonts w:hint="eastAsia" w:ascii="宋体" w:hAnsi="宋体" w:cs="宋体"/>
                <w:b/>
                <w:szCs w:val="21"/>
                <w:shd w:val="pct10" w:color="auto" w:fill="FFFFFF"/>
              </w:rPr>
              <w:t>14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E405D4C">
            <w:pPr>
              <w:spacing w:line="320" w:lineRule="exact"/>
              <w:jc w:val="center"/>
              <w:rPr>
                <w:rFonts w:ascii="宋体" w:hAnsi="宋体" w:cs="宋体"/>
                <w:sz w:val="24"/>
              </w:rPr>
            </w:pPr>
            <w:r>
              <w:rPr>
                <w:rFonts w:hint="eastAsia" w:ascii="宋体" w:hAnsi="宋体" w:cs="宋体"/>
                <w:b/>
                <w:szCs w:val="21"/>
                <w:shd w:val="pct10" w:color="auto" w:fill="FFFFFF"/>
              </w:rPr>
              <w:t>中小企业预留份额情况</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F0AD485">
            <w:pPr>
              <w:pStyle w:val="25"/>
              <w:widowControl w:val="0"/>
              <w:autoSpaceDE w:val="0"/>
              <w:spacing w:before="0" w:beforeAutospacing="0" w:after="0" w:afterAutospacing="0" w:line="300" w:lineRule="exact"/>
              <w:ind w:firstLine="211" w:firstLineChars="100"/>
              <w:rPr>
                <w:rFonts w:ascii="宋体" w:hAnsi="宋体" w:cs="宋体"/>
                <w:b/>
                <w:kern w:val="0"/>
                <w:szCs w:val="21"/>
              </w:rPr>
            </w:pPr>
            <w:r>
              <w:rPr>
                <w:rFonts w:hint="eastAsia"/>
                <w:b/>
                <w:kern w:val="2"/>
                <w:sz w:val="21"/>
                <w:szCs w:val="21"/>
                <w:lang w:val="en-US" w:eastAsia="zh-CN"/>
              </w:rPr>
              <w:t>/</w:t>
            </w:r>
          </w:p>
        </w:tc>
      </w:tr>
    </w:tbl>
    <w:p w14:paraId="69D5A715">
      <w:pPr>
        <w:snapToGrid w:val="0"/>
        <w:spacing w:after="240" w:line="276" w:lineRule="auto"/>
        <w:jc w:val="center"/>
        <w:rPr>
          <w:rFonts w:ascii="宋体" w:hAnsi="宋体" w:cs="宋体"/>
          <w:b/>
          <w:sz w:val="28"/>
          <w:szCs w:val="30"/>
        </w:rPr>
      </w:pPr>
    </w:p>
    <w:p w14:paraId="1BBC55F8">
      <w:pPr>
        <w:snapToGrid w:val="0"/>
        <w:spacing w:after="240" w:line="276" w:lineRule="auto"/>
        <w:jc w:val="center"/>
        <w:rPr>
          <w:rFonts w:ascii="宋体" w:hAnsi="宋体" w:cs="宋体"/>
          <w:b/>
          <w:sz w:val="28"/>
          <w:szCs w:val="30"/>
        </w:rPr>
      </w:pPr>
      <w:r>
        <w:rPr>
          <w:rFonts w:hint="eastAsia" w:ascii="宋体" w:hAnsi="宋体" w:cs="宋体"/>
          <w:b/>
          <w:sz w:val="28"/>
          <w:szCs w:val="30"/>
        </w:rPr>
        <w:br w:type="page"/>
      </w:r>
      <w:r>
        <w:rPr>
          <w:rFonts w:hint="eastAsia" w:ascii="宋体" w:hAnsi="宋体" w:cs="宋体"/>
          <w:b/>
          <w:sz w:val="28"/>
          <w:szCs w:val="30"/>
        </w:rPr>
        <w:t>一、总  则</w:t>
      </w:r>
    </w:p>
    <w:p w14:paraId="3805E3CD">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（一）适用范围</w:t>
      </w:r>
    </w:p>
    <w:p w14:paraId="22B1058A">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本竞争性磋商文件适用于本次项目的评标、定标、验收、合同履约、付款等（法律、法规另有规定的，从其规定）。</w:t>
      </w:r>
    </w:p>
    <w:p w14:paraId="333B6F71">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（二）定义</w:t>
      </w:r>
    </w:p>
    <w:p w14:paraId="5F51AEB2">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1.招标采购单位系指组织本次招标的代理机构和采购单位。</w:t>
      </w:r>
    </w:p>
    <w:p w14:paraId="418A5EC0">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2.“响应人（响应人）”系指向招标方提交响应文件的单位。</w:t>
      </w:r>
    </w:p>
    <w:p w14:paraId="5FFFD7C0">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3.“产品”系指供方按竞争性磋商文件规定，须向采购人提供的一切产品、保险、税金、手册及其它有关技术资料和材料。</w:t>
      </w:r>
    </w:p>
    <w:p w14:paraId="0520DA74">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4.“服务”系指竞争性磋商文件规定响应人须承担的服务等义务。</w:t>
      </w:r>
    </w:p>
    <w:p w14:paraId="68E9C5DA">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5.“项目”系指响应人按竞争性磋商文件规定向采购人提供服务。</w:t>
      </w:r>
    </w:p>
    <w:p w14:paraId="1652DEB4">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6.“书面形式”包括信函、传真、电报、电子文档等。</w:t>
      </w:r>
    </w:p>
    <w:p w14:paraId="18FCCD2B">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7.“法定代表人”系指营业执照上的法定代表人或负责人或经营者等。</w:t>
      </w:r>
    </w:p>
    <w:p w14:paraId="563A5B51">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8.“▲”系指实质性要求条款。</w:t>
      </w:r>
    </w:p>
    <w:p w14:paraId="034C240B">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（三）招标方式</w:t>
      </w:r>
    </w:p>
    <w:p w14:paraId="47F53A9F">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1.本次招标采用竞争性磋商方式进行。</w:t>
      </w:r>
    </w:p>
    <w:p w14:paraId="635453C4">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2.本次招标</w:t>
      </w:r>
      <w:r>
        <w:rPr>
          <w:rFonts w:hint="eastAsia" w:hAnsi="宋体" w:eastAsia="宋体" w:cs="宋体"/>
          <w:bCs/>
          <w:sz w:val="21"/>
          <w:szCs w:val="21"/>
        </w:rPr>
        <w:t>以预算金额为最高限价</w:t>
      </w:r>
      <w:r>
        <w:rPr>
          <w:rFonts w:hint="eastAsia" w:hAnsi="宋体" w:eastAsia="宋体" w:cs="宋体"/>
          <w:sz w:val="21"/>
          <w:szCs w:val="21"/>
        </w:rPr>
        <w:t>，超过作无效投标处理。</w:t>
      </w:r>
    </w:p>
    <w:p w14:paraId="71C500E3">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（四）投标费用</w:t>
      </w:r>
    </w:p>
    <w:p w14:paraId="7DD425A4">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不论投标结果如何，响应人均应自行承担所有与投标有关的全部费用（竞争性磋商文件另有规定除外）。</w:t>
      </w:r>
    </w:p>
    <w:p w14:paraId="7F18A1E7">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（五）联合体投标</w:t>
      </w:r>
    </w:p>
    <w:p w14:paraId="1436629F">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本项目</w:t>
      </w:r>
      <w:r>
        <w:rPr>
          <w:rFonts w:hint="eastAsia" w:hAnsi="宋体" w:eastAsia="宋体" w:cs="宋体"/>
          <w:sz w:val="21"/>
          <w:szCs w:val="21"/>
          <w:u w:val="single"/>
        </w:rPr>
        <w:t>不接受</w:t>
      </w:r>
      <w:r>
        <w:rPr>
          <w:rFonts w:hint="eastAsia" w:hAnsi="宋体" w:eastAsia="宋体" w:cs="宋体"/>
          <w:sz w:val="21"/>
          <w:szCs w:val="21"/>
        </w:rPr>
        <w:t>联合体投标。</w:t>
      </w:r>
    </w:p>
    <w:p w14:paraId="7E25DBCD">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（六）转包与分包</w:t>
      </w:r>
    </w:p>
    <w:p w14:paraId="2A4D01EF">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1.本项目不允许转包。</w:t>
      </w:r>
    </w:p>
    <w:p w14:paraId="293560F3">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2.本项目不允许分包。</w:t>
      </w:r>
    </w:p>
    <w:p w14:paraId="13999030">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（七）特别说明：</w:t>
      </w:r>
    </w:p>
    <w:p w14:paraId="3D99CD1C">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1.单位负责人为同一人或者存在直接控股、管理关系的不同供应商，不得参加同一合同项下的政府采购活动。违法该款规定的，相关投标均无效。</w:t>
      </w:r>
    </w:p>
    <w:p w14:paraId="64CFA737">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2.响应人投标所使用的资格、信誉、荣誉、业绩与企业认证必须为本法人所拥有。响应人投标所使用的采购项目实施人员必须为本法人或控股公司正式员工。</w:t>
      </w:r>
    </w:p>
    <w:p w14:paraId="30626388">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3.响应人应仔细阅读竞争性磋商文件的所有内容，按照竞争性磋商文件的要求提交响应文件，并对所提供的全部资料的真实性承担法律责任。</w:t>
      </w:r>
    </w:p>
    <w:p w14:paraId="48D83506">
      <w:pPr>
        <w:pStyle w:val="15"/>
        <w:adjustRightInd w:val="0"/>
        <w:snapToGrid w:val="0"/>
        <w:spacing w:line="360" w:lineRule="exact"/>
        <w:ind w:firstLine="415" w:firstLineChars="198"/>
        <w:rPr>
          <w:rFonts w:hAnsi="宋体" w:eastAsia="宋体" w:cs="宋体"/>
          <w:sz w:val="21"/>
          <w:szCs w:val="21"/>
        </w:rPr>
      </w:pPr>
      <w:r>
        <w:rPr>
          <w:rFonts w:hint="eastAsia" w:hAnsi="宋体" w:eastAsia="宋体" w:cs="宋体"/>
          <w:sz w:val="21"/>
          <w:szCs w:val="21"/>
        </w:rPr>
        <w:t>4.响应人在投标活动中提供任何虚假材料,其投标无效，并报监管部门查处；中标后发现的,成交人须依照《中华人民共和国消费者权益保护法》规定双倍赔偿采购人，且民事赔偿并不免除违法响应人的行政与刑事责任。</w:t>
      </w:r>
    </w:p>
    <w:p w14:paraId="51CC4153">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（八）答疑与澄清</w:t>
      </w:r>
    </w:p>
    <w:p w14:paraId="46252F02">
      <w:pPr>
        <w:pStyle w:val="15"/>
        <w:snapToGrid w:val="0"/>
        <w:spacing w:line="360" w:lineRule="exact"/>
        <w:ind w:firstLine="420" w:firstLineChars="200"/>
        <w:outlineLvl w:val="1"/>
        <w:rPr>
          <w:rFonts w:hAnsi="宋体" w:eastAsia="宋体" w:cs="宋体"/>
          <w:bCs/>
          <w:kern w:val="0"/>
          <w:sz w:val="21"/>
          <w:szCs w:val="21"/>
        </w:rPr>
      </w:pPr>
      <w:bookmarkStart w:id="7" w:name="_Hlk42953507"/>
      <w:r>
        <w:rPr>
          <w:rFonts w:hint="eastAsia" w:hAnsi="宋体" w:eastAsia="宋体" w:cs="宋体"/>
          <w:bCs/>
          <w:kern w:val="0"/>
          <w:sz w:val="21"/>
          <w:szCs w:val="21"/>
        </w:rPr>
        <w:t>供应商若对采购文件有任何疑问，要求澄清或认为有必要与招标采购单位进行技术交流时，应于其在知道或者应知其权益受到损害之日起7个工作日内，通过书面向招标采购单位提问。</w:t>
      </w:r>
      <w:bookmarkEnd w:id="7"/>
    </w:p>
    <w:p w14:paraId="5BA1EF90">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1、根据《中华人民共和国政府采购法实施条例》第五十三条：政府采购法第五十二条规定的供应商应知其权益受到损害之日，是指：</w:t>
      </w:r>
    </w:p>
    <w:p w14:paraId="7C3B9A29">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①对可以质疑的采购文件提出质疑的，为收到采购文件之日或者采购文件公告期限届满之日；</w:t>
      </w:r>
    </w:p>
    <w:p w14:paraId="37E32C52">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②对采购过程提出质疑的，为各采购程序环节结束之日；</w:t>
      </w:r>
    </w:p>
    <w:p w14:paraId="2E6B9B5F">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③对中标或者成交结果提出质疑的，为中标或者成交结果公告期限届满之日。采购结果公告期限为1个工作日。</w:t>
      </w:r>
    </w:p>
    <w:p w14:paraId="3CE13BE3">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2、质疑书应包括下列主要内容：</w:t>
      </w:r>
    </w:p>
    <w:p w14:paraId="10C219E1">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①质疑人的名称、地址、邮政编码、联系人、联系电话，以及被质疑人名称及联系方式；</w:t>
      </w:r>
    </w:p>
    <w:p w14:paraId="2582F691">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②被质疑采购项目名称、编号及采购内容；</w:t>
      </w:r>
    </w:p>
    <w:p w14:paraId="6B4F4823">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③具体的质疑事项及事实依据；</w:t>
      </w:r>
    </w:p>
    <w:p w14:paraId="032564A4">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④认为自己合法权益受到损害或可能受到损害的相关证据材料；</w:t>
      </w:r>
    </w:p>
    <w:p w14:paraId="0B47CF92">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⑤提出质疑的日期。</w:t>
      </w:r>
    </w:p>
    <w:p w14:paraId="4E351E52">
      <w:pPr>
        <w:pStyle w:val="15"/>
        <w:numPr>
          <w:ilvl w:val="0"/>
          <w:numId w:val="3"/>
        </w:numPr>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采购人、采购代理机构不得拒收质疑供应商在法定质疑期内发出的质疑函，应当在收到质疑函后7个工作日内作出答复，并以书面形式通知质疑供应商和其他有关供应商。</w:t>
      </w:r>
    </w:p>
    <w:p w14:paraId="588EE3CC">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供应商提出的询问或者质疑超出采购人对采购代理机构委托授权范围的，采购代理机构应当告知供应商向采购人提出。</w:t>
      </w:r>
    </w:p>
    <w:p w14:paraId="27D5E431">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供应商对评审过程、中标或者成交结果提出质疑的，采购人、采购代理机构可以组织原评标委员会、竞争性谈判小组、询价小组或者竞争性磋商小组协助答复质疑。</w:t>
      </w:r>
    </w:p>
    <w:p w14:paraId="5C6C933D">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14:paraId="38E0A7ED">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2FE90D80">
      <w:pPr>
        <w:pStyle w:val="15"/>
        <w:snapToGrid w:val="0"/>
        <w:spacing w:line="360" w:lineRule="exact"/>
        <w:ind w:firstLine="420" w:firstLineChars="200"/>
        <w:outlineLvl w:val="1"/>
        <w:rPr>
          <w:rFonts w:hAnsi="宋体" w:eastAsia="宋体" w:cs="宋体"/>
          <w:bCs/>
          <w:kern w:val="0"/>
          <w:sz w:val="21"/>
          <w:szCs w:val="21"/>
        </w:rPr>
      </w:pPr>
      <w:r>
        <w:rPr>
          <w:rFonts w:hint="eastAsia" w:hAnsi="宋体" w:eastAsia="宋体" w:cs="宋体"/>
          <w:bCs/>
          <w:kern w:val="0"/>
          <w:sz w:val="21"/>
          <w:szCs w:val="21"/>
        </w:rPr>
        <w:t>6、采购人或者采购代理机构对已发出的采购文件进行必要的澄清或者修改的，应当在原公告发布媒体上发布澄清公告，澄清或者修改的内容为采购文件的组成部分。</w:t>
      </w:r>
    </w:p>
    <w:p w14:paraId="4059D759">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（九）信用相关</w:t>
      </w:r>
    </w:p>
    <w:p w14:paraId="118156F3">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1、信用信息查询的截止时点：投标截止时间前查询；</w:t>
      </w:r>
    </w:p>
    <w:p w14:paraId="793AD8F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2、查询渠道：</w:t>
      </w:r>
    </w:p>
    <w:p w14:paraId="244FD13B">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信用中国（www.creditchina.gov.cn）；</w:t>
      </w:r>
    </w:p>
    <w:p w14:paraId="67C2110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中国政府采购网（www.ccgp.gov.cn）；</w:t>
      </w:r>
    </w:p>
    <w:p w14:paraId="189E57C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3、信用信息查询记录和证据留存具体方式：采购代理机构经办人和监督人员将查询网页打印与其他竞争性磋商文件一并保存。</w:t>
      </w:r>
    </w:p>
    <w:p w14:paraId="619E753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4、信用信息的使用规则：响应人存在不良信用记录的，其投标将被作为无效投标被拒绝。</w:t>
      </w:r>
    </w:p>
    <w:p w14:paraId="57AB5A67">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w:t>
      </w:r>
    </w:p>
    <w:p w14:paraId="525BA7A9">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（十）小、微企业（含监狱企业、残疾人福利性单位）扶持政策说明</w:t>
      </w:r>
    </w:p>
    <w:p w14:paraId="150A4BF0">
      <w:pPr>
        <w:pStyle w:val="15"/>
        <w:snapToGrid w:val="0"/>
        <w:spacing w:line="360" w:lineRule="exact"/>
        <w:ind w:firstLine="415" w:firstLineChars="198"/>
        <w:rPr>
          <w:rFonts w:hAnsi="宋体" w:eastAsia="宋体" w:cs="宋体"/>
          <w:sz w:val="21"/>
          <w:szCs w:val="21"/>
        </w:rPr>
      </w:pPr>
      <w:r>
        <w:rPr>
          <w:rFonts w:hint="eastAsia" w:hAnsi="宋体" w:eastAsia="宋体"/>
          <w:sz w:val="21"/>
          <w:szCs w:val="21"/>
        </w:rPr>
        <w:t>1、文件依据</w:t>
      </w:r>
    </w:p>
    <w:p w14:paraId="2A2340A6">
      <w:pPr>
        <w:spacing w:line="360" w:lineRule="exact"/>
        <w:ind w:firstLine="525" w:firstLineChars="250"/>
        <w:jc w:val="left"/>
        <w:rPr>
          <w:rFonts w:ascii="宋体" w:hAnsi="宋体"/>
          <w:szCs w:val="21"/>
        </w:rPr>
      </w:pPr>
      <w:r>
        <w:rPr>
          <w:rFonts w:hint="eastAsia" w:ascii="宋体" w:hAnsi="宋体"/>
          <w:szCs w:val="21"/>
        </w:rPr>
        <w:t>1.1 关于印发《政府采购促进中小企业发展管理办法》的通知财库[2020]46号</w:t>
      </w:r>
    </w:p>
    <w:p w14:paraId="364CD8BC">
      <w:pPr>
        <w:spacing w:line="360" w:lineRule="exact"/>
        <w:ind w:firstLine="525" w:firstLineChars="250"/>
        <w:jc w:val="left"/>
        <w:rPr>
          <w:rFonts w:ascii="宋体" w:hAnsi="宋体"/>
          <w:szCs w:val="21"/>
        </w:rPr>
      </w:pPr>
      <w:r>
        <w:rPr>
          <w:rFonts w:hint="eastAsia" w:ascii="宋体" w:hAnsi="宋体"/>
          <w:szCs w:val="21"/>
        </w:rPr>
        <w:t>1.2 浙江省省财政厅《关于开展政府采购供应商网上注册登记和诚信管理工作的通知》（浙财采监〔2010〕8号)</w:t>
      </w:r>
    </w:p>
    <w:p w14:paraId="03C0B27E">
      <w:pPr>
        <w:spacing w:line="360" w:lineRule="exact"/>
        <w:ind w:firstLine="525" w:firstLineChars="250"/>
        <w:jc w:val="left"/>
        <w:rPr>
          <w:rFonts w:ascii="宋体" w:hAnsi="宋体"/>
          <w:szCs w:val="21"/>
        </w:rPr>
      </w:pPr>
      <w:r>
        <w:rPr>
          <w:rFonts w:hint="eastAsia" w:ascii="宋体" w:hAnsi="宋体"/>
          <w:szCs w:val="21"/>
        </w:rPr>
        <w:t>1.3 《工业和信息化部、国家统计局、国家发展和改革委员会、财政部关于印发中小企业划型标准规定的通知》（工信部联企业[2011]300号）</w:t>
      </w:r>
    </w:p>
    <w:p w14:paraId="5B708B63">
      <w:pPr>
        <w:spacing w:line="360" w:lineRule="exact"/>
        <w:ind w:firstLine="525" w:firstLineChars="250"/>
        <w:jc w:val="left"/>
        <w:rPr>
          <w:rFonts w:ascii="宋体" w:hAnsi="宋体"/>
          <w:szCs w:val="21"/>
        </w:rPr>
      </w:pPr>
      <w:r>
        <w:rPr>
          <w:rFonts w:hint="eastAsia" w:ascii="宋体" w:hAnsi="宋体"/>
          <w:szCs w:val="21"/>
        </w:rPr>
        <w:t>1.4财政部、司法部《关于政府采购支持监狱企业发展有关问题的通知》（财库〔2014〕68号）</w:t>
      </w:r>
    </w:p>
    <w:p w14:paraId="0F222D81">
      <w:pPr>
        <w:spacing w:line="360" w:lineRule="exact"/>
        <w:ind w:firstLine="525" w:firstLineChars="250"/>
        <w:rPr>
          <w:rFonts w:ascii="宋体" w:hAnsi="宋体" w:cs="宋体"/>
          <w:szCs w:val="21"/>
        </w:rPr>
      </w:pPr>
      <w:r>
        <w:rPr>
          <w:rFonts w:hint="eastAsia" w:ascii="宋体" w:hAnsi="宋体"/>
          <w:szCs w:val="21"/>
        </w:rPr>
        <w:t>1.5</w:t>
      </w:r>
      <w:r>
        <w:rPr>
          <w:rFonts w:hint="eastAsia" w:ascii="宋体" w:hAnsi="宋体" w:cs="宋体"/>
          <w:szCs w:val="21"/>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见第六章格式）。</w:t>
      </w:r>
    </w:p>
    <w:p w14:paraId="1D66DDCE">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1.6《浙江省财政厅关于进一步发挥政府采购政策功能全力推动经济稳进提质的通知》（浙财采监[2022]3号）。</w:t>
      </w:r>
    </w:p>
    <w:p w14:paraId="0C640DCD">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1.7《关于进一步加大政府采购支持中小企业力度的通知》（财库[2022]19号）。</w:t>
      </w:r>
    </w:p>
    <w:p w14:paraId="4C881D81">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1.8《浙江省财政厅关于进一步加大政府采购支持中小企业力度 助力扎实稳住经济的通知》（浙财采监[2022]8号）。</w:t>
      </w:r>
    </w:p>
    <w:p w14:paraId="0AB5E76B">
      <w:pPr>
        <w:spacing w:line="360" w:lineRule="exact"/>
        <w:ind w:firstLine="420" w:firstLineChars="200"/>
        <w:jc w:val="left"/>
        <w:rPr>
          <w:rFonts w:ascii="宋体" w:hAnsi="宋体"/>
          <w:szCs w:val="21"/>
        </w:rPr>
      </w:pPr>
      <w:r>
        <w:rPr>
          <w:rFonts w:hint="eastAsia" w:ascii="宋体" w:hAnsi="宋体"/>
          <w:szCs w:val="21"/>
        </w:rPr>
        <w:t>2、享受小微企业价格折扣应具备的条件与价格折扣比例</w:t>
      </w:r>
    </w:p>
    <w:p w14:paraId="18966974">
      <w:pPr>
        <w:spacing w:line="360" w:lineRule="exact"/>
        <w:ind w:firstLine="420" w:firstLineChars="200"/>
        <w:rPr>
          <w:rFonts w:ascii="宋体" w:hAnsi="宋体"/>
          <w:szCs w:val="21"/>
        </w:rPr>
      </w:pPr>
      <w:r>
        <w:rPr>
          <w:rFonts w:hint="eastAsia" w:ascii="宋体" w:hAnsi="宋体"/>
          <w:szCs w:val="21"/>
        </w:rPr>
        <w:t>2.1 符合中小企业划分标准；</w:t>
      </w:r>
    </w:p>
    <w:p w14:paraId="086C6383">
      <w:pPr>
        <w:spacing w:line="360" w:lineRule="exact"/>
        <w:ind w:firstLine="420" w:firstLineChars="200"/>
        <w:rPr>
          <w:rFonts w:ascii="宋体" w:hAnsi="宋体"/>
          <w:szCs w:val="21"/>
        </w:rPr>
      </w:pPr>
      <w:r>
        <w:rPr>
          <w:rFonts w:hint="eastAsia" w:ascii="宋体" w:hAnsi="宋体"/>
          <w:szCs w:val="21"/>
        </w:rPr>
        <w:t>2.2 提供本企业制造的货物、承担的工程或者服务，或者提供其他中小企业制造的货物。本项所称货物不包括使用大型企业注册商标的货物。</w:t>
      </w:r>
    </w:p>
    <w:p w14:paraId="0A127EC4">
      <w:pPr>
        <w:spacing w:line="360" w:lineRule="exact"/>
        <w:ind w:firstLine="420" w:firstLineChars="200"/>
        <w:rPr>
          <w:rFonts w:ascii="宋体" w:hAnsi="宋体"/>
          <w:szCs w:val="21"/>
        </w:rPr>
      </w:pPr>
      <w:r>
        <w:rPr>
          <w:rFonts w:hint="eastAsia" w:ascii="宋体" w:hAnsi="宋体"/>
          <w:szCs w:val="21"/>
        </w:rPr>
        <w:t>中小企业划分标准，是指国务院有关部门根据企业从业人员、营业收入、资产总额等指标制定的中小企业划型标准。</w:t>
      </w:r>
    </w:p>
    <w:p w14:paraId="014B1502">
      <w:pPr>
        <w:spacing w:line="360" w:lineRule="exact"/>
        <w:ind w:firstLine="420" w:firstLineChars="200"/>
        <w:rPr>
          <w:rFonts w:ascii="宋体" w:hAnsi="宋体"/>
          <w:szCs w:val="21"/>
        </w:rPr>
      </w:pPr>
      <w:r>
        <w:rPr>
          <w:rFonts w:hint="eastAsia" w:ascii="宋体" w:hAnsi="宋体"/>
          <w:szCs w:val="21"/>
        </w:rPr>
        <w:t>小型、微型企业提供中型企业制造的货物的，视同为中型企业。</w:t>
      </w:r>
    </w:p>
    <w:p w14:paraId="413E69E2">
      <w:pPr>
        <w:spacing w:line="360" w:lineRule="exact"/>
        <w:ind w:firstLine="420" w:firstLineChars="200"/>
        <w:rPr>
          <w:rFonts w:ascii="宋体" w:hAnsi="宋体"/>
          <w:szCs w:val="21"/>
        </w:rPr>
      </w:pPr>
      <w:r>
        <w:rPr>
          <w:rFonts w:hint="eastAsia" w:ascii="宋体" w:hAnsi="宋体"/>
          <w:szCs w:val="21"/>
        </w:rPr>
        <w:t>2.3 价格折扣比例</w:t>
      </w:r>
    </w:p>
    <w:p w14:paraId="5DB0D9B5">
      <w:pPr>
        <w:spacing w:line="360" w:lineRule="exact"/>
        <w:ind w:firstLine="420" w:firstLineChars="200"/>
        <w:jc w:val="left"/>
        <w:rPr>
          <w:rFonts w:hint="eastAsia" w:ascii="宋体" w:hAnsi="宋体" w:cs="宋体"/>
          <w:bCs/>
          <w:szCs w:val="21"/>
          <w:highlight w:val="none"/>
        </w:rPr>
      </w:pPr>
      <w:r>
        <w:rPr>
          <w:rFonts w:hint="eastAsia" w:ascii="宋体" w:hAnsi="宋体"/>
          <w:szCs w:val="21"/>
          <w:highlight w:val="none"/>
        </w:rPr>
        <w:t>（1）</w:t>
      </w:r>
      <w:r>
        <w:rPr>
          <w:rFonts w:hint="eastAsia" w:ascii="宋体" w:hAnsi="宋体" w:cs="宋体"/>
          <w:bCs/>
          <w:szCs w:val="21"/>
          <w:highlight w:val="none"/>
        </w:rPr>
        <w:t>根据财库[2020]46号及财库[2022]19号的相关规定，在评审时对小型和微型企业的投标报价给予10%的扣除，用取扣除后的价格参与评审（仅参与为价格分计算）。属于小型和微型企业的，投标文件中响应人必须提供的《中小企业声明函》。</w:t>
      </w:r>
    </w:p>
    <w:p w14:paraId="24F3EB08">
      <w:pPr>
        <w:spacing w:line="360" w:lineRule="exact"/>
        <w:ind w:firstLine="420" w:firstLineChars="200"/>
        <w:jc w:val="left"/>
        <w:rPr>
          <w:rFonts w:ascii="宋体" w:hAnsi="宋体"/>
          <w:szCs w:val="21"/>
        </w:rPr>
      </w:pPr>
      <w:r>
        <w:rPr>
          <w:rFonts w:hint="eastAsia" w:ascii="宋体" w:hAnsi="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42F90F99">
      <w:pPr>
        <w:spacing w:line="360" w:lineRule="exact"/>
        <w:ind w:firstLine="420" w:firstLineChars="200"/>
        <w:jc w:val="left"/>
        <w:rPr>
          <w:rFonts w:ascii="宋体" w:hAnsi="宋体"/>
          <w:szCs w:val="21"/>
        </w:rPr>
      </w:pPr>
      <w:r>
        <w:rPr>
          <w:rFonts w:hint="eastAsia" w:ascii="宋体" w:hAnsi="宋体"/>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2C1881F">
      <w:pPr>
        <w:spacing w:line="360" w:lineRule="exact"/>
        <w:ind w:firstLine="420" w:firstLineChars="200"/>
        <w:jc w:val="left"/>
        <w:rPr>
          <w:rFonts w:ascii="宋体" w:hAnsi="宋体"/>
          <w:szCs w:val="21"/>
        </w:rPr>
      </w:pPr>
      <w:r>
        <w:rPr>
          <w:rFonts w:hint="eastAsia" w:ascii="宋体" w:hAnsi="宋体"/>
          <w:szCs w:val="21"/>
        </w:rPr>
        <w:t>3、投标时享受小微企业价格折扣应提供以下证明材料：</w:t>
      </w:r>
    </w:p>
    <w:p w14:paraId="2903FEE5">
      <w:pPr>
        <w:snapToGrid w:val="0"/>
        <w:spacing w:line="360" w:lineRule="exact"/>
        <w:ind w:firstLine="420" w:firstLineChars="200"/>
        <w:jc w:val="left"/>
        <w:outlineLvl w:val="1"/>
        <w:rPr>
          <w:rFonts w:ascii="宋体" w:hAnsi="宋体" w:cs="宋体"/>
          <w:bCs/>
          <w:szCs w:val="21"/>
        </w:rPr>
      </w:pPr>
      <w:r>
        <w:rPr>
          <w:rFonts w:hint="eastAsia" w:ascii="宋体" w:hAnsi="宋体"/>
          <w:szCs w:val="21"/>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加盖公章）。</w:t>
      </w:r>
    </w:p>
    <w:p w14:paraId="58E746E8">
      <w:pPr>
        <w:pStyle w:val="15"/>
        <w:adjustRightInd w:val="0"/>
        <w:snapToGrid w:val="0"/>
        <w:spacing w:before="60" w:after="20"/>
        <w:ind w:firstLine="422" w:firstLineChars="200"/>
        <w:rPr>
          <w:rFonts w:hAnsi="宋体" w:eastAsia="宋体" w:cs="宋体"/>
          <w:b/>
          <w:sz w:val="21"/>
          <w:szCs w:val="21"/>
          <w:highlight w:val="none"/>
        </w:rPr>
      </w:pPr>
      <w:bookmarkStart w:id="8" w:name="_Hlk56696288"/>
      <w:r>
        <w:rPr>
          <w:rFonts w:hint="eastAsia" w:hAnsi="宋体" w:eastAsia="宋体" w:cs="宋体"/>
          <w:b/>
          <w:sz w:val="21"/>
          <w:szCs w:val="21"/>
          <w:highlight w:val="none"/>
        </w:rPr>
        <w:t>（十一）节能、环保政策</w:t>
      </w:r>
    </w:p>
    <w:p w14:paraId="1ADD2BBD">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1、文件依据</w:t>
      </w:r>
    </w:p>
    <w:p w14:paraId="5BB08BA8">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1.1 财政部国家发展改革委关于印发《节能产品政府采购实施意见》的通知（财库〔2004〕185号）</w:t>
      </w:r>
    </w:p>
    <w:p w14:paraId="3449F1F1">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1.2关于环境标志产品政府采购实施的意见（财库〔2006〕90号)</w:t>
      </w:r>
    </w:p>
    <w:p w14:paraId="6144F23A">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1.3 国务院办公厅关于建立政府强制采购节能产品制度的通知（国办发〔2007〕51号）</w:t>
      </w:r>
    </w:p>
    <w:p w14:paraId="0EE574BB">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1.4财政部 发展改革委 生态环境部 市场监管总局关于调整优化节能产品、环境标志产品政府采购执行机制的通知（财库〔2019〕9号）</w:t>
      </w:r>
    </w:p>
    <w:p w14:paraId="5ABDF733">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1.5关于印发环境标志产品政府采购品目清单的通知财库〔2019〕18号</w:t>
      </w:r>
    </w:p>
    <w:p w14:paraId="24BA714E">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1.6关于印发节能产品政府采购品目清单的通知（财库〔2019〕19号）</w:t>
      </w:r>
    </w:p>
    <w:p w14:paraId="25599E47">
      <w:pPr>
        <w:snapToGrid w:val="0"/>
        <w:spacing w:line="360" w:lineRule="exact"/>
        <w:ind w:firstLine="420" w:firstLineChars="200"/>
        <w:jc w:val="left"/>
        <w:outlineLvl w:val="1"/>
        <w:rPr>
          <w:highlight w:val="none"/>
        </w:rPr>
      </w:pPr>
      <w:r>
        <w:rPr>
          <w:rFonts w:hint="eastAsia" w:ascii="宋体" w:hAnsi="宋体" w:cs="宋体"/>
          <w:bCs/>
          <w:szCs w:val="21"/>
          <w:highlight w:val="none"/>
        </w:rPr>
        <w:t>1.7市场监管总局关于发布参与实施政府采购节能产品、环境标志产品认证机构名录的公告（2019年第16号）</w:t>
      </w:r>
    </w:p>
    <w:p w14:paraId="7B4D4108">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2、享受节能、环保政策优惠应具备的条件和优惠</w:t>
      </w:r>
    </w:p>
    <w:p w14:paraId="38036FA4">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2.1 产品在节能、环境标志品目清单范围内；</w:t>
      </w:r>
    </w:p>
    <w:p w14:paraId="20BEF2C8">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2.2 提供国家确定的认证机构出具的、处于有效期之内的节能产品、环境标志产品认证证书，或提供中国政府采购网节能、环境标志产品查询截图。</w:t>
      </w:r>
    </w:p>
    <w:p w14:paraId="5A1D335B">
      <w:pPr>
        <w:snapToGrid w:val="0"/>
        <w:spacing w:line="360" w:lineRule="exact"/>
        <w:ind w:firstLine="420" w:firstLineChars="200"/>
        <w:jc w:val="left"/>
        <w:outlineLvl w:val="1"/>
        <w:rPr>
          <w:rFonts w:ascii="宋体" w:hAnsi="宋体" w:cs="宋体"/>
          <w:bCs/>
          <w:szCs w:val="21"/>
          <w:highlight w:val="none"/>
        </w:rPr>
      </w:pPr>
      <w:r>
        <w:rPr>
          <w:rFonts w:hint="eastAsia" w:ascii="宋体" w:hAnsi="宋体" w:cs="宋体"/>
          <w:bCs/>
          <w:szCs w:val="21"/>
          <w:highlight w:val="none"/>
        </w:rPr>
        <w:t>2.3 优惠</w:t>
      </w:r>
    </w:p>
    <w:p w14:paraId="21EB7B0C">
      <w:pPr>
        <w:snapToGrid w:val="0"/>
        <w:spacing w:line="360" w:lineRule="exact"/>
        <w:ind w:firstLine="422" w:firstLineChars="200"/>
        <w:jc w:val="left"/>
        <w:outlineLvl w:val="1"/>
        <w:rPr>
          <w:rFonts w:ascii="宋体" w:hAnsi="宋体" w:cs="宋体"/>
          <w:b/>
          <w:bCs/>
          <w:szCs w:val="21"/>
        </w:rPr>
      </w:pPr>
      <w:r>
        <w:rPr>
          <w:rFonts w:hint="eastAsia" w:ascii="宋体" w:hAnsi="宋体" w:cs="宋体"/>
          <w:b/>
          <w:bCs/>
          <w:szCs w:val="21"/>
        </w:rPr>
        <w:t>本项目不适用。</w:t>
      </w:r>
    </w:p>
    <w:p w14:paraId="5C948AF0">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3、投标时享受节能、环境标志产品优惠应提供以下证明材料：</w:t>
      </w:r>
    </w:p>
    <w:p w14:paraId="341F7355">
      <w:pPr>
        <w:snapToGrid w:val="0"/>
        <w:spacing w:line="360" w:lineRule="exact"/>
        <w:ind w:firstLine="420" w:firstLineChars="200"/>
        <w:jc w:val="left"/>
        <w:outlineLvl w:val="1"/>
        <w:rPr>
          <w:rFonts w:hAnsi="宋体" w:cs="宋体"/>
          <w:bCs/>
          <w:szCs w:val="21"/>
        </w:rPr>
      </w:pPr>
      <w:r>
        <w:rPr>
          <w:rFonts w:hint="eastAsia" w:ascii="宋体" w:hAnsi="宋体" w:cs="宋体"/>
          <w:bCs/>
          <w:szCs w:val="21"/>
        </w:rPr>
        <w:t>国家确定的认证机构出具的、处于有效期之内的节能产品或环境标志产品认证证书，或提供中国政府采购网节能、环境标志产品查询截图。</w:t>
      </w:r>
    </w:p>
    <w:p w14:paraId="69E0A657">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（十二）</w:t>
      </w:r>
      <w:bookmarkEnd w:id="8"/>
      <w:r>
        <w:rPr>
          <w:rFonts w:hint="eastAsia" w:hAnsi="宋体" w:eastAsia="宋体" w:cs="宋体"/>
          <w:b/>
          <w:sz w:val="21"/>
          <w:szCs w:val="21"/>
        </w:rPr>
        <w:t>信贷政策</w:t>
      </w:r>
    </w:p>
    <w:tbl>
      <w:tblPr>
        <w:tblStyle w:val="29"/>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560"/>
        <w:gridCol w:w="1432"/>
        <w:gridCol w:w="2278"/>
      </w:tblGrid>
      <w:tr w14:paraId="53CF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4"/>
          </w:tcPr>
          <w:p w14:paraId="5B4A12A7">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73C62B2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舟山市政府采购信用融资合作银行</w:t>
            </w:r>
          </w:p>
        </w:tc>
      </w:tr>
      <w:tr w14:paraId="2B24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00" w:type="dxa"/>
            <w:vAlign w:val="center"/>
          </w:tcPr>
          <w:p w14:paraId="1107DA98">
            <w:pPr>
              <w:spacing w:line="400" w:lineRule="exact"/>
              <w:contextualSpacing/>
              <w:jc w:val="center"/>
              <w:rPr>
                <w:rFonts w:hint="eastAsia" w:ascii="宋体" w:hAnsi="宋体" w:eastAsia="宋体" w:cs="宋体"/>
                <w:color w:val="000000"/>
                <w:kern w:val="0"/>
                <w:sz w:val="21"/>
                <w:szCs w:val="21"/>
              </w:rPr>
            </w:pPr>
            <w:r>
              <w:rPr>
                <w:rFonts w:hint="eastAsia" w:ascii="宋体" w:hAnsi="宋体"/>
                <w:szCs w:val="21"/>
              </w:rPr>
              <w:t>银行名称</w:t>
            </w:r>
          </w:p>
        </w:tc>
        <w:tc>
          <w:tcPr>
            <w:tcW w:w="3560" w:type="dxa"/>
            <w:vAlign w:val="center"/>
          </w:tcPr>
          <w:p w14:paraId="1596D0A7">
            <w:pPr>
              <w:spacing w:line="400" w:lineRule="exact"/>
              <w:contextualSpacing/>
              <w:jc w:val="center"/>
              <w:rPr>
                <w:rFonts w:hint="eastAsia" w:ascii="宋体" w:hAnsi="宋体" w:eastAsia="宋体" w:cs="宋体"/>
                <w:color w:val="000000"/>
                <w:kern w:val="0"/>
                <w:sz w:val="21"/>
                <w:szCs w:val="21"/>
              </w:rPr>
            </w:pPr>
            <w:r>
              <w:rPr>
                <w:rFonts w:hint="eastAsia" w:ascii="宋体" w:hAnsi="宋体"/>
                <w:szCs w:val="21"/>
              </w:rPr>
              <w:t>各银行介绍的产品特点</w:t>
            </w:r>
          </w:p>
        </w:tc>
        <w:tc>
          <w:tcPr>
            <w:tcW w:w="1432" w:type="dxa"/>
            <w:vAlign w:val="center"/>
          </w:tcPr>
          <w:p w14:paraId="0F97A5E1">
            <w:pPr>
              <w:spacing w:line="400" w:lineRule="exact"/>
              <w:contextualSpacing/>
              <w:jc w:val="center"/>
              <w:rPr>
                <w:rFonts w:hint="eastAsia" w:ascii="宋体" w:hAnsi="宋体" w:eastAsia="宋体" w:cs="宋体"/>
                <w:color w:val="000000"/>
                <w:kern w:val="0"/>
                <w:sz w:val="21"/>
                <w:szCs w:val="21"/>
              </w:rPr>
            </w:pPr>
            <w:r>
              <w:rPr>
                <w:rFonts w:hint="eastAsia" w:ascii="宋体" w:hAnsi="宋体"/>
                <w:szCs w:val="21"/>
              </w:rPr>
              <w:t>经办人</w:t>
            </w:r>
          </w:p>
        </w:tc>
        <w:tc>
          <w:tcPr>
            <w:tcW w:w="2278" w:type="dxa"/>
            <w:vAlign w:val="center"/>
          </w:tcPr>
          <w:p w14:paraId="66EBE4E7">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联系方式</w:t>
            </w:r>
          </w:p>
        </w:tc>
      </w:tr>
      <w:tr w14:paraId="1FF7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1F98ACB7">
            <w:pPr>
              <w:spacing w:line="400" w:lineRule="exact"/>
              <w:contextualSpacing/>
              <w:rPr>
                <w:rFonts w:hint="eastAsia" w:ascii="宋体" w:hAnsi="宋体" w:eastAsia="宋体" w:cs="宋体"/>
                <w:color w:val="000000"/>
                <w:kern w:val="0"/>
                <w:sz w:val="21"/>
                <w:szCs w:val="21"/>
              </w:rPr>
            </w:pPr>
            <w:r>
              <w:rPr>
                <w:rFonts w:hint="eastAsia" w:ascii="宋体" w:hAnsi="宋体"/>
                <w:szCs w:val="21"/>
              </w:rPr>
              <w:t>中国工商银行股份有限公司舟山分行</w:t>
            </w:r>
          </w:p>
        </w:tc>
        <w:tc>
          <w:tcPr>
            <w:tcW w:w="3560" w:type="dxa"/>
          </w:tcPr>
          <w:p w14:paraId="4851120E">
            <w:pPr>
              <w:numPr>
                <w:ilvl w:val="0"/>
                <w:numId w:val="4"/>
              </w:numPr>
              <w:spacing w:line="300" w:lineRule="exact"/>
              <w:contextualSpacing/>
              <w:rPr>
                <w:rFonts w:ascii="宋体" w:hAnsi="宋体" w:cs="仿宋_GB2312"/>
                <w:szCs w:val="21"/>
              </w:rPr>
            </w:pPr>
            <w:r>
              <w:rPr>
                <w:rFonts w:hint="eastAsia" w:ascii="宋体" w:hAnsi="宋体" w:cs="仿宋_GB2312"/>
                <w:szCs w:val="21"/>
              </w:rPr>
              <w:t>融资额度高，融资金额最高可至订单金额70%，线上申请，随借随还。</w:t>
            </w:r>
          </w:p>
          <w:p w14:paraId="130F5400">
            <w:pPr>
              <w:spacing w:line="300" w:lineRule="exact"/>
              <w:contextualSpacing/>
              <w:rPr>
                <w:rFonts w:ascii="宋体" w:hAnsi="宋体" w:cs="仿宋_GB2312"/>
                <w:szCs w:val="21"/>
              </w:rPr>
            </w:pPr>
            <w:r>
              <w:rPr>
                <w:rFonts w:hint="eastAsia" w:ascii="宋体" w:hAnsi="宋体" w:cs="仿宋_GB2312"/>
                <w:szCs w:val="21"/>
              </w:rPr>
              <w:t>2.融资利率低，最低可至当期LPR利率。</w:t>
            </w:r>
          </w:p>
          <w:p w14:paraId="5AAA3776">
            <w:pPr>
              <w:spacing w:line="300" w:lineRule="exact"/>
              <w:contextualSpacing/>
              <w:rPr>
                <w:rFonts w:hint="eastAsia" w:ascii="宋体" w:hAnsi="宋体" w:eastAsia="宋体" w:cs="宋体"/>
                <w:color w:val="000000"/>
                <w:sz w:val="21"/>
                <w:szCs w:val="21"/>
              </w:rPr>
            </w:pPr>
            <w:r>
              <w:rPr>
                <w:rFonts w:hint="eastAsia" w:ascii="宋体" w:hAnsi="宋体" w:cs="仿宋_GB2312"/>
                <w:szCs w:val="21"/>
              </w:rPr>
              <w:t>3.担保方式灵活，以政府采购合同进行融资，无需另外抵押。</w:t>
            </w:r>
          </w:p>
        </w:tc>
        <w:tc>
          <w:tcPr>
            <w:tcW w:w="1432" w:type="dxa"/>
            <w:vAlign w:val="center"/>
          </w:tcPr>
          <w:p w14:paraId="39F695B1">
            <w:pPr>
              <w:spacing w:line="400" w:lineRule="exact"/>
              <w:contextualSpacing/>
              <w:jc w:val="center"/>
              <w:rPr>
                <w:rFonts w:hint="eastAsia" w:ascii="宋体" w:hAnsi="宋体" w:eastAsia="宋体" w:cs="宋体"/>
                <w:color w:val="000000"/>
                <w:kern w:val="0"/>
                <w:sz w:val="21"/>
                <w:szCs w:val="21"/>
              </w:rPr>
            </w:pPr>
            <w:r>
              <w:rPr>
                <w:rFonts w:hint="eastAsia" w:ascii="宋体" w:hAnsi="宋体"/>
                <w:szCs w:val="21"/>
              </w:rPr>
              <w:t>柳超颖</w:t>
            </w:r>
          </w:p>
        </w:tc>
        <w:tc>
          <w:tcPr>
            <w:tcW w:w="2278" w:type="dxa"/>
            <w:vAlign w:val="center"/>
          </w:tcPr>
          <w:p w14:paraId="20B0826A">
            <w:pPr>
              <w:spacing w:line="400" w:lineRule="exact"/>
              <w:contextualSpacing/>
              <w:rPr>
                <w:rFonts w:hint="eastAsia" w:ascii="宋体" w:hAnsi="宋体" w:eastAsia="宋体" w:cs="宋体"/>
                <w:color w:val="000000"/>
                <w:sz w:val="21"/>
                <w:szCs w:val="21"/>
              </w:rPr>
            </w:pPr>
            <w:r>
              <w:rPr>
                <w:rFonts w:hint="eastAsia" w:ascii="宋体" w:hAnsi="宋体"/>
                <w:szCs w:val="21"/>
              </w:rPr>
              <w:t>0580-216624215858076468</w:t>
            </w:r>
          </w:p>
        </w:tc>
      </w:tr>
      <w:tr w14:paraId="72D6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0" w:type="dxa"/>
            <w:vAlign w:val="center"/>
          </w:tcPr>
          <w:p w14:paraId="780341A0">
            <w:pPr>
              <w:spacing w:line="400" w:lineRule="exact"/>
              <w:contextualSpacing/>
              <w:rPr>
                <w:rFonts w:hint="eastAsia" w:ascii="宋体" w:hAnsi="宋体" w:eastAsia="宋体" w:cs="宋体"/>
                <w:color w:val="000000"/>
                <w:sz w:val="21"/>
                <w:szCs w:val="21"/>
              </w:rPr>
            </w:pPr>
            <w:r>
              <w:rPr>
                <w:rFonts w:hint="eastAsia" w:ascii="宋体" w:hAnsi="宋体"/>
                <w:szCs w:val="21"/>
              </w:rPr>
              <w:t>中国建设银行股份有限公司舟山分行</w:t>
            </w:r>
          </w:p>
        </w:tc>
        <w:tc>
          <w:tcPr>
            <w:tcW w:w="3560" w:type="dxa"/>
          </w:tcPr>
          <w:p w14:paraId="71159281">
            <w:pPr>
              <w:numPr>
                <w:ilvl w:val="0"/>
                <w:numId w:val="5"/>
              </w:numPr>
              <w:spacing w:line="300" w:lineRule="exact"/>
              <w:contextualSpacing/>
              <w:rPr>
                <w:rFonts w:ascii="宋体" w:hAnsi="宋体"/>
                <w:szCs w:val="21"/>
              </w:rPr>
            </w:pPr>
            <w:r>
              <w:rPr>
                <w:rFonts w:hint="eastAsia" w:ascii="宋体" w:hAnsi="宋体"/>
                <w:szCs w:val="21"/>
              </w:rPr>
              <w:t>快速便捷：全流程线上操作，通过浙江省政府采购网数据审核信用额度，建行供应链平台快速放款。</w:t>
            </w:r>
          </w:p>
          <w:p w14:paraId="5DC11144">
            <w:pPr>
              <w:numPr>
                <w:ilvl w:val="0"/>
                <w:numId w:val="5"/>
              </w:numPr>
              <w:spacing w:line="300" w:lineRule="exact"/>
              <w:contextualSpacing/>
              <w:rPr>
                <w:rFonts w:ascii="宋体" w:hAnsi="宋体"/>
                <w:szCs w:val="21"/>
              </w:rPr>
            </w:pPr>
            <w:r>
              <w:rPr>
                <w:rFonts w:hint="eastAsia" w:ascii="宋体" w:hAnsi="宋体"/>
                <w:szCs w:val="21"/>
              </w:rPr>
              <w:t>申请额度高：单笔融资额度最高可达政府采购合同金额的90%，单户额度最高可达3000万。</w:t>
            </w:r>
          </w:p>
          <w:p w14:paraId="0798E7B2">
            <w:pPr>
              <w:numPr>
                <w:ilvl w:val="0"/>
                <w:numId w:val="5"/>
              </w:numPr>
              <w:spacing w:line="300" w:lineRule="exact"/>
              <w:contextualSpacing/>
              <w:rPr>
                <w:rFonts w:ascii="宋体" w:hAnsi="宋体"/>
                <w:szCs w:val="21"/>
              </w:rPr>
            </w:pPr>
            <w:r>
              <w:rPr>
                <w:rFonts w:hint="eastAsia" w:ascii="宋体" w:hAnsi="宋体"/>
                <w:szCs w:val="21"/>
              </w:rPr>
              <w:t>无需额外抵押：以浙江省政府采购网备案公示的政府采购合同进行融资，无需额外抵押担保。</w:t>
            </w:r>
          </w:p>
          <w:p w14:paraId="4CDD2070">
            <w:pPr>
              <w:numPr>
                <w:ilvl w:val="0"/>
                <w:numId w:val="5"/>
              </w:numPr>
              <w:spacing w:line="300" w:lineRule="exact"/>
              <w:contextualSpacing/>
              <w:rPr>
                <w:rFonts w:hint="eastAsia" w:ascii="宋体" w:hAnsi="宋体" w:eastAsia="宋体" w:cs="宋体"/>
                <w:color w:val="000000"/>
                <w:sz w:val="21"/>
                <w:szCs w:val="21"/>
              </w:rPr>
            </w:pPr>
            <w:r>
              <w:rPr>
                <w:rFonts w:hint="eastAsia" w:ascii="宋体" w:hAnsi="宋体"/>
                <w:szCs w:val="21"/>
              </w:rPr>
              <w:t>利率优惠：给予流动资金贷款最优惠利率。</w:t>
            </w:r>
          </w:p>
        </w:tc>
        <w:tc>
          <w:tcPr>
            <w:tcW w:w="1432" w:type="dxa"/>
            <w:vAlign w:val="center"/>
          </w:tcPr>
          <w:p w14:paraId="42E607C2">
            <w:pPr>
              <w:spacing w:line="400" w:lineRule="exact"/>
              <w:contextualSpacing/>
              <w:jc w:val="left"/>
              <w:rPr>
                <w:rFonts w:ascii="宋体" w:hAnsi="宋体"/>
                <w:szCs w:val="21"/>
              </w:rPr>
            </w:pPr>
            <w:r>
              <w:rPr>
                <w:rFonts w:hint="eastAsia" w:ascii="宋体" w:hAnsi="宋体"/>
                <w:szCs w:val="21"/>
              </w:rPr>
              <w:t>普陀片区：蔡妮妮</w:t>
            </w:r>
          </w:p>
          <w:p w14:paraId="3F838552">
            <w:pPr>
              <w:spacing w:line="400" w:lineRule="exact"/>
              <w:contextualSpacing/>
              <w:jc w:val="left"/>
              <w:rPr>
                <w:rFonts w:ascii="宋体" w:hAnsi="宋体"/>
                <w:szCs w:val="21"/>
              </w:rPr>
            </w:pPr>
            <w:r>
              <w:rPr>
                <w:rFonts w:hint="eastAsia" w:ascii="宋体" w:hAnsi="宋体"/>
                <w:szCs w:val="21"/>
              </w:rPr>
              <w:t>定海片区：杨莹</w:t>
            </w:r>
          </w:p>
          <w:p w14:paraId="5527E59B">
            <w:pPr>
              <w:spacing w:line="400" w:lineRule="exact"/>
              <w:contextualSpacing/>
              <w:jc w:val="left"/>
              <w:rPr>
                <w:rFonts w:hint="eastAsia" w:ascii="宋体" w:hAnsi="宋体" w:eastAsia="宋体" w:cs="宋体"/>
                <w:color w:val="000000"/>
                <w:sz w:val="21"/>
                <w:szCs w:val="21"/>
              </w:rPr>
            </w:pPr>
            <w:r>
              <w:rPr>
                <w:rFonts w:hint="eastAsia" w:ascii="宋体" w:hAnsi="宋体"/>
                <w:szCs w:val="21"/>
              </w:rPr>
              <w:t>自贸区片区：方晓</w:t>
            </w:r>
          </w:p>
        </w:tc>
        <w:tc>
          <w:tcPr>
            <w:tcW w:w="2278" w:type="dxa"/>
            <w:vAlign w:val="center"/>
          </w:tcPr>
          <w:p w14:paraId="5A46D528">
            <w:pPr>
              <w:spacing w:line="400" w:lineRule="exact"/>
              <w:contextualSpacing/>
              <w:rPr>
                <w:rFonts w:ascii="宋体" w:hAnsi="宋体"/>
                <w:szCs w:val="21"/>
              </w:rPr>
            </w:pPr>
            <w:r>
              <w:rPr>
                <w:rFonts w:hint="eastAsia" w:ascii="宋体" w:hAnsi="宋体"/>
                <w:szCs w:val="21"/>
              </w:rPr>
              <w:t>普陀片区：13957201791</w:t>
            </w:r>
          </w:p>
          <w:p w14:paraId="4F92F0E0">
            <w:pPr>
              <w:spacing w:line="400" w:lineRule="exact"/>
              <w:contextualSpacing/>
              <w:rPr>
                <w:rFonts w:ascii="宋体" w:hAnsi="宋体"/>
                <w:szCs w:val="21"/>
              </w:rPr>
            </w:pPr>
            <w:r>
              <w:rPr>
                <w:rFonts w:hint="eastAsia" w:ascii="宋体" w:hAnsi="宋体"/>
                <w:szCs w:val="21"/>
              </w:rPr>
              <w:t>定海片区：13655803997</w:t>
            </w:r>
          </w:p>
          <w:p w14:paraId="6A20F184">
            <w:pPr>
              <w:spacing w:line="400" w:lineRule="exact"/>
              <w:contextualSpacing/>
              <w:rPr>
                <w:rFonts w:hint="eastAsia" w:ascii="宋体" w:hAnsi="宋体" w:eastAsia="宋体" w:cs="宋体"/>
                <w:color w:val="000000"/>
                <w:sz w:val="21"/>
                <w:szCs w:val="21"/>
              </w:rPr>
            </w:pPr>
            <w:r>
              <w:rPr>
                <w:rFonts w:hint="eastAsia" w:ascii="宋体" w:hAnsi="宋体"/>
                <w:szCs w:val="21"/>
              </w:rPr>
              <w:t>自贸区片区：13587086324</w:t>
            </w:r>
          </w:p>
        </w:tc>
      </w:tr>
      <w:tr w14:paraId="25F2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36D735DA">
            <w:pPr>
              <w:spacing w:line="400" w:lineRule="exact"/>
              <w:contextualSpacing/>
              <w:rPr>
                <w:rFonts w:hint="eastAsia" w:ascii="宋体" w:hAnsi="宋体" w:eastAsia="宋体" w:cs="宋体"/>
                <w:color w:val="000000"/>
                <w:kern w:val="0"/>
                <w:sz w:val="21"/>
                <w:szCs w:val="21"/>
              </w:rPr>
            </w:pPr>
            <w:r>
              <w:rPr>
                <w:rFonts w:hint="eastAsia" w:ascii="宋体" w:hAnsi="宋体"/>
                <w:szCs w:val="21"/>
              </w:rPr>
              <w:t>杭州银行股份有限公司舟山市分行</w:t>
            </w:r>
          </w:p>
        </w:tc>
        <w:tc>
          <w:tcPr>
            <w:tcW w:w="3560" w:type="dxa"/>
          </w:tcPr>
          <w:p w14:paraId="68E2CF07">
            <w:pPr>
              <w:spacing w:line="320" w:lineRule="exact"/>
              <w:contextualSpacing/>
              <w:rPr>
                <w:rFonts w:hint="eastAsia" w:ascii="宋体" w:hAnsi="宋体" w:eastAsia="宋体" w:cs="宋体"/>
                <w:color w:val="000000"/>
                <w:sz w:val="21"/>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432" w:type="dxa"/>
            <w:vAlign w:val="center"/>
          </w:tcPr>
          <w:p w14:paraId="3F04EB6F">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方经理</w:t>
            </w:r>
          </w:p>
        </w:tc>
        <w:tc>
          <w:tcPr>
            <w:tcW w:w="2278" w:type="dxa"/>
            <w:vAlign w:val="center"/>
          </w:tcPr>
          <w:p w14:paraId="386CC8E4">
            <w:pPr>
              <w:spacing w:line="400" w:lineRule="exact"/>
              <w:contextualSpacing/>
              <w:rPr>
                <w:rFonts w:hint="eastAsia" w:ascii="宋体" w:hAnsi="宋体" w:eastAsia="宋体" w:cs="宋体"/>
                <w:color w:val="000000"/>
                <w:sz w:val="21"/>
                <w:szCs w:val="21"/>
              </w:rPr>
            </w:pPr>
            <w:r>
              <w:rPr>
                <w:rFonts w:hint="eastAsia" w:ascii="宋体" w:hAnsi="宋体"/>
                <w:szCs w:val="21"/>
              </w:rPr>
              <w:t>0580-218520118205800451</w:t>
            </w:r>
          </w:p>
        </w:tc>
      </w:tr>
      <w:tr w14:paraId="16AE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56FF3369">
            <w:pPr>
              <w:spacing w:line="400" w:lineRule="exact"/>
              <w:contextualSpacing/>
              <w:rPr>
                <w:rFonts w:hint="eastAsia" w:ascii="宋体" w:hAnsi="宋体" w:eastAsia="宋体" w:cs="宋体"/>
                <w:color w:val="000000"/>
                <w:kern w:val="0"/>
                <w:sz w:val="21"/>
                <w:szCs w:val="21"/>
              </w:rPr>
            </w:pPr>
            <w:r>
              <w:rPr>
                <w:rFonts w:hint="eastAsia" w:ascii="宋体" w:hAnsi="宋体"/>
                <w:szCs w:val="21"/>
              </w:rPr>
              <w:t>招商银行股份有限公司浙江自贸试验区舟山分行</w:t>
            </w:r>
          </w:p>
        </w:tc>
        <w:tc>
          <w:tcPr>
            <w:tcW w:w="3560" w:type="dxa"/>
          </w:tcPr>
          <w:p w14:paraId="4E763041">
            <w:pPr>
              <w:spacing w:line="300" w:lineRule="exact"/>
              <w:rPr>
                <w:rFonts w:hint="eastAsia" w:ascii="宋体" w:hAnsi="宋体" w:eastAsia="宋体" w:cs="宋体"/>
                <w:color w:val="000000"/>
                <w:sz w:val="21"/>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432" w:type="dxa"/>
            <w:vAlign w:val="center"/>
          </w:tcPr>
          <w:p w14:paraId="514EDE50">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李玲</w:t>
            </w:r>
          </w:p>
        </w:tc>
        <w:tc>
          <w:tcPr>
            <w:tcW w:w="2278" w:type="dxa"/>
            <w:vAlign w:val="center"/>
          </w:tcPr>
          <w:p w14:paraId="41133B2E">
            <w:pPr>
              <w:spacing w:line="400" w:lineRule="exact"/>
              <w:contextualSpacing/>
              <w:rPr>
                <w:rFonts w:hint="eastAsia" w:ascii="宋体" w:hAnsi="宋体" w:eastAsia="宋体" w:cs="宋体"/>
                <w:color w:val="000000"/>
                <w:sz w:val="21"/>
                <w:szCs w:val="21"/>
              </w:rPr>
            </w:pPr>
            <w:r>
              <w:rPr>
                <w:rFonts w:hint="eastAsia" w:ascii="宋体" w:hAnsi="宋体"/>
                <w:szCs w:val="21"/>
              </w:rPr>
              <w:t>0580-206171013957227971</w:t>
            </w:r>
          </w:p>
        </w:tc>
      </w:tr>
      <w:tr w14:paraId="2D02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00" w:type="dxa"/>
            <w:vAlign w:val="center"/>
          </w:tcPr>
          <w:p w14:paraId="2FBA92C0">
            <w:pPr>
              <w:spacing w:line="400" w:lineRule="exact"/>
              <w:contextualSpacing/>
              <w:rPr>
                <w:rFonts w:hint="eastAsia" w:ascii="宋体" w:hAnsi="宋体" w:eastAsia="宋体" w:cs="宋体"/>
                <w:color w:val="000000"/>
                <w:kern w:val="0"/>
                <w:sz w:val="21"/>
                <w:szCs w:val="21"/>
              </w:rPr>
            </w:pPr>
            <w:r>
              <w:rPr>
                <w:rFonts w:hint="eastAsia" w:ascii="宋体" w:hAnsi="宋体"/>
                <w:szCs w:val="21"/>
              </w:rPr>
              <w:t>温州银行股份有限公司舟山市分行</w:t>
            </w:r>
          </w:p>
        </w:tc>
        <w:tc>
          <w:tcPr>
            <w:tcW w:w="3560" w:type="dxa"/>
          </w:tcPr>
          <w:p w14:paraId="3B301CFB">
            <w:pPr>
              <w:numPr>
                <w:ilvl w:val="0"/>
                <w:numId w:val="6"/>
              </w:numPr>
              <w:spacing w:line="300" w:lineRule="exact"/>
              <w:contextualSpacing/>
              <w:rPr>
                <w:rFonts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6ED3FEB2">
            <w:pPr>
              <w:numPr>
                <w:ilvl w:val="0"/>
                <w:numId w:val="6"/>
              </w:numPr>
              <w:spacing w:line="300" w:lineRule="exact"/>
              <w:contextualSpacing/>
              <w:rPr>
                <w:rFonts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C2CDD04">
            <w:pPr>
              <w:numPr>
                <w:ilvl w:val="0"/>
                <w:numId w:val="6"/>
              </w:numPr>
              <w:spacing w:line="300" w:lineRule="exact"/>
              <w:contextualSpacing/>
              <w:rPr>
                <w:rFonts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3EC75E1A">
            <w:pPr>
              <w:numPr>
                <w:ilvl w:val="0"/>
                <w:numId w:val="6"/>
              </w:numPr>
              <w:spacing w:line="300" w:lineRule="exact"/>
              <w:contextualSpacing/>
              <w:rPr>
                <w:rFonts w:hint="eastAsia" w:ascii="宋体" w:hAnsi="宋体" w:eastAsia="宋体" w:cs="宋体"/>
                <w:bCs/>
                <w:color w:val="000000"/>
                <w:sz w:val="21"/>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1432" w:type="dxa"/>
            <w:vAlign w:val="center"/>
          </w:tcPr>
          <w:p w14:paraId="04B48A22">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郑贤栋</w:t>
            </w:r>
          </w:p>
        </w:tc>
        <w:tc>
          <w:tcPr>
            <w:tcW w:w="2278" w:type="dxa"/>
            <w:vAlign w:val="center"/>
          </w:tcPr>
          <w:p w14:paraId="0655CD72">
            <w:pPr>
              <w:spacing w:line="400" w:lineRule="exact"/>
              <w:contextualSpacing/>
              <w:rPr>
                <w:rFonts w:hint="eastAsia" w:ascii="宋体" w:hAnsi="宋体" w:eastAsia="宋体" w:cs="宋体"/>
                <w:color w:val="000000"/>
                <w:sz w:val="21"/>
                <w:szCs w:val="21"/>
              </w:rPr>
            </w:pPr>
            <w:r>
              <w:rPr>
                <w:rFonts w:hint="eastAsia" w:ascii="宋体" w:hAnsi="宋体"/>
                <w:szCs w:val="21"/>
              </w:rPr>
              <w:t>058—8866086</w:t>
            </w:r>
          </w:p>
        </w:tc>
      </w:tr>
      <w:tr w14:paraId="36A3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3A2D4E05">
            <w:pPr>
              <w:spacing w:line="400" w:lineRule="exact"/>
              <w:contextualSpacing/>
              <w:rPr>
                <w:rFonts w:hint="eastAsia" w:ascii="宋体" w:hAnsi="宋体" w:eastAsia="宋体" w:cs="宋体"/>
                <w:color w:val="000000"/>
                <w:kern w:val="0"/>
                <w:sz w:val="21"/>
                <w:szCs w:val="21"/>
              </w:rPr>
            </w:pPr>
            <w:r>
              <w:rPr>
                <w:rFonts w:hint="eastAsia" w:ascii="宋体" w:hAnsi="宋体"/>
                <w:szCs w:val="21"/>
              </w:rPr>
              <w:t>交通银行股份有限公司舟山分行</w:t>
            </w:r>
          </w:p>
        </w:tc>
        <w:tc>
          <w:tcPr>
            <w:tcW w:w="3560" w:type="dxa"/>
          </w:tcPr>
          <w:p w14:paraId="2AC08078">
            <w:pPr>
              <w:spacing w:line="300" w:lineRule="exact"/>
              <w:contextualSpacing/>
              <w:rPr>
                <w:rFonts w:hint="eastAsia" w:ascii="宋体" w:hAnsi="宋体" w:eastAsia="宋体" w:cs="宋体"/>
                <w:color w:val="000000"/>
                <w:sz w:val="21"/>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1432" w:type="dxa"/>
            <w:vAlign w:val="center"/>
          </w:tcPr>
          <w:p w14:paraId="6219B6AC">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赵争艳</w:t>
            </w:r>
          </w:p>
        </w:tc>
        <w:tc>
          <w:tcPr>
            <w:tcW w:w="2278" w:type="dxa"/>
            <w:vAlign w:val="center"/>
          </w:tcPr>
          <w:p w14:paraId="2CA37DEA">
            <w:pPr>
              <w:spacing w:line="400" w:lineRule="exact"/>
              <w:contextualSpacing/>
              <w:rPr>
                <w:rFonts w:ascii="宋体" w:hAnsi="宋体"/>
                <w:szCs w:val="21"/>
              </w:rPr>
            </w:pPr>
            <w:r>
              <w:rPr>
                <w:rFonts w:hint="eastAsia" w:ascii="宋体" w:hAnsi="宋体"/>
                <w:szCs w:val="21"/>
              </w:rPr>
              <w:t>0580-2260728</w:t>
            </w:r>
          </w:p>
          <w:p w14:paraId="0217BCD7">
            <w:pPr>
              <w:spacing w:line="400" w:lineRule="exact"/>
              <w:contextualSpacing/>
              <w:rPr>
                <w:rFonts w:hint="eastAsia" w:ascii="宋体" w:hAnsi="宋体" w:eastAsia="宋体" w:cs="宋体"/>
                <w:color w:val="000000"/>
                <w:sz w:val="21"/>
                <w:szCs w:val="21"/>
              </w:rPr>
            </w:pPr>
            <w:r>
              <w:rPr>
                <w:rFonts w:hint="eastAsia" w:ascii="宋体" w:hAnsi="宋体"/>
                <w:szCs w:val="21"/>
              </w:rPr>
              <w:t>13758007280</w:t>
            </w:r>
          </w:p>
        </w:tc>
      </w:tr>
      <w:tr w14:paraId="24FE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377DAF4D">
            <w:pPr>
              <w:spacing w:line="400" w:lineRule="exact"/>
              <w:contextualSpacing/>
              <w:rPr>
                <w:rFonts w:hint="eastAsia" w:ascii="宋体" w:hAnsi="宋体" w:eastAsia="宋体" w:cs="宋体"/>
                <w:color w:val="000000"/>
                <w:kern w:val="0"/>
                <w:sz w:val="21"/>
                <w:szCs w:val="21"/>
              </w:rPr>
            </w:pPr>
            <w:r>
              <w:rPr>
                <w:rFonts w:hint="eastAsia" w:ascii="宋体" w:hAnsi="宋体"/>
                <w:szCs w:val="21"/>
              </w:rPr>
              <w:t>中信银行股份有限公司舟山分行</w:t>
            </w:r>
          </w:p>
        </w:tc>
        <w:tc>
          <w:tcPr>
            <w:tcW w:w="3560" w:type="dxa"/>
          </w:tcPr>
          <w:p w14:paraId="4D379123">
            <w:pPr>
              <w:spacing w:line="300" w:lineRule="exact"/>
              <w:contextualSpacing/>
              <w:rPr>
                <w:rFonts w:hint="eastAsia" w:ascii="宋体" w:hAnsi="宋体" w:eastAsia="宋体" w:cs="宋体"/>
                <w:bCs/>
                <w:color w:val="000000"/>
                <w:sz w:val="21"/>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432" w:type="dxa"/>
            <w:vAlign w:val="center"/>
          </w:tcPr>
          <w:p w14:paraId="21D4CE9A">
            <w:pPr>
              <w:spacing w:line="400" w:lineRule="exact"/>
              <w:contextualSpacing/>
              <w:jc w:val="center"/>
              <w:rPr>
                <w:rFonts w:hint="eastAsia" w:ascii="宋体" w:hAnsi="宋体" w:eastAsia="宋体" w:cs="宋体"/>
                <w:color w:val="000000"/>
                <w:sz w:val="21"/>
                <w:szCs w:val="21"/>
              </w:rPr>
            </w:pPr>
            <w:r>
              <w:rPr>
                <w:rFonts w:ascii="宋体" w:hAnsi="宋体"/>
                <w:szCs w:val="21"/>
              </w:rPr>
              <w:t>黄丽</w:t>
            </w:r>
          </w:p>
        </w:tc>
        <w:tc>
          <w:tcPr>
            <w:tcW w:w="2278" w:type="dxa"/>
            <w:vAlign w:val="center"/>
          </w:tcPr>
          <w:p w14:paraId="54B6A39B">
            <w:pPr>
              <w:spacing w:line="400" w:lineRule="exact"/>
              <w:contextualSpacing/>
              <w:rPr>
                <w:rFonts w:hint="eastAsia" w:ascii="宋体" w:hAnsi="宋体" w:eastAsia="宋体" w:cs="宋体"/>
                <w:color w:val="000000"/>
                <w:sz w:val="21"/>
                <w:szCs w:val="21"/>
              </w:rPr>
            </w:pPr>
            <w:r>
              <w:rPr>
                <w:rFonts w:ascii="宋体" w:hAnsi="宋体"/>
                <w:szCs w:val="21"/>
              </w:rPr>
              <w:t>13905808032</w:t>
            </w:r>
          </w:p>
        </w:tc>
      </w:tr>
      <w:tr w14:paraId="5EF6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69B5449A">
            <w:pPr>
              <w:spacing w:line="400" w:lineRule="exact"/>
              <w:contextualSpacing/>
              <w:rPr>
                <w:rFonts w:hint="eastAsia" w:ascii="宋体" w:hAnsi="宋体" w:eastAsia="宋体" w:cs="宋体"/>
                <w:color w:val="000000"/>
                <w:kern w:val="0"/>
                <w:sz w:val="21"/>
                <w:szCs w:val="21"/>
              </w:rPr>
            </w:pPr>
            <w:r>
              <w:rPr>
                <w:rFonts w:hint="eastAsia" w:ascii="宋体" w:hAnsi="宋体"/>
                <w:szCs w:val="21"/>
              </w:rPr>
              <w:t>泰隆银行舟山市分行</w:t>
            </w:r>
          </w:p>
        </w:tc>
        <w:tc>
          <w:tcPr>
            <w:tcW w:w="3560" w:type="dxa"/>
          </w:tcPr>
          <w:p w14:paraId="6B0A1069">
            <w:pPr>
              <w:spacing w:line="300" w:lineRule="exact"/>
              <w:contextualSpacing/>
              <w:rPr>
                <w:rFonts w:hint="eastAsia" w:ascii="宋体" w:hAnsi="宋体" w:eastAsia="宋体" w:cs="宋体"/>
                <w:bCs/>
                <w:color w:val="000000"/>
                <w:sz w:val="21"/>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432" w:type="dxa"/>
            <w:vAlign w:val="center"/>
          </w:tcPr>
          <w:p w14:paraId="0EF52A54">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胡亢宇</w:t>
            </w:r>
          </w:p>
        </w:tc>
        <w:tc>
          <w:tcPr>
            <w:tcW w:w="2278" w:type="dxa"/>
            <w:vAlign w:val="center"/>
          </w:tcPr>
          <w:p w14:paraId="0B9ABA47">
            <w:pPr>
              <w:spacing w:line="400" w:lineRule="exact"/>
              <w:contextualSpacing/>
              <w:rPr>
                <w:rFonts w:hint="eastAsia" w:ascii="宋体" w:hAnsi="宋体" w:eastAsia="宋体" w:cs="宋体"/>
                <w:color w:val="000000"/>
                <w:sz w:val="21"/>
                <w:szCs w:val="21"/>
              </w:rPr>
            </w:pPr>
            <w:r>
              <w:rPr>
                <w:rFonts w:hint="eastAsia" w:ascii="宋体" w:hAnsi="宋体"/>
                <w:szCs w:val="21"/>
              </w:rPr>
              <w:t>17605868703</w:t>
            </w:r>
          </w:p>
        </w:tc>
      </w:tr>
      <w:tr w14:paraId="6912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6CCD6A69">
            <w:pPr>
              <w:spacing w:line="400" w:lineRule="exact"/>
              <w:contextualSpacing/>
              <w:rPr>
                <w:rFonts w:hint="eastAsia" w:ascii="宋体" w:hAnsi="宋体" w:eastAsia="宋体" w:cs="宋体"/>
                <w:color w:val="000000"/>
                <w:kern w:val="0"/>
                <w:sz w:val="21"/>
                <w:szCs w:val="21"/>
              </w:rPr>
            </w:pPr>
            <w:r>
              <w:rPr>
                <w:rFonts w:hint="eastAsia" w:ascii="宋体" w:hAnsi="宋体"/>
                <w:szCs w:val="21"/>
              </w:rPr>
              <w:t>中国农业银行股份有限公司舟山分行</w:t>
            </w:r>
          </w:p>
        </w:tc>
        <w:tc>
          <w:tcPr>
            <w:tcW w:w="3560" w:type="dxa"/>
          </w:tcPr>
          <w:p w14:paraId="74E86A9B">
            <w:pPr>
              <w:spacing w:line="300" w:lineRule="exact"/>
              <w:contextualSpacing/>
              <w:rPr>
                <w:rFonts w:hint="eastAsia" w:ascii="宋体" w:hAnsi="宋体" w:eastAsia="宋体" w:cs="宋体"/>
                <w:bCs/>
                <w:color w:val="000000"/>
                <w:sz w:val="21"/>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432" w:type="dxa"/>
            <w:vAlign w:val="center"/>
          </w:tcPr>
          <w:p w14:paraId="5710952E">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苏华瞻</w:t>
            </w:r>
          </w:p>
        </w:tc>
        <w:tc>
          <w:tcPr>
            <w:tcW w:w="2278" w:type="dxa"/>
            <w:vAlign w:val="center"/>
          </w:tcPr>
          <w:p w14:paraId="21B3C4CE">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13967228926</w:t>
            </w:r>
          </w:p>
        </w:tc>
      </w:tr>
      <w:tr w14:paraId="4CA7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0" w:type="dxa"/>
            <w:vAlign w:val="center"/>
          </w:tcPr>
          <w:p w14:paraId="5DBD03CA">
            <w:pPr>
              <w:spacing w:line="400" w:lineRule="exact"/>
              <w:contextualSpacing/>
              <w:rPr>
                <w:rFonts w:hint="eastAsia" w:ascii="宋体" w:hAnsi="宋体" w:eastAsia="宋体" w:cs="宋体"/>
                <w:color w:val="000000"/>
                <w:kern w:val="0"/>
                <w:sz w:val="21"/>
                <w:szCs w:val="21"/>
              </w:rPr>
            </w:pPr>
            <w:r>
              <w:rPr>
                <w:rFonts w:hint="eastAsia" w:ascii="宋体" w:hAnsi="宋体"/>
                <w:szCs w:val="21"/>
              </w:rPr>
              <w:t>中国邮政储蓄银行股份有限公司舟山市分行</w:t>
            </w:r>
          </w:p>
        </w:tc>
        <w:tc>
          <w:tcPr>
            <w:tcW w:w="3560" w:type="dxa"/>
            <w:vAlign w:val="center"/>
          </w:tcPr>
          <w:p w14:paraId="05AC8D38">
            <w:pPr>
              <w:tabs>
                <w:tab w:val="left" w:pos="0"/>
              </w:tabs>
              <w:spacing w:line="300" w:lineRule="exact"/>
              <w:rPr>
                <w:rFonts w:hint="eastAsia" w:ascii="宋体" w:hAnsi="宋体" w:eastAsia="宋体" w:cs="宋体"/>
                <w:bCs/>
                <w:color w:val="000000"/>
                <w:sz w:val="21"/>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1432" w:type="dxa"/>
            <w:vAlign w:val="center"/>
          </w:tcPr>
          <w:p w14:paraId="787E2215">
            <w:pPr>
              <w:spacing w:line="400" w:lineRule="exact"/>
              <w:contextualSpacing/>
              <w:jc w:val="center"/>
              <w:rPr>
                <w:rFonts w:hint="eastAsia" w:ascii="宋体" w:hAnsi="宋体" w:eastAsia="宋体" w:cs="宋体"/>
                <w:color w:val="000000"/>
                <w:sz w:val="21"/>
                <w:szCs w:val="21"/>
              </w:rPr>
            </w:pPr>
            <w:r>
              <w:rPr>
                <w:rFonts w:hint="eastAsia" w:ascii="宋体" w:hAnsi="宋体"/>
                <w:szCs w:val="21"/>
              </w:rPr>
              <w:t>蒋志燕</w:t>
            </w:r>
          </w:p>
        </w:tc>
        <w:tc>
          <w:tcPr>
            <w:tcW w:w="2278" w:type="dxa"/>
            <w:vAlign w:val="center"/>
          </w:tcPr>
          <w:p w14:paraId="2F330E55">
            <w:pPr>
              <w:spacing w:line="400" w:lineRule="exact"/>
              <w:contextualSpacing/>
              <w:rPr>
                <w:rFonts w:hint="eastAsia" w:ascii="宋体" w:hAnsi="宋体" w:eastAsia="宋体" w:cs="宋体"/>
                <w:color w:val="000000"/>
                <w:sz w:val="21"/>
                <w:szCs w:val="21"/>
              </w:rPr>
            </w:pPr>
            <w:r>
              <w:rPr>
                <w:rFonts w:hint="eastAsia" w:ascii="宋体" w:hAnsi="宋体"/>
                <w:szCs w:val="21"/>
              </w:rPr>
              <w:t>13732527321</w:t>
            </w:r>
          </w:p>
        </w:tc>
      </w:tr>
    </w:tbl>
    <w:p w14:paraId="702C1239">
      <w:pPr>
        <w:spacing w:line="360" w:lineRule="exact"/>
        <w:rPr>
          <w:rFonts w:hint="eastAsia" w:ascii="宋体" w:hAnsi="宋体"/>
          <w:szCs w:val="21"/>
        </w:rPr>
      </w:pPr>
    </w:p>
    <w:p w14:paraId="60AC3658">
      <w:pPr>
        <w:spacing w:line="360" w:lineRule="exact"/>
        <w:ind w:firstLine="555"/>
        <w:rPr>
          <w:rFonts w:ascii="宋体" w:hAnsi="宋体"/>
          <w:szCs w:val="21"/>
        </w:rPr>
      </w:pPr>
      <w:r>
        <w:rPr>
          <w:rFonts w:hint="eastAsia" w:ascii="宋体" w:hAnsi="宋体"/>
          <w:szCs w:val="21"/>
        </w:rPr>
        <w:t>2.一般步骤</w:t>
      </w:r>
    </w:p>
    <w:p w14:paraId="251E610B">
      <w:pPr>
        <w:spacing w:line="360" w:lineRule="exact"/>
        <w:ind w:firstLine="555"/>
        <w:rPr>
          <w:rFonts w:ascii="宋体" w:hAnsi="宋体"/>
          <w:szCs w:val="21"/>
        </w:rPr>
      </w:pPr>
      <w:r>
        <w:rPr>
          <w:rFonts w:hint="eastAsia" w:ascii="宋体" w:hAnsi="宋体"/>
          <w:szCs w:val="21"/>
        </w:rPr>
        <w:t>（1）供应商先与银行对接，办理融资前期手续；</w:t>
      </w:r>
    </w:p>
    <w:p w14:paraId="1B60E527">
      <w:pPr>
        <w:spacing w:line="360" w:lineRule="exact"/>
        <w:ind w:firstLine="555"/>
        <w:rPr>
          <w:rFonts w:ascii="宋体" w:hAnsi="宋体"/>
          <w:szCs w:val="21"/>
        </w:rPr>
      </w:pPr>
      <w:r>
        <w:rPr>
          <w:rFonts w:hint="eastAsia" w:ascii="宋体" w:hAnsi="宋体"/>
          <w:szCs w:val="21"/>
        </w:rPr>
        <w:t>（2）供应商中标后，凭中标通知书等材料，向相关合作银行发出融资申请；</w:t>
      </w:r>
    </w:p>
    <w:p w14:paraId="2E4FAA78">
      <w:pPr>
        <w:spacing w:line="360" w:lineRule="exact"/>
        <w:ind w:firstLine="555"/>
        <w:rPr>
          <w:rFonts w:ascii="宋体" w:hAnsi="宋体"/>
          <w:szCs w:val="21"/>
        </w:rPr>
      </w:pPr>
      <w:r>
        <w:rPr>
          <w:rFonts w:hint="eastAsia" w:ascii="宋体" w:hAnsi="宋体"/>
          <w:szCs w:val="21"/>
        </w:rPr>
        <w:t>（3）银行、供应商线上办理审批、放贷事宜。</w:t>
      </w:r>
    </w:p>
    <w:p w14:paraId="472886E4">
      <w:pPr>
        <w:spacing w:line="360" w:lineRule="exact"/>
        <w:ind w:firstLine="555"/>
        <w:rPr>
          <w:rFonts w:ascii="宋体" w:hAnsi="宋体"/>
          <w:szCs w:val="21"/>
        </w:rPr>
      </w:pPr>
      <w:r>
        <w:rPr>
          <w:rFonts w:hint="eastAsia" w:ascii="宋体" w:hAnsi="宋体"/>
          <w:szCs w:val="21"/>
        </w:rPr>
        <w:t>3.注意事项</w:t>
      </w:r>
    </w:p>
    <w:p w14:paraId="7F686A4C">
      <w:pPr>
        <w:spacing w:line="360" w:lineRule="exact"/>
        <w:ind w:firstLine="555"/>
        <w:rPr>
          <w:rFonts w:ascii="宋体" w:hAnsi="宋体"/>
          <w:szCs w:val="21"/>
        </w:rPr>
      </w:pPr>
      <w:r>
        <w:rPr>
          <w:rFonts w:hint="eastAsia" w:ascii="宋体" w:hAnsi="宋体"/>
          <w:szCs w:val="21"/>
        </w:rPr>
        <w:t>（1）成交供应商需确保政府采购合同的收款账户与融资银行开户账户一致。</w:t>
      </w:r>
    </w:p>
    <w:p w14:paraId="3ECAE741">
      <w:pPr>
        <w:spacing w:line="360" w:lineRule="exact"/>
        <w:ind w:firstLine="555"/>
        <w:rPr>
          <w:rFonts w:ascii="宋体" w:hAnsi="宋体"/>
          <w:szCs w:val="21"/>
        </w:rPr>
      </w:pPr>
      <w:r>
        <w:rPr>
          <w:rFonts w:hint="eastAsia" w:ascii="宋体" w:hAnsi="宋体"/>
          <w:szCs w:val="21"/>
        </w:rPr>
        <w:t>（2）用于政府采购信用融资的政府采购合同，应当包含如下条款：“第   条：政府采购合同贷款</w:t>
      </w:r>
    </w:p>
    <w:p w14:paraId="3CBE1C67">
      <w:pPr>
        <w:spacing w:line="360" w:lineRule="exact"/>
        <w:ind w:firstLine="420" w:firstLineChars="200"/>
        <w:rPr>
          <w:rFonts w:ascii="宋体" w:hAnsi="宋体"/>
          <w:szCs w:val="21"/>
        </w:rPr>
      </w:pPr>
      <w:r>
        <w:rPr>
          <w:rFonts w:hint="eastAsia" w:ascii="宋体" w:hAnsi="宋体"/>
          <w:szCs w:val="21"/>
        </w:rPr>
        <w:t>本合同同时用于乙方向银行（金融机构）申请政府采购信用贷款。</w:t>
      </w:r>
    </w:p>
    <w:p w14:paraId="45897095">
      <w:pPr>
        <w:spacing w:line="360" w:lineRule="exact"/>
        <w:ind w:firstLine="420" w:firstLineChars="200"/>
        <w:jc w:val="left"/>
        <w:rPr>
          <w:rFonts w:ascii="宋体" w:hAnsi="宋体"/>
          <w:szCs w:val="21"/>
        </w:rPr>
      </w:pPr>
      <w:r>
        <w:rPr>
          <w:rFonts w:hint="eastAsia" w:ascii="宋体" w:hAnsi="宋体"/>
          <w:szCs w:val="21"/>
        </w:rPr>
        <w:t>本</w:t>
      </w:r>
      <w:r>
        <w:rPr>
          <w:rFonts w:ascii="宋体" w:hAnsi="宋体"/>
          <w:szCs w:val="21"/>
        </w:rPr>
        <w:t>合同一经签订，原则上不得更改</w:t>
      </w:r>
      <w:r>
        <w:rPr>
          <w:rFonts w:hint="eastAsia" w:ascii="宋体" w:hAnsi="宋体"/>
          <w:szCs w:val="21"/>
        </w:rPr>
        <w:t>乙方收</w:t>
      </w:r>
      <w:r>
        <w:rPr>
          <w:rFonts w:ascii="宋体" w:hAnsi="宋体"/>
          <w:szCs w:val="21"/>
        </w:rPr>
        <w:t>款</w:t>
      </w:r>
      <w:r>
        <w:rPr>
          <w:rFonts w:hint="eastAsia" w:ascii="宋体" w:hAnsi="宋体"/>
          <w:szCs w:val="21"/>
        </w:rPr>
        <w:t>账户</w:t>
      </w:r>
      <w:r>
        <w:rPr>
          <w:rFonts w:ascii="宋体" w:hAnsi="宋体"/>
          <w:szCs w:val="21"/>
        </w:rPr>
        <w:t>信息</w:t>
      </w:r>
      <w:r>
        <w:rPr>
          <w:rFonts w:hint="eastAsia" w:ascii="宋体" w:hAnsi="宋体"/>
          <w:szCs w:val="21"/>
        </w:rPr>
        <w:t>。确</w:t>
      </w:r>
      <w:r>
        <w:rPr>
          <w:rFonts w:ascii="宋体" w:hAnsi="宋体"/>
          <w:szCs w:val="21"/>
        </w:rPr>
        <w:t>须更改的，</w:t>
      </w:r>
      <w:r>
        <w:rPr>
          <w:rFonts w:hint="eastAsia" w:ascii="宋体" w:hAnsi="宋体"/>
          <w:szCs w:val="21"/>
        </w:rPr>
        <w:t>乙方应</w:t>
      </w:r>
      <w:r>
        <w:rPr>
          <w:rFonts w:ascii="宋体" w:hAnsi="宋体"/>
          <w:szCs w:val="21"/>
        </w:rPr>
        <w:t>取得</w:t>
      </w:r>
      <w:r>
        <w:rPr>
          <w:rFonts w:hint="eastAsia" w:ascii="宋体" w:hAnsi="宋体"/>
          <w:szCs w:val="21"/>
        </w:rPr>
        <w:t>原</w:t>
      </w:r>
      <w:r>
        <w:rPr>
          <w:rFonts w:ascii="宋体" w:hAnsi="宋体"/>
          <w:szCs w:val="21"/>
        </w:rPr>
        <w:t>合同收款账户开户银行书面同意，</w:t>
      </w:r>
      <w:r>
        <w:rPr>
          <w:rFonts w:hint="eastAsia" w:ascii="宋体" w:hAnsi="宋体"/>
          <w:szCs w:val="21"/>
        </w:rPr>
        <w:t>否则修改后</w:t>
      </w:r>
      <w:r>
        <w:rPr>
          <w:rFonts w:ascii="宋体" w:hAnsi="宋体"/>
          <w:szCs w:val="21"/>
        </w:rPr>
        <w:t>的合同不予</w:t>
      </w:r>
      <w:r>
        <w:rPr>
          <w:rFonts w:hint="eastAsia" w:ascii="宋体" w:hAnsi="宋体"/>
          <w:szCs w:val="21"/>
        </w:rPr>
        <w:t>备案</w:t>
      </w:r>
      <w:r>
        <w:rPr>
          <w:rFonts w:ascii="宋体" w:hAnsi="宋体"/>
          <w:szCs w:val="21"/>
        </w:rPr>
        <w:t>，采购资金不予</w:t>
      </w:r>
      <w:r>
        <w:rPr>
          <w:rFonts w:hint="eastAsia" w:ascii="宋体" w:hAnsi="宋体"/>
          <w:szCs w:val="21"/>
        </w:rPr>
        <w:t>支付。”</w:t>
      </w:r>
    </w:p>
    <w:p w14:paraId="520A9913">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（十三）</w:t>
      </w:r>
      <w:r>
        <w:rPr>
          <w:rFonts w:hint="eastAsia" w:hAnsi="宋体" w:eastAsia="宋体" w:cs="宋体"/>
          <w:b/>
          <w:sz w:val="21"/>
          <w:szCs w:val="21"/>
          <w:lang w:val="en-US" w:eastAsia="zh-CN"/>
        </w:rPr>
        <w:t>浙江省成套工程有限公司</w:t>
      </w:r>
      <w:r>
        <w:rPr>
          <w:rFonts w:hint="eastAsia" w:hAnsi="宋体" w:eastAsia="宋体" w:cs="宋体"/>
          <w:b/>
          <w:sz w:val="21"/>
          <w:szCs w:val="21"/>
        </w:rPr>
        <w:t>拥有本竞争性磋商文件最终解释权。</w:t>
      </w:r>
    </w:p>
    <w:p w14:paraId="1C81EC83">
      <w:pPr>
        <w:snapToGrid w:val="0"/>
        <w:spacing w:after="240" w:line="276" w:lineRule="auto"/>
        <w:jc w:val="center"/>
        <w:rPr>
          <w:rFonts w:ascii="宋体" w:hAnsi="宋体" w:cs="宋体"/>
          <w:b/>
          <w:sz w:val="28"/>
          <w:szCs w:val="30"/>
        </w:rPr>
      </w:pPr>
    </w:p>
    <w:p w14:paraId="2687AF34">
      <w:pPr>
        <w:snapToGrid w:val="0"/>
        <w:spacing w:after="240" w:line="276" w:lineRule="auto"/>
        <w:jc w:val="center"/>
        <w:rPr>
          <w:rFonts w:ascii="宋体" w:hAnsi="宋体" w:cs="宋体"/>
          <w:b/>
          <w:sz w:val="28"/>
          <w:szCs w:val="30"/>
        </w:rPr>
      </w:pPr>
      <w:r>
        <w:rPr>
          <w:rFonts w:hint="eastAsia" w:ascii="宋体" w:hAnsi="宋体" w:cs="宋体"/>
          <w:b/>
          <w:sz w:val="28"/>
          <w:szCs w:val="30"/>
        </w:rPr>
        <w:t>二、竞争性磋商文件</w:t>
      </w:r>
    </w:p>
    <w:p w14:paraId="0DC48CFC">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（一）竞争性磋商文件的构成</w:t>
      </w:r>
    </w:p>
    <w:p w14:paraId="0B0EC2B0">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第一章  竞争性磋商公告</w:t>
      </w:r>
    </w:p>
    <w:p w14:paraId="7DB60582">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第二章  采购需求</w:t>
      </w:r>
    </w:p>
    <w:p w14:paraId="10D0EF67">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第三章  响应人须知</w:t>
      </w:r>
    </w:p>
    <w:p w14:paraId="0ACA40F0">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第四章  评标办法及标准</w:t>
      </w:r>
    </w:p>
    <w:p w14:paraId="115F2D79">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第五章  合同主要条款</w:t>
      </w:r>
    </w:p>
    <w:p w14:paraId="19260614">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第六章  响应文件格式</w:t>
      </w:r>
    </w:p>
    <w:p w14:paraId="6B04D8AA">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其他有关补充文件</w:t>
      </w:r>
    </w:p>
    <w:p w14:paraId="00090E54">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 xml:space="preserve">（二）竞争性磋商文件的澄清与修改 </w:t>
      </w:r>
    </w:p>
    <w:p w14:paraId="6E580140">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1、响应人应认真阅读本竞争性磋商文件，发现其中有误或有要求不合理的，响应人必须以书面形式要求招标采购单位澄清。采购人对已发出的竞争性磋商文件进行必要澄清、答复、修改或补充的，应当在竞争性磋商文件要求提交响应文件截止时间5天前，在相关的采购信息发布媒体上发布更正公告，请潜在响应人自行关注。</w:t>
      </w:r>
    </w:p>
    <w:p w14:paraId="2736BD4E">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采购人以书面或线上形式答复响应人要求澄清的问题，并将不包含问题来源的答复以书面或线上形式通知所有购买竞争性磋商文件的潜在响应人；除书面答复或线上答复以外的其他澄清方式及澄清内容均无效。</w:t>
      </w:r>
    </w:p>
    <w:p w14:paraId="1AA0B8B6">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竞争性磋商文件的答复、澄清、修改、补充通知实质上改变采购需求相关内容，且自竞争性磋商文件的答复、澄清、修改、补充通知发出之日起至投标截止时间止不足5天的，采购人可视情况推迟投标截止时间和开标时间，按规定在相关的采购信息发布媒体上发布变更公告，请潜在响应人自行关注。</w:t>
      </w:r>
    </w:p>
    <w:p w14:paraId="72D5CB1D">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4、竞争性磋商文件澄清、答复、修改、补充的内容为竞争性磋商文件的组成部分。当竞争性磋商文件与竞争性磋商文件的答复、澄清、修改、补充通知就同一内容的表述不一致时，以最后补充文件明确的内容为准。</w:t>
      </w:r>
    </w:p>
    <w:p w14:paraId="7713F955">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5、竞争性磋商文件的澄清、答复、修改或补充都应该通过本采购代理机构以法定形式发布，采购人非通过本采购代理机构的，不得擅自澄清、答复、修改或补充竞争性磋商文件。</w:t>
      </w:r>
    </w:p>
    <w:p w14:paraId="6D6064C1">
      <w:pPr>
        <w:pStyle w:val="15"/>
        <w:snapToGrid w:val="0"/>
        <w:spacing w:line="360" w:lineRule="auto"/>
        <w:ind w:firstLine="415" w:firstLineChars="198"/>
        <w:rPr>
          <w:rFonts w:hAnsi="宋体" w:eastAsia="宋体" w:cs="宋体"/>
          <w:sz w:val="21"/>
          <w:szCs w:val="21"/>
        </w:rPr>
      </w:pPr>
    </w:p>
    <w:p w14:paraId="6DCFAC84">
      <w:pPr>
        <w:snapToGrid w:val="0"/>
        <w:spacing w:after="240" w:line="276" w:lineRule="auto"/>
        <w:jc w:val="center"/>
        <w:rPr>
          <w:rFonts w:ascii="宋体" w:hAnsi="宋体" w:cs="宋体"/>
          <w:b/>
          <w:sz w:val="28"/>
          <w:szCs w:val="30"/>
        </w:rPr>
      </w:pPr>
      <w:r>
        <w:rPr>
          <w:rFonts w:hint="eastAsia" w:ascii="宋体" w:hAnsi="宋体" w:cs="宋体"/>
          <w:b/>
          <w:sz w:val="28"/>
          <w:szCs w:val="30"/>
        </w:rPr>
        <w:t>三、响应文件的编制</w:t>
      </w:r>
    </w:p>
    <w:p w14:paraId="6E7C7FF7">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（一）响应文件的组成</w:t>
      </w:r>
    </w:p>
    <w:p w14:paraId="0155F271">
      <w:pPr>
        <w:tabs>
          <w:tab w:val="left" w:pos="0"/>
        </w:tabs>
        <w:spacing w:line="360" w:lineRule="exact"/>
        <w:ind w:firstLine="420" w:firstLineChars="200"/>
        <w:jc w:val="left"/>
        <w:rPr>
          <w:rFonts w:ascii="宋体" w:hAnsi="宋体" w:cs="宋体"/>
          <w:szCs w:val="21"/>
        </w:rPr>
      </w:pPr>
      <w:r>
        <w:rPr>
          <w:rFonts w:hint="eastAsia" w:ascii="宋体" w:hAnsi="宋体" w:cs="宋体"/>
          <w:szCs w:val="21"/>
        </w:rPr>
        <w:t>响应文件由投标报价文件、资格证明文件、商务技术文件三部分组成。电子响应文件中所须加盖公章部分均采用CA签章。（以下响应文件的部分格式详见本竞争性磋商文件第六部分，如本竞争性磋商文件没有提供相应的格式，响应人可自行制表填写）</w:t>
      </w:r>
    </w:p>
    <w:p w14:paraId="262261F8">
      <w:pPr>
        <w:snapToGrid w:val="0"/>
        <w:spacing w:line="360" w:lineRule="exact"/>
        <w:ind w:firstLine="413" w:firstLineChars="196"/>
        <w:jc w:val="left"/>
        <w:outlineLvl w:val="0"/>
        <w:rPr>
          <w:rFonts w:ascii="宋体" w:hAnsi="宋体" w:cs="宋体"/>
          <w:b/>
          <w:szCs w:val="21"/>
        </w:rPr>
      </w:pPr>
      <w:r>
        <w:rPr>
          <w:rFonts w:hint="eastAsia" w:ascii="宋体" w:hAnsi="宋体" w:cs="宋体"/>
          <w:b/>
          <w:szCs w:val="21"/>
        </w:rPr>
        <w:t>1、资格证明部份：</w:t>
      </w:r>
    </w:p>
    <w:p w14:paraId="2508084B">
      <w:pPr>
        <w:tabs>
          <w:tab w:val="left" w:pos="0"/>
        </w:tabs>
        <w:spacing w:line="360" w:lineRule="exact"/>
        <w:ind w:firstLine="420" w:firstLineChars="200"/>
        <w:rPr>
          <w:rFonts w:ascii="宋体" w:hAnsi="宋体" w:cs="宋体"/>
          <w:szCs w:val="21"/>
        </w:rPr>
      </w:pPr>
      <w:r>
        <w:rPr>
          <w:rFonts w:hint="eastAsia" w:ascii="宋体" w:hAnsi="宋体" w:cs="宋体"/>
          <w:szCs w:val="21"/>
        </w:rPr>
        <w:t>1.1响应函（响应人必须对参加政府采购活动前3年内在经营活动中没有重大违法记录、有良好的商业信誉和健全的财务会计制度、依法缴纳税收（响应截止时间进行计算）、具备本项目履行合同所必需的设备和专业技术能力等情况进行书面承诺）；</w:t>
      </w:r>
    </w:p>
    <w:p w14:paraId="7DCFF71A">
      <w:pPr>
        <w:tabs>
          <w:tab w:val="left" w:pos="0"/>
        </w:tabs>
        <w:spacing w:line="360" w:lineRule="exact"/>
        <w:ind w:firstLine="420" w:firstLineChars="200"/>
        <w:rPr>
          <w:rFonts w:ascii="宋体" w:hAnsi="宋体" w:cs="宋体"/>
          <w:szCs w:val="21"/>
        </w:rPr>
      </w:pPr>
      <w:r>
        <w:rPr>
          <w:rFonts w:hint="eastAsia" w:ascii="宋体" w:hAnsi="宋体" w:cs="宋体"/>
          <w:szCs w:val="21"/>
        </w:rPr>
        <w:t>1.2提供营业执照复印件；</w:t>
      </w:r>
    </w:p>
    <w:p w14:paraId="10CE17DC">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响应人未被信用中国（www.creditchina.gov.cn）、中国政府采购网（www.ccgp.gov.cn） 列入失信被执行人、重大税收违法案件当事人名单、政府采购严重违法失信行为记录名单，提供网页截图；（具体以开标现场网页查询结果为准。）</w:t>
      </w:r>
    </w:p>
    <w:p w14:paraId="72CD601C">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 xml:space="preserve"> 法定代表人证明书或法定代表人委托授权书原件；</w:t>
      </w:r>
    </w:p>
    <w:p w14:paraId="18F03C6D">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本竞争性磋商文件要求提供的和响应人认为需要提供的其它说明和资料/文件。</w:t>
      </w:r>
    </w:p>
    <w:p w14:paraId="64E173E0">
      <w:pPr>
        <w:snapToGrid w:val="0"/>
        <w:spacing w:line="360" w:lineRule="exact"/>
        <w:ind w:firstLine="413" w:firstLineChars="196"/>
        <w:jc w:val="left"/>
        <w:outlineLvl w:val="0"/>
        <w:rPr>
          <w:rFonts w:ascii="宋体" w:hAnsi="宋体" w:cs="宋体"/>
          <w:b/>
          <w:szCs w:val="21"/>
        </w:rPr>
      </w:pPr>
      <w:r>
        <w:rPr>
          <w:rFonts w:hint="eastAsia" w:ascii="宋体" w:hAnsi="宋体" w:cs="宋体"/>
          <w:b/>
          <w:szCs w:val="21"/>
        </w:rPr>
        <w:t>2、商务技术文件：</w:t>
      </w:r>
    </w:p>
    <w:p w14:paraId="34A18F6C">
      <w:pPr>
        <w:snapToGrid w:val="0"/>
        <w:spacing w:line="360" w:lineRule="exact"/>
        <w:ind w:firstLine="426" w:firstLineChars="202"/>
        <w:rPr>
          <w:rFonts w:ascii="宋体" w:hAnsi="宋体"/>
          <w:b/>
          <w:bCs/>
          <w:szCs w:val="21"/>
        </w:rPr>
      </w:pPr>
      <w:r>
        <w:rPr>
          <w:rFonts w:hint="eastAsia" w:ascii="宋体" w:hAnsi="宋体"/>
          <w:b/>
          <w:bCs/>
          <w:szCs w:val="21"/>
        </w:rPr>
        <w:t>响应人自评表</w:t>
      </w:r>
    </w:p>
    <w:p w14:paraId="4342519D">
      <w:pPr>
        <w:tabs>
          <w:tab w:val="left" w:pos="0"/>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w:t>
      </w:r>
      <w:r>
        <w:rPr>
          <w:rFonts w:hint="eastAsia" w:ascii="宋体" w:hAnsi="宋体" w:cs="宋体"/>
          <w:szCs w:val="21"/>
          <w:highlight w:val="none"/>
          <w:lang w:val="en-US" w:eastAsia="zh-CN"/>
        </w:rPr>
        <w:t>类似业绩证明</w:t>
      </w:r>
      <w:r>
        <w:rPr>
          <w:rFonts w:hint="eastAsia" w:ascii="宋体" w:hAnsi="宋体" w:cs="宋体"/>
          <w:szCs w:val="21"/>
          <w:highlight w:val="none"/>
        </w:rPr>
        <w:t>；</w:t>
      </w:r>
    </w:p>
    <w:p w14:paraId="347A0756">
      <w:pPr>
        <w:tabs>
          <w:tab w:val="left" w:pos="0"/>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2.2</w:t>
      </w:r>
      <w:r>
        <w:rPr>
          <w:rFonts w:hint="eastAsia" w:ascii="宋体" w:hAnsi="宋体" w:cs="宋体"/>
          <w:szCs w:val="21"/>
          <w:highlight w:val="none"/>
          <w:lang w:val="en-US" w:eastAsia="zh-CN"/>
        </w:rPr>
        <w:t>投标人实力</w:t>
      </w:r>
      <w:r>
        <w:rPr>
          <w:rFonts w:hint="eastAsia" w:ascii="宋体" w:hAnsi="宋体" w:cs="宋体"/>
          <w:szCs w:val="21"/>
          <w:highlight w:val="none"/>
        </w:rPr>
        <w:t>；</w:t>
      </w:r>
    </w:p>
    <w:p w14:paraId="36CFCA72">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2.3驻场团队人员；</w:t>
      </w:r>
    </w:p>
    <w:p w14:paraId="29593035">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2.4远程支持人员；</w:t>
      </w:r>
    </w:p>
    <w:p w14:paraId="0A971336">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2.5设备保障能力；</w:t>
      </w:r>
    </w:p>
    <w:p w14:paraId="027DA03C">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2.6客户评价；</w:t>
      </w:r>
    </w:p>
    <w:p w14:paraId="45CF568E">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2.7项目理解程度；</w:t>
      </w:r>
    </w:p>
    <w:p w14:paraId="04C9C027">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2.8重难点分析；</w:t>
      </w:r>
    </w:p>
    <w:p w14:paraId="1FF5491F">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2.9项目总体方案；</w:t>
      </w:r>
    </w:p>
    <w:p w14:paraId="749C13C9">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2.10项目保障体系；</w:t>
      </w:r>
    </w:p>
    <w:p w14:paraId="22B33E03">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2.11质量控制措施；</w:t>
      </w:r>
    </w:p>
    <w:p w14:paraId="10A9AD36">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2.12服务响应时间；</w:t>
      </w:r>
    </w:p>
    <w:p w14:paraId="5F79C27E">
      <w:pPr>
        <w:tabs>
          <w:tab w:val="left" w:pos="0"/>
        </w:tabs>
        <w:spacing w:line="36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2.13项目管理制度；</w:t>
      </w:r>
    </w:p>
    <w:p w14:paraId="25DDDBC8">
      <w:pPr>
        <w:tabs>
          <w:tab w:val="left" w:pos="0"/>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14</w:t>
      </w:r>
      <w:r>
        <w:rPr>
          <w:rFonts w:hint="eastAsia" w:ascii="宋体" w:hAnsi="宋体" w:cs="宋体"/>
          <w:szCs w:val="21"/>
          <w:highlight w:val="none"/>
        </w:rPr>
        <w:t>本竞争性磋商文件要求提供的和响应人认为需要提供的其它资料/文件。</w:t>
      </w:r>
    </w:p>
    <w:p w14:paraId="6E872535">
      <w:pPr>
        <w:snapToGrid w:val="0"/>
        <w:spacing w:line="360" w:lineRule="exact"/>
        <w:ind w:firstLine="413" w:firstLineChars="196"/>
        <w:jc w:val="left"/>
        <w:outlineLvl w:val="0"/>
        <w:rPr>
          <w:rFonts w:ascii="宋体" w:hAnsi="宋体" w:cs="宋体"/>
          <w:b/>
          <w:szCs w:val="21"/>
          <w:highlight w:val="none"/>
        </w:rPr>
      </w:pPr>
      <w:r>
        <w:rPr>
          <w:rFonts w:hint="eastAsia" w:ascii="宋体" w:hAnsi="宋体" w:cs="宋体"/>
          <w:b/>
          <w:szCs w:val="21"/>
          <w:highlight w:val="none"/>
        </w:rPr>
        <w:t>3、响应报价文件：</w:t>
      </w:r>
    </w:p>
    <w:p w14:paraId="60556B6E">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3.1开标一览表；</w:t>
      </w:r>
    </w:p>
    <w:p w14:paraId="7CB99321">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3.2响应报价明细表；</w:t>
      </w:r>
    </w:p>
    <w:p w14:paraId="6387E78F">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3.3最终响应报价及承诺一览表；（系统上提交）</w:t>
      </w:r>
    </w:p>
    <w:p w14:paraId="270E012A">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3.4《中小企业声明函》或《残疾人福利性单位声明函》（如有）或监狱企业证明文件（如有）；</w:t>
      </w:r>
    </w:p>
    <w:p w14:paraId="17919685">
      <w:pPr>
        <w:tabs>
          <w:tab w:val="left" w:pos="0"/>
        </w:tabs>
        <w:spacing w:line="36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3.5响应人针对报价需要说明的其他文件和说明。</w:t>
      </w:r>
    </w:p>
    <w:p w14:paraId="76BD5BB9">
      <w:pPr>
        <w:tabs>
          <w:tab w:val="left" w:pos="0"/>
        </w:tabs>
        <w:spacing w:line="360" w:lineRule="exact"/>
        <w:ind w:firstLine="422" w:firstLineChars="200"/>
        <w:rPr>
          <w:rFonts w:hAnsi="宋体" w:eastAsia="宋体" w:cs="宋体"/>
          <w:b/>
          <w:sz w:val="21"/>
          <w:szCs w:val="21"/>
        </w:rPr>
      </w:pPr>
      <w:r>
        <w:rPr>
          <w:rFonts w:hint="eastAsia" w:hAnsi="宋体" w:eastAsia="宋体" w:cs="宋体"/>
          <w:b/>
          <w:sz w:val="21"/>
          <w:szCs w:val="21"/>
        </w:rPr>
        <w:t>（二）响应文件的语言及计量</w:t>
      </w:r>
    </w:p>
    <w:p w14:paraId="5D97E089">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1、响应文件以及响应人与采购代理机构就有关投标事宜的所有来往函电，均应以中文汉语书写。除签名、盖章、专用名称、特殊证明材料等情形外，以中文汉语以外的文字表述的响应文件视同未提供。</w:t>
      </w:r>
    </w:p>
    <w:p w14:paraId="6FA70CBA">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2、响应计量单位，应采用中华人民共和国法定计量单位（货币单位：人民币元），否则视同未响应。</w:t>
      </w:r>
    </w:p>
    <w:p w14:paraId="1BD0797D">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（三）响应报价</w:t>
      </w:r>
    </w:p>
    <w:p w14:paraId="7E2C7E4F">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 xml:space="preserve">1、见响应人须知前附表。 </w:t>
      </w:r>
    </w:p>
    <w:p w14:paraId="6313F8FA">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（四）响应文件的有效期</w:t>
      </w:r>
    </w:p>
    <w:p w14:paraId="472E1A50">
      <w:pPr>
        <w:pStyle w:val="15"/>
        <w:snapToGrid w:val="0"/>
        <w:spacing w:line="360" w:lineRule="exact"/>
        <w:ind w:firstLine="420" w:firstLineChars="200"/>
        <w:rPr>
          <w:rFonts w:hAnsi="宋体" w:eastAsia="宋体" w:cs="宋体"/>
          <w:sz w:val="21"/>
          <w:szCs w:val="21"/>
        </w:rPr>
      </w:pPr>
      <w:r>
        <w:rPr>
          <w:rFonts w:hint="eastAsia" w:hAnsi="宋体" w:eastAsia="宋体" w:cs="宋体"/>
          <w:sz w:val="21"/>
          <w:szCs w:val="21"/>
        </w:rPr>
        <w:t>1、自投标截止日起90天响应文件应保持有效。有效期不足的响应文件将被拒绝。</w:t>
      </w:r>
    </w:p>
    <w:p w14:paraId="57EB0B26">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2、在特殊情况下，采购人可与响应人协商延长响应文件的有效期，这种要求和答复均以书面形式进行。</w:t>
      </w:r>
    </w:p>
    <w:p w14:paraId="7A855B31">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 xml:space="preserve">3、同意延长有效期的响应人不能修改响应文件。 </w:t>
      </w:r>
    </w:p>
    <w:p w14:paraId="2276A237">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4、成交人的响应文件自开标之日起至合同履行完毕止均应保持有效。</w:t>
      </w:r>
    </w:p>
    <w:p w14:paraId="3A06739B">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（五）响应文件的包装、递交、修改和撤回</w:t>
      </w:r>
    </w:p>
    <w:p w14:paraId="37B0C2CC">
      <w:pPr>
        <w:snapToGrid w:val="0"/>
        <w:spacing w:line="360" w:lineRule="exact"/>
        <w:ind w:right="-86" w:rightChars="-41" w:firstLine="420" w:firstLineChars="200"/>
        <w:jc w:val="left"/>
        <w:rPr>
          <w:rFonts w:ascii="宋体" w:hAnsi="宋体"/>
        </w:rPr>
      </w:pPr>
      <w:r>
        <w:rPr>
          <w:rFonts w:hint="eastAsia" w:ascii="宋体" w:hAnsi="宋体"/>
        </w:rPr>
        <w:t>1、响应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512ACA7F">
      <w:pPr>
        <w:snapToGrid w:val="0"/>
        <w:spacing w:line="360" w:lineRule="exact"/>
        <w:ind w:right="-86" w:rightChars="-41" w:firstLine="420" w:firstLineChars="200"/>
        <w:jc w:val="left"/>
        <w:rPr>
          <w:rFonts w:ascii="宋体" w:hAnsi="宋体"/>
        </w:rPr>
      </w:pPr>
      <w:r>
        <w:rPr>
          <w:rFonts w:hint="eastAsia" w:ascii="宋体" w:hAnsi="宋体"/>
        </w:rPr>
        <w:t>2、响应人可自行选择是否递交备份响应文件，如递交，出现下列情况之一的，将被拒收：</w:t>
      </w:r>
    </w:p>
    <w:p w14:paraId="0E003574">
      <w:pPr>
        <w:snapToGrid w:val="0"/>
        <w:spacing w:line="360" w:lineRule="exact"/>
        <w:ind w:right="-86" w:rightChars="-41" w:firstLine="420" w:firstLineChars="200"/>
        <w:jc w:val="left"/>
        <w:rPr>
          <w:rFonts w:ascii="宋体" w:hAnsi="宋体"/>
        </w:rPr>
      </w:pPr>
      <w:r>
        <w:rPr>
          <w:rFonts w:hint="eastAsia" w:ascii="宋体" w:hAnsi="宋体"/>
        </w:rPr>
        <w:t xml:space="preserve">（1）未成功办理响应人采购文件获取手续的； </w:t>
      </w:r>
    </w:p>
    <w:p w14:paraId="5AD42816">
      <w:pPr>
        <w:snapToGrid w:val="0"/>
        <w:spacing w:line="360" w:lineRule="exact"/>
        <w:ind w:right="-86" w:rightChars="-41" w:firstLine="420" w:firstLineChars="200"/>
        <w:jc w:val="left"/>
        <w:rPr>
          <w:rFonts w:ascii="宋体" w:hAnsi="宋体"/>
        </w:rPr>
      </w:pPr>
      <w:r>
        <w:rPr>
          <w:rFonts w:hint="eastAsia" w:ascii="宋体" w:hAnsi="宋体"/>
        </w:rPr>
        <w:t>（2）未按规定要求提供后缀为.bfbs电子备份响应文件的；</w:t>
      </w:r>
    </w:p>
    <w:p w14:paraId="59C834C9">
      <w:pPr>
        <w:snapToGrid w:val="0"/>
        <w:spacing w:line="360" w:lineRule="exact"/>
        <w:ind w:right="-86" w:rightChars="-41" w:firstLine="420" w:firstLineChars="200"/>
        <w:jc w:val="left"/>
        <w:rPr>
          <w:rFonts w:ascii="宋体" w:hAnsi="宋体"/>
        </w:rPr>
      </w:pPr>
      <w:r>
        <w:rPr>
          <w:rFonts w:hint="eastAsia" w:ascii="宋体" w:hAnsi="宋体"/>
        </w:rPr>
        <w:t>（3）超过投标截止时间发送的；</w:t>
      </w:r>
    </w:p>
    <w:p w14:paraId="7D73993E">
      <w:pPr>
        <w:snapToGrid w:val="0"/>
        <w:spacing w:line="360" w:lineRule="exact"/>
        <w:ind w:right="-86" w:rightChars="-41" w:firstLine="420" w:firstLineChars="200"/>
        <w:jc w:val="left"/>
        <w:rPr>
          <w:rFonts w:ascii="宋体" w:hAnsi="宋体"/>
        </w:rPr>
      </w:pPr>
      <w:r>
        <w:rPr>
          <w:rFonts w:hint="eastAsia" w:ascii="宋体" w:hAnsi="宋体"/>
        </w:rPr>
        <w:t>仅提供备份响应文件的，投标无效，相关风险由响应人自行承担。</w:t>
      </w:r>
    </w:p>
    <w:p w14:paraId="5D589849">
      <w:pPr>
        <w:snapToGrid w:val="0"/>
        <w:spacing w:line="360" w:lineRule="exact"/>
        <w:ind w:right="-86" w:rightChars="-41" w:firstLine="420" w:firstLineChars="200"/>
        <w:jc w:val="left"/>
        <w:rPr>
          <w:rFonts w:ascii="宋体" w:hAnsi="宋体"/>
        </w:rPr>
      </w:pPr>
      <w:r>
        <w:rPr>
          <w:rFonts w:hint="eastAsia" w:ascii="宋体" w:hAnsi="宋体"/>
        </w:rPr>
        <w:t>3、响应文件未按时解密，响应人提供了备份响应文件的，以备份响应文件作为依据，否则视为响应文件撤回。</w:t>
      </w:r>
    </w:p>
    <w:p w14:paraId="3D96E934">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（六）投标无效的情形</w:t>
      </w:r>
    </w:p>
    <w:p w14:paraId="001D95D2">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实质上没有响应竞争性磋商文件要求的投标将被视为无效投标。响应人不得通过修正或撤消不合要求的偏离或保留从而使其投标成为实质上响应的投标。经磋商小组认定属于响应人笔误所造成的差错，应当允许其在评标结束之前进行修改或者补正（可以是复印件、传真件等）。修改或者补正响应文件必须以按照竞争性磋商文件规定进行，并应在中标结果公告之前查核原件。限期内不补正或经补正后仍不符合竞争性磋商文件要求的，应认定其投标无效。响应人修改、补正响应文件后，不影响磋商小组对其响应文件所作的评价和评分结果。</w:t>
      </w:r>
    </w:p>
    <w:p w14:paraId="2FF41DD1">
      <w:pPr>
        <w:pStyle w:val="15"/>
        <w:snapToGrid w:val="0"/>
        <w:spacing w:line="360" w:lineRule="exact"/>
        <w:ind w:firstLine="417" w:firstLineChars="198"/>
        <w:rPr>
          <w:rFonts w:hAnsi="宋体" w:eastAsia="宋体" w:cs="宋体"/>
          <w:b/>
          <w:sz w:val="21"/>
          <w:szCs w:val="21"/>
        </w:rPr>
      </w:pPr>
      <w:r>
        <w:rPr>
          <w:rFonts w:hint="eastAsia" w:hAnsi="宋体" w:eastAsia="宋体" w:cs="宋体"/>
          <w:b/>
          <w:sz w:val="21"/>
          <w:szCs w:val="21"/>
        </w:rPr>
        <w:t>1、在商务评审时，如发现下列情形之一的，响应文件将被视为无效投标：</w:t>
      </w:r>
    </w:p>
    <w:p w14:paraId="1335C6B8">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（1）未按竞争性磋商文件要求签字、盖章或电子签章的；</w:t>
      </w:r>
    </w:p>
    <w:p w14:paraId="4BD7BD3C">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（2）资格证明文件不全的，或者不符合竞争性磋商文件标明的资格要求的；</w:t>
      </w:r>
    </w:p>
    <w:p w14:paraId="0EA9C1DD">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（3）响应文件组成不全的；</w:t>
      </w:r>
    </w:p>
    <w:p w14:paraId="108A8B28">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（4）响应文件的实质性内容未使用中文表述、意思表述不明确、前后矛盾或者使用计量单位不符合竞争性磋商文件要求的；（经磋商小组认定允许其当场更正的笔误除外）</w:t>
      </w:r>
    </w:p>
    <w:p w14:paraId="061B0D5C">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（5）响应文件的关键内容字迹模糊、无法辨认的，或者响应文件中经修正的内容字迹模糊难以辩认或者修改处未按规定签名盖章或电子签章的；</w:t>
      </w:r>
    </w:p>
    <w:p w14:paraId="3EB18EA4">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（6）投标有效期、服务期等条款不能满足竞争性磋商文件要求的；</w:t>
      </w:r>
    </w:p>
    <w:p w14:paraId="2ACC32C3">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（7）在商务技术文件中出现响应报价的；</w:t>
      </w:r>
    </w:p>
    <w:p w14:paraId="38C46E65">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（8）电子响应文件解密失败的，且未在规定时间内提交备份响应文件的；</w:t>
      </w:r>
    </w:p>
    <w:p w14:paraId="4B3C8474">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（9）不响应竞争性磋商文件要求或者响应文件有采购人不能接受的附加条件的。</w:t>
      </w:r>
    </w:p>
    <w:p w14:paraId="41E3AD1D">
      <w:pPr>
        <w:pStyle w:val="15"/>
        <w:snapToGrid w:val="0"/>
        <w:spacing w:line="360" w:lineRule="exact"/>
        <w:ind w:firstLine="422" w:firstLineChars="200"/>
        <w:rPr>
          <w:rFonts w:hAnsi="宋体" w:eastAsia="宋体" w:cs="宋体"/>
          <w:b/>
          <w:sz w:val="21"/>
          <w:szCs w:val="21"/>
        </w:rPr>
      </w:pPr>
      <w:r>
        <w:rPr>
          <w:rFonts w:hint="eastAsia" w:hAnsi="宋体" w:eastAsia="宋体" w:cs="宋体"/>
          <w:b/>
          <w:sz w:val="21"/>
          <w:szCs w:val="21"/>
        </w:rPr>
        <w:t>2、在技术评审时，如发现下列情形之一的，响应文件将被视为无效投标：</w:t>
      </w:r>
    </w:p>
    <w:p w14:paraId="0A8DF093">
      <w:pPr>
        <w:pStyle w:val="15"/>
        <w:snapToGrid w:val="0"/>
        <w:spacing w:line="360" w:lineRule="exact"/>
        <w:ind w:firstLine="420" w:firstLineChars="200"/>
        <w:rPr>
          <w:rFonts w:hAnsi="宋体" w:eastAsia="宋体" w:cs="宋体"/>
          <w:sz w:val="21"/>
          <w:szCs w:val="21"/>
        </w:rPr>
      </w:pPr>
      <w:r>
        <w:rPr>
          <w:rFonts w:hint="eastAsia" w:hAnsi="宋体" w:eastAsia="宋体" w:cs="宋体"/>
          <w:sz w:val="21"/>
          <w:szCs w:val="21"/>
        </w:rPr>
        <w:t>（1）响应文件标明的响应或偏离与事实不符或虚假投标的；</w:t>
      </w:r>
    </w:p>
    <w:p w14:paraId="22360F3F">
      <w:pPr>
        <w:pStyle w:val="15"/>
        <w:snapToGrid w:val="0"/>
        <w:spacing w:line="360" w:lineRule="exact"/>
        <w:ind w:firstLine="420" w:firstLineChars="200"/>
        <w:rPr>
          <w:rFonts w:hAnsi="宋体" w:eastAsia="宋体" w:cs="宋体"/>
          <w:sz w:val="21"/>
          <w:szCs w:val="21"/>
        </w:rPr>
      </w:pPr>
      <w:r>
        <w:rPr>
          <w:rFonts w:hint="eastAsia" w:hAnsi="宋体" w:eastAsia="宋体" w:cs="宋体"/>
          <w:sz w:val="21"/>
          <w:szCs w:val="21"/>
        </w:rPr>
        <w:t>（2）投标技术方案不明确，存在一个或一个以上备选（替代）投标的。</w:t>
      </w:r>
    </w:p>
    <w:p w14:paraId="45FAF5B3">
      <w:pPr>
        <w:pStyle w:val="15"/>
        <w:snapToGrid w:val="0"/>
        <w:spacing w:line="360" w:lineRule="exact"/>
        <w:ind w:firstLine="417" w:firstLineChars="198"/>
        <w:rPr>
          <w:rFonts w:hAnsi="宋体" w:eastAsia="宋体" w:cs="宋体"/>
          <w:b/>
          <w:sz w:val="21"/>
          <w:szCs w:val="21"/>
        </w:rPr>
      </w:pPr>
      <w:r>
        <w:rPr>
          <w:rFonts w:hint="eastAsia" w:hAnsi="宋体" w:eastAsia="宋体" w:cs="宋体"/>
          <w:b/>
          <w:sz w:val="21"/>
          <w:szCs w:val="21"/>
        </w:rPr>
        <w:t>3、在响应报价文件评审时，如发现下列情形之一的，响应文件将被视为无效投标：</w:t>
      </w:r>
    </w:p>
    <w:p w14:paraId="7893E0F1">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（1）未采用人民币报价或者未按照竞争性磋商文件标明的币种报价的；</w:t>
      </w:r>
    </w:p>
    <w:p w14:paraId="1AD2C283">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（2）报价超出采购预算金额或最高限价，采购人不能支付的；</w:t>
      </w:r>
    </w:p>
    <w:p w14:paraId="7A90F091">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w:t>
      </w:r>
      <w:r>
        <w:rPr>
          <w:rFonts w:hAnsi="宋体" w:eastAsia="宋体" w:cs="宋体"/>
          <w:sz w:val="21"/>
          <w:szCs w:val="21"/>
        </w:rPr>
        <w:t>3</w:t>
      </w:r>
      <w:r>
        <w:rPr>
          <w:rFonts w:hint="eastAsia" w:hAnsi="宋体" w:eastAsia="宋体" w:cs="宋体"/>
          <w:sz w:val="21"/>
          <w:szCs w:val="21"/>
        </w:rPr>
        <w:t>）响应报价具有选择性的；</w:t>
      </w:r>
    </w:p>
    <w:p w14:paraId="132F7A2E">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w:t>
      </w:r>
      <w:r>
        <w:rPr>
          <w:rFonts w:hAnsi="宋体" w:eastAsia="宋体" w:cs="宋体"/>
          <w:sz w:val="21"/>
          <w:szCs w:val="21"/>
        </w:rPr>
        <w:t>4</w:t>
      </w:r>
      <w:r>
        <w:rPr>
          <w:rFonts w:hint="eastAsia" w:hAnsi="宋体" w:eastAsia="宋体" w:cs="宋体"/>
          <w:sz w:val="21"/>
          <w:szCs w:val="21"/>
        </w:rPr>
        <w:t>）磋商小组认为响应人的报价明显低于其他通过符合性审查响应人的报价，有可能影响服务质量或者不能诚信履约，且响应人无法在评标现场合理的时间内提供书面说明或相关证明材料以证明其报价合理性的。</w:t>
      </w:r>
    </w:p>
    <w:p w14:paraId="49E0B406">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（七）出现以下情形，导致电子交易平台无法正常运行，或者无法保证电子交易的公平、公正和安全时，中止电子交易活动：</w:t>
      </w:r>
    </w:p>
    <w:p w14:paraId="2F1C1A3C">
      <w:pPr>
        <w:pStyle w:val="120"/>
        <w:snapToGrid w:val="0"/>
        <w:spacing w:line="360" w:lineRule="exact"/>
        <w:ind w:right="-86" w:rightChars="-41" w:firstLine="438" w:firstLineChars="209"/>
        <w:rPr>
          <w:rFonts w:ascii="宋体" w:hAnsi="宋体"/>
        </w:rPr>
      </w:pPr>
      <w:r>
        <w:rPr>
          <w:rFonts w:hint="eastAsia" w:ascii="宋体" w:hAnsi="宋体"/>
        </w:rPr>
        <w:t>1、电子交易平台发生故障而无法登录访问的；</w:t>
      </w:r>
    </w:p>
    <w:p w14:paraId="4C247798">
      <w:pPr>
        <w:pStyle w:val="120"/>
        <w:snapToGrid w:val="0"/>
        <w:spacing w:line="360" w:lineRule="exact"/>
        <w:ind w:right="-86" w:rightChars="-41" w:firstLine="438" w:firstLineChars="209"/>
        <w:rPr>
          <w:rFonts w:ascii="宋体" w:hAnsi="宋体"/>
        </w:rPr>
      </w:pPr>
      <w:r>
        <w:rPr>
          <w:rFonts w:hint="eastAsia" w:ascii="宋体" w:hAnsi="宋体"/>
        </w:rPr>
        <w:t>2、电子交易平台应用或数据库出现错误，不能进行正常操作的；</w:t>
      </w:r>
    </w:p>
    <w:p w14:paraId="65790894">
      <w:pPr>
        <w:pStyle w:val="120"/>
        <w:snapToGrid w:val="0"/>
        <w:spacing w:line="360" w:lineRule="exact"/>
        <w:ind w:right="-86" w:rightChars="-41" w:firstLine="438" w:firstLineChars="209"/>
        <w:rPr>
          <w:rFonts w:ascii="宋体" w:hAnsi="宋体"/>
        </w:rPr>
      </w:pPr>
      <w:r>
        <w:rPr>
          <w:rFonts w:hint="eastAsia" w:ascii="宋体" w:hAnsi="宋体"/>
        </w:rPr>
        <w:t>3、电子交易平台发现严重安全漏洞，有潜在泄密危险的；</w:t>
      </w:r>
    </w:p>
    <w:p w14:paraId="095CD70D">
      <w:pPr>
        <w:pStyle w:val="120"/>
        <w:snapToGrid w:val="0"/>
        <w:spacing w:line="360" w:lineRule="exact"/>
        <w:ind w:right="-86" w:rightChars="-41" w:firstLine="438" w:firstLineChars="209"/>
        <w:rPr>
          <w:rFonts w:ascii="宋体" w:hAnsi="宋体"/>
        </w:rPr>
      </w:pPr>
      <w:r>
        <w:rPr>
          <w:rFonts w:hint="eastAsia" w:ascii="宋体" w:hAnsi="宋体"/>
        </w:rPr>
        <w:t>4、病毒发作导致不能进行正常操作的；</w:t>
      </w:r>
    </w:p>
    <w:p w14:paraId="0F3F2609">
      <w:pPr>
        <w:pStyle w:val="120"/>
        <w:snapToGrid w:val="0"/>
        <w:spacing w:line="360" w:lineRule="exact"/>
        <w:ind w:right="-86" w:rightChars="-41" w:firstLine="438" w:firstLineChars="209"/>
        <w:rPr>
          <w:rFonts w:ascii="宋体" w:hAnsi="宋体"/>
        </w:rPr>
      </w:pPr>
      <w:r>
        <w:rPr>
          <w:rFonts w:hint="eastAsia" w:ascii="宋体" w:hAnsi="宋体"/>
        </w:rPr>
        <w:t>5、其他无法保证电子交易的公平、公正和安全的情况。</w:t>
      </w:r>
    </w:p>
    <w:p w14:paraId="17272583">
      <w:pPr>
        <w:pStyle w:val="120"/>
        <w:snapToGrid w:val="0"/>
        <w:spacing w:line="360" w:lineRule="exact"/>
        <w:ind w:right="-86" w:rightChars="-41" w:firstLine="438" w:firstLineChars="209"/>
        <w:rPr>
          <w:rFonts w:ascii="宋体" w:hAnsi="宋体"/>
        </w:rPr>
      </w:pPr>
      <w:r>
        <w:rPr>
          <w:rFonts w:hint="eastAsia" w:ascii="宋体" w:hAnsi="宋体"/>
        </w:rPr>
        <w:t>出现前款规定情形，不影响采购公平、公正性的，代理机构可以待上述情形消除后继续组织电子交易活动，也可以决定某些环节以纸质形式进行；影响或可能影响采购公平、公正性的，重新采购。</w:t>
      </w:r>
    </w:p>
    <w:p w14:paraId="6D2BC23F">
      <w:pPr>
        <w:pStyle w:val="15"/>
        <w:adjustRightInd w:val="0"/>
        <w:snapToGrid w:val="0"/>
        <w:spacing w:before="60" w:after="20"/>
        <w:ind w:firstLine="422" w:firstLineChars="200"/>
        <w:rPr>
          <w:rFonts w:hAnsi="宋体" w:eastAsia="宋体" w:cs="宋体"/>
          <w:b/>
          <w:sz w:val="21"/>
          <w:szCs w:val="21"/>
        </w:rPr>
      </w:pPr>
      <w:r>
        <w:rPr>
          <w:rFonts w:hint="eastAsia" w:hAnsi="宋体" w:eastAsia="宋体" w:cs="宋体"/>
          <w:b/>
          <w:sz w:val="21"/>
          <w:szCs w:val="21"/>
        </w:rPr>
        <w:t>（八）被拒绝的响应文件为无效。</w:t>
      </w:r>
    </w:p>
    <w:p w14:paraId="0E715432">
      <w:pPr>
        <w:snapToGrid w:val="0"/>
        <w:spacing w:after="240" w:line="276" w:lineRule="auto"/>
        <w:jc w:val="center"/>
        <w:rPr>
          <w:rFonts w:ascii="宋体" w:hAnsi="宋体" w:cs="宋体"/>
          <w:b/>
          <w:sz w:val="28"/>
          <w:szCs w:val="30"/>
        </w:rPr>
      </w:pPr>
      <w:r>
        <w:rPr>
          <w:rFonts w:hint="eastAsia" w:ascii="宋体" w:hAnsi="宋体" w:cs="宋体"/>
          <w:b/>
          <w:sz w:val="28"/>
          <w:szCs w:val="30"/>
        </w:rPr>
        <w:t>四、开标</w:t>
      </w:r>
    </w:p>
    <w:p w14:paraId="6204DBBE">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（一）开标准备</w:t>
      </w:r>
    </w:p>
    <w:p w14:paraId="00328312">
      <w:pPr>
        <w:pStyle w:val="15"/>
        <w:snapToGrid w:val="0"/>
        <w:spacing w:line="360" w:lineRule="exact"/>
        <w:ind w:firstLine="413" w:firstLineChars="196"/>
        <w:rPr>
          <w:rFonts w:hAnsi="宋体" w:eastAsia="宋体" w:cs="宋体"/>
          <w:b/>
          <w:sz w:val="21"/>
          <w:szCs w:val="21"/>
        </w:rPr>
      </w:pPr>
      <w:r>
        <w:rPr>
          <w:rFonts w:hint="eastAsia" w:hAnsi="宋体" w:eastAsia="宋体" w:cs="宋体"/>
          <w:b/>
          <w:sz w:val="21"/>
          <w:szCs w:val="21"/>
        </w:rPr>
        <w:t>1.1采购代理机构按本竞争性磋商文件投标规定的时间和地点公开开标，所有响应人不需要派代表参加现场开标，响应人须通过政采云电子交易系统在线参与本项目的开标活动。</w:t>
      </w:r>
    </w:p>
    <w:p w14:paraId="086F69CA">
      <w:pPr>
        <w:pStyle w:val="15"/>
        <w:snapToGrid w:val="0"/>
        <w:spacing w:line="360" w:lineRule="exact"/>
        <w:ind w:firstLine="422" w:firstLineChars="200"/>
        <w:rPr>
          <w:rFonts w:hAnsi="宋体" w:eastAsia="宋体" w:cs="宋体"/>
          <w:b/>
          <w:sz w:val="21"/>
          <w:szCs w:val="21"/>
        </w:rPr>
      </w:pPr>
      <w:r>
        <w:rPr>
          <w:rFonts w:hint="eastAsia" w:hAnsi="宋体" w:eastAsia="宋体" w:cs="宋体"/>
          <w:b/>
          <w:sz w:val="21"/>
          <w:szCs w:val="21"/>
        </w:rPr>
        <w:t>1.2按规定提交合格的撤回通知的响应文件不予开封，并退回给响应人；开标时出现的无效响应文件，不予评审，但不退还给响应人。</w:t>
      </w:r>
    </w:p>
    <w:p w14:paraId="1B54859B">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（二）开标程序</w:t>
      </w:r>
    </w:p>
    <w:p w14:paraId="1791EE30">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2.1开标现场会由采购代理机构工作人员负责主持，投标截止时间后主持人宣布开标会开始，同时宣读现场纪律。</w:t>
      </w:r>
    </w:p>
    <w:p w14:paraId="019B573B">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2.2主持人介绍招标项目基本情况、评标程序、评标办法以及参加本项目的响应人名称和各响应人响应文件送达的时间；主持人介绍到会供应商等情况，并要求响应人代表书面提出其中是否有应当回避的情况。</w:t>
      </w:r>
    </w:p>
    <w:p w14:paraId="645A349A">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3、电子招投标开标及评审程序</w:t>
      </w:r>
    </w:p>
    <w:p w14:paraId="20399C3F">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 1投标截止时间后，响应人登录政采云平台，用“项目采购-开标评标”功能对电子响应文件进行在线解密。在线解密电子响应文件时间为开标时间起半个小时内；</w:t>
      </w:r>
    </w:p>
    <w:p w14:paraId="28A4CBEA">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3.2.磋商小组对响应人的资格进行审查。资格审查合格后，由磋商小组对商务技术响应文件进行评审；</w:t>
      </w:r>
    </w:p>
    <w:p w14:paraId="1AB6259B">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3.3磋商小组对报价情况进行评审；</w:t>
      </w:r>
    </w:p>
    <w:p w14:paraId="5363FF02">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3.4磋商小组与有效投标响应人进行磋商；</w:t>
      </w:r>
    </w:p>
    <w:p w14:paraId="0DA285F1">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3.5磋商后，响应人通过系统进行报价；</w:t>
      </w:r>
    </w:p>
    <w:p w14:paraId="6889116A">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3.6在系统上公布评审结果。</w:t>
      </w:r>
    </w:p>
    <w:p w14:paraId="51DEBCA6">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特别说明：政采云公司如对电子化开标及评审程序有调整的，按调整后的程序操作。</w:t>
      </w:r>
    </w:p>
    <w:p w14:paraId="144FF3AD">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4、采购代理机构工作人员对开标过程进行记录（含音视频记录），并存档备查。</w:t>
      </w:r>
    </w:p>
    <w:p w14:paraId="77EFA536">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5、本项目原则上采用政采云电子招投标开标及评审程序，但有下情形的，按以下情况处理：</w:t>
      </w:r>
    </w:p>
    <w:p w14:paraId="145A7633">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5.1若所有响应人在规定时间内无法解密或解密失败，采购组织机构将开启响应人递交的以介质存储云平台项目采购模块，以完成开标，电子投的数据电文形式的备份响应文件，上传至政采标文件自动失效</w:t>
      </w:r>
    </w:p>
    <w:p w14:paraId="1BFD2D06">
      <w:pPr>
        <w:pStyle w:val="15"/>
        <w:snapToGrid w:val="0"/>
        <w:spacing w:line="360" w:lineRule="auto"/>
        <w:ind w:firstLine="415" w:firstLineChars="198"/>
        <w:rPr>
          <w:rFonts w:hAnsi="宋体" w:eastAsia="宋体" w:cs="宋体"/>
          <w:sz w:val="21"/>
          <w:szCs w:val="21"/>
        </w:rPr>
      </w:pPr>
    </w:p>
    <w:p w14:paraId="39721DA6">
      <w:pPr>
        <w:snapToGrid w:val="0"/>
        <w:spacing w:after="240" w:line="276" w:lineRule="auto"/>
        <w:jc w:val="center"/>
        <w:rPr>
          <w:rFonts w:ascii="宋体" w:hAnsi="宋体" w:cs="宋体"/>
          <w:b/>
          <w:sz w:val="28"/>
          <w:szCs w:val="30"/>
        </w:rPr>
      </w:pPr>
      <w:r>
        <w:rPr>
          <w:rFonts w:hint="eastAsia" w:ascii="宋体" w:hAnsi="宋体" w:cs="宋体"/>
          <w:b/>
          <w:sz w:val="28"/>
          <w:szCs w:val="30"/>
        </w:rPr>
        <w:t>五、评标</w:t>
      </w:r>
    </w:p>
    <w:p w14:paraId="3CA505BB">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（一）组建磋商小组</w:t>
      </w:r>
    </w:p>
    <w:p w14:paraId="2B9EF6B7">
      <w:pPr>
        <w:pStyle w:val="15"/>
        <w:snapToGrid w:val="0"/>
        <w:spacing w:line="360" w:lineRule="exact"/>
        <w:ind w:firstLine="420" w:firstLineChars="200"/>
        <w:rPr>
          <w:rFonts w:hAnsi="宋体" w:eastAsia="宋体" w:cs="宋体"/>
          <w:sz w:val="21"/>
          <w:szCs w:val="21"/>
        </w:rPr>
      </w:pPr>
      <w:r>
        <w:rPr>
          <w:rFonts w:hint="eastAsia" w:hAnsi="宋体" w:eastAsia="宋体" w:cs="宋体"/>
          <w:sz w:val="21"/>
          <w:szCs w:val="21"/>
        </w:rPr>
        <w:t>本项目磋商小组由政府采购评审专家和采购人代表组成，共3人。</w:t>
      </w:r>
    </w:p>
    <w:p w14:paraId="016360F9">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（二）评标程序</w:t>
      </w:r>
    </w:p>
    <w:p w14:paraId="536C982A">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1、资格审查</w:t>
      </w:r>
    </w:p>
    <w:p w14:paraId="2DE5B7D2">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依据法律法规和竞争性磋商文件的规定，磋商小组对响应人的资格进行审查。</w:t>
      </w:r>
    </w:p>
    <w:p w14:paraId="582427CE">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2、实质审查与比较</w:t>
      </w:r>
    </w:p>
    <w:p w14:paraId="7932ECE4">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2.1磋商小组审查响应文件的实质性内容是否符合竞争性磋商文件的实质性要求。</w:t>
      </w:r>
    </w:p>
    <w:p w14:paraId="25B3E00A">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2.2磋商小组将根据响应人的响应文件进行审查、核对，如有疑问，将对响应人进行询标，响应人要向磋商小组澄清有关问题，并最终以书面形式进行答复。</w:t>
      </w:r>
    </w:p>
    <w:p w14:paraId="5AD02FD6">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2.3响应人代表未及时澄清或者拒绝澄清或者澄清的内容改变了响应文件的实质性内容的，磋商小组有权对该响应文件作出不利于响应人的评判。</w:t>
      </w:r>
    </w:p>
    <w:p w14:paraId="39BF0317">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2.4各响应人的商务技术得分由指定专人进行计算复核。</w:t>
      </w:r>
    </w:p>
    <w:p w14:paraId="5E64BE0B">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2.5各响应人报价得分根据评分标准计算。</w:t>
      </w:r>
    </w:p>
    <w:p w14:paraId="2116554C">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2.6磋商小组完成评标后，对各部分得分汇总，得出本项目最终得分，磋商小组按评标原则推荐中标候选人同时起草评审报告。</w:t>
      </w:r>
    </w:p>
    <w:p w14:paraId="126EF090">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（三）澄清问题的形式</w:t>
      </w:r>
    </w:p>
    <w:p w14:paraId="53F7B143">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14:paraId="6550EF63">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（四）错误修正</w:t>
      </w:r>
    </w:p>
    <w:p w14:paraId="54A57A05">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响应文件如果出现计算或表达上的错误，修正错误的原则如下：</w:t>
      </w:r>
    </w:p>
    <w:p w14:paraId="2BCE6BD0">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1、响应文件中开标一览表（报价表）内容与响应文件中相应内容不一致的，以开标一览表（报价表）为准；</w:t>
      </w:r>
    </w:p>
    <w:p w14:paraId="4769AA5F">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2、大写金额和小写金额不一致的，以大写金额为准；</w:t>
      </w:r>
    </w:p>
    <w:p w14:paraId="57D79472">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298CEE19">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4、总价金额与按单价汇总金额不一致的，以单价金额计算结果为准。</w:t>
      </w:r>
    </w:p>
    <w:p w14:paraId="7E4E5CCB">
      <w:pPr>
        <w:pStyle w:val="15"/>
        <w:adjustRightInd w:val="0"/>
        <w:snapToGrid w:val="0"/>
        <w:spacing w:before="60" w:after="20" w:line="360" w:lineRule="exact"/>
        <w:ind w:firstLine="422" w:firstLineChars="200"/>
        <w:rPr>
          <w:rFonts w:hAnsi="宋体" w:eastAsia="宋体" w:cs="宋体"/>
          <w:b/>
          <w:bCs/>
          <w:sz w:val="21"/>
          <w:szCs w:val="21"/>
        </w:rPr>
      </w:pPr>
      <w:r>
        <w:rPr>
          <w:rFonts w:hint="eastAsia" w:hAnsi="宋体" w:eastAsia="宋体" w:cs="宋体"/>
          <w:b/>
          <w:bCs/>
          <w:sz w:val="21"/>
          <w:szCs w:val="21"/>
        </w:rPr>
        <w:t>同时出现两种以上不一致的，按照前款规定的顺序修正。修正后的报价经响应人同意并盖章确认后产生约束力，如果响应人不接受修正后的报价或其不确认的，则其投标将作为无效投标处理。</w:t>
      </w:r>
    </w:p>
    <w:p w14:paraId="4F4FC361">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（五）评标原则和磋商办法</w:t>
      </w:r>
    </w:p>
    <w:p w14:paraId="0502613F">
      <w:pPr>
        <w:pStyle w:val="15"/>
        <w:snapToGrid w:val="0"/>
        <w:spacing w:line="360" w:lineRule="exact"/>
        <w:ind w:firstLine="520" w:firstLineChars="248"/>
        <w:rPr>
          <w:rFonts w:hAnsi="宋体" w:eastAsia="宋体" w:cs="宋体"/>
          <w:sz w:val="21"/>
          <w:szCs w:val="21"/>
        </w:rPr>
      </w:pPr>
      <w:r>
        <w:rPr>
          <w:rFonts w:hint="eastAsia" w:hAnsi="宋体" w:eastAsia="宋体" w:cs="宋体"/>
          <w:sz w:val="21"/>
          <w:szCs w:val="21"/>
        </w:rPr>
        <w:t>1、磋商小组必须公平、公正、客观，不带任何倾向性和启发性；不得向外界透露任何与磋商有关的内容；任何单位和个人不得干扰、影响磋商的正常进行；磋商小组及有关工作人员不得私下与响应人接触。</w:t>
      </w:r>
    </w:p>
    <w:p w14:paraId="225A546E">
      <w:pPr>
        <w:pStyle w:val="15"/>
        <w:snapToGrid w:val="0"/>
        <w:spacing w:line="360" w:lineRule="exact"/>
        <w:ind w:firstLine="520" w:firstLineChars="248"/>
        <w:rPr>
          <w:rFonts w:hAnsi="宋体" w:eastAsia="宋体" w:cs="宋体"/>
          <w:sz w:val="21"/>
          <w:szCs w:val="21"/>
        </w:rPr>
      </w:pPr>
      <w:r>
        <w:rPr>
          <w:rFonts w:hint="eastAsia" w:hAnsi="宋体" w:eastAsia="宋体" w:cs="宋体"/>
          <w:sz w:val="21"/>
          <w:szCs w:val="21"/>
        </w:rPr>
        <w:t>2、磋商办法。本项目磋商办法是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，具体评标内容及评分标准等详见《第四章：磋商办法及评分标准》。</w:t>
      </w:r>
    </w:p>
    <w:p w14:paraId="1FE1CA65">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（六）磋商过程的监控</w:t>
      </w:r>
    </w:p>
    <w:p w14:paraId="1303832A">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本项目磋商过程实行全程录音、录像监控，响应人在评标过程中所进行的试图影响评标结果的不公正活动，可能导致其投标被拒绝。</w:t>
      </w:r>
    </w:p>
    <w:p w14:paraId="301319AF">
      <w:pPr>
        <w:pStyle w:val="15"/>
        <w:snapToGrid w:val="0"/>
        <w:spacing w:line="360" w:lineRule="exact"/>
        <w:ind w:firstLine="415" w:firstLineChars="198"/>
        <w:rPr>
          <w:rFonts w:hAnsi="宋体" w:eastAsia="宋体" w:cs="宋体"/>
          <w:sz w:val="21"/>
          <w:szCs w:val="21"/>
        </w:rPr>
      </w:pPr>
    </w:p>
    <w:p w14:paraId="0D99521C">
      <w:pPr>
        <w:snapToGrid w:val="0"/>
        <w:spacing w:after="240" w:line="276" w:lineRule="auto"/>
        <w:jc w:val="center"/>
        <w:rPr>
          <w:rFonts w:ascii="宋体" w:hAnsi="宋体" w:cs="宋体"/>
          <w:b/>
          <w:sz w:val="28"/>
          <w:szCs w:val="30"/>
        </w:rPr>
      </w:pPr>
      <w:r>
        <w:rPr>
          <w:rFonts w:hint="eastAsia" w:ascii="宋体" w:hAnsi="宋体" w:cs="宋体"/>
          <w:b/>
          <w:sz w:val="28"/>
          <w:szCs w:val="30"/>
        </w:rPr>
        <w:t>六、定标</w:t>
      </w:r>
    </w:p>
    <w:p w14:paraId="61D96452">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（一）确定成交人。本项目由采购人（或采购人事先授权磋商小组）确定成交人。</w:t>
      </w:r>
    </w:p>
    <w:p w14:paraId="3AF4985C">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1.采购代理机构在评审结束后2个工作日内将评审报告送采购人确认。</w:t>
      </w:r>
    </w:p>
    <w:p w14:paraId="6F538C55">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2.采购人应当自收到评审报告之日起5个工作日内，在评审报告确定的成交候选人名单中按顺序确定成交人。</w:t>
      </w:r>
    </w:p>
    <w:p w14:paraId="22B94493">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3.采购人或者采购代理机构应当自成交人确定之日起2个工作日内，在省级以上财政部门指定的媒体上公告中标结果，在公告中标结果的同时，采购人或者采购代理机构应当向成交人发出成交通知书。</w:t>
      </w:r>
    </w:p>
    <w:p w14:paraId="54E7A7EB">
      <w:pPr>
        <w:pStyle w:val="15"/>
        <w:adjustRightInd w:val="0"/>
        <w:snapToGrid w:val="0"/>
        <w:spacing w:before="60" w:after="20" w:line="360" w:lineRule="exact"/>
        <w:ind w:firstLine="420" w:firstLineChars="200"/>
        <w:rPr>
          <w:rFonts w:hAnsi="宋体" w:eastAsia="宋体" w:cs="宋体"/>
          <w:bCs/>
          <w:sz w:val="21"/>
          <w:szCs w:val="21"/>
        </w:rPr>
      </w:pPr>
      <w:r>
        <w:rPr>
          <w:rFonts w:hint="eastAsia" w:hAnsi="宋体" w:eastAsia="宋体" w:cs="宋体"/>
          <w:bCs/>
          <w:sz w:val="21"/>
          <w:szCs w:val="21"/>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p>
    <w:p w14:paraId="1FDED88E">
      <w:pPr>
        <w:snapToGrid w:val="0"/>
        <w:spacing w:line="276" w:lineRule="auto"/>
        <w:jc w:val="center"/>
        <w:rPr>
          <w:rFonts w:ascii="宋体" w:hAnsi="宋体" w:cs="宋体"/>
          <w:b/>
          <w:sz w:val="28"/>
          <w:szCs w:val="30"/>
        </w:rPr>
      </w:pPr>
    </w:p>
    <w:p w14:paraId="7F6EE186">
      <w:pPr>
        <w:snapToGrid w:val="0"/>
        <w:spacing w:after="240" w:line="276" w:lineRule="auto"/>
        <w:jc w:val="center"/>
        <w:rPr>
          <w:rFonts w:ascii="宋体" w:hAnsi="宋体" w:cs="宋体"/>
          <w:b/>
          <w:sz w:val="28"/>
          <w:szCs w:val="30"/>
        </w:rPr>
      </w:pPr>
      <w:r>
        <w:rPr>
          <w:rFonts w:hint="eastAsia" w:ascii="宋体" w:hAnsi="宋体" w:cs="宋体"/>
          <w:b/>
          <w:sz w:val="28"/>
          <w:szCs w:val="30"/>
        </w:rPr>
        <w:t>七、合同授予</w:t>
      </w:r>
    </w:p>
    <w:p w14:paraId="7FC19D9A">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（一）签订合同</w:t>
      </w:r>
    </w:p>
    <w:p w14:paraId="0246C136">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1、成交人应在《成交通知书》发出之日起30日内与采购人签定合同。同时，采购代理机构对合同内容进行审查，如发现与采购结果和投标承诺内容不一致的，应予以纠正。</w:t>
      </w:r>
    </w:p>
    <w:p w14:paraId="3161BE8C">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2、成交人拖延、拒签合同的，将上报监管部门并取消中标资格。</w:t>
      </w:r>
    </w:p>
    <w:p w14:paraId="383FB391">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3、成交人和采购人签订合同，按合同规定的服务时间完成服务。</w:t>
      </w:r>
    </w:p>
    <w:p w14:paraId="0EB09690">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也可以重新开展采购活动。</w:t>
      </w:r>
    </w:p>
    <w:p w14:paraId="6A74E03B">
      <w:pPr>
        <w:pStyle w:val="15"/>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（二）合同公告</w:t>
      </w:r>
    </w:p>
    <w:p w14:paraId="132A18DD">
      <w:pPr>
        <w:pStyle w:val="15"/>
        <w:snapToGrid w:val="0"/>
        <w:spacing w:line="360" w:lineRule="exact"/>
        <w:ind w:firstLine="415" w:firstLineChars="198"/>
        <w:rPr>
          <w:rFonts w:hAnsi="宋体" w:eastAsia="宋体" w:cs="宋体"/>
          <w:sz w:val="21"/>
          <w:szCs w:val="21"/>
        </w:rPr>
      </w:pPr>
      <w:r>
        <w:rPr>
          <w:rFonts w:hint="eastAsia" w:hAnsi="宋体" w:eastAsia="宋体" w:cs="宋体"/>
          <w:sz w:val="21"/>
          <w:szCs w:val="21"/>
        </w:rPr>
        <w:t>采购人在政府采购合同签订后，将政府采购合同在省级以上人民政府财政部门指定的媒体上公告，但政府采购合同中涉及国家秘密、商业秘密的内容除外。</w:t>
      </w:r>
    </w:p>
    <w:p w14:paraId="7A9F7FCB">
      <w:pPr>
        <w:pStyle w:val="15"/>
        <w:snapToGrid w:val="0"/>
        <w:spacing w:line="360" w:lineRule="exact"/>
        <w:ind w:firstLine="415" w:firstLineChars="198"/>
        <w:rPr>
          <w:rFonts w:hAnsi="宋体" w:eastAsia="宋体" w:cs="宋体"/>
          <w:sz w:val="21"/>
          <w:szCs w:val="21"/>
        </w:rPr>
      </w:pPr>
    </w:p>
    <w:p w14:paraId="6F4A8782">
      <w:pPr>
        <w:pStyle w:val="15"/>
        <w:snapToGrid w:val="0"/>
        <w:spacing w:line="360" w:lineRule="exact"/>
        <w:ind w:firstLine="415" w:firstLineChars="198"/>
        <w:rPr>
          <w:rFonts w:hAnsi="宋体" w:eastAsia="宋体" w:cs="宋体"/>
          <w:sz w:val="21"/>
          <w:szCs w:val="21"/>
        </w:rPr>
      </w:pPr>
    </w:p>
    <w:p w14:paraId="179A1DF7">
      <w:pPr>
        <w:pStyle w:val="15"/>
        <w:snapToGrid w:val="0"/>
        <w:spacing w:line="360" w:lineRule="exact"/>
        <w:ind w:firstLine="415" w:firstLineChars="198"/>
        <w:jc w:val="center"/>
        <w:rPr>
          <w:rFonts w:hAnsi="宋体" w:eastAsia="宋体" w:cs="宋体"/>
          <w:b/>
          <w:sz w:val="26"/>
          <w:szCs w:val="26"/>
        </w:rPr>
      </w:pPr>
      <w:r>
        <w:rPr>
          <w:rFonts w:hAnsi="宋体" w:eastAsia="宋体" w:cs="宋体"/>
          <w:sz w:val="21"/>
          <w:szCs w:val="21"/>
        </w:rPr>
        <w:br w:type="page"/>
      </w:r>
      <w:r>
        <w:rPr>
          <w:rFonts w:hint="eastAsia" w:hAnsi="宋体" w:eastAsia="宋体" w:cs="宋体"/>
          <w:b/>
          <w:szCs w:val="30"/>
        </w:rPr>
        <w:t>第四章  磋商办法及标准</w:t>
      </w:r>
    </w:p>
    <w:p w14:paraId="18767C79">
      <w:pPr>
        <w:pStyle w:val="15"/>
        <w:adjustRightInd w:val="0"/>
        <w:snapToGrid w:val="0"/>
        <w:spacing w:line="360" w:lineRule="exact"/>
        <w:ind w:firstLine="420" w:firstLineChars="200"/>
        <w:rPr>
          <w:rFonts w:hAnsi="宋体" w:eastAsia="宋体"/>
          <w:sz w:val="21"/>
          <w:szCs w:val="21"/>
        </w:rPr>
      </w:pPr>
      <w:r>
        <w:rPr>
          <w:rFonts w:hint="eastAsia" w:hAnsi="宋体" w:eastAsia="宋体"/>
          <w:sz w:val="21"/>
          <w:szCs w:val="21"/>
        </w:rPr>
        <w:t>为公正、公平、科学地选择成交人，根据《中华人民共和国政府采购法》等有关法律法规的规定，并结合本项目的实际，制定本办法。本次评标采用综合评分法。</w:t>
      </w:r>
    </w:p>
    <w:p w14:paraId="7C964B5D">
      <w:pPr>
        <w:spacing w:before="156" w:beforeLines="50" w:line="276" w:lineRule="auto"/>
        <w:ind w:firstLine="482" w:firstLineChars="200"/>
        <w:rPr>
          <w:rFonts w:ascii="宋体" w:hAnsi="宋体" w:cs="仿宋_GB2312"/>
          <w:b/>
          <w:bCs/>
          <w:sz w:val="24"/>
          <w:lang w:val="zh-CN"/>
        </w:rPr>
      </w:pPr>
      <w:r>
        <w:rPr>
          <w:rFonts w:hint="eastAsia" w:ascii="宋体" w:hAnsi="宋体" w:cs="仿宋_GB2312"/>
          <w:b/>
          <w:bCs/>
          <w:sz w:val="24"/>
          <w:lang w:val="zh-CN"/>
        </w:rPr>
        <w:t>一、总则</w:t>
      </w:r>
    </w:p>
    <w:p w14:paraId="3CC00F30">
      <w:pPr>
        <w:pStyle w:val="15"/>
        <w:adjustRightInd w:val="0"/>
        <w:snapToGrid w:val="0"/>
        <w:spacing w:line="360" w:lineRule="exact"/>
        <w:ind w:firstLine="420" w:firstLineChars="200"/>
        <w:rPr>
          <w:rFonts w:hAnsi="宋体" w:eastAsia="宋体"/>
          <w:sz w:val="21"/>
          <w:szCs w:val="21"/>
        </w:rPr>
      </w:pPr>
      <w:r>
        <w:rPr>
          <w:rFonts w:hint="eastAsia" w:hAnsi="宋体" w:eastAsia="宋体"/>
          <w:sz w:val="21"/>
          <w:szCs w:val="21"/>
        </w:rPr>
        <w:t>本次评标采用综合评分法，总分为100分，其中价格分</w:t>
      </w:r>
      <w:r>
        <w:rPr>
          <w:rFonts w:hint="eastAsia" w:hAnsi="宋体" w:eastAsia="宋体"/>
          <w:sz w:val="21"/>
          <w:szCs w:val="21"/>
          <w:lang w:val="en-US" w:eastAsia="zh-CN"/>
        </w:rPr>
        <w:t>10</w:t>
      </w:r>
      <w:r>
        <w:rPr>
          <w:rFonts w:hint="eastAsia" w:hAnsi="宋体" w:eastAsia="宋体"/>
          <w:sz w:val="21"/>
          <w:szCs w:val="21"/>
        </w:rPr>
        <w:t>分、商务技术分</w:t>
      </w:r>
      <w:r>
        <w:rPr>
          <w:rFonts w:hint="eastAsia" w:hAnsi="宋体" w:eastAsia="宋体"/>
          <w:sz w:val="21"/>
          <w:szCs w:val="21"/>
          <w:lang w:val="en-US" w:eastAsia="zh-CN"/>
        </w:rPr>
        <w:t>90</w:t>
      </w:r>
      <w:r>
        <w:rPr>
          <w:rFonts w:hint="eastAsia" w:hAnsi="宋体" w:eastAsia="宋体"/>
          <w:sz w:val="21"/>
          <w:szCs w:val="21"/>
        </w:rPr>
        <w:t>分两部分。</w:t>
      </w:r>
    </w:p>
    <w:p w14:paraId="730BE31F">
      <w:pPr>
        <w:pStyle w:val="15"/>
        <w:adjustRightInd w:val="0"/>
        <w:snapToGrid w:val="0"/>
        <w:spacing w:line="360" w:lineRule="exact"/>
        <w:ind w:firstLine="420" w:firstLineChars="200"/>
        <w:rPr>
          <w:rFonts w:hAnsi="宋体" w:eastAsia="宋体"/>
          <w:sz w:val="21"/>
          <w:szCs w:val="21"/>
        </w:rPr>
      </w:pPr>
      <w:r>
        <w:rPr>
          <w:rFonts w:hint="eastAsia" w:hAnsi="宋体" w:eastAsia="宋体"/>
          <w:sz w:val="21"/>
          <w:szCs w:val="21"/>
        </w:rPr>
        <w:t>磋商小组对响应文件进行符合性审查，凡响应文件实质性内容、关键格式严重不符合有关规定或不响应采购文件要求的，磋商小组应评定该响应文件作无效标处理。</w:t>
      </w:r>
    </w:p>
    <w:p w14:paraId="639D3662">
      <w:pPr>
        <w:spacing w:line="360" w:lineRule="exact"/>
        <w:ind w:firstLine="420" w:firstLineChars="200"/>
        <w:rPr>
          <w:rFonts w:ascii="宋体" w:hAnsi="宋体"/>
          <w:szCs w:val="21"/>
        </w:rPr>
      </w:pPr>
      <w:r>
        <w:rPr>
          <w:rFonts w:hint="eastAsia" w:ascii="宋体" w:hAnsi="宋体"/>
          <w:szCs w:val="21"/>
        </w:rPr>
        <w:t>合格响应人的评标得分为价格分和商务技术分的汇总得分，成交候选资格按评标得分由高到低顺序排列，得分相同的，按响应报价由低到高顺序排列；评标得分且响应报价相同的，按技术部分得分由高到低顺序排列。排名第一的响应人为成交候选人，排名第二的响应人为候补成交候选人，其他响应人成交候选资格依此类推。各响应人的得分为所有专家的有效评分的算术平均数。评分过程中采用四舍五入法，并保留小数2位。</w:t>
      </w:r>
    </w:p>
    <w:p w14:paraId="35EC3819">
      <w:pPr>
        <w:spacing w:line="360" w:lineRule="exact"/>
        <w:ind w:firstLine="420" w:firstLineChars="200"/>
        <w:rPr>
          <w:rFonts w:ascii="宋体" w:hAnsi="宋体"/>
          <w:szCs w:val="21"/>
        </w:rPr>
      </w:pPr>
      <w:r>
        <w:rPr>
          <w:rFonts w:hint="eastAsia" w:ascii="宋体" w:hAnsi="宋体"/>
          <w:szCs w:val="21"/>
        </w:rPr>
        <w:t>响应人评标综合得分=价格分+商务技术分</w:t>
      </w:r>
    </w:p>
    <w:p w14:paraId="3584B51A">
      <w:pPr>
        <w:spacing w:before="156" w:beforeLines="50" w:line="276" w:lineRule="auto"/>
        <w:ind w:firstLine="482" w:firstLineChars="200"/>
        <w:rPr>
          <w:rFonts w:ascii="宋体" w:hAnsi="宋体" w:cs="仿宋_GB2312"/>
          <w:b/>
          <w:bCs/>
          <w:sz w:val="24"/>
          <w:lang w:val="zh-CN"/>
        </w:rPr>
      </w:pPr>
      <w:r>
        <w:rPr>
          <w:rFonts w:hint="eastAsia" w:ascii="宋体" w:hAnsi="宋体" w:cs="仿宋_GB2312"/>
          <w:b/>
          <w:bCs/>
          <w:sz w:val="24"/>
          <w:lang w:val="zh-CN"/>
        </w:rPr>
        <w:t>二、资格审查</w:t>
      </w:r>
    </w:p>
    <w:p w14:paraId="120A3EE1">
      <w:pPr>
        <w:autoSpaceDE w:val="0"/>
        <w:autoSpaceDN w:val="0"/>
        <w:adjustRightInd w:val="0"/>
        <w:spacing w:line="360" w:lineRule="exact"/>
        <w:ind w:firstLine="420" w:firstLineChars="200"/>
        <w:rPr>
          <w:rFonts w:ascii="宋体" w:hAnsi="宋体"/>
          <w:szCs w:val="21"/>
        </w:rPr>
      </w:pPr>
      <w:r>
        <w:rPr>
          <w:rFonts w:hint="eastAsia" w:ascii="宋体" w:hAnsi="宋体"/>
          <w:szCs w:val="21"/>
        </w:rPr>
        <w:t>1、由磋商小组对响应人的资格进行审查。</w:t>
      </w:r>
    </w:p>
    <w:p w14:paraId="24598152">
      <w:pPr>
        <w:autoSpaceDE w:val="0"/>
        <w:autoSpaceDN w:val="0"/>
        <w:adjustRightInd w:val="0"/>
        <w:spacing w:line="360" w:lineRule="exact"/>
        <w:ind w:firstLine="420" w:firstLineChars="200"/>
        <w:rPr>
          <w:rFonts w:ascii="宋体" w:hAnsi="宋体"/>
          <w:szCs w:val="21"/>
        </w:rPr>
      </w:pPr>
      <w:r>
        <w:rPr>
          <w:rFonts w:hint="eastAsia" w:ascii="宋体" w:hAnsi="宋体"/>
          <w:szCs w:val="21"/>
        </w:rPr>
        <w:t>2、按以下内容审核响应文件是否符合竞争性磋商文件的资格文件要求。</w:t>
      </w:r>
    </w:p>
    <w:tbl>
      <w:tblPr>
        <w:tblStyle w:val="29"/>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621"/>
      </w:tblGrid>
      <w:tr w14:paraId="0DC4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6A129074">
            <w:pPr>
              <w:spacing w:line="320" w:lineRule="exact"/>
              <w:jc w:val="center"/>
              <w:rPr>
                <w:rFonts w:ascii="宋体" w:hAnsi="宋体" w:cs="宋体"/>
                <w:b/>
                <w:szCs w:val="21"/>
              </w:rPr>
            </w:pPr>
            <w:r>
              <w:rPr>
                <w:rFonts w:hint="eastAsia" w:ascii="宋体" w:hAnsi="宋体" w:cs="宋体"/>
                <w:b/>
                <w:szCs w:val="21"/>
              </w:rPr>
              <w:t>序号</w:t>
            </w:r>
          </w:p>
        </w:tc>
        <w:tc>
          <w:tcPr>
            <w:tcW w:w="4395" w:type="dxa"/>
            <w:tcBorders>
              <w:tl2br w:val="single" w:color="auto" w:sz="4" w:space="0"/>
            </w:tcBorders>
            <w:vAlign w:val="center"/>
          </w:tcPr>
          <w:p w14:paraId="5E9BD6EB">
            <w:pPr>
              <w:spacing w:line="320" w:lineRule="exact"/>
              <w:jc w:val="right"/>
              <w:rPr>
                <w:rFonts w:ascii="宋体" w:hAnsi="宋体" w:cs="宋体"/>
                <w:b/>
                <w:szCs w:val="21"/>
              </w:rPr>
            </w:pPr>
            <w:r>
              <w:rPr>
                <w:rFonts w:hint="eastAsia" w:ascii="宋体" w:hAnsi="宋体" w:cs="宋体"/>
                <w:b/>
                <w:szCs w:val="21"/>
              </w:rPr>
              <w:t>响应人</w:t>
            </w:r>
          </w:p>
          <w:p w14:paraId="170702F2">
            <w:pPr>
              <w:spacing w:line="320" w:lineRule="exact"/>
              <w:rPr>
                <w:rFonts w:ascii="宋体" w:hAnsi="宋体" w:cs="宋体"/>
                <w:b/>
                <w:szCs w:val="21"/>
              </w:rPr>
            </w:pPr>
            <w:r>
              <w:rPr>
                <w:rFonts w:hint="eastAsia" w:ascii="宋体" w:hAnsi="宋体" w:cs="宋体"/>
                <w:b/>
                <w:szCs w:val="21"/>
              </w:rPr>
              <w:t>内容</w:t>
            </w:r>
          </w:p>
        </w:tc>
        <w:tc>
          <w:tcPr>
            <w:tcW w:w="4621" w:type="dxa"/>
            <w:vAlign w:val="center"/>
          </w:tcPr>
          <w:p w14:paraId="3B02BFB5">
            <w:pPr>
              <w:spacing w:line="320" w:lineRule="exact"/>
              <w:jc w:val="center"/>
              <w:rPr>
                <w:rFonts w:ascii="宋体" w:hAnsi="宋体" w:cs="宋体"/>
                <w:b/>
                <w:szCs w:val="21"/>
              </w:rPr>
            </w:pPr>
            <w:r>
              <w:rPr>
                <w:rFonts w:hint="eastAsia" w:ascii="宋体" w:hAnsi="宋体" w:cs="宋体"/>
                <w:b/>
                <w:szCs w:val="21"/>
              </w:rPr>
              <w:t>审核标准</w:t>
            </w:r>
          </w:p>
        </w:tc>
      </w:tr>
      <w:tr w14:paraId="58D5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02FC5C91">
            <w:pPr>
              <w:spacing w:line="320" w:lineRule="exact"/>
              <w:jc w:val="center"/>
              <w:rPr>
                <w:rFonts w:ascii="宋体" w:hAnsi="宋体" w:cs="宋体"/>
                <w:szCs w:val="21"/>
              </w:rPr>
            </w:pPr>
            <w:r>
              <w:rPr>
                <w:rFonts w:hint="eastAsia" w:ascii="宋体" w:hAnsi="宋体" w:cs="宋体"/>
                <w:szCs w:val="21"/>
              </w:rPr>
              <w:t>1</w:t>
            </w:r>
          </w:p>
        </w:tc>
        <w:tc>
          <w:tcPr>
            <w:tcW w:w="4395" w:type="dxa"/>
            <w:vAlign w:val="center"/>
          </w:tcPr>
          <w:p w14:paraId="7672B739">
            <w:pPr>
              <w:spacing w:line="320" w:lineRule="exact"/>
              <w:rPr>
                <w:rFonts w:ascii="宋体" w:hAnsi="宋体" w:cs="宋体"/>
                <w:szCs w:val="21"/>
              </w:rPr>
            </w:pPr>
            <w:r>
              <w:rPr>
                <w:rFonts w:hint="eastAsia" w:ascii="宋体" w:hAnsi="宋体" w:cs="宋体"/>
                <w:szCs w:val="21"/>
              </w:rPr>
              <w:t>具有独立承担民事责任的能力</w:t>
            </w:r>
          </w:p>
        </w:tc>
        <w:tc>
          <w:tcPr>
            <w:tcW w:w="4621" w:type="dxa"/>
            <w:vAlign w:val="center"/>
          </w:tcPr>
          <w:p w14:paraId="60F40DEF">
            <w:pPr>
              <w:spacing w:line="320" w:lineRule="exact"/>
              <w:rPr>
                <w:rFonts w:ascii="宋体" w:hAnsi="宋体" w:cs="宋体"/>
                <w:szCs w:val="21"/>
              </w:rPr>
            </w:pPr>
            <w:r>
              <w:rPr>
                <w:rFonts w:hint="eastAsia" w:ascii="宋体" w:hAnsi="宋体" w:cs="宋体"/>
                <w:szCs w:val="21"/>
              </w:rPr>
              <w:t>提供营业执照复印件。</w:t>
            </w:r>
          </w:p>
        </w:tc>
      </w:tr>
      <w:tr w14:paraId="2175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077D2F51">
            <w:pPr>
              <w:spacing w:line="320" w:lineRule="exact"/>
              <w:jc w:val="center"/>
              <w:rPr>
                <w:rFonts w:ascii="宋体" w:hAnsi="宋体" w:cs="宋体"/>
                <w:szCs w:val="21"/>
              </w:rPr>
            </w:pPr>
            <w:r>
              <w:rPr>
                <w:rFonts w:hint="eastAsia" w:ascii="宋体" w:hAnsi="宋体" w:cs="宋体"/>
                <w:szCs w:val="21"/>
              </w:rPr>
              <w:t>2</w:t>
            </w:r>
          </w:p>
        </w:tc>
        <w:tc>
          <w:tcPr>
            <w:tcW w:w="4395" w:type="dxa"/>
            <w:vAlign w:val="center"/>
          </w:tcPr>
          <w:p w14:paraId="4764738C">
            <w:pPr>
              <w:spacing w:line="320" w:lineRule="exact"/>
              <w:rPr>
                <w:rFonts w:ascii="宋体" w:hAnsi="宋体" w:cs="宋体"/>
                <w:szCs w:val="21"/>
              </w:rPr>
            </w:pPr>
            <w:r>
              <w:rPr>
                <w:rFonts w:hint="eastAsia" w:ascii="宋体" w:hAnsi="宋体" w:cs="宋体"/>
                <w:szCs w:val="21"/>
              </w:rPr>
              <w:t>具有良好的商业信誉和健全的财务会计制度</w:t>
            </w:r>
          </w:p>
        </w:tc>
        <w:tc>
          <w:tcPr>
            <w:tcW w:w="4621" w:type="dxa"/>
            <w:vAlign w:val="center"/>
          </w:tcPr>
          <w:p w14:paraId="4082D85F">
            <w:pPr>
              <w:spacing w:line="320" w:lineRule="exact"/>
              <w:jc w:val="left"/>
              <w:rPr>
                <w:rFonts w:ascii="宋体" w:hAnsi="宋体" w:cs="宋体"/>
                <w:szCs w:val="21"/>
              </w:rPr>
            </w:pPr>
            <w:r>
              <w:rPr>
                <w:rFonts w:hint="eastAsia" w:ascii="宋体" w:hAnsi="宋体" w:cs="宋体"/>
                <w:szCs w:val="21"/>
              </w:rPr>
              <w:t>提供《响应函》。</w:t>
            </w:r>
          </w:p>
        </w:tc>
      </w:tr>
      <w:tr w14:paraId="680D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47D6F61A">
            <w:pPr>
              <w:spacing w:line="320" w:lineRule="exact"/>
              <w:jc w:val="center"/>
              <w:rPr>
                <w:rFonts w:ascii="宋体" w:hAnsi="宋体" w:cs="宋体"/>
                <w:szCs w:val="21"/>
              </w:rPr>
            </w:pPr>
            <w:r>
              <w:rPr>
                <w:rFonts w:hint="eastAsia" w:ascii="宋体" w:hAnsi="宋体" w:cs="宋体"/>
                <w:szCs w:val="21"/>
              </w:rPr>
              <w:t>3</w:t>
            </w:r>
          </w:p>
        </w:tc>
        <w:tc>
          <w:tcPr>
            <w:tcW w:w="4395" w:type="dxa"/>
            <w:vAlign w:val="center"/>
          </w:tcPr>
          <w:p w14:paraId="5709C187">
            <w:pPr>
              <w:spacing w:line="320" w:lineRule="exact"/>
              <w:rPr>
                <w:rFonts w:ascii="宋体" w:hAnsi="宋体" w:cs="宋体"/>
                <w:szCs w:val="21"/>
              </w:rPr>
            </w:pPr>
            <w:r>
              <w:rPr>
                <w:rFonts w:hint="eastAsia" w:ascii="宋体" w:hAnsi="宋体" w:cs="宋体"/>
                <w:szCs w:val="21"/>
              </w:rPr>
              <w:t>具有履行合同所必需的设备和专业技术能力</w:t>
            </w:r>
          </w:p>
        </w:tc>
        <w:tc>
          <w:tcPr>
            <w:tcW w:w="4621" w:type="dxa"/>
            <w:vAlign w:val="center"/>
          </w:tcPr>
          <w:p w14:paraId="38D3C360">
            <w:pPr>
              <w:spacing w:line="320" w:lineRule="exact"/>
              <w:jc w:val="left"/>
              <w:rPr>
                <w:rFonts w:ascii="宋体" w:hAnsi="宋体" w:cs="宋体"/>
                <w:szCs w:val="21"/>
              </w:rPr>
            </w:pPr>
            <w:r>
              <w:rPr>
                <w:rFonts w:hint="eastAsia" w:ascii="宋体" w:hAnsi="宋体" w:cs="宋体"/>
                <w:szCs w:val="21"/>
              </w:rPr>
              <w:t>提供《响应函》。</w:t>
            </w:r>
          </w:p>
        </w:tc>
      </w:tr>
      <w:tr w14:paraId="5F0C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77D266B3">
            <w:pPr>
              <w:spacing w:line="320" w:lineRule="exact"/>
              <w:jc w:val="center"/>
              <w:rPr>
                <w:rFonts w:ascii="宋体" w:hAnsi="宋体" w:cs="宋体"/>
                <w:szCs w:val="21"/>
              </w:rPr>
            </w:pPr>
            <w:r>
              <w:rPr>
                <w:rFonts w:hint="eastAsia" w:ascii="宋体" w:hAnsi="宋体" w:cs="宋体"/>
                <w:szCs w:val="21"/>
              </w:rPr>
              <w:t>4</w:t>
            </w:r>
          </w:p>
        </w:tc>
        <w:tc>
          <w:tcPr>
            <w:tcW w:w="4395" w:type="dxa"/>
            <w:vAlign w:val="center"/>
          </w:tcPr>
          <w:p w14:paraId="66792826">
            <w:pPr>
              <w:spacing w:line="320" w:lineRule="exact"/>
              <w:rPr>
                <w:rFonts w:ascii="宋体" w:hAnsi="宋体" w:cs="宋体"/>
                <w:szCs w:val="21"/>
              </w:rPr>
            </w:pPr>
            <w:r>
              <w:rPr>
                <w:rFonts w:hint="eastAsia" w:ascii="宋体" w:hAnsi="宋体" w:cs="宋体"/>
                <w:szCs w:val="21"/>
              </w:rPr>
              <w:t>有依法缴纳税收和社会保障资金的良好记录</w:t>
            </w:r>
          </w:p>
        </w:tc>
        <w:tc>
          <w:tcPr>
            <w:tcW w:w="4621" w:type="dxa"/>
            <w:vAlign w:val="center"/>
          </w:tcPr>
          <w:p w14:paraId="600D63E8">
            <w:pPr>
              <w:spacing w:line="320" w:lineRule="exact"/>
              <w:jc w:val="left"/>
              <w:rPr>
                <w:rFonts w:ascii="宋体" w:hAnsi="宋体" w:cs="宋体"/>
                <w:szCs w:val="21"/>
              </w:rPr>
            </w:pPr>
            <w:r>
              <w:rPr>
                <w:rFonts w:hint="eastAsia" w:ascii="宋体" w:hAnsi="宋体" w:cs="宋体"/>
                <w:szCs w:val="21"/>
              </w:rPr>
              <w:t>提供《响应函》。</w:t>
            </w:r>
          </w:p>
        </w:tc>
      </w:tr>
      <w:tr w14:paraId="7FCC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675" w:type="dxa"/>
            <w:vAlign w:val="center"/>
          </w:tcPr>
          <w:p w14:paraId="3E78A74C">
            <w:pPr>
              <w:spacing w:line="320" w:lineRule="exact"/>
              <w:jc w:val="center"/>
              <w:rPr>
                <w:rFonts w:ascii="宋体" w:hAnsi="宋体" w:cs="宋体"/>
                <w:szCs w:val="21"/>
              </w:rPr>
            </w:pPr>
            <w:r>
              <w:rPr>
                <w:rFonts w:hint="eastAsia" w:ascii="宋体" w:hAnsi="宋体" w:cs="宋体"/>
                <w:szCs w:val="21"/>
              </w:rPr>
              <w:t>5</w:t>
            </w:r>
          </w:p>
        </w:tc>
        <w:tc>
          <w:tcPr>
            <w:tcW w:w="4395" w:type="dxa"/>
            <w:vAlign w:val="center"/>
          </w:tcPr>
          <w:p w14:paraId="43734131">
            <w:pPr>
              <w:pStyle w:val="25"/>
              <w:widowControl w:val="0"/>
              <w:tabs>
                <w:tab w:val="left" w:pos="6234"/>
              </w:tabs>
              <w:adjustRightInd w:val="0"/>
              <w:snapToGrid w:val="0"/>
              <w:spacing w:before="0" w:beforeAutospacing="0" w:after="0" w:afterAutospacing="0" w:line="320" w:lineRule="exact"/>
              <w:rPr>
                <w:szCs w:val="21"/>
              </w:rPr>
            </w:pPr>
            <w:r>
              <w:rPr>
                <w:rFonts w:hint="eastAsia"/>
                <w:sz w:val="21"/>
                <w:szCs w:val="21"/>
              </w:rPr>
              <w:t>参加政府采购活动前三年内，在经营活动中没有重大违法记录</w:t>
            </w:r>
          </w:p>
        </w:tc>
        <w:tc>
          <w:tcPr>
            <w:tcW w:w="4621" w:type="dxa"/>
            <w:vAlign w:val="center"/>
          </w:tcPr>
          <w:p w14:paraId="2FFA8981">
            <w:pPr>
              <w:spacing w:line="320" w:lineRule="exact"/>
              <w:jc w:val="left"/>
              <w:rPr>
                <w:rFonts w:ascii="宋体" w:hAnsi="宋体" w:cs="宋体"/>
                <w:szCs w:val="21"/>
              </w:rPr>
            </w:pPr>
            <w:r>
              <w:rPr>
                <w:rFonts w:hint="eastAsia" w:ascii="宋体" w:hAnsi="宋体" w:cs="宋体"/>
                <w:szCs w:val="21"/>
              </w:rPr>
              <w:t>提供《响应函》。</w:t>
            </w:r>
          </w:p>
        </w:tc>
      </w:tr>
      <w:tr w14:paraId="043C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675" w:type="dxa"/>
            <w:vAlign w:val="center"/>
          </w:tcPr>
          <w:p w14:paraId="1A08890A">
            <w:pPr>
              <w:spacing w:line="320" w:lineRule="exact"/>
              <w:jc w:val="center"/>
              <w:rPr>
                <w:rFonts w:ascii="宋体" w:hAnsi="宋体" w:cs="宋体"/>
                <w:szCs w:val="21"/>
              </w:rPr>
            </w:pPr>
            <w:r>
              <w:rPr>
                <w:rFonts w:hint="eastAsia" w:ascii="宋体" w:hAnsi="宋体" w:cs="宋体"/>
                <w:szCs w:val="21"/>
              </w:rPr>
              <w:t>6</w:t>
            </w:r>
          </w:p>
        </w:tc>
        <w:tc>
          <w:tcPr>
            <w:tcW w:w="4395" w:type="dxa"/>
            <w:vAlign w:val="center"/>
          </w:tcPr>
          <w:p w14:paraId="3B5389B4">
            <w:pPr>
              <w:spacing w:line="320" w:lineRule="exact"/>
              <w:rPr>
                <w:rFonts w:ascii="宋体" w:hAnsi="宋体" w:cs="宋体"/>
                <w:szCs w:val="21"/>
              </w:rPr>
            </w:pPr>
            <w:r>
              <w:rPr>
                <w:rFonts w:hint="eastAsia" w:ascii="宋体" w:hAnsi="宋体" w:cs="宋体"/>
                <w:szCs w:val="21"/>
              </w:rPr>
              <w:t>未被信用中国（www.creditchina.gov.cn）、中国政府采购网（www.ccgp.gov.cn） 列入失信被执行人、重大税收违法案件当事人名单、政府采购严重违法失信行为记录名单</w:t>
            </w:r>
          </w:p>
        </w:tc>
        <w:tc>
          <w:tcPr>
            <w:tcW w:w="4621" w:type="dxa"/>
            <w:vAlign w:val="center"/>
          </w:tcPr>
          <w:p w14:paraId="1B21B226">
            <w:pPr>
              <w:tabs>
                <w:tab w:val="left" w:pos="0"/>
              </w:tabs>
              <w:spacing w:line="320" w:lineRule="exact"/>
              <w:rPr>
                <w:rFonts w:ascii="宋体" w:hAnsi="宋体" w:cs="宋体"/>
                <w:szCs w:val="21"/>
              </w:rPr>
            </w:pPr>
            <w:r>
              <w:rPr>
                <w:rFonts w:hint="eastAsia" w:ascii="宋体" w:hAnsi="宋体" w:cs="宋体"/>
                <w:szCs w:val="21"/>
              </w:rPr>
              <w:t>以开标现场网页查询结果为准。</w:t>
            </w:r>
          </w:p>
        </w:tc>
      </w:tr>
      <w:tr w14:paraId="553B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675" w:type="dxa"/>
            <w:vAlign w:val="center"/>
          </w:tcPr>
          <w:p w14:paraId="5069B809">
            <w:pPr>
              <w:spacing w:line="320" w:lineRule="exact"/>
              <w:jc w:val="center"/>
              <w:rPr>
                <w:rFonts w:ascii="宋体" w:hAnsi="宋体" w:cs="宋体"/>
                <w:szCs w:val="21"/>
              </w:rPr>
            </w:pPr>
            <w:r>
              <w:rPr>
                <w:rFonts w:hint="eastAsia" w:ascii="宋体" w:hAnsi="宋体" w:cs="宋体"/>
                <w:szCs w:val="21"/>
              </w:rPr>
              <w:t>7</w:t>
            </w:r>
          </w:p>
        </w:tc>
        <w:tc>
          <w:tcPr>
            <w:tcW w:w="4395" w:type="dxa"/>
            <w:vAlign w:val="center"/>
          </w:tcPr>
          <w:p w14:paraId="4AD78D76">
            <w:pPr>
              <w:spacing w:line="320" w:lineRule="exact"/>
              <w:jc w:val="left"/>
              <w:rPr>
                <w:rFonts w:ascii="宋体" w:hAnsi="宋体" w:cs="宋体"/>
                <w:szCs w:val="21"/>
              </w:rPr>
            </w:pPr>
            <w:r>
              <w:rPr>
                <w:rFonts w:hint="eastAsia" w:ascii="宋体" w:hAnsi="宋体" w:cs="宋体"/>
                <w:szCs w:val="21"/>
              </w:rPr>
              <w:t>法定代表人证明书或法定代表人委托授权书</w:t>
            </w:r>
          </w:p>
        </w:tc>
        <w:tc>
          <w:tcPr>
            <w:tcW w:w="4621" w:type="dxa"/>
            <w:vAlign w:val="center"/>
          </w:tcPr>
          <w:p w14:paraId="3663B1F6">
            <w:pPr>
              <w:spacing w:line="320" w:lineRule="exact"/>
              <w:jc w:val="left"/>
              <w:rPr>
                <w:rFonts w:ascii="宋体" w:hAnsi="宋体" w:cs="宋体"/>
                <w:szCs w:val="21"/>
              </w:rPr>
            </w:pPr>
            <w:r>
              <w:rPr>
                <w:rFonts w:hint="eastAsia" w:ascii="宋体" w:hAnsi="宋体" w:cs="宋体"/>
                <w:szCs w:val="21"/>
              </w:rPr>
              <w:t>法定代表人参加投标时提供《法定代表人证明书》原件，非法定代表人参加投标时提供《法定代表人委托授权书》原件</w:t>
            </w:r>
          </w:p>
        </w:tc>
      </w:tr>
      <w:tr w14:paraId="607B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70" w:type="dxa"/>
            <w:gridSpan w:val="2"/>
            <w:vAlign w:val="center"/>
          </w:tcPr>
          <w:p w14:paraId="0A6B289C">
            <w:pPr>
              <w:pStyle w:val="18"/>
              <w:spacing w:line="320" w:lineRule="exact"/>
              <w:ind w:left="0" w:firstLine="0" w:firstLineChars="0"/>
              <w:jc w:val="center"/>
              <w:rPr>
                <w:rFonts w:ascii="宋体" w:hAnsi="宋体" w:cs="宋体"/>
                <w:b/>
                <w:sz w:val="21"/>
                <w:szCs w:val="21"/>
              </w:rPr>
            </w:pPr>
            <w:r>
              <w:rPr>
                <w:rFonts w:hint="eastAsia" w:ascii="宋体" w:hAnsi="宋体" w:cs="宋体"/>
                <w:b/>
                <w:sz w:val="21"/>
                <w:szCs w:val="21"/>
              </w:rPr>
              <w:t>结   论</w:t>
            </w:r>
          </w:p>
        </w:tc>
        <w:tc>
          <w:tcPr>
            <w:tcW w:w="4621" w:type="dxa"/>
            <w:vAlign w:val="center"/>
          </w:tcPr>
          <w:p w14:paraId="12F641C3">
            <w:pPr>
              <w:spacing w:line="320" w:lineRule="exact"/>
              <w:ind w:left="180"/>
              <w:jc w:val="center"/>
              <w:rPr>
                <w:rFonts w:ascii="宋体" w:hAnsi="宋体" w:cs="宋体"/>
                <w:b/>
                <w:szCs w:val="21"/>
              </w:rPr>
            </w:pPr>
          </w:p>
        </w:tc>
      </w:tr>
    </w:tbl>
    <w:p w14:paraId="5AB48778">
      <w:pPr>
        <w:widowControl/>
        <w:jc w:val="left"/>
        <w:rPr>
          <w:rFonts w:ascii="宋体" w:hAnsi="宋体" w:cs="仿宋_GB2312"/>
          <w:b/>
          <w:bCs/>
          <w:sz w:val="24"/>
          <w:szCs w:val="22"/>
          <w:lang w:val="zh-CN"/>
        </w:rPr>
      </w:pPr>
    </w:p>
    <w:p w14:paraId="67766542">
      <w:pPr>
        <w:pStyle w:val="11"/>
        <w:rPr>
          <w:lang w:val="zh-CN"/>
        </w:rPr>
      </w:pPr>
      <w:r>
        <w:rPr>
          <w:lang w:val="zh-CN"/>
        </w:rPr>
        <w:br w:type="page"/>
      </w:r>
    </w:p>
    <w:p w14:paraId="534BCA0B">
      <w:pPr>
        <w:widowControl/>
        <w:jc w:val="left"/>
        <w:rPr>
          <w:lang w:val="zh-CN"/>
        </w:rPr>
      </w:pPr>
      <w:r>
        <w:rPr>
          <w:rFonts w:hint="eastAsia" w:ascii="宋体" w:hAnsi="宋体" w:cs="仿宋_GB2312"/>
          <w:b/>
          <w:bCs/>
          <w:sz w:val="24"/>
          <w:szCs w:val="22"/>
          <w:lang w:val="zh-CN"/>
        </w:rPr>
        <w:t>三、评分内容及标准</w:t>
      </w:r>
    </w:p>
    <w:tbl>
      <w:tblPr>
        <w:tblStyle w:val="29"/>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238"/>
        <w:gridCol w:w="7138"/>
      </w:tblGrid>
      <w:tr w14:paraId="3F0F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51" w:type="dxa"/>
            <w:vAlign w:val="center"/>
          </w:tcPr>
          <w:p w14:paraId="6EC4CAB9">
            <w:pPr>
              <w:widowControl/>
              <w:spacing w:line="360" w:lineRule="exact"/>
              <w:rPr>
                <w:rFonts w:ascii="仿宋" w:hAnsi="仿宋" w:eastAsia="仿宋" w:cs="宋体"/>
                <w:sz w:val="24"/>
              </w:rPr>
            </w:pPr>
            <w:r>
              <w:rPr>
                <w:rFonts w:hint="eastAsia" w:ascii="仿宋" w:hAnsi="仿宋" w:eastAsia="仿宋" w:cs="宋体"/>
                <w:sz w:val="24"/>
              </w:rPr>
              <w:t>评审项目</w:t>
            </w:r>
          </w:p>
        </w:tc>
        <w:tc>
          <w:tcPr>
            <w:tcW w:w="1238" w:type="dxa"/>
            <w:vAlign w:val="center"/>
          </w:tcPr>
          <w:p w14:paraId="1782390D">
            <w:pPr>
              <w:widowControl/>
              <w:spacing w:line="360" w:lineRule="exact"/>
              <w:jc w:val="center"/>
              <w:rPr>
                <w:rFonts w:ascii="仿宋" w:hAnsi="仿宋" w:eastAsia="仿宋" w:cs="宋体"/>
                <w:sz w:val="24"/>
              </w:rPr>
            </w:pPr>
            <w:r>
              <w:rPr>
                <w:rFonts w:hint="eastAsia" w:ascii="仿宋" w:hAnsi="仿宋" w:eastAsia="仿宋" w:cs="宋体"/>
                <w:sz w:val="24"/>
              </w:rPr>
              <w:t>评分项目</w:t>
            </w:r>
          </w:p>
        </w:tc>
        <w:tc>
          <w:tcPr>
            <w:tcW w:w="7138" w:type="dxa"/>
            <w:vAlign w:val="center"/>
          </w:tcPr>
          <w:p w14:paraId="4CA4BC5E">
            <w:pPr>
              <w:widowControl/>
              <w:spacing w:line="360" w:lineRule="exact"/>
              <w:jc w:val="center"/>
              <w:rPr>
                <w:rFonts w:hint="eastAsia" w:ascii="仿宋" w:hAnsi="仿宋" w:eastAsia="仿宋" w:cs="宋体"/>
                <w:sz w:val="24"/>
              </w:rPr>
            </w:pPr>
            <w:r>
              <w:rPr>
                <w:rFonts w:hint="eastAsia" w:ascii="仿宋" w:hAnsi="仿宋" w:eastAsia="仿宋" w:cs="宋体"/>
                <w:sz w:val="24"/>
              </w:rPr>
              <w:t>评分标准</w:t>
            </w:r>
          </w:p>
        </w:tc>
      </w:tr>
      <w:tr w14:paraId="1020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51" w:type="dxa"/>
            <w:vMerge w:val="restart"/>
            <w:vAlign w:val="center"/>
          </w:tcPr>
          <w:p w14:paraId="4AE8EC4D">
            <w:pPr>
              <w:spacing w:line="320" w:lineRule="exact"/>
              <w:jc w:val="left"/>
              <w:rPr>
                <w:rFonts w:hint="eastAsia" w:ascii="宋体" w:hAnsi="宋体" w:eastAsia="宋体" w:cs="宋体"/>
                <w:szCs w:val="21"/>
              </w:rPr>
            </w:pPr>
            <w:r>
              <w:rPr>
                <w:rFonts w:hint="eastAsia" w:ascii="宋体" w:hAnsi="宋体" w:eastAsia="宋体" w:cs="宋体"/>
                <w:szCs w:val="21"/>
              </w:rPr>
              <w:t>商务</w:t>
            </w:r>
          </w:p>
          <w:p w14:paraId="1690952E">
            <w:pPr>
              <w:spacing w:line="320" w:lineRule="exact"/>
              <w:jc w:val="left"/>
              <w:rPr>
                <w:rFonts w:hint="eastAsia" w:ascii="宋体" w:hAnsi="宋体" w:eastAsia="宋体" w:cs="宋体"/>
                <w:szCs w:val="21"/>
              </w:rPr>
            </w:pPr>
            <w:r>
              <w:rPr>
                <w:rFonts w:hint="eastAsia" w:ascii="宋体" w:hAnsi="宋体" w:eastAsia="宋体" w:cs="宋体"/>
                <w:szCs w:val="21"/>
              </w:rPr>
              <w:t>部分</w:t>
            </w:r>
          </w:p>
          <w:p w14:paraId="71FE145F">
            <w:pPr>
              <w:spacing w:line="320" w:lineRule="exact"/>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3</w:t>
            </w:r>
            <w:r>
              <w:rPr>
                <w:rFonts w:hint="eastAsia" w:ascii="宋体" w:hAnsi="宋体" w:eastAsia="宋体" w:cs="宋体"/>
                <w:szCs w:val="21"/>
              </w:rPr>
              <w:t>分）</w:t>
            </w:r>
          </w:p>
        </w:tc>
        <w:tc>
          <w:tcPr>
            <w:tcW w:w="1238" w:type="dxa"/>
            <w:vAlign w:val="center"/>
          </w:tcPr>
          <w:p w14:paraId="70D0F2E5">
            <w:pPr>
              <w:spacing w:line="320" w:lineRule="exact"/>
              <w:jc w:val="left"/>
              <w:rPr>
                <w:rFonts w:hint="eastAsia" w:ascii="宋体" w:hAnsi="宋体" w:eastAsia="宋体" w:cs="宋体"/>
                <w:szCs w:val="21"/>
              </w:rPr>
            </w:pPr>
            <w:r>
              <w:rPr>
                <w:rFonts w:hint="eastAsia" w:ascii="宋体" w:hAnsi="宋体" w:eastAsia="宋体" w:cs="宋体"/>
                <w:szCs w:val="21"/>
                <w:highlight w:val="none"/>
              </w:rPr>
              <w:t>类似业绩(</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p>
        </w:tc>
        <w:tc>
          <w:tcPr>
            <w:tcW w:w="7138" w:type="dxa"/>
            <w:vAlign w:val="center"/>
          </w:tcPr>
          <w:p w14:paraId="606C1539">
            <w:pPr>
              <w:spacing w:line="320" w:lineRule="exact"/>
              <w:jc w:val="left"/>
              <w:rPr>
                <w:rFonts w:hint="eastAsia" w:ascii="宋体" w:hAnsi="宋体" w:eastAsia="宋体" w:cs="宋体"/>
                <w:szCs w:val="21"/>
              </w:rPr>
            </w:pPr>
            <w:r>
              <w:rPr>
                <w:rFonts w:hint="eastAsia" w:ascii="宋体" w:hAnsi="宋体" w:eastAsia="宋体" w:cs="宋体"/>
                <w:szCs w:val="21"/>
              </w:rPr>
              <w:t>自2020年以来投标人承担过同类项目业绩。</w:t>
            </w:r>
          </w:p>
          <w:p w14:paraId="50176123">
            <w:pPr>
              <w:spacing w:line="320" w:lineRule="exact"/>
              <w:jc w:val="left"/>
              <w:rPr>
                <w:rFonts w:hint="default" w:ascii="宋体" w:hAnsi="宋体" w:eastAsia="宋体" w:cs="宋体"/>
                <w:szCs w:val="21"/>
                <w:lang w:val="en-US" w:eastAsia="zh-CN"/>
              </w:rPr>
            </w:pPr>
            <w:r>
              <w:rPr>
                <w:rFonts w:hint="eastAsia" w:ascii="宋体" w:hAnsi="宋体" w:eastAsia="宋体" w:cs="宋体"/>
                <w:szCs w:val="21"/>
              </w:rPr>
              <w:t>业绩内容包含颗粒物来源解析服务、VOCs及臭氧来源解析服务两项内容且包含驻场人员技术保障服务、大气污染防控机制完善服务两项内容，每份业绩得</w:t>
            </w:r>
            <w:r>
              <w:rPr>
                <w:rFonts w:hint="eastAsia" w:ascii="宋体" w:hAnsi="宋体" w:cs="宋体"/>
                <w:szCs w:val="21"/>
                <w:lang w:val="en-US" w:eastAsia="zh-CN"/>
              </w:rPr>
              <w:t>0.5</w:t>
            </w:r>
            <w:r>
              <w:rPr>
                <w:rFonts w:hint="eastAsia" w:ascii="宋体" w:hAnsi="宋体" w:eastAsia="宋体" w:cs="宋体"/>
                <w:szCs w:val="21"/>
              </w:rPr>
              <w:t>分；</w:t>
            </w:r>
            <w:r>
              <w:rPr>
                <w:rFonts w:hint="eastAsia" w:ascii="宋体" w:hAnsi="宋体" w:cs="宋体"/>
                <w:szCs w:val="21"/>
                <w:lang w:val="en-US" w:eastAsia="zh-CN"/>
              </w:rPr>
              <w:t>此项最高得1分。</w:t>
            </w:r>
          </w:p>
          <w:p w14:paraId="10FEBA6A">
            <w:pPr>
              <w:spacing w:line="320" w:lineRule="exact"/>
              <w:jc w:val="left"/>
              <w:rPr>
                <w:rFonts w:hint="eastAsia" w:ascii="宋体" w:hAnsi="宋体" w:eastAsia="宋体" w:cs="宋体"/>
                <w:szCs w:val="21"/>
              </w:rPr>
            </w:pPr>
            <w:r>
              <w:rPr>
                <w:rFonts w:hint="eastAsia" w:ascii="宋体" w:hAnsi="宋体" w:eastAsia="宋体" w:cs="宋体"/>
                <w:szCs w:val="21"/>
              </w:rPr>
              <w:t>注:1、时间以合同签订时间为准。</w:t>
            </w:r>
          </w:p>
          <w:p w14:paraId="59FF30A7">
            <w:pPr>
              <w:spacing w:line="320" w:lineRule="exact"/>
              <w:jc w:val="left"/>
              <w:rPr>
                <w:rFonts w:hint="eastAsia" w:ascii="宋体" w:hAnsi="宋体" w:eastAsia="宋体" w:cs="宋体"/>
                <w:szCs w:val="21"/>
              </w:rPr>
            </w:pPr>
            <w:r>
              <w:rPr>
                <w:rFonts w:hint="eastAsia" w:ascii="宋体" w:hAnsi="宋体" w:eastAsia="宋体" w:cs="宋体"/>
                <w:szCs w:val="21"/>
              </w:rPr>
              <w:t>2、投标人须提供完整的合同、中标通知书及中标公示截图扫描件加盖投标人公章，未提供不计分。</w:t>
            </w:r>
          </w:p>
        </w:tc>
      </w:tr>
      <w:tr w14:paraId="6896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51" w:type="dxa"/>
            <w:vMerge w:val="continue"/>
            <w:vAlign w:val="center"/>
          </w:tcPr>
          <w:p w14:paraId="7FE9314B">
            <w:pPr>
              <w:spacing w:line="320" w:lineRule="exact"/>
              <w:jc w:val="left"/>
              <w:rPr>
                <w:rFonts w:hint="eastAsia" w:ascii="宋体" w:hAnsi="宋体" w:eastAsia="宋体" w:cs="宋体"/>
                <w:szCs w:val="21"/>
              </w:rPr>
            </w:pPr>
          </w:p>
        </w:tc>
        <w:tc>
          <w:tcPr>
            <w:tcW w:w="1238" w:type="dxa"/>
            <w:vAlign w:val="center"/>
          </w:tcPr>
          <w:p w14:paraId="4F36424E">
            <w:pPr>
              <w:spacing w:line="320" w:lineRule="exact"/>
              <w:jc w:val="left"/>
              <w:rPr>
                <w:rFonts w:hint="eastAsia" w:ascii="宋体" w:hAnsi="宋体" w:eastAsia="宋体" w:cs="宋体"/>
                <w:szCs w:val="21"/>
              </w:rPr>
            </w:pPr>
            <w:r>
              <w:rPr>
                <w:rFonts w:hint="eastAsia" w:ascii="宋体" w:hAnsi="宋体" w:eastAsia="宋体" w:cs="宋体"/>
                <w:szCs w:val="21"/>
              </w:rPr>
              <w:t>投标人实力（</w:t>
            </w:r>
            <w:r>
              <w:rPr>
                <w:rFonts w:hint="eastAsia" w:ascii="宋体" w:hAnsi="宋体" w:cs="宋体"/>
                <w:szCs w:val="21"/>
                <w:lang w:val="en-US" w:eastAsia="zh-CN"/>
              </w:rPr>
              <w:t>4</w:t>
            </w:r>
            <w:r>
              <w:rPr>
                <w:rFonts w:hint="eastAsia" w:ascii="宋体" w:hAnsi="宋体" w:cs="宋体"/>
                <w:szCs w:val="21"/>
                <w:highlight w:val="none"/>
                <w:lang w:val="en-US" w:eastAsia="zh-CN"/>
              </w:rPr>
              <w:t>分</w:t>
            </w:r>
            <w:r>
              <w:rPr>
                <w:rFonts w:hint="eastAsia" w:ascii="宋体" w:hAnsi="宋体" w:eastAsia="宋体" w:cs="宋体"/>
                <w:szCs w:val="21"/>
              </w:rPr>
              <w:t>）</w:t>
            </w:r>
          </w:p>
        </w:tc>
        <w:tc>
          <w:tcPr>
            <w:tcW w:w="7138" w:type="dxa"/>
            <w:vAlign w:val="center"/>
          </w:tcPr>
          <w:p w14:paraId="2D7919AF">
            <w:pPr>
              <w:spacing w:line="320" w:lineRule="exact"/>
              <w:jc w:val="left"/>
              <w:rPr>
                <w:rFonts w:hint="eastAsia" w:ascii="宋体" w:hAnsi="宋体" w:eastAsia="宋体" w:cs="宋体"/>
                <w:szCs w:val="21"/>
              </w:rPr>
            </w:pPr>
            <w:r>
              <w:rPr>
                <w:rFonts w:hint="eastAsia" w:ascii="宋体" w:hAnsi="宋体" w:eastAsia="宋体" w:cs="宋体"/>
                <w:szCs w:val="21"/>
              </w:rPr>
              <w:t>2020年以来投标人参与过省级或部级环境类相关课题研究并进行成果应用的得</w:t>
            </w:r>
            <w:r>
              <w:rPr>
                <w:rFonts w:hint="eastAsia" w:ascii="宋体" w:hAnsi="宋体" w:cs="宋体"/>
                <w:szCs w:val="21"/>
                <w:lang w:val="en-US" w:eastAsia="zh-CN"/>
              </w:rPr>
              <w:t>4</w:t>
            </w:r>
            <w:r>
              <w:rPr>
                <w:rFonts w:hint="eastAsia" w:ascii="宋体" w:hAnsi="宋体" w:eastAsia="宋体" w:cs="宋体"/>
                <w:szCs w:val="21"/>
              </w:rPr>
              <w:t>分；</w:t>
            </w:r>
          </w:p>
          <w:p w14:paraId="56EA8165">
            <w:pPr>
              <w:spacing w:line="320" w:lineRule="exact"/>
              <w:jc w:val="left"/>
              <w:rPr>
                <w:rFonts w:hint="eastAsia" w:ascii="宋体" w:hAnsi="宋体" w:eastAsia="宋体" w:cs="宋体"/>
                <w:szCs w:val="21"/>
              </w:rPr>
            </w:pPr>
            <w:r>
              <w:rPr>
                <w:rFonts w:hint="eastAsia" w:ascii="宋体" w:hAnsi="宋体" w:eastAsia="宋体" w:cs="宋体"/>
                <w:szCs w:val="21"/>
              </w:rPr>
              <w:t>注：须提供相关证明材料，包括课题任务书、成果应用证明、</w:t>
            </w:r>
          </w:p>
          <w:p w14:paraId="1E80C7C7">
            <w:pPr>
              <w:spacing w:line="320" w:lineRule="exact"/>
              <w:jc w:val="left"/>
              <w:rPr>
                <w:rFonts w:hint="eastAsia" w:ascii="宋体" w:hAnsi="宋体" w:eastAsia="宋体" w:cs="宋体"/>
                <w:szCs w:val="21"/>
              </w:rPr>
            </w:pPr>
            <w:r>
              <w:rPr>
                <w:rFonts w:hint="eastAsia" w:ascii="宋体" w:hAnsi="宋体" w:eastAsia="宋体" w:cs="宋体"/>
                <w:szCs w:val="21"/>
              </w:rPr>
              <w:t>课题总结报告等材料，并加盖投标人公章，未提供不计分。</w:t>
            </w:r>
          </w:p>
        </w:tc>
      </w:tr>
      <w:tr w14:paraId="0040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51" w:type="dxa"/>
            <w:vMerge w:val="continue"/>
            <w:vAlign w:val="center"/>
          </w:tcPr>
          <w:p w14:paraId="01B12058">
            <w:pPr>
              <w:spacing w:line="320" w:lineRule="exact"/>
              <w:jc w:val="left"/>
              <w:rPr>
                <w:rFonts w:hint="eastAsia" w:ascii="宋体" w:hAnsi="宋体" w:eastAsia="宋体" w:cs="宋体"/>
                <w:szCs w:val="21"/>
              </w:rPr>
            </w:pPr>
          </w:p>
        </w:tc>
        <w:tc>
          <w:tcPr>
            <w:tcW w:w="1238" w:type="dxa"/>
            <w:vAlign w:val="center"/>
          </w:tcPr>
          <w:p w14:paraId="691A7FA5">
            <w:pPr>
              <w:spacing w:line="320" w:lineRule="exact"/>
              <w:jc w:val="left"/>
              <w:rPr>
                <w:rFonts w:hint="eastAsia" w:ascii="宋体" w:hAnsi="宋体" w:eastAsia="宋体" w:cs="宋体"/>
                <w:szCs w:val="21"/>
              </w:rPr>
            </w:pPr>
            <w:r>
              <w:rPr>
                <w:rFonts w:hint="eastAsia" w:ascii="宋体" w:hAnsi="宋体" w:eastAsia="宋体" w:cs="宋体"/>
                <w:szCs w:val="21"/>
              </w:rPr>
              <w:t>驻场团队人员（</w:t>
            </w:r>
            <w:r>
              <w:rPr>
                <w:rFonts w:hint="eastAsia" w:ascii="宋体" w:hAnsi="宋体" w:cs="宋体"/>
                <w:szCs w:val="21"/>
                <w:lang w:val="en-US" w:eastAsia="zh-CN"/>
              </w:rPr>
              <w:t>6</w:t>
            </w:r>
            <w:r>
              <w:rPr>
                <w:rFonts w:hint="eastAsia" w:ascii="宋体" w:hAnsi="宋体" w:eastAsia="宋体" w:cs="宋体"/>
                <w:szCs w:val="21"/>
              </w:rPr>
              <w:t>分）</w:t>
            </w:r>
          </w:p>
        </w:tc>
        <w:tc>
          <w:tcPr>
            <w:tcW w:w="7138" w:type="dxa"/>
            <w:vAlign w:val="center"/>
          </w:tcPr>
          <w:p w14:paraId="4B4A324E">
            <w:pPr>
              <w:spacing w:line="320" w:lineRule="exact"/>
              <w:jc w:val="left"/>
              <w:rPr>
                <w:rFonts w:hint="eastAsia" w:ascii="宋体" w:hAnsi="宋体" w:eastAsia="宋体" w:cs="宋体"/>
                <w:szCs w:val="21"/>
              </w:rPr>
            </w:pPr>
            <w:r>
              <w:rPr>
                <w:rFonts w:hint="eastAsia" w:ascii="宋体" w:hAnsi="宋体" w:eastAsia="宋体" w:cs="宋体"/>
                <w:szCs w:val="21"/>
              </w:rPr>
              <w:t>项目经理资质:</w:t>
            </w:r>
          </w:p>
          <w:p w14:paraId="46488079">
            <w:pPr>
              <w:spacing w:line="320" w:lineRule="exact"/>
              <w:jc w:val="left"/>
              <w:rPr>
                <w:rFonts w:hint="eastAsia" w:ascii="宋体" w:hAnsi="宋体" w:eastAsia="宋体" w:cs="宋体"/>
                <w:szCs w:val="21"/>
              </w:rPr>
            </w:pPr>
            <w:r>
              <w:rPr>
                <w:rFonts w:hint="eastAsia" w:ascii="宋体" w:hAnsi="宋体" w:eastAsia="宋体" w:cs="宋体"/>
                <w:szCs w:val="21"/>
              </w:rPr>
              <w:t>项目经理同时具备环境类中级职称证书、清洁生产审核培训证书、PMP证书、研究生及以上学历证书的得</w:t>
            </w:r>
            <w:r>
              <w:rPr>
                <w:rFonts w:hint="eastAsia" w:ascii="宋体" w:hAnsi="宋体" w:cs="宋体"/>
                <w:szCs w:val="21"/>
                <w:lang w:val="en-US" w:eastAsia="zh-CN"/>
              </w:rPr>
              <w:t>4</w:t>
            </w:r>
            <w:r>
              <w:rPr>
                <w:rFonts w:hint="eastAsia" w:ascii="宋体" w:hAnsi="宋体" w:eastAsia="宋体" w:cs="宋体"/>
                <w:szCs w:val="21"/>
              </w:rPr>
              <w:t>分，不同时具备不得分。</w:t>
            </w:r>
          </w:p>
          <w:p w14:paraId="0B1D5C35">
            <w:pPr>
              <w:spacing w:line="320" w:lineRule="exact"/>
              <w:jc w:val="left"/>
              <w:rPr>
                <w:rFonts w:hint="eastAsia" w:ascii="宋体" w:hAnsi="宋体" w:eastAsia="宋体" w:cs="宋体"/>
                <w:szCs w:val="21"/>
              </w:rPr>
            </w:pPr>
            <w:r>
              <w:rPr>
                <w:rFonts w:hint="eastAsia" w:ascii="宋体" w:hAnsi="宋体" w:eastAsia="宋体" w:cs="宋体"/>
                <w:szCs w:val="21"/>
              </w:rPr>
              <w:t>溯源监测数据技术人员资质：</w:t>
            </w:r>
          </w:p>
          <w:p w14:paraId="4FF83898">
            <w:pPr>
              <w:spacing w:line="320" w:lineRule="exact"/>
              <w:jc w:val="left"/>
              <w:rPr>
                <w:rFonts w:hint="eastAsia" w:ascii="宋体" w:hAnsi="宋体" w:eastAsia="宋体" w:cs="宋体"/>
                <w:szCs w:val="21"/>
              </w:rPr>
            </w:pPr>
            <w:r>
              <w:rPr>
                <w:rFonts w:hint="eastAsia" w:ascii="宋体" w:hAnsi="宋体" w:eastAsia="宋体" w:cs="宋体"/>
                <w:szCs w:val="21"/>
              </w:rPr>
              <w:t>溯源监测数据技术人员同时具备环境类中级职称证书、清洁生产审核培训证书、大气颗粒物组分自动监测技术培训证书、研究生及以上学历证书的得2分，不同时具备不得分。</w:t>
            </w:r>
          </w:p>
          <w:p w14:paraId="76EDBE9F">
            <w:pPr>
              <w:spacing w:line="320" w:lineRule="exact"/>
              <w:jc w:val="left"/>
              <w:rPr>
                <w:rFonts w:hint="eastAsia" w:ascii="宋体" w:hAnsi="宋体" w:eastAsia="宋体" w:cs="宋体"/>
                <w:szCs w:val="21"/>
              </w:rPr>
            </w:pPr>
            <w:r>
              <w:rPr>
                <w:rFonts w:hint="eastAsia" w:ascii="宋体" w:hAnsi="宋体" w:eastAsia="宋体" w:cs="宋体"/>
                <w:szCs w:val="21"/>
              </w:rPr>
              <w:t>注：需提供学历证书、资质证书及在本单位缴纳的2024年1月至</w:t>
            </w:r>
            <w:r>
              <w:rPr>
                <w:rFonts w:hint="eastAsia" w:ascii="宋体" w:hAnsi="宋体" w:cs="宋体"/>
                <w:szCs w:val="21"/>
                <w:lang w:val="en-US" w:eastAsia="zh-CN"/>
              </w:rPr>
              <w:t>开标前</w:t>
            </w:r>
            <w:r>
              <w:rPr>
                <w:rFonts w:hint="eastAsia" w:ascii="宋体" w:hAnsi="宋体" w:eastAsia="宋体" w:cs="宋体"/>
                <w:szCs w:val="21"/>
              </w:rPr>
              <w:t>任意连续3个月的社保证明作为证明材料，未提供不计分。</w:t>
            </w:r>
          </w:p>
        </w:tc>
      </w:tr>
      <w:tr w14:paraId="4E37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51" w:type="dxa"/>
            <w:vMerge w:val="continue"/>
            <w:vAlign w:val="center"/>
          </w:tcPr>
          <w:p w14:paraId="5CA51EEC">
            <w:pPr>
              <w:spacing w:line="320" w:lineRule="exact"/>
              <w:jc w:val="left"/>
              <w:rPr>
                <w:rFonts w:hint="eastAsia" w:ascii="宋体" w:hAnsi="宋体" w:eastAsia="宋体" w:cs="宋体"/>
                <w:szCs w:val="21"/>
              </w:rPr>
            </w:pPr>
          </w:p>
        </w:tc>
        <w:tc>
          <w:tcPr>
            <w:tcW w:w="1238" w:type="dxa"/>
            <w:vAlign w:val="center"/>
          </w:tcPr>
          <w:p w14:paraId="0543E79D">
            <w:pPr>
              <w:spacing w:line="320" w:lineRule="exact"/>
              <w:jc w:val="left"/>
              <w:rPr>
                <w:rFonts w:hint="eastAsia" w:ascii="宋体" w:hAnsi="宋体" w:eastAsia="宋体" w:cs="宋体"/>
                <w:szCs w:val="21"/>
              </w:rPr>
            </w:pPr>
            <w:r>
              <w:rPr>
                <w:rFonts w:hint="eastAsia" w:ascii="宋体" w:hAnsi="宋体" w:eastAsia="宋体" w:cs="宋体"/>
                <w:szCs w:val="21"/>
              </w:rPr>
              <w:t>远程支持人员（4分）</w:t>
            </w:r>
          </w:p>
        </w:tc>
        <w:tc>
          <w:tcPr>
            <w:tcW w:w="7138" w:type="dxa"/>
            <w:vAlign w:val="center"/>
          </w:tcPr>
          <w:p w14:paraId="26C99725">
            <w:pPr>
              <w:spacing w:line="320" w:lineRule="exact"/>
              <w:jc w:val="left"/>
              <w:rPr>
                <w:rFonts w:hint="eastAsia" w:ascii="宋体" w:hAnsi="宋体" w:eastAsia="宋体" w:cs="宋体"/>
                <w:szCs w:val="21"/>
              </w:rPr>
            </w:pPr>
            <w:r>
              <w:rPr>
                <w:rFonts w:hint="eastAsia" w:ascii="宋体" w:hAnsi="宋体" w:eastAsia="宋体" w:cs="宋体"/>
                <w:szCs w:val="21"/>
              </w:rPr>
              <w:t>远程支持人员同时具备环境类高级职称及博士学</w:t>
            </w:r>
            <w:r>
              <w:rPr>
                <w:rFonts w:hint="eastAsia" w:ascii="宋体" w:hAnsi="宋体" w:cs="宋体"/>
                <w:szCs w:val="21"/>
                <w:lang w:val="en-US" w:eastAsia="zh-CN"/>
              </w:rPr>
              <w:t>位</w:t>
            </w:r>
            <w:r>
              <w:rPr>
                <w:rFonts w:hint="eastAsia" w:ascii="宋体" w:hAnsi="宋体" w:eastAsia="宋体" w:cs="宋体"/>
                <w:szCs w:val="21"/>
              </w:rPr>
              <w:t>的，每提供一个得2分；本项最高得4分。</w:t>
            </w:r>
          </w:p>
          <w:p w14:paraId="1C7A7A23">
            <w:pPr>
              <w:spacing w:line="320" w:lineRule="exact"/>
              <w:jc w:val="left"/>
              <w:rPr>
                <w:rFonts w:hint="eastAsia" w:ascii="宋体" w:hAnsi="宋体" w:eastAsia="宋体" w:cs="宋体"/>
                <w:szCs w:val="21"/>
              </w:rPr>
            </w:pPr>
            <w:r>
              <w:rPr>
                <w:rFonts w:hint="eastAsia" w:ascii="宋体" w:hAnsi="宋体" w:eastAsia="宋体" w:cs="宋体"/>
                <w:szCs w:val="21"/>
              </w:rPr>
              <w:t>注：需提供学历证书、资质证书及在本单位缴纳的2024年1月至</w:t>
            </w:r>
            <w:r>
              <w:rPr>
                <w:rFonts w:hint="eastAsia" w:ascii="宋体" w:hAnsi="宋体" w:cs="宋体"/>
                <w:szCs w:val="21"/>
                <w:lang w:val="en-US" w:eastAsia="zh-CN"/>
              </w:rPr>
              <w:t>开标前</w:t>
            </w:r>
            <w:r>
              <w:rPr>
                <w:rFonts w:hint="eastAsia" w:ascii="宋体" w:hAnsi="宋体" w:eastAsia="宋体" w:cs="宋体"/>
                <w:szCs w:val="21"/>
              </w:rPr>
              <w:t>任意连续3个月的社保证明作为证明材料，未提供不计分。</w:t>
            </w:r>
          </w:p>
        </w:tc>
      </w:tr>
      <w:tr w14:paraId="1D30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51" w:type="dxa"/>
            <w:vMerge w:val="continue"/>
            <w:vAlign w:val="center"/>
          </w:tcPr>
          <w:p w14:paraId="7373D7F5">
            <w:pPr>
              <w:spacing w:line="320" w:lineRule="exact"/>
              <w:jc w:val="left"/>
              <w:rPr>
                <w:rFonts w:hint="eastAsia" w:ascii="宋体" w:hAnsi="宋体" w:eastAsia="宋体" w:cs="宋体"/>
                <w:szCs w:val="21"/>
              </w:rPr>
            </w:pPr>
          </w:p>
        </w:tc>
        <w:tc>
          <w:tcPr>
            <w:tcW w:w="1238" w:type="dxa"/>
            <w:vAlign w:val="center"/>
          </w:tcPr>
          <w:p w14:paraId="280084DC">
            <w:pPr>
              <w:spacing w:line="320" w:lineRule="exact"/>
              <w:jc w:val="left"/>
              <w:rPr>
                <w:rFonts w:hint="eastAsia" w:ascii="宋体" w:hAnsi="宋体" w:eastAsia="宋体" w:cs="宋体"/>
                <w:szCs w:val="21"/>
              </w:rPr>
            </w:pPr>
            <w:r>
              <w:rPr>
                <w:rFonts w:hint="eastAsia" w:ascii="宋体" w:hAnsi="宋体" w:eastAsia="宋体" w:cs="宋体"/>
                <w:szCs w:val="21"/>
              </w:rPr>
              <w:t>设备保障能力（4分）</w:t>
            </w:r>
          </w:p>
        </w:tc>
        <w:tc>
          <w:tcPr>
            <w:tcW w:w="7138" w:type="dxa"/>
            <w:vAlign w:val="center"/>
          </w:tcPr>
          <w:p w14:paraId="3E53D2D6">
            <w:pPr>
              <w:spacing w:line="320" w:lineRule="exact"/>
              <w:jc w:val="left"/>
              <w:rPr>
                <w:rFonts w:hint="eastAsia" w:ascii="宋体" w:hAnsi="宋体" w:eastAsia="宋体" w:cs="宋体"/>
                <w:szCs w:val="21"/>
              </w:rPr>
            </w:pPr>
            <w:r>
              <w:rPr>
                <w:rFonts w:hint="eastAsia" w:ascii="宋体" w:hAnsi="宋体" w:eastAsia="宋体" w:cs="宋体"/>
                <w:szCs w:val="21"/>
              </w:rPr>
              <w:t>投标人拥有在线单颗粒气溶胶质谱仪设备、在线挥发性有机物质谱仪设备资质的，每具备一项得2分，本项最高得4分。</w:t>
            </w:r>
          </w:p>
          <w:p w14:paraId="0B7F546C">
            <w:pPr>
              <w:spacing w:line="320" w:lineRule="exact"/>
              <w:jc w:val="left"/>
              <w:rPr>
                <w:rFonts w:hint="eastAsia" w:ascii="宋体" w:hAnsi="宋体" w:eastAsia="宋体" w:cs="宋体"/>
                <w:szCs w:val="21"/>
              </w:rPr>
            </w:pPr>
            <w:r>
              <w:rPr>
                <w:rFonts w:hint="eastAsia" w:ascii="宋体" w:hAnsi="宋体" w:eastAsia="宋体" w:cs="宋体"/>
                <w:szCs w:val="21"/>
              </w:rPr>
              <w:t>（注：提供采购合同扫描件或采购发票扫描件，加盖投标人公章，未提供不计分。）</w:t>
            </w:r>
          </w:p>
        </w:tc>
      </w:tr>
      <w:tr w14:paraId="6F3C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251" w:type="dxa"/>
            <w:vMerge w:val="continue"/>
            <w:vAlign w:val="center"/>
          </w:tcPr>
          <w:p w14:paraId="7E73C1C3">
            <w:pPr>
              <w:spacing w:line="320" w:lineRule="exact"/>
              <w:jc w:val="left"/>
              <w:rPr>
                <w:rFonts w:hint="eastAsia" w:ascii="宋体" w:hAnsi="宋体" w:eastAsia="宋体" w:cs="宋体"/>
                <w:szCs w:val="21"/>
              </w:rPr>
            </w:pPr>
          </w:p>
        </w:tc>
        <w:tc>
          <w:tcPr>
            <w:tcW w:w="1238" w:type="dxa"/>
            <w:vAlign w:val="center"/>
          </w:tcPr>
          <w:p w14:paraId="2FFBAE6A">
            <w:pPr>
              <w:spacing w:line="320" w:lineRule="exact"/>
              <w:jc w:val="left"/>
              <w:rPr>
                <w:rFonts w:hint="eastAsia" w:ascii="宋体" w:hAnsi="宋体" w:eastAsia="宋体" w:cs="宋体"/>
                <w:szCs w:val="21"/>
              </w:rPr>
            </w:pPr>
            <w:r>
              <w:rPr>
                <w:rFonts w:hint="eastAsia" w:ascii="宋体" w:hAnsi="宋体" w:eastAsia="宋体" w:cs="宋体"/>
                <w:szCs w:val="21"/>
              </w:rPr>
              <w:t>客户评价（4分）</w:t>
            </w:r>
          </w:p>
        </w:tc>
        <w:tc>
          <w:tcPr>
            <w:tcW w:w="7138" w:type="dxa"/>
            <w:vAlign w:val="center"/>
          </w:tcPr>
          <w:p w14:paraId="5E29F0FD">
            <w:pPr>
              <w:spacing w:line="320" w:lineRule="exact"/>
              <w:jc w:val="left"/>
              <w:rPr>
                <w:rFonts w:hint="eastAsia" w:ascii="宋体" w:hAnsi="宋体" w:eastAsia="宋体" w:cs="宋体"/>
                <w:szCs w:val="21"/>
              </w:rPr>
            </w:pPr>
            <w:r>
              <w:rPr>
                <w:rFonts w:hint="eastAsia" w:ascii="宋体" w:hAnsi="宋体" w:eastAsia="宋体" w:cs="宋体"/>
                <w:szCs w:val="21"/>
              </w:rPr>
              <w:t>提供自投标截止前36个月内（以合同中甲方签订时间为准）类似空气质量改善项目的客户感谢信或表扬信，每提供一份计0.5分，本项最高得4分。</w:t>
            </w:r>
          </w:p>
          <w:p w14:paraId="68133A01">
            <w:pPr>
              <w:spacing w:line="320" w:lineRule="exact"/>
              <w:jc w:val="left"/>
              <w:rPr>
                <w:rFonts w:hint="eastAsia" w:ascii="宋体" w:hAnsi="宋体" w:eastAsia="宋体" w:cs="宋体"/>
                <w:szCs w:val="21"/>
              </w:rPr>
            </w:pPr>
            <w:r>
              <w:rPr>
                <w:rFonts w:hint="eastAsia" w:ascii="宋体" w:hAnsi="宋体" w:eastAsia="宋体" w:cs="宋体"/>
                <w:szCs w:val="21"/>
              </w:rPr>
              <w:t>（提供项目的合同及对应的感谢信或表扬信扫描件，加盖投标人公章，否则不计分）</w:t>
            </w:r>
          </w:p>
        </w:tc>
      </w:tr>
      <w:tr w14:paraId="1893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51" w:type="dxa"/>
            <w:vMerge w:val="restart"/>
            <w:vAlign w:val="center"/>
          </w:tcPr>
          <w:p w14:paraId="0E1FEBFF">
            <w:pPr>
              <w:spacing w:line="320" w:lineRule="exact"/>
              <w:jc w:val="left"/>
              <w:rPr>
                <w:rFonts w:hint="eastAsia" w:ascii="宋体" w:hAnsi="宋体" w:eastAsia="宋体" w:cs="宋体"/>
                <w:szCs w:val="21"/>
              </w:rPr>
            </w:pPr>
            <w:r>
              <w:rPr>
                <w:rFonts w:hint="eastAsia" w:ascii="宋体" w:hAnsi="宋体" w:eastAsia="宋体" w:cs="宋体"/>
                <w:szCs w:val="21"/>
              </w:rPr>
              <w:t>技术</w:t>
            </w:r>
          </w:p>
          <w:p w14:paraId="26ED0E72">
            <w:pPr>
              <w:spacing w:line="320" w:lineRule="exact"/>
              <w:jc w:val="left"/>
              <w:rPr>
                <w:rFonts w:hint="eastAsia" w:ascii="宋体" w:hAnsi="宋体" w:eastAsia="宋体" w:cs="宋体"/>
                <w:szCs w:val="21"/>
              </w:rPr>
            </w:pPr>
            <w:r>
              <w:rPr>
                <w:rFonts w:hint="eastAsia" w:ascii="宋体" w:hAnsi="宋体" w:eastAsia="宋体" w:cs="宋体"/>
                <w:szCs w:val="21"/>
              </w:rPr>
              <w:t>部分</w:t>
            </w:r>
          </w:p>
          <w:p w14:paraId="6B056F62">
            <w:pPr>
              <w:spacing w:line="320" w:lineRule="exact"/>
              <w:jc w:val="left"/>
              <w:rPr>
                <w:rFonts w:hint="eastAsia" w:ascii="宋体" w:hAnsi="宋体" w:eastAsia="宋体" w:cs="宋体"/>
                <w:szCs w:val="21"/>
              </w:rPr>
            </w:pPr>
            <w:r>
              <w:rPr>
                <w:rFonts w:hint="eastAsia" w:ascii="宋体" w:hAnsi="宋体" w:eastAsia="宋体" w:cs="宋体"/>
                <w:szCs w:val="21"/>
              </w:rPr>
              <w:t>(6</w:t>
            </w:r>
            <w:r>
              <w:rPr>
                <w:rFonts w:hint="eastAsia" w:ascii="宋体" w:hAnsi="宋体" w:cs="宋体"/>
                <w:szCs w:val="21"/>
                <w:lang w:val="en-US" w:eastAsia="zh-CN"/>
              </w:rPr>
              <w:t>7</w:t>
            </w:r>
            <w:r>
              <w:rPr>
                <w:rFonts w:hint="eastAsia" w:ascii="宋体" w:hAnsi="宋体" w:eastAsia="宋体" w:cs="宋体"/>
                <w:szCs w:val="21"/>
              </w:rPr>
              <w:t>分)</w:t>
            </w:r>
          </w:p>
        </w:tc>
        <w:tc>
          <w:tcPr>
            <w:tcW w:w="1238" w:type="dxa"/>
            <w:vAlign w:val="center"/>
          </w:tcPr>
          <w:p w14:paraId="5DB10998">
            <w:pPr>
              <w:spacing w:line="320" w:lineRule="exact"/>
              <w:jc w:val="left"/>
              <w:rPr>
                <w:rFonts w:hint="eastAsia" w:ascii="宋体" w:hAnsi="宋体" w:eastAsia="宋体" w:cs="宋体"/>
                <w:szCs w:val="21"/>
              </w:rPr>
            </w:pPr>
            <w:r>
              <w:rPr>
                <w:rFonts w:hint="eastAsia" w:ascii="宋体" w:hAnsi="宋体" w:eastAsia="宋体" w:cs="宋体"/>
                <w:szCs w:val="21"/>
              </w:rPr>
              <w:t>项目理解程度(</w:t>
            </w:r>
            <w:r>
              <w:rPr>
                <w:rFonts w:hint="eastAsia" w:ascii="宋体" w:hAnsi="宋体" w:cs="宋体"/>
                <w:szCs w:val="21"/>
                <w:lang w:val="en-US" w:eastAsia="zh-CN"/>
              </w:rPr>
              <w:t>12</w:t>
            </w:r>
            <w:r>
              <w:rPr>
                <w:rFonts w:hint="eastAsia" w:ascii="宋体" w:hAnsi="宋体" w:eastAsia="宋体" w:cs="宋体"/>
                <w:szCs w:val="21"/>
              </w:rPr>
              <w:t>分)</w:t>
            </w:r>
          </w:p>
        </w:tc>
        <w:tc>
          <w:tcPr>
            <w:tcW w:w="7138" w:type="dxa"/>
            <w:vAlign w:val="center"/>
          </w:tcPr>
          <w:p w14:paraId="2EAABFCA">
            <w:pPr>
              <w:spacing w:line="320" w:lineRule="exact"/>
              <w:jc w:val="left"/>
              <w:rPr>
                <w:rFonts w:hint="eastAsia" w:ascii="宋体" w:hAnsi="宋体" w:cs="宋体"/>
                <w:szCs w:val="21"/>
                <w:lang w:eastAsia="zh-CN"/>
              </w:rPr>
            </w:pPr>
            <w:r>
              <w:rPr>
                <w:rFonts w:hint="eastAsia" w:ascii="宋体" w:hAnsi="宋体" w:eastAsia="宋体" w:cs="宋体"/>
                <w:szCs w:val="21"/>
              </w:rPr>
              <w:t>根据供应商提供的针对本项目的项目理解进行评分。包括但不限于①背景情况②项目的需求理解③关键技术④总体目标进行综合评价</w:t>
            </w:r>
            <w:r>
              <w:rPr>
                <w:rFonts w:hint="eastAsia" w:ascii="宋体" w:hAnsi="宋体" w:cs="宋体"/>
                <w:szCs w:val="21"/>
                <w:lang w:eastAsia="zh-CN"/>
              </w:rPr>
              <w:t>。</w:t>
            </w:r>
          </w:p>
          <w:p w14:paraId="3D20069E">
            <w:pPr>
              <w:spacing w:line="320" w:lineRule="exact"/>
              <w:jc w:val="left"/>
              <w:rPr>
                <w:rFonts w:hint="eastAsia" w:ascii="宋体" w:hAnsi="宋体" w:cs="宋体"/>
                <w:szCs w:val="21"/>
                <w:lang w:eastAsia="zh-CN"/>
              </w:rPr>
            </w:pPr>
            <w:r>
              <w:rPr>
                <w:rFonts w:hint="eastAsia" w:ascii="宋体" w:hAnsi="宋体" w:eastAsia="宋体" w:cs="宋体"/>
                <w:szCs w:val="21"/>
              </w:rPr>
              <w:t>内容完整详细、理解透彻、针对性强，符合采购文件要求的得</w:t>
            </w:r>
            <w:r>
              <w:rPr>
                <w:rFonts w:hint="eastAsia" w:ascii="宋体" w:hAnsi="宋体" w:cs="宋体"/>
                <w:szCs w:val="21"/>
                <w:lang w:val="en-US" w:eastAsia="zh-CN"/>
              </w:rPr>
              <w:t>12</w:t>
            </w:r>
            <w:r>
              <w:rPr>
                <w:rFonts w:hint="eastAsia" w:ascii="宋体" w:hAnsi="宋体" w:eastAsia="宋体" w:cs="宋体"/>
                <w:szCs w:val="21"/>
              </w:rPr>
              <w:t>分</w:t>
            </w:r>
            <w:r>
              <w:rPr>
                <w:rFonts w:hint="eastAsia" w:ascii="宋体" w:hAnsi="宋体" w:cs="宋体"/>
                <w:szCs w:val="21"/>
                <w:lang w:eastAsia="zh-CN"/>
              </w:rPr>
              <w:t>；</w:t>
            </w:r>
          </w:p>
          <w:p w14:paraId="23EC848F">
            <w:pPr>
              <w:spacing w:line="320" w:lineRule="exact"/>
              <w:jc w:val="left"/>
              <w:rPr>
                <w:rFonts w:hint="eastAsia" w:ascii="宋体" w:hAnsi="宋体" w:cs="宋体"/>
                <w:szCs w:val="21"/>
                <w:lang w:eastAsia="zh-CN"/>
              </w:rPr>
            </w:pPr>
            <w:r>
              <w:rPr>
                <w:rFonts w:hint="eastAsia" w:ascii="宋体" w:hAnsi="宋体" w:eastAsia="宋体" w:cs="宋体"/>
                <w:szCs w:val="21"/>
              </w:rPr>
              <w:t>有缺漏项每处扣</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cs="宋体"/>
                <w:szCs w:val="21"/>
                <w:lang w:eastAsia="zh-CN"/>
              </w:rPr>
              <w:t>；</w:t>
            </w:r>
          </w:p>
          <w:p w14:paraId="00CF7A67">
            <w:pPr>
              <w:spacing w:line="320" w:lineRule="exact"/>
              <w:jc w:val="left"/>
              <w:rPr>
                <w:rFonts w:hint="eastAsia" w:ascii="宋体" w:hAnsi="宋体" w:cs="宋体"/>
                <w:szCs w:val="21"/>
                <w:lang w:eastAsia="zh-CN"/>
              </w:rPr>
            </w:pPr>
            <w:r>
              <w:rPr>
                <w:rFonts w:hint="eastAsia" w:ascii="宋体" w:hAnsi="宋体" w:eastAsia="宋体" w:cs="宋体"/>
                <w:szCs w:val="21"/>
              </w:rPr>
              <w:t>不符合本项目实际情况、可行性不强的，每处扣</w:t>
            </w:r>
            <w:r>
              <w:rPr>
                <w:rFonts w:hint="eastAsia" w:ascii="宋体" w:hAnsi="宋体" w:cs="宋体"/>
                <w:szCs w:val="21"/>
                <w:lang w:val="en-US" w:eastAsia="zh-CN"/>
              </w:rPr>
              <w:t>1.5</w:t>
            </w:r>
            <w:r>
              <w:rPr>
                <w:rFonts w:hint="eastAsia" w:ascii="宋体" w:hAnsi="宋体" w:eastAsia="宋体" w:cs="宋体"/>
                <w:szCs w:val="21"/>
              </w:rPr>
              <w:t>分，扣完为止</w:t>
            </w:r>
            <w:r>
              <w:rPr>
                <w:rFonts w:hint="eastAsia" w:ascii="宋体" w:hAnsi="宋体" w:cs="宋体"/>
                <w:szCs w:val="21"/>
                <w:lang w:eastAsia="zh-CN"/>
              </w:rPr>
              <w:t>；</w:t>
            </w:r>
          </w:p>
          <w:p w14:paraId="795837D2">
            <w:pPr>
              <w:spacing w:line="320" w:lineRule="exact"/>
              <w:jc w:val="left"/>
              <w:rPr>
                <w:rFonts w:hint="eastAsia" w:ascii="宋体" w:hAnsi="宋体" w:eastAsia="宋体" w:cs="宋体"/>
                <w:szCs w:val="21"/>
              </w:rPr>
            </w:pPr>
            <w:r>
              <w:rPr>
                <w:rFonts w:hint="eastAsia" w:ascii="宋体" w:hAnsi="宋体" w:eastAsia="宋体" w:cs="宋体"/>
                <w:szCs w:val="21"/>
              </w:rPr>
              <w:t>未提供不计分。</w:t>
            </w:r>
          </w:p>
        </w:tc>
      </w:tr>
      <w:tr w14:paraId="04EB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14:paraId="38D3184D">
            <w:pPr>
              <w:spacing w:line="320" w:lineRule="exact"/>
              <w:jc w:val="left"/>
              <w:rPr>
                <w:rFonts w:hint="eastAsia" w:ascii="宋体" w:hAnsi="宋体" w:eastAsia="宋体" w:cs="宋体"/>
                <w:szCs w:val="21"/>
              </w:rPr>
            </w:pPr>
          </w:p>
        </w:tc>
        <w:tc>
          <w:tcPr>
            <w:tcW w:w="1238" w:type="dxa"/>
            <w:vAlign w:val="center"/>
          </w:tcPr>
          <w:p w14:paraId="7F49D753">
            <w:pPr>
              <w:spacing w:line="320" w:lineRule="exact"/>
              <w:jc w:val="left"/>
              <w:rPr>
                <w:rFonts w:hint="eastAsia" w:ascii="宋体" w:hAnsi="宋体" w:eastAsia="宋体" w:cs="宋体"/>
                <w:szCs w:val="21"/>
              </w:rPr>
            </w:pPr>
            <w:r>
              <w:rPr>
                <w:rFonts w:hint="eastAsia" w:ascii="宋体" w:hAnsi="宋体" w:eastAsia="宋体" w:cs="宋体"/>
                <w:szCs w:val="21"/>
              </w:rPr>
              <w:t>重难点分析（1</w:t>
            </w:r>
            <w:r>
              <w:rPr>
                <w:rFonts w:hint="eastAsia" w:ascii="宋体" w:hAnsi="宋体" w:cs="宋体"/>
                <w:szCs w:val="21"/>
                <w:lang w:val="en-US" w:eastAsia="zh-CN"/>
              </w:rPr>
              <w:t>5</w:t>
            </w:r>
            <w:r>
              <w:rPr>
                <w:rFonts w:hint="eastAsia" w:ascii="宋体" w:hAnsi="宋体" w:cs="宋体"/>
                <w:szCs w:val="21"/>
                <w:highlight w:val="none"/>
                <w:lang w:val="en-US" w:eastAsia="zh-CN"/>
              </w:rPr>
              <w:t>分</w:t>
            </w:r>
            <w:r>
              <w:rPr>
                <w:rFonts w:hint="eastAsia" w:ascii="宋体" w:hAnsi="宋体" w:eastAsia="宋体" w:cs="宋体"/>
                <w:szCs w:val="21"/>
              </w:rPr>
              <w:t>）</w:t>
            </w:r>
          </w:p>
        </w:tc>
        <w:tc>
          <w:tcPr>
            <w:tcW w:w="7138" w:type="dxa"/>
            <w:vAlign w:val="center"/>
          </w:tcPr>
          <w:p w14:paraId="03D7CC96">
            <w:pPr>
              <w:spacing w:line="320" w:lineRule="exact"/>
              <w:jc w:val="left"/>
              <w:rPr>
                <w:rFonts w:hint="eastAsia" w:ascii="宋体" w:hAnsi="宋体" w:eastAsia="宋体" w:cs="宋体"/>
                <w:szCs w:val="21"/>
              </w:rPr>
            </w:pPr>
            <w:r>
              <w:rPr>
                <w:rFonts w:hint="eastAsia" w:ascii="宋体" w:hAnsi="宋体" w:eastAsia="宋体" w:cs="宋体"/>
                <w:szCs w:val="21"/>
              </w:rPr>
              <w:t>根据投标人针对本项目提供的重难点分析进行评分。包括但不限于①空气质量情况②环境特征③大气污染防治等。</w:t>
            </w:r>
          </w:p>
          <w:p w14:paraId="0A4785D9">
            <w:pPr>
              <w:spacing w:line="320" w:lineRule="exact"/>
              <w:jc w:val="left"/>
              <w:rPr>
                <w:rFonts w:hint="eastAsia" w:ascii="宋体" w:hAnsi="宋体" w:cs="宋体"/>
                <w:szCs w:val="21"/>
                <w:lang w:eastAsia="zh-CN"/>
              </w:rPr>
            </w:pPr>
            <w:r>
              <w:rPr>
                <w:rFonts w:hint="eastAsia" w:ascii="宋体" w:hAnsi="宋体" w:eastAsia="宋体" w:cs="宋体"/>
                <w:szCs w:val="21"/>
              </w:rPr>
              <w:t>重难点抓取准确、分析透彻，提出解决方案具有针对性、可行性强的计1</w:t>
            </w:r>
            <w:r>
              <w:rPr>
                <w:rFonts w:hint="eastAsia" w:ascii="宋体" w:hAnsi="宋体" w:cs="宋体"/>
                <w:szCs w:val="21"/>
                <w:lang w:val="en-US" w:eastAsia="zh-CN"/>
              </w:rPr>
              <w:t>5</w:t>
            </w:r>
            <w:r>
              <w:rPr>
                <w:rFonts w:hint="eastAsia" w:ascii="宋体" w:hAnsi="宋体" w:eastAsia="宋体" w:cs="宋体"/>
                <w:szCs w:val="21"/>
              </w:rPr>
              <w:t>分</w:t>
            </w:r>
            <w:r>
              <w:rPr>
                <w:rFonts w:hint="eastAsia" w:ascii="宋体" w:hAnsi="宋体" w:cs="宋体"/>
                <w:szCs w:val="21"/>
                <w:lang w:eastAsia="zh-CN"/>
              </w:rPr>
              <w:t>。</w:t>
            </w:r>
          </w:p>
          <w:p w14:paraId="2E862F59">
            <w:pPr>
              <w:spacing w:line="320" w:lineRule="exact"/>
              <w:jc w:val="left"/>
              <w:rPr>
                <w:rFonts w:hint="eastAsia" w:ascii="宋体" w:hAnsi="宋体" w:cs="宋体"/>
                <w:szCs w:val="21"/>
                <w:lang w:eastAsia="zh-CN"/>
              </w:rPr>
            </w:pPr>
            <w:r>
              <w:rPr>
                <w:rFonts w:hint="eastAsia" w:ascii="宋体" w:hAnsi="宋体" w:eastAsia="宋体" w:cs="宋体"/>
                <w:szCs w:val="21"/>
              </w:rPr>
              <w:t>有缺漏项每处扣</w:t>
            </w:r>
            <w:r>
              <w:rPr>
                <w:rFonts w:hint="eastAsia" w:ascii="宋体" w:hAnsi="宋体" w:cs="宋体"/>
                <w:szCs w:val="21"/>
                <w:lang w:val="en-US" w:eastAsia="zh-CN"/>
              </w:rPr>
              <w:t>5</w:t>
            </w:r>
            <w:r>
              <w:rPr>
                <w:rFonts w:hint="eastAsia" w:ascii="宋体" w:hAnsi="宋体" w:eastAsia="宋体" w:cs="宋体"/>
                <w:szCs w:val="21"/>
              </w:rPr>
              <w:t>分</w:t>
            </w:r>
            <w:r>
              <w:rPr>
                <w:rFonts w:hint="eastAsia" w:ascii="宋体" w:hAnsi="宋体" w:cs="宋体"/>
                <w:szCs w:val="21"/>
                <w:lang w:eastAsia="zh-CN"/>
              </w:rPr>
              <w:t>；</w:t>
            </w:r>
          </w:p>
          <w:p w14:paraId="7F03E44D">
            <w:pPr>
              <w:spacing w:line="320" w:lineRule="exact"/>
              <w:jc w:val="left"/>
              <w:rPr>
                <w:rFonts w:hint="eastAsia" w:ascii="宋体" w:hAnsi="宋体" w:eastAsia="宋体" w:cs="宋体"/>
                <w:szCs w:val="21"/>
              </w:rPr>
            </w:pPr>
            <w:r>
              <w:rPr>
                <w:rFonts w:hint="eastAsia" w:ascii="宋体" w:hAnsi="宋体" w:eastAsia="宋体" w:cs="宋体"/>
                <w:szCs w:val="21"/>
              </w:rPr>
              <w:t>重难点分析不够准确，对策及针对性等欠佳，每处扣</w:t>
            </w:r>
            <w:r>
              <w:rPr>
                <w:rFonts w:hint="eastAsia" w:ascii="宋体" w:hAnsi="宋体" w:cs="宋体"/>
                <w:szCs w:val="21"/>
                <w:lang w:val="en-US" w:eastAsia="zh-CN"/>
              </w:rPr>
              <w:t>2</w:t>
            </w:r>
            <w:r>
              <w:rPr>
                <w:rFonts w:hint="eastAsia" w:ascii="宋体" w:hAnsi="宋体" w:eastAsia="宋体" w:cs="宋体"/>
                <w:szCs w:val="21"/>
              </w:rPr>
              <w:t>分，扣完为止。</w:t>
            </w:r>
          </w:p>
          <w:p w14:paraId="49AD9070">
            <w:pPr>
              <w:spacing w:line="320" w:lineRule="exact"/>
              <w:jc w:val="left"/>
              <w:rPr>
                <w:rFonts w:hint="eastAsia" w:ascii="宋体" w:hAnsi="宋体" w:eastAsia="宋体" w:cs="宋体"/>
                <w:szCs w:val="21"/>
              </w:rPr>
            </w:pPr>
            <w:r>
              <w:rPr>
                <w:rFonts w:hint="eastAsia" w:ascii="宋体" w:hAnsi="宋体" w:eastAsia="宋体" w:cs="宋体"/>
                <w:szCs w:val="21"/>
              </w:rPr>
              <w:t>未提供不计分。</w:t>
            </w:r>
          </w:p>
        </w:tc>
      </w:tr>
      <w:tr w14:paraId="201D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251" w:type="dxa"/>
            <w:vMerge w:val="continue"/>
            <w:vAlign w:val="center"/>
          </w:tcPr>
          <w:p w14:paraId="0C546CA3">
            <w:pPr>
              <w:spacing w:line="320" w:lineRule="exact"/>
              <w:jc w:val="left"/>
              <w:rPr>
                <w:rFonts w:hint="eastAsia" w:ascii="宋体" w:hAnsi="宋体" w:eastAsia="宋体" w:cs="宋体"/>
                <w:szCs w:val="21"/>
              </w:rPr>
            </w:pPr>
          </w:p>
        </w:tc>
        <w:tc>
          <w:tcPr>
            <w:tcW w:w="1238" w:type="dxa"/>
            <w:vAlign w:val="center"/>
          </w:tcPr>
          <w:p w14:paraId="5DFE3ABF">
            <w:pPr>
              <w:spacing w:line="320" w:lineRule="exact"/>
              <w:jc w:val="left"/>
              <w:rPr>
                <w:rFonts w:hint="eastAsia" w:ascii="宋体" w:hAnsi="宋体" w:eastAsia="宋体" w:cs="宋体"/>
                <w:szCs w:val="21"/>
              </w:rPr>
            </w:pPr>
            <w:r>
              <w:rPr>
                <w:rFonts w:hint="eastAsia" w:ascii="宋体" w:hAnsi="宋体" w:eastAsia="宋体" w:cs="宋体"/>
                <w:szCs w:val="21"/>
              </w:rPr>
              <w:t>项目总体方案（18</w:t>
            </w:r>
            <w:r>
              <w:rPr>
                <w:rFonts w:hint="eastAsia" w:ascii="宋体" w:hAnsi="宋体" w:cs="宋体"/>
                <w:szCs w:val="21"/>
                <w:highlight w:val="none"/>
                <w:lang w:val="en-US" w:eastAsia="zh-CN"/>
              </w:rPr>
              <w:t>分</w:t>
            </w:r>
            <w:r>
              <w:rPr>
                <w:rFonts w:hint="eastAsia" w:ascii="宋体" w:hAnsi="宋体" w:eastAsia="宋体" w:cs="宋体"/>
                <w:szCs w:val="21"/>
              </w:rPr>
              <w:t>）</w:t>
            </w:r>
          </w:p>
        </w:tc>
        <w:tc>
          <w:tcPr>
            <w:tcW w:w="7138" w:type="dxa"/>
            <w:vAlign w:val="center"/>
          </w:tcPr>
          <w:p w14:paraId="733CBC5E">
            <w:pPr>
              <w:spacing w:line="320" w:lineRule="exact"/>
              <w:jc w:val="left"/>
              <w:rPr>
                <w:rFonts w:ascii="宋体" w:hAnsi="宋体" w:cs="宋体"/>
                <w:szCs w:val="21"/>
                <w:highlight w:val="none"/>
              </w:rPr>
            </w:pPr>
            <w:r>
              <w:rPr>
                <w:rFonts w:hint="eastAsia" w:ascii="宋体" w:hAnsi="宋体" w:cs="宋体"/>
                <w:szCs w:val="21"/>
                <w:highlight w:val="none"/>
              </w:rPr>
              <w:t>根据投标人针对本项目提供的项目总体方案进行评分。包括但不限于①深度溯源监测分析服务②大气污染精准管控服务③技术人员保障服务等。</w:t>
            </w:r>
          </w:p>
          <w:p w14:paraId="3D02D379">
            <w:pPr>
              <w:spacing w:line="320" w:lineRule="exact"/>
              <w:jc w:val="left"/>
              <w:rPr>
                <w:rFonts w:ascii="宋体" w:hAnsi="宋体" w:cs="宋体"/>
                <w:szCs w:val="21"/>
                <w:highlight w:val="none"/>
              </w:rPr>
            </w:pPr>
            <w:r>
              <w:rPr>
                <w:rFonts w:hint="eastAsia" w:ascii="宋体" w:hAnsi="宋体" w:cs="宋体"/>
                <w:szCs w:val="21"/>
                <w:highlight w:val="none"/>
              </w:rPr>
              <w:t>结合本地实际大气污染防治与达标需要，方案符合项目实际情况、可行性强的计18分；</w:t>
            </w:r>
          </w:p>
          <w:p w14:paraId="7EA56A55">
            <w:pPr>
              <w:spacing w:line="320" w:lineRule="exact"/>
              <w:jc w:val="left"/>
              <w:rPr>
                <w:rFonts w:ascii="宋体" w:hAnsi="宋体" w:cs="宋体"/>
                <w:szCs w:val="21"/>
                <w:highlight w:val="none"/>
              </w:rPr>
            </w:pPr>
            <w:r>
              <w:rPr>
                <w:rFonts w:hint="eastAsia" w:ascii="宋体" w:hAnsi="宋体" w:cs="宋体"/>
                <w:szCs w:val="21"/>
                <w:highlight w:val="none"/>
              </w:rPr>
              <w:t>有缺漏项每处扣6分；</w:t>
            </w:r>
          </w:p>
          <w:p w14:paraId="26A28E2A">
            <w:pPr>
              <w:spacing w:line="320" w:lineRule="exact"/>
              <w:jc w:val="left"/>
              <w:rPr>
                <w:rFonts w:ascii="宋体" w:hAnsi="宋体" w:cs="宋体"/>
                <w:szCs w:val="21"/>
                <w:highlight w:val="none"/>
              </w:rPr>
            </w:pPr>
            <w:r>
              <w:rPr>
                <w:rFonts w:hint="eastAsia" w:ascii="宋体" w:hAnsi="宋体" w:cs="宋体"/>
                <w:szCs w:val="21"/>
                <w:highlight w:val="none"/>
              </w:rPr>
              <w:t>项目服务内容不符合实际情况、可行性不强的，每处扣3分，扣完为止；</w:t>
            </w:r>
          </w:p>
          <w:p w14:paraId="4E894814">
            <w:pPr>
              <w:spacing w:line="320" w:lineRule="exact"/>
              <w:jc w:val="left"/>
              <w:rPr>
                <w:rFonts w:hint="eastAsia" w:ascii="宋体" w:hAnsi="宋体" w:eastAsia="宋体" w:cs="宋体"/>
                <w:szCs w:val="21"/>
                <w:highlight w:val="none"/>
              </w:rPr>
            </w:pPr>
            <w:r>
              <w:rPr>
                <w:rFonts w:hint="eastAsia" w:ascii="宋体" w:hAnsi="宋体" w:cs="宋体"/>
                <w:szCs w:val="21"/>
                <w:highlight w:val="none"/>
              </w:rPr>
              <w:t>未提供不计分。</w:t>
            </w:r>
          </w:p>
        </w:tc>
      </w:tr>
      <w:tr w14:paraId="0159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14:paraId="799FC762">
            <w:pPr>
              <w:spacing w:line="320" w:lineRule="exact"/>
              <w:jc w:val="left"/>
              <w:rPr>
                <w:rFonts w:hint="eastAsia" w:ascii="宋体" w:hAnsi="宋体" w:eastAsia="宋体" w:cs="宋体"/>
                <w:szCs w:val="21"/>
              </w:rPr>
            </w:pPr>
          </w:p>
        </w:tc>
        <w:tc>
          <w:tcPr>
            <w:tcW w:w="1238" w:type="dxa"/>
            <w:vAlign w:val="center"/>
          </w:tcPr>
          <w:p w14:paraId="11AC193C">
            <w:pPr>
              <w:spacing w:line="320" w:lineRule="exact"/>
              <w:jc w:val="left"/>
              <w:rPr>
                <w:rFonts w:hint="eastAsia" w:ascii="宋体" w:hAnsi="宋体" w:eastAsia="宋体" w:cs="宋体"/>
                <w:szCs w:val="21"/>
              </w:rPr>
            </w:pPr>
            <w:r>
              <w:rPr>
                <w:rFonts w:hint="eastAsia" w:ascii="宋体" w:hAnsi="宋体" w:eastAsia="宋体" w:cs="宋体"/>
                <w:szCs w:val="21"/>
              </w:rPr>
              <w:t>项目保障体系（6</w:t>
            </w:r>
            <w:r>
              <w:rPr>
                <w:rFonts w:hint="eastAsia" w:ascii="宋体" w:hAnsi="宋体" w:cs="宋体"/>
                <w:szCs w:val="21"/>
                <w:highlight w:val="none"/>
                <w:lang w:val="en-US" w:eastAsia="zh-CN"/>
              </w:rPr>
              <w:t>分</w:t>
            </w:r>
            <w:r>
              <w:rPr>
                <w:rFonts w:hint="eastAsia" w:ascii="宋体" w:hAnsi="宋体" w:eastAsia="宋体" w:cs="宋体"/>
                <w:szCs w:val="21"/>
              </w:rPr>
              <w:t>）</w:t>
            </w:r>
          </w:p>
        </w:tc>
        <w:tc>
          <w:tcPr>
            <w:tcW w:w="7138" w:type="dxa"/>
            <w:vAlign w:val="center"/>
          </w:tcPr>
          <w:p w14:paraId="75D0A6D3">
            <w:pPr>
              <w:spacing w:line="320" w:lineRule="exact"/>
              <w:jc w:val="left"/>
              <w:rPr>
                <w:rFonts w:ascii="宋体" w:hAnsi="宋体" w:cs="宋体"/>
                <w:szCs w:val="21"/>
                <w:highlight w:val="none"/>
              </w:rPr>
            </w:pPr>
            <w:r>
              <w:rPr>
                <w:rFonts w:hint="eastAsia" w:ascii="宋体" w:hAnsi="宋体" w:cs="宋体"/>
                <w:szCs w:val="21"/>
                <w:highlight w:val="none"/>
              </w:rPr>
              <w:t>根据投标人针对本项目提供的项目保障体系进行评分，包括但不限于①服务保障体系②项目进度保障③应急保障措施等。</w:t>
            </w:r>
          </w:p>
          <w:p w14:paraId="09E400EF">
            <w:pPr>
              <w:spacing w:line="320" w:lineRule="exact"/>
              <w:jc w:val="left"/>
              <w:rPr>
                <w:rFonts w:hint="eastAsia" w:ascii="宋体" w:hAnsi="宋体" w:cs="宋体"/>
                <w:szCs w:val="21"/>
                <w:highlight w:val="none"/>
              </w:rPr>
            </w:pPr>
            <w:r>
              <w:rPr>
                <w:rFonts w:hint="eastAsia" w:ascii="宋体" w:hAnsi="宋体" w:cs="宋体"/>
                <w:szCs w:val="21"/>
                <w:highlight w:val="none"/>
              </w:rPr>
              <w:t>有缺漏项每处扣</w:t>
            </w:r>
            <w:r>
              <w:rPr>
                <w:rFonts w:ascii="宋体" w:hAnsi="宋体" w:cs="宋体"/>
                <w:szCs w:val="21"/>
                <w:highlight w:val="none"/>
              </w:rPr>
              <w:t>2</w:t>
            </w:r>
            <w:r>
              <w:rPr>
                <w:rFonts w:hint="eastAsia" w:ascii="宋体" w:hAnsi="宋体" w:cs="宋体"/>
                <w:szCs w:val="21"/>
                <w:highlight w:val="none"/>
              </w:rPr>
              <w:t>分；</w:t>
            </w:r>
          </w:p>
          <w:p w14:paraId="70FF0016">
            <w:pPr>
              <w:spacing w:line="320" w:lineRule="exact"/>
              <w:jc w:val="left"/>
              <w:rPr>
                <w:rFonts w:hint="eastAsia" w:ascii="宋体" w:hAnsi="宋体" w:eastAsia="宋体" w:cs="宋体"/>
                <w:szCs w:val="21"/>
                <w:highlight w:val="none"/>
              </w:rPr>
            </w:pPr>
            <w:r>
              <w:rPr>
                <w:rFonts w:hint="eastAsia" w:ascii="宋体" w:hAnsi="宋体" w:cs="宋体"/>
                <w:szCs w:val="21"/>
                <w:highlight w:val="none"/>
              </w:rPr>
              <w:t>符合项目实际情况、可行性强的计6分，不符合本项目实际情况、可行性不强的，每处扣</w:t>
            </w:r>
            <w:r>
              <w:rPr>
                <w:rFonts w:ascii="宋体" w:hAnsi="宋体" w:cs="宋体"/>
                <w:szCs w:val="21"/>
                <w:highlight w:val="none"/>
              </w:rPr>
              <w:t>1</w:t>
            </w:r>
            <w:r>
              <w:rPr>
                <w:rFonts w:hint="eastAsia" w:ascii="宋体" w:hAnsi="宋体" w:cs="宋体"/>
                <w:szCs w:val="21"/>
                <w:highlight w:val="none"/>
              </w:rPr>
              <w:t>分，扣完为止。未提供不计分。</w:t>
            </w:r>
          </w:p>
        </w:tc>
      </w:tr>
      <w:tr w14:paraId="7854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14:paraId="7F8B2563">
            <w:pPr>
              <w:spacing w:line="320" w:lineRule="exact"/>
              <w:jc w:val="left"/>
              <w:rPr>
                <w:rFonts w:hint="eastAsia" w:ascii="宋体" w:hAnsi="宋体" w:eastAsia="宋体" w:cs="宋体"/>
                <w:szCs w:val="21"/>
              </w:rPr>
            </w:pPr>
          </w:p>
        </w:tc>
        <w:tc>
          <w:tcPr>
            <w:tcW w:w="1238" w:type="dxa"/>
            <w:vAlign w:val="center"/>
          </w:tcPr>
          <w:p w14:paraId="2467F22E">
            <w:pPr>
              <w:spacing w:line="320" w:lineRule="exact"/>
              <w:jc w:val="left"/>
              <w:rPr>
                <w:rFonts w:hint="eastAsia" w:ascii="宋体" w:hAnsi="宋体" w:eastAsia="宋体" w:cs="宋体"/>
                <w:szCs w:val="21"/>
              </w:rPr>
            </w:pPr>
            <w:r>
              <w:rPr>
                <w:rFonts w:hint="eastAsia" w:ascii="宋体" w:hAnsi="宋体" w:eastAsia="宋体" w:cs="宋体"/>
                <w:szCs w:val="21"/>
              </w:rPr>
              <w:t>质量控制措施（6分）</w:t>
            </w:r>
          </w:p>
        </w:tc>
        <w:tc>
          <w:tcPr>
            <w:tcW w:w="7138" w:type="dxa"/>
            <w:vAlign w:val="center"/>
          </w:tcPr>
          <w:p w14:paraId="29A4988E">
            <w:pPr>
              <w:spacing w:line="320" w:lineRule="exact"/>
              <w:jc w:val="left"/>
              <w:rPr>
                <w:rFonts w:ascii="宋体" w:hAnsi="宋体" w:cs="宋体"/>
                <w:szCs w:val="21"/>
                <w:highlight w:val="none"/>
              </w:rPr>
            </w:pPr>
            <w:r>
              <w:rPr>
                <w:rFonts w:hint="eastAsia" w:ascii="宋体" w:hAnsi="宋体" w:cs="宋体"/>
                <w:szCs w:val="21"/>
                <w:highlight w:val="none"/>
              </w:rPr>
              <w:t>根据投标人提供的质量控制措施进行评分。</w:t>
            </w:r>
          </w:p>
          <w:p w14:paraId="67A7A0AE">
            <w:pPr>
              <w:spacing w:line="320" w:lineRule="exact"/>
              <w:jc w:val="left"/>
              <w:rPr>
                <w:rFonts w:ascii="宋体" w:hAnsi="宋体" w:cs="宋体"/>
                <w:szCs w:val="21"/>
                <w:highlight w:val="none"/>
              </w:rPr>
            </w:pPr>
            <w:r>
              <w:rPr>
                <w:rFonts w:hint="eastAsia" w:ascii="宋体" w:hAnsi="宋体" w:cs="宋体"/>
                <w:szCs w:val="21"/>
                <w:highlight w:val="none"/>
              </w:rPr>
              <w:t>符合环境监测相关技术规范的要求，覆盖监测工作的整个过程，与项目的实际相适应，能切实与项目同步实施得6分；</w:t>
            </w:r>
          </w:p>
          <w:p w14:paraId="747F273B">
            <w:pPr>
              <w:spacing w:line="320" w:lineRule="exact"/>
              <w:jc w:val="left"/>
              <w:rPr>
                <w:rFonts w:hint="eastAsia" w:ascii="宋体" w:hAnsi="宋体" w:cs="宋体"/>
                <w:szCs w:val="21"/>
                <w:highlight w:val="none"/>
              </w:rPr>
            </w:pPr>
            <w:r>
              <w:rPr>
                <w:rFonts w:hint="eastAsia" w:ascii="宋体" w:hAnsi="宋体" w:cs="宋体"/>
                <w:szCs w:val="21"/>
                <w:highlight w:val="none"/>
              </w:rPr>
              <w:t>有缺漏项每处扣</w:t>
            </w:r>
            <w:r>
              <w:rPr>
                <w:rFonts w:ascii="宋体" w:hAnsi="宋体" w:cs="宋体"/>
                <w:szCs w:val="21"/>
                <w:highlight w:val="none"/>
              </w:rPr>
              <w:t>2</w:t>
            </w:r>
            <w:r>
              <w:rPr>
                <w:rFonts w:hint="eastAsia" w:ascii="宋体" w:hAnsi="宋体" w:cs="宋体"/>
                <w:szCs w:val="21"/>
                <w:highlight w:val="none"/>
              </w:rPr>
              <w:t>分；</w:t>
            </w:r>
          </w:p>
          <w:p w14:paraId="2FD0ADA9">
            <w:pPr>
              <w:spacing w:line="320" w:lineRule="exact"/>
              <w:jc w:val="left"/>
              <w:rPr>
                <w:rFonts w:ascii="宋体" w:hAnsi="宋体" w:cs="宋体"/>
                <w:szCs w:val="21"/>
                <w:highlight w:val="none"/>
              </w:rPr>
            </w:pPr>
            <w:r>
              <w:rPr>
                <w:rFonts w:hint="eastAsia" w:ascii="宋体" w:hAnsi="宋体" w:cs="宋体"/>
                <w:szCs w:val="21"/>
                <w:highlight w:val="none"/>
              </w:rPr>
              <w:t>不符合本项目实际情况、可行性不强的，每处扣1分，扣完为止。</w:t>
            </w:r>
          </w:p>
          <w:p w14:paraId="7B62A96E">
            <w:pPr>
              <w:spacing w:line="320" w:lineRule="exact"/>
              <w:jc w:val="left"/>
              <w:rPr>
                <w:rFonts w:hint="eastAsia" w:ascii="宋体" w:hAnsi="宋体" w:eastAsia="宋体" w:cs="宋体"/>
                <w:szCs w:val="21"/>
                <w:highlight w:val="none"/>
              </w:rPr>
            </w:pPr>
            <w:r>
              <w:rPr>
                <w:rFonts w:hint="eastAsia" w:ascii="宋体" w:hAnsi="宋体" w:cs="宋体"/>
                <w:szCs w:val="21"/>
                <w:highlight w:val="none"/>
              </w:rPr>
              <w:t>未提供不计分。</w:t>
            </w:r>
          </w:p>
        </w:tc>
      </w:tr>
      <w:tr w14:paraId="2AC5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251" w:type="dxa"/>
            <w:vMerge w:val="continue"/>
            <w:vAlign w:val="center"/>
          </w:tcPr>
          <w:p w14:paraId="19F799D2">
            <w:pPr>
              <w:spacing w:line="320" w:lineRule="exact"/>
              <w:jc w:val="left"/>
              <w:rPr>
                <w:rFonts w:hint="eastAsia" w:ascii="宋体" w:hAnsi="宋体" w:eastAsia="宋体" w:cs="宋体"/>
                <w:szCs w:val="21"/>
              </w:rPr>
            </w:pPr>
          </w:p>
        </w:tc>
        <w:tc>
          <w:tcPr>
            <w:tcW w:w="1238" w:type="dxa"/>
            <w:vAlign w:val="center"/>
          </w:tcPr>
          <w:p w14:paraId="166D9A01">
            <w:pPr>
              <w:spacing w:line="320" w:lineRule="exact"/>
              <w:jc w:val="left"/>
              <w:rPr>
                <w:rFonts w:hint="eastAsia" w:ascii="宋体" w:hAnsi="宋体" w:eastAsia="宋体" w:cs="宋体"/>
                <w:szCs w:val="21"/>
              </w:rPr>
            </w:pPr>
            <w:r>
              <w:rPr>
                <w:rFonts w:hint="eastAsia" w:ascii="宋体" w:hAnsi="宋体" w:eastAsia="宋体" w:cs="宋体"/>
                <w:szCs w:val="21"/>
              </w:rPr>
              <w:t>服务响应时间（4分）</w:t>
            </w:r>
          </w:p>
        </w:tc>
        <w:tc>
          <w:tcPr>
            <w:tcW w:w="7138" w:type="dxa"/>
            <w:vAlign w:val="center"/>
          </w:tcPr>
          <w:p w14:paraId="621397B1">
            <w:pPr>
              <w:spacing w:line="320" w:lineRule="exact"/>
              <w:jc w:val="left"/>
              <w:rPr>
                <w:rFonts w:hint="eastAsia" w:ascii="宋体" w:hAnsi="宋体" w:eastAsia="宋体" w:cs="宋体"/>
                <w:szCs w:val="21"/>
              </w:rPr>
            </w:pPr>
            <w:r>
              <w:rPr>
                <w:rFonts w:hint="eastAsia" w:ascii="宋体" w:hAnsi="宋体" w:eastAsia="宋体" w:cs="宋体"/>
                <w:szCs w:val="21"/>
              </w:rPr>
              <w:t>投标人承诺在本项目服务期间，采购人有工作需求时在2小时内响应并到达现场的得4分；</w:t>
            </w:r>
          </w:p>
          <w:p w14:paraId="4B7ADAB2">
            <w:pPr>
              <w:spacing w:line="320" w:lineRule="exact"/>
              <w:jc w:val="left"/>
              <w:rPr>
                <w:rFonts w:hint="eastAsia" w:ascii="宋体" w:hAnsi="宋体" w:eastAsia="宋体" w:cs="宋体"/>
                <w:szCs w:val="21"/>
              </w:rPr>
            </w:pPr>
            <w:r>
              <w:rPr>
                <w:rFonts w:hint="eastAsia" w:ascii="宋体" w:hAnsi="宋体" w:eastAsia="宋体" w:cs="宋体"/>
                <w:szCs w:val="21"/>
              </w:rPr>
              <w:t>2-4小时响应并到达现场的得2分；</w:t>
            </w:r>
          </w:p>
          <w:p w14:paraId="44DAFFD8">
            <w:pPr>
              <w:spacing w:line="320" w:lineRule="exact"/>
              <w:jc w:val="left"/>
              <w:rPr>
                <w:rFonts w:hint="eastAsia" w:ascii="宋体" w:hAnsi="宋体" w:eastAsia="宋体" w:cs="宋体"/>
                <w:szCs w:val="21"/>
              </w:rPr>
            </w:pPr>
            <w:r>
              <w:rPr>
                <w:rFonts w:hint="eastAsia" w:ascii="宋体" w:hAnsi="宋体" w:eastAsia="宋体" w:cs="宋体"/>
                <w:szCs w:val="21"/>
              </w:rPr>
              <w:t>多于4小时响应并到达现场的得1分。</w:t>
            </w:r>
          </w:p>
          <w:p w14:paraId="7B788BA7">
            <w:pPr>
              <w:spacing w:line="320" w:lineRule="exact"/>
              <w:jc w:val="left"/>
              <w:rPr>
                <w:rFonts w:hint="eastAsia" w:ascii="宋体" w:hAnsi="宋体" w:eastAsia="宋体" w:cs="宋体"/>
                <w:szCs w:val="21"/>
              </w:rPr>
            </w:pPr>
            <w:r>
              <w:rPr>
                <w:rFonts w:hint="eastAsia" w:ascii="宋体" w:hAnsi="宋体" w:eastAsia="宋体" w:cs="宋体"/>
                <w:szCs w:val="21"/>
              </w:rPr>
              <w:t>注：提供承诺函加盖投标人公章。未提供不计分。</w:t>
            </w:r>
          </w:p>
        </w:tc>
      </w:tr>
      <w:tr w14:paraId="6DC0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51" w:type="dxa"/>
            <w:vMerge w:val="continue"/>
            <w:vAlign w:val="center"/>
          </w:tcPr>
          <w:p w14:paraId="36DC7699">
            <w:pPr>
              <w:spacing w:line="320" w:lineRule="exact"/>
              <w:jc w:val="left"/>
              <w:rPr>
                <w:rFonts w:hint="eastAsia" w:ascii="宋体" w:hAnsi="宋体" w:eastAsia="宋体" w:cs="宋体"/>
                <w:szCs w:val="21"/>
              </w:rPr>
            </w:pPr>
          </w:p>
        </w:tc>
        <w:tc>
          <w:tcPr>
            <w:tcW w:w="1238" w:type="dxa"/>
            <w:vAlign w:val="center"/>
          </w:tcPr>
          <w:p w14:paraId="4B81502D">
            <w:pPr>
              <w:spacing w:line="320" w:lineRule="exact"/>
              <w:jc w:val="left"/>
              <w:rPr>
                <w:rFonts w:hint="eastAsia" w:ascii="宋体" w:hAnsi="宋体" w:eastAsia="宋体" w:cs="宋体"/>
                <w:szCs w:val="21"/>
              </w:rPr>
            </w:pPr>
            <w:r>
              <w:rPr>
                <w:rFonts w:hint="eastAsia" w:ascii="宋体" w:hAnsi="宋体" w:eastAsia="宋体" w:cs="宋体"/>
                <w:szCs w:val="21"/>
              </w:rPr>
              <w:t>项目管理制度（6分）</w:t>
            </w:r>
          </w:p>
        </w:tc>
        <w:tc>
          <w:tcPr>
            <w:tcW w:w="7138" w:type="dxa"/>
            <w:vAlign w:val="center"/>
          </w:tcPr>
          <w:p w14:paraId="46C99547">
            <w:pPr>
              <w:spacing w:line="320" w:lineRule="exact"/>
              <w:jc w:val="left"/>
              <w:rPr>
                <w:rFonts w:hint="eastAsia" w:ascii="宋体" w:hAnsi="宋体" w:eastAsia="宋体" w:cs="宋体"/>
                <w:szCs w:val="21"/>
              </w:rPr>
            </w:pPr>
            <w:r>
              <w:rPr>
                <w:rFonts w:hint="eastAsia" w:ascii="宋体" w:hAnsi="宋体" w:eastAsia="宋体" w:cs="宋体"/>
                <w:szCs w:val="21"/>
              </w:rPr>
              <w:t>根据投标人提供的管理制度进行评分。包括但不限于①数据安全保障措施②质量控制措施③服务人员的内部管理措施④服务团队稳定性的保障措施。</w:t>
            </w:r>
          </w:p>
          <w:p w14:paraId="35E161EA">
            <w:pPr>
              <w:spacing w:line="320" w:lineRule="exact"/>
              <w:jc w:val="left"/>
              <w:rPr>
                <w:rFonts w:hint="eastAsia" w:ascii="宋体" w:hAnsi="宋体" w:eastAsia="宋体" w:cs="宋体"/>
                <w:szCs w:val="21"/>
              </w:rPr>
            </w:pPr>
            <w:r>
              <w:rPr>
                <w:rFonts w:hint="eastAsia" w:ascii="宋体" w:hAnsi="宋体" w:eastAsia="宋体" w:cs="宋体"/>
                <w:szCs w:val="21"/>
              </w:rPr>
              <w:t>制度非常健全、能针对本采购项目内容和要求细化制定、能完全满足采购人采购要求、方案表述准确清晰、科学合理、可行性强完全满足且优于项目需求的得6分；</w:t>
            </w:r>
          </w:p>
          <w:p w14:paraId="112C86E7">
            <w:pPr>
              <w:spacing w:line="320" w:lineRule="exact"/>
              <w:jc w:val="left"/>
              <w:rPr>
                <w:rFonts w:hint="eastAsia" w:ascii="宋体" w:hAnsi="宋体" w:cs="宋体"/>
                <w:szCs w:val="21"/>
                <w:highlight w:val="none"/>
                <w:lang w:eastAsia="zh-CN"/>
              </w:rPr>
            </w:pPr>
            <w:r>
              <w:rPr>
                <w:rFonts w:hint="eastAsia" w:ascii="宋体" w:hAnsi="宋体" w:eastAsia="宋体" w:cs="宋体"/>
                <w:szCs w:val="21"/>
                <w:highlight w:val="none"/>
              </w:rPr>
              <w:t>有缺漏项每处扣</w:t>
            </w:r>
            <w:r>
              <w:rPr>
                <w:rFonts w:hint="eastAsia" w:ascii="宋体" w:hAnsi="宋体" w:cs="宋体"/>
                <w:szCs w:val="21"/>
                <w:highlight w:val="none"/>
                <w:lang w:val="en-US" w:eastAsia="zh-CN"/>
              </w:rPr>
              <w:t>1.5</w:t>
            </w:r>
            <w:r>
              <w:rPr>
                <w:rFonts w:hint="eastAsia" w:ascii="宋体" w:hAnsi="宋体" w:eastAsia="宋体" w:cs="宋体"/>
                <w:szCs w:val="21"/>
                <w:highlight w:val="none"/>
              </w:rPr>
              <w:t>分</w:t>
            </w:r>
            <w:r>
              <w:rPr>
                <w:rFonts w:hint="eastAsia" w:ascii="宋体" w:hAnsi="宋体" w:cs="宋体"/>
                <w:szCs w:val="21"/>
                <w:highlight w:val="none"/>
                <w:lang w:eastAsia="zh-CN"/>
              </w:rPr>
              <w:t>；</w:t>
            </w:r>
          </w:p>
          <w:p w14:paraId="284E60BD">
            <w:pPr>
              <w:spacing w:line="320" w:lineRule="exact"/>
              <w:jc w:val="left"/>
              <w:rPr>
                <w:rFonts w:hint="eastAsia" w:ascii="宋体" w:hAnsi="宋体" w:eastAsia="宋体" w:cs="宋体"/>
                <w:szCs w:val="21"/>
              </w:rPr>
            </w:pPr>
            <w:r>
              <w:rPr>
                <w:rFonts w:hint="eastAsia" w:ascii="宋体" w:hAnsi="宋体" w:eastAsia="宋体" w:cs="宋体"/>
                <w:szCs w:val="21"/>
              </w:rPr>
              <w:t>不符合本项目实际情况、可行性不强的，每处扣</w:t>
            </w:r>
            <w:r>
              <w:rPr>
                <w:rFonts w:hint="eastAsia" w:ascii="宋体" w:hAnsi="宋体" w:cs="宋体"/>
                <w:szCs w:val="21"/>
                <w:lang w:val="en-US" w:eastAsia="zh-CN"/>
              </w:rPr>
              <w:t>1</w:t>
            </w:r>
            <w:r>
              <w:rPr>
                <w:rFonts w:hint="eastAsia" w:ascii="宋体" w:hAnsi="宋体" w:eastAsia="宋体" w:cs="宋体"/>
                <w:szCs w:val="21"/>
              </w:rPr>
              <w:t>分，扣完为止。</w:t>
            </w:r>
          </w:p>
          <w:p w14:paraId="3199A4E1">
            <w:pPr>
              <w:spacing w:line="320" w:lineRule="exact"/>
              <w:jc w:val="left"/>
              <w:rPr>
                <w:rFonts w:hint="eastAsia" w:ascii="宋体" w:hAnsi="宋体" w:eastAsia="宋体" w:cs="宋体"/>
                <w:szCs w:val="21"/>
              </w:rPr>
            </w:pPr>
            <w:r>
              <w:rPr>
                <w:rFonts w:hint="eastAsia" w:ascii="宋体" w:hAnsi="宋体" w:eastAsia="宋体" w:cs="宋体"/>
                <w:szCs w:val="21"/>
              </w:rPr>
              <w:t>未提供不计分。</w:t>
            </w:r>
          </w:p>
        </w:tc>
      </w:tr>
    </w:tbl>
    <w:p w14:paraId="028CE176">
      <w:pPr>
        <w:spacing w:line="320" w:lineRule="exact"/>
        <w:jc w:val="left"/>
        <w:rPr>
          <w:rFonts w:hint="eastAsia" w:ascii="宋体" w:hAnsi="宋体" w:eastAsia="宋体" w:cs="宋体"/>
          <w:szCs w:val="21"/>
        </w:rPr>
      </w:pPr>
    </w:p>
    <w:p w14:paraId="778F4A16">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3、价格得分（</w:t>
      </w:r>
      <w:r>
        <w:rPr>
          <w:rFonts w:hint="eastAsia" w:ascii="宋体" w:hAnsi="宋体" w:cs="宋体"/>
          <w:b/>
          <w:sz w:val="21"/>
          <w:szCs w:val="21"/>
          <w:lang w:val="en-US" w:eastAsia="zh-CN"/>
        </w:rPr>
        <w:t>10</w:t>
      </w:r>
      <w:r>
        <w:rPr>
          <w:rFonts w:hint="eastAsia" w:ascii="宋体" w:hAnsi="宋体" w:eastAsia="宋体" w:cs="宋体"/>
          <w:b/>
          <w:sz w:val="21"/>
          <w:szCs w:val="21"/>
        </w:rPr>
        <w:t>分）</w:t>
      </w:r>
    </w:p>
    <w:p w14:paraId="5AE3136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价格分采用低价优先法计算，即满足招标文件要求且投标价格最低的投标报价为评标基准价，其他投标方的价格分按照下列公式计算：</w:t>
      </w:r>
    </w:p>
    <w:p w14:paraId="059EB562">
      <w:pPr>
        <w:snapToGrid w:val="0"/>
        <w:spacing w:line="360" w:lineRule="auto"/>
        <w:ind w:firstLine="420" w:firstLineChars="200"/>
        <w:rPr>
          <w:rFonts w:hint="default" w:ascii="宋体" w:hAnsi="宋体" w:eastAsia="宋体" w:cs="宋体"/>
          <w:sz w:val="21"/>
          <w:szCs w:val="21"/>
          <w:lang w:val="en-US"/>
        </w:rPr>
      </w:pPr>
      <w:r>
        <w:rPr>
          <w:rFonts w:hint="eastAsia" w:ascii="宋体" w:hAnsi="宋体" w:eastAsia="宋体" w:cs="宋体"/>
          <w:sz w:val="21"/>
          <w:szCs w:val="21"/>
        </w:rPr>
        <w:t>价格分=（评标基准价/投标报价）×</w:t>
      </w:r>
      <w:r>
        <w:rPr>
          <w:rFonts w:hint="eastAsia" w:ascii="宋体" w:hAnsi="宋体" w:cs="宋体"/>
          <w:sz w:val="21"/>
          <w:szCs w:val="21"/>
          <w:lang w:val="en-US" w:eastAsia="zh-CN"/>
        </w:rPr>
        <w:t>10</w:t>
      </w:r>
    </w:p>
    <w:p w14:paraId="50B692F1">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注：落实政府采购政策说明：根据财政部工业和信息化部关于印发《政府采购促进中小企业发展管理办法》的通知（财库〔2020〕46 号）的规定，对小型或微型企业的投标报价给予10%的扣除。用扣除后的价格计算价格评分。</w:t>
      </w:r>
    </w:p>
    <w:p w14:paraId="73D0FDF8">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符合以下要求之一的投标人被认定为小型、微型企业：</w:t>
      </w:r>
    </w:p>
    <w:p w14:paraId="12C9A6A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◇投标人按照《关于印发中小企业划型标准规定的通知》（工信部联企业〔2011〕300 号）的所属行业规定为小型、微型企业【按财政部工业和信息化部关于印发《政府采购促进中小企业发展管理办法》的通知（财库〔2020〕46 号）的规定规定提供《中小企业声明函》】；</w:t>
      </w:r>
    </w:p>
    <w:p w14:paraId="366076D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◇监狱企业参加投标【提供《监狱企业声明函》】，视为小型、微型企业，享受小微企业政策扶持。监狱企业属于小型、微型企业的，不重复享受扶持政策。</w:t>
      </w:r>
    </w:p>
    <w:p w14:paraId="0867B03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◇残疾人福利性单位参加投标【提供《残疾人福利性单位声明函》】，视为小型、微型企业，享受小微企业政策扶持，残疾人福利性单位属于小型、微型企业的，不重复享受扶持政策。</w:t>
      </w:r>
    </w:p>
    <w:p w14:paraId="1043BB2B"/>
    <w:p w14:paraId="325F356C"/>
    <w:p w14:paraId="05BFE850"/>
    <w:p w14:paraId="2AADE62B"/>
    <w:p w14:paraId="7E0AA9C2"/>
    <w:p w14:paraId="6C132012"/>
    <w:p w14:paraId="0F253F97"/>
    <w:p w14:paraId="48B70271"/>
    <w:p w14:paraId="19175E1A"/>
    <w:p w14:paraId="45B44F82"/>
    <w:p w14:paraId="26944D78"/>
    <w:p w14:paraId="7FFFBD44"/>
    <w:p w14:paraId="4FD56A42"/>
    <w:p w14:paraId="7A4B41B9"/>
    <w:p w14:paraId="79EC7E2E"/>
    <w:p w14:paraId="1034BE88"/>
    <w:p w14:paraId="5BA433D3"/>
    <w:p w14:paraId="3F48715A"/>
    <w:p w14:paraId="61C53556"/>
    <w:p w14:paraId="430ABAC4"/>
    <w:p w14:paraId="2E35045B"/>
    <w:p w14:paraId="67423893"/>
    <w:p w14:paraId="72A43A89"/>
    <w:p w14:paraId="3CCC5305"/>
    <w:p w14:paraId="16339A55"/>
    <w:p w14:paraId="769681EB"/>
    <w:p w14:paraId="490DC057"/>
    <w:p w14:paraId="7BDCD4F1"/>
    <w:p w14:paraId="638B3718"/>
    <w:p w14:paraId="4A55A623"/>
    <w:p w14:paraId="6BE32DEE"/>
    <w:p w14:paraId="707B9281"/>
    <w:p w14:paraId="5194BD98"/>
    <w:p w14:paraId="042428D6"/>
    <w:p w14:paraId="1968C221"/>
    <w:p w14:paraId="3D4D7087">
      <w:pPr>
        <w:spacing w:before="156" w:beforeLines="50" w:line="360" w:lineRule="auto"/>
        <w:ind w:firstLine="602" w:firstLineChars="200"/>
        <w:jc w:val="center"/>
        <w:rPr>
          <w:rFonts w:ascii="宋体" w:hAnsi="宋体" w:cs="宋体"/>
          <w:b/>
          <w:sz w:val="30"/>
          <w:szCs w:val="30"/>
        </w:rPr>
      </w:pPr>
      <w:r>
        <w:rPr>
          <w:rFonts w:hint="eastAsia" w:ascii="宋体" w:hAnsi="宋体" w:cs="宋体"/>
          <w:b/>
          <w:sz w:val="30"/>
          <w:szCs w:val="30"/>
        </w:rPr>
        <w:t>第五章 合同主要条款</w:t>
      </w:r>
    </w:p>
    <w:p w14:paraId="6743FD82">
      <w:pPr>
        <w:pStyle w:val="15"/>
        <w:adjustRightInd w:val="0"/>
        <w:snapToGrid w:val="0"/>
        <w:spacing w:line="400" w:lineRule="exact"/>
        <w:ind w:firstLine="420" w:firstLineChars="200"/>
        <w:rPr>
          <w:rFonts w:hAnsi="宋体" w:eastAsia="宋体" w:cs="宋体"/>
          <w:b/>
          <w:sz w:val="21"/>
          <w:szCs w:val="21"/>
        </w:rPr>
      </w:pPr>
      <w:r>
        <w:rPr>
          <w:rFonts w:hint="eastAsia" w:hAnsi="宋体" w:eastAsia="宋体" w:cs="宋体"/>
          <w:sz w:val="21"/>
          <w:szCs w:val="21"/>
        </w:rPr>
        <w:t>甲、乙双方根据</w:t>
      </w:r>
      <w:r>
        <w:rPr>
          <w:rFonts w:hint="eastAsia" w:hAnsi="宋体" w:eastAsia="宋体" w:cs="宋体"/>
          <w:sz w:val="21"/>
          <w:szCs w:val="21"/>
          <w:u w:val="single"/>
        </w:rPr>
        <w:t xml:space="preserve">                        </w:t>
      </w:r>
      <w:r>
        <w:rPr>
          <w:rFonts w:hint="eastAsia" w:hAnsi="宋体" w:eastAsia="宋体" w:cs="宋体"/>
          <w:sz w:val="21"/>
          <w:szCs w:val="21"/>
        </w:rPr>
        <w:t>（项目名称）招标的结果，经双方协商后签署本合同。</w:t>
      </w:r>
    </w:p>
    <w:p w14:paraId="66EB6D44">
      <w:pPr>
        <w:pStyle w:val="15"/>
        <w:numPr>
          <w:ilvl w:val="0"/>
          <w:numId w:val="7"/>
        </w:numPr>
        <w:adjustRightInd w:val="0"/>
        <w:snapToGrid w:val="0"/>
        <w:spacing w:line="400" w:lineRule="exact"/>
        <w:ind w:firstLine="422" w:firstLineChars="200"/>
        <w:rPr>
          <w:rFonts w:hAnsi="宋体" w:eastAsia="宋体" w:cs="宋体"/>
          <w:b/>
          <w:sz w:val="21"/>
          <w:szCs w:val="21"/>
        </w:rPr>
      </w:pPr>
      <w:r>
        <w:rPr>
          <w:rFonts w:hint="eastAsia" w:hAnsi="宋体" w:eastAsia="宋体" w:cs="宋体"/>
          <w:b/>
          <w:sz w:val="21"/>
          <w:szCs w:val="21"/>
        </w:rPr>
        <w:t>服务内容</w:t>
      </w:r>
    </w:p>
    <w:p w14:paraId="04CE2A1A">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1、</w:t>
      </w:r>
    </w:p>
    <w:p w14:paraId="2624FD2E">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2、</w:t>
      </w:r>
    </w:p>
    <w:p w14:paraId="10A4DBB2">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3、</w:t>
      </w:r>
    </w:p>
    <w:p w14:paraId="71B17917">
      <w:pPr>
        <w:adjustRightInd w:val="0"/>
        <w:snapToGrid w:val="0"/>
        <w:spacing w:line="400" w:lineRule="exact"/>
        <w:ind w:firstLine="422" w:firstLineChars="200"/>
        <w:rPr>
          <w:rFonts w:hAnsi="宋体" w:cs="宋体"/>
          <w:b/>
          <w:szCs w:val="21"/>
        </w:rPr>
      </w:pPr>
      <w:r>
        <w:rPr>
          <w:rFonts w:hint="eastAsia" w:hAnsi="宋体" w:cs="宋体"/>
          <w:b/>
          <w:szCs w:val="21"/>
        </w:rPr>
        <w:t>二、合同金额</w:t>
      </w:r>
    </w:p>
    <w:p w14:paraId="08D48C3B">
      <w:pPr>
        <w:pStyle w:val="15"/>
        <w:adjustRightInd w:val="0"/>
        <w:snapToGrid w:val="0"/>
        <w:spacing w:line="400" w:lineRule="exact"/>
        <w:ind w:firstLine="420" w:firstLineChars="200"/>
        <w:rPr>
          <w:rFonts w:hAnsi="宋体" w:eastAsia="宋体" w:cs="宋体"/>
          <w:bCs/>
          <w:sz w:val="21"/>
          <w:szCs w:val="21"/>
        </w:rPr>
      </w:pPr>
      <w:r>
        <w:rPr>
          <w:rFonts w:hint="eastAsia" w:hAnsi="宋体" w:eastAsia="宋体" w:cs="宋体"/>
          <w:sz w:val="21"/>
          <w:szCs w:val="21"/>
        </w:rPr>
        <w:t>本合同金额为（大写）：_________________元（¥</w:t>
      </w:r>
      <w:r>
        <w:rPr>
          <w:rFonts w:hint="eastAsia" w:hAnsi="宋体" w:eastAsia="宋体" w:cs="宋体"/>
          <w:bCs/>
          <w:sz w:val="21"/>
          <w:szCs w:val="21"/>
        </w:rPr>
        <w:t>____________元）人民币。本项目合同价一次性包干，结算时不做调整。</w:t>
      </w:r>
    </w:p>
    <w:p w14:paraId="24B2A2FA">
      <w:pPr>
        <w:adjustRightInd w:val="0"/>
        <w:snapToGrid w:val="0"/>
        <w:spacing w:line="400" w:lineRule="exact"/>
        <w:ind w:firstLine="422" w:firstLineChars="200"/>
        <w:rPr>
          <w:rFonts w:ascii="宋体" w:hAnsi="宋体" w:cs="宋体"/>
          <w:b/>
          <w:szCs w:val="21"/>
        </w:rPr>
      </w:pPr>
      <w:r>
        <w:rPr>
          <w:rFonts w:hint="eastAsia" w:hAnsi="宋体" w:cs="宋体"/>
          <w:b/>
          <w:szCs w:val="21"/>
        </w:rPr>
        <w:t>三、</w:t>
      </w:r>
      <w:r>
        <w:rPr>
          <w:rFonts w:hint="eastAsia" w:ascii="宋体" w:hAnsi="宋体" w:cs="宋体"/>
          <w:b/>
          <w:szCs w:val="21"/>
        </w:rPr>
        <w:t>甲方责任和义务</w:t>
      </w:r>
    </w:p>
    <w:p w14:paraId="1FF6BEFC">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1、按照合同约定支付款项。</w:t>
      </w:r>
    </w:p>
    <w:p w14:paraId="2FD786F1">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2、甲方按双方约定的内容和时间，向乙方提供与项目有关的可以提供的资料，并对其完整性、正确性、及时性负责。</w:t>
      </w:r>
    </w:p>
    <w:p w14:paraId="43839130">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3、甲方对乙方的工作进行监督和检查。</w:t>
      </w:r>
    </w:p>
    <w:p w14:paraId="207082B7">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4、检查乙方项目组的组成和人员到位情况、人员稳定情况，考核项目组成员的工作能力，如因人力、能力不足致使服务工作不能保质保量完成时，甲方有权要求其增加或调整相应的工作人员。</w:t>
      </w:r>
    </w:p>
    <w:p w14:paraId="70D61DE3">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四、乙方责任和义务</w:t>
      </w:r>
    </w:p>
    <w:p w14:paraId="23CC2097">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1、乙方应按法律规定和招标文件规定保质、保量完成服务，并</w:t>
      </w:r>
      <w:r>
        <w:rPr>
          <w:rFonts w:hint="eastAsia" w:ascii="宋体" w:hAnsi="宋体"/>
          <w:szCs w:val="21"/>
        </w:rPr>
        <w:t>对服务质量</w:t>
      </w:r>
      <w:r>
        <w:rPr>
          <w:rFonts w:hint="eastAsia" w:ascii="宋体" w:hAnsi="宋体" w:cs="宋体"/>
          <w:szCs w:val="21"/>
        </w:rPr>
        <w:t>负责；</w:t>
      </w:r>
    </w:p>
    <w:p w14:paraId="0591EAF5">
      <w:pPr>
        <w:pStyle w:val="109"/>
        <w:adjustRightInd w:val="0"/>
        <w:snapToGrid w:val="0"/>
        <w:spacing w:line="360" w:lineRule="exact"/>
        <w:ind w:firstLine="420" w:firstLineChars="200"/>
        <w:rPr>
          <w:rFonts w:ascii="宋体" w:hAnsi="宋体" w:cs="宋体"/>
          <w:kern w:val="0"/>
          <w:szCs w:val="21"/>
          <w:lang w:bidi="en-US"/>
        </w:rPr>
      </w:pPr>
      <w:r>
        <w:rPr>
          <w:rFonts w:hint="eastAsia" w:ascii="宋体" w:hAnsi="宋体" w:cs="宋体"/>
          <w:szCs w:val="21"/>
        </w:rPr>
        <w:t>2、</w:t>
      </w:r>
      <w:r>
        <w:rPr>
          <w:rFonts w:hint="eastAsia" w:ascii="宋体" w:hAnsi="宋体"/>
          <w:szCs w:val="21"/>
        </w:rPr>
        <w:t>乙方应服从甲方的监督和检查，</w:t>
      </w:r>
      <w:r>
        <w:rPr>
          <w:rFonts w:hint="eastAsia" w:ascii="宋体" w:hAnsi="宋体" w:eastAsia="宋体" w:cs="宋体"/>
          <w:szCs w:val="21"/>
        </w:rPr>
        <w:t>对甲方提出的针对本项目的要求及时进行调整更改</w:t>
      </w:r>
      <w:r>
        <w:rPr>
          <w:rFonts w:hint="eastAsia" w:ascii="宋体" w:hAnsi="宋体"/>
          <w:szCs w:val="21"/>
        </w:rPr>
        <w:t>；</w:t>
      </w:r>
    </w:p>
    <w:p w14:paraId="775E38CA">
      <w:pPr>
        <w:adjustRightInd w:val="0"/>
        <w:snapToGrid w:val="0"/>
        <w:spacing w:line="400" w:lineRule="exact"/>
        <w:ind w:firstLine="420" w:firstLineChars="200"/>
        <w:rPr>
          <w:rFonts w:ascii="宋体" w:hAnsi="宋体" w:cs="宋体"/>
          <w:szCs w:val="21"/>
        </w:rPr>
      </w:pPr>
      <w:r>
        <w:rPr>
          <w:rFonts w:hint="eastAsia" w:ascii="宋体" w:hAnsi="宋体" w:cs="宋体"/>
          <w:szCs w:val="21"/>
        </w:rPr>
        <w:t>3、乙方</w:t>
      </w:r>
      <w:r>
        <w:rPr>
          <w:rFonts w:ascii="宋体" w:hAnsi="宋体"/>
          <w:szCs w:val="21"/>
        </w:rPr>
        <w:t>服务期间</w:t>
      </w:r>
      <w:r>
        <w:rPr>
          <w:rFonts w:hint="eastAsia" w:ascii="宋体" w:hAnsi="宋体"/>
          <w:szCs w:val="21"/>
        </w:rPr>
        <w:t>，</w:t>
      </w:r>
      <w:r>
        <w:rPr>
          <w:rFonts w:ascii="宋体" w:hAnsi="宋体"/>
          <w:szCs w:val="21"/>
        </w:rPr>
        <w:t>应满足</w:t>
      </w:r>
      <w:r>
        <w:rPr>
          <w:rFonts w:hint="eastAsia" w:ascii="宋体" w:hAnsi="宋体"/>
          <w:szCs w:val="21"/>
        </w:rPr>
        <w:t>并</w:t>
      </w:r>
      <w:r>
        <w:rPr>
          <w:rFonts w:ascii="宋体" w:hAnsi="宋体"/>
          <w:szCs w:val="21"/>
        </w:rPr>
        <w:t>达到</w:t>
      </w:r>
      <w:r>
        <w:rPr>
          <w:rFonts w:hint="eastAsia" w:ascii="宋体" w:hAnsi="宋体"/>
          <w:szCs w:val="21"/>
        </w:rPr>
        <w:t>本项目</w:t>
      </w:r>
      <w:r>
        <w:rPr>
          <w:rFonts w:ascii="宋体" w:hAnsi="宋体"/>
          <w:szCs w:val="21"/>
        </w:rPr>
        <w:t>“</w:t>
      </w:r>
      <w:r>
        <w:rPr>
          <w:rFonts w:hint="eastAsia" w:ascii="宋体" w:hAnsi="宋体"/>
          <w:szCs w:val="21"/>
        </w:rPr>
        <w:t>采购需求”中的要求。</w:t>
      </w:r>
    </w:p>
    <w:p w14:paraId="7CF100EF">
      <w:pPr>
        <w:adjustRightInd w:val="0"/>
        <w:snapToGrid w:val="0"/>
        <w:spacing w:line="400" w:lineRule="exact"/>
        <w:ind w:firstLine="420" w:firstLineChars="200"/>
        <w:rPr>
          <w:rFonts w:ascii="宋体" w:hAnsi="宋体" w:cs="宋体"/>
          <w:szCs w:val="21"/>
        </w:rPr>
      </w:pPr>
      <w:r>
        <w:rPr>
          <w:rFonts w:hint="eastAsia" w:ascii="宋体" w:hAnsi="宋体"/>
          <w:szCs w:val="21"/>
        </w:rPr>
        <w:t>4、</w:t>
      </w:r>
      <w:r>
        <w:rPr>
          <w:rFonts w:hint="eastAsia" w:ascii="宋体" w:hAnsi="宋体" w:cs="宋体"/>
          <w:szCs w:val="21"/>
        </w:rPr>
        <w:t xml:space="preserve">乙方必须为参与本项目的项目组成员购买社保及人身意外险，必须重视安全服务工作。合同履约期间，如发生人员伤亡的意外事故，由乙方承担一切责任及损失； </w:t>
      </w:r>
    </w:p>
    <w:p w14:paraId="4BC71564">
      <w:pPr>
        <w:adjustRightInd w:val="0"/>
        <w:snapToGrid w:val="0"/>
        <w:spacing w:line="400" w:lineRule="exact"/>
        <w:ind w:firstLine="420" w:firstLineChars="200"/>
        <w:rPr>
          <w:rFonts w:ascii="宋体" w:hAnsi="宋体" w:cs="宋体"/>
          <w:szCs w:val="21"/>
        </w:rPr>
      </w:pPr>
      <w:r>
        <w:rPr>
          <w:rFonts w:hint="eastAsia" w:ascii="宋体" w:hAnsi="宋体" w:cs="宋体"/>
          <w:szCs w:val="21"/>
        </w:rPr>
        <w:t>5、服务期间，做好人员的安全防护工作，在会场做好安全防护措施等；</w:t>
      </w:r>
    </w:p>
    <w:p w14:paraId="55166448">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6、</w:t>
      </w:r>
      <w:r>
        <w:rPr>
          <w:rFonts w:hint="eastAsia" w:ascii="宋体" w:hAnsi="宋体" w:cs="宋体"/>
          <w:bCs/>
          <w:kern w:val="0"/>
          <w:szCs w:val="21"/>
        </w:rPr>
        <w:t>乙方应按照招标要求及时提交相关资料，并做好工作台账记录；</w:t>
      </w:r>
    </w:p>
    <w:p w14:paraId="5B56B200">
      <w:pPr>
        <w:adjustRightInd w:val="0"/>
        <w:snapToGrid w:val="0"/>
        <w:spacing w:line="400" w:lineRule="exact"/>
        <w:ind w:firstLine="420" w:firstLineChars="200"/>
        <w:rPr>
          <w:rFonts w:ascii="宋体" w:hAnsi="宋体" w:cs="宋体"/>
          <w:bCs/>
          <w:kern w:val="0"/>
          <w:szCs w:val="21"/>
        </w:rPr>
      </w:pPr>
      <w:r>
        <w:rPr>
          <w:rFonts w:hint="eastAsia" w:ascii="宋体" w:hAnsi="宋体" w:cs="宋体"/>
          <w:bCs/>
          <w:kern w:val="0"/>
          <w:szCs w:val="21"/>
        </w:rPr>
        <w:t>7、未尽事项详见采购需求。</w:t>
      </w:r>
    </w:p>
    <w:p w14:paraId="4D83FF53">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 xml:space="preserve">五、技术资料 </w:t>
      </w:r>
    </w:p>
    <w:p w14:paraId="70F9F6E0">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1、乙方应按要求向甲方提供有关资料等。 </w:t>
      </w:r>
    </w:p>
    <w:p w14:paraId="6918F093">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2、没有甲方事先书面同意，乙方不得将由甲方提供的有关合同或任何合同条文、规格、计划、图纸、样品或资料提供给与履行本合同无关的任何其他人。即使向履行本合同有关的人员 提供，也应注意保密并限于履行合同的必需范围。</w:t>
      </w:r>
    </w:p>
    <w:p w14:paraId="27928499">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3、除了合同本身外，第2条所列举的任何文件是甲方的财产。如果甲方有要求，乙方应在完成合同后将这些文件及全部复制件归还给甲方。</w:t>
      </w:r>
    </w:p>
    <w:p w14:paraId="14C75223">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六、知识产权</w:t>
      </w:r>
    </w:p>
    <w:p w14:paraId="64850318">
      <w:pPr>
        <w:pStyle w:val="109"/>
        <w:adjustRightInd w:val="0"/>
        <w:snapToGrid w:val="0"/>
        <w:spacing w:line="360" w:lineRule="exact"/>
        <w:ind w:firstLine="420" w:firstLineChars="200"/>
        <w:rPr>
          <w:rFonts w:ascii="宋体" w:hAnsi="宋体" w:cs="宋体"/>
          <w:szCs w:val="21"/>
        </w:rPr>
      </w:pPr>
      <w:r>
        <w:rPr>
          <w:rFonts w:hint="eastAsia" w:ascii="宋体" w:hAnsi="宋体" w:cs="宋体"/>
          <w:szCs w:val="21"/>
        </w:rPr>
        <w:t>乙方应保证提供服务过程中不会侵犯任何第三方的知识产权。</w:t>
      </w:r>
    </w:p>
    <w:p w14:paraId="6C08978F">
      <w:pPr>
        <w:adjustRightInd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七、转包或分包</w:t>
      </w:r>
    </w:p>
    <w:p w14:paraId="1B38F703">
      <w:pPr>
        <w:pStyle w:val="15"/>
        <w:adjustRightInd w:val="0"/>
        <w:snapToGrid w:val="0"/>
        <w:spacing w:line="360" w:lineRule="exact"/>
        <w:ind w:firstLine="415" w:firstLineChars="198"/>
        <w:rPr>
          <w:rFonts w:hAnsi="宋体" w:eastAsia="宋体" w:cs="宋体"/>
          <w:sz w:val="21"/>
          <w:szCs w:val="21"/>
          <w:highlight w:val="none"/>
        </w:rPr>
      </w:pPr>
      <w:r>
        <w:rPr>
          <w:rFonts w:hint="eastAsia" w:hAnsi="宋体" w:eastAsia="宋体" w:cs="宋体"/>
          <w:sz w:val="21"/>
          <w:szCs w:val="21"/>
          <w:highlight w:val="none"/>
        </w:rPr>
        <w:t>1.本项目不允许转包。</w:t>
      </w:r>
    </w:p>
    <w:p w14:paraId="1F9E2B09">
      <w:pPr>
        <w:pStyle w:val="15"/>
        <w:adjustRightInd w:val="0"/>
        <w:snapToGrid w:val="0"/>
        <w:spacing w:line="360" w:lineRule="exact"/>
        <w:ind w:firstLine="415" w:firstLineChars="198"/>
        <w:rPr>
          <w:rFonts w:hAnsi="宋体" w:eastAsia="宋体" w:cs="宋体"/>
          <w:sz w:val="21"/>
          <w:szCs w:val="21"/>
          <w:highlight w:val="none"/>
        </w:rPr>
      </w:pPr>
      <w:r>
        <w:rPr>
          <w:rFonts w:hint="eastAsia" w:hAnsi="宋体" w:eastAsia="宋体" w:cs="宋体"/>
          <w:sz w:val="21"/>
          <w:szCs w:val="21"/>
          <w:highlight w:val="none"/>
        </w:rPr>
        <w:t>2.本项目不允许分包。</w:t>
      </w:r>
    </w:p>
    <w:p w14:paraId="51EC6462">
      <w:pPr>
        <w:tabs>
          <w:tab w:val="left" w:pos="900"/>
        </w:tabs>
        <w:adjustRightInd w:val="0"/>
        <w:snapToGrid w:val="0"/>
        <w:spacing w:line="360" w:lineRule="exact"/>
        <w:ind w:firstLine="422" w:firstLineChars="200"/>
        <w:rPr>
          <w:rFonts w:ascii="宋体" w:hAnsi="宋体" w:cs="宋体"/>
          <w:b/>
          <w:kern w:val="0"/>
          <w:szCs w:val="21"/>
          <w:highlight w:val="none"/>
        </w:rPr>
      </w:pPr>
      <w:r>
        <w:rPr>
          <w:rFonts w:hint="eastAsia" w:ascii="宋体" w:hAnsi="宋体" w:cs="宋体"/>
          <w:b/>
          <w:szCs w:val="21"/>
          <w:highlight w:val="none"/>
          <w:lang w:eastAsia="zh-CN"/>
        </w:rPr>
        <w:t>八</w:t>
      </w:r>
      <w:r>
        <w:rPr>
          <w:rFonts w:hint="eastAsia" w:ascii="宋体" w:hAnsi="宋体" w:cs="宋体"/>
          <w:b/>
          <w:szCs w:val="21"/>
          <w:highlight w:val="none"/>
        </w:rPr>
        <w:t>、</w:t>
      </w:r>
      <w:r>
        <w:rPr>
          <w:rFonts w:hint="eastAsia" w:ascii="宋体" w:hAnsi="宋体" w:cs="宋体"/>
          <w:b/>
          <w:kern w:val="0"/>
          <w:szCs w:val="21"/>
          <w:highlight w:val="none"/>
        </w:rPr>
        <w:t>服务期和服务地点</w:t>
      </w:r>
    </w:p>
    <w:p w14:paraId="6E747CF3">
      <w:pPr>
        <w:tabs>
          <w:tab w:val="left" w:pos="900"/>
        </w:tabs>
        <w:adjustRightInd w:val="0"/>
        <w:snapToGrid w:val="0"/>
        <w:spacing w:line="360" w:lineRule="exact"/>
        <w:ind w:firstLine="420" w:firstLineChars="200"/>
        <w:rPr>
          <w:rFonts w:ascii="宋体" w:hAnsi="宋体"/>
          <w:szCs w:val="21"/>
          <w:highlight w:val="none"/>
        </w:rPr>
      </w:pPr>
      <w:r>
        <w:rPr>
          <w:rFonts w:hint="eastAsia" w:ascii="宋体" w:hAnsi="宋体" w:cs="宋体"/>
          <w:bCs/>
          <w:kern w:val="0"/>
          <w:szCs w:val="21"/>
          <w:highlight w:val="none"/>
        </w:rPr>
        <w:t>1、服务期：</w:t>
      </w:r>
    </w:p>
    <w:p w14:paraId="77191819">
      <w:pPr>
        <w:tabs>
          <w:tab w:val="left" w:pos="900"/>
        </w:tabs>
        <w:adjustRightInd w:val="0"/>
        <w:snapToGrid w:val="0"/>
        <w:spacing w:line="360" w:lineRule="exact"/>
        <w:ind w:firstLine="420" w:firstLineChars="200"/>
        <w:rPr>
          <w:rFonts w:ascii="宋体" w:hAnsi="宋体" w:cs="宋体"/>
          <w:b/>
          <w:szCs w:val="21"/>
          <w:highlight w:val="none"/>
        </w:rPr>
      </w:pPr>
      <w:r>
        <w:rPr>
          <w:rFonts w:hint="eastAsia" w:ascii="宋体" w:hAnsi="宋体" w:cs="宋体"/>
          <w:bCs/>
          <w:kern w:val="0"/>
          <w:szCs w:val="21"/>
          <w:highlight w:val="none"/>
        </w:rPr>
        <w:t>2、服务地点：</w:t>
      </w:r>
    </w:p>
    <w:p w14:paraId="7CAC97B0">
      <w:pPr>
        <w:adjustRightInd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lang w:eastAsia="zh-CN"/>
        </w:rPr>
        <w:t>九</w:t>
      </w:r>
      <w:r>
        <w:rPr>
          <w:rFonts w:hint="eastAsia" w:ascii="宋体" w:hAnsi="宋体" w:cs="宋体"/>
          <w:b/>
          <w:szCs w:val="21"/>
          <w:highlight w:val="none"/>
        </w:rPr>
        <w:t>、付款方式</w:t>
      </w:r>
    </w:p>
    <w:p w14:paraId="4EF0C78E">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（1）合同签订生效并具备项目实施条件后7个工作日内支付合同金额的40%；</w:t>
      </w:r>
    </w:p>
    <w:p w14:paraId="35C795C6">
      <w:pPr>
        <w:widowControl/>
        <w:adjustRightInd w:val="0"/>
        <w:snapToGrid w:val="0"/>
        <w:spacing w:line="360" w:lineRule="exact"/>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（2）2024年12月底前，支付合同金额的30%；</w:t>
      </w:r>
    </w:p>
    <w:p w14:paraId="4B6ACBB8">
      <w:pPr>
        <w:widowControl/>
        <w:adjustRightInd w:val="0"/>
        <w:snapToGrid w:val="0"/>
        <w:spacing w:line="36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（3）项目服务期满，对照考核标准，支付剩余的合同金额；</w:t>
      </w:r>
    </w:p>
    <w:p w14:paraId="6DA1702D">
      <w:pPr>
        <w:widowControl/>
        <w:adjustRightInd w:val="0"/>
        <w:snapToGrid w:val="0"/>
        <w:spacing w:line="360" w:lineRule="exact"/>
        <w:ind w:firstLine="420" w:firstLineChars="200"/>
        <w:rPr>
          <w:rFonts w:hint="eastAsia" w:ascii="宋体" w:hAnsi="宋体" w:cs="宋体"/>
          <w:szCs w:val="21"/>
        </w:rPr>
      </w:pPr>
      <w:r>
        <w:rPr>
          <w:rFonts w:hint="eastAsia" w:ascii="宋体" w:hAnsi="宋体" w:cs="宋体"/>
          <w:kern w:val="0"/>
          <w:szCs w:val="21"/>
          <w:lang w:val="en-US" w:eastAsia="zh-CN"/>
        </w:rPr>
        <w:t>（4）其他：中标人需按各阶段开具增值税普通发票。</w:t>
      </w:r>
    </w:p>
    <w:p w14:paraId="6CD07F1A">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十、税费</w:t>
      </w:r>
    </w:p>
    <w:p w14:paraId="090A31A8">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14:paraId="35D68FAF">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十</w:t>
      </w:r>
      <w:r>
        <w:rPr>
          <w:rFonts w:hint="eastAsia" w:ascii="宋体" w:hAnsi="宋体" w:cs="宋体"/>
          <w:b/>
          <w:szCs w:val="21"/>
          <w:lang w:eastAsia="zh-CN"/>
        </w:rPr>
        <w:t>一</w:t>
      </w:r>
      <w:r>
        <w:rPr>
          <w:rFonts w:hint="eastAsia" w:ascii="宋体" w:hAnsi="宋体" w:cs="宋体"/>
          <w:b/>
          <w:szCs w:val="21"/>
        </w:rPr>
        <w:t>、验收</w:t>
      </w:r>
    </w:p>
    <w:p w14:paraId="3D478F81">
      <w:pPr>
        <w:adjustRightInd w:val="0"/>
        <w:snapToGrid w:val="0"/>
        <w:spacing w:line="400" w:lineRule="exact"/>
        <w:ind w:firstLine="420" w:firstLineChars="200"/>
        <w:rPr>
          <w:rFonts w:ascii="宋体" w:hAnsi="宋体" w:cs="宋体"/>
          <w:bCs/>
          <w:szCs w:val="21"/>
        </w:rPr>
      </w:pPr>
      <w:r>
        <w:rPr>
          <w:rFonts w:hint="eastAsia" w:ascii="宋体" w:hAnsi="宋体"/>
          <w:szCs w:val="21"/>
        </w:rPr>
        <w:t>由甲方组织相关人员，对乙方提供的服务进行验收，并出具验收合格证明。</w:t>
      </w:r>
    </w:p>
    <w:p w14:paraId="6F268088">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十</w:t>
      </w:r>
      <w:r>
        <w:rPr>
          <w:rFonts w:hint="eastAsia" w:ascii="宋体" w:hAnsi="宋体" w:cs="宋体"/>
          <w:b/>
          <w:szCs w:val="21"/>
          <w:lang w:eastAsia="zh-CN"/>
        </w:rPr>
        <w:t>二</w:t>
      </w:r>
      <w:r>
        <w:rPr>
          <w:rFonts w:hint="eastAsia" w:ascii="宋体" w:hAnsi="宋体" w:cs="宋体"/>
          <w:b/>
          <w:szCs w:val="21"/>
        </w:rPr>
        <w:t>、违约责任</w:t>
      </w:r>
    </w:p>
    <w:p w14:paraId="7F3EC500">
      <w:pPr>
        <w:adjustRightInd w:val="0"/>
        <w:snapToGrid w:val="0"/>
        <w:spacing w:line="400" w:lineRule="exact"/>
        <w:ind w:firstLine="420" w:firstLineChars="200"/>
        <w:rPr>
          <w:rFonts w:ascii="宋体" w:hAnsi="宋体" w:cs="宋体"/>
          <w:szCs w:val="21"/>
        </w:rPr>
      </w:pPr>
      <w:r>
        <w:rPr>
          <w:rFonts w:hint="eastAsia" w:ascii="宋体" w:hAnsi="宋体" w:cs="宋体"/>
          <w:szCs w:val="21"/>
        </w:rPr>
        <w:t>1、甲方无正当理由拒收接受服务的，甲方向乙方偿付合同款项百分之五作为违约金。</w:t>
      </w:r>
    </w:p>
    <w:p w14:paraId="2719282F">
      <w:pPr>
        <w:adjustRightInd w:val="0"/>
        <w:snapToGrid w:val="0"/>
        <w:spacing w:line="400" w:lineRule="exact"/>
        <w:ind w:firstLine="420" w:firstLineChars="200"/>
        <w:rPr>
          <w:rFonts w:ascii="宋体" w:hAnsi="宋体" w:cs="宋体"/>
          <w:szCs w:val="21"/>
        </w:rPr>
      </w:pPr>
      <w:r>
        <w:rPr>
          <w:rFonts w:hint="eastAsia" w:ascii="宋体" w:hAnsi="宋体" w:cs="宋体"/>
          <w:szCs w:val="21"/>
        </w:rPr>
        <w:t>2、甲方无故逾期验收和办理款项支付手续的,甲方应按逾期付款总额每日万分之五向乙方支付违约金。</w:t>
      </w:r>
    </w:p>
    <w:p w14:paraId="5E15541F">
      <w:pPr>
        <w:adjustRightInd w:val="0"/>
        <w:snapToGrid w:val="0"/>
        <w:spacing w:line="400" w:lineRule="exact"/>
        <w:ind w:firstLine="420" w:firstLineChars="200"/>
        <w:rPr>
          <w:rFonts w:ascii="宋体" w:hAnsi="宋体" w:cs="宋体"/>
          <w:szCs w:val="21"/>
        </w:rPr>
      </w:pPr>
      <w:r>
        <w:rPr>
          <w:rFonts w:hint="eastAsia" w:ascii="宋体" w:hAnsi="宋体" w:cs="宋体"/>
          <w:szCs w:val="21"/>
        </w:rPr>
        <w:t>3、乙方未能如期提供服务的，每日向甲方支付合同款项的千分之六作为违约金。乙方超过约定日期</w:t>
      </w:r>
      <w:r>
        <w:rPr>
          <w:rFonts w:ascii="宋体" w:hAnsi="宋体" w:cs="宋体"/>
          <w:szCs w:val="21"/>
        </w:rPr>
        <w:t>10</w:t>
      </w:r>
      <w:r>
        <w:rPr>
          <w:rFonts w:hint="eastAsia" w:ascii="宋体" w:hAnsi="宋体" w:cs="宋体"/>
          <w:szCs w:val="21"/>
        </w:rPr>
        <w:t>个工作日仍不能提供服务的，甲方可解除本合同。</w:t>
      </w:r>
    </w:p>
    <w:p w14:paraId="5297BDAB">
      <w:pPr>
        <w:adjustRightInd w:val="0"/>
        <w:snapToGrid w:val="0"/>
        <w:spacing w:line="400" w:lineRule="exact"/>
        <w:ind w:firstLine="420" w:firstLineChars="200"/>
        <w:rPr>
          <w:rFonts w:ascii="宋体" w:hAnsi="宋体" w:cs="宋体"/>
          <w:szCs w:val="21"/>
        </w:rPr>
      </w:pPr>
      <w:r>
        <w:rPr>
          <w:rFonts w:hint="eastAsia" w:ascii="宋体" w:hAnsi="宋体" w:cs="宋体"/>
          <w:szCs w:val="21"/>
        </w:rPr>
        <w:t>4、甲方提出整改要求后，乙方屡次不整改或多次整改未达到要求的，甲方可解除合同。</w:t>
      </w:r>
    </w:p>
    <w:p w14:paraId="16B0B92A">
      <w:pPr>
        <w:adjustRightInd w:val="0"/>
        <w:snapToGrid w:val="0"/>
        <w:spacing w:line="400" w:lineRule="exact"/>
        <w:ind w:firstLine="420" w:firstLineChars="200"/>
        <w:rPr>
          <w:rFonts w:ascii="宋体" w:hAnsi="宋体" w:cs="宋体"/>
          <w:szCs w:val="21"/>
        </w:rPr>
      </w:pPr>
      <w:r>
        <w:rPr>
          <w:rFonts w:hint="eastAsia" w:ascii="宋体" w:hAnsi="宋体" w:cs="宋体"/>
          <w:szCs w:val="21"/>
        </w:rPr>
        <w:t>5、乙方因未能如期提供服务或因其他违约行为导致甲方解除合同的，乙方应向甲方支付合同总值</w:t>
      </w:r>
      <w:r>
        <w:rPr>
          <w:rFonts w:ascii="宋体" w:hAnsi="宋体" w:cs="宋体"/>
          <w:szCs w:val="21"/>
        </w:rPr>
        <w:t>5%</w:t>
      </w:r>
      <w:r>
        <w:rPr>
          <w:rFonts w:hint="eastAsia" w:ascii="宋体" w:hAnsi="宋体" w:cs="宋体"/>
          <w:szCs w:val="21"/>
        </w:rPr>
        <w:t>的违约金，如造成甲方损失（包括直接经济损失及可预见的间接经济损失）超过违约金的，超出部分由乙方继续承担赔偿责任。</w:t>
      </w:r>
    </w:p>
    <w:p w14:paraId="0A86746B">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十</w:t>
      </w:r>
      <w:r>
        <w:rPr>
          <w:rFonts w:hint="eastAsia" w:ascii="宋体" w:hAnsi="宋体" w:cs="宋体"/>
          <w:b/>
          <w:szCs w:val="21"/>
          <w:lang w:eastAsia="zh-CN"/>
        </w:rPr>
        <w:t>三</w:t>
      </w:r>
      <w:r>
        <w:rPr>
          <w:rFonts w:hint="eastAsia" w:ascii="宋体" w:hAnsi="宋体" w:cs="宋体"/>
          <w:b/>
          <w:szCs w:val="21"/>
        </w:rPr>
        <w:t>、不可抗力事件处理</w:t>
      </w:r>
    </w:p>
    <w:p w14:paraId="1F5A2819">
      <w:pPr>
        <w:adjustRightInd w:val="0"/>
        <w:snapToGrid w:val="0"/>
        <w:spacing w:line="400" w:lineRule="exact"/>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24A961ED">
      <w:pPr>
        <w:adjustRightInd w:val="0"/>
        <w:snapToGrid w:val="0"/>
        <w:spacing w:line="400" w:lineRule="exact"/>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14:paraId="1DAB6009">
      <w:pPr>
        <w:adjustRightInd w:val="0"/>
        <w:snapToGrid w:val="0"/>
        <w:spacing w:line="400" w:lineRule="exact"/>
        <w:ind w:firstLine="420" w:firstLineChars="200"/>
        <w:rPr>
          <w:rFonts w:ascii="宋体" w:hAnsi="宋体" w:cs="宋体"/>
          <w:szCs w:val="21"/>
        </w:rPr>
      </w:pPr>
      <w:r>
        <w:rPr>
          <w:rFonts w:hint="eastAsia" w:ascii="宋体" w:hAnsi="宋体" w:cs="宋体"/>
          <w:szCs w:val="21"/>
        </w:rPr>
        <w:t>3、不可抗力事件延续120天以上，双方应通过友好协商，确定是否继续履行合同。</w:t>
      </w:r>
    </w:p>
    <w:p w14:paraId="30E4D905">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十</w:t>
      </w:r>
      <w:r>
        <w:rPr>
          <w:rFonts w:hint="eastAsia" w:ascii="宋体" w:hAnsi="宋体" w:cs="宋体"/>
          <w:b/>
          <w:szCs w:val="21"/>
          <w:lang w:eastAsia="zh-CN"/>
        </w:rPr>
        <w:t>四</w:t>
      </w:r>
      <w:r>
        <w:rPr>
          <w:rFonts w:hint="eastAsia" w:ascii="宋体" w:hAnsi="宋体" w:cs="宋体"/>
          <w:b/>
          <w:szCs w:val="21"/>
        </w:rPr>
        <w:t>、政府采购合同贷款（本条适用于采用政府采购信用融资的政府采购合同）</w:t>
      </w:r>
    </w:p>
    <w:p w14:paraId="3C752487">
      <w:pPr>
        <w:pStyle w:val="15"/>
        <w:adjustRightInd w:val="0"/>
        <w:snapToGrid w:val="0"/>
        <w:spacing w:line="400" w:lineRule="exact"/>
        <w:ind w:firstLine="420" w:firstLineChars="200"/>
        <w:rPr>
          <w:rFonts w:hAnsi="宋体" w:eastAsia="宋体" w:cs="宋体"/>
          <w:sz w:val="21"/>
          <w:szCs w:val="21"/>
        </w:rPr>
      </w:pPr>
      <w:r>
        <w:rPr>
          <w:rFonts w:hint="eastAsia" w:hAnsi="宋体" w:eastAsia="宋体" w:cs="宋体"/>
          <w:sz w:val="21"/>
          <w:szCs w:val="21"/>
        </w:rPr>
        <w:t>1、本合同同时用于乙方向</w:t>
      </w:r>
      <w:r>
        <w:rPr>
          <w:rFonts w:hint="eastAsia" w:hAnsi="宋体" w:eastAsia="宋体" w:cs="宋体"/>
          <w:sz w:val="21"/>
          <w:szCs w:val="21"/>
          <w:u w:val="single"/>
        </w:rPr>
        <w:t xml:space="preserve">      </w:t>
      </w:r>
      <w:r>
        <w:rPr>
          <w:rFonts w:hint="eastAsia" w:hAnsi="宋体" w:eastAsia="宋体" w:cs="宋体"/>
          <w:sz w:val="21"/>
          <w:szCs w:val="21"/>
        </w:rPr>
        <w:t>银行（金融机构）申请政府采购信用贷款。</w:t>
      </w:r>
    </w:p>
    <w:p w14:paraId="301F4B49">
      <w:pPr>
        <w:pStyle w:val="15"/>
        <w:adjustRightInd w:val="0"/>
        <w:snapToGrid w:val="0"/>
        <w:spacing w:line="400" w:lineRule="exact"/>
        <w:ind w:firstLine="420" w:firstLineChars="200"/>
        <w:rPr>
          <w:rFonts w:hAnsi="宋体" w:eastAsia="宋体" w:cs="宋体"/>
          <w:sz w:val="21"/>
          <w:szCs w:val="21"/>
        </w:rPr>
      </w:pPr>
      <w:r>
        <w:rPr>
          <w:rFonts w:hint="eastAsia" w:hAnsi="宋体" w:eastAsia="宋体" w:cs="宋体"/>
          <w:sz w:val="21"/>
          <w:szCs w:val="21"/>
        </w:rPr>
        <w:t>2、本合同一经签订，原则上不得更改乙方收款账户信息。确须更改的，乙方应取得原合同收款账户开户银行书面同意，否则修改后的合同不予备案，采购资金不予支付</w:t>
      </w:r>
    </w:p>
    <w:p w14:paraId="27314545">
      <w:pPr>
        <w:adjustRightInd w:val="0"/>
        <w:snapToGrid w:val="0"/>
        <w:spacing w:line="400" w:lineRule="exact"/>
        <w:ind w:firstLine="422" w:firstLineChars="200"/>
        <w:rPr>
          <w:rFonts w:hint="eastAsia" w:ascii="宋体" w:hAnsi="宋体" w:eastAsia="宋体" w:cs="宋体"/>
          <w:b/>
          <w:szCs w:val="21"/>
          <w:lang w:eastAsia="zh-CN"/>
        </w:rPr>
      </w:pPr>
      <w:r>
        <w:rPr>
          <w:rFonts w:hint="eastAsia" w:ascii="宋体" w:hAnsi="宋体" w:cs="宋体"/>
          <w:b/>
          <w:szCs w:val="21"/>
        </w:rPr>
        <w:t>十</w:t>
      </w:r>
      <w:r>
        <w:rPr>
          <w:rFonts w:hint="eastAsia" w:ascii="宋体" w:hAnsi="宋体" w:cs="宋体"/>
          <w:b/>
          <w:szCs w:val="21"/>
          <w:lang w:eastAsia="zh-CN"/>
        </w:rPr>
        <w:t>五</w:t>
      </w:r>
      <w:r>
        <w:rPr>
          <w:rFonts w:hint="eastAsia" w:ascii="宋体" w:hAnsi="宋体" w:cs="宋体"/>
          <w:b/>
          <w:szCs w:val="21"/>
        </w:rPr>
        <w:t>、</w:t>
      </w:r>
      <w:r>
        <w:rPr>
          <w:rFonts w:hint="eastAsia" w:ascii="宋体" w:hAnsi="宋体" w:cs="宋体"/>
          <w:b/>
          <w:szCs w:val="21"/>
          <w:lang w:eastAsia="zh-CN"/>
        </w:rPr>
        <w:t>争议解决</w:t>
      </w:r>
    </w:p>
    <w:p w14:paraId="79B331D3">
      <w:pPr>
        <w:pStyle w:val="15"/>
        <w:adjustRightInd w:val="0"/>
        <w:snapToGrid w:val="0"/>
        <w:spacing w:line="400" w:lineRule="exact"/>
        <w:ind w:firstLine="420" w:firstLineChars="200"/>
        <w:rPr>
          <w:rFonts w:hint="eastAsia" w:hAnsi="宋体" w:eastAsia="宋体" w:cs="宋体"/>
          <w:sz w:val="21"/>
          <w:szCs w:val="21"/>
        </w:rPr>
      </w:pPr>
      <w:r>
        <w:rPr>
          <w:rFonts w:hint="eastAsia" w:hAnsi="宋体" w:eastAsia="宋体" w:cs="宋体"/>
          <w:sz w:val="21"/>
          <w:szCs w:val="21"/>
        </w:rPr>
        <w:t xml:space="preserve">双方在执行合同中所发生的一切争议，应通过协商解决。如协商不成，可向 </w:t>
      </w:r>
      <w:r>
        <w:rPr>
          <w:rFonts w:hint="eastAsia" w:hAnsi="宋体" w:eastAsia="宋体" w:cs="宋体"/>
          <w:sz w:val="21"/>
          <w:szCs w:val="21"/>
          <w:u w:val="single"/>
          <w:lang w:eastAsia="zh-CN"/>
        </w:rPr>
        <w:t>舟山市仲裁委员会</w:t>
      </w:r>
      <w:r>
        <w:rPr>
          <w:rFonts w:hint="eastAsia" w:hAnsi="宋体" w:eastAsia="宋体" w:cs="宋体"/>
          <w:sz w:val="21"/>
          <w:szCs w:val="21"/>
          <w:u w:val="single"/>
        </w:rPr>
        <w:t xml:space="preserve"> </w:t>
      </w:r>
      <w:r>
        <w:rPr>
          <w:rFonts w:hint="eastAsia" w:hAnsi="宋体" w:eastAsia="宋体" w:cs="宋体"/>
          <w:sz w:val="21"/>
          <w:szCs w:val="21"/>
          <w:lang w:eastAsia="zh-CN"/>
        </w:rPr>
        <w:t>申请仲裁</w:t>
      </w:r>
      <w:r>
        <w:rPr>
          <w:rFonts w:hint="eastAsia" w:hAnsi="宋体" w:eastAsia="宋体" w:cs="宋体"/>
          <w:sz w:val="21"/>
          <w:szCs w:val="21"/>
        </w:rPr>
        <w:t>。</w:t>
      </w:r>
    </w:p>
    <w:p w14:paraId="0FAA4135">
      <w:pPr>
        <w:adjustRightInd w:val="0"/>
        <w:snapToGrid w:val="0"/>
        <w:spacing w:line="400" w:lineRule="exact"/>
        <w:ind w:firstLine="422" w:firstLineChars="200"/>
        <w:rPr>
          <w:rFonts w:ascii="宋体" w:hAnsi="宋体" w:cs="宋体"/>
          <w:b/>
          <w:szCs w:val="21"/>
        </w:rPr>
      </w:pPr>
      <w:r>
        <w:rPr>
          <w:rFonts w:hint="eastAsia" w:ascii="宋体" w:hAnsi="宋体" w:cs="宋体"/>
          <w:b/>
          <w:szCs w:val="21"/>
        </w:rPr>
        <w:t>十</w:t>
      </w:r>
      <w:r>
        <w:rPr>
          <w:rFonts w:hint="eastAsia" w:ascii="宋体" w:hAnsi="宋体" w:cs="宋体"/>
          <w:b/>
          <w:szCs w:val="21"/>
          <w:lang w:eastAsia="zh-CN"/>
        </w:rPr>
        <w:t>六</w:t>
      </w:r>
      <w:r>
        <w:rPr>
          <w:rFonts w:hint="eastAsia" w:ascii="宋体" w:hAnsi="宋体" w:cs="宋体"/>
          <w:b/>
          <w:szCs w:val="21"/>
        </w:rPr>
        <w:t>、合同生效及其它</w:t>
      </w:r>
    </w:p>
    <w:p w14:paraId="4FD78D6C">
      <w:pPr>
        <w:pStyle w:val="15"/>
        <w:adjustRightInd w:val="0"/>
        <w:snapToGrid w:val="0"/>
        <w:spacing w:line="400" w:lineRule="exact"/>
        <w:ind w:firstLine="420" w:firstLineChars="200"/>
        <w:rPr>
          <w:rFonts w:hAnsi="宋体" w:eastAsia="宋体" w:cs="宋体"/>
          <w:sz w:val="21"/>
          <w:szCs w:val="21"/>
        </w:rPr>
      </w:pPr>
      <w:r>
        <w:rPr>
          <w:rFonts w:hint="eastAsia" w:hAnsi="宋体" w:eastAsia="宋体" w:cs="宋体"/>
          <w:sz w:val="21"/>
          <w:szCs w:val="21"/>
        </w:rPr>
        <w:t>1、合同经双方法定代表人或授权委托代理人签字并加盖单位公章后生效。</w:t>
      </w:r>
    </w:p>
    <w:p w14:paraId="248D9F08">
      <w:pPr>
        <w:pStyle w:val="15"/>
        <w:adjustRightInd w:val="0"/>
        <w:snapToGrid w:val="0"/>
        <w:spacing w:line="400" w:lineRule="exact"/>
        <w:ind w:firstLine="420" w:firstLineChars="200"/>
        <w:rPr>
          <w:rFonts w:hAnsi="宋体" w:eastAsia="宋体" w:cs="宋体"/>
          <w:sz w:val="21"/>
          <w:szCs w:val="21"/>
        </w:rPr>
      </w:pPr>
      <w:r>
        <w:rPr>
          <w:rFonts w:hint="eastAsia" w:hAnsi="宋体" w:eastAsia="宋体" w:cs="宋体"/>
          <w:sz w:val="21"/>
          <w:szCs w:val="21"/>
        </w:rPr>
        <w:t>2、合同执行中涉及采购资金和采购内容修改或补充的，须签书面补充协议后方可作为主合同不可分割的一部分。</w:t>
      </w:r>
    </w:p>
    <w:p w14:paraId="0FA0B6FE">
      <w:pPr>
        <w:pStyle w:val="15"/>
        <w:adjustRightInd w:val="0"/>
        <w:snapToGrid w:val="0"/>
        <w:spacing w:line="400" w:lineRule="exact"/>
        <w:ind w:firstLine="420" w:firstLineChars="200"/>
        <w:rPr>
          <w:rFonts w:hAnsi="宋体" w:eastAsia="宋体" w:cs="宋体"/>
          <w:sz w:val="21"/>
          <w:szCs w:val="21"/>
        </w:rPr>
      </w:pPr>
      <w:r>
        <w:rPr>
          <w:rFonts w:hint="eastAsia" w:hAnsi="宋体" w:eastAsia="宋体" w:cs="宋体"/>
          <w:sz w:val="21"/>
          <w:szCs w:val="21"/>
        </w:rPr>
        <w:t>3、本合同未尽事宜，遵照《中华人民共和国民法典》有关条文执行。</w:t>
      </w:r>
    </w:p>
    <w:p w14:paraId="33075EE5">
      <w:pPr>
        <w:pStyle w:val="15"/>
        <w:adjustRightInd w:val="0"/>
        <w:snapToGrid w:val="0"/>
        <w:spacing w:line="400" w:lineRule="exact"/>
        <w:ind w:firstLine="420" w:firstLineChars="200"/>
        <w:rPr>
          <w:rFonts w:hAnsi="宋体" w:eastAsia="宋体" w:cs="宋体"/>
          <w:sz w:val="21"/>
          <w:szCs w:val="21"/>
        </w:rPr>
      </w:pPr>
      <w:r>
        <w:rPr>
          <w:rFonts w:hint="eastAsia" w:hAnsi="宋体" w:eastAsia="宋体" w:cs="宋体"/>
          <w:sz w:val="21"/>
          <w:szCs w:val="21"/>
        </w:rPr>
        <w:t>4、本合同正本一式</w:t>
      </w:r>
      <w:r>
        <w:rPr>
          <w:rFonts w:hint="eastAsia" w:hAnsi="宋体" w:eastAsia="宋体" w:cs="宋体"/>
          <w:sz w:val="21"/>
          <w:szCs w:val="21"/>
          <w:u w:val="single"/>
        </w:rPr>
        <w:t xml:space="preserve">      </w:t>
      </w:r>
      <w:r>
        <w:rPr>
          <w:rFonts w:hint="eastAsia" w:hAnsi="宋体" w:eastAsia="宋体" w:cs="宋体"/>
          <w:sz w:val="21"/>
          <w:szCs w:val="21"/>
        </w:rPr>
        <w:t>份，具有同等法律效力，甲乙双方各执</w:t>
      </w:r>
      <w:r>
        <w:rPr>
          <w:rFonts w:hint="eastAsia" w:hAnsi="宋体" w:eastAsia="宋体" w:cs="宋体"/>
          <w:sz w:val="21"/>
          <w:szCs w:val="21"/>
          <w:u w:val="single"/>
        </w:rPr>
        <w:t xml:space="preserve">     </w:t>
      </w:r>
      <w:r>
        <w:rPr>
          <w:rFonts w:hint="eastAsia" w:hAnsi="宋体" w:eastAsia="宋体" w:cs="宋体"/>
          <w:sz w:val="21"/>
          <w:szCs w:val="21"/>
        </w:rPr>
        <w:t>份。</w:t>
      </w:r>
    </w:p>
    <w:p w14:paraId="05DE587E">
      <w:pPr>
        <w:pStyle w:val="15"/>
        <w:adjustRightInd w:val="0"/>
        <w:snapToGrid w:val="0"/>
        <w:spacing w:line="400" w:lineRule="exact"/>
        <w:ind w:firstLine="420" w:firstLineChars="200"/>
        <w:rPr>
          <w:rFonts w:hAnsi="宋体" w:eastAsia="宋体" w:cs="宋体"/>
          <w:sz w:val="21"/>
          <w:szCs w:val="21"/>
        </w:rPr>
      </w:pPr>
      <w:r>
        <w:rPr>
          <w:rFonts w:hint="eastAsia" w:hAnsi="宋体" w:eastAsia="宋体" w:cs="宋体"/>
          <w:sz w:val="21"/>
          <w:szCs w:val="21"/>
        </w:rPr>
        <w:t>5、其他。</w:t>
      </w:r>
    </w:p>
    <w:p w14:paraId="288999EA">
      <w:pPr>
        <w:pStyle w:val="15"/>
        <w:snapToGrid w:val="0"/>
        <w:spacing w:line="400" w:lineRule="exact"/>
        <w:ind w:left="420" w:hanging="420" w:hangingChars="200"/>
        <w:rPr>
          <w:rFonts w:hAnsi="宋体" w:eastAsia="宋体" w:cs="宋体"/>
          <w:sz w:val="21"/>
          <w:szCs w:val="21"/>
        </w:rPr>
      </w:pPr>
    </w:p>
    <w:p w14:paraId="3E4DAB43">
      <w:pPr>
        <w:pStyle w:val="15"/>
        <w:snapToGrid w:val="0"/>
        <w:spacing w:line="400" w:lineRule="exact"/>
        <w:ind w:left="420" w:hanging="420" w:hangingChars="200"/>
        <w:rPr>
          <w:rFonts w:hAnsi="宋体" w:eastAsia="宋体" w:cs="宋体"/>
          <w:sz w:val="21"/>
          <w:szCs w:val="21"/>
        </w:rPr>
      </w:pPr>
      <w:r>
        <w:rPr>
          <w:rFonts w:hint="eastAsia" w:hAnsi="宋体" w:eastAsia="宋体" w:cs="宋体"/>
          <w:sz w:val="21"/>
          <w:szCs w:val="21"/>
        </w:rPr>
        <w:t xml:space="preserve">甲方：                                   乙方： </w:t>
      </w:r>
    </w:p>
    <w:p w14:paraId="59317036">
      <w:pPr>
        <w:pStyle w:val="15"/>
        <w:snapToGrid w:val="0"/>
        <w:spacing w:line="400" w:lineRule="exact"/>
        <w:ind w:left="420" w:hanging="420" w:hangingChars="200"/>
        <w:rPr>
          <w:rFonts w:hAnsi="宋体" w:eastAsia="宋体" w:cs="宋体"/>
          <w:sz w:val="21"/>
          <w:szCs w:val="21"/>
        </w:rPr>
      </w:pPr>
      <w:r>
        <w:rPr>
          <w:rFonts w:hint="eastAsia" w:hAnsi="宋体" w:eastAsia="宋体" w:cs="宋体"/>
          <w:sz w:val="21"/>
          <w:szCs w:val="21"/>
        </w:rPr>
        <w:t xml:space="preserve">地址：                                   地址： </w:t>
      </w:r>
    </w:p>
    <w:p w14:paraId="46EFB81D">
      <w:pPr>
        <w:pStyle w:val="15"/>
        <w:snapToGrid w:val="0"/>
        <w:spacing w:line="400" w:lineRule="exact"/>
        <w:ind w:left="420" w:hanging="420" w:hangingChars="200"/>
        <w:rPr>
          <w:rFonts w:hAnsi="宋体" w:eastAsia="宋体" w:cs="宋体"/>
          <w:sz w:val="21"/>
          <w:szCs w:val="21"/>
        </w:rPr>
      </w:pPr>
      <w:r>
        <w:rPr>
          <w:rFonts w:hint="eastAsia" w:hAnsi="宋体" w:eastAsia="宋体" w:cs="宋体"/>
          <w:sz w:val="21"/>
          <w:szCs w:val="21"/>
        </w:rPr>
        <w:t>法定代表人：                             法定代表人：</w:t>
      </w:r>
    </w:p>
    <w:p w14:paraId="090432D7">
      <w:pPr>
        <w:spacing w:line="360" w:lineRule="auto"/>
        <w:rPr>
          <w:rFonts w:ascii="宋体" w:hAnsi="宋体"/>
        </w:rPr>
      </w:pPr>
      <w:r>
        <w:rPr>
          <w:rFonts w:hint="eastAsia" w:ascii="宋体" w:hAnsi="宋体"/>
        </w:rPr>
        <w:t xml:space="preserve">电话：                          </w:t>
      </w:r>
      <w:r>
        <w:rPr>
          <w:rFonts w:ascii="宋体" w:hAnsi="宋体"/>
        </w:rPr>
        <w:t xml:space="preserve">        </w:t>
      </w:r>
      <w:r>
        <w:rPr>
          <w:rFonts w:hint="eastAsia" w:ascii="宋体" w:hAnsi="宋体"/>
        </w:rPr>
        <w:t xml:space="preserve"> 电话：</w:t>
      </w:r>
    </w:p>
    <w:p w14:paraId="39843C53">
      <w:pPr>
        <w:spacing w:line="360" w:lineRule="auto"/>
        <w:rPr>
          <w:rFonts w:ascii="宋体" w:hAnsi="宋体"/>
        </w:rPr>
      </w:pPr>
      <w:r>
        <w:rPr>
          <w:rFonts w:hint="eastAsia" w:ascii="宋体" w:hAnsi="宋体"/>
        </w:rPr>
        <w:t xml:space="preserve">邮政编码：                     </w:t>
      </w:r>
      <w:r>
        <w:rPr>
          <w:rFonts w:ascii="宋体" w:hAnsi="宋体"/>
        </w:rPr>
        <w:t xml:space="preserve">        </w:t>
      </w:r>
      <w:r>
        <w:rPr>
          <w:rFonts w:hint="eastAsia" w:ascii="宋体" w:hAnsi="宋体"/>
        </w:rPr>
        <w:t xml:space="preserve">  邮政编码：</w:t>
      </w:r>
    </w:p>
    <w:p w14:paraId="605002EE">
      <w:pPr>
        <w:spacing w:line="360" w:lineRule="auto"/>
        <w:rPr>
          <w:rFonts w:ascii="宋体" w:hAnsi="宋体"/>
        </w:rPr>
      </w:pPr>
      <w:r>
        <w:rPr>
          <w:rFonts w:hint="eastAsia" w:ascii="宋体" w:hAnsi="宋体"/>
        </w:rPr>
        <w:t xml:space="preserve">开户银行：                   </w:t>
      </w:r>
      <w:r>
        <w:rPr>
          <w:rFonts w:ascii="宋体" w:hAnsi="宋体"/>
        </w:rPr>
        <w:t xml:space="preserve">        </w:t>
      </w:r>
      <w:r>
        <w:rPr>
          <w:rFonts w:hint="eastAsia" w:ascii="宋体" w:hAnsi="宋体"/>
        </w:rPr>
        <w:t xml:space="preserve">    开户银行：</w:t>
      </w:r>
    </w:p>
    <w:p w14:paraId="065642DC">
      <w:pPr>
        <w:spacing w:line="360" w:lineRule="auto"/>
      </w:pPr>
      <w:r>
        <w:rPr>
          <w:rFonts w:hint="eastAsia"/>
        </w:rPr>
        <w:t xml:space="preserve">帐号： </w:t>
      </w:r>
      <w:r>
        <w:t xml:space="preserve">                                  </w:t>
      </w:r>
      <w:r>
        <w:rPr>
          <w:rFonts w:hint="eastAsia"/>
        </w:rPr>
        <w:t>帐号：</w:t>
      </w:r>
    </w:p>
    <w:p w14:paraId="10E85802">
      <w:pPr>
        <w:spacing w:line="360" w:lineRule="exact"/>
        <w:rPr>
          <w:rFonts w:ascii="宋体" w:hAnsi="宋体"/>
        </w:rPr>
      </w:pPr>
      <w:r>
        <w:rPr>
          <w:rFonts w:hint="eastAsia"/>
        </w:rPr>
        <w:t>签订地点：                               签订日期：      年   月   日</w:t>
      </w:r>
    </w:p>
    <w:p w14:paraId="15E0952A">
      <w:pPr>
        <w:pStyle w:val="15"/>
        <w:pageBreakBefore/>
        <w:snapToGrid w:val="0"/>
        <w:spacing w:before="120" w:after="120" w:line="420" w:lineRule="exact"/>
        <w:jc w:val="center"/>
        <w:outlineLvl w:val="0"/>
        <w:rPr>
          <w:rFonts w:hAnsi="宋体" w:eastAsia="宋体"/>
          <w:b/>
          <w:bCs/>
          <w:kern w:val="44"/>
          <w:sz w:val="36"/>
          <w:szCs w:val="44"/>
        </w:rPr>
      </w:pPr>
      <w:bookmarkStart w:id="9" w:name="_Toc276974208"/>
      <w:bookmarkStart w:id="10" w:name="_Toc21974"/>
      <w:bookmarkStart w:id="11" w:name="_Toc5717"/>
      <w:bookmarkStart w:id="12" w:name="_Toc13710"/>
      <w:bookmarkStart w:id="13" w:name="_Toc509493362"/>
      <w:bookmarkStart w:id="14" w:name="_Toc468650665"/>
      <w:bookmarkStart w:id="15" w:name="_Toc510022499"/>
      <w:bookmarkStart w:id="16" w:name="_Toc7722"/>
      <w:bookmarkStart w:id="17" w:name="_Toc251160747"/>
      <w:r>
        <w:rPr>
          <w:rFonts w:hint="eastAsia" w:hAnsi="宋体" w:eastAsia="宋体"/>
          <w:b/>
          <w:bCs/>
          <w:kern w:val="44"/>
          <w:sz w:val="36"/>
          <w:szCs w:val="44"/>
        </w:rPr>
        <w:t>第六章　响应文件格式</w:t>
      </w:r>
      <w:bookmarkEnd w:id="9"/>
      <w:bookmarkEnd w:id="10"/>
      <w:bookmarkEnd w:id="11"/>
      <w:bookmarkEnd w:id="12"/>
      <w:bookmarkEnd w:id="13"/>
      <w:bookmarkEnd w:id="14"/>
      <w:bookmarkEnd w:id="15"/>
      <w:bookmarkEnd w:id="16"/>
      <w:bookmarkEnd w:id="17"/>
    </w:p>
    <w:p w14:paraId="2617E073">
      <w:pPr>
        <w:rPr>
          <w:rFonts w:ascii="宋体" w:hAnsi="宋体"/>
          <w:bCs/>
          <w:kern w:val="44"/>
          <w:position w:val="6"/>
          <w:sz w:val="28"/>
        </w:rPr>
      </w:pPr>
    </w:p>
    <w:p w14:paraId="2C517664">
      <w:pPr>
        <w:rPr>
          <w:rFonts w:ascii="宋体" w:hAnsi="宋体"/>
          <w:bCs/>
          <w:kern w:val="44"/>
          <w:position w:val="6"/>
          <w:sz w:val="30"/>
          <w:szCs w:val="30"/>
        </w:rPr>
      </w:pPr>
    </w:p>
    <w:p w14:paraId="29A5F7A9">
      <w:pPr>
        <w:rPr>
          <w:rFonts w:ascii="宋体" w:hAnsi="宋体"/>
          <w:sz w:val="30"/>
          <w:szCs w:val="30"/>
        </w:rPr>
      </w:pPr>
      <w:r>
        <w:rPr>
          <w:rFonts w:hint="eastAsia" w:ascii="宋体" w:hAnsi="宋体"/>
          <w:bCs/>
          <w:kern w:val="44"/>
          <w:position w:val="6"/>
          <w:sz w:val="30"/>
          <w:szCs w:val="30"/>
        </w:rPr>
        <w:t xml:space="preserve">投标文件封面格式    </w:t>
      </w:r>
    </w:p>
    <w:p w14:paraId="2260CE45">
      <w:pPr>
        <w:pStyle w:val="3"/>
      </w:pPr>
    </w:p>
    <w:p w14:paraId="6878FE4A">
      <w:pPr>
        <w:pStyle w:val="15"/>
        <w:rPr>
          <w:rFonts w:hAnsi="宋体" w:eastAsia="宋体"/>
          <w:bCs/>
          <w:sz w:val="44"/>
          <w:szCs w:val="44"/>
        </w:rPr>
      </w:pPr>
    </w:p>
    <w:p w14:paraId="35499A84">
      <w:pPr>
        <w:pStyle w:val="15"/>
        <w:rPr>
          <w:rFonts w:hAnsi="宋体" w:eastAsia="宋体"/>
        </w:rPr>
      </w:pPr>
    </w:p>
    <w:p w14:paraId="621D98BA">
      <w:pPr>
        <w:pStyle w:val="15"/>
        <w:rPr>
          <w:rFonts w:hAnsi="宋体" w:eastAsia="宋体"/>
          <w:bCs/>
          <w:sz w:val="44"/>
          <w:szCs w:val="44"/>
        </w:rPr>
      </w:pPr>
    </w:p>
    <w:p w14:paraId="1346D7A9">
      <w:pPr>
        <w:snapToGrid w:val="0"/>
        <w:spacing w:line="360" w:lineRule="auto"/>
        <w:jc w:val="center"/>
        <w:rPr>
          <w:rFonts w:ascii="宋体" w:hAnsi="宋体"/>
          <w:bCs/>
          <w:sz w:val="44"/>
          <w:szCs w:val="44"/>
        </w:rPr>
      </w:pPr>
      <w:r>
        <w:rPr>
          <w:rFonts w:hint="eastAsia" w:ascii="宋体" w:hAnsi="宋体"/>
          <w:bCs/>
          <w:sz w:val="44"/>
          <w:szCs w:val="44"/>
          <w:lang w:val="en-US" w:eastAsia="zh-CN"/>
        </w:rPr>
        <w:t>响  应</w:t>
      </w:r>
      <w:r>
        <w:rPr>
          <w:rFonts w:ascii="宋体" w:hAnsi="宋体"/>
          <w:bCs/>
          <w:sz w:val="44"/>
          <w:szCs w:val="44"/>
        </w:rPr>
        <w:t xml:space="preserve"> </w:t>
      </w:r>
      <w:r>
        <w:rPr>
          <w:rFonts w:hint="eastAsia" w:ascii="宋体" w:hAnsi="宋体"/>
          <w:bCs/>
          <w:sz w:val="44"/>
          <w:szCs w:val="44"/>
        </w:rPr>
        <w:t>文</w:t>
      </w:r>
      <w:r>
        <w:rPr>
          <w:rFonts w:ascii="宋体" w:hAnsi="宋体"/>
          <w:bCs/>
          <w:sz w:val="44"/>
          <w:szCs w:val="44"/>
        </w:rPr>
        <w:t xml:space="preserve"> </w:t>
      </w:r>
      <w:r>
        <w:rPr>
          <w:rFonts w:hint="eastAsia" w:ascii="宋体" w:hAnsi="宋体"/>
          <w:bCs/>
          <w:sz w:val="44"/>
          <w:szCs w:val="44"/>
        </w:rPr>
        <w:t>件</w:t>
      </w:r>
    </w:p>
    <w:p w14:paraId="1E853AC9">
      <w:pPr>
        <w:snapToGrid w:val="0"/>
        <w:spacing w:line="360" w:lineRule="auto"/>
        <w:jc w:val="center"/>
        <w:rPr>
          <w:rFonts w:ascii="宋体" w:hAnsi="宋体"/>
          <w:bCs/>
          <w:sz w:val="44"/>
          <w:szCs w:val="44"/>
        </w:rPr>
      </w:pPr>
    </w:p>
    <w:p w14:paraId="0C1E148C">
      <w:pPr>
        <w:pStyle w:val="15"/>
        <w:rPr>
          <w:rFonts w:hAnsi="宋体" w:eastAsia="宋体"/>
        </w:rPr>
      </w:pPr>
    </w:p>
    <w:p w14:paraId="48C92E65">
      <w:pPr>
        <w:pStyle w:val="15"/>
        <w:rPr>
          <w:rFonts w:hAnsi="宋体" w:eastAsia="宋体"/>
        </w:rPr>
      </w:pPr>
    </w:p>
    <w:p w14:paraId="1EE16139">
      <w:pPr>
        <w:snapToGrid w:val="0"/>
        <w:spacing w:line="360" w:lineRule="auto"/>
        <w:ind w:firstLine="1120" w:firstLineChars="400"/>
        <w:rPr>
          <w:rFonts w:ascii="宋体" w:hAnsi="宋体"/>
          <w:bCs/>
          <w:sz w:val="28"/>
          <w:szCs w:val="28"/>
        </w:rPr>
      </w:pPr>
      <w:r>
        <w:rPr>
          <w:rFonts w:hint="eastAsia" w:ascii="宋体" w:hAnsi="宋体"/>
          <w:bCs/>
          <w:sz w:val="28"/>
          <w:szCs w:val="28"/>
        </w:rPr>
        <w:t>项目名称：</w:t>
      </w:r>
      <w:r>
        <w:rPr>
          <w:rFonts w:hint="eastAsia" w:ascii="宋体" w:hAnsi="宋体"/>
          <w:bCs/>
          <w:sz w:val="28"/>
          <w:szCs w:val="28"/>
          <w:u w:val="single"/>
        </w:rPr>
        <w:t xml:space="preserve">                            </w:t>
      </w:r>
    </w:p>
    <w:p w14:paraId="10362D2B">
      <w:pPr>
        <w:snapToGrid w:val="0"/>
        <w:spacing w:line="360" w:lineRule="auto"/>
        <w:ind w:firstLine="1120" w:firstLineChars="400"/>
        <w:rPr>
          <w:rFonts w:ascii="宋体" w:hAnsi="宋体"/>
          <w:bCs/>
          <w:sz w:val="28"/>
          <w:szCs w:val="28"/>
        </w:rPr>
      </w:pPr>
      <w:r>
        <w:rPr>
          <w:rFonts w:hint="eastAsia" w:ascii="宋体" w:hAnsi="宋体"/>
          <w:bCs/>
          <w:sz w:val="28"/>
          <w:szCs w:val="28"/>
        </w:rPr>
        <w:t>项目编号：</w:t>
      </w:r>
      <w:r>
        <w:rPr>
          <w:rFonts w:hint="eastAsia" w:ascii="宋体" w:hAnsi="宋体"/>
          <w:bCs/>
          <w:sz w:val="28"/>
          <w:szCs w:val="28"/>
          <w:u w:val="single"/>
        </w:rPr>
        <w:t xml:space="preserve">                            </w:t>
      </w:r>
      <w:r>
        <w:rPr>
          <w:rFonts w:ascii="宋体" w:hAnsi="宋体"/>
          <w:bCs/>
          <w:sz w:val="28"/>
          <w:szCs w:val="28"/>
        </w:rPr>
        <w:t xml:space="preserve"> </w:t>
      </w:r>
    </w:p>
    <w:p w14:paraId="69B19261">
      <w:pPr>
        <w:pStyle w:val="9"/>
        <w:snapToGrid w:val="0"/>
        <w:spacing w:line="360" w:lineRule="auto"/>
        <w:ind w:firstLine="1120" w:firstLineChars="400"/>
        <w:rPr>
          <w:rFonts w:ascii="宋体" w:hAnsi="宋体"/>
          <w:bCs/>
          <w:sz w:val="28"/>
          <w:szCs w:val="28"/>
        </w:rPr>
      </w:pPr>
      <w:r>
        <w:rPr>
          <w:rFonts w:hint="eastAsia" w:ascii="宋体" w:hAnsi="宋体"/>
          <w:bCs/>
          <w:sz w:val="28"/>
          <w:szCs w:val="28"/>
        </w:rPr>
        <w:t>响应文件名称：资格证明文件/商务技术文件/投标报价文件</w:t>
      </w:r>
    </w:p>
    <w:p w14:paraId="332A0DFA">
      <w:pPr>
        <w:pStyle w:val="9"/>
        <w:snapToGrid w:val="0"/>
        <w:spacing w:line="360" w:lineRule="auto"/>
        <w:ind w:firstLine="1120" w:firstLineChars="400"/>
        <w:rPr>
          <w:rFonts w:ascii="宋体" w:hAnsi="宋体"/>
          <w:bCs/>
          <w:sz w:val="28"/>
          <w:szCs w:val="28"/>
        </w:rPr>
      </w:pPr>
      <w:r>
        <w:rPr>
          <w:rFonts w:hint="eastAsia" w:ascii="宋体" w:hAnsi="宋体"/>
          <w:bCs/>
          <w:sz w:val="28"/>
          <w:szCs w:val="28"/>
        </w:rPr>
        <w:t>响应人名称：</w:t>
      </w:r>
      <w:r>
        <w:rPr>
          <w:rFonts w:hint="eastAsia" w:ascii="宋体" w:hAnsi="宋体"/>
          <w:bCs/>
          <w:sz w:val="28"/>
          <w:szCs w:val="28"/>
          <w:u w:val="single"/>
        </w:rPr>
        <w:t xml:space="preserve">                            （</w:t>
      </w:r>
      <w:r>
        <w:rPr>
          <w:rFonts w:hint="eastAsia" w:ascii="宋体" w:hAnsi="宋体"/>
          <w:bCs/>
          <w:sz w:val="28"/>
          <w:szCs w:val="28"/>
        </w:rPr>
        <w:t>加盖公章）</w:t>
      </w:r>
    </w:p>
    <w:p w14:paraId="3849AE88">
      <w:pPr>
        <w:pStyle w:val="9"/>
        <w:snapToGrid w:val="0"/>
        <w:spacing w:line="360" w:lineRule="auto"/>
        <w:ind w:firstLine="1120" w:firstLineChars="400"/>
        <w:rPr>
          <w:rFonts w:ascii="宋体" w:hAnsi="宋体"/>
          <w:bCs/>
          <w:sz w:val="28"/>
          <w:szCs w:val="28"/>
          <w:u w:val="single"/>
        </w:rPr>
      </w:pPr>
      <w:r>
        <w:rPr>
          <w:rFonts w:hint="eastAsia" w:ascii="宋体" w:hAnsi="宋体"/>
          <w:bCs/>
          <w:sz w:val="28"/>
          <w:szCs w:val="28"/>
        </w:rPr>
        <w:t>响应人地址：</w:t>
      </w:r>
      <w:r>
        <w:rPr>
          <w:rFonts w:hint="eastAsia" w:ascii="宋体" w:hAnsi="宋体"/>
          <w:bCs/>
          <w:sz w:val="28"/>
          <w:szCs w:val="28"/>
          <w:u w:val="single"/>
        </w:rPr>
        <w:t xml:space="preserve">                                    </w:t>
      </w:r>
    </w:p>
    <w:p w14:paraId="42584218">
      <w:pPr>
        <w:pStyle w:val="9"/>
        <w:snapToGrid w:val="0"/>
        <w:spacing w:line="360" w:lineRule="auto"/>
        <w:ind w:firstLine="1120" w:firstLineChars="400"/>
        <w:rPr>
          <w:rFonts w:ascii="宋体" w:hAnsi="宋体"/>
          <w:bCs/>
          <w:sz w:val="28"/>
          <w:szCs w:val="28"/>
          <w:u w:val="single"/>
        </w:rPr>
      </w:pPr>
      <w:r>
        <w:rPr>
          <w:rFonts w:hint="eastAsia" w:ascii="宋体" w:hAnsi="宋体"/>
          <w:bCs/>
          <w:sz w:val="28"/>
          <w:szCs w:val="28"/>
        </w:rPr>
        <w:t>投标联系人：</w:t>
      </w:r>
      <w:r>
        <w:rPr>
          <w:rFonts w:hint="eastAsia" w:ascii="宋体" w:hAnsi="宋体"/>
          <w:bCs/>
          <w:sz w:val="28"/>
          <w:szCs w:val="28"/>
          <w:u w:val="single"/>
        </w:rPr>
        <w:t xml:space="preserve">             </w:t>
      </w:r>
      <w:r>
        <w:rPr>
          <w:rFonts w:hint="eastAsia" w:ascii="宋体" w:hAnsi="宋体"/>
          <w:bCs/>
          <w:sz w:val="28"/>
          <w:szCs w:val="28"/>
        </w:rPr>
        <w:t>电话</w:t>
      </w:r>
      <w:r>
        <w:rPr>
          <w:rFonts w:hint="eastAsia" w:ascii="宋体" w:hAnsi="宋体"/>
          <w:bCs/>
          <w:sz w:val="28"/>
          <w:szCs w:val="28"/>
          <w:u w:val="single"/>
        </w:rPr>
        <w:t xml:space="preserve">                  </w:t>
      </w:r>
    </w:p>
    <w:p w14:paraId="17A6FF48">
      <w:pPr>
        <w:snapToGrid w:val="0"/>
        <w:spacing w:before="156" w:beforeLines="50" w:after="50"/>
        <w:ind w:firstLine="4080" w:firstLineChars="1700"/>
        <w:rPr>
          <w:rFonts w:ascii="宋体" w:hAnsi="宋体"/>
          <w:bCs/>
          <w:sz w:val="24"/>
        </w:rPr>
      </w:pPr>
    </w:p>
    <w:p w14:paraId="7275993E">
      <w:pPr>
        <w:jc w:val="center"/>
        <w:rPr>
          <w:rFonts w:ascii="宋体" w:hAnsi="宋体"/>
          <w:kern w:val="44"/>
          <w:position w:val="6"/>
          <w:sz w:val="36"/>
        </w:rPr>
      </w:pPr>
      <w:r>
        <w:rPr>
          <w:rFonts w:hint="eastAsia" w:ascii="宋体" w:hAnsi="宋体"/>
          <w:bCs/>
          <w:sz w:val="24"/>
        </w:rPr>
        <w:t>年</w:t>
      </w:r>
      <w:r>
        <w:rPr>
          <w:rFonts w:ascii="宋体" w:hAnsi="宋体"/>
          <w:bCs/>
          <w:sz w:val="24"/>
        </w:rPr>
        <w:t xml:space="preserve">  </w:t>
      </w:r>
      <w:r>
        <w:rPr>
          <w:rFonts w:hint="eastAsia" w:ascii="宋体" w:hAnsi="宋体"/>
          <w:bCs/>
          <w:sz w:val="24"/>
        </w:rPr>
        <w:t xml:space="preserve"> 月</w:t>
      </w:r>
      <w:r>
        <w:rPr>
          <w:rFonts w:ascii="宋体" w:hAnsi="宋体"/>
          <w:bCs/>
          <w:sz w:val="24"/>
        </w:rPr>
        <w:t xml:space="preserve">  </w:t>
      </w:r>
      <w:r>
        <w:rPr>
          <w:rFonts w:hint="eastAsia" w:ascii="宋体" w:hAnsi="宋体"/>
          <w:bCs/>
          <w:sz w:val="24"/>
        </w:rPr>
        <w:t xml:space="preserve"> 日</w:t>
      </w:r>
    </w:p>
    <w:p w14:paraId="3DFFB694">
      <w:pPr>
        <w:spacing w:line="360" w:lineRule="auto"/>
        <w:ind w:firstLine="472" w:firstLineChars="196"/>
        <w:jc w:val="center"/>
        <w:rPr>
          <w:rFonts w:ascii="宋体" w:hAnsi="宋体"/>
          <w:b/>
          <w:bCs/>
          <w:sz w:val="24"/>
          <w:szCs w:val="28"/>
        </w:rPr>
      </w:pPr>
    </w:p>
    <w:p w14:paraId="6B124CA6">
      <w:pPr>
        <w:snapToGrid w:val="0"/>
        <w:jc w:val="center"/>
        <w:rPr>
          <w:rFonts w:ascii="宋体" w:hAnsi="宋体"/>
          <w:b/>
          <w:sz w:val="24"/>
        </w:rPr>
      </w:pPr>
      <w:r>
        <w:rPr>
          <w:rFonts w:ascii="宋体" w:hAnsi="宋体"/>
          <w:b/>
          <w:bCs/>
          <w:sz w:val="24"/>
          <w:szCs w:val="28"/>
        </w:rPr>
        <w:br w:type="page"/>
      </w:r>
      <w:r>
        <w:rPr>
          <w:rFonts w:hint="eastAsia" w:ascii="宋体" w:hAnsi="宋体"/>
          <w:b/>
          <w:sz w:val="36"/>
          <w:szCs w:val="24"/>
        </w:rPr>
        <w:t>目     录</w:t>
      </w:r>
    </w:p>
    <w:p w14:paraId="0BB8F33A">
      <w:pPr>
        <w:snapToGrid w:val="0"/>
        <w:spacing w:line="320" w:lineRule="exact"/>
        <w:ind w:firstLine="413" w:firstLineChars="196"/>
        <w:jc w:val="left"/>
        <w:outlineLvl w:val="0"/>
        <w:rPr>
          <w:rFonts w:ascii="宋体" w:hAnsi="宋体" w:cs="宋体"/>
          <w:b/>
          <w:szCs w:val="21"/>
        </w:rPr>
      </w:pPr>
      <w:r>
        <w:rPr>
          <w:rFonts w:hint="eastAsia" w:ascii="宋体" w:hAnsi="宋体" w:cs="宋体"/>
          <w:b/>
          <w:szCs w:val="21"/>
        </w:rPr>
        <w:t>1、资格证明部份：</w:t>
      </w:r>
    </w:p>
    <w:p w14:paraId="3511FA12">
      <w:pPr>
        <w:tabs>
          <w:tab w:val="left" w:pos="0"/>
        </w:tabs>
        <w:spacing w:line="360" w:lineRule="exact"/>
        <w:ind w:firstLine="420" w:firstLineChars="200"/>
        <w:rPr>
          <w:rFonts w:ascii="宋体" w:hAnsi="宋体" w:cs="宋体"/>
          <w:szCs w:val="21"/>
        </w:rPr>
      </w:pPr>
      <w:r>
        <w:rPr>
          <w:rFonts w:hint="eastAsia" w:ascii="宋体" w:hAnsi="宋体" w:cs="宋体"/>
          <w:szCs w:val="21"/>
        </w:rPr>
        <w:t>1.1响应函（响应人必须对参加政府采购活动前3年内在经营活动中没有重大违法记录、有良好的商业信誉和健全的财务会计制度、依法缴纳税收（响应截止时间进行计算）、具备本项目履行合同所必需的设备和专业技术能力等情况进行书面承诺）；</w:t>
      </w:r>
    </w:p>
    <w:p w14:paraId="1D4AB93E">
      <w:pPr>
        <w:tabs>
          <w:tab w:val="left" w:pos="0"/>
        </w:tabs>
        <w:spacing w:line="360" w:lineRule="exact"/>
        <w:ind w:firstLine="420" w:firstLineChars="200"/>
        <w:rPr>
          <w:rFonts w:ascii="宋体" w:hAnsi="宋体" w:cs="宋体"/>
          <w:szCs w:val="21"/>
        </w:rPr>
      </w:pPr>
      <w:r>
        <w:rPr>
          <w:rFonts w:hint="eastAsia" w:ascii="宋体" w:hAnsi="宋体" w:cs="宋体"/>
          <w:szCs w:val="21"/>
        </w:rPr>
        <w:t>1.2提供营业执照复印件；</w:t>
      </w:r>
    </w:p>
    <w:p w14:paraId="14B92442">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响应人未被信用中国（www.creditchina.gov.cn）、中国政府采购网（www.ccgp.gov.cn） 列入失信被执行人、重大税收违法案件当事人名单、政府采购严重违法失信行为记录名单，提供网页截图；（具体以开标现场网页查询结果为准。）</w:t>
      </w:r>
    </w:p>
    <w:p w14:paraId="6BE20BC9">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 xml:space="preserve"> 法定代表人证明书或法定代表人委托授权书原件；</w:t>
      </w:r>
    </w:p>
    <w:p w14:paraId="137EDF4F">
      <w:pPr>
        <w:tabs>
          <w:tab w:val="left" w:pos="0"/>
        </w:tabs>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本竞争性磋商文件要求提供的和响应人认为需要提供的其它说明和资料/文件。</w:t>
      </w:r>
    </w:p>
    <w:p w14:paraId="5068B9EA">
      <w:pPr>
        <w:snapToGrid w:val="0"/>
        <w:spacing w:line="360" w:lineRule="exact"/>
        <w:ind w:firstLine="413" w:firstLineChars="196"/>
        <w:jc w:val="left"/>
        <w:outlineLvl w:val="0"/>
        <w:rPr>
          <w:rFonts w:ascii="宋体" w:hAnsi="宋体" w:cs="宋体"/>
          <w:b/>
          <w:szCs w:val="21"/>
        </w:rPr>
      </w:pPr>
      <w:r>
        <w:rPr>
          <w:rFonts w:hint="eastAsia" w:ascii="宋体" w:hAnsi="宋体" w:cs="宋体"/>
          <w:b/>
          <w:szCs w:val="21"/>
        </w:rPr>
        <w:t>2、商务技术文件：</w:t>
      </w:r>
    </w:p>
    <w:p w14:paraId="36FFDA45">
      <w:pPr>
        <w:snapToGrid w:val="0"/>
        <w:spacing w:line="360" w:lineRule="exact"/>
        <w:ind w:firstLine="426" w:firstLineChars="202"/>
        <w:rPr>
          <w:rFonts w:ascii="宋体" w:hAnsi="宋体"/>
          <w:b/>
          <w:bCs/>
          <w:szCs w:val="21"/>
        </w:rPr>
      </w:pPr>
      <w:r>
        <w:rPr>
          <w:rFonts w:hint="eastAsia" w:ascii="宋体" w:hAnsi="宋体"/>
          <w:b/>
          <w:bCs/>
          <w:szCs w:val="21"/>
        </w:rPr>
        <w:t>响应人自评表</w:t>
      </w:r>
    </w:p>
    <w:p w14:paraId="066C7840">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2.1类似业绩证明；</w:t>
      </w:r>
    </w:p>
    <w:p w14:paraId="109CE011">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2.2投标人实力；</w:t>
      </w:r>
    </w:p>
    <w:p w14:paraId="6CA21BAA">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2.3驻场团队人员；</w:t>
      </w:r>
    </w:p>
    <w:p w14:paraId="2FD9B5D7">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2.4远程支持人员；</w:t>
      </w:r>
    </w:p>
    <w:p w14:paraId="382B0D06">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2.5设备保障能力；</w:t>
      </w:r>
    </w:p>
    <w:p w14:paraId="01F81C53">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2.6客户评价；</w:t>
      </w:r>
    </w:p>
    <w:p w14:paraId="717BED8A">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2.7项目理解程度；</w:t>
      </w:r>
    </w:p>
    <w:p w14:paraId="34815F8F">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2.8重难点分析；</w:t>
      </w:r>
    </w:p>
    <w:p w14:paraId="1111CF52">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2.9项目总体方案；</w:t>
      </w:r>
    </w:p>
    <w:p w14:paraId="25993BBB">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2.10项目保障体系；</w:t>
      </w:r>
    </w:p>
    <w:p w14:paraId="2041CD0B">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2.11质量控制措施；</w:t>
      </w:r>
    </w:p>
    <w:p w14:paraId="7C7CE588">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2.12服务响应时间；</w:t>
      </w:r>
    </w:p>
    <w:p w14:paraId="15D50EA6">
      <w:pPr>
        <w:tabs>
          <w:tab w:val="left" w:pos="0"/>
        </w:tabs>
        <w:spacing w:line="360" w:lineRule="exact"/>
        <w:ind w:firstLine="420" w:firstLineChars="200"/>
        <w:rPr>
          <w:rFonts w:hint="eastAsia" w:ascii="宋体" w:hAnsi="宋体" w:cs="宋体"/>
          <w:szCs w:val="21"/>
        </w:rPr>
      </w:pPr>
      <w:r>
        <w:rPr>
          <w:rFonts w:hint="eastAsia" w:ascii="宋体" w:hAnsi="宋体" w:cs="宋体"/>
          <w:szCs w:val="21"/>
        </w:rPr>
        <w:t>2.13项目管理制度；</w:t>
      </w:r>
    </w:p>
    <w:p w14:paraId="6812956E">
      <w:pPr>
        <w:tabs>
          <w:tab w:val="left" w:pos="0"/>
        </w:tabs>
        <w:spacing w:line="360" w:lineRule="exact"/>
        <w:ind w:firstLine="420" w:firstLineChars="200"/>
        <w:rPr>
          <w:rFonts w:ascii="宋体" w:hAnsi="宋体" w:cs="宋体"/>
          <w:szCs w:val="21"/>
        </w:rPr>
      </w:pPr>
      <w:r>
        <w:rPr>
          <w:rFonts w:hint="eastAsia" w:ascii="宋体" w:hAnsi="宋体" w:cs="宋体"/>
          <w:szCs w:val="21"/>
        </w:rPr>
        <w:t>2.14本竞争性磋商文件要求提供的和响应人认为需要提供的其它资料/文件。</w:t>
      </w:r>
    </w:p>
    <w:p w14:paraId="05B765AC">
      <w:pPr>
        <w:snapToGrid w:val="0"/>
        <w:spacing w:line="360" w:lineRule="exact"/>
        <w:ind w:firstLine="413" w:firstLineChars="196"/>
        <w:jc w:val="left"/>
        <w:outlineLvl w:val="0"/>
        <w:rPr>
          <w:rFonts w:ascii="宋体" w:hAnsi="宋体" w:cs="宋体"/>
          <w:b/>
          <w:szCs w:val="21"/>
        </w:rPr>
      </w:pPr>
      <w:r>
        <w:rPr>
          <w:rFonts w:hint="eastAsia" w:ascii="宋体" w:hAnsi="宋体" w:cs="宋体"/>
          <w:b/>
          <w:szCs w:val="21"/>
        </w:rPr>
        <w:t>3、响应报价文件：</w:t>
      </w:r>
    </w:p>
    <w:p w14:paraId="2D0FC0A5">
      <w:pPr>
        <w:snapToGrid w:val="0"/>
        <w:spacing w:line="360" w:lineRule="exact"/>
        <w:ind w:firstLine="424" w:firstLineChars="202"/>
        <w:rPr>
          <w:rFonts w:ascii="宋体" w:hAnsi="宋体"/>
          <w:szCs w:val="21"/>
        </w:rPr>
      </w:pPr>
      <w:r>
        <w:rPr>
          <w:rFonts w:hint="eastAsia" w:ascii="宋体" w:hAnsi="宋体"/>
          <w:szCs w:val="21"/>
        </w:rPr>
        <w:t>3.1</w:t>
      </w:r>
      <w:r>
        <w:rPr>
          <w:rFonts w:ascii="宋体" w:hAnsi="宋体"/>
          <w:szCs w:val="21"/>
        </w:rPr>
        <w:t>开标一览表；</w:t>
      </w:r>
    </w:p>
    <w:p w14:paraId="3372ADC5">
      <w:pPr>
        <w:snapToGrid w:val="0"/>
        <w:spacing w:line="360" w:lineRule="exact"/>
        <w:ind w:firstLine="424" w:firstLineChars="202"/>
        <w:rPr>
          <w:rFonts w:ascii="宋体" w:hAnsi="宋体"/>
          <w:szCs w:val="21"/>
        </w:rPr>
      </w:pPr>
      <w:r>
        <w:rPr>
          <w:rFonts w:hint="eastAsia" w:ascii="宋体" w:hAnsi="宋体"/>
          <w:szCs w:val="21"/>
        </w:rPr>
        <w:t>3.2响应报价明细表；</w:t>
      </w:r>
    </w:p>
    <w:p w14:paraId="5403EC89">
      <w:pPr>
        <w:snapToGrid w:val="0"/>
        <w:spacing w:line="360" w:lineRule="exact"/>
        <w:ind w:firstLine="424" w:firstLineChars="202"/>
        <w:rPr>
          <w:rFonts w:ascii="宋体" w:hAnsi="宋体"/>
          <w:szCs w:val="21"/>
        </w:rPr>
      </w:pPr>
      <w:r>
        <w:rPr>
          <w:rFonts w:hint="eastAsia" w:ascii="宋体" w:hAnsi="宋体"/>
          <w:szCs w:val="21"/>
        </w:rPr>
        <w:t>3.3最终响应报价及承诺一览表；</w:t>
      </w:r>
    </w:p>
    <w:p w14:paraId="65DD2745">
      <w:pPr>
        <w:snapToGrid w:val="0"/>
        <w:spacing w:line="360" w:lineRule="exact"/>
        <w:ind w:firstLine="424" w:firstLineChars="202"/>
        <w:rPr>
          <w:rFonts w:hint="default" w:ascii="宋体" w:hAnsi="宋体" w:eastAsia="宋体"/>
          <w:szCs w:val="21"/>
          <w:lang w:val="en-US" w:eastAsia="zh-CN"/>
        </w:rPr>
      </w:pPr>
      <w:r>
        <w:rPr>
          <w:rFonts w:hint="eastAsia" w:ascii="宋体" w:hAnsi="宋体"/>
          <w:szCs w:val="21"/>
          <w:lang w:val="en-US" w:eastAsia="zh-CN"/>
        </w:rPr>
        <w:t>3.4《中小企业声明函》或《残疾人福利性单位声明函》（如有）或监狱企业证明文件（如有）；</w:t>
      </w:r>
    </w:p>
    <w:p w14:paraId="28BDD559">
      <w:pPr>
        <w:snapToGrid w:val="0"/>
        <w:spacing w:line="360" w:lineRule="exact"/>
        <w:ind w:firstLine="424" w:firstLineChars="202"/>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响应人针对报价</w:t>
      </w:r>
      <w:r>
        <w:rPr>
          <w:rFonts w:ascii="宋体" w:hAnsi="宋体"/>
          <w:szCs w:val="21"/>
        </w:rPr>
        <w:t>需要说明的其他文件和说明</w:t>
      </w:r>
      <w:r>
        <w:rPr>
          <w:rFonts w:hint="eastAsia" w:ascii="宋体" w:hAnsi="宋体"/>
          <w:szCs w:val="21"/>
        </w:rPr>
        <w:t>。</w:t>
      </w:r>
    </w:p>
    <w:p w14:paraId="7A10D4DA">
      <w:pPr>
        <w:widowControl/>
        <w:jc w:val="left"/>
        <w:rPr>
          <w:rFonts w:ascii="宋体" w:hAnsi="宋体"/>
          <w:b/>
          <w:sz w:val="30"/>
          <w:szCs w:val="30"/>
        </w:rPr>
      </w:pPr>
      <w:r>
        <w:rPr>
          <w:rFonts w:ascii="宋体" w:hAnsi="宋体"/>
          <w:b/>
          <w:sz w:val="30"/>
          <w:szCs w:val="30"/>
        </w:rPr>
        <w:br w:type="page"/>
      </w:r>
    </w:p>
    <w:p w14:paraId="03BCB3A9">
      <w:pPr>
        <w:pStyle w:val="3"/>
        <w:rPr>
          <w:rFonts w:ascii="宋体" w:hAnsi="宋体"/>
        </w:rPr>
      </w:pPr>
      <w:r>
        <w:rPr>
          <w:rFonts w:hint="eastAsia" w:ascii="宋体" w:hAnsi="宋体"/>
          <w:sz w:val="24"/>
        </w:rPr>
        <w:t>格式一</w:t>
      </w:r>
    </w:p>
    <w:p w14:paraId="2AB995CD">
      <w:pPr>
        <w:snapToGrid w:val="0"/>
        <w:spacing w:before="156" w:beforeLines="50" w:after="50"/>
        <w:jc w:val="center"/>
        <w:rPr>
          <w:rFonts w:ascii="宋体" w:hAnsi="宋体"/>
          <w:b/>
          <w:sz w:val="24"/>
        </w:rPr>
      </w:pPr>
      <w:r>
        <w:rPr>
          <w:rFonts w:hint="eastAsia" w:ascii="宋体" w:hAnsi="宋体"/>
          <w:b/>
          <w:sz w:val="24"/>
        </w:rPr>
        <w:t>响 应 函</w:t>
      </w:r>
    </w:p>
    <w:p w14:paraId="2EAABE1D">
      <w:pPr>
        <w:snapToGrid w:val="0"/>
        <w:spacing w:line="360" w:lineRule="auto"/>
        <w:rPr>
          <w:rFonts w:ascii="宋体" w:hAnsi="宋体"/>
          <w:szCs w:val="21"/>
        </w:rPr>
      </w:pPr>
    </w:p>
    <w:p w14:paraId="76C50EA2">
      <w:pPr>
        <w:snapToGrid w:val="0"/>
        <w:spacing w:line="360" w:lineRule="exact"/>
        <w:rPr>
          <w:rFonts w:ascii="宋体" w:hAns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7ACF2E54">
      <w:pPr>
        <w:snapToGrid w:val="0"/>
        <w:spacing w:line="360" w:lineRule="exact"/>
        <w:ind w:firstLine="480"/>
        <w:rPr>
          <w:rFonts w:ascii="宋体" w:hAnsi="宋体"/>
          <w:szCs w:val="21"/>
        </w:rPr>
      </w:pPr>
      <w:r>
        <w:rPr>
          <w:rFonts w:hint="eastAsia" w:ascii="宋体" w:hAnsi="宋体"/>
          <w:szCs w:val="21"/>
        </w:rPr>
        <w:t>根据贵方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项目的竞争性磋商公告（采购编号：</w:t>
      </w:r>
      <w:r>
        <w:rPr>
          <w:rFonts w:hint="eastAsia" w:ascii="宋体" w:hAnsi="宋体"/>
          <w:szCs w:val="21"/>
          <w:u w:val="single"/>
        </w:rPr>
        <w:t xml:space="preserve">          </w:t>
      </w:r>
      <w:r>
        <w:rPr>
          <w:rFonts w:hint="eastAsia" w:ascii="宋体" w:hAnsi="宋体"/>
          <w:szCs w:val="21"/>
        </w:rPr>
        <w:t>），签字代表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（全名）经正式授权并代表响应人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（响应人名称）提交资格证明文件、商务技术文件、响应报价文件。</w:t>
      </w:r>
    </w:p>
    <w:p w14:paraId="6C5D0425">
      <w:pPr>
        <w:snapToGrid w:val="0"/>
        <w:spacing w:line="360" w:lineRule="exact"/>
        <w:ind w:firstLine="420" w:firstLineChars="200"/>
        <w:rPr>
          <w:rFonts w:ascii="宋体" w:hAnsi="宋体"/>
          <w:szCs w:val="21"/>
        </w:rPr>
      </w:pPr>
      <w:r>
        <w:rPr>
          <w:rFonts w:hint="eastAsia" w:ascii="宋体" w:hAnsi="宋体"/>
          <w:szCs w:val="21"/>
        </w:rPr>
        <w:t>据此函，签字代表宣布同意如下：</w:t>
      </w:r>
    </w:p>
    <w:p w14:paraId="7F3D043C">
      <w:pPr>
        <w:snapToGrid w:val="0"/>
        <w:spacing w:line="360" w:lineRule="exact"/>
        <w:ind w:right="-341" w:firstLine="404" w:firstLineChars="200"/>
        <w:rPr>
          <w:rFonts w:ascii="宋体" w:hAnsi="宋体" w:cs="宋体"/>
          <w:spacing w:val="-4"/>
          <w:szCs w:val="21"/>
        </w:rPr>
      </w:pPr>
      <w:r>
        <w:rPr>
          <w:rFonts w:hint="eastAsia" w:ascii="宋体" w:hAnsi="宋体" w:cs="宋体"/>
          <w:spacing w:val="-4"/>
          <w:szCs w:val="21"/>
        </w:rPr>
        <w:t>1、我方已详细审查了竞争性磋商文件的全部内容及其相关补充文件</w:t>
      </w:r>
      <w:r>
        <w:rPr>
          <w:rFonts w:hint="eastAsia" w:ascii="宋体" w:hAnsi="宋体" w:cs="宋体"/>
          <w:b/>
          <w:bCs/>
          <w:spacing w:val="-4"/>
          <w:szCs w:val="21"/>
        </w:rPr>
        <w:t>（若有）</w:t>
      </w:r>
      <w:r>
        <w:rPr>
          <w:rFonts w:hint="eastAsia" w:ascii="宋体" w:hAnsi="宋体" w:cs="宋体"/>
          <w:spacing w:val="-4"/>
          <w:szCs w:val="21"/>
        </w:rPr>
        <w:t>，并完全清晰理解全部内容及相关的补充文件</w:t>
      </w:r>
      <w:r>
        <w:rPr>
          <w:rFonts w:hint="eastAsia" w:ascii="宋体" w:hAnsi="宋体" w:cs="宋体"/>
          <w:b/>
          <w:bCs/>
          <w:spacing w:val="-4"/>
          <w:szCs w:val="21"/>
        </w:rPr>
        <w:t>（若有）</w:t>
      </w:r>
      <w:r>
        <w:rPr>
          <w:rFonts w:hint="eastAsia" w:ascii="宋体" w:hAnsi="宋体" w:cs="宋体"/>
          <w:spacing w:val="-4"/>
          <w:szCs w:val="21"/>
        </w:rPr>
        <w:t>，不存在任何误解之处，同意放弃提出异议和质疑的权利。</w:t>
      </w:r>
    </w:p>
    <w:p w14:paraId="038763C4">
      <w:pPr>
        <w:snapToGrid w:val="0"/>
        <w:spacing w:line="360" w:lineRule="exact"/>
        <w:ind w:right="-341" w:firstLine="404" w:firstLineChars="200"/>
        <w:rPr>
          <w:rFonts w:ascii="宋体" w:hAnsi="宋体" w:cs="宋体"/>
          <w:spacing w:val="-4"/>
          <w:szCs w:val="21"/>
        </w:rPr>
      </w:pPr>
      <w:r>
        <w:rPr>
          <w:rFonts w:hint="eastAsia" w:ascii="宋体" w:hAnsi="宋体" w:cs="宋体"/>
          <w:spacing w:val="-4"/>
          <w:szCs w:val="21"/>
        </w:rPr>
        <w:t>2、我方遵守《中华人民共和国政府采购法》及相关法律法规的规定，同意竞争性磋商文件中所提到的无效标条款，并服从有关开标现场的会议纪律。否则，同意被废除投标资格。</w:t>
      </w:r>
    </w:p>
    <w:p w14:paraId="36E93741">
      <w:pPr>
        <w:spacing w:line="360" w:lineRule="exact"/>
        <w:ind w:right="-341" w:firstLine="404" w:firstLineChars="200"/>
        <w:rPr>
          <w:rFonts w:ascii="宋体" w:hAnsi="宋体" w:cs="宋体"/>
          <w:spacing w:val="-4"/>
          <w:szCs w:val="21"/>
        </w:rPr>
      </w:pPr>
      <w:r>
        <w:rPr>
          <w:rFonts w:hint="eastAsia" w:ascii="宋体" w:hAnsi="宋体" w:cs="宋体"/>
          <w:spacing w:val="-4"/>
          <w:szCs w:val="21"/>
        </w:rPr>
        <w:t>3、我方所提供的一次性服务报价均具充分的合理性和准确性，保证不存在低于成本的恶意报价行为，同时清楚理解到报价最低并非意味着必定获得合同授予资格。</w:t>
      </w:r>
    </w:p>
    <w:p w14:paraId="5C6315DD">
      <w:pPr>
        <w:spacing w:line="360" w:lineRule="exact"/>
        <w:ind w:right="-341" w:firstLine="404" w:firstLineChars="200"/>
        <w:rPr>
          <w:rFonts w:ascii="宋体" w:hAnsi="宋体" w:cs="宋体"/>
          <w:spacing w:val="-4"/>
          <w:szCs w:val="21"/>
        </w:rPr>
      </w:pPr>
      <w:r>
        <w:rPr>
          <w:rFonts w:hint="eastAsia" w:ascii="宋体" w:hAnsi="宋体" w:cs="宋体"/>
          <w:spacing w:val="-4"/>
          <w:szCs w:val="21"/>
        </w:rPr>
        <w:t>4、投标有效期为自开标之日起</w:t>
      </w:r>
      <w:r>
        <w:rPr>
          <w:rFonts w:hint="eastAsia" w:ascii="宋体" w:hAnsi="宋体" w:cs="宋体"/>
          <w:spacing w:val="-4"/>
          <w:szCs w:val="21"/>
          <w:u w:val="single"/>
        </w:rPr>
        <w:t>90</w:t>
      </w:r>
      <w:r>
        <w:rPr>
          <w:rFonts w:hint="eastAsia" w:ascii="宋体" w:hAnsi="宋体" w:cs="宋体"/>
          <w:spacing w:val="-4"/>
          <w:szCs w:val="21"/>
        </w:rPr>
        <w:t>天内，如在投标有效期内撤回投标，我方同意被废除投标资格。</w:t>
      </w:r>
    </w:p>
    <w:p w14:paraId="53BAEB99">
      <w:pPr>
        <w:snapToGrid w:val="0"/>
        <w:spacing w:line="400" w:lineRule="exact"/>
        <w:ind w:right="-340" w:firstLine="404" w:firstLineChars="200"/>
        <w:rPr>
          <w:rFonts w:ascii="宋体" w:hAnsi="宋体" w:cs="宋体"/>
          <w:spacing w:val="-4"/>
          <w:szCs w:val="21"/>
        </w:rPr>
      </w:pPr>
      <w:r>
        <w:rPr>
          <w:rFonts w:hint="eastAsia" w:ascii="宋体" w:hAnsi="宋体" w:cs="宋体"/>
          <w:spacing w:val="-4"/>
          <w:szCs w:val="21"/>
        </w:rPr>
        <w:t>5、我方承诺有良好的商业信誉和健全的财务会计制度。</w:t>
      </w:r>
    </w:p>
    <w:p w14:paraId="5ACCB6DB">
      <w:pPr>
        <w:snapToGrid w:val="0"/>
        <w:spacing w:line="400" w:lineRule="exact"/>
        <w:ind w:right="-340" w:firstLine="404" w:firstLineChars="200"/>
        <w:rPr>
          <w:rFonts w:ascii="宋体" w:hAnsi="宋体" w:cs="宋体"/>
          <w:spacing w:val="-4"/>
          <w:szCs w:val="21"/>
        </w:rPr>
      </w:pPr>
      <w:r>
        <w:rPr>
          <w:rFonts w:hint="eastAsia" w:ascii="宋体" w:hAnsi="宋体" w:cs="宋体"/>
          <w:spacing w:val="-4"/>
          <w:szCs w:val="21"/>
        </w:rPr>
        <w:t>6、我方承诺参加政府采购活动前3年内在经营活动中没有重大违法记录，依法缴纳了税收（投标截止时间进行计算），社会保障资金记录良好。</w:t>
      </w:r>
    </w:p>
    <w:p w14:paraId="316E8154">
      <w:pPr>
        <w:spacing w:line="360" w:lineRule="exact"/>
        <w:ind w:right="-341" w:firstLine="404" w:firstLineChars="200"/>
        <w:rPr>
          <w:rFonts w:ascii="宋体" w:hAnsi="宋体"/>
          <w:szCs w:val="21"/>
        </w:rPr>
      </w:pPr>
      <w:r>
        <w:rPr>
          <w:rFonts w:hint="eastAsia" w:ascii="宋体" w:hAnsi="宋体" w:cs="宋体"/>
          <w:spacing w:val="-4"/>
          <w:szCs w:val="21"/>
        </w:rPr>
        <w:t>7、我方承诺具备本项目履行合同所必需的设备和专业技术能力。</w:t>
      </w:r>
    </w:p>
    <w:p w14:paraId="11B3B696">
      <w:pPr>
        <w:spacing w:line="360" w:lineRule="exact"/>
        <w:ind w:right="-341" w:firstLine="404" w:firstLineChars="200"/>
        <w:rPr>
          <w:rFonts w:ascii="宋体" w:hAnsi="宋体" w:cs="宋体"/>
          <w:spacing w:val="-4"/>
          <w:szCs w:val="21"/>
        </w:rPr>
      </w:pPr>
      <w:r>
        <w:rPr>
          <w:rFonts w:hint="eastAsia" w:ascii="宋体" w:hAnsi="宋体" w:cs="宋体"/>
          <w:spacing w:val="-4"/>
          <w:szCs w:val="21"/>
        </w:rPr>
        <w:t>8、我方承诺所提供的一切响应文件经已认真严格审核，内容均为全面真实、准确有效且毫无保留，绝无任何遗漏、虚假、伪造和夸大的成份，若出现违背诚实信用和无如实告知之处，同意被废除投标资格和相关的处罚。</w:t>
      </w:r>
    </w:p>
    <w:p w14:paraId="46E6EA00">
      <w:pPr>
        <w:spacing w:line="360" w:lineRule="exact"/>
        <w:ind w:right="-341" w:firstLine="404" w:firstLineChars="200"/>
        <w:rPr>
          <w:rFonts w:ascii="宋体" w:hAnsi="宋体" w:cs="宋体"/>
          <w:spacing w:val="-4"/>
          <w:szCs w:val="21"/>
        </w:rPr>
      </w:pPr>
      <w:r>
        <w:rPr>
          <w:rFonts w:hint="eastAsia" w:ascii="宋体" w:hAnsi="宋体" w:cs="宋体"/>
          <w:spacing w:val="-4"/>
          <w:szCs w:val="21"/>
        </w:rPr>
        <w:t>9、我方承诺至开标之日止，未被“信用中国”（www.creditchina.gov.cn）、中国政府采购网（www.ccgp.gov.cn）列入失信被执行人、重大税收违法案件当事人名单、政府采购严重违法失信行为记录名单。</w:t>
      </w:r>
    </w:p>
    <w:p w14:paraId="2E669923">
      <w:pPr>
        <w:snapToGrid w:val="0"/>
        <w:spacing w:line="360" w:lineRule="exact"/>
        <w:ind w:firstLine="420" w:firstLineChars="200"/>
        <w:rPr>
          <w:rFonts w:ascii="宋体" w:hAnsi="宋体"/>
          <w:szCs w:val="21"/>
        </w:rPr>
      </w:pPr>
      <w:r>
        <w:rPr>
          <w:rFonts w:hint="eastAsia" w:ascii="宋体" w:hAnsi="宋体"/>
        </w:rPr>
        <w:t>10、与本投标有关的一切正式往来信函请寄：</w:t>
      </w:r>
    </w:p>
    <w:p w14:paraId="4D2C69D1">
      <w:pPr>
        <w:snapToGrid w:val="0"/>
        <w:spacing w:line="360" w:lineRule="auto"/>
        <w:ind w:firstLine="420" w:firstLineChars="200"/>
        <w:rPr>
          <w:rFonts w:ascii="宋体" w:hAnsi="宋体"/>
          <w:szCs w:val="21"/>
        </w:rPr>
      </w:pPr>
    </w:p>
    <w:p w14:paraId="790FBA45">
      <w:pPr>
        <w:snapToGrid w:val="0"/>
        <w:spacing w:line="360" w:lineRule="auto"/>
        <w:ind w:firstLine="420" w:firstLineChars="200"/>
        <w:rPr>
          <w:rFonts w:ascii="宋体" w:hAnsi="宋体"/>
          <w:szCs w:val="21"/>
        </w:rPr>
      </w:pPr>
    </w:p>
    <w:p w14:paraId="5E7E999E">
      <w:pPr>
        <w:snapToGrid w:val="0"/>
        <w:spacing w:line="400" w:lineRule="exact"/>
        <w:rPr>
          <w:rFonts w:ascii="宋体" w:hAnsi="宋体"/>
          <w:szCs w:val="21"/>
        </w:rPr>
      </w:pPr>
      <w:r>
        <w:rPr>
          <w:rFonts w:hint="eastAsia" w:ascii="宋体" w:hAnsi="宋体"/>
          <w:szCs w:val="21"/>
        </w:rPr>
        <w:t>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邮编：</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电话：</w:t>
      </w:r>
      <w:r>
        <w:rPr>
          <w:rFonts w:ascii="宋体" w:hAnsi="宋体"/>
          <w:szCs w:val="21"/>
        </w:rPr>
        <w:t>______________</w:t>
      </w:r>
    </w:p>
    <w:p w14:paraId="5D5C7408">
      <w:pPr>
        <w:snapToGrid w:val="0"/>
        <w:spacing w:line="400" w:lineRule="exact"/>
        <w:rPr>
          <w:rFonts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响应人代表姓名</w:t>
      </w:r>
      <w:r>
        <w:rPr>
          <w:rFonts w:ascii="宋体" w:hAnsi="宋体"/>
          <w:szCs w:val="21"/>
        </w:rPr>
        <w:t xml:space="preserve"> ___________  </w:t>
      </w: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p>
    <w:p w14:paraId="463182F7">
      <w:pPr>
        <w:snapToGrid w:val="0"/>
        <w:spacing w:line="400" w:lineRule="exact"/>
        <w:rPr>
          <w:rFonts w:ascii="宋体" w:hAnsi="宋体"/>
          <w:szCs w:val="21"/>
        </w:rPr>
      </w:pPr>
      <w:r>
        <w:rPr>
          <w:rFonts w:hint="eastAsia" w:ascii="宋体" w:hAnsi="宋体"/>
          <w:szCs w:val="21"/>
        </w:rPr>
        <w:t>响应人名称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szCs w:val="21"/>
          <w:u w:val="single"/>
        </w:rPr>
        <w:t xml:space="preserve">                          </w:t>
      </w:r>
    </w:p>
    <w:p w14:paraId="29874E0F">
      <w:pPr>
        <w:snapToGrid w:val="0"/>
        <w:spacing w:line="400" w:lineRule="exact"/>
        <w:rPr>
          <w:rFonts w:ascii="宋体" w:hAnsi="宋体"/>
          <w:szCs w:val="21"/>
        </w:rPr>
      </w:pPr>
      <w:r>
        <w:rPr>
          <w:rFonts w:hint="eastAsia" w:ascii="宋体" w:hAnsi="宋体"/>
          <w:szCs w:val="21"/>
        </w:rPr>
        <w:t>开户银行：</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银行帐号：</w:t>
      </w:r>
      <w:r>
        <w:rPr>
          <w:rFonts w:ascii="宋体" w:hAnsi="宋体"/>
          <w:szCs w:val="21"/>
          <w:u w:val="single"/>
        </w:rPr>
        <w:t xml:space="preserve">                    </w:t>
      </w:r>
      <w:r>
        <w:rPr>
          <w:rFonts w:ascii="宋体" w:hAnsi="宋体"/>
          <w:szCs w:val="21"/>
        </w:rPr>
        <w:t xml:space="preserve"> </w:t>
      </w:r>
    </w:p>
    <w:p w14:paraId="6D1AE043">
      <w:pPr>
        <w:tabs>
          <w:tab w:val="left" w:pos="1380"/>
        </w:tabs>
        <w:spacing w:line="400" w:lineRule="exact"/>
        <w:jc w:val="left"/>
        <w:rPr>
          <w:rFonts w:ascii="宋体" w:hAnsi="宋体"/>
          <w:szCs w:val="21"/>
        </w:rPr>
      </w:pPr>
      <w:r>
        <w:rPr>
          <w:rFonts w:hint="eastAsia" w:ascii="宋体" w:hAnsi="宋体"/>
          <w:szCs w:val="21"/>
        </w:rPr>
        <w:t>响应代表签字：</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日期</w:t>
      </w:r>
      <w:r>
        <w:rPr>
          <w:rFonts w:ascii="宋体" w:hAnsi="宋体"/>
          <w:szCs w:val="21"/>
        </w:rPr>
        <w:t>:_____</w:t>
      </w:r>
      <w:r>
        <w:rPr>
          <w:rFonts w:hint="eastAsia" w:ascii="宋体" w:hAnsi="宋体"/>
          <w:szCs w:val="21"/>
        </w:rPr>
        <w:t>年</w:t>
      </w:r>
      <w:r>
        <w:rPr>
          <w:rFonts w:ascii="宋体" w:hAnsi="宋体"/>
          <w:szCs w:val="21"/>
        </w:rPr>
        <w:t>___</w:t>
      </w:r>
      <w:r>
        <w:rPr>
          <w:rFonts w:hint="eastAsia" w:ascii="宋体" w:hAnsi="宋体"/>
          <w:szCs w:val="21"/>
        </w:rPr>
        <w:t>月</w:t>
      </w:r>
      <w:r>
        <w:rPr>
          <w:rFonts w:ascii="宋体" w:hAnsi="宋体"/>
          <w:szCs w:val="21"/>
        </w:rPr>
        <w:t>___</w:t>
      </w:r>
      <w:r>
        <w:rPr>
          <w:rFonts w:hint="eastAsia" w:ascii="宋体" w:hAnsi="宋体"/>
          <w:szCs w:val="21"/>
        </w:rPr>
        <w:t>日</w:t>
      </w:r>
    </w:p>
    <w:p w14:paraId="679D8831">
      <w:pPr>
        <w:spacing w:line="360" w:lineRule="auto"/>
        <w:rPr>
          <w:rFonts w:ascii="宋体" w:hAnsi="宋体"/>
          <w:sz w:val="24"/>
        </w:rPr>
      </w:pPr>
      <w:r>
        <w:rPr>
          <w:rFonts w:ascii="宋体" w:hAnsi="宋体"/>
          <w:sz w:val="24"/>
        </w:rPr>
        <w:br w:type="page"/>
      </w:r>
      <w:r>
        <w:rPr>
          <w:rFonts w:hint="eastAsia" w:ascii="宋体" w:hAnsi="宋体"/>
          <w:sz w:val="24"/>
        </w:rPr>
        <w:t>格式二</w:t>
      </w:r>
    </w:p>
    <w:p w14:paraId="13514E65">
      <w:pPr>
        <w:tabs>
          <w:tab w:val="left" w:pos="1380"/>
        </w:tabs>
        <w:spacing w:line="360" w:lineRule="auto"/>
        <w:ind w:left="-141" w:leftChars="-67" w:right="-237" w:rightChars="-113"/>
        <w:jc w:val="center"/>
        <w:rPr>
          <w:rFonts w:ascii="宋体" w:hAnsi="宋体"/>
          <w:b/>
          <w:bCs/>
          <w:sz w:val="24"/>
        </w:rPr>
      </w:pPr>
      <w:bookmarkStart w:id="18" w:name="_Hlk57736402"/>
      <w:r>
        <w:rPr>
          <w:rFonts w:hint="eastAsia" w:ascii="宋体" w:hAnsi="宋体"/>
          <w:b/>
          <w:bCs/>
          <w:sz w:val="24"/>
        </w:rPr>
        <w:t>法定代表人</w:t>
      </w:r>
      <w:bookmarkEnd w:id="18"/>
      <w:r>
        <w:rPr>
          <w:rFonts w:hint="eastAsia" w:ascii="宋体" w:hAnsi="宋体"/>
          <w:b/>
          <w:bCs/>
          <w:sz w:val="24"/>
        </w:rPr>
        <w:t>证明书或法定代表人委托授权书</w:t>
      </w:r>
    </w:p>
    <w:p w14:paraId="519D2E9F">
      <w:pPr>
        <w:tabs>
          <w:tab w:val="left" w:pos="1380"/>
        </w:tabs>
        <w:spacing w:line="360" w:lineRule="auto"/>
        <w:jc w:val="center"/>
        <w:rPr>
          <w:rFonts w:ascii="宋体" w:hAnsi="宋体"/>
        </w:rPr>
      </w:pPr>
    </w:p>
    <w:p w14:paraId="29CBD61B">
      <w:pPr>
        <w:jc w:val="center"/>
        <w:rPr>
          <w:rFonts w:ascii="宋体" w:hAnsi="宋体"/>
          <w:b/>
          <w:bCs/>
          <w:sz w:val="24"/>
        </w:rPr>
      </w:pPr>
      <w:r>
        <w:rPr>
          <w:rFonts w:hint="eastAsia" w:ascii="宋体" w:hAnsi="宋体"/>
          <w:b/>
          <w:bCs/>
          <w:sz w:val="24"/>
        </w:rPr>
        <w:t>法定代表人证明书</w:t>
      </w:r>
    </w:p>
    <w:p w14:paraId="23950352">
      <w:pPr>
        <w:jc w:val="center"/>
        <w:rPr>
          <w:rFonts w:ascii="宋体" w:hAnsi="宋体"/>
          <w:b/>
          <w:bCs/>
          <w:sz w:val="24"/>
        </w:rPr>
      </w:pPr>
    </w:p>
    <w:p w14:paraId="73479435">
      <w:pPr>
        <w:spacing w:line="360" w:lineRule="exact"/>
        <w:rPr>
          <w:rFonts w:ascii="宋体" w:hAnsi="宋体"/>
          <w:szCs w:val="21"/>
        </w:rPr>
      </w:pPr>
      <w:r>
        <w:rPr>
          <w:rFonts w:hint="eastAsia" w:ascii="宋体" w:hAnsi="宋体"/>
          <w:szCs w:val="21"/>
        </w:rPr>
        <w:t>单位名称：</w:t>
      </w:r>
      <w:r>
        <w:rPr>
          <w:rFonts w:hint="eastAsia" w:ascii="宋体" w:hAnsi="宋体"/>
          <w:szCs w:val="21"/>
          <w:u w:val="single"/>
        </w:rPr>
        <w:t xml:space="preserve">                                 </w:t>
      </w:r>
    </w:p>
    <w:p w14:paraId="15F2631E">
      <w:pPr>
        <w:spacing w:line="360" w:lineRule="exact"/>
        <w:rPr>
          <w:rFonts w:ascii="宋体" w:hAnsi="宋体"/>
          <w:szCs w:val="21"/>
        </w:rPr>
      </w:pPr>
      <w:r>
        <w:rPr>
          <w:rFonts w:hint="eastAsia" w:ascii="宋体" w:hAnsi="宋体"/>
          <w:szCs w:val="21"/>
        </w:rPr>
        <w:t>单位性质：</w:t>
      </w:r>
      <w:r>
        <w:rPr>
          <w:rFonts w:hint="eastAsia" w:ascii="宋体" w:hAnsi="宋体"/>
          <w:szCs w:val="21"/>
          <w:u w:val="single"/>
        </w:rPr>
        <w:t xml:space="preserve">                                 </w:t>
      </w:r>
    </w:p>
    <w:p w14:paraId="6A6BE57B">
      <w:pPr>
        <w:spacing w:line="360" w:lineRule="exact"/>
        <w:rPr>
          <w:rFonts w:ascii="宋体" w:hAnsi="宋体"/>
          <w:szCs w:val="21"/>
        </w:rPr>
      </w:pPr>
      <w:r>
        <w:rPr>
          <w:rFonts w:hint="eastAsia" w:ascii="宋体" w:hAnsi="宋体"/>
          <w:szCs w:val="21"/>
        </w:rPr>
        <w:t>地    址：</w:t>
      </w:r>
      <w:r>
        <w:rPr>
          <w:rFonts w:hint="eastAsia" w:ascii="宋体" w:hAnsi="宋体"/>
          <w:szCs w:val="21"/>
          <w:u w:val="single"/>
        </w:rPr>
        <w:t xml:space="preserve">                                 </w:t>
      </w:r>
    </w:p>
    <w:p w14:paraId="223C8022">
      <w:pPr>
        <w:spacing w:line="36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ACBAFE5">
      <w:pPr>
        <w:spacing w:line="36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14:paraId="5DD01B91">
      <w:pPr>
        <w:spacing w:line="360" w:lineRule="exact"/>
        <w:rPr>
          <w:rFonts w:ascii="宋体" w:hAnsi="宋体"/>
          <w:szCs w:val="21"/>
        </w:rPr>
      </w:pPr>
      <w:r>
        <w:rPr>
          <w:rFonts w:hint="eastAsia" w:ascii="宋体" w:hAnsi="宋体"/>
          <w:szCs w:val="21"/>
        </w:rPr>
        <w:t>姓   名：             性别：            年龄：             职务：</w:t>
      </w:r>
    </w:p>
    <w:p w14:paraId="3B1AD16A">
      <w:pPr>
        <w:spacing w:line="360" w:lineRule="exact"/>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(投标单位名称)的法定代表人。</w:t>
      </w:r>
    </w:p>
    <w:p w14:paraId="7C9850B2">
      <w:pPr>
        <w:rPr>
          <w:rFonts w:ascii="宋体" w:hAnsi="宋体"/>
          <w:szCs w:val="21"/>
        </w:rPr>
      </w:pPr>
    </w:p>
    <w:p w14:paraId="704AF5F7">
      <w:pPr>
        <w:ind w:firstLine="420" w:firstLineChars="200"/>
        <w:rPr>
          <w:rFonts w:ascii="宋体" w:hAnsi="宋体"/>
          <w:szCs w:val="21"/>
        </w:rPr>
      </w:pPr>
      <w:r>
        <w:rPr>
          <w:rFonts w:hint="eastAsia" w:ascii="宋体" w:hAnsi="宋体"/>
          <w:szCs w:val="21"/>
        </w:rPr>
        <w:t>特此证明。</w:t>
      </w:r>
    </w:p>
    <w:p w14:paraId="59DD7F97">
      <w:pPr>
        <w:ind w:firstLine="2325"/>
        <w:rPr>
          <w:rFonts w:ascii="宋体" w:hAnsi="宋体"/>
          <w:szCs w:val="21"/>
        </w:rPr>
      </w:pPr>
    </w:p>
    <w:p w14:paraId="56425075">
      <w:pPr>
        <w:rPr>
          <w:rFonts w:ascii="宋体" w:hAnsi="宋体"/>
          <w:szCs w:val="21"/>
        </w:rPr>
      </w:pPr>
      <w:r>
        <w:rPr>
          <w:rFonts w:hint="eastAsia" w:ascii="宋体" w:hAnsi="宋体"/>
          <w:szCs w:val="21"/>
        </w:rPr>
        <w:t xml:space="preserve">响应人：（盖章）                 </w:t>
      </w:r>
    </w:p>
    <w:p w14:paraId="04D8F582">
      <w:pPr>
        <w:rPr>
          <w:rFonts w:ascii="宋体" w:hAnsi="宋体"/>
          <w:szCs w:val="21"/>
        </w:rPr>
      </w:pPr>
    </w:p>
    <w:p w14:paraId="1859327E">
      <w:pPr>
        <w:rPr>
          <w:rFonts w:ascii="宋体" w:hAnsi="宋体"/>
          <w:szCs w:val="21"/>
        </w:rPr>
      </w:pPr>
      <w:r>
        <w:rPr>
          <w:rFonts w:hint="eastAsia" w:ascii="宋体" w:hAnsi="宋体"/>
          <w:szCs w:val="21"/>
        </w:rPr>
        <w:t>日    期：    年   月   日</w:t>
      </w:r>
    </w:p>
    <w:p w14:paraId="25441520">
      <w:pPr>
        <w:rPr>
          <w:rFonts w:ascii="宋体" w:hAnsi="宋体"/>
          <w:sz w:val="24"/>
          <w:u w:val="single"/>
        </w:rPr>
      </w:pPr>
      <w:r>
        <w:rPr>
          <w:rFonts w:hint="eastAsia" w:ascii="宋体" w:hAnsi="宋体"/>
          <w:sz w:val="24"/>
          <w:u w:val="single"/>
        </w:rPr>
        <w:t xml:space="preserve">                                                                                </w:t>
      </w:r>
    </w:p>
    <w:p w14:paraId="34B9B369">
      <w:pPr>
        <w:jc w:val="center"/>
        <w:rPr>
          <w:rFonts w:ascii="宋体" w:hAnsi="宋体"/>
          <w:b/>
          <w:bCs/>
          <w:sz w:val="24"/>
        </w:rPr>
      </w:pPr>
    </w:p>
    <w:p w14:paraId="59CA293E">
      <w:pPr>
        <w:jc w:val="center"/>
        <w:rPr>
          <w:rFonts w:ascii="宋体" w:hAnsi="宋体"/>
          <w:b/>
          <w:bCs/>
          <w:sz w:val="24"/>
        </w:rPr>
      </w:pPr>
      <w:r>
        <w:rPr>
          <w:rFonts w:hint="eastAsia" w:ascii="宋体" w:hAnsi="宋体"/>
          <w:b/>
          <w:bCs/>
          <w:sz w:val="24"/>
        </w:rPr>
        <w:t>法定代表人委托授权书</w:t>
      </w:r>
    </w:p>
    <w:p w14:paraId="1D5959EF">
      <w:pPr>
        <w:rPr>
          <w:rFonts w:ascii="宋体" w:hAnsi="宋体"/>
          <w:sz w:val="24"/>
        </w:rPr>
      </w:pPr>
    </w:p>
    <w:p w14:paraId="7EDEAF62">
      <w:pPr>
        <w:spacing w:line="360" w:lineRule="exact"/>
        <w:ind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（响应人名称）   </w:t>
      </w:r>
      <w:r>
        <w:rPr>
          <w:rFonts w:hint="eastAsia" w:ascii="宋体" w:hAnsi="宋体"/>
          <w:szCs w:val="21"/>
        </w:rPr>
        <w:t>的法定代表人，现授权委托</w:t>
      </w:r>
      <w:r>
        <w:rPr>
          <w:rFonts w:hint="eastAsia" w:ascii="宋体" w:hAnsi="宋体"/>
          <w:szCs w:val="21"/>
          <w:u w:val="single"/>
        </w:rPr>
        <w:t xml:space="preserve">    （响应人名称）     </w:t>
      </w:r>
      <w:r>
        <w:rPr>
          <w:rFonts w:hint="eastAsia" w:ascii="宋体" w:hAnsi="宋体"/>
          <w:szCs w:val="21"/>
        </w:rPr>
        <w:t>的</w:t>
      </w:r>
      <w:r>
        <w:rPr>
          <w:rFonts w:hint="eastAsia" w:ascii="宋体" w:hAnsi="宋体"/>
          <w:szCs w:val="21"/>
          <w:u w:val="single"/>
        </w:rPr>
        <w:t xml:space="preserve">（被授权人的姓名、职务） </w:t>
      </w:r>
      <w:r>
        <w:rPr>
          <w:rFonts w:hint="eastAsia" w:ascii="宋体" w:hAnsi="宋体"/>
          <w:szCs w:val="21"/>
        </w:rPr>
        <w:t>为我单位的合法代理人，就</w:t>
      </w:r>
      <w:r>
        <w:rPr>
          <w:rFonts w:hint="eastAsia" w:ascii="宋体" w:hAnsi="宋体"/>
          <w:szCs w:val="21"/>
          <w:u w:val="single"/>
        </w:rPr>
        <w:t xml:space="preserve">   （项目名称、编号） </w:t>
      </w:r>
      <w:r>
        <w:rPr>
          <w:rFonts w:hint="eastAsia" w:ascii="宋体" w:hAnsi="宋体"/>
          <w:szCs w:val="21"/>
        </w:rPr>
        <w:t>的投标，为我单位名义签署的投标文件及其他书面文件，负责参加开标、询标、以及处理与本项目有关的其他事务，我单位均予承认。</w:t>
      </w:r>
    </w:p>
    <w:p w14:paraId="5EA3CBFC">
      <w:pPr>
        <w:spacing w:line="360" w:lineRule="exact"/>
        <w:ind w:firstLine="420" w:firstLineChars="200"/>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日签字生效，有效期为</w:t>
      </w:r>
      <w:r>
        <w:rPr>
          <w:rFonts w:hint="eastAsia" w:ascii="宋体" w:hAnsi="宋体"/>
          <w:szCs w:val="21"/>
          <w:u w:val="single"/>
        </w:rPr>
        <w:t xml:space="preserve">      </w:t>
      </w:r>
      <w:r>
        <w:rPr>
          <w:rFonts w:hint="eastAsia" w:ascii="宋体" w:hAnsi="宋体"/>
          <w:szCs w:val="21"/>
        </w:rPr>
        <w:t>日历日。被授权人无转委权。特此声明。</w:t>
      </w:r>
    </w:p>
    <w:p w14:paraId="2FE39AE2">
      <w:pPr>
        <w:spacing w:line="360" w:lineRule="auto"/>
        <w:rPr>
          <w:rFonts w:ascii="宋体" w:hAnsi="宋体"/>
          <w:szCs w:val="21"/>
        </w:rPr>
      </w:pPr>
      <w:r>
        <w:rPr>
          <w:rFonts w:hint="eastAsia" w:ascii="宋体" w:hAnsi="宋体"/>
          <w:szCs w:val="21"/>
        </w:rPr>
        <w:t xml:space="preserve">       </w:t>
      </w:r>
    </w:p>
    <w:p w14:paraId="12C99BF6">
      <w:pPr>
        <w:spacing w:line="360" w:lineRule="auto"/>
        <w:rPr>
          <w:rFonts w:ascii="宋体" w:hAnsi="宋体"/>
          <w:szCs w:val="21"/>
        </w:rPr>
      </w:pPr>
      <w:r>
        <w:rPr>
          <w:rFonts w:hint="eastAsia" w:ascii="宋体" w:hAnsi="宋体"/>
          <w:szCs w:val="21"/>
        </w:rPr>
        <w:t>响应人名称（加盖公章）：</w:t>
      </w:r>
    </w:p>
    <w:p w14:paraId="79B92FA2">
      <w:pPr>
        <w:spacing w:line="360" w:lineRule="auto"/>
        <w:rPr>
          <w:rFonts w:ascii="宋体" w:hAnsi="宋体"/>
          <w:szCs w:val="21"/>
        </w:rPr>
      </w:pPr>
      <w:r>
        <w:rPr>
          <w:rFonts w:hint="eastAsia" w:ascii="宋体" w:hAnsi="宋体"/>
          <w:szCs w:val="21"/>
        </w:rPr>
        <w:t>法定代表人签名：</w:t>
      </w:r>
    </w:p>
    <w:p w14:paraId="4D92F0A4">
      <w:pPr>
        <w:spacing w:line="360" w:lineRule="auto"/>
        <w:rPr>
          <w:rFonts w:ascii="宋体" w:hAnsi="宋体"/>
          <w:szCs w:val="21"/>
        </w:rPr>
      </w:pPr>
      <w:r>
        <w:rPr>
          <w:rFonts w:hint="eastAsia" w:ascii="宋体" w:hAnsi="宋体"/>
          <w:szCs w:val="21"/>
        </w:rPr>
        <w:t>被授权人签名：</w:t>
      </w:r>
    </w:p>
    <w:p w14:paraId="4601881E">
      <w:pPr>
        <w:tabs>
          <w:tab w:val="center" w:pos="4535"/>
          <w:tab w:val="left" w:pos="6390"/>
        </w:tabs>
        <w:spacing w:line="360" w:lineRule="auto"/>
        <w:rPr>
          <w:rFonts w:ascii="宋体" w:hAnsi="宋体"/>
          <w:b/>
          <w:szCs w:val="21"/>
        </w:rPr>
      </w:pPr>
    </w:p>
    <w:p w14:paraId="0FE5A828">
      <w:pPr>
        <w:tabs>
          <w:tab w:val="center" w:pos="4535"/>
          <w:tab w:val="left" w:pos="6390"/>
        </w:tabs>
        <w:rPr>
          <w:rFonts w:ascii="宋体" w:hAnsi="宋体"/>
          <w:b/>
        </w:rPr>
      </w:pPr>
      <w:r>
        <w:rPr>
          <w:rFonts w:hint="eastAsia" w:ascii="宋体" w:hAnsi="宋体"/>
          <w:b/>
          <w:szCs w:val="21"/>
        </w:rPr>
        <w:t>注：响应人法定代表参加投标的，提供法定代表人证明书即可。</w:t>
      </w:r>
      <w:r>
        <w:rPr>
          <w:rFonts w:ascii="宋体" w:hAnsi="宋体"/>
          <w:b/>
        </w:rPr>
        <w:br w:type="page"/>
      </w:r>
    </w:p>
    <w:p w14:paraId="25454D09">
      <w:pPr>
        <w:jc w:val="center"/>
        <w:rPr>
          <w:rFonts w:ascii="宋体" w:hAnsi="宋体"/>
          <w:b/>
          <w:sz w:val="30"/>
          <w:szCs w:val="30"/>
        </w:rPr>
      </w:pPr>
      <w:r>
        <w:rPr>
          <w:rFonts w:hint="eastAsia" w:ascii="宋体" w:hAnsi="宋体"/>
          <w:b/>
          <w:sz w:val="30"/>
          <w:szCs w:val="30"/>
        </w:rPr>
        <w:t>响应人自评表</w:t>
      </w:r>
    </w:p>
    <w:tbl>
      <w:tblPr>
        <w:tblStyle w:val="29"/>
        <w:tblW w:w="10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148"/>
        <w:gridCol w:w="737"/>
        <w:gridCol w:w="5715"/>
        <w:gridCol w:w="885"/>
        <w:gridCol w:w="885"/>
      </w:tblGrid>
      <w:tr w14:paraId="6873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Align w:val="center"/>
          </w:tcPr>
          <w:p w14:paraId="10ACCC57">
            <w:pPr>
              <w:adjustRightInd w:val="0"/>
              <w:snapToGrid w:val="0"/>
              <w:jc w:val="center"/>
              <w:rPr>
                <w:rFonts w:ascii="宋体" w:hAnsi="宋体" w:cs="宋体"/>
                <w:b/>
                <w:szCs w:val="21"/>
              </w:rPr>
            </w:pPr>
            <w:r>
              <w:rPr>
                <w:rFonts w:hint="eastAsia" w:ascii="宋体" w:hAnsi="宋体" w:cs="宋体"/>
                <w:b/>
                <w:szCs w:val="21"/>
              </w:rPr>
              <w:t>评审项目</w:t>
            </w:r>
          </w:p>
        </w:tc>
        <w:tc>
          <w:tcPr>
            <w:tcW w:w="1148" w:type="dxa"/>
            <w:vAlign w:val="center"/>
          </w:tcPr>
          <w:p w14:paraId="1B2CE23F">
            <w:pPr>
              <w:adjustRightInd w:val="0"/>
              <w:snapToGrid w:val="0"/>
              <w:jc w:val="center"/>
              <w:rPr>
                <w:rFonts w:ascii="宋体" w:hAnsi="宋体" w:cs="宋体"/>
                <w:b/>
                <w:szCs w:val="21"/>
              </w:rPr>
            </w:pPr>
            <w:r>
              <w:rPr>
                <w:rFonts w:hint="eastAsia" w:ascii="宋体" w:hAnsi="宋体" w:cs="宋体"/>
                <w:b/>
                <w:szCs w:val="21"/>
              </w:rPr>
              <w:t>评审内容</w:t>
            </w:r>
          </w:p>
        </w:tc>
        <w:tc>
          <w:tcPr>
            <w:tcW w:w="737" w:type="dxa"/>
            <w:vAlign w:val="center"/>
          </w:tcPr>
          <w:p w14:paraId="1991872F">
            <w:pPr>
              <w:adjustRightInd w:val="0"/>
              <w:snapToGrid w:val="0"/>
              <w:jc w:val="center"/>
              <w:rPr>
                <w:rFonts w:ascii="宋体" w:hAnsi="宋体" w:cs="宋体"/>
                <w:b/>
                <w:szCs w:val="21"/>
              </w:rPr>
            </w:pPr>
            <w:r>
              <w:rPr>
                <w:rFonts w:hint="eastAsia" w:ascii="宋体" w:hAnsi="宋体" w:cs="宋体"/>
                <w:b/>
                <w:szCs w:val="21"/>
              </w:rPr>
              <w:t>分值</w:t>
            </w:r>
          </w:p>
        </w:tc>
        <w:tc>
          <w:tcPr>
            <w:tcW w:w="5715" w:type="dxa"/>
            <w:vAlign w:val="center"/>
          </w:tcPr>
          <w:p w14:paraId="6BDA9A4B">
            <w:pPr>
              <w:adjustRightInd w:val="0"/>
              <w:snapToGrid w:val="0"/>
              <w:jc w:val="center"/>
              <w:rPr>
                <w:rFonts w:ascii="宋体" w:hAnsi="宋体" w:cs="宋体"/>
                <w:b/>
                <w:szCs w:val="21"/>
              </w:rPr>
            </w:pPr>
            <w:r>
              <w:rPr>
                <w:rFonts w:hint="eastAsia" w:ascii="宋体" w:hAnsi="宋体" w:cs="宋体"/>
                <w:b/>
                <w:szCs w:val="21"/>
              </w:rPr>
              <w:t>评分标准</w:t>
            </w:r>
          </w:p>
        </w:tc>
        <w:tc>
          <w:tcPr>
            <w:tcW w:w="885" w:type="dxa"/>
            <w:vAlign w:val="center"/>
          </w:tcPr>
          <w:p w14:paraId="100C747A">
            <w:pPr>
              <w:adjustRightInd w:val="0"/>
              <w:snapToGrid w:val="0"/>
              <w:jc w:val="center"/>
              <w:rPr>
                <w:rFonts w:ascii="宋体" w:hAnsi="宋体" w:cs="宋体"/>
                <w:b/>
                <w:szCs w:val="21"/>
              </w:rPr>
            </w:pPr>
            <w:r>
              <w:rPr>
                <w:rFonts w:hint="eastAsia" w:ascii="宋体" w:hAnsi="宋体" w:cs="宋体"/>
                <w:b/>
                <w:szCs w:val="21"/>
              </w:rPr>
              <w:t>自评分</w:t>
            </w:r>
          </w:p>
        </w:tc>
        <w:tc>
          <w:tcPr>
            <w:tcW w:w="885" w:type="dxa"/>
            <w:vAlign w:val="center"/>
          </w:tcPr>
          <w:p w14:paraId="7E1D7A82">
            <w:pPr>
              <w:adjustRightInd w:val="0"/>
              <w:snapToGrid w:val="0"/>
              <w:jc w:val="center"/>
              <w:rPr>
                <w:rFonts w:ascii="宋体" w:hAnsi="宋体" w:cs="宋体"/>
                <w:b/>
                <w:szCs w:val="21"/>
              </w:rPr>
            </w:pPr>
            <w:r>
              <w:rPr>
                <w:rFonts w:hint="eastAsia" w:ascii="宋体" w:hAnsi="宋体" w:cs="宋体"/>
                <w:b/>
                <w:szCs w:val="21"/>
              </w:rPr>
              <w:t>页码</w:t>
            </w:r>
          </w:p>
        </w:tc>
      </w:tr>
      <w:tr w14:paraId="6459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519" w:type="dxa"/>
            <w:vMerge w:val="restart"/>
            <w:vAlign w:val="center"/>
          </w:tcPr>
          <w:p w14:paraId="478E0611">
            <w:pPr>
              <w:pStyle w:val="13"/>
              <w:adjustRightInd w:val="0"/>
              <w:snapToGrid w:val="0"/>
              <w:spacing w:after="0"/>
              <w:ind w:left="0" w:leftChars="0"/>
              <w:jc w:val="center"/>
              <w:rPr>
                <w:rFonts w:ascii="宋体" w:hAnsi="宋体" w:cs="宋体"/>
                <w:bCs/>
                <w:szCs w:val="21"/>
              </w:rPr>
            </w:pPr>
            <w:r>
              <w:rPr>
                <w:rFonts w:hint="eastAsia" w:ascii="宋体" w:hAnsi="宋体" w:cs="宋体"/>
                <w:bCs/>
                <w:szCs w:val="21"/>
              </w:rPr>
              <w:t>商务技术分</w:t>
            </w:r>
          </w:p>
          <w:p w14:paraId="6A329924">
            <w:pPr>
              <w:pStyle w:val="13"/>
              <w:adjustRightInd w:val="0"/>
              <w:snapToGrid w:val="0"/>
              <w:spacing w:after="0"/>
              <w:ind w:left="0" w:leftChars="0"/>
              <w:jc w:val="center"/>
              <w:rPr>
                <w:rFonts w:ascii="宋体" w:hAnsi="宋体" w:cs="宋体"/>
                <w:b/>
                <w:szCs w:val="21"/>
              </w:rPr>
            </w:pPr>
            <w:r>
              <w:rPr>
                <w:rFonts w:hint="eastAsia" w:ascii="宋体" w:hAnsi="宋体" w:cs="宋体"/>
                <w:bCs/>
                <w:szCs w:val="21"/>
              </w:rPr>
              <w:t>（90分）</w:t>
            </w:r>
          </w:p>
        </w:tc>
        <w:tc>
          <w:tcPr>
            <w:tcW w:w="1148" w:type="dxa"/>
            <w:vAlign w:val="center"/>
          </w:tcPr>
          <w:p w14:paraId="742381B3">
            <w:pPr>
              <w:snapToGrid w:val="0"/>
              <w:spacing w:line="360" w:lineRule="exact"/>
              <w:rPr>
                <w:rFonts w:hint="default" w:ascii="宋体" w:hAnsi="宋体"/>
                <w:szCs w:val="21"/>
                <w:highlight w:val="yellow"/>
                <w:lang w:val="en-US" w:eastAsia="zh-CN"/>
              </w:rPr>
            </w:pPr>
            <w:r>
              <w:rPr>
                <w:rFonts w:hint="eastAsia" w:ascii="宋体" w:hAnsi="宋体"/>
                <w:szCs w:val="21"/>
                <w:highlight w:val="none"/>
              </w:rPr>
              <w:t>类似业绩</w:t>
            </w:r>
          </w:p>
        </w:tc>
        <w:tc>
          <w:tcPr>
            <w:tcW w:w="737" w:type="dxa"/>
            <w:vAlign w:val="center"/>
          </w:tcPr>
          <w:p w14:paraId="37C35420">
            <w:pPr>
              <w:spacing w:line="320" w:lineRule="exact"/>
              <w:jc w:val="left"/>
              <w:rPr>
                <w:rFonts w:hint="default" w:ascii="宋体" w:hAnsi="宋体" w:eastAsia="宋体"/>
                <w:szCs w:val="21"/>
                <w:highlight w:val="yellow"/>
                <w:lang w:val="en-US" w:eastAsia="zh-CN"/>
              </w:rPr>
            </w:pPr>
            <w:r>
              <w:rPr>
                <w:rFonts w:hint="eastAsia" w:ascii="宋体" w:hAnsi="宋体" w:eastAsia="宋体" w:cs="宋体"/>
                <w:szCs w:val="21"/>
                <w:highlight w:val="none"/>
                <w:lang w:val="en-US" w:eastAsia="zh-CN"/>
              </w:rPr>
              <w:t>1分</w:t>
            </w:r>
          </w:p>
        </w:tc>
        <w:tc>
          <w:tcPr>
            <w:tcW w:w="5715" w:type="dxa"/>
            <w:vAlign w:val="center"/>
          </w:tcPr>
          <w:p w14:paraId="31E4511A">
            <w:pPr>
              <w:spacing w:line="320" w:lineRule="exact"/>
              <w:jc w:val="left"/>
              <w:rPr>
                <w:rFonts w:hint="eastAsia" w:ascii="宋体" w:hAnsi="宋体" w:eastAsia="宋体" w:cs="宋体"/>
                <w:szCs w:val="21"/>
              </w:rPr>
            </w:pPr>
            <w:r>
              <w:rPr>
                <w:rFonts w:hint="eastAsia" w:ascii="宋体" w:hAnsi="宋体" w:eastAsia="宋体" w:cs="宋体"/>
                <w:szCs w:val="21"/>
              </w:rPr>
              <w:t>自2020年以来投标人承担过同类项目业绩。</w:t>
            </w:r>
          </w:p>
          <w:p w14:paraId="0BC07348">
            <w:pPr>
              <w:spacing w:line="320" w:lineRule="exact"/>
              <w:jc w:val="left"/>
              <w:rPr>
                <w:rFonts w:hint="default" w:ascii="宋体" w:hAnsi="宋体" w:eastAsia="宋体" w:cs="宋体"/>
                <w:szCs w:val="21"/>
                <w:lang w:val="en-US" w:eastAsia="zh-CN"/>
              </w:rPr>
            </w:pPr>
            <w:r>
              <w:rPr>
                <w:rFonts w:hint="eastAsia" w:ascii="宋体" w:hAnsi="宋体" w:eastAsia="宋体" w:cs="宋体"/>
                <w:szCs w:val="21"/>
              </w:rPr>
              <w:t>业绩内容包含颗粒物来源解析服务、VOCs及臭氧来源解析服务两项内容且包含驻场人员技术保障服务、大气污染防控机制完善服务两项内容，每份业绩得</w:t>
            </w:r>
            <w:r>
              <w:rPr>
                <w:rFonts w:hint="eastAsia" w:ascii="宋体" w:hAnsi="宋体" w:cs="宋体"/>
                <w:szCs w:val="21"/>
                <w:lang w:val="en-US" w:eastAsia="zh-CN"/>
              </w:rPr>
              <w:t>0.5</w:t>
            </w:r>
            <w:r>
              <w:rPr>
                <w:rFonts w:hint="eastAsia" w:ascii="宋体" w:hAnsi="宋体" w:eastAsia="宋体" w:cs="宋体"/>
                <w:szCs w:val="21"/>
              </w:rPr>
              <w:t>分；</w:t>
            </w:r>
            <w:r>
              <w:rPr>
                <w:rFonts w:hint="eastAsia" w:ascii="宋体" w:hAnsi="宋体" w:cs="宋体"/>
                <w:szCs w:val="21"/>
                <w:lang w:val="en-US" w:eastAsia="zh-CN"/>
              </w:rPr>
              <w:t>此项最高得1分。</w:t>
            </w:r>
          </w:p>
          <w:p w14:paraId="743BA088">
            <w:pPr>
              <w:spacing w:line="320" w:lineRule="exact"/>
              <w:jc w:val="left"/>
              <w:rPr>
                <w:rFonts w:hint="eastAsia" w:ascii="宋体" w:hAnsi="宋体" w:eastAsia="宋体" w:cs="宋体"/>
                <w:szCs w:val="21"/>
              </w:rPr>
            </w:pPr>
            <w:r>
              <w:rPr>
                <w:rFonts w:hint="eastAsia" w:ascii="宋体" w:hAnsi="宋体" w:eastAsia="宋体" w:cs="宋体"/>
                <w:szCs w:val="21"/>
              </w:rPr>
              <w:t>注:1、时间以合同签订时间为准。</w:t>
            </w:r>
          </w:p>
          <w:p w14:paraId="5762D5F1">
            <w:pPr>
              <w:spacing w:line="320" w:lineRule="exact"/>
              <w:jc w:val="left"/>
              <w:rPr>
                <w:rFonts w:hint="eastAsia" w:ascii="宋体" w:hAnsi="宋体"/>
                <w:szCs w:val="21"/>
              </w:rPr>
            </w:pPr>
            <w:r>
              <w:rPr>
                <w:rFonts w:hint="eastAsia" w:ascii="宋体" w:hAnsi="宋体" w:eastAsia="宋体" w:cs="宋体"/>
                <w:szCs w:val="21"/>
              </w:rPr>
              <w:t>2、投标人须提供完整的合同、中标通知书及中标公示截图扫描件加盖投标人公章，未提供不计分。</w:t>
            </w:r>
          </w:p>
        </w:tc>
        <w:tc>
          <w:tcPr>
            <w:tcW w:w="885" w:type="dxa"/>
            <w:vAlign w:val="center"/>
          </w:tcPr>
          <w:p w14:paraId="3F21244D">
            <w:pPr>
              <w:pStyle w:val="100"/>
              <w:adjustRightInd w:val="0"/>
              <w:snapToGrid w:val="0"/>
              <w:ind w:left="86"/>
              <w:jc w:val="center"/>
              <w:rPr>
                <w:rFonts w:cs="宋体"/>
                <w:spacing w:val="4"/>
              </w:rPr>
            </w:pPr>
          </w:p>
        </w:tc>
        <w:tc>
          <w:tcPr>
            <w:tcW w:w="885" w:type="dxa"/>
            <w:vAlign w:val="center"/>
          </w:tcPr>
          <w:p w14:paraId="3E5A0971">
            <w:pPr>
              <w:pStyle w:val="100"/>
              <w:adjustRightInd w:val="0"/>
              <w:snapToGrid w:val="0"/>
              <w:ind w:left="86"/>
              <w:jc w:val="center"/>
              <w:rPr>
                <w:rFonts w:cs="宋体"/>
                <w:spacing w:val="4"/>
              </w:rPr>
            </w:pPr>
          </w:p>
        </w:tc>
      </w:tr>
      <w:tr w14:paraId="3483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19" w:type="dxa"/>
            <w:vMerge w:val="continue"/>
            <w:vAlign w:val="center"/>
          </w:tcPr>
          <w:p w14:paraId="1CC063FA">
            <w:pPr>
              <w:pStyle w:val="13"/>
              <w:adjustRightInd w:val="0"/>
              <w:snapToGrid w:val="0"/>
              <w:spacing w:after="0"/>
              <w:ind w:left="0" w:leftChars="0"/>
              <w:jc w:val="center"/>
              <w:rPr>
                <w:rFonts w:hint="eastAsia" w:ascii="宋体" w:hAnsi="宋体" w:cs="宋体"/>
                <w:bCs/>
                <w:szCs w:val="21"/>
              </w:rPr>
            </w:pPr>
          </w:p>
        </w:tc>
        <w:tc>
          <w:tcPr>
            <w:tcW w:w="1148" w:type="dxa"/>
            <w:vAlign w:val="center"/>
          </w:tcPr>
          <w:p w14:paraId="5335A7C7">
            <w:pPr>
              <w:snapToGrid w:val="0"/>
              <w:spacing w:line="360" w:lineRule="exact"/>
              <w:rPr>
                <w:rFonts w:hint="default" w:ascii="宋体" w:hAnsi="宋体"/>
                <w:szCs w:val="21"/>
                <w:lang w:val="en-US" w:eastAsia="zh-CN"/>
              </w:rPr>
            </w:pPr>
            <w:r>
              <w:rPr>
                <w:rFonts w:hint="eastAsia" w:ascii="宋体" w:hAnsi="宋体"/>
                <w:szCs w:val="21"/>
              </w:rPr>
              <w:t>投标人实力</w:t>
            </w:r>
          </w:p>
        </w:tc>
        <w:tc>
          <w:tcPr>
            <w:tcW w:w="737" w:type="dxa"/>
            <w:vAlign w:val="center"/>
          </w:tcPr>
          <w:p w14:paraId="4349863D">
            <w:pPr>
              <w:spacing w:line="320" w:lineRule="exact"/>
              <w:jc w:val="left"/>
              <w:rPr>
                <w:rFonts w:hint="default" w:ascii="宋体" w:hAnsi="宋体"/>
                <w:szCs w:val="21"/>
                <w:lang w:val="en-US" w:eastAsia="zh-CN"/>
              </w:rPr>
            </w:pPr>
            <w:r>
              <w:rPr>
                <w:rFonts w:hint="eastAsia" w:ascii="宋体" w:hAnsi="宋体"/>
                <w:szCs w:val="21"/>
                <w:lang w:val="en-US" w:eastAsia="zh-CN"/>
              </w:rPr>
              <w:t>4分</w:t>
            </w:r>
          </w:p>
        </w:tc>
        <w:tc>
          <w:tcPr>
            <w:tcW w:w="5715" w:type="dxa"/>
            <w:vAlign w:val="center"/>
          </w:tcPr>
          <w:p w14:paraId="0FD70EA4">
            <w:pPr>
              <w:spacing w:line="320" w:lineRule="exact"/>
              <w:jc w:val="left"/>
              <w:rPr>
                <w:rFonts w:hint="eastAsia" w:ascii="宋体" w:hAnsi="宋体" w:eastAsia="宋体" w:cs="宋体"/>
                <w:szCs w:val="21"/>
              </w:rPr>
            </w:pPr>
            <w:r>
              <w:rPr>
                <w:rFonts w:hint="eastAsia" w:ascii="宋体" w:hAnsi="宋体" w:eastAsia="宋体" w:cs="宋体"/>
                <w:szCs w:val="21"/>
              </w:rPr>
              <w:t>2020年以来投标人参与过省级或部级环境类相关课题研究并进行成果应用的得</w:t>
            </w:r>
            <w:r>
              <w:rPr>
                <w:rFonts w:hint="eastAsia" w:ascii="宋体" w:hAnsi="宋体" w:cs="宋体"/>
                <w:szCs w:val="21"/>
                <w:lang w:val="en-US" w:eastAsia="zh-CN"/>
              </w:rPr>
              <w:t>4</w:t>
            </w:r>
            <w:r>
              <w:rPr>
                <w:rFonts w:hint="eastAsia" w:ascii="宋体" w:hAnsi="宋体" w:eastAsia="宋体" w:cs="宋体"/>
                <w:szCs w:val="21"/>
              </w:rPr>
              <w:t>分；</w:t>
            </w:r>
          </w:p>
          <w:p w14:paraId="4FD45138">
            <w:pPr>
              <w:spacing w:line="320" w:lineRule="exact"/>
              <w:jc w:val="left"/>
              <w:rPr>
                <w:rFonts w:hint="eastAsia" w:ascii="宋体" w:hAnsi="宋体" w:eastAsia="宋体" w:cs="宋体"/>
                <w:szCs w:val="21"/>
              </w:rPr>
            </w:pPr>
            <w:r>
              <w:rPr>
                <w:rFonts w:hint="eastAsia" w:ascii="宋体" w:hAnsi="宋体" w:eastAsia="宋体" w:cs="宋体"/>
                <w:szCs w:val="21"/>
              </w:rPr>
              <w:t>注：须提供相关证明材料，包括课题任务书、成果应用证明、</w:t>
            </w:r>
          </w:p>
          <w:p w14:paraId="7D2715F8">
            <w:pPr>
              <w:spacing w:line="320" w:lineRule="exact"/>
              <w:jc w:val="left"/>
              <w:rPr>
                <w:rFonts w:hint="eastAsia" w:ascii="宋体" w:hAnsi="宋体"/>
                <w:szCs w:val="21"/>
              </w:rPr>
            </w:pPr>
            <w:r>
              <w:rPr>
                <w:rFonts w:hint="eastAsia" w:ascii="宋体" w:hAnsi="宋体" w:eastAsia="宋体" w:cs="宋体"/>
                <w:szCs w:val="21"/>
              </w:rPr>
              <w:t>课题总结报告等材料，并加盖投标人公章，未提供不计分。</w:t>
            </w:r>
          </w:p>
        </w:tc>
        <w:tc>
          <w:tcPr>
            <w:tcW w:w="885" w:type="dxa"/>
            <w:vAlign w:val="center"/>
          </w:tcPr>
          <w:p w14:paraId="65EB64B3">
            <w:pPr>
              <w:pStyle w:val="100"/>
              <w:adjustRightInd w:val="0"/>
              <w:snapToGrid w:val="0"/>
              <w:ind w:left="86"/>
              <w:jc w:val="center"/>
              <w:rPr>
                <w:rFonts w:cs="宋体"/>
                <w:spacing w:val="4"/>
              </w:rPr>
            </w:pPr>
          </w:p>
        </w:tc>
        <w:tc>
          <w:tcPr>
            <w:tcW w:w="885" w:type="dxa"/>
            <w:vAlign w:val="center"/>
          </w:tcPr>
          <w:p w14:paraId="6ED871F9">
            <w:pPr>
              <w:pStyle w:val="100"/>
              <w:adjustRightInd w:val="0"/>
              <w:snapToGrid w:val="0"/>
              <w:ind w:left="86"/>
              <w:jc w:val="center"/>
              <w:rPr>
                <w:rFonts w:cs="宋体"/>
                <w:spacing w:val="4"/>
              </w:rPr>
            </w:pPr>
          </w:p>
        </w:tc>
      </w:tr>
      <w:tr w14:paraId="1C9F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19" w:type="dxa"/>
            <w:vMerge w:val="continue"/>
            <w:vAlign w:val="center"/>
          </w:tcPr>
          <w:p w14:paraId="76611277">
            <w:pPr>
              <w:pStyle w:val="13"/>
              <w:adjustRightInd w:val="0"/>
              <w:snapToGrid w:val="0"/>
              <w:spacing w:after="0"/>
              <w:ind w:left="0" w:leftChars="0"/>
              <w:jc w:val="center"/>
              <w:rPr>
                <w:rFonts w:hint="eastAsia" w:ascii="宋体" w:hAnsi="宋体" w:cs="宋体"/>
                <w:bCs/>
                <w:szCs w:val="21"/>
              </w:rPr>
            </w:pPr>
          </w:p>
        </w:tc>
        <w:tc>
          <w:tcPr>
            <w:tcW w:w="1148" w:type="dxa"/>
            <w:vAlign w:val="center"/>
          </w:tcPr>
          <w:p w14:paraId="1EBAAF77">
            <w:pPr>
              <w:snapToGrid w:val="0"/>
              <w:spacing w:line="360" w:lineRule="exact"/>
              <w:rPr>
                <w:rFonts w:hint="default" w:ascii="宋体" w:hAnsi="宋体"/>
                <w:szCs w:val="21"/>
                <w:lang w:val="en-US" w:eastAsia="zh-CN"/>
              </w:rPr>
            </w:pPr>
            <w:r>
              <w:rPr>
                <w:rFonts w:hint="eastAsia" w:ascii="宋体" w:hAnsi="宋体"/>
                <w:szCs w:val="21"/>
              </w:rPr>
              <w:t>驻场团队人员</w:t>
            </w:r>
          </w:p>
        </w:tc>
        <w:tc>
          <w:tcPr>
            <w:tcW w:w="737" w:type="dxa"/>
            <w:vAlign w:val="center"/>
          </w:tcPr>
          <w:p w14:paraId="315C2DF4">
            <w:pPr>
              <w:spacing w:line="320" w:lineRule="exact"/>
              <w:jc w:val="left"/>
              <w:rPr>
                <w:rFonts w:hint="default" w:ascii="宋体" w:hAnsi="宋体" w:eastAsia="宋体"/>
                <w:szCs w:val="21"/>
                <w:lang w:val="en-US" w:eastAsia="zh-CN"/>
              </w:rPr>
            </w:pPr>
            <w:r>
              <w:rPr>
                <w:rFonts w:hint="eastAsia" w:ascii="宋体" w:hAnsi="宋体" w:eastAsia="宋体" w:cs="宋体"/>
                <w:szCs w:val="21"/>
                <w:lang w:val="en-US" w:eastAsia="zh-CN"/>
              </w:rPr>
              <w:t>6分</w:t>
            </w:r>
          </w:p>
        </w:tc>
        <w:tc>
          <w:tcPr>
            <w:tcW w:w="5715" w:type="dxa"/>
            <w:vAlign w:val="center"/>
          </w:tcPr>
          <w:p w14:paraId="257DFD6B">
            <w:pPr>
              <w:spacing w:line="320" w:lineRule="exact"/>
              <w:jc w:val="left"/>
              <w:rPr>
                <w:rFonts w:hint="eastAsia" w:ascii="宋体" w:hAnsi="宋体" w:eastAsia="宋体" w:cs="宋体"/>
                <w:szCs w:val="21"/>
              </w:rPr>
            </w:pPr>
            <w:r>
              <w:rPr>
                <w:rFonts w:hint="eastAsia" w:ascii="宋体" w:hAnsi="宋体" w:eastAsia="宋体" w:cs="宋体"/>
                <w:szCs w:val="21"/>
              </w:rPr>
              <w:t>项目经理资质:</w:t>
            </w:r>
          </w:p>
          <w:p w14:paraId="66483FAF">
            <w:pPr>
              <w:spacing w:line="320" w:lineRule="exact"/>
              <w:jc w:val="left"/>
              <w:rPr>
                <w:rFonts w:hint="eastAsia" w:ascii="宋体" w:hAnsi="宋体" w:eastAsia="宋体" w:cs="宋体"/>
                <w:szCs w:val="21"/>
              </w:rPr>
            </w:pPr>
            <w:r>
              <w:rPr>
                <w:rFonts w:hint="eastAsia" w:ascii="宋体" w:hAnsi="宋体" w:eastAsia="宋体" w:cs="宋体"/>
                <w:szCs w:val="21"/>
              </w:rPr>
              <w:t>项目经理同时具备环境类中级职称证书、清洁生产审核培训证书、PMP证书、研究生及以上学历证书的得</w:t>
            </w:r>
            <w:r>
              <w:rPr>
                <w:rFonts w:hint="eastAsia" w:ascii="宋体" w:hAnsi="宋体" w:cs="宋体"/>
                <w:szCs w:val="21"/>
                <w:lang w:val="en-US" w:eastAsia="zh-CN"/>
              </w:rPr>
              <w:t>4</w:t>
            </w:r>
            <w:r>
              <w:rPr>
                <w:rFonts w:hint="eastAsia" w:ascii="宋体" w:hAnsi="宋体" w:eastAsia="宋体" w:cs="宋体"/>
                <w:szCs w:val="21"/>
              </w:rPr>
              <w:t>分，不同时具备不得分。</w:t>
            </w:r>
          </w:p>
          <w:p w14:paraId="3BCDC8A2">
            <w:pPr>
              <w:spacing w:line="320" w:lineRule="exact"/>
              <w:jc w:val="left"/>
              <w:rPr>
                <w:rFonts w:hint="eastAsia" w:ascii="宋体" w:hAnsi="宋体" w:eastAsia="宋体" w:cs="宋体"/>
                <w:szCs w:val="21"/>
              </w:rPr>
            </w:pPr>
            <w:r>
              <w:rPr>
                <w:rFonts w:hint="eastAsia" w:ascii="宋体" w:hAnsi="宋体" w:eastAsia="宋体" w:cs="宋体"/>
                <w:szCs w:val="21"/>
              </w:rPr>
              <w:t>溯源监测数据技术人员资质：</w:t>
            </w:r>
          </w:p>
          <w:p w14:paraId="5962EB04">
            <w:pPr>
              <w:spacing w:line="320" w:lineRule="exact"/>
              <w:jc w:val="left"/>
              <w:rPr>
                <w:rFonts w:hint="eastAsia" w:ascii="宋体" w:hAnsi="宋体" w:eastAsia="宋体" w:cs="宋体"/>
                <w:szCs w:val="21"/>
              </w:rPr>
            </w:pPr>
            <w:r>
              <w:rPr>
                <w:rFonts w:hint="eastAsia" w:ascii="宋体" w:hAnsi="宋体" w:eastAsia="宋体" w:cs="宋体"/>
                <w:szCs w:val="21"/>
              </w:rPr>
              <w:t>溯源监测数据技术人员同时具备环境类中级职称证书、清洁生产审核培训证书、大气颗粒物组分自动监测技术培训证书、研究生及以上学历证书的得2分，不同时具备不得分。</w:t>
            </w:r>
          </w:p>
          <w:p w14:paraId="76C2DB44">
            <w:pPr>
              <w:spacing w:line="320" w:lineRule="exact"/>
              <w:jc w:val="left"/>
              <w:rPr>
                <w:rFonts w:hint="eastAsia" w:ascii="宋体" w:hAnsi="宋体"/>
                <w:szCs w:val="21"/>
              </w:rPr>
            </w:pPr>
            <w:r>
              <w:rPr>
                <w:rFonts w:hint="eastAsia" w:ascii="宋体" w:hAnsi="宋体" w:eastAsia="宋体" w:cs="宋体"/>
                <w:szCs w:val="21"/>
              </w:rPr>
              <w:t>注：需提供学历证书、资质证书及在本单位缴纳的2024年1月至</w:t>
            </w:r>
            <w:r>
              <w:rPr>
                <w:rFonts w:hint="eastAsia" w:ascii="宋体" w:hAnsi="宋体" w:cs="宋体"/>
                <w:szCs w:val="21"/>
                <w:lang w:val="en-US" w:eastAsia="zh-CN"/>
              </w:rPr>
              <w:t>开标前</w:t>
            </w:r>
            <w:r>
              <w:rPr>
                <w:rFonts w:hint="eastAsia" w:ascii="宋体" w:hAnsi="宋体" w:eastAsia="宋体" w:cs="宋体"/>
                <w:szCs w:val="21"/>
              </w:rPr>
              <w:t>任意连续3个月的社保证明作为证明材料，未提供不计分。</w:t>
            </w:r>
          </w:p>
        </w:tc>
        <w:tc>
          <w:tcPr>
            <w:tcW w:w="885" w:type="dxa"/>
            <w:vAlign w:val="center"/>
          </w:tcPr>
          <w:p w14:paraId="336CB5FE">
            <w:pPr>
              <w:pStyle w:val="100"/>
              <w:adjustRightInd w:val="0"/>
              <w:snapToGrid w:val="0"/>
              <w:ind w:left="86"/>
              <w:jc w:val="center"/>
              <w:rPr>
                <w:rFonts w:cs="宋体"/>
                <w:spacing w:val="4"/>
              </w:rPr>
            </w:pPr>
          </w:p>
        </w:tc>
        <w:tc>
          <w:tcPr>
            <w:tcW w:w="885" w:type="dxa"/>
            <w:vAlign w:val="center"/>
          </w:tcPr>
          <w:p w14:paraId="402F9564">
            <w:pPr>
              <w:pStyle w:val="100"/>
              <w:adjustRightInd w:val="0"/>
              <w:snapToGrid w:val="0"/>
              <w:ind w:left="86"/>
              <w:jc w:val="center"/>
              <w:rPr>
                <w:rFonts w:cs="宋体"/>
                <w:spacing w:val="4"/>
              </w:rPr>
            </w:pPr>
          </w:p>
        </w:tc>
      </w:tr>
      <w:tr w14:paraId="4F88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19" w:type="dxa"/>
            <w:vMerge w:val="continue"/>
            <w:vAlign w:val="center"/>
          </w:tcPr>
          <w:p w14:paraId="612702BF">
            <w:pPr>
              <w:pStyle w:val="13"/>
              <w:adjustRightInd w:val="0"/>
              <w:snapToGrid w:val="0"/>
              <w:spacing w:after="0"/>
              <w:ind w:left="0" w:leftChars="0"/>
              <w:jc w:val="center"/>
              <w:rPr>
                <w:rFonts w:hint="eastAsia" w:ascii="宋体" w:hAnsi="宋体" w:cs="宋体"/>
                <w:bCs/>
                <w:szCs w:val="21"/>
              </w:rPr>
            </w:pPr>
          </w:p>
        </w:tc>
        <w:tc>
          <w:tcPr>
            <w:tcW w:w="1148" w:type="dxa"/>
            <w:vAlign w:val="center"/>
          </w:tcPr>
          <w:p w14:paraId="22AA454A">
            <w:pPr>
              <w:snapToGrid w:val="0"/>
              <w:spacing w:line="360" w:lineRule="exact"/>
              <w:rPr>
                <w:rFonts w:hint="default" w:ascii="宋体" w:hAnsi="宋体"/>
                <w:szCs w:val="21"/>
                <w:lang w:val="en-US" w:eastAsia="zh-CN"/>
              </w:rPr>
            </w:pPr>
            <w:r>
              <w:rPr>
                <w:rFonts w:hint="eastAsia" w:ascii="宋体" w:hAnsi="宋体"/>
                <w:szCs w:val="21"/>
              </w:rPr>
              <w:t>远程支持人员</w:t>
            </w:r>
          </w:p>
        </w:tc>
        <w:tc>
          <w:tcPr>
            <w:tcW w:w="737" w:type="dxa"/>
            <w:vAlign w:val="center"/>
          </w:tcPr>
          <w:p w14:paraId="3796F117">
            <w:pPr>
              <w:spacing w:line="320" w:lineRule="exact"/>
              <w:jc w:val="left"/>
              <w:rPr>
                <w:rFonts w:hint="default" w:ascii="宋体" w:hAnsi="宋体" w:eastAsia="宋体"/>
                <w:szCs w:val="21"/>
                <w:lang w:val="en-US" w:eastAsia="zh-CN"/>
              </w:rPr>
            </w:pPr>
            <w:r>
              <w:rPr>
                <w:rFonts w:hint="eastAsia" w:ascii="宋体" w:hAnsi="宋体" w:eastAsia="宋体" w:cs="宋体"/>
                <w:szCs w:val="21"/>
                <w:lang w:val="en-US" w:eastAsia="zh-CN"/>
              </w:rPr>
              <w:t>4分</w:t>
            </w:r>
          </w:p>
        </w:tc>
        <w:tc>
          <w:tcPr>
            <w:tcW w:w="5715" w:type="dxa"/>
            <w:vAlign w:val="center"/>
          </w:tcPr>
          <w:p w14:paraId="6D547966">
            <w:pPr>
              <w:spacing w:line="320" w:lineRule="exact"/>
              <w:jc w:val="left"/>
              <w:rPr>
                <w:rFonts w:hint="eastAsia" w:ascii="宋体" w:hAnsi="宋体" w:eastAsia="宋体" w:cs="宋体"/>
                <w:szCs w:val="21"/>
              </w:rPr>
            </w:pPr>
            <w:r>
              <w:rPr>
                <w:rFonts w:hint="eastAsia" w:ascii="宋体" w:hAnsi="宋体" w:eastAsia="宋体" w:cs="宋体"/>
                <w:szCs w:val="21"/>
              </w:rPr>
              <w:t>远程支持人员同时具备环境类高级职称及博士学</w:t>
            </w:r>
            <w:r>
              <w:rPr>
                <w:rFonts w:hint="eastAsia" w:ascii="宋体" w:hAnsi="宋体" w:cs="宋体"/>
                <w:szCs w:val="21"/>
                <w:lang w:val="en-US" w:eastAsia="zh-CN"/>
              </w:rPr>
              <w:t>位</w:t>
            </w:r>
            <w:r>
              <w:rPr>
                <w:rFonts w:hint="eastAsia" w:ascii="宋体" w:hAnsi="宋体" w:eastAsia="宋体" w:cs="宋体"/>
                <w:szCs w:val="21"/>
              </w:rPr>
              <w:t>的，每提供一个得2分；本项最高得4分。</w:t>
            </w:r>
          </w:p>
          <w:p w14:paraId="6C828B55">
            <w:pPr>
              <w:spacing w:line="320" w:lineRule="exact"/>
              <w:jc w:val="left"/>
              <w:rPr>
                <w:rFonts w:hint="eastAsia" w:ascii="宋体" w:hAnsi="宋体"/>
                <w:szCs w:val="21"/>
              </w:rPr>
            </w:pPr>
            <w:r>
              <w:rPr>
                <w:rFonts w:hint="eastAsia" w:ascii="宋体" w:hAnsi="宋体" w:eastAsia="宋体" w:cs="宋体"/>
                <w:szCs w:val="21"/>
              </w:rPr>
              <w:t>注：需提供学历证书、资质证书及在本单位缴纳的2024年1月至</w:t>
            </w:r>
            <w:r>
              <w:rPr>
                <w:rFonts w:hint="eastAsia" w:ascii="宋体" w:hAnsi="宋体" w:cs="宋体"/>
                <w:szCs w:val="21"/>
                <w:lang w:val="en-US" w:eastAsia="zh-CN"/>
              </w:rPr>
              <w:t>开标前</w:t>
            </w:r>
            <w:r>
              <w:rPr>
                <w:rFonts w:hint="eastAsia" w:ascii="宋体" w:hAnsi="宋体" w:eastAsia="宋体" w:cs="宋体"/>
                <w:szCs w:val="21"/>
              </w:rPr>
              <w:t>任意连续3个月的社保证明作为证明材料，未提供不计分。</w:t>
            </w:r>
          </w:p>
        </w:tc>
        <w:tc>
          <w:tcPr>
            <w:tcW w:w="885" w:type="dxa"/>
            <w:vAlign w:val="center"/>
          </w:tcPr>
          <w:p w14:paraId="32BE4058">
            <w:pPr>
              <w:pStyle w:val="100"/>
              <w:adjustRightInd w:val="0"/>
              <w:snapToGrid w:val="0"/>
              <w:ind w:left="86"/>
              <w:jc w:val="center"/>
              <w:rPr>
                <w:rFonts w:cs="宋体"/>
                <w:spacing w:val="4"/>
              </w:rPr>
            </w:pPr>
          </w:p>
        </w:tc>
        <w:tc>
          <w:tcPr>
            <w:tcW w:w="885" w:type="dxa"/>
            <w:vAlign w:val="center"/>
          </w:tcPr>
          <w:p w14:paraId="1B45CFBD">
            <w:pPr>
              <w:pStyle w:val="100"/>
              <w:adjustRightInd w:val="0"/>
              <w:snapToGrid w:val="0"/>
              <w:ind w:left="86"/>
              <w:jc w:val="center"/>
              <w:rPr>
                <w:rFonts w:cs="宋体"/>
                <w:spacing w:val="4"/>
              </w:rPr>
            </w:pPr>
          </w:p>
        </w:tc>
      </w:tr>
      <w:tr w14:paraId="3DD3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19" w:type="dxa"/>
            <w:vMerge w:val="continue"/>
            <w:vAlign w:val="center"/>
          </w:tcPr>
          <w:p w14:paraId="6C80F697">
            <w:pPr>
              <w:pStyle w:val="13"/>
              <w:adjustRightInd w:val="0"/>
              <w:snapToGrid w:val="0"/>
              <w:spacing w:after="0"/>
              <w:ind w:left="0" w:leftChars="0"/>
              <w:jc w:val="center"/>
              <w:rPr>
                <w:rFonts w:hint="eastAsia" w:ascii="宋体" w:hAnsi="宋体" w:cs="宋体"/>
                <w:bCs/>
                <w:szCs w:val="21"/>
              </w:rPr>
            </w:pPr>
          </w:p>
        </w:tc>
        <w:tc>
          <w:tcPr>
            <w:tcW w:w="1148" w:type="dxa"/>
            <w:vAlign w:val="center"/>
          </w:tcPr>
          <w:p w14:paraId="0CAB0C02">
            <w:pPr>
              <w:snapToGrid w:val="0"/>
              <w:spacing w:line="360" w:lineRule="exact"/>
              <w:rPr>
                <w:rFonts w:hint="default" w:ascii="宋体" w:hAnsi="宋体"/>
                <w:szCs w:val="21"/>
                <w:lang w:val="en-US" w:eastAsia="zh-CN"/>
              </w:rPr>
            </w:pPr>
            <w:r>
              <w:rPr>
                <w:rFonts w:hint="eastAsia" w:ascii="宋体" w:hAnsi="宋体"/>
                <w:szCs w:val="21"/>
              </w:rPr>
              <w:t>设备保障能力</w:t>
            </w:r>
          </w:p>
        </w:tc>
        <w:tc>
          <w:tcPr>
            <w:tcW w:w="737" w:type="dxa"/>
            <w:vAlign w:val="center"/>
          </w:tcPr>
          <w:p w14:paraId="77CC937C">
            <w:pPr>
              <w:spacing w:line="320" w:lineRule="exact"/>
              <w:jc w:val="left"/>
              <w:rPr>
                <w:rFonts w:hint="default" w:ascii="宋体" w:hAnsi="宋体" w:eastAsia="宋体"/>
                <w:szCs w:val="21"/>
                <w:lang w:val="en-US" w:eastAsia="zh-CN"/>
              </w:rPr>
            </w:pPr>
            <w:r>
              <w:rPr>
                <w:rFonts w:hint="eastAsia" w:ascii="宋体" w:hAnsi="宋体" w:eastAsia="宋体" w:cs="宋体"/>
                <w:szCs w:val="21"/>
                <w:lang w:val="en-US" w:eastAsia="zh-CN"/>
              </w:rPr>
              <w:t>4分</w:t>
            </w:r>
          </w:p>
        </w:tc>
        <w:tc>
          <w:tcPr>
            <w:tcW w:w="5715" w:type="dxa"/>
            <w:vAlign w:val="center"/>
          </w:tcPr>
          <w:p w14:paraId="6E7E573F">
            <w:pPr>
              <w:spacing w:line="320" w:lineRule="exact"/>
              <w:jc w:val="left"/>
              <w:rPr>
                <w:rFonts w:hint="eastAsia" w:ascii="宋体" w:hAnsi="宋体" w:eastAsia="宋体" w:cs="宋体"/>
                <w:szCs w:val="21"/>
              </w:rPr>
            </w:pPr>
            <w:r>
              <w:rPr>
                <w:rFonts w:hint="eastAsia" w:ascii="宋体" w:hAnsi="宋体" w:eastAsia="宋体" w:cs="宋体"/>
                <w:szCs w:val="21"/>
              </w:rPr>
              <w:t>投标人拥有在线单颗粒气溶胶质谱仪设备、在线挥发性有机物质谱仪设备资质的，每具备一项得2分，本项最高得4分。</w:t>
            </w:r>
          </w:p>
          <w:p w14:paraId="5E87A02A">
            <w:pPr>
              <w:spacing w:line="320" w:lineRule="exact"/>
              <w:jc w:val="left"/>
              <w:rPr>
                <w:rFonts w:hint="eastAsia" w:ascii="宋体" w:hAnsi="宋体"/>
                <w:szCs w:val="21"/>
              </w:rPr>
            </w:pPr>
            <w:r>
              <w:rPr>
                <w:rFonts w:hint="eastAsia" w:ascii="宋体" w:hAnsi="宋体" w:eastAsia="宋体" w:cs="宋体"/>
                <w:szCs w:val="21"/>
              </w:rPr>
              <w:t>（注：提供采购合同扫描件或采购发票扫描件，加盖投标人公章，未提供不计分。）</w:t>
            </w:r>
          </w:p>
        </w:tc>
        <w:tc>
          <w:tcPr>
            <w:tcW w:w="885" w:type="dxa"/>
            <w:vAlign w:val="center"/>
          </w:tcPr>
          <w:p w14:paraId="360FAC85">
            <w:pPr>
              <w:pStyle w:val="100"/>
              <w:adjustRightInd w:val="0"/>
              <w:snapToGrid w:val="0"/>
              <w:ind w:left="86"/>
              <w:jc w:val="center"/>
              <w:rPr>
                <w:rFonts w:cs="宋体"/>
                <w:spacing w:val="4"/>
              </w:rPr>
            </w:pPr>
          </w:p>
        </w:tc>
        <w:tc>
          <w:tcPr>
            <w:tcW w:w="885" w:type="dxa"/>
            <w:vAlign w:val="center"/>
          </w:tcPr>
          <w:p w14:paraId="422F722D">
            <w:pPr>
              <w:pStyle w:val="100"/>
              <w:adjustRightInd w:val="0"/>
              <w:snapToGrid w:val="0"/>
              <w:ind w:left="86"/>
              <w:jc w:val="center"/>
              <w:rPr>
                <w:rFonts w:cs="宋体"/>
                <w:spacing w:val="4"/>
              </w:rPr>
            </w:pPr>
          </w:p>
        </w:tc>
      </w:tr>
      <w:tr w14:paraId="18A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19" w:type="dxa"/>
            <w:vMerge w:val="continue"/>
            <w:vAlign w:val="center"/>
          </w:tcPr>
          <w:p w14:paraId="267BAD0E">
            <w:pPr>
              <w:pStyle w:val="13"/>
              <w:adjustRightInd w:val="0"/>
              <w:snapToGrid w:val="0"/>
              <w:spacing w:after="0"/>
              <w:ind w:left="0" w:leftChars="0"/>
              <w:jc w:val="center"/>
              <w:rPr>
                <w:rFonts w:hint="eastAsia" w:ascii="宋体" w:hAnsi="宋体" w:cs="宋体"/>
                <w:bCs/>
                <w:szCs w:val="21"/>
              </w:rPr>
            </w:pPr>
          </w:p>
        </w:tc>
        <w:tc>
          <w:tcPr>
            <w:tcW w:w="1148" w:type="dxa"/>
            <w:vAlign w:val="center"/>
          </w:tcPr>
          <w:p w14:paraId="5B861087">
            <w:pPr>
              <w:snapToGrid w:val="0"/>
              <w:spacing w:line="360" w:lineRule="exact"/>
              <w:rPr>
                <w:rFonts w:hint="default" w:ascii="宋体" w:hAnsi="宋体"/>
                <w:szCs w:val="21"/>
                <w:lang w:val="en-US" w:eastAsia="zh-CN"/>
              </w:rPr>
            </w:pPr>
            <w:r>
              <w:rPr>
                <w:rFonts w:hint="eastAsia" w:ascii="宋体" w:hAnsi="宋体"/>
                <w:szCs w:val="21"/>
              </w:rPr>
              <w:t>客户评价</w:t>
            </w:r>
          </w:p>
        </w:tc>
        <w:tc>
          <w:tcPr>
            <w:tcW w:w="737" w:type="dxa"/>
            <w:vAlign w:val="center"/>
          </w:tcPr>
          <w:p w14:paraId="58739A73">
            <w:pPr>
              <w:spacing w:line="320" w:lineRule="exact"/>
              <w:jc w:val="left"/>
              <w:rPr>
                <w:rFonts w:hint="default" w:ascii="宋体" w:hAnsi="宋体" w:eastAsia="宋体"/>
                <w:szCs w:val="21"/>
                <w:lang w:val="en-US" w:eastAsia="zh-CN"/>
              </w:rPr>
            </w:pPr>
            <w:r>
              <w:rPr>
                <w:rFonts w:hint="eastAsia" w:ascii="宋体" w:hAnsi="宋体" w:eastAsia="宋体" w:cs="宋体"/>
                <w:szCs w:val="21"/>
                <w:lang w:val="en-US" w:eastAsia="zh-CN"/>
              </w:rPr>
              <w:t>4分</w:t>
            </w:r>
          </w:p>
        </w:tc>
        <w:tc>
          <w:tcPr>
            <w:tcW w:w="5715" w:type="dxa"/>
            <w:vAlign w:val="center"/>
          </w:tcPr>
          <w:p w14:paraId="5E7DEF2D">
            <w:pPr>
              <w:spacing w:line="320" w:lineRule="exact"/>
              <w:jc w:val="left"/>
              <w:rPr>
                <w:rFonts w:hint="eastAsia" w:ascii="宋体" w:hAnsi="宋体" w:eastAsia="宋体" w:cs="宋体"/>
                <w:szCs w:val="21"/>
              </w:rPr>
            </w:pPr>
            <w:r>
              <w:rPr>
                <w:rFonts w:hint="eastAsia" w:ascii="宋体" w:hAnsi="宋体" w:eastAsia="宋体" w:cs="宋体"/>
                <w:szCs w:val="21"/>
              </w:rPr>
              <w:t>提供自投标截止前36个月内（以合同中甲方签订时间为准）类似空气质量改善项目的客户感谢信或表扬信，每提供一份计0.5分，本项最高得4分。</w:t>
            </w:r>
          </w:p>
          <w:p w14:paraId="2FCC54DD">
            <w:pPr>
              <w:spacing w:line="320" w:lineRule="exact"/>
              <w:jc w:val="left"/>
              <w:rPr>
                <w:rFonts w:hint="eastAsia" w:ascii="宋体" w:hAnsi="宋体"/>
                <w:szCs w:val="21"/>
              </w:rPr>
            </w:pPr>
            <w:r>
              <w:rPr>
                <w:rFonts w:hint="eastAsia" w:ascii="宋体" w:hAnsi="宋体" w:eastAsia="宋体" w:cs="宋体"/>
                <w:szCs w:val="21"/>
              </w:rPr>
              <w:t>（提供项目的合同及对应的感谢信或表扬信扫描件，加盖投标人公章，否则不计分）</w:t>
            </w:r>
          </w:p>
        </w:tc>
        <w:tc>
          <w:tcPr>
            <w:tcW w:w="885" w:type="dxa"/>
            <w:vAlign w:val="center"/>
          </w:tcPr>
          <w:p w14:paraId="1B041BD2">
            <w:pPr>
              <w:pStyle w:val="100"/>
              <w:adjustRightInd w:val="0"/>
              <w:snapToGrid w:val="0"/>
              <w:ind w:left="86"/>
              <w:jc w:val="center"/>
              <w:rPr>
                <w:rFonts w:cs="宋体"/>
                <w:spacing w:val="4"/>
              </w:rPr>
            </w:pPr>
          </w:p>
        </w:tc>
        <w:tc>
          <w:tcPr>
            <w:tcW w:w="885" w:type="dxa"/>
            <w:vAlign w:val="center"/>
          </w:tcPr>
          <w:p w14:paraId="36E709F9">
            <w:pPr>
              <w:pStyle w:val="100"/>
              <w:adjustRightInd w:val="0"/>
              <w:snapToGrid w:val="0"/>
              <w:ind w:left="86"/>
              <w:jc w:val="center"/>
              <w:rPr>
                <w:rFonts w:cs="宋体"/>
                <w:spacing w:val="4"/>
              </w:rPr>
            </w:pPr>
          </w:p>
        </w:tc>
      </w:tr>
      <w:tr w14:paraId="5C4D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19" w:type="dxa"/>
            <w:vMerge w:val="continue"/>
            <w:vAlign w:val="center"/>
          </w:tcPr>
          <w:p w14:paraId="4C417A2E">
            <w:pPr>
              <w:pStyle w:val="13"/>
              <w:adjustRightInd w:val="0"/>
              <w:snapToGrid w:val="0"/>
              <w:spacing w:after="0"/>
              <w:ind w:left="0" w:leftChars="0"/>
              <w:jc w:val="center"/>
              <w:rPr>
                <w:rFonts w:hint="eastAsia" w:ascii="宋体" w:hAnsi="宋体" w:cs="宋体"/>
                <w:bCs/>
                <w:szCs w:val="21"/>
              </w:rPr>
            </w:pPr>
          </w:p>
        </w:tc>
        <w:tc>
          <w:tcPr>
            <w:tcW w:w="1148" w:type="dxa"/>
            <w:vAlign w:val="center"/>
          </w:tcPr>
          <w:p w14:paraId="6B7D5803">
            <w:pPr>
              <w:snapToGrid w:val="0"/>
              <w:spacing w:line="360" w:lineRule="exact"/>
              <w:rPr>
                <w:rFonts w:hint="default" w:ascii="宋体" w:hAnsi="宋体"/>
                <w:szCs w:val="21"/>
                <w:lang w:val="en-US" w:eastAsia="zh-CN"/>
              </w:rPr>
            </w:pPr>
            <w:r>
              <w:rPr>
                <w:rFonts w:hint="eastAsia" w:ascii="宋体" w:hAnsi="宋体"/>
                <w:szCs w:val="21"/>
              </w:rPr>
              <w:t>项目理解程度</w:t>
            </w:r>
          </w:p>
        </w:tc>
        <w:tc>
          <w:tcPr>
            <w:tcW w:w="737" w:type="dxa"/>
            <w:vAlign w:val="center"/>
          </w:tcPr>
          <w:p w14:paraId="20BE6E18">
            <w:pPr>
              <w:spacing w:line="320" w:lineRule="exact"/>
              <w:jc w:val="left"/>
              <w:rPr>
                <w:rFonts w:hint="default" w:ascii="宋体" w:hAnsi="宋体"/>
                <w:szCs w:val="21"/>
                <w:lang w:val="en-US" w:eastAsia="zh-CN"/>
              </w:rPr>
            </w:pPr>
            <w:r>
              <w:rPr>
                <w:rFonts w:hint="eastAsia" w:ascii="宋体" w:hAnsi="宋体"/>
                <w:szCs w:val="21"/>
                <w:lang w:val="en-US" w:eastAsia="zh-CN"/>
              </w:rPr>
              <w:t>12分</w:t>
            </w:r>
          </w:p>
        </w:tc>
        <w:tc>
          <w:tcPr>
            <w:tcW w:w="5715" w:type="dxa"/>
            <w:vAlign w:val="center"/>
          </w:tcPr>
          <w:p w14:paraId="37439456">
            <w:pPr>
              <w:spacing w:line="320" w:lineRule="exact"/>
              <w:jc w:val="left"/>
              <w:rPr>
                <w:rFonts w:hint="eastAsia" w:ascii="宋体" w:hAnsi="宋体" w:cs="宋体"/>
                <w:szCs w:val="21"/>
                <w:lang w:eastAsia="zh-CN"/>
              </w:rPr>
            </w:pPr>
            <w:r>
              <w:rPr>
                <w:rFonts w:hint="eastAsia" w:ascii="宋体" w:hAnsi="宋体" w:eastAsia="宋体" w:cs="宋体"/>
                <w:szCs w:val="21"/>
              </w:rPr>
              <w:t>根据供应商提供的针对本项目的项目理解进行评分。包括但不限于①背景情况②项目的需求理解③关键技术④总体目标进行综合评价</w:t>
            </w:r>
            <w:r>
              <w:rPr>
                <w:rFonts w:hint="eastAsia" w:ascii="宋体" w:hAnsi="宋体" w:cs="宋体"/>
                <w:szCs w:val="21"/>
                <w:lang w:eastAsia="zh-CN"/>
              </w:rPr>
              <w:t>。</w:t>
            </w:r>
          </w:p>
          <w:p w14:paraId="498C8120">
            <w:pPr>
              <w:spacing w:line="320" w:lineRule="exact"/>
              <w:jc w:val="left"/>
              <w:rPr>
                <w:rFonts w:hint="eastAsia" w:ascii="宋体" w:hAnsi="宋体" w:cs="宋体"/>
                <w:szCs w:val="21"/>
                <w:lang w:eastAsia="zh-CN"/>
              </w:rPr>
            </w:pPr>
            <w:r>
              <w:rPr>
                <w:rFonts w:hint="eastAsia" w:ascii="宋体" w:hAnsi="宋体" w:eastAsia="宋体" w:cs="宋体"/>
                <w:szCs w:val="21"/>
              </w:rPr>
              <w:t>内容完整详细、理解透彻、针对性强，符合采购文件要求的得</w:t>
            </w:r>
            <w:r>
              <w:rPr>
                <w:rFonts w:hint="eastAsia" w:ascii="宋体" w:hAnsi="宋体" w:cs="宋体"/>
                <w:szCs w:val="21"/>
                <w:lang w:val="en-US" w:eastAsia="zh-CN"/>
              </w:rPr>
              <w:t>12</w:t>
            </w:r>
            <w:r>
              <w:rPr>
                <w:rFonts w:hint="eastAsia" w:ascii="宋体" w:hAnsi="宋体" w:eastAsia="宋体" w:cs="宋体"/>
                <w:szCs w:val="21"/>
              </w:rPr>
              <w:t>分</w:t>
            </w:r>
            <w:r>
              <w:rPr>
                <w:rFonts w:hint="eastAsia" w:ascii="宋体" w:hAnsi="宋体" w:cs="宋体"/>
                <w:szCs w:val="21"/>
                <w:lang w:eastAsia="zh-CN"/>
              </w:rPr>
              <w:t>；</w:t>
            </w:r>
          </w:p>
          <w:p w14:paraId="053ABB26">
            <w:pPr>
              <w:spacing w:line="320" w:lineRule="exact"/>
              <w:jc w:val="left"/>
              <w:rPr>
                <w:rFonts w:hint="eastAsia" w:ascii="宋体" w:hAnsi="宋体" w:cs="宋体"/>
                <w:szCs w:val="21"/>
                <w:lang w:eastAsia="zh-CN"/>
              </w:rPr>
            </w:pPr>
            <w:r>
              <w:rPr>
                <w:rFonts w:hint="eastAsia" w:ascii="宋体" w:hAnsi="宋体" w:eastAsia="宋体" w:cs="宋体"/>
                <w:szCs w:val="21"/>
              </w:rPr>
              <w:t>有缺漏项每处扣</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cs="宋体"/>
                <w:szCs w:val="21"/>
                <w:lang w:eastAsia="zh-CN"/>
              </w:rPr>
              <w:t>；</w:t>
            </w:r>
          </w:p>
          <w:p w14:paraId="491ADD98">
            <w:pPr>
              <w:spacing w:line="320" w:lineRule="exact"/>
              <w:jc w:val="left"/>
              <w:rPr>
                <w:rFonts w:hint="eastAsia" w:ascii="宋体" w:hAnsi="宋体" w:cs="宋体"/>
                <w:szCs w:val="21"/>
                <w:lang w:eastAsia="zh-CN"/>
              </w:rPr>
            </w:pPr>
            <w:r>
              <w:rPr>
                <w:rFonts w:hint="eastAsia" w:ascii="宋体" w:hAnsi="宋体" w:eastAsia="宋体" w:cs="宋体"/>
                <w:szCs w:val="21"/>
              </w:rPr>
              <w:t>不符合本项目实际情况、可行性不强的，每处扣</w:t>
            </w:r>
            <w:r>
              <w:rPr>
                <w:rFonts w:hint="eastAsia" w:ascii="宋体" w:hAnsi="宋体" w:cs="宋体"/>
                <w:szCs w:val="21"/>
                <w:lang w:val="en-US" w:eastAsia="zh-CN"/>
              </w:rPr>
              <w:t>1.5</w:t>
            </w:r>
            <w:r>
              <w:rPr>
                <w:rFonts w:hint="eastAsia" w:ascii="宋体" w:hAnsi="宋体" w:eastAsia="宋体" w:cs="宋体"/>
                <w:szCs w:val="21"/>
              </w:rPr>
              <w:t>分，扣完为止</w:t>
            </w:r>
            <w:r>
              <w:rPr>
                <w:rFonts w:hint="eastAsia" w:ascii="宋体" w:hAnsi="宋体" w:cs="宋体"/>
                <w:szCs w:val="21"/>
                <w:lang w:eastAsia="zh-CN"/>
              </w:rPr>
              <w:t>；</w:t>
            </w:r>
          </w:p>
          <w:p w14:paraId="29CD3E15">
            <w:pPr>
              <w:spacing w:line="320" w:lineRule="exact"/>
              <w:jc w:val="left"/>
              <w:rPr>
                <w:rFonts w:hint="eastAsia" w:ascii="宋体" w:hAnsi="宋体"/>
                <w:szCs w:val="21"/>
              </w:rPr>
            </w:pPr>
            <w:r>
              <w:rPr>
                <w:rFonts w:hint="eastAsia" w:ascii="宋体" w:hAnsi="宋体" w:eastAsia="宋体" w:cs="宋体"/>
                <w:szCs w:val="21"/>
              </w:rPr>
              <w:t>未提供不计分。</w:t>
            </w:r>
          </w:p>
        </w:tc>
        <w:tc>
          <w:tcPr>
            <w:tcW w:w="885" w:type="dxa"/>
            <w:vAlign w:val="center"/>
          </w:tcPr>
          <w:p w14:paraId="6A9E3C6F">
            <w:pPr>
              <w:pStyle w:val="100"/>
              <w:adjustRightInd w:val="0"/>
              <w:snapToGrid w:val="0"/>
              <w:ind w:left="86"/>
              <w:jc w:val="center"/>
              <w:rPr>
                <w:rFonts w:cs="宋体"/>
                <w:spacing w:val="4"/>
              </w:rPr>
            </w:pPr>
          </w:p>
        </w:tc>
        <w:tc>
          <w:tcPr>
            <w:tcW w:w="885" w:type="dxa"/>
            <w:vAlign w:val="center"/>
          </w:tcPr>
          <w:p w14:paraId="39C8C072">
            <w:pPr>
              <w:pStyle w:val="100"/>
              <w:adjustRightInd w:val="0"/>
              <w:snapToGrid w:val="0"/>
              <w:ind w:left="86"/>
              <w:jc w:val="center"/>
              <w:rPr>
                <w:rFonts w:cs="宋体"/>
                <w:spacing w:val="4"/>
              </w:rPr>
            </w:pPr>
          </w:p>
        </w:tc>
      </w:tr>
      <w:tr w14:paraId="6260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19" w:type="dxa"/>
            <w:vMerge w:val="continue"/>
          </w:tcPr>
          <w:p w14:paraId="5CC71F82">
            <w:pPr>
              <w:pStyle w:val="13"/>
              <w:adjustRightInd w:val="0"/>
              <w:snapToGrid w:val="0"/>
              <w:spacing w:after="0"/>
              <w:ind w:left="0" w:leftChars="0"/>
              <w:jc w:val="left"/>
              <w:rPr>
                <w:rFonts w:ascii="宋体" w:hAnsi="宋体" w:cs="宋体"/>
                <w:bCs/>
                <w:szCs w:val="21"/>
              </w:rPr>
            </w:pPr>
          </w:p>
        </w:tc>
        <w:tc>
          <w:tcPr>
            <w:tcW w:w="1148" w:type="dxa"/>
            <w:vAlign w:val="center"/>
          </w:tcPr>
          <w:p w14:paraId="1817ACB8">
            <w:pPr>
              <w:snapToGrid w:val="0"/>
              <w:spacing w:line="360" w:lineRule="exact"/>
              <w:rPr>
                <w:rFonts w:hint="eastAsia" w:ascii="宋体" w:hAnsi="宋体"/>
                <w:szCs w:val="21"/>
              </w:rPr>
            </w:pPr>
            <w:r>
              <w:rPr>
                <w:rFonts w:hint="eastAsia" w:ascii="宋体" w:hAnsi="宋体"/>
                <w:szCs w:val="21"/>
              </w:rPr>
              <w:t>重难点分析</w:t>
            </w:r>
          </w:p>
        </w:tc>
        <w:tc>
          <w:tcPr>
            <w:tcW w:w="737" w:type="dxa"/>
            <w:vAlign w:val="center"/>
          </w:tcPr>
          <w:p w14:paraId="3EE932F8">
            <w:pPr>
              <w:spacing w:line="320" w:lineRule="exact"/>
              <w:jc w:val="left"/>
              <w:rPr>
                <w:rFonts w:hint="default" w:ascii="宋体" w:hAnsi="宋体" w:eastAsia="宋体"/>
                <w:szCs w:val="21"/>
                <w:lang w:val="en-US" w:eastAsia="zh-CN"/>
              </w:rPr>
            </w:pPr>
            <w:r>
              <w:rPr>
                <w:rFonts w:hint="eastAsia" w:ascii="宋体" w:hAnsi="宋体" w:eastAsia="宋体" w:cs="宋体"/>
                <w:szCs w:val="21"/>
                <w:lang w:val="en-US" w:eastAsia="zh-CN"/>
              </w:rPr>
              <w:t>15分</w:t>
            </w:r>
          </w:p>
        </w:tc>
        <w:tc>
          <w:tcPr>
            <w:tcW w:w="5715" w:type="dxa"/>
            <w:vAlign w:val="center"/>
          </w:tcPr>
          <w:p w14:paraId="435D3954">
            <w:pPr>
              <w:spacing w:line="320" w:lineRule="exact"/>
              <w:jc w:val="left"/>
              <w:rPr>
                <w:rFonts w:hint="eastAsia" w:ascii="宋体" w:hAnsi="宋体" w:eastAsia="宋体" w:cs="宋体"/>
                <w:szCs w:val="21"/>
              </w:rPr>
            </w:pPr>
            <w:r>
              <w:rPr>
                <w:rFonts w:hint="eastAsia" w:ascii="宋体" w:hAnsi="宋体" w:eastAsia="宋体" w:cs="宋体"/>
                <w:szCs w:val="21"/>
              </w:rPr>
              <w:t>根据投标人针对本项目提供的重难点分析进行评分。包括但不限于①空气质量情况②环境特征③大气污染防治等。</w:t>
            </w:r>
          </w:p>
          <w:p w14:paraId="44E68805">
            <w:pPr>
              <w:spacing w:line="320" w:lineRule="exact"/>
              <w:jc w:val="left"/>
              <w:rPr>
                <w:rFonts w:hint="eastAsia" w:ascii="宋体" w:hAnsi="宋体" w:cs="宋体"/>
                <w:szCs w:val="21"/>
                <w:lang w:eastAsia="zh-CN"/>
              </w:rPr>
            </w:pPr>
            <w:r>
              <w:rPr>
                <w:rFonts w:hint="eastAsia" w:ascii="宋体" w:hAnsi="宋体" w:eastAsia="宋体" w:cs="宋体"/>
                <w:szCs w:val="21"/>
              </w:rPr>
              <w:t>重难点抓取准确、分析透彻，提出解决方案具有针对性、可行性强的计1</w:t>
            </w:r>
            <w:r>
              <w:rPr>
                <w:rFonts w:hint="eastAsia" w:ascii="宋体" w:hAnsi="宋体" w:cs="宋体"/>
                <w:szCs w:val="21"/>
                <w:lang w:val="en-US" w:eastAsia="zh-CN"/>
              </w:rPr>
              <w:t>5</w:t>
            </w:r>
            <w:r>
              <w:rPr>
                <w:rFonts w:hint="eastAsia" w:ascii="宋体" w:hAnsi="宋体" w:eastAsia="宋体" w:cs="宋体"/>
                <w:szCs w:val="21"/>
              </w:rPr>
              <w:t>分</w:t>
            </w:r>
            <w:r>
              <w:rPr>
                <w:rFonts w:hint="eastAsia" w:ascii="宋体" w:hAnsi="宋体" w:cs="宋体"/>
                <w:szCs w:val="21"/>
                <w:lang w:eastAsia="zh-CN"/>
              </w:rPr>
              <w:t>。</w:t>
            </w:r>
          </w:p>
          <w:p w14:paraId="49023961">
            <w:pPr>
              <w:spacing w:line="320" w:lineRule="exact"/>
              <w:jc w:val="left"/>
              <w:rPr>
                <w:rFonts w:hint="eastAsia" w:ascii="宋体" w:hAnsi="宋体" w:cs="宋体"/>
                <w:szCs w:val="21"/>
                <w:lang w:eastAsia="zh-CN"/>
              </w:rPr>
            </w:pPr>
            <w:r>
              <w:rPr>
                <w:rFonts w:hint="eastAsia" w:ascii="宋体" w:hAnsi="宋体" w:eastAsia="宋体" w:cs="宋体"/>
                <w:szCs w:val="21"/>
              </w:rPr>
              <w:t>有缺漏项每处扣</w:t>
            </w:r>
            <w:r>
              <w:rPr>
                <w:rFonts w:hint="eastAsia" w:ascii="宋体" w:hAnsi="宋体" w:cs="宋体"/>
                <w:szCs w:val="21"/>
                <w:lang w:val="en-US" w:eastAsia="zh-CN"/>
              </w:rPr>
              <w:t>5</w:t>
            </w:r>
            <w:r>
              <w:rPr>
                <w:rFonts w:hint="eastAsia" w:ascii="宋体" w:hAnsi="宋体" w:eastAsia="宋体" w:cs="宋体"/>
                <w:szCs w:val="21"/>
              </w:rPr>
              <w:t>分</w:t>
            </w:r>
            <w:r>
              <w:rPr>
                <w:rFonts w:hint="eastAsia" w:ascii="宋体" w:hAnsi="宋体" w:cs="宋体"/>
                <w:szCs w:val="21"/>
                <w:lang w:eastAsia="zh-CN"/>
              </w:rPr>
              <w:t>；</w:t>
            </w:r>
          </w:p>
          <w:p w14:paraId="5A2B4EF4">
            <w:pPr>
              <w:spacing w:line="320" w:lineRule="exact"/>
              <w:jc w:val="left"/>
              <w:rPr>
                <w:rFonts w:hint="eastAsia" w:ascii="宋体" w:hAnsi="宋体" w:eastAsia="宋体" w:cs="宋体"/>
                <w:szCs w:val="21"/>
              </w:rPr>
            </w:pPr>
            <w:r>
              <w:rPr>
                <w:rFonts w:hint="eastAsia" w:ascii="宋体" w:hAnsi="宋体" w:eastAsia="宋体" w:cs="宋体"/>
                <w:szCs w:val="21"/>
              </w:rPr>
              <w:t>重难点分析不够准确，对策及针对性等欠佳，每处扣</w:t>
            </w:r>
            <w:r>
              <w:rPr>
                <w:rFonts w:hint="eastAsia" w:ascii="宋体" w:hAnsi="宋体" w:cs="宋体"/>
                <w:szCs w:val="21"/>
                <w:lang w:val="en-US" w:eastAsia="zh-CN"/>
              </w:rPr>
              <w:t>2</w:t>
            </w:r>
            <w:r>
              <w:rPr>
                <w:rFonts w:hint="eastAsia" w:ascii="宋体" w:hAnsi="宋体" w:eastAsia="宋体" w:cs="宋体"/>
                <w:szCs w:val="21"/>
              </w:rPr>
              <w:t>分，扣完为止。</w:t>
            </w:r>
          </w:p>
          <w:p w14:paraId="4CDA55F3">
            <w:pPr>
              <w:spacing w:line="320" w:lineRule="exact"/>
              <w:jc w:val="left"/>
              <w:rPr>
                <w:rFonts w:hint="eastAsia" w:ascii="宋体" w:hAnsi="宋体"/>
                <w:szCs w:val="21"/>
              </w:rPr>
            </w:pPr>
            <w:r>
              <w:rPr>
                <w:rFonts w:hint="eastAsia" w:ascii="宋体" w:hAnsi="宋体" w:eastAsia="宋体" w:cs="宋体"/>
                <w:szCs w:val="21"/>
              </w:rPr>
              <w:t>未提供不计分。</w:t>
            </w:r>
          </w:p>
        </w:tc>
        <w:tc>
          <w:tcPr>
            <w:tcW w:w="885" w:type="dxa"/>
            <w:vAlign w:val="center"/>
          </w:tcPr>
          <w:p w14:paraId="7A26BCC8">
            <w:pPr>
              <w:pStyle w:val="13"/>
              <w:adjustRightInd w:val="0"/>
              <w:snapToGrid w:val="0"/>
              <w:spacing w:after="0"/>
              <w:ind w:left="0" w:leftChars="0"/>
              <w:jc w:val="center"/>
              <w:rPr>
                <w:rFonts w:ascii="宋体" w:hAnsi="宋体" w:cs="宋体"/>
                <w:bCs/>
                <w:szCs w:val="21"/>
              </w:rPr>
            </w:pPr>
          </w:p>
        </w:tc>
        <w:tc>
          <w:tcPr>
            <w:tcW w:w="885" w:type="dxa"/>
            <w:vAlign w:val="center"/>
          </w:tcPr>
          <w:p w14:paraId="6790DD00">
            <w:pPr>
              <w:pStyle w:val="13"/>
              <w:adjustRightInd w:val="0"/>
              <w:snapToGrid w:val="0"/>
              <w:spacing w:after="0"/>
              <w:ind w:left="0" w:leftChars="0"/>
              <w:jc w:val="center"/>
              <w:rPr>
                <w:rFonts w:ascii="宋体" w:hAnsi="宋体" w:cs="宋体"/>
                <w:bCs/>
                <w:szCs w:val="21"/>
              </w:rPr>
            </w:pPr>
          </w:p>
        </w:tc>
      </w:tr>
      <w:tr w14:paraId="00E7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19" w:type="dxa"/>
            <w:vMerge w:val="continue"/>
          </w:tcPr>
          <w:p w14:paraId="1F59C72D">
            <w:pPr>
              <w:pStyle w:val="13"/>
              <w:adjustRightInd w:val="0"/>
              <w:snapToGrid w:val="0"/>
              <w:spacing w:after="0"/>
              <w:ind w:left="0" w:leftChars="0"/>
              <w:jc w:val="left"/>
              <w:rPr>
                <w:rFonts w:ascii="宋体" w:hAnsi="宋体" w:cs="宋体"/>
                <w:bCs/>
                <w:szCs w:val="21"/>
              </w:rPr>
            </w:pPr>
            <w:bookmarkStart w:id="31" w:name="_GoBack" w:colFirst="2" w:colLast="3"/>
          </w:p>
        </w:tc>
        <w:tc>
          <w:tcPr>
            <w:tcW w:w="1148" w:type="dxa"/>
            <w:vAlign w:val="center"/>
          </w:tcPr>
          <w:p w14:paraId="59B54AE5">
            <w:pPr>
              <w:snapToGrid w:val="0"/>
              <w:spacing w:line="360" w:lineRule="exact"/>
              <w:rPr>
                <w:rFonts w:hint="eastAsia" w:ascii="宋体" w:hAnsi="宋体"/>
                <w:szCs w:val="21"/>
              </w:rPr>
            </w:pPr>
            <w:r>
              <w:rPr>
                <w:rFonts w:hint="eastAsia" w:ascii="宋体" w:hAnsi="宋体"/>
                <w:szCs w:val="21"/>
              </w:rPr>
              <w:t>项目总体方案</w:t>
            </w:r>
          </w:p>
        </w:tc>
        <w:tc>
          <w:tcPr>
            <w:tcW w:w="737" w:type="dxa"/>
            <w:vAlign w:val="center"/>
          </w:tcPr>
          <w:p w14:paraId="0BA43E65">
            <w:pPr>
              <w:spacing w:line="320" w:lineRule="exact"/>
              <w:jc w:val="left"/>
              <w:rPr>
                <w:rFonts w:hint="default" w:ascii="宋体" w:hAnsi="宋体" w:eastAsia="宋体"/>
                <w:szCs w:val="21"/>
                <w:highlight w:val="none"/>
                <w:lang w:val="en-US" w:eastAsia="zh-CN"/>
              </w:rPr>
            </w:pPr>
            <w:r>
              <w:rPr>
                <w:rFonts w:hint="eastAsia" w:ascii="宋体" w:hAnsi="宋体" w:eastAsia="宋体" w:cs="宋体"/>
                <w:szCs w:val="21"/>
                <w:highlight w:val="none"/>
                <w:lang w:val="en-US" w:eastAsia="zh-CN"/>
              </w:rPr>
              <w:t>18分</w:t>
            </w:r>
          </w:p>
        </w:tc>
        <w:tc>
          <w:tcPr>
            <w:tcW w:w="5715" w:type="dxa"/>
            <w:vAlign w:val="center"/>
          </w:tcPr>
          <w:p w14:paraId="379DE0D8">
            <w:pPr>
              <w:spacing w:line="320" w:lineRule="exact"/>
              <w:jc w:val="left"/>
              <w:rPr>
                <w:rFonts w:ascii="宋体" w:hAnsi="宋体" w:cs="宋体"/>
                <w:szCs w:val="21"/>
                <w:highlight w:val="none"/>
              </w:rPr>
            </w:pPr>
            <w:r>
              <w:rPr>
                <w:rFonts w:hint="eastAsia" w:ascii="宋体" w:hAnsi="宋体" w:cs="宋体"/>
                <w:szCs w:val="21"/>
                <w:highlight w:val="none"/>
              </w:rPr>
              <w:t>根据投标人针对本项目提供的项目总体方案进行评分。包括但不限于①深度溯源监测分析服务②大气污染精准管控服务③技术人员保障服务等。</w:t>
            </w:r>
          </w:p>
          <w:p w14:paraId="23B53E62">
            <w:pPr>
              <w:spacing w:line="320" w:lineRule="exact"/>
              <w:jc w:val="left"/>
              <w:rPr>
                <w:rFonts w:ascii="宋体" w:hAnsi="宋体" w:cs="宋体"/>
                <w:szCs w:val="21"/>
                <w:highlight w:val="none"/>
              </w:rPr>
            </w:pPr>
            <w:r>
              <w:rPr>
                <w:rFonts w:hint="eastAsia" w:ascii="宋体" w:hAnsi="宋体" w:cs="宋体"/>
                <w:szCs w:val="21"/>
                <w:highlight w:val="none"/>
              </w:rPr>
              <w:t>结合本地实际大气污染防治与达标需要，方案符合项目实际情况、可行性强的计18分；</w:t>
            </w:r>
          </w:p>
          <w:p w14:paraId="3848FBE9">
            <w:pPr>
              <w:spacing w:line="320" w:lineRule="exact"/>
              <w:jc w:val="left"/>
              <w:rPr>
                <w:rFonts w:ascii="宋体" w:hAnsi="宋体" w:cs="宋体"/>
                <w:szCs w:val="21"/>
                <w:highlight w:val="none"/>
              </w:rPr>
            </w:pPr>
            <w:r>
              <w:rPr>
                <w:rFonts w:hint="eastAsia" w:ascii="宋体" w:hAnsi="宋体" w:cs="宋体"/>
                <w:szCs w:val="21"/>
                <w:highlight w:val="none"/>
              </w:rPr>
              <w:t>有缺漏项每处扣6分；</w:t>
            </w:r>
          </w:p>
          <w:p w14:paraId="1D2A8BAF">
            <w:pPr>
              <w:spacing w:line="320" w:lineRule="exact"/>
              <w:jc w:val="left"/>
              <w:rPr>
                <w:rFonts w:ascii="宋体" w:hAnsi="宋体" w:cs="宋体"/>
                <w:szCs w:val="21"/>
                <w:highlight w:val="none"/>
              </w:rPr>
            </w:pPr>
            <w:r>
              <w:rPr>
                <w:rFonts w:hint="eastAsia" w:ascii="宋体" w:hAnsi="宋体" w:cs="宋体"/>
                <w:szCs w:val="21"/>
                <w:highlight w:val="none"/>
              </w:rPr>
              <w:t>项目服务内容不符合实际情况、可行性不强的，每处扣3分，扣完为止；</w:t>
            </w:r>
          </w:p>
          <w:p w14:paraId="22E99A96">
            <w:pPr>
              <w:spacing w:line="320" w:lineRule="exact"/>
              <w:jc w:val="left"/>
              <w:rPr>
                <w:rFonts w:hint="eastAsia" w:ascii="宋体" w:hAnsi="宋体"/>
                <w:szCs w:val="21"/>
                <w:highlight w:val="none"/>
              </w:rPr>
            </w:pPr>
            <w:r>
              <w:rPr>
                <w:rFonts w:hint="eastAsia" w:ascii="宋体" w:hAnsi="宋体" w:cs="宋体"/>
                <w:szCs w:val="21"/>
                <w:highlight w:val="none"/>
              </w:rPr>
              <w:t>未提供不计分。</w:t>
            </w:r>
          </w:p>
        </w:tc>
        <w:tc>
          <w:tcPr>
            <w:tcW w:w="885" w:type="dxa"/>
            <w:vAlign w:val="center"/>
          </w:tcPr>
          <w:p w14:paraId="67A50B98">
            <w:pPr>
              <w:pStyle w:val="13"/>
              <w:adjustRightInd w:val="0"/>
              <w:snapToGrid w:val="0"/>
              <w:spacing w:after="0"/>
              <w:ind w:left="0" w:leftChars="0"/>
              <w:jc w:val="center"/>
              <w:rPr>
                <w:rFonts w:ascii="宋体" w:hAnsi="宋体" w:cs="宋体"/>
                <w:bCs/>
                <w:szCs w:val="21"/>
              </w:rPr>
            </w:pPr>
          </w:p>
        </w:tc>
        <w:tc>
          <w:tcPr>
            <w:tcW w:w="885" w:type="dxa"/>
            <w:vAlign w:val="center"/>
          </w:tcPr>
          <w:p w14:paraId="1A8436F2">
            <w:pPr>
              <w:pStyle w:val="13"/>
              <w:adjustRightInd w:val="0"/>
              <w:snapToGrid w:val="0"/>
              <w:spacing w:after="0"/>
              <w:ind w:left="0" w:leftChars="0"/>
              <w:jc w:val="center"/>
              <w:rPr>
                <w:rFonts w:ascii="宋体" w:hAnsi="宋体" w:cs="宋体"/>
                <w:bCs/>
                <w:szCs w:val="21"/>
              </w:rPr>
            </w:pPr>
          </w:p>
        </w:tc>
      </w:tr>
      <w:tr w14:paraId="4842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19" w:type="dxa"/>
            <w:vMerge w:val="continue"/>
          </w:tcPr>
          <w:p w14:paraId="34107577">
            <w:pPr>
              <w:pStyle w:val="13"/>
              <w:adjustRightInd w:val="0"/>
              <w:snapToGrid w:val="0"/>
              <w:spacing w:after="0"/>
              <w:ind w:left="0" w:leftChars="0"/>
              <w:jc w:val="left"/>
              <w:rPr>
                <w:rFonts w:ascii="宋体" w:hAnsi="宋体" w:cs="宋体"/>
                <w:bCs/>
                <w:szCs w:val="21"/>
              </w:rPr>
            </w:pPr>
          </w:p>
        </w:tc>
        <w:tc>
          <w:tcPr>
            <w:tcW w:w="1148" w:type="dxa"/>
            <w:vAlign w:val="center"/>
          </w:tcPr>
          <w:p w14:paraId="2F806C11">
            <w:pPr>
              <w:snapToGrid w:val="0"/>
              <w:spacing w:line="360" w:lineRule="exact"/>
              <w:rPr>
                <w:rFonts w:hint="eastAsia" w:ascii="宋体" w:hAnsi="宋体"/>
                <w:szCs w:val="21"/>
              </w:rPr>
            </w:pPr>
            <w:r>
              <w:rPr>
                <w:rFonts w:hint="eastAsia" w:ascii="宋体" w:hAnsi="宋体"/>
                <w:szCs w:val="21"/>
              </w:rPr>
              <w:t>项目保障体系</w:t>
            </w:r>
          </w:p>
        </w:tc>
        <w:tc>
          <w:tcPr>
            <w:tcW w:w="737" w:type="dxa"/>
            <w:vAlign w:val="center"/>
          </w:tcPr>
          <w:p w14:paraId="28DFFB0C">
            <w:pPr>
              <w:spacing w:line="320" w:lineRule="exact"/>
              <w:jc w:val="left"/>
              <w:rPr>
                <w:rFonts w:hint="default" w:ascii="宋体" w:hAnsi="宋体" w:eastAsia="宋体"/>
                <w:szCs w:val="21"/>
                <w:highlight w:val="none"/>
                <w:lang w:val="en-US" w:eastAsia="zh-CN"/>
              </w:rPr>
            </w:pPr>
            <w:r>
              <w:rPr>
                <w:rFonts w:hint="eastAsia" w:ascii="宋体" w:hAnsi="宋体" w:eastAsia="宋体" w:cs="宋体"/>
                <w:szCs w:val="21"/>
                <w:highlight w:val="none"/>
                <w:lang w:val="en-US" w:eastAsia="zh-CN"/>
              </w:rPr>
              <w:t>6分</w:t>
            </w:r>
          </w:p>
        </w:tc>
        <w:tc>
          <w:tcPr>
            <w:tcW w:w="5715" w:type="dxa"/>
            <w:vAlign w:val="center"/>
          </w:tcPr>
          <w:p w14:paraId="3CD8575A">
            <w:pPr>
              <w:spacing w:line="320" w:lineRule="exact"/>
              <w:jc w:val="left"/>
              <w:rPr>
                <w:rFonts w:ascii="宋体" w:hAnsi="宋体" w:cs="宋体"/>
                <w:szCs w:val="21"/>
                <w:highlight w:val="none"/>
              </w:rPr>
            </w:pPr>
            <w:r>
              <w:rPr>
                <w:rFonts w:hint="eastAsia" w:ascii="宋体" w:hAnsi="宋体" w:cs="宋体"/>
                <w:szCs w:val="21"/>
                <w:highlight w:val="none"/>
              </w:rPr>
              <w:t>根据投标人针对本项目提供的项目保障体系进行评分，包括但不限于①服务保障体系②项目进度保障③应急保障措施等。</w:t>
            </w:r>
          </w:p>
          <w:p w14:paraId="02D9CDC8">
            <w:pPr>
              <w:spacing w:line="320" w:lineRule="exact"/>
              <w:jc w:val="left"/>
              <w:rPr>
                <w:rFonts w:hint="eastAsia" w:ascii="宋体" w:hAnsi="宋体" w:cs="宋体"/>
                <w:szCs w:val="21"/>
                <w:highlight w:val="none"/>
              </w:rPr>
            </w:pPr>
            <w:r>
              <w:rPr>
                <w:rFonts w:hint="eastAsia" w:ascii="宋体" w:hAnsi="宋体" w:cs="宋体"/>
                <w:szCs w:val="21"/>
                <w:highlight w:val="none"/>
              </w:rPr>
              <w:t>有缺漏项每处扣</w:t>
            </w:r>
            <w:r>
              <w:rPr>
                <w:rFonts w:ascii="宋体" w:hAnsi="宋体" w:cs="宋体"/>
                <w:szCs w:val="21"/>
                <w:highlight w:val="none"/>
              </w:rPr>
              <w:t>2</w:t>
            </w:r>
            <w:r>
              <w:rPr>
                <w:rFonts w:hint="eastAsia" w:ascii="宋体" w:hAnsi="宋体" w:cs="宋体"/>
                <w:szCs w:val="21"/>
                <w:highlight w:val="none"/>
              </w:rPr>
              <w:t>分；</w:t>
            </w:r>
          </w:p>
          <w:p w14:paraId="1A007633">
            <w:pPr>
              <w:spacing w:line="320" w:lineRule="exact"/>
              <w:jc w:val="left"/>
              <w:rPr>
                <w:rFonts w:hint="eastAsia" w:ascii="宋体" w:hAnsi="宋体"/>
                <w:szCs w:val="21"/>
                <w:highlight w:val="none"/>
              </w:rPr>
            </w:pPr>
            <w:r>
              <w:rPr>
                <w:rFonts w:hint="eastAsia" w:ascii="宋体" w:hAnsi="宋体" w:cs="宋体"/>
                <w:szCs w:val="21"/>
                <w:highlight w:val="none"/>
              </w:rPr>
              <w:t>符合项目实际情况、可行性强的计6分，不符合本项目实际情况、可行性不强的，每处扣</w:t>
            </w:r>
            <w:r>
              <w:rPr>
                <w:rFonts w:ascii="宋体" w:hAnsi="宋体" w:cs="宋体"/>
                <w:szCs w:val="21"/>
                <w:highlight w:val="none"/>
              </w:rPr>
              <w:t>1</w:t>
            </w:r>
            <w:r>
              <w:rPr>
                <w:rFonts w:hint="eastAsia" w:ascii="宋体" w:hAnsi="宋体" w:cs="宋体"/>
                <w:szCs w:val="21"/>
                <w:highlight w:val="none"/>
              </w:rPr>
              <w:t>分，扣完为止。未提供不计分。</w:t>
            </w:r>
          </w:p>
        </w:tc>
        <w:tc>
          <w:tcPr>
            <w:tcW w:w="885" w:type="dxa"/>
            <w:vAlign w:val="center"/>
          </w:tcPr>
          <w:p w14:paraId="0E4D6C82">
            <w:pPr>
              <w:pStyle w:val="13"/>
              <w:adjustRightInd w:val="0"/>
              <w:snapToGrid w:val="0"/>
              <w:spacing w:after="0"/>
              <w:ind w:left="0" w:leftChars="0"/>
              <w:jc w:val="center"/>
              <w:rPr>
                <w:rFonts w:ascii="宋体" w:hAnsi="宋体" w:cs="宋体"/>
                <w:bCs/>
                <w:szCs w:val="21"/>
              </w:rPr>
            </w:pPr>
          </w:p>
        </w:tc>
        <w:tc>
          <w:tcPr>
            <w:tcW w:w="885" w:type="dxa"/>
            <w:vAlign w:val="center"/>
          </w:tcPr>
          <w:p w14:paraId="715E136A">
            <w:pPr>
              <w:pStyle w:val="13"/>
              <w:adjustRightInd w:val="0"/>
              <w:snapToGrid w:val="0"/>
              <w:spacing w:after="0"/>
              <w:ind w:left="0" w:leftChars="0"/>
              <w:jc w:val="center"/>
              <w:rPr>
                <w:rFonts w:ascii="宋体" w:hAnsi="宋体" w:cs="宋体"/>
                <w:bCs/>
                <w:szCs w:val="21"/>
              </w:rPr>
            </w:pPr>
          </w:p>
        </w:tc>
      </w:tr>
      <w:tr w14:paraId="264B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19" w:type="dxa"/>
            <w:vMerge w:val="continue"/>
          </w:tcPr>
          <w:p w14:paraId="50FB3FA4">
            <w:pPr>
              <w:pStyle w:val="13"/>
              <w:adjustRightInd w:val="0"/>
              <w:snapToGrid w:val="0"/>
              <w:spacing w:after="0"/>
              <w:ind w:left="0" w:leftChars="0"/>
              <w:jc w:val="left"/>
              <w:rPr>
                <w:rFonts w:ascii="宋体" w:hAnsi="宋体" w:cs="宋体"/>
                <w:bCs/>
                <w:szCs w:val="21"/>
              </w:rPr>
            </w:pPr>
          </w:p>
        </w:tc>
        <w:tc>
          <w:tcPr>
            <w:tcW w:w="1148" w:type="dxa"/>
            <w:vAlign w:val="center"/>
          </w:tcPr>
          <w:p w14:paraId="78372D78">
            <w:pPr>
              <w:snapToGrid w:val="0"/>
              <w:spacing w:line="360" w:lineRule="exact"/>
              <w:rPr>
                <w:rFonts w:hint="eastAsia" w:ascii="宋体" w:hAnsi="宋体"/>
                <w:szCs w:val="21"/>
              </w:rPr>
            </w:pPr>
            <w:r>
              <w:rPr>
                <w:rFonts w:hint="eastAsia" w:ascii="宋体" w:hAnsi="宋体"/>
                <w:szCs w:val="21"/>
              </w:rPr>
              <w:t>质量控制措施</w:t>
            </w:r>
          </w:p>
        </w:tc>
        <w:tc>
          <w:tcPr>
            <w:tcW w:w="737" w:type="dxa"/>
            <w:vAlign w:val="center"/>
          </w:tcPr>
          <w:p w14:paraId="342D0126">
            <w:pPr>
              <w:spacing w:line="320" w:lineRule="exact"/>
              <w:jc w:val="left"/>
              <w:rPr>
                <w:rFonts w:hint="default" w:ascii="宋体" w:hAnsi="宋体" w:eastAsia="宋体"/>
                <w:szCs w:val="21"/>
                <w:highlight w:val="none"/>
                <w:lang w:val="en-US" w:eastAsia="zh-CN"/>
              </w:rPr>
            </w:pPr>
            <w:r>
              <w:rPr>
                <w:rFonts w:hint="eastAsia" w:ascii="宋体" w:hAnsi="宋体" w:eastAsia="宋体" w:cs="宋体"/>
                <w:szCs w:val="21"/>
                <w:highlight w:val="none"/>
                <w:lang w:val="en-US" w:eastAsia="zh-CN"/>
              </w:rPr>
              <w:t>6分</w:t>
            </w:r>
          </w:p>
        </w:tc>
        <w:tc>
          <w:tcPr>
            <w:tcW w:w="5715" w:type="dxa"/>
            <w:vAlign w:val="center"/>
          </w:tcPr>
          <w:p w14:paraId="42AD81D4">
            <w:pPr>
              <w:spacing w:line="320" w:lineRule="exact"/>
              <w:jc w:val="left"/>
              <w:rPr>
                <w:rFonts w:ascii="宋体" w:hAnsi="宋体" w:cs="宋体"/>
                <w:szCs w:val="21"/>
                <w:highlight w:val="none"/>
              </w:rPr>
            </w:pPr>
            <w:r>
              <w:rPr>
                <w:rFonts w:hint="eastAsia" w:ascii="宋体" w:hAnsi="宋体" w:cs="宋体"/>
                <w:szCs w:val="21"/>
                <w:highlight w:val="none"/>
              </w:rPr>
              <w:t>根据投标人提供的质量控制措施进行评分。</w:t>
            </w:r>
          </w:p>
          <w:p w14:paraId="79ADB921">
            <w:pPr>
              <w:spacing w:line="320" w:lineRule="exact"/>
              <w:jc w:val="left"/>
              <w:rPr>
                <w:rFonts w:ascii="宋体" w:hAnsi="宋体" w:cs="宋体"/>
                <w:szCs w:val="21"/>
                <w:highlight w:val="none"/>
              </w:rPr>
            </w:pPr>
            <w:r>
              <w:rPr>
                <w:rFonts w:hint="eastAsia" w:ascii="宋体" w:hAnsi="宋体" w:cs="宋体"/>
                <w:szCs w:val="21"/>
                <w:highlight w:val="none"/>
              </w:rPr>
              <w:t>符合环境监测相关技术规范的要求，覆盖监测工作的整个过程，与项目的实际相适应，能切实与项目同步实施得6分；</w:t>
            </w:r>
          </w:p>
          <w:p w14:paraId="3E22577B">
            <w:pPr>
              <w:spacing w:line="320" w:lineRule="exact"/>
              <w:jc w:val="left"/>
              <w:rPr>
                <w:rFonts w:hint="eastAsia" w:ascii="宋体" w:hAnsi="宋体" w:cs="宋体"/>
                <w:szCs w:val="21"/>
                <w:highlight w:val="none"/>
              </w:rPr>
            </w:pPr>
            <w:r>
              <w:rPr>
                <w:rFonts w:hint="eastAsia" w:ascii="宋体" w:hAnsi="宋体" w:cs="宋体"/>
                <w:szCs w:val="21"/>
                <w:highlight w:val="none"/>
              </w:rPr>
              <w:t>有缺漏项每处扣</w:t>
            </w:r>
            <w:r>
              <w:rPr>
                <w:rFonts w:ascii="宋体" w:hAnsi="宋体" w:cs="宋体"/>
                <w:szCs w:val="21"/>
                <w:highlight w:val="none"/>
              </w:rPr>
              <w:t>2</w:t>
            </w:r>
            <w:r>
              <w:rPr>
                <w:rFonts w:hint="eastAsia" w:ascii="宋体" w:hAnsi="宋体" w:cs="宋体"/>
                <w:szCs w:val="21"/>
                <w:highlight w:val="none"/>
              </w:rPr>
              <w:t>分；</w:t>
            </w:r>
          </w:p>
          <w:p w14:paraId="214434E3">
            <w:pPr>
              <w:spacing w:line="320" w:lineRule="exact"/>
              <w:jc w:val="left"/>
              <w:rPr>
                <w:rFonts w:ascii="宋体" w:hAnsi="宋体" w:cs="宋体"/>
                <w:szCs w:val="21"/>
                <w:highlight w:val="none"/>
              </w:rPr>
            </w:pPr>
            <w:r>
              <w:rPr>
                <w:rFonts w:hint="eastAsia" w:ascii="宋体" w:hAnsi="宋体" w:cs="宋体"/>
                <w:szCs w:val="21"/>
                <w:highlight w:val="none"/>
              </w:rPr>
              <w:t>不符合本项目实际情况、可行性不强的，每处扣1分，扣完为止。</w:t>
            </w:r>
          </w:p>
          <w:p w14:paraId="5C2C0EBB">
            <w:pPr>
              <w:spacing w:line="320" w:lineRule="exact"/>
              <w:jc w:val="left"/>
              <w:rPr>
                <w:rFonts w:hint="eastAsia" w:ascii="宋体" w:hAnsi="宋体"/>
                <w:szCs w:val="21"/>
                <w:highlight w:val="none"/>
              </w:rPr>
            </w:pPr>
            <w:r>
              <w:rPr>
                <w:rFonts w:hint="eastAsia" w:ascii="宋体" w:hAnsi="宋体" w:cs="宋体"/>
                <w:szCs w:val="21"/>
                <w:highlight w:val="none"/>
              </w:rPr>
              <w:t>未提供不计分。</w:t>
            </w:r>
          </w:p>
        </w:tc>
        <w:tc>
          <w:tcPr>
            <w:tcW w:w="885" w:type="dxa"/>
            <w:vAlign w:val="center"/>
          </w:tcPr>
          <w:p w14:paraId="4861E49E">
            <w:pPr>
              <w:pStyle w:val="13"/>
              <w:adjustRightInd w:val="0"/>
              <w:snapToGrid w:val="0"/>
              <w:spacing w:after="0"/>
              <w:ind w:left="0" w:leftChars="0"/>
              <w:jc w:val="center"/>
              <w:rPr>
                <w:rFonts w:ascii="宋体" w:hAnsi="宋体" w:cs="宋体"/>
                <w:bCs/>
                <w:szCs w:val="21"/>
              </w:rPr>
            </w:pPr>
          </w:p>
        </w:tc>
        <w:tc>
          <w:tcPr>
            <w:tcW w:w="885" w:type="dxa"/>
            <w:vAlign w:val="center"/>
          </w:tcPr>
          <w:p w14:paraId="6D1469DE">
            <w:pPr>
              <w:pStyle w:val="13"/>
              <w:adjustRightInd w:val="0"/>
              <w:snapToGrid w:val="0"/>
              <w:spacing w:after="0"/>
              <w:ind w:left="0" w:leftChars="0"/>
              <w:jc w:val="center"/>
              <w:rPr>
                <w:rFonts w:ascii="宋体" w:hAnsi="宋体" w:cs="宋体"/>
                <w:bCs/>
                <w:szCs w:val="21"/>
              </w:rPr>
            </w:pPr>
          </w:p>
        </w:tc>
      </w:tr>
      <w:tr w14:paraId="7D13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19" w:type="dxa"/>
            <w:vMerge w:val="continue"/>
          </w:tcPr>
          <w:p w14:paraId="0204E32E">
            <w:pPr>
              <w:pStyle w:val="13"/>
              <w:adjustRightInd w:val="0"/>
              <w:snapToGrid w:val="0"/>
              <w:spacing w:after="0"/>
              <w:ind w:left="0" w:leftChars="0"/>
              <w:jc w:val="left"/>
              <w:rPr>
                <w:rFonts w:ascii="宋体" w:hAnsi="宋体" w:cs="宋体"/>
                <w:bCs/>
                <w:szCs w:val="21"/>
              </w:rPr>
            </w:pPr>
          </w:p>
        </w:tc>
        <w:tc>
          <w:tcPr>
            <w:tcW w:w="1148" w:type="dxa"/>
            <w:vAlign w:val="center"/>
          </w:tcPr>
          <w:p w14:paraId="75F6A09E">
            <w:pPr>
              <w:snapToGrid w:val="0"/>
              <w:spacing w:line="360" w:lineRule="exact"/>
              <w:rPr>
                <w:rFonts w:hint="default" w:ascii="宋体" w:hAnsi="宋体"/>
                <w:szCs w:val="21"/>
                <w:lang w:val="en-US" w:eastAsia="zh-CN"/>
              </w:rPr>
            </w:pPr>
            <w:r>
              <w:rPr>
                <w:rFonts w:hint="eastAsia" w:ascii="宋体" w:hAnsi="宋体"/>
                <w:szCs w:val="21"/>
              </w:rPr>
              <w:t>服务响应时间</w:t>
            </w:r>
          </w:p>
        </w:tc>
        <w:tc>
          <w:tcPr>
            <w:tcW w:w="737" w:type="dxa"/>
            <w:vAlign w:val="center"/>
          </w:tcPr>
          <w:p w14:paraId="1F8A4D5A">
            <w:pPr>
              <w:spacing w:line="320" w:lineRule="exact"/>
              <w:jc w:val="left"/>
              <w:rPr>
                <w:rFonts w:hint="default" w:ascii="宋体" w:hAnsi="宋体" w:eastAsia="宋体"/>
                <w:szCs w:val="21"/>
                <w:lang w:val="en-US" w:eastAsia="zh-CN"/>
              </w:rPr>
            </w:pPr>
            <w:r>
              <w:rPr>
                <w:rFonts w:hint="eastAsia" w:ascii="宋体" w:hAnsi="宋体" w:eastAsia="宋体" w:cs="宋体"/>
                <w:szCs w:val="21"/>
                <w:lang w:val="en-US" w:eastAsia="zh-CN"/>
              </w:rPr>
              <w:t>4分</w:t>
            </w:r>
          </w:p>
        </w:tc>
        <w:tc>
          <w:tcPr>
            <w:tcW w:w="5715" w:type="dxa"/>
            <w:vAlign w:val="center"/>
          </w:tcPr>
          <w:p w14:paraId="7A2B92D4">
            <w:pPr>
              <w:spacing w:line="320" w:lineRule="exact"/>
              <w:jc w:val="left"/>
              <w:rPr>
                <w:rFonts w:hint="eastAsia" w:ascii="宋体" w:hAnsi="宋体" w:eastAsia="宋体" w:cs="宋体"/>
                <w:szCs w:val="21"/>
              </w:rPr>
            </w:pPr>
            <w:r>
              <w:rPr>
                <w:rFonts w:hint="eastAsia" w:ascii="宋体" w:hAnsi="宋体" w:eastAsia="宋体" w:cs="宋体"/>
                <w:szCs w:val="21"/>
              </w:rPr>
              <w:t>投标人承诺在本项目服务期间，采购人有工作需求时在2小时内响应并到达现场的得4分；</w:t>
            </w:r>
          </w:p>
          <w:p w14:paraId="783449F8">
            <w:pPr>
              <w:spacing w:line="320" w:lineRule="exact"/>
              <w:jc w:val="left"/>
              <w:rPr>
                <w:rFonts w:hint="eastAsia" w:ascii="宋体" w:hAnsi="宋体" w:eastAsia="宋体" w:cs="宋体"/>
                <w:szCs w:val="21"/>
              </w:rPr>
            </w:pPr>
            <w:r>
              <w:rPr>
                <w:rFonts w:hint="eastAsia" w:ascii="宋体" w:hAnsi="宋体" w:eastAsia="宋体" w:cs="宋体"/>
                <w:szCs w:val="21"/>
              </w:rPr>
              <w:t>2-4小时响应并到达现场的得2分；</w:t>
            </w:r>
          </w:p>
          <w:p w14:paraId="67034142">
            <w:pPr>
              <w:spacing w:line="320" w:lineRule="exact"/>
              <w:jc w:val="left"/>
              <w:rPr>
                <w:rFonts w:hint="eastAsia" w:ascii="宋体" w:hAnsi="宋体" w:eastAsia="宋体" w:cs="宋体"/>
                <w:szCs w:val="21"/>
              </w:rPr>
            </w:pPr>
            <w:r>
              <w:rPr>
                <w:rFonts w:hint="eastAsia" w:ascii="宋体" w:hAnsi="宋体" w:eastAsia="宋体" w:cs="宋体"/>
                <w:szCs w:val="21"/>
              </w:rPr>
              <w:t>多于4小时响应并到达现场的得1分。</w:t>
            </w:r>
          </w:p>
          <w:p w14:paraId="5D15978B">
            <w:pPr>
              <w:spacing w:line="320" w:lineRule="exact"/>
              <w:jc w:val="left"/>
              <w:rPr>
                <w:rFonts w:hint="eastAsia" w:ascii="宋体" w:hAnsi="宋体"/>
                <w:szCs w:val="21"/>
              </w:rPr>
            </w:pPr>
            <w:r>
              <w:rPr>
                <w:rFonts w:hint="eastAsia" w:ascii="宋体" w:hAnsi="宋体" w:eastAsia="宋体" w:cs="宋体"/>
                <w:szCs w:val="21"/>
              </w:rPr>
              <w:t>注：提供承诺函加盖投标人公章。未提供不计分。</w:t>
            </w:r>
          </w:p>
        </w:tc>
        <w:tc>
          <w:tcPr>
            <w:tcW w:w="885" w:type="dxa"/>
            <w:vAlign w:val="center"/>
          </w:tcPr>
          <w:p w14:paraId="3DFD1C25">
            <w:pPr>
              <w:pStyle w:val="13"/>
              <w:adjustRightInd w:val="0"/>
              <w:snapToGrid w:val="0"/>
              <w:spacing w:after="0"/>
              <w:ind w:left="0" w:leftChars="0"/>
              <w:jc w:val="center"/>
              <w:rPr>
                <w:rFonts w:ascii="宋体" w:hAnsi="宋体" w:cs="宋体"/>
                <w:bCs/>
                <w:szCs w:val="21"/>
              </w:rPr>
            </w:pPr>
          </w:p>
        </w:tc>
        <w:tc>
          <w:tcPr>
            <w:tcW w:w="885" w:type="dxa"/>
            <w:vAlign w:val="center"/>
          </w:tcPr>
          <w:p w14:paraId="45903221">
            <w:pPr>
              <w:pStyle w:val="13"/>
              <w:adjustRightInd w:val="0"/>
              <w:snapToGrid w:val="0"/>
              <w:spacing w:after="0"/>
              <w:ind w:left="0" w:leftChars="0"/>
              <w:jc w:val="center"/>
              <w:rPr>
                <w:rFonts w:ascii="宋体" w:hAnsi="宋体" w:cs="宋体"/>
                <w:bCs/>
                <w:szCs w:val="21"/>
              </w:rPr>
            </w:pPr>
          </w:p>
        </w:tc>
      </w:tr>
      <w:bookmarkEnd w:id="31"/>
      <w:tr w14:paraId="5434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19" w:type="dxa"/>
            <w:vMerge w:val="continue"/>
          </w:tcPr>
          <w:p w14:paraId="5AE53192">
            <w:pPr>
              <w:pStyle w:val="13"/>
              <w:adjustRightInd w:val="0"/>
              <w:snapToGrid w:val="0"/>
              <w:spacing w:after="0"/>
              <w:ind w:left="0" w:leftChars="0"/>
              <w:jc w:val="left"/>
              <w:rPr>
                <w:rFonts w:ascii="宋体" w:hAnsi="宋体" w:cs="宋体"/>
                <w:bCs/>
                <w:szCs w:val="21"/>
              </w:rPr>
            </w:pPr>
          </w:p>
        </w:tc>
        <w:tc>
          <w:tcPr>
            <w:tcW w:w="1148" w:type="dxa"/>
            <w:vAlign w:val="center"/>
          </w:tcPr>
          <w:p w14:paraId="7EF33EB7">
            <w:pPr>
              <w:snapToGrid w:val="0"/>
              <w:spacing w:line="360" w:lineRule="exact"/>
              <w:rPr>
                <w:rFonts w:hint="default" w:ascii="宋体" w:hAnsi="宋体"/>
                <w:szCs w:val="21"/>
                <w:lang w:val="en-US" w:eastAsia="zh-CN"/>
              </w:rPr>
            </w:pPr>
            <w:r>
              <w:rPr>
                <w:rFonts w:hint="eastAsia" w:ascii="宋体" w:hAnsi="宋体"/>
                <w:szCs w:val="21"/>
              </w:rPr>
              <w:t>项目管理制度</w:t>
            </w:r>
          </w:p>
        </w:tc>
        <w:tc>
          <w:tcPr>
            <w:tcW w:w="737" w:type="dxa"/>
            <w:vAlign w:val="center"/>
          </w:tcPr>
          <w:p w14:paraId="5138C411">
            <w:pPr>
              <w:spacing w:line="320" w:lineRule="exact"/>
              <w:jc w:val="left"/>
              <w:rPr>
                <w:rFonts w:hint="default" w:ascii="宋体" w:hAnsi="宋体" w:eastAsia="宋体"/>
                <w:szCs w:val="21"/>
                <w:lang w:val="en-US" w:eastAsia="zh-CN"/>
              </w:rPr>
            </w:pPr>
            <w:r>
              <w:rPr>
                <w:rFonts w:hint="eastAsia" w:ascii="宋体" w:hAnsi="宋体" w:eastAsia="宋体" w:cs="宋体"/>
                <w:szCs w:val="21"/>
                <w:lang w:val="en-US" w:eastAsia="zh-CN"/>
              </w:rPr>
              <w:t>6分</w:t>
            </w:r>
          </w:p>
        </w:tc>
        <w:tc>
          <w:tcPr>
            <w:tcW w:w="5715" w:type="dxa"/>
            <w:vAlign w:val="center"/>
          </w:tcPr>
          <w:p w14:paraId="4A472A6C">
            <w:pPr>
              <w:spacing w:line="320" w:lineRule="exact"/>
              <w:jc w:val="left"/>
              <w:rPr>
                <w:rFonts w:hint="eastAsia" w:ascii="宋体" w:hAnsi="宋体" w:eastAsia="宋体" w:cs="宋体"/>
                <w:szCs w:val="21"/>
              </w:rPr>
            </w:pPr>
            <w:r>
              <w:rPr>
                <w:rFonts w:hint="eastAsia" w:ascii="宋体" w:hAnsi="宋体" w:eastAsia="宋体" w:cs="宋体"/>
                <w:szCs w:val="21"/>
              </w:rPr>
              <w:t>根据投标人提供的管理制度进行评分。包括但不限于①数据安全保障措施②质量控制措施③服务人员的内部管理措施④服务团队稳定性的保障措施。</w:t>
            </w:r>
          </w:p>
          <w:p w14:paraId="62604364">
            <w:pPr>
              <w:spacing w:line="320" w:lineRule="exact"/>
              <w:jc w:val="left"/>
              <w:rPr>
                <w:rFonts w:hint="eastAsia" w:ascii="宋体" w:hAnsi="宋体" w:eastAsia="宋体" w:cs="宋体"/>
                <w:szCs w:val="21"/>
              </w:rPr>
            </w:pPr>
            <w:r>
              <w:rPr>
                <w:rFonts w:hint="eastAsia" w:ascii="宋体" w:hAnsi="宋体" w:eastAsia="宋体" w:cs="宋体"/>
                <w:szCs w:val="21"/>
              </w:rPr>
              <w:t>制度非常健全、能针对本采购项目内容和要求细化制定、能完全满足采购人采购要求、方案表述准确清晰、科学合理、可行性强完全满足且优于项目需求的得6分；</w:t>
            </w:r>
          </w:p>
          <w:p w14:paraId="469A55EC">
            <w:pPr>
              <w:spacing w:line="320" w:lineRule="exact"/>
              <w:jc w:val="left"/>
              <w:rPr>
                <w:rFonts w:hint="eastAsia" w:ascii="宋体" w:hAnsi="宋体" w:cs="宋体"/>
                <w:szCs w:val="21"/>
                <w:highlight w:val="none"/>
                <w:lang w:eastAsia="zh-CN"/>
              </w:rPr>
            </w:pPr>
            <w:r>
              <w:rPr>
                <w:rFonts w:hint="eastAsia" w:ascii="宋体" w:hAnsi="宋体" w:eastAsia="宋体" w:cs="宋体"/>
                <w:szCs w:val="21"/>
                <w:highlight w:val="none"/>
              </w:rPr>
              <w:t>有缺漏项每处扣</w:t>
            </w:r>
            <w:r>
              <w:rPr>
                <w:rFonts w:hint="eastAsia" w:ascii="宋体" w:hAnsi="宋体" w:cs="宋体"/>
                <w:szCs w:val="21"/>
                <w:highlight w:val="none"/>
                <w:lang w:val="en-US" w:eastAsia="zh-CN"/>
              </w:rPr>
              <w:t>1.5</w:t>
            </w:r>
            <w:r>
              <w:rPr>
                <w:rFonts w:hint="eastAsia" w:ascii="宋体" w:hAnsi="宋体" w:eastAsia="宋体" w:cs="宋体"/>
                <w:szCs w:val="21"/>
                <w:highlight w:val="none"/>
              </w:rPr>
              <w:t>分</w:t>
            </w:r>
            <w:r>
              <w:rPr>
                <w:rFonts w:hint="eastAsia" w:ascii="宋体" w:hAnsi="宋体" w:cs="宋体"/>
                <w:szCs w:val="21"/>
                <w:highlight w:val="none"/>
                <w:lang w:eastAsia="zh-CN"/>
              </w:rPr>
              <w:t>；</w:t>
            </w:r>
          </w:p>
          <w:p w14:paraId="77954EF2">
            <w:pPr>
              <w:spacing w:line="320" w:lineRule="exact"/>
              <w:jc w:val="left"/>
              <w:rPr>
                <w:rFonts w:hint="eastAsia" w:ascii="宋体" w:hAnsi="宋体" w:eastAsia="宋体" w:cs="宋体"/>
                <w:szCs w:val="21"/>
              </w:rPr>
            </w:pPr>
            <w:r>
              <w:rPr>
                <w:rFonts w:hint="eastAsia" w:ascii="宋体" w:hAnsi="宋体" w:eastAsia="宋体" w:cs="宋体"/>
                <w:szCs w:val="21"/>
              </w:rPr>
              <w:t>不符合本项目实际情况、可行性不强的，每处扣</w:t>
            </w:r>
            <w:r>
              <w:rPr>
                <w:rFonts w:hint="eastAsia" w:ascii="宋体" w:hAnsi="宋体" w:cs="宋体"/>
                <w:szCs w:val="21"/>
                <w:lang w:val="en-US" w:eastAsia="zh-CN"/>
              </w:rPr>
              <w:t>1</w:t>
            </w:r>
            <w:r>
              <w:rPr>
                <w:rFonts w:hint="eastAsia" w:ascii="宋体" w:hAnsi="宋体" w:eastAsia="宋体" w:cs="宋体"/>
                <w:szCs w:val="21"/>
              </w:rPr>
              <w:t>分，扣完为止。</w:t>
            </w:r>
          </w:p>
          <w:p w14:paraId="525118E9">
            <w:pPr>
              <w:spacing w:line="320" w:lineRule="exact"/>
              <w:jc w:val="left"/>
              <w:rPr>
                <w:rFonts w:hint="eastAsia" w:ascii="宋体" w:hAnsi="宋体"/>
                <w:szCs w:val="21"/>
              </w:rPr>
            </w:pPr>
            <w:r>
              <w:rPr>
                <w:rFonts w:hint="eastAsia" w:ascii="宋体" w:hAnsi="宋体" w:eastAsia="宋体" w:cs="宋体"/>
                <w:szCs w:val="21"/>
              </w:rPr>
              <w:t>未提供不计分。</w:t>
            </w:r>
          </w:p>
        </w:tc>
        <w:tc>
          <w:tcPr>
            <w:tcW w:w="885" w:type="dxa"/>
            <w:vAlign w:val="center"/>
          </w:tcPr>
          <w:p w14:paraId="459903A0">
            <w:pPr>
              <w:pStyle w:val="13"/>
              <w:adjustRightInd w:val="0"/>
              <w:snapToGrid w:val="0"/>
              <w:spacing w:after="0"/>
              <w:ind w:left="0" w:leftChars="0"/>
              <w:jc w:val="center"/>
              <w:rPr>
                <w:rFonts w:ascii="宋体" w:hAnsi="宋体" w:cs="宋体"/>
                <w:bCs/>
                <w:szCs w:val="21"/>
              </w:rPr>
            </w:pPr>
          </w:p>
        </w:tc>
        <w:tc>
          <w:tcPr>
            <w:tcW w:w="885" w:type="dxa"/>
            <w:vAlign w:val="center"/>
          </w:tcPr>
          <w:p w14:paraId="511AA2E5">
            <w:pPr>
              <w:pStyle w:val="13"/>
              <w:adjustRightInd w:val="0"/>
              <w:snapToGrid w:val="0"/>
              <w:spacing w:after="0"/>
              <w:ind w:left="0" w:leftChars="0"/>
              <w:jc w:val="center"/>
              <w:rPr>
                <w:rFonts w:ascii="宋体" w:hAnsi="宋体" w:cs="宋体"/>
                <w:bCs/>
                <w:szCs w:val="21"/>
              </w:rPr>
            </w:pPr>
          </w:p>
        </w:tc>
      </w:tr>
    </w:tbl>
    <w:p w14:paraId="117AFEB4">
      <w:pPr>
        <w:pStyle w:val="3"/>
        <w:rPr>
          <w:rFonts w:hint="eastAsia" w:ascii="宋体" w:hAnsi="宋体"/>
          <w:sz w:val="24"/>
        </w:rPr>
      </w:pPr>
    </w:p>
    <w:p w14:paraId="0F9AF51F">
      <w:pPr>
        <w:rPr>
          <w:rFonts w:hint="eastAsia"/>
        </w:rPr>
      </w:pPr>
    </w:p>
    <w:p w14:paraId="2602721F">
      <w:pPr>
        <w:rPr>
          <w:rFonts w:hint="eastAsia"/>
        </w:rPr>
      </w:pPr>
    </w:p>
    <w:p w14:paraId="50999390">
      <w:pPr>
        <w:rPr>
          <w:rFonts w:hint="eastAsia"/>
        </w:rPr>
      </w:pPr>
    </w:p>
    <w:p w14:paraId="6B82D875">
      <w:pPr>
        <w:rPr>
          <w:rFonts w:hint="eastAsia"/>
        </w:rPr>
      </w:pPr>
    </w:p>
    <w:p w14:paraId="60C7B9D1">
      <w:pPr>
        <w:rPr>
          <w:rFonts w:hint="eastAsia"/>
        </w:rPr>
      </w:pPr>
    </w:p>
    <w:p w14:paraId="1D4C0A86">
      <w:pPr>
        <w:rPr>
          <w:rFonts w:hint="eastAsia"/>
        </w:rPr>
      </w:pPr>
    </w:p>
    <w:p w14:paraId="78470767">
      <w:pPr>
        <w:rPr>
          <w:rFonts w:hint="eastAsia"/>
        </w:rPr>
      </w:pPr>
    </w:p>
    <w:p w14:paraId="3010B8CC">
      <w:pPr>
        <w:rPr>
          <w:rFonts w:hint="eastAsia"/>
        </w:rPr>
      </w:pPr>
    </w:p>
    <w:p w14:paraId="174D2458">
      <w:pPr>
        <w:rPr>
          <w:rFonts w:hint="eastAsia"/>
        </w:rPr>
      </w:pPr>
    </w:p>
    <w:p w14:paraId="187E15A9">
      <w:pPr>
        <w:rPr>
          <w:rFonts w:hint="eastAsia"/>
        </w:rPr>
      </w:pPr>
    </w:p>
    <w:p w14:paraId="0A305D69">
      <w:pPr>
        <w:rPr>
          <w:rFonts w:hint="eastAsia"/>
        </w:rPr>
      </w:pPr>
    </w:p>
    <w:p w14:paraId="2B7A5C97">
      <w:pPr>
        <w:rPr>
          <w:rFonts w:hint="eastAsia"/>
        </w:rPr>
      </w:pPr>
    </w:p>
    <w:p w14:paraId="138F9A6A">
      <w:pPr>
        <w:rPr>
          <w:rFonts w:hint="eastAsia"/>
        </w:rPr>
      </w:pPr>
    </w:p>
    <w:p w14:paraId="1EE0297B">
      <w:pPr>
        <w:rPr>
          <w:rFonts w:hint="eastAsia"/>
        </w:rPr>
      </w:pPr>
    </w:p>
    <w:p w14:paraId="6E9BFC63">
      <w:pPr>
        <w:rPr>
          <w:rFonts w:hint="eastAsia"/>
        </w:rPr>
      </w:pPr>
    </w:p>
    <w:p w14:paraId="7FA5A5DE">
      <w:pPr>
        <w:rPr>
          <w:rFonts w:hint="eastAsia"/>
        </w:rPr>
      </w:pPr>
    </w:p>
    <w:p w14:paraId="199F9CF1">
      <w:pPr>
        <w:rPr>
          <w:rFonts w:hint="eastAsia"/>
        </w:rPr>
      </w:pPr>
    </w:p>
    <w:p w14:paraId="06AEA116">
      <w:pPr>
        <w:rPr>
          <w:rFonts w:hint="eastAsia"/>
        </w:rPr>
      </w:pPr>
    </w:p>
    <w:p w14:paraId="13ED286A">
      <w:pPr>
        <w:rPr>
          <w:rFonts w:hint="eastAsia"/>
        </w:rPr>
      </w:pPr>
    </w:p>
    <w:p w14:paraId="2E1213B0">
      <w:pPr>
        <w:rPr>
          <w:rFonts w:hint="eastAsia"/>
        </w:rPr>
      </w:pPr>
    </w:p>
    <w:p w14:paraId="7AB50A79">
      <w:pPr>
        <w:rPr>
          <w:rFonts w:hint="eastAsia"/>
        </w:rPr>
      </w:pPr>
    </w:p>
    <w:p w14:paraId="7808C342">
      <w:pPr>
        <w:rPr>
          <w:rFonts w:hint="eastAsia"/>
        </w:rPr>
      </w:pPr>
    </w:p>
    <w:p w14:paraId="6656820B">
      <w:pPr>
        <w:rPr>
          <w:rFonts w:hint="eastAsia"/>
        </w:rPr>
      </w:pPr>
    </w:p>
    <w:p w14:paraId="4F9AC77E">
      <w:pPr>
        <w:rPr>
          <w:rFonts w:hint="eastAsia"/>
        </w:rPr>
      </w:pPr>
    </w:p>
    <w:p w14:paraId="02352786">
      <w:pPr>
        <w:rPr>
          <w:rFonts w:hint="eastAsia"/>
        </w:rPr>
      </w:pPr>
    </w:p>
    <w:p w14:paraId="04B970E6">
      <w:pPr>
        <w:rPr>
          <w:rFonts w:hint="eastAsia"/>
        </w:rPr>
      </w:pPr>
    </w:p>
    <w:p w14:paraId="03F36763">
      <w:pPr>
        <w:rPr>
          <w:rFonts w:hint="eastAsia"/>
        </w:rPr>
      </w:pPr>
    </w:p>
    <w:p w14:paraId="3EA87D8C">
      <w:pPr>
        <w:rPr>
          <w:rFonts w:hint="eastAsia"/>
        </w:rPr>
      </w:pPr>
    </w:p>
    <w:p w14:paraId="55666DAF">
      <w:pPr>
        <w:rPr>
          <w:rFonts w:hint="eastAsia"/>
        </w:rPr>
      </w:pPr>
    </w:p>
    <w:p w14:paraId="6D625240">
      <w:pPr>
        <w:rPr>
          <w:rFonts w:hint="eastAsia"/>
        </w:rPr>
      </w:pPr>
    </w:p>
    <w:p w14:paraId="54879E0D">
      <w:pPr>
        <w:rPr>
          <w:rFonts w:hint="eastAsia"/>
        </w:rPr>
      </w:pPr>
    </w:p>
    <w:p w14:paraId="5E32589D">
      <w:pPr>
        <w:rPr>
          <w:rFonts w:hint="eastAsia"/>
        </w:rPr>
      </w:pPr>
    </w:p>
    <w:p w14:paraId="0E5F0CAB">
      <w:pPr>
        <w:rPr>
          <w:rFonts w:hint="eastAsia"/>
        </w:rPr>
      </w:pPr>
    </w:p>
    <w:p w14:paraId="21FBDF38">
      <w:pPr>
        <w:rPr>
          <w:rFonts w:hint="eastAsia"/>
        </w:rPr>
      </w:pPr>
    </w:p>
    <w:p w14:paraId="37B3037F">
      <w:pPr>
        <w:tabs>
          <w:tab w:val="center" w:pos="4535"/>
          <w:tab w:val="left" w:pos="6390"/>
        </w:tabs>
        <w:rPr>
          <w:rFonts w:ascii="宋体" w:hAnsi="宋体"/>
          <w:b/>
        </w:rPr>
      </w:pPr>
    </w:p>
    <w:p w14:paraId="460D6357">
      <w:pPr>
        <w:tabs>
          <w:tab w:val="center" w:pos="4535"/>
          <w:tab w:val="left" w:pos="6390"/>
        </w:tabs>
        <w:rPr>
          <w:rFonts w:ascii="宋体" w:hAnsi="宋体"/>
          <w:b/>
        </w:rPr>
      </w:pPr>
    </w:p>
    <w:p w14:paraId="4C0D8A43">
      <w:pPr>
        <w:tabs>
          <w:tab w:val="center" w:pos="4535"/>
          <w:tab w:val="left" w:pos="6390"/>
        </w:tabs>
        <w:rPr>
          <w:rFonts w:ascii="宋体" w:hAnsi="宋体"/>
          <w:b/>
        </w:rPr>
      </w:pPr>
    </w:p>
    <w:p w14:paraId="17DA83A5">
      <w:pPr>
        <w:tabs>
          <w:tab w:val="center" w:pos="4535"/>
          <w:tab w:val="left" w:pos="6390"/>
        </w:tabs>
        <w:rPr>
          <w:rFonts w:ascii="宋体" w:hAnsi="宋体"/>
          <w:b/>
        </w:rPr>
      </w:pPr>
    </w:p>
    <w:p w14:paraId="7C9D42FD">
      <w:pPr>
        <w:tabs>
          <w:tab w:val="center" w:pos="4535"/>
          <w:tab w:val="left" w:pos="6390"/>
        </w:tabs>
        <w:rPr>
          <w:rFonts w:ascii="宋体" w:hAnsi="宋体"/>
          <w:b/>
        </w:rPr>
      </w:pPr>
    </w:p>
    <w:p w14:paraId="18639BB5">
      <w:pPr>
        <w:widowControl/>
        <w:jc w:val="left"/>
        <w:rPr>
          <w:rFonts w:hint="eastAsia" w:ascii="宋体" w:hAnsi="宋体"/>
          <w:sz w:val="24"/>
          <w:lang w:val="en-US" w:eastAsia="zh-CN"/>
        </w:rPr>
      </w:pPr>
      <w:r>
        <w:rPr>
          <w:rFonts w:hint="eastAsia" w:ascii="宋体" w:hAnsi="宋体"/>
          <w:sz w:val="24"/>
        </w:rPr>
        <w:t>格式</w:t>
      </w:r>
      <w:r>
        <w:rPr>
          <w:rFonts w:hint="eastAsia" w:ascii="宋体" w:hAnsi="宋体"/>
          <w:sz w:val="24"/>
          <w:lang w:val="en-US" w:eastAsia="zh-CN"/>
        </w:rPr>
        <w:t>三</w:t>
      </w:r>
    </w:p>
    <w:p w14:paraId="29BC5A9F">
      <w:pPr>
        <w:widowControl/>
        <w:ind w:firstLine="3132" w:firstLineChars="1300"/>
        <w:jc w:val="left"/>
        <w:rPr>
          <w:rFonts w:ascii="宋体" w:hAnsi="宋体"/>
          <w:b/>
          <w:bCs/>
          <w:sz w:val="24"/>
        </w:rPr>
      </w:pPr>
      <w:r>
        <w:rPr>
          <w:rFonts w:hint="eastAsia" w:ascii="宋体" w:hAnsi="宋体"/>
          <w:b/>
          <w:bCs/>
          <w:sz w:val="24"/>
        </w:rPr>
        <w:t>拟投入本项目人员一览表</w:t>
      </w:r>
    </w:p>
    <w:tbl>
      <w:tblPr>
        <w:tblStyle w:val="2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565"/>
        <w:gridCol w:w="1220"/>
        <w:gridCol w:w="1220"/>
        <w:gridCol w:w="1220"/>
        <w:gridCol w:w="2429"/>
      </w:tblGrid>
      <w:tr w14:paraId="5E0E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1659A719">
            <w:pPr>
              <w:snapToGrid w:val="0"/>
              <w:spacing w:line="320" w:lineRule="exact"/>
              <w:jc w:val="center"/>
              <w:rPr>
                <w:rFonts w:ascii="宋体"/>
              </w:rPr>
            </w:pPr>
            <w:r>
              <w:rPr>
                <w:rFonts w:ascii="宋体"/>
              </w:rPr>
              <w:t>序号</w:t>
            </w:r>
          </w:p>
        </w:tc>
        <w:tc>
          <w:tcPr>
            <w:tcW w:w="1418" w:type="dxa"/>
            <w:vAlign w:val="center"/>
          </w:tcPr>
          <w:p w14:paraId="7D284946">
            <w:pPr>
              <w:snapToGrid w:val="0"/>
              <w:spacing w:line="320" w:lineRule="exact"/>
              <w:jc w:val="center"/>
              <w:rPr>
                <w:rFonts w:ascii="宋体"/>
              </w:rPr>
            </w:pPr>
            <w:r>
              <w:rPr>
                <w:rFonts w:ascii="宋体"/>
              </w:rPr>
              <w:t>岗位</w:t>
            </w:r>
          </w:p>
        </w:tc>
        <w:tc>
          <w:tcPr>
            <w:tcW w:w="1565" w:type="dxa"/>
            <w:vAlign w:val="center"/>
          </w:tcPr>
          <w:p w14:paraId="46D36963">
            <w:pPr>
              <w:snapToGrid w:val="0"/>
              <w:spacing w:line="320" w:lineRule="exact"/>
              <w:jc w:val="center"/>
              <w:rPr>
                <w:rFonts w:ascii="宋体"/>
              </w:rPr>
            </w:pPr>
            <w:r>
              <w:rPr>
                <w:rFonts w:ascii="宋体"/>
              </w:rPr>
              <w:t>姓名</w:t>
            </w:r>
          </w:p>
        </w:tc>
        <w:tc>
          <w:tcPr>
            <w:tcW w:w="1220" w:type="dxa"/>
            <w:vAlign w:val="center"/>
          </w:tcPr>
          <w:p w14:paraId="4FE879E9">
            <w:pPr>
              <w:snapToGrid w:val="0"/>
              <w:spacing w:line="320" w:lineRule="exact"/>
              <w:jc w:val="center"/>
              <w:rPr>
                <w:rFonts w:ascii="宋体"/>
              </w:rPr>
            </w:pPr>
            <w:r>
              <w:rPr>
                <w:rFonts w:ascii="宋体"/>
              </w:rPr>
              <w:t>年龄</w:t>
            </w:r>
          </w:p>
        </w:tc>
        <w:tc>
          <w:tcPr>
            <w:tcW w:w="1220" w:type="dxa"/>
            <w:vAlign w:val="center"/>
          </w:tcPr>
          <w:p w14:paraId="53D8C2DC">
            <w:pPr>
              <w:snapToGrid w:val="0"/>
              <w:spacing w:line="320" w:lineRule="exact"/>
              <w:jc w:val="center"/>
              <w:rPr>
                <w:rFonts w:ascii="宋体"/>
              </w:rPr>
            </w:pPr>
            <w:r>
              <w:rPr>
                <w:rFonts w:ascii="宋体"/>
              </w:rPr>
              <w:t>学历</w:t>
            </w:r>
          </w:p>
        </w:tc>
        <w:tc>
          <w:tcPr>
            <w:tcW w:w="1220" w:type="dxa"/>
            <w:vAlign w:val="center"/>
          </w:tcPr>
          <w:p w14:paraId="68ECA841">
            <w:pPr>
              <w:snapToGrid w:val="0"/>
              <w:spacing w:line="320" w:lineRule="exact"/>
              <w:jc w:val="center"/>
              <w:rPr>
                <w:rFonts w:ascii="宋体"/>
              </w:rPr>
            </w:pPr>
            <w:r>
              <w:rPr>
                <w:rFonts w:ascii="宋体"/>
              </w:rPr>
              <w:t>资格证书</w:t>
            </w:r>
          </w:p>
        </w:tc>
        <w:tc>
          <w:tcPr>
            <w:tcW w:w="2429" w:type="dxa"/>
            <w:vAlign w:val="center"/>
          </w:tcPr>
          <w:p w14:paraId="7F7E3AC0">
            <w:pPr>
              <w:snapToGrid w:val="0"/>
              <w:spacing w:line="320" w:lineRule="exact"/>
              <w:jc w:val="center"/>
              <w:rPr>
                <w:rFonts w:ascii="宋体"/>
              </w:rPr>
            </w:pPr>
            <w:r>
              <w:rPr>
                <w:rFonts w:ascii="宋体"/>
              </w:rPr>
              <w:t>工作经验</w:t>
            </w:r>
          </w:p>
        </w:tc>
      </w:tr>
      <w:tr w14:paraId="617B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09EF2DCC">
            <w:pPr>
              <w:snapToGrid w:val="0"/>
              <w:spacing w:line="320" w:lineRule="exact"/>
              <w:jc w:val="center"/>
              <w:rPr>
                <w:rFonts w:ascii="宋体"/>
              </w:rPr>
            </w:pPr>
          </w:p>
        </w:tc>
        <w:tc>
          <w:tcPr>
            <w:tcW w:w="1418" w:type="dxa"/>
            <w:vAlign w:val="center"/>
          </w:tcPr>
          <w:p w14:paraId="42B07924">
            <w:pPr>
              <w:snapToGrid w:val="0"/>
              <w:spacing w:line="320" w:lineRule="exact"/>
              <w:jc w:val="center"/>
              <w:rPr>
                <w:rFonts w:ascii="宋体"/>
              </w:rPr>
            </w:pPr>
            <w:r>
              <w:rPr>
                <w:rFonts w:ascii="宋体"/>
              </w:rPr>
              <w:t>项目负责人</w:t>
            </w:r>
          </w:p>
        </w:tc>
        <w:tc>
          <w:tcPr>
            <w:tcW w:w="1565" w:type="dxa"/>
            <w:vAlign w:val="center"/>
          </w:tcPr>
          <w:p w14:paraId="703A4E1E">
            <w:pPr>
              <w:snapToGrid w:val="0"/>
              <w:spacing w:line="320" w:lineRule="exact"/>
              <w:jc w:val="center"/>
              <w:rPr>
                <w:rFonts w:ascii="宋体"/>
              </w:rPr>
            </w:pPr>
          </w:p>
        </w:tc>
        <w:tc>
          <w:tcPr>
            <w:tcW w:w="1220" w:type="dxa"/>
            <w:vAlign w:val="center"/>
          </w:tcPr>
          <w:p w14:paraId="7D768FF4">
            <w:pPr>
              <w:snapToGrid w:val="0"/>
              <w:spacing w:line="320" w:lineRule="exact"/>
              <w:jc w:val="center"/>
              <w:rPr>
                <w:rFonts w:ascii="宋体"/>
              </w:rPr>
            </w:pPr>
          </w:p>
        </w:tc>
        <w:tc>
          <w:tcPr>
            <w:tcW w:w="1220" w:type="dxa"/>
            <w:vAlign w:val="center"/>
          </w:tcPr>
          <w:p w14:paraId="5DEFDF5B">
            <w:pPr>
              <w:snapToGrid w:val="0"/>
              <w:spacing w:line="320" w:lineRule="exact"/>
              <w:jc w:val="center"/>
              <w:rPr>
                <w:rFonts w:ascii="宋体"/>
              </w:rPr>
            </w:pPr>
          </w:p>
        </w:tc>
        <w:tc>
          <w:tcPr>
            <w:tcW w:w="1220" w:type="dxa"/>
            <w:vAlign w:val="center"/>
          </w:tcPr>
          <w:p w14:paraId="3192B6AC">
            <w:pPr>
              <w:snapToGrid w:val="0"/>
              <w:spacing w:line="320" w:lineRule="exact"/>
              <w:jc w:val="center"/>
              <w:rPr>
                <w:rFonts w:ascii="宋体"/>
              </w:rPr>
            </w:pPr>
          </w:p>
        </w:tc>
        <w:tc>
          <w:tcPr>
            <w:tcW w:w="2429" w:type="dxa"/>
            <w:vAlign w:val="center"/>
          </w:tcPr>
          <w:p w14:paraId="37F7D420">
            <w:pPr>
              <w:snapToGrid w:val="0"/>
              <w:spacing w:line="320" w:lineRule="exact"/>
              <w:jc w:val="center"/>
              <w:rPr>
                <w:rFonts w:ascii="宋体"/>
              </w:rPr>
            </w:pPr>
          </w:p>
        </w:tc>
      </w:tr>
      <w:tr w14:paraId="3E0B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20CFB3A8">
            <w:pPr>
              <w:snapToGrid w:val="0"/>
              <w:spacing w:line="320" w:lineRule="exact"/>
              <w:jc w:val="center"/>
              <w:rPr>
                <w:rFonts w:ascii="宋体"/>
              </w:rPr>
            </w:pPr>
          </w:p>
        </w:tc>
        <w:tc>
          <w:tcPr>
            <w:tcW w:w="1418" w:type="dxa"/>
            <w:vAlign w:val="center"/>
          </w:tcPr>
          <w:p w14:paraId="2CA88E60">
            <w:pPr>
              <w:snapToGrid w:val="0"/>
              <w:spacing w:line="320" w:lineRule="exact"/>
              <w:jc w:val="center"/>
              <w:rPr>
                <w:rFonts w:ascii="宋体"/>
              </w:rPr>
            </w:pPr>
          </w:p>
        </w:tc>
        <w:tc>
          <w:tcPr>
            <w:tcW w:w="1565" w:type="dxa"/>
            <w:vAlign w:val="center"/>
          </w:tcPr>
          <w:p w14:paraId="7347CFDC">
            <w:pPr>
              <w:snapToGrid w:val="0"/>
              <w:spacing w:line="320" w:lineRule="exact"/>
              <w:jc w:val="center"/>
              <w:rPr>
                <w:rFonts w:ascii="宋体"/>
              </w:rPr>
            </w:pPr>
          </w:p>
        </w:tc>
        <w:tc>
          <w:tcPr>
            <w:tcW w:w="1220" w:type="dxa"/>
            <w:vAlign w:val="center"/>
          </w:tcPr>
          <w:p w14:paraId="1A5463C5">
            <w:pPr>
              <w:snapToGrid w:val="0"/>
              <w:spacing w:line="320" w:lineRule="exact"/>
              <w:jc w:val="center"/>
              <w:rPr>
                <w:rFonts w:ascii="宋体"/>
              </w:rPr>
            </w:pPr>
          </w:p>
        </w:tc>
        <w:tc>
          <w:tcPr>
            <w:tcW w:w="1220" w:type="dxa"/>
            <w:vAlign w:val="center"/>
          </w:tcPr>
          <w:p w14:paraId="49CE2A85">
            <w:pPr>
              <w:snapToGrid w:val="0"/>
              <w:spacing w:line="320" w:lineRule="exact"/>
              <w:jc w:val="center"/>
              <w:rPr>
                <w:rFonts w:ascii="宋体"/>
              </w:rPr>
            </w:pPr>
          </w:p>
        </w:tc>
        <w:tc>
          <w:tcPr>
            <w:tcW w:w="1220" w:type="dxa"/>
            <w:vAlign w:val="center"/>
          </w:tcPr>
          <w:p w14:paraId="1FB24BAB">
            <w:pPr>
              <w:snapToGrid w:val="0"/>
              <w:spacing w:line="320" w:lineRule="exact"/>
              <w:jc w:val="center"/>
              <w:rPr>
                <w:rFonts w:ascii="宋体"/>
              </w:rPr>
            </w:pPr>
          </w:p>
        </w:tc>
        <w:tc>
          <w:tcPr>
            <w:tcW w:w="2429" w:type="dxa"/>
            <w:vAlign w:val="center"/>
          </w:tcPr>
          <w:p w14:paraId="1BA2D9A4">
            <w:pPr>
              <w:snapToGrid w:val="0"/>
              <w:spacing w:line="320" w:lineRule="exact"/>
              <w:jc w:val="center"/>
              <w:rPr>
                <w:rFonts w:ascii="宋体"/>
              </w:rPr>
            </w:pPr>
          </w:p>
        </w:tc>
      </w:tr>
      <w:tr w14:paraId="26D5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36BA21DD">
            <w:pPr>
              <w:snapToGrid w:val="0"/>
              <w:spacing w:line="320" w:lineRule="exact"/>
              <w:jc w:val="center"/>
              <w:rPr>
                <w:rFonts w:ascii="宋体"/>
              </w:rPr>
            </w:pPr>
          </w:p>
        </w:tc>
        <w:tc>
          <w:tcPr>
            <w:tcW w:w="1418" w:type="dxa"/>
            <w:vAlign w:val="center"/>
          </w:tcPr>
          <w:p w14:paraId="7AB02A0F">
            <w:pPr>
              <w:snapToGrid w:val="0"/>
              <w:spacing w:line="320" w:lineRule="exact"/>
              <w:jc w:val="center"/>
              <w:rPr>
                <w:rFonts w:ascii="宋体"/>
              </w:rPr>
            </w:pPr>
          </w:p>
        </w:tc>
        <w:tc>
          <w:tcPr>
            <w:tcW w:w="1565" w:type="dxa"/>
            <w:vAlign w:val="center"/>
          </w:tcPr>
          <w:p w14:paraId="6D508F43">
            <w:pPr>
              <w:snapToGrid w:val="0"/>
              <w:spacing w:line="320" w:lineRule="exact"/>
              <w:jc w:val="center"/>
              <w:rPr>
                <w:rFonts w:ascii="宋体"/>
              </w:rPr>
            </w:pPr>
          </w:p>
        </w:tc>
        <w:tc>
          <w:tcPr>
            <w:tcW w:w="1220" w:type="dxa"/>
            <w:vAlign w:val="center"/>
          </w:tcPr>
          <w:p w14:paraId="01E56277">
            <w:pPr>
              <w:snapToGrid w:val="0"/>
              <w:spacing w:line="320" w:lineRule="exact"/>
              <w:jc w:val="center"/>
              <w:rPr>
                <w:rFonts w:ascii="宋体"/>
              </w:rPr>
            </w:pPr>
          </w:p>
        </w:tc>
        <w:tc>
          <w:tcPr>
            <w:tcW w:w="1220" w:type="dxa"/>
            <w:vAlign w:val="center"/>
          </w:tcPr>
          <w:p w14:paraId="65D6FB49">
            <w:pPr>
              <w:snapToGrid w:val="0"/>
              <w:spacing w:line="320" w:lineRule="exact"/>
              <w:jc w:val="center"/>
              <w:rPr>
                <w:rFonts w:ascii="宋体"/>
              </w:rPr>
            </w:pPr>
          </w:p>
        </w:tc>
        <w:tc>
          <w:tcPr>
            <w:tcW w:w="1220" w:type="dxa"/>
            <w:vAlign w:val="center"/>
          </w:tcPr>
          <w:p w14:paraId="77FB284D">
            <w:pPr>
              <w:snapToGrid w:val="0"/>
              <w:spacing w:line="320" w:lineRule="exact"/>
              <w:jc w:val="center"/>
              <w:rPr>
                <w:rFonts w:ascii="宋体"/>
              </w:rPr>
            </w:pPr>
          </w:p>
        </w:tc>
        <w:tc>
          <w:tcPr>
            <w:tcW w:w="2429" w:type="dxa"/>
            <w:vAlign w:val="center"/>
          </w:tcPr>
          <w:p w14:paraId="0993E273">
            <w:pPr>
              <w:snapToGrid w:val="0"/>
              <w:spacing w:line="320" w:lineRule="exact"/>
              <w:jc w:val="center"/>
              <w:rPr>
                <w:rFonts w:ascii="宋体"/>
              </w:rPr>
            </w:pPr>
          </w:p>
        </w:tc>
      </w:tr>
      <w:tr w14:paraId="246E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72538609">
            <w:pPr>
              <w:snapToGrid w:val="0"/>
              <w:spacing w:line="320" w:lineRule="exact"/>
              <w:jc w:val="center"/>
              <w:rPr>
                <w:rFonts w:ascii="宋体"/>
              </w:rPr>
            </w:pPr>
          </w:p>
        </w:tc>
        <w:tc>
          <w:tcPr>
            <w:tcW w:w="1418" w:type="dxa"/>
            <w:vAlign w:val="center"/>
          </w:tcPr>
          <w:p w14:paraId="42F4A6DD">
            <w:pPr>
              <w:snapToGrid w:val="0"/>
              <w:spacing w:line="320" w:lineRule="exact"/>
              <w:jc w:val="center"/>
              <w:rPr>
                <w:rFonts w:ascii="宋体"/>
              </w:rPr>
            </w:pPr>
          </w:p>
        </w:tc>
        <w:tc>
          <w:tcPr>
            <w:tcW w:w="1565" w:type="dxa"/>
            <w:vAlign w:val="center"/>
          </w:tcPr>
          <w:p w14:paraId="13424BE7">
            <w:pPr>
              <w:snapToGrid w:val="0"/>
              <w:spacing w:line="320" w:lineRule="exact"/>
              <w:jc w:val="center"/>
              <w:rPr>
                <w:rFonts w:ascii="宋体"/>
              </w:rPr>
            </w:pPr>
          </w:p>
        </w:tc>
        <w:tc>
          <w:tcPr>
            <w:tcW w:w="1220" w:type="dxa"/>
            <w:vAlign w:val="center"/>
          </w:tcPr>
          <w:p w14:paraId="627C74C4">
            <w:pPr>
              <w:snapToGrid w:val="0"/>
              <w:spacing w:line="320" w:lineRule="exact"/>
              <w:jc w:val="center"/>
              <w:rPr>
                <w:rFonts w:ascii="宋体"/>
              </w:rPr>
            </w:pPr>
          </w:p>
        </w:tc>
        <w:tc>
          <w:tcPr>
            <w:tcW w:w="1220" w:type="dxa"/>
            <w:vAlign w:val="center"/>
          </w:tcPr>
          <w:p w14:paraId="253710B7">
            <w:pPr>
              <w:snapToGrid w:val="0"/>
              <w:spacing w:line="320" w:lineRule="exact"/>
              <w:jc w:val="center"/>
              <w:rPr>
                <w:rFonts w:ascii="宋体"/>
              </w:rPr>
            </w:pPr>
          </w:p>
        </w:tc>
        <w:tc>
          <w:tcPr>
            <w:tcW w:w="1220" w:type="dxa"/>
            <w:vAlign w:val="center"/>
          </w:tcPr>
          <w:p w14:paraId="377A2428">
            <w:pPr>
              <w:snapToGrid w:val="0"/>
              <w:spacing w:line="320" w:lineRule="exact"/>
              <w:jc w:val="center"/>
              <w:rPr>
                <w:rFonts w:ascii="宋体"/>
              </w:rPr>
            </w:pPr>
          </w:p>
        </w:tc>
        <w:tc>
          <w:tcPr>
            <w:tcW w:w="2429" w:type="dxa"/>
            <w:vAlign w:val="center"/>
          </w:tcPr>
          <w:p w14:paraId="7F4FC68F">
            <w:pPr>
              <w:snapToGrid w:val="0"/>
              <w:spacing w:line="320" w:lineRule="exact"/>
              <w:jc w:val="center"/>
              <w:rPr>
                <w:rFonts w:ascii="宋体"/>
              </w:rPr>
            </w:pPr>
          </w:p>
        </w:tc>
      </w:tr>
      <w:tr w14:paraId="1531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45EFBE31">
            <w:pPr>
              <w:snapToGrid w:val="0"/>
              <w:spacing w:line="320" w:lineRule="exact"/>
              <w:jc w:val="center"/>
              <w:rPr>
                <w:rFonts w:ascii="宋体"/>
              </w:rPr>
            </w:pPr>
          </w:p>
        </w:tc>
        <w:tc>
          <w:tcPr>
            <w:tcW w:w="1418" w:type="dxa"/>
            <w:vAlign w:val="center"/>
          </w:tcPr>
          <w:p w14:paraId="2CDA2CDD">
            <w:pPr>
              <w:snapToGrid w:val="0"/>
              <w:spacing w:line="320" w:lineRule="exact"/>
              <w:jc w:val="center"/>
              <w:rPr>
                <w:rFonts w:ascii="宋体"/>
              </w:rPr>
            </w:pPr>
          </w:p>
        </w:tc>
        <w:tc>
          <w:tcPr>
            <w:tcW w:w="1565" w:type="dxa"/>
            <w:vAlign w:val="center"/>
          </w:tcPr>
          <w:p w14:paraId="372C0B30">
            <w:pPr>
              <w:snapToGrid w:val="0"/>
              <w:spacing w:line="320" w:lineRule="exact"/>
              <w:jc w:val="center"/>
              <w:rPr>
                <w:rFonts w:ascii="宋体"/>
              </w:rPr>
            </w:pPr>
            <w:r>
              <w:rPr>
                <w:rFonts w:ascii="宋体"/>
              </w:rPr>
              <w:t>……</w:t>
            </w:r>
          </w:p>
        </w:tc>
        <w:tc>
          <w:tcPr>
            <w:tcW w:w="1220" w:type="dxa"/>
            <w:vAlign w:val="center"/>
          </w:tcPr>
          <w:p w14:paraId="09A14D72">
            <w:pPr>
              <w:snapToGrid w:val="0"/>
              <w:spacing w:line="320" w:lineRule="exact"/>
              <w:jc w:val="center"/>
              <w:rPr>
                <w:rFonts w:ascii="宋体"/>
              </w:rPr>
            </w:pPr>
          </w:p>
        </w:tc>
        <w:tc>
          <w:tcPr>
            <w:tcW w:w="1220" w:type="dxa"/>
            <w:vAlign w:val="center"/>
          </w:tcPr>
          <w:p w14:paraId="526AA24B">
            <w:pPr>
              <w:snapToGrid w:val="0"/>
              <w:spacing w:line="320" w:lineRule="exact"/>
              <w:jc w:val="center"/>
              <w:rPr>
                <w:rFonts w:ascii="宋体"/>
              </w:rPr>
            </w:pPr>
          </w:p>
        </w:tc>
        <w:tc>
          <w:tcPr>
            <w:tcW w:w="1220" w:type="dxa"/>
            <w:vAlign w:val="center"/>
          </w:tcPr>
          <w:p w14:paraId="62364279">
            <w:pPr>
              <w:snapToGrid w:val="0"/>
              <w:spacing w:line="320" w:lineRule="exact"/>
              <w:jc w:val="center"/>
              <w:rPr>
                <w:rFonts w:ascii="宋体"/>
              </w:rPr>
            </w:pPr>
          </w:p>
        </w:tc>
        <w:tc>
          <w:tcPr>
            <w:tcW w:w="2429" w:type="dxa"/>
            <w:vAlign w:val="center"/>
          </w:tcPr>
          <w:p w14:paraId="06B5686F">
            <w:pPr>
              <w:snapToGrid w:val="0"/>
              <w:spacing w:line="320" w:lineRule="exact"/>
              <w:jc w:val="center"/>
              <w:rPr>
                <w:rFonts w:ascii="宋体"/>
              </w:rPr>
            </w:pPr>
          </w:p>
        </w:tc>
      </w:tr>
      <w:tr w14:paraId="1AF0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00E5A42F">
            <w:pPr>
              <w:snapToGrid w:val="0"/>
              <w:spacing w:line="320" w:lineRule="exact"/>
              <w:jc w:val="center"/>
              <w:rPr>
                <w:rFonts w:ascii="宋体"/>
              </w:rPr>
            </w:pPr>
          </w:p>
        </w:tc>
        <w:tc>
          <w:tcPr>
            <w:tcW w:w="1418" w:type="dxa"/>
            <w:vAlign w:val="center"/>
          </w:tcPr>
          <w:p w14:paraId="5919AFCE">
            <w:pPr>
              <w:snapToGrid w:val="0"/>
              <w:spacing w:line="320" w:lineRule="exact"/>
              <w:jc w:val="center"/>
              <w:rPr>
                <w:rFonts w:ascii="宋体"/>
              </w:rPr>
            </w:pPr>
          </w:p>
        </w:tc>
        <w:tc>
          <w:tcPr>
            <w:tcW w:w="1565" w:type="dxa"/>
            <w:vAlign w:val="center"/>
          </w:tcPr>
          <w:p w14:paraId="68155EF4">
            <w:pPr>
              <w:snapToGrid w:val="0"/>
              <w:spacing w:line="320" w:lineRule="exact"/>
              <w:jc w:val="center"/>
              <w:rPr>
                <w:rFonts w:ascii="宋体"/>
              </w:rPr>
            </w:pPr>
          </w:p>
        </w:tc>
        <w:tc>
          <w:tcPr>
            <w:tcW w:w="1220" w:type="dxa"/>
            <w:vAlign w:val="center"/>
          </w:tcPr>
          <w:p w14:paraId="7C80A85D">
            <w:pPr>
              <w:snapToGrid w:val="0"/>
              <w:spacing w:line="320" w:lineRule="exact"/>
              <w:jc w:val="center"/>
              <w:rPr>
                <w:rFonts w:ascii="宋体"/>
              </w:rPr>
            </w:pPr>
          </w:p>
        </w:tc>
        <w:tc>
          <w:tcPr>
            <w:tcW w:w="1220" w:type="dxa"/>
            <w:vAlign w:val="center"/>
          </w:tcPr>
          <w:p w14:paraId="4C0DAA1E">
            <w:pPr>
              <w:snapToGrid w:val="0"/>
              <w:spacing w:line="320" w:lineRule="exact"/>
              <w:jc w:val="center"/>
              <w:rPr>
                <w:rFonts w:ascii="宋体"/>
              </w:rPr>
            </w:pPr>
          </w:p>
        </w:tc>
        <w:tc>
          <w:tcPr>
            <w:tcW w:w="1220" w:type="dxa"/>
            <w:vAlign w:val="center"/>
          </w:tcPr>
          <w:p w14:paraId="5FA2F017">
            <w:pPr>
              <w:snapToGrid w:val="0"/>
              <w:spacing w:line="320" w:lineRule="exact"/>
              <w:jc w:val="center"/>
              <w:rPr>
                <w:rFonts w:ascii="宋体"/>
              </w:rPr>
            </w:pPr>
          </w:p>
        </w:tc>
        <w:tc>
          <w:tcPr>
            <w:tcW w:w="2429" w:type="dxa"/>
            <w:vAlign w:val="center"/>
          </w:tcPr>
          <w:p w14:paraId="5E07899F">
            <w:pPr>
              <w:snapToGrid w:val="0"/>
              <w:spacing w:line="320" w:lineRule="exact"/>
              <w:jc w:val="center"/>
              <w:rPr>
                <w:rFonts w:ascii="宋体"/>
              </w:rPr>
            </w:pPr>
          </w:p>
        </w:tc>
      </w:tr>
      <w:tr w14:paraId="0450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2DA12D38">
            <w:pPr>
              <w:snapToGrid w:val="0"/>
              <w:spacing w:line="320" w:lineRule="exact"/>
              <w:jc w:val="center"/>
              <w:rPr>
                <w:rFonts w:ascii="宋体"/>
              </w:rPr>
            </w:pPr>
          </w:p>
        </w:tc>
        <w:tc>
          <w:tcPr>
            <w:tcW w:w="1418" w:type="dxa"/>
            <w:vAlign w:val="center"/>
          </w:tcPr>
          <w:p w14:paraId="02D84DF5">
            <w:pPr>
              <w:snapToGrid w:val="0"/>
              <w:spacing w:line="320" w:lineRule="exact"/>
              <w:jc w:val="center"/>
              <w:rPr>
                <w:rFonts w:ascii="宋体"/>
              </w:rPr>
            </w:pPr>
          </w:p>
        </w:tc>
        <w:tc>
          <w:tcPr>
            <w:tcW w:w="1565" w:type="dxa"/>
            <w:vAlign w:val="center"/>
          </w:tcPr>
          <w:p w14:paraId="725FFAA7">
            <w:pPr>
              <w:snapToGrid w:val="0"/>
              <w:spacing w:line="320" w:lineRule="exact"/>
              <w:jc w:val="center"/>
              <w:rPr>
                <w:rFonts w:ascii="宋体"/>
              </w:rPr>
            </w:pPr>
          </w:p>
        </w:tc>
        <w:tc>
          <w:tcPr>
            <w:tcW w:w="1220" w:type="dxa"/>
            <w:vAlign w:val="center"/>
          </w:tcPr>
          <w:p w14:paraId="08280898">
            <w:pPr>
              <w:snapToGrid w:val="0"/>
              <w:spacing w:line="320" w:lineRule="exact"/>
              <w:jc w:val="center"/>
              <w:rPr>
                <w:rFonts w:ascii="宋体"/>
              </w:rPr>
            </w:pPr>
          </w:p>
        </w:tc>
        <w:tc>
          <w:tcPr>
            <w:tcW w:w="1220" w:type="dxa"/>
            <w:vAlign w:val="center"/>
          </w:tcPr>
          <w:p w14:paraId="68508AE5">
            <w:pPr>
              <w:snapToGrid w:val="0"/>
              <w:spacing w:line="320" w:lineRule="exact"/>
              <w:jc w:val="center"/>
              <w:rPr>
                <w:rFonts w:ascii="宋体"/>
              </w:rPr>
            </w:pPr>
          </w:p>
        </w:tc>
        <w:tc>
          <w:tcPr>
            <w:tcW w:w="1220" w:type="dxa"/>
            <w:vAlign w:val="center"/>
          </w:tcPr>
          <w:p w14:paraId="689A94B9">
            <w:pPr>
              <w:snapToGrid w:val="0"/>
              <w:spacing w:line="320" w:lineRule="exact"/>
              <w:jc w:val="center"/>
              <w:rPr>
                <w:rFonts w:ascii="宋体"/>
              </w:rPr>
            </w:pPr>
          </w:p>
        </w:tc>
        <w:tc>
          <w:tcPr>
            <w:tcW w:w="2429" w:type="dxa"/>
            <w:vAlign w:val="center"/>
          </w:tcPr>
          <w:p w14:paraId="1DFCCC0E">
            <w:pPr>
              <w:snapToGrid w:val="0"/>
              <w:spacing w:line="320" w:lineRule="exact"/>
              <w:jc w:val="center"/>
              <w:rPr>
                <w:rFonts w:ascii="宋体"/>
              </w:rPr>
            </w:pPr>
          </w:p>
        </w:tc>
      </w:tr>
      <w:tr w14:paraId="4A55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3C6167C4">
            <w:pPr>
              <w:snapToGrid w:val="0"/>
              <w:spacing w:line="320" w:lineRule="exact"/>
              <w:jc w:val="center"/>
              <w:rPr>
                <w:rFonts w:ascii="宋体"/>
              </w:rPr>
            </w:pPr>
          </w:p>
        </w:tc>
        <w:tc>
          <w:tcPr>
            <w:tcW w:w="1418" w:type="dxa"/>
            <w:vAlign w:val="center"/>
          </w:tcPr>
          <w:p w14:paraId="201A6836">
            <w:pPr>
              <w:snapToGrid w:val="0"/>
              <w:spacing w:line="320" w:lineRule="exact"/>
              <w:jc w:val="center"/>
              <w:rPr>
                <w:rFonts w:ascii="宋体"/>
              </w:rPr>
            </w:pPr>
          </w:p>
        </w:tc>
        <w:tc>
          <w:tcPr>
            <w:tcW w:w="1565" w:type="dxa"/>
            <w:vAlign w:val="center"/>
          </w:tcPr>
          <w:p w14:paraId="1E0BC2B2">
            <w:pPr>
              <w:snapToGrid w:val="0"/>
              <w:spacing w:line="320" w:lineRule="exact"/>
              <w:jc w:val="center"/>
              <w:rPr>
                <w:rFonts w:ascii="宋体"/>
              </w:rPr>
            </w:pPr>
          </w:p>
        </w:tc>
        <w:tc>
          <w:tcPr>
            <w:tcW w:w="1220" w:type="dxa"/>
            <w:vAlign w:val="center"/>
          </w:tcPr>
          <w:p w14:paraId="4370461C">
            <w:pPr>
              <w:snapToGrid w:val="0"/>
              <w:spacing w:line="320" w:lineRule="exact"/>
              <w:jc w:val="center"/>
              <w:rPr>
                <w:rFonts w:ascii="宋体"/>
              </w:rPr>
            </w:pPr>
          </w:p>
        </w:tc>
        <w:tc>
          <w:tcPr>
            <w:tcW w:w="1220" w:type="dxa"/>
            <w:vAlign w:val="center"/>
          </w:tcPr>
          <w:p w14:paraId="33173856">
            <w:pPr>
              <w:snapToGrid w:val="0"/>
              <w:spacing w:line="320" w:lineRule="exact"/>
              <w:jc w:val="center"/>
              <w:rPr>
                <w:rFonts w:ascii="宋体"/>
              </w:rPr>
            </w:pPr>
          </w:p>
        </w:tc>
        <w:tc>
          <w:tcPr>
            <w:tcW w:w="1220" w:type="dxa"/>
            <w:vAlign w:val="center"/>
          </w:tcPr>
          <w:p w14:paraId="7730884A">
            <w:pPr>
              <w:snapToGrid w:val="0"/>
              <w:spacing w:line="320" w:lineRule="exact"/>
              <w:jc w:val="center"/>
              <w:rPr>
                <w:rFonts w:ascii="宋体"/>
              </w:rPr>
            </w:pPr>
          </w:p>
        </w:tc>
        <w:tc>
          <w:tcPr>
            <w:tcW w:w="2429" w:type="dxa"/>
            <w:vAlign w:val="center"/>
          </w:tcPr>
          <w:p w14:paraId="474607F9">
            <w:pPr>
              <w:snapToGrid w:val="0"/>
              <w:spacing w:line="320" w:lineRule="exact"/>
              <w:jc w:val="center"/>
              <w:rPr>
                <w:rFonts w:ascii="宋体"/>
              </w:rPr>
            </w:pPr>
          </w:p>
        </w:tc>
      </w:tr>
      <w:tr w14:paraId="7E65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57EAE19E">
            <w:pPr>
              <w:snapToGrid w:val="0"/>
              <w:spacing w:line="320" w:lineRule="exact"/>
              <w:jc w:val="center"/>
              <w:rPr>
                <w:rFonts w:ascii="宋体"/>
              </w:rPr>
            </w:pPr>
          </w:p>
        </w:tc>
        <w:tc>
          <w:tcPr>
            <w:tcW w:w="1418" w:type="dxa"/>
            <w:vAlign w:val="center"/>
          </w:tcPr>
          <w:p w14:paraId="35F1A8F0">
            <w:pPr>
              <w:snapToGrid w:val="0"/>
              <w:spacing w:line="320" w:lineRule="exact"/>
              <w:jc w:val="center"/>
              <w:rPr>
                <w:rFonts w:ascii="宋体"/>
              </w:rPr>
            </w:pPr>
          </w:p>
        </w:tc>
        <w:tc>
          <w:tcPr>
            <w:tcW w:w="1565" w:type="dxa"/>
            <w:vAlign w:val="center"/>
          </w:tcPr>
          <w:p w14:paraId="4B29B497">
            <w:pPr>
              <w:snapToGrid w:val="0"/>
              <w:spacing w:line="320" w:lineRule="exact"/>
              <w:jc w:val="center"/>
              <w:rPr>
                <w:rFonts w:ascii="宋体"/>
              </w:rPr>
            </w:pPr>
          </w:p>
        </w:tc>
        <w:tc>
          <w:tcPr>
            <w:tcW w:w="1220" w:type="dxa"/>
            <w:vAlign w:val="center"/>
          </w:tcPr>
          <w:p w14:paraId="37D89B7C">
            <w:pPr>
              <w:snapToGrid w:val="0"/>
              <w:spacing w:line="320" w:lineRule="exact"/>
              <w:jc w:val="center"/>
              <w:rPr>
                <w:rFonts w:ascii="宋体"/>
              </w:rPr>
            </w:pPr>
          </w:p>
        </w:tc>
        <w:tc>
          <w:tcPr>
            <w:tcW w:w="1220" w:type="dxa"/>
            <w:vAlign w:val="center"/>
          </w:tcPr>
          <w:p w14:paraId="5256913E">
            <w:pPr>
              <w:snapToGrid w:val="0"/>
              <w:spacing w:line="320" w:lineRule="exact"/>
              <w:jc w:val="center"/>
              <w:rPr>
                <w:rFonts w:ascii="宋体"/>
              </w:rPr>
            </w:pPr>
          </w:p>
        </w:tc>
        <w:tc>
          <w:tcPr>
            <w:tcW w:w="1220" w:type="dxa"/>
            <w:vAlign w:val="center"/>
          </w:tcPr>
          <w:p w14:paraId="5C970D49">
            <w:pPr>
              <w:snapToGrid w:val="0"/>
              <w:spacing w:line="320" w:lineRule="exact"/>
              <w:jc w:val="center"/>
              <w:rPr>
                <w:rFonts w:ascii="宋体"/>
              </w:rPr>
            </w:pPr>
          </w:p>
        </w:tc>
        <w:tc>
          <w:tcPr>
            <w:tcW w:w="2429" w:type="dxa"/>
            <w:vAlign w:val="center"/>
          </w:tcPr>
          <w:p w14:paraId="78F37FEA">
            <w:pPr>
              <w:snapToGrid w:val="0"/>
              <w:spacing w:line="320" w:lineRule="exact"/>
              <w:jc w:val="center"/>
              <w:rPr>
                <w:rFonts w:ascii="宋体"/>
              </w:rPr>
            </w:pPr>
          </w:p>
        </w:tc>
      </w:tr>
      <w:tr w14:paraId="433B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0FB96EC8">
            <w:pPr>
              <w:snapToGrid w:val="0"/>
              <w:spacing w:line="320" w:lineRule="exact"/>
              <w:jc w:val="center"/>
              <w:rPr>
                <w:rFonts w:ascii="宋体"/>
              </w:rPr>
            </w:pPr>
          </w:p>
        </w:tc>
        <w:tc>
          <w:tcPr>
            <w:tcW w:w="1418" w:type="dxa"/>
            <w:vAlign w:val="center"/>
          </w:tcPr>
          <w:p w14:paraId="2876F1FC">
            <w:pPr>
              <w:snapToGrid w:val="0"/>
              <w:spacing w:line="320" w:lineRule="exact"/>
              <w:jc w:val="center"/>
              <w:rPr>
                <w:rFonts w:ascii="宋体"/>
              </w:rPr>
            </w:pPr>
          </w:p>
        </w:tc>
        <w:tc>
          <w:tcPr>
            <w:tcW w:w="1565" w:type="dxa"/>
            <w:vAlign w:val="center"/>
          </w:tcPr>
          <w:p w14:paraId="78B789A5">
            <w:pPr>
              <w:snapToGrid w:val="0"/>
              <w:spacing w:line="320" w:lineRule="exact"/>
              <w:jc w:val="center"/>
              <w:rPr>
                <w:rFonts w:ascii="宋体"/>
              </w:rPr>
            </w:pPr>
          </w:p>
        </w:tc>
        <w:tc>
          <w:tcPr>
            <w:tcW w:w="1220" w:type="dxa"/>
            <w:vAlign w:val="center"/>
          </w:tcPr>
          <w:p w14:paraId="2DC17032">
            <w:pPr>
              <w:snapToGrid w:val="0"/>
              <w:spacing w:line="320" w:lineRule="exact"/>
              <w:jc w:val="center"/>
              <w:rPr>
                <w:rFonts w:ascii="宋体"/>
              </w:rPr>
            </w:pPr>
          </w:p>
        </w:tc>
        <w:tc>
          <w:tcPr>
            <w:tcW w:w="1220" w:type="dxa"/>
            <w:vAlign w:val="center"/>
          </w:tcPr>
          <w:p w14:paraId="46CF25F3">
            <w:pPr>
              <w:snapToGrid w:val="0"/>
              <w:spacing w:line="320" w:lineRule="exact"/>
              <w:jc w:val="center"/>
              <w:rPr>
                <w:rFonts w:ascii="宋体"/>
              </w:rPr>
            </w:pPr>
          </w:p>
        </w:tc>
        <w:tc>
          <w:tcPr>
            <w:tcW w:w="1220" w:type="dxa"/>
            <w:vAlign w:val="center"/>
          </w:tcPr>
          <w:p w14:paraId="20E4126A">
            <w:pPr>
              <w:snapToGrid w:val="0"/>
              <w:spacing w:line="320" w:lineRule="exact"/>
              <w:jc w:val="center"/>
              <w:rPr>
                <w:rFonts w:ascii="宋体"/>
              </w:rPr>
            </w:pPr>
          </w:p>
        </w:tc>
        <w:tc>
          <w:tcPr>
            <w:tcW w:w="2429" w:type="dxa"/>
            <w:vAlign w:val="center"/>
          </w:tcPr>
          <w:p w14:paraId="78172FFA">
            <w:pPr>
              <w:snapToGrid w:val="0"/>
              <w:spacing w:line="320" w:lineRule="exact"/>
              <w:jc w:val="center"/>
              <w:rPr>
                <w:rFonts w:ascii="宋体"/>
              </w:rPr>
            </w:pPr>
          </w:p>
        </w:tc>
      </w:tr>
      <w:tr w14:paraId="70F0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10FE6464">
            <w:pPr>
              <w:snapToGrid w:val="0"/>
              <w:spacing w:line="320" w:lineRule="exact"/>
              <w:jc w:val="center"/>
              <w:rPr>
                <w:rFonts w:ascii="宋体"/>
              </w:rPr>
            </w:pPr>
          </w:p>
        </w:tc>
        <w:tc>
          <w:tcPr>
            <w:tcW w:w="1418" w:type="dxa"/>
            <w:vAlign w:val="center"/>
          </w:tcPr>
          <w:p w14:paraId="3FD57B90">
            <w:pPr>
              <w:snapToGrid w:val="0"/>
              <w:spacing w:line="320" w:lineRule="exact"/>
              <w:jc w:val="center"/>
              <w:rPr>
                <w:rFonts w:ascii="宋体"/>
              </w:rPr>
            </w:pPr>
          </w:p>
        </w:tc>
        <w:tc>
          <w:tcPr>
            <w:tcW w:w="1565" w:type="dxa"/>
            <w:vAlign w:val="center"/>
          </w:tcPr>
          <w:p w14:paraId="68AA5DA1">
            <w:pPr>
              <w:snapToGrid w:val="0"/>
              <w:spacing w:line="320" w:lineRule="exact"/>
              <w:jc w:val="center"/>
              <w:rPr>
                <w:rFonts w:ascii="宋体"/>
              </w:rPr>
            </w:pPr>
          </w:p>
        </w:tc>
        <w:tc>
          <w:tcPr>
            <w:tcW w:w="1220" w:type="dxa"/>
            <w:vAlign w:val="center"/>
          </w:tcPr>
          <w:p w14:paraId="3209C33C">
            <w:pPr>
              <w:snapToGrid w:val="0"/>
              <w:spacing w:line="320" w:lineRule="exact"/>
              <w:jc w:val="center"/>
              <w:rPr>
                <w:rFonts w:ascii="宋体"/>
              </w:rPr>
            </w:pPr>
          </w:p>
        </w:tc>
        <w:tc>
          <w:tcPr>
            <w:tcW w:w="1220" w:type="dxa"/>
            <w:vAlign w:val="center"/>
          </w:tcPr>
          <w:p w14:paraId="76C6F1ED">
            <w:pPr>
              <w:snapToGrid w:val="0"/>
              <w:spacing w:line="320" w:lineRule="exact"/>
              <w:jc w:val="center"/>
              <w:rPr>
                <w:rFonts w:ascii="宋体"/>
              </w:rPr>
            </w:pPr>
          </w:p>
        </w:tc>
        <w:tc>
          <w:tcPr>
            <w:tcW w:w="1220" w:type="dxa"/>
            <w:vAlign w:val="center"/>
          </w:tcPr>
          <w:p w14:paraId="4B1D159C">
            <w:pPr>
              <w:snapToGrid w:val="0"/>
              <w:spacing w:line="320" w:lineRule="exact"/>
              <w:jc w:val="center"/>
              <w:rPr>
                <w:rFonts w:ascii="宋体"/>
              </w:rPr>
            </w:pPr>
          </w:p>
        </w:tc>
        <w:tc>
          <w:tcPr>
            <w:tcW w:w="2429" w:type="dxa"/>
            <w:vAlign w:val="center"/>
          </w:tcPr>
          <w:p w14:paraId="5AD56CA5">
            <w:pPr>
              <w:snapToGrid w:val="0"/>
              <w:spacing w:line="320" w:lineRule="exact"/>
              <w:jc w:val="center"/>
              <w:rPr>
                <w:rFonts w:ascii="宋体"/>
              </w:rPr>
            </w:pPr>
          </w:p>
        </w:tc>
      </w:tr>
    </w:tbl>
    <w:p w14:paraId="19E2F466">
      <w:pPr>
        <w:snapToGrid w:val="0"/>
        <w:spacing w:line="360" w:lineRule="auto"/>
        <w:rPr>
          <w:rFonts w:ascii="宋体"/>
        </w:rPr>
      </w:pPr>
    </w:p>
    <w:p w14:paraId="02FA46B2">
      <w:pPr>
        <w:snapToGrid w:val="0"/>
        <w:spacing w:line="276" w:lineRule="auto"/>
        <w:jc w:val="left"/>
        <w:rPr>
          <w:rFonts w:ascii="宋体" w:hAnsi="宋体"/>
        </w:rPr>
      </w:pPr>
      <w:r>
        <w:rPr>
          <w:rFonts w:hint="eastAsia" w:ascii="宋体" w:hAnsi="宋体"/>
        </w:rPr>
        <w:t>注：在填写时，如本表格不适合响应人的实际情况，可根据本表格式自行划表填写。</w:t>
      </w:r>
    </w:p>
    <w:p w14:paraId="6C601ED4">
      <w:pPr>
        <w:snapToGrid w:val="0"/>
        <w:spacing w:before="50" w:after="156" w:afterLines="50"/>
        <w:jc w:val="left"/>
        <w:rPr>
          <w:rFonts w:ascii="宋体" w:hAnsi="宋体"/>
        </w:rPr>
      </w:pPr>
    </w:p>
    <w:p w14:paraId="716F652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宋体" w:hAnsi="宋体" w:cs="仿宋_GB2312"/>
          <w:szCs w:val="21"/>
          <w:lang w:val="zh-CN"/>
        </w:rPr>
      </w:pPr>
    </w:p>
    <w:p w14:paraId="4A1C64A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宋体" w:hAnsi="宋体" w:cs="仿宋_GB2312"/>
          <w:szCs w:val="21"/>
          <w:lang w:val="zh-CN"/>
        </w:rPr>
      </w:pPr>
      <w:r>
        <w:rPr>
          <w:rFonts w:hint="eastAsia" w:ascii="宋体" w:hAnsi="宋体" w:cs="仿宋_GB2312"/>
          <w:szCs w:val="21"/>
          <w:lang w:val="zh-CN"/>
        </w:rPr>
        <w:t>响应人：（公章）</w:t>
      </w:r>
    </w:p>
    <w:p w14:paraId="4A8DC82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宋体" w:hAnsi="宋体" w:cs="仿宋_GB2312"/>
          <w:szCs w:val="21"/>
          <w:lang w:val="zh-CN"/>
        </w:rPr>
      </w:pPr>
      <w:r>
        <w:rPr>
          <w:rFonts w:hint="eastAsia" w:ascii="宋体" w:hAnsi="宋体" w:cs="仿宋_GB2312"/>
          <w:szCs w:val="21"/>
          <w:lang w:val="zh-CN"/>
        </w:rPr>
        <w:t>法定代表人或委托代理人：（签字或盖章）</w:t>
      </w:r>
    </w:p>
    <w:p w14:paraId="0B114D04">
      <w:pPr>
        <w:spacing w:line="360" w:lineRule="auto"/>
        <w:rPr>
          <w:rFonts w:ascii="宋体" w:hAnsi="宋体"/>
          <w:sz w:val="24"/>
        </w:rPr>
      </w:pPr>
      <w:r>
        <w:rPr>
          <w:rFonts w:hint="eastAsia" w:ascii="宋体" w:hAnsi="宋体" w:cs="仿宋_GB2312"/>
          <w:szCs w:val="21"/>
          <w:lang w:val="zh-CN"/>
        </w:rPr>
        <w:t>日期：     年     月    日</w:t>
      </w:r>
      <w:r>
        <w:rPr>
          <w:rFonts w:ascii="宋体" w:hAnsi="宋体"/>
          <w:sz w:val="24"/>
        </w:rPr>
        <w:br w:type="page"/>
      </w:r>
    </w:p>
    <w:p w14:paraId="2B71437C">
      <w:pPr>
        <w:spacing w:line="360" w:lineRule="auto"/>
        <w:rPr>
          <w:rFonts w:hint="eastAsia" w:ascii="宋体" w:hAnsi="宋体" w:eastAsia="宋体"/>
          <w:sz w:val="24"/>
          <w:lang w:val="en-US" w:eastAsia="zh-CN"/>
        </w:rPr>
      </w:pPr>
      <w:r>
        <w:rPr>
          <w:rFonts w:hint="eastAsia" w:ascii="宋体" w:hAnsi="宋体"/>
          <w:sz w:val="24"/>
        </w:rPr>
        <w:t>格式</w:t>
      </w:r>
      <w:r>
        <w:rPr>
          <w:rFonts w:hint="eastAsia" w:ascii="宋体" w:hAnsi="宋体"/>
          <w:sz w:val="24"/>
          <w:lang w:val="en-US" w:eastAsia="zh-CN"/>
        </w:rPr>
        <w:t>四</w:t>
      </w:r>
    </w:p>
    <w:p w14:paraId="49AAE67C">
      <w:pPr>
        <w:autoSpaceDE w:val="0"/>
        <w:autoSpaceDN w:val="0"/>
        <w:adjustRightInd w:val="0"/>
        <w:spacing w:line="360" w:lineRule="auto"/>
        <w:jc w:val="center"/>
        <w:rPr>
          <w:rFonts w:ascii="宋体" w:hAnsi="宋体" w:cs="仿宋_GB2312"/>
          <w:b/>
          <w:bCs/>
          <w:sz w:val="30"/>
          <w:szCs w:val="30"/>
          <w:lang w:val="zh-CN"/>
        </w:rPr>
      </w:pPr>
      <w:r>
        <w:rPr>
          <w:rFonts w:hint="eastAsia" w:ascii="宋体" w:hAnsi="宋体" w:cs="仿宋_GB2312"/>
          <w:b/>
          <w:bCs/>
          <w:sz w:val="30"/>
          <w:szCs w:val="30"/>
          <w:lang w:val="zh-CN"/>
        </w:rPr>
        <w:t>开 标 一 览 表</w:t>
      </w:r>
    </w:p>
    <w:p w14:paraId="182178B8">
      <w:pPr>
        <w:pStyle w:val="3"/>
        <w:spacing w:before="0" w:after="0" w:line="360" w:lineRule="exact"/>
        <w:ind w:firstLine="420" w:firstLineChars="200"/>
        <w:rPr>
          <w:rFonts w:ascii="宋体" w:hAnsi="宋体" w:eastAsia="宋体"/>
          <w:b w:val="0"/>
          <w:sz w:val="21"/>
          <w:szCs w:val="21"/>
          <w:lang w:val="zh-CN"/>
        </w:rPr>
      </w:pPr>
      <w:r>
        <w:rPr>
          <w:rFonts w:hint="eastAsia" w:ascii="宋体" w:hAnsi="宋体" w:eastAsia="宋体" w:cs="宋体"/>
          <w:b w:val="0"/>
          <w:sz w:val="21"/>
          <w:szCs w:val="21"/>
          <w:lang w:val="zh-CN"/>
        </w:rPr>
        <w:t>在研究了采购文件后，我单位针对普陀区空气质量整治服务项目竞争性磋商招标项目（项目编号：ZJCT-2024-</w:t>
      </w:r>
      <w:r>
        <w:rPr>
          <w:rFonts w:hint="eastAsia" w:ascii="宋体" w:hAnsi="宋体" w:eastAsia="宋体" w:cs="宋体"/>
          <w:b w:val="0"/>
          <w:sz w:val="21"/>
          <w:szCs w:val="21"/>
          <w:lang w:val="en-US" w:eastAsia="zh-CN"/>
        </w:rPr>
        <w:t>067</w:t>
      </w:r>
      <w:r>
        <w:rPr>
          <w:rFonts w:hint="eastAsia" w:ascii="宋体" w:hAnsi="宋体" w:eastAsia="宋体" w:cs="宋体"/>
          <w:b w:val="0"/>
          <w:sz w:val="21"/>
          <w:szCs w:val="21"/>
          <w:lang w:val="zh-CN"/>
        </w:rPr>
        <w:t>）响应报价如下：</w:t>
      </w:r>
    </w:p>
    <w:p w14:paraId="7C8DCC91">
      <w:pPr>
        <w:spacing w:line="80" w:lineRule="exact"/>
        <w:rPr>
          <w:rFonts w:ascii="宋体" w:hAnsi="宋体"/>
          <w:szCs w:val="21"/>
        </w:rPr>
      </w:pPr>
    </w:p>
    <w:tbl>
      <w:tblPr>
        <w:tblStyle w:val="29"/>
        <w:tblW w:w="9524"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5103"/>
        <w:gridCol w:w="993"/>
      </w:tblGrid>
      <w:tr w14:paraId="352F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428" w:type="dxa"/>
            <w:vAlign w:val="center"/>
          </w:tcPr>
          <w:p w14:paraId="196D4DC8">
            <w:pPr>
              <w:spacing w:line="360" w:lineRule="exact"/>
              <w:ind w:left="-107" w:leftChars="-51" w:right="-107" w:rightChars="-51"/>
              <w:jc w:val="center"/>
              <w:rPr>
                <w:rFonts w:ascii="宋体" w:hAnsi="宋体"/>
                <w:sz w:val="24"/>
                <w:szCs w:val="24"/>
              </w:rPr>
            </w:pPr>
            <w:r>
              <w:rPr>
                <w:rFonts w:hint="eastAsia" w:ascii="宋体" w:hAnsi="宋体" w:cs="仿宋_GB2312"/>
                <w:sz w:val="24"/>
                <w:szCs w:val="24"/>
                <w:lang w:val="zh-CN"/>
              </w:rPr>
              <w:t>项目名称</w:t>
            </w:r>
          </w:p>
        </w:tc>
        <w:tc>
          <w:tcPr>
            <w:tcW w:w="5103" w:type="dxa"/>
            <w:vAlign w:val="center"/>
          </w:tcPr>
          <w:p w14:paraId="2216544B">
            <w:pPr>
              <w:spacing w:line="360" w:lineRule="exact"/>
              <w:ind w:left="-107" w:leftChars="-51" w:right="-107" w:rightChars="-51"/>
              <w:jc w:val="center"/>
              <w:rPr>
                <w:rFonts w:ascii="宋体" w:hAnsi="宋体"/>
                <w:sz w:val="24"/>
                <w:szCs w:val="24"/>
              </w:rPr>
            </w:pPr>
            <w:r>
              <w:rPr>
                <w:rFonts w:hint="eastAsia" w:ascii="宋体" w:hAnsi="宋体"/>
                <w:sz w:val="24"/>
                <w:szCs w:val="24"/>
              </w:rPr>
              <w:t>响应报价</w:t>
            </w:r>
          </w:p>
        </w:tc>
        <w:tc>
          <w:tcPr>
            <w:tcW w:w="993" w:type="dxa"/>
            <w:vAlign w:val="center"/>
          </w:tcPr>
          <w:p w14:paraId="7EEC01A1">
            <w:pPr>
              <w:autoSpaceDE w:val="0"/>
              <w:autoSpaceDN w:val="0"/>
              <w:adjustRightInd w:val="0"/>
              <w:spacing w:line="360" w:lineRule="exact"/>
              <w:ind w:left="-107" w:leftChars="-51" w:right="-107" w:rightChars="-51"/>
              <w:jc w:val="center"/>
              <w:rPr>
                <w:rFonts w:ascii="宋体" w:hAnsi="宋体" w:cs="仿宋_GB2312"/>
                <w:sz w:val="24"/>
                <w:szCs w:val="24"/>
                <w:lang w:val="zh-CN"/>
              </w:rPr>
            </w:pPr>
            <w:r>
              <w:rPr>
                <w:rFonts w:hint="eastAsia" w:ascii="宋体" w:hAnsi="宋体" w:cs="仿宋_GB2312"/>
                <w:sz w:val="24"/>
                <w:szCs w:val="24"/>
                <w:lang w:val="zh-CN"/>
              </w:rPr>
              <w:t>备 注</w:t>
            </w:r>
          </w:p>
        </w:tc>
      </w:tr>
      <w:tr w14:paraId="39CC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3428" w:type="dxa"/>
            <w:vAlign w:val="center"/>
          </w:tcPr>
          <w:p w14:paraId="115E25CF">
            <w:pPr>
              <w:spacing w:line="500" w:lineRule="exact"/>
              <w:jc w:val="left"/>
              <w:rPr>
                <w:rFonts w:hint="eastAsia" w:ascii="宋体" w:hAnsi="宋体" w:eastAsia="宋体"/>
                <w:sz w:val="24"/>
                <w:szCs w:val="24"/>
                <w:lang w:eastAsia="zh-CN"/>
              </w:rPr>
            </w:pPr>
            <w:r>
              <w:rPr>
                <w:rFonts w:hint="eastAsia" w:ascii="宋体" w:hAnsi="宋体" w:cs="仿宋_GB2312"/>
                <w:sz w:val="24"/>
                <w:szCs w:val="24"/>
                <w:lang w:val="zh-CN"/>
              </w:rPr>
              <w:t>普陀区空气质量整治服务项目</w:t>
            </w:r>
          </w:p>
        </w:tc>
        <w:tc>
          <w:tcPr>
            <w:tcW w:w="5103" w:type="dxa"/>
            <w:vAlign w:val="center"/>
          </w:tcPr>
          <w:p w14:paraId="631E6757">
            <w:pPr>
              <w:spacing w:line="600" w:lineRule="auto"/>
              <w:ind w:left="-105" w:leftChars="-50" w:firstLine="120" w:firstLineChars="50"/>
              <w:jc w:val="left"/>
              <w:rPr>
                <w:rFonts w:ascii="宋体" w:hAnsi="宋体"/>
                <w:sz w:val="24"/>
                <w:szCs w:val="24"/>
              </w:rPr>
            </w:pPr>
            <w:r>
              <w:rPr>
                <w:rFonts w:hint="eastAsia" w:ascii="宋体" w:hAnsi="宋体"/>
                <w:sz w:val="24"/>
                <w:szCs w:val="24"/>
              </w:rPr>
              <w:t>大写：</w:t>
            </w:r>
          </w:p>
          <w:p w14:paraId="4B54BECE">
            <w:pPr>
              <w:adjustRightInd w:val="0"/>
              <w:snapToGrid w:val="0"/>
              <w:spacing w:line="600" w:lineRule="auto"/>
              <w:jc w:val="left"/>
              <w:rPr>
                <w:rFonts w:ascii="宋体" w:hAnsi="宋体"/>
                <w:sz w:val="24"/>
                <w:szCs w:val="24"/>
              </w:rPr>
            </w:pPr>
            <w:r>
              <w:rPr>
                <w:rFonts w:hint="eastAsia" w:ascii="宋体" w:hAnsi="宋体"/>
                <w:sz w:val="24"/>
                <w:szCs w:val="24"/>
              </w:rPr>
              <w:t>小写：</w:t>
            </w:r>
          </w:p>
        </w:tc>
        <w:tc>
          <w:tcPr>
            <w:tcW w:w="993" w:type="dxa"/>
            <w:vAlign w:val="center"/>
          </w:tcPr>
          <w:p w14:paraId="62A9212D">
            <w:pPr>
              <w:spacing w:line="360" w:lineRule="exact"/>
              <w:jc w:val="center"/>
              <w:rPr>
                <w:rFonts w:ascii="宋体" w:hAnsi="宋体"/>
                <w:sz w:val="24"/>
                <w:szCs w:val="24"/>
              </w:rPr>
            </w:pPr>
          </w:p>
        </w:tc>
      </w:tr>
    </w:tbl>
    <w:p w14:paraId="468214C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400" w:lineRule="exact"/>
        <w:jc w:val="left"/>
        <w:rPr>
          <w:rFonts w:ascii="宋体" w:hAnsi="宋体" w:cs="仿宋_GB2312"/>
          <w:szCs w:val="21"/>
          <w:lang w:val="zh-CN"/>
        </w:rPr>
      </w:pPr>
      <w:r>
        <w:rPr>
          <w:rFonts w:hint="eastAsia" w:ascii="宋体" w:hAnsi="宋体" w:cs="仿宋_GB2312"/>
          <w:szCs w:val="21"/>
          <w:lang w:val="zh-CN"/>
        </w:rPr>
        <w:t>注：1、此表须经法定代表人或被授权人签署并加盖公章方为有效；</w:t>
      </w:r>
    </w:p>
    <w:p w14:paraId="6FC0BCE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400" w:lineRule="exact"/>
        <w:jc w:val="left"/>
        <w:rPr>
          <w:rFonts w:ascii="宋体" w:hAnsi="宋体" w:cs="仿宋_GB2312"/>
          <w:szCs w:val="21"/>
          <w:lang w:val="zh-CN"/>
        </w:rPr>
      </w:pPr>
      <w:r>
        <w:rPr>
          <w:rFonts w:hint="eastAsia" w:ascii="宋体" w:hAnsi="宋体" w:cs="仿宋_GB2312"/>
          <w:szCs w:val="21"/>
          <w:lang w:val="zh-CN"/>
        </w:rPr>
        <w:t>2、如因</w:t>
      </w:r>
      <w:r>
        <w:rPr>
          <w:rFonts w:hint="eastAsia" w:ascii="宋体" w:hAnsi="宋体"/>
          <w:szCs w:val="21"/>
        </w:rPr>
        <w:t>响应人</w:t>
      </w:r>
      <w:r>
        <w:rPr>
          <w:rFonts w:hint="eastAsia" w:ascii="宋体" w:hAnsi="宋体" w:cs="仿宋_GB2312"/>
          <w:szCs w:val="21"/>
          <w:lang w:val="zh-CN"/>
        </w:rPr>
        <w:t>填写有误，导致无法唱标，责任由</w:t>
      </w:r>
      <w:r>
        <w:rPr>
          <w:rFonts w:hint="eastAsia" w:ascii="宋体" w:hAnsi="宋体"/>
          <w:szCs w:val="21"/>
        </w:rPr>
        <w:t>响应人</w:t>
      </w:r>
      <w:r>
        <w:rPr>
          <w:rFonts w:hint="eastAsia" w:ascii="宋体" w:hAnsi="宋体" w:cs="仿宋_GB2312"/>
          <w:szCs w:val="21"/>
          <w:lang w:val="zh-CN"/>
        </w:rPr>
        <w:t>自负。</w:t>
      </w:r>
    </w:p>
    <w:p w14:paraId="3A5460B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968" w:leftChars="461" w:firstLine="105" w:firstLineChars="50"/>
        <w:jc w:val="left"/>
        <w:rPr>
          <w:rFonts w:ascii="宋体" w:hAnsi="宋体" w:cs="仿宋_GB2312"/>
          <w:szCs w:val="21"/>
          <w:lang w:val="zh-CN"/>
        </w:rPr>
      </w:pPr>
    </w:p>
    <w:p w14:paraId="00F751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968" w:leftChars="461" w:firstLine="105" w:firstLineChars="50"/>
        <w:jc w:val="left"/>
        <w:rPr>
          <w:rFonts w:ascii="宋体" w:hAnsi="宋体" w:cs="仿宋_GB2312"/>
          <w:szCs w:val="21"/>
          <w:lang w:val="zh-CN"/>
        </w:rPr>
      </w:pPr>
    </w:p>
    <w:p w14:paraId="0B3496B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left"/>
        <w:rPr>
          <w:rFonts w:ascii="宋体" w:hAnsi="宋体" w:cs="仿宋_GB2312"/>
          <w:szCs w:val="21"/>
          <w:lang w:val="zh-CN"/>
        </w:rPr>
      </w:pPr>
      <w:r>
        <w:rPr>
          <w:rFonts w:hint="eastAsia" w:ascii="宋体" w:hAnsi="宋体"/>
          <w:szCs w:val="21"/>
        </w:rPr>
        <w:t>响应人</w:t>
      </w:r>
      <w:r>
        <w:rPr>
          <w:rFonts w:hint="eastAsia" w:ascii="宋体" w:hAnsi="宋体" w:cs="仿宋_GB2312"/>
          <w:szCs w:val="21"/>
          <w:lang w:val="zh-CN"/>
        </w:rPr>
        <w:t>：（公章）</w:t>
      </w:r>
    </w:p>
    <w:p w14:paraId="2ADD6D8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lang w:val="zh-CN"/>
        </w:rPr>
        <w:t>法定代表人或委托代理人：（</w:t>
      </w:r>
      <w:r>
        <w:rPr>
          <w:rFonts w:hint="eastAsia" w:ascii="宋体" w:hAnsi="宋体"/>
          <w:szCs w:val="21"/>
        </w:rPr>
        <w:t>签字或盖章</w:t>
      </w:r>
      <w:r>
        <w:rPr>
          <w:rFonts w:hint="eastAsia" w:ascii="宋体" w:hAnsi="宋体" w:cs="仿宋_GB2312"/>
          <w:szCs w:val="21"/>
          <w:lang w:val="zh-CN"/>
        </w:rPr>
        <w:t>）</w:t>
      </w:r>
    </w:p>
    <w:p w14:paraId="2A321036">
      <w:pPr>
        <w:spacing w:line="360" w:lineRule="auto"/>
        <w:rPr>
          <w:rFonts w:ascii="宋体" w:hAnsi="宋体"/>
          <w:b/>
          <w:bCs/>
          <w:sz w:val="24"/>
          <w:szCs w:val="28"/>
        </w:rPr>
      </w:pPr>
      <w:r>
        <w:rPr>
          <w:rFonts w:hint="eastAsia" w:ascii="宋体" w:hAnsi="宋体" w:cs="仿宋_GB2312"/>
          <w:szCs w:val="21"/>
          <w:lang w:val="zh-CN"/>
        </w:rPr>
        <w:t>日期：     年     月    日</w:t>
      </w:r>
    </w:p>
    <w:p w14:paraId="01C436B9">
      <w:pPr>
        <w:tabs>
          <w:tab w:val="center" w:pos="4535"/>
          <w:tab w:val="left" w:pos="6390"/>
        </w:tabs>
        <w:spacing w:line="480" w:lineRule="auto"/>
        <w:ind w:firstLine="420" w:firstLineChars="200"/>
        <w:rPr>
          <w:rFonts w:ascii="宋体" w:hAnsi="宋体"/>
          <w:szCs w:val="21"/>
        </w:rPr>
      </w:pPr>
    </w:p>
    <w:p w14:paraId="70B9BC0F">
      <w:pPr>
        <w:tabs>
          <w:tab w:val="center" w:pos="4535"/>
          <w:tab w:val="left" w:pos="6390"/>
        </w:tabs>
        <w:spacing w:line="480" w:lineRule="auto"/>
        <w:ind w:firstLine="420" w:firstLineChars="200"/>
        <w:rPr>
          <w:rFonts w:ascii="宋体" w:hAnsi="宋体"/>
          <w:szCs w:val="21"/>
        </w:rPr>
      </w:pPr>
    </w:p>
    <w:p w14:paraId="7BCA5AA1">
      <w:pPr>
        <w:tabs>
          <w:tab w:val="center" w:pos="4535"/>
          <w:tab w:val="left" w:pos="6390"/>
        </w:tabs>
        <w:spacing w:line="480" w:lineRule="auto"/>
        <w:ind w:firstLine="420" w:firstLineChars="200"/>
        <w:rPr>
          <w:rFonts w:ascii="宋体" w:hAnsi="宋体"/>
          <w:szCs w:val="21"/>
        </w:rPr>
      </w:pPr>
    </w:p>
    <w:p w14:paraId="45E9539B">
      <w:pPr>
        <w:tabs>
          <w:tab w:val="center" w:pos="4535"/>
          <w:tab w:val="left" w:pos="6390"/>
        </w:tabs>
        <w:spacing w:line="480" w:lineRule="auto"/>
        <w:ind w:firstLine="420" w:firstLineChars="200"/>
        <w:rPr>
          <w:rFonts w:ascii="宋体" w:hAnsi="宋体"/>
          <w:szCs w:val="21"/>
        </w:rPr>
      </w:pPr>
    </w:p>
    <w:p w14:paraId="2F4B65A7">
      <w:pPr>
        <w:rPr>
          <w:rFonts w:ascii="宋体" w:hAnsi="宋体"/>
          <w:sz w:val="24"/>
        </w:rPr>
      </w:pPr>
      <w:r>
        <w:rPr>
          <w:rFonts w:hint="eastAsia" w:ascii="宋体" w:hAnsi="宋体" w:cs="仿宋_GB2312"/>
          <w:sz w:val="24"/>
          <w:lang w:val="zh-CN"/>
        </w:rPr>
        <w:br w:type="page"/>
      </w:r>
    </w:p>
    <w:p w14:paraId="313B7313">
      <w:pPr>
        <w:widowControl/>
        <w:spacing w:before="100" w:beforeAutospacing="1" w:after="100" w:afterAutospacing="1" w:line="420" w:lineRule="atLeast"/>
        <w:jc w:val="left"/>
        <w:rPr>
          <w:rFonts w:hint="eastAsia" w:ascii="宋体" w:hAnsi="宋体" w:eastAsia="宋体"/>
          <w:sz w:val="24"/>
          <w:lang w:val="en-US" w:eastAsia="zh-CN"/>
        </w:rPr>
      </w:pPr>
      <w:r>
        <w:rPr>
          <w:rFonts w:hint="eastAsia" w:ascii="宋体" w:hAnsi="宋体"/>
          <w:sz w:val="24"/>
        </w:rPr>
        <w:t>格式</w:t>
      </w:r>
      <w:r>
        <w:rPr>
          <w:rFonts w:hint="eastAsia" w:ascii="宋体" w:hAnsi="宋体"/>
          <w:sz w:val="24"/>
          <w:lang w:val="en-US" w:eastAsia="zh-CN"/>
        </w:rPr>
        <w:t>五</w:t>
      </w:r>
    </w:p>
    <w:p w14:paraId="0FEFC6C5">
      <w:pPr>
        <w:snapToGrid w:val="0"/>
        <w:spacing w:before="120" w:line="312" w:lineRule="auto"/>
        <w:ind w:right="-341"/>
        <w:jc w:val="center"/>
        <w:rPr>
          <w:rFonts w:hAnsi="宋体"/>
          <w:b/>
          <w:sz w:val="32"/>
        </w:rPr>
      </w:pPr>
      <w:r>
        <w:rPr>
          <w:rFonts w:hint="eastAsia" w:hAnsi="宋体"/>
          <w:b/>
          <w:sz w:val="32"/>
        </w:rPr>
        <w:t>响应报价明细表</w:t>
      </w:r>
    </w:p>
    <w:p w14:paraId="2997308A">
      <w:pPr>
        <w:snapToGrid w:val="0"/>
        <w:ind w:right="420"/>
        <w:jc w:val="right"/>
        <w:rPr>
          <w:rFonts w:hAnsi="宋体"/>
          <w:szCs w:val="21"/>
        </w:rPr>
      </w:pPr>
    </w:p>
    <w:p w14:paraId="3DBEF0EE">
      <w:pPr>
        <w:snapToGrid w:val="0"/>
        <w:ind w:right="420"/>
        <w:jc w:val="right"/>
        <w:rPr>
          <w:rFonts w:hAnsi="宋体"/>
          <w:szCs w:val="21"/>
        </w:rPr>
      </w:pPr>
      <w:r>
        <w:rPr>
          <w:rFonts w:hint="eastAsia" w:hAnsi="宋体"/>
          <w:szCs w:val="21"/>
        </w:rPr>
        <w:t>单位：元</w:t>
      </w:r>
    </w:p>
    <w:tbl>
      <w:tblPr>
        <w:tblStyle w:val="29"/>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268"/>
        <w:gridCol w:w="1134"/>
        <w:gridCol w:w="1134"/>
        <w:gridCol w:w="1276"/>
        <w:gridCol w:w="1809"/>
        <w:gridCol w:w="1134"/>
      </w:tblGrid>
      <w:tr w14:paraId="4138F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157B358">
            <w:pPr>
              <w:tabs>
                <w:tab w:val="left" w:pos="1418"/>
              </w:tabs>
              <w:snapToGrid w:val="0"/>
              <w:spacing w:before="50" w:after="50"/>
              <w:jc w:val="center"/>
              <w:rPr>
                <w:rFonts w:ascii="宋体" w:hAnsi="宋体"/>
                <w:spacing w:val="20"/>
              </w:rPr>
            </w:pPr>
            <w:r>
              <w:rPr>
                <w:rFonts w:hint="eastAsia" w:ascii="宋体" w:hAnsi="宋体"/>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58A63E7B">
            <w:pPr>
              <w:tabs>
                <w:tab w:val="left" w:pos="1418"/>
              </w:tabs>
              <w:snapToGrid w:val="0"/>
              <w:spacing w:before="50" w:after="50"/>
              <w:jc w:val="center"/>
              <w:rPr>
                <w:rFonts w:ascii="宋体" w:hAnsi="宋体"/>
                <w:spacing w:val="20"/>
              </w:rPr>
            </w:pPr>
            <w:r>
              <w:rPr>
                <w:rFonts w:hint="eastAsia" w:ascii="宋体" w:hAnsi="宋体"/>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72D72776">
            <w:pPr>
              <w:pStyle w:val="142"/>
              <w:snapToGrid w:val="0"/>
              <w:spacing w:before="50" w:after="156" w:line="240" w:lineRule="auto"/>
              <w:ind w:firstLine="0" w:firstLineChars="0"/>
              <w:jc w:val="center"/>
              <w:rPr>
                <w:rFonts w:ascii="宋体" w:hAnsi="宋体"/>
                <w:sz w:val="21"/>
              </w:rPr>
            </w:pPr>
            <w:r>
              <w:rPr>
                <w:rFonts w:hint="eastAsia" w:ascii="宋体" w:hAnsi="宋体"/>
                <w:sz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086F2E9">
            <w:pPr>
              <w:tabs>
                <w:tab w:val="left" w:pos="1418"/>
              </w:tabs>
              <w:snapToGrid w:val="0"/>
              <w:spacing w:before="50" w:after="50"/>
              <w:jc w:val="center"/>
              <w:rPr>
                <w:rFonts w:ascii="宋体" w:hAnsi="宋体"/>
                <w:spacing w:val="20"/>
              </w:rPr>
            </w:pPr>
            <w:r>
              <w:rPr>
                <w:rFonts w:hint="eastAsia" w:ascii="宋体" w:hAnsi="宋体"/>
                <w:spacing w:val="20"/>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F41A89D">
            <w:pPr>
              <w:tabs>
                <w:tab w:val="left" w:pos="1418"/>
              </w:tabs>
              <w:snapToGrid w:val="0"/>
              <w:spacing w:before="50" w:after="50"/>
              <w:jc w:val="center"/>
              <w:rPr>
                <w:rFonts w:ascii="宋体" w:hAnsi="宋体"/>
                <w:spacing w:val="20"/>
              </w:rPr>
            </w:pPr>
            <w:r>
              <w:rPr>
                <w:rFonts w:hint="eastAsia" w:ascii="宋体" w:hAnsi="宋体"/>
              </w:rPr>
              <w:t>单价</w:t>
            </w:r>
          </w:p>
        </w:tc>
        <w:tc>
          <w:tcPr>
            <w:tcW w:w="1809" w:type="dxa"/>
            <w:tcBorders>
              <w:top w:val="single" w:color="auto" w:sz="4" w:space="0"/>
              <w:left w:val="single" w:color="auto" w:sz="4" w:space="0"/>
              <w:bottom w:val="single" w:color="auto" w:sz="4" w:space="0"/>
              <w:right w:val="single" w:color="auto" w:sz="4" w:space="0"/>
            </w:tcBorders>
            <w:vAlign w:val="center"/>
          </w:tcPr>
          <w:p w14:paraId="012B6A55">
            <w:pPr>
              <w:tabs>
                <w:tab w:val="left" w:pos="1418"/>
              </w:tabs>
              <w:snapToGrid w:val="0"/>
              <w:spacing w:before="50" w:after="50"/>
              <w:jc w:val="center"/>
              <w:rPr>
                <w:rFonts w:ascii="宋体" w:hAnsi="宋体"/>
                <w:spacing w:val="20"/>
              </w:rPr>
            </w:pPr>
            <w:r>
              <w:rPr>
                <w:rFonts w:hint="eastAsia" w:ascii="宋体" w:hAnsi="宋体"/>
              </w:rPr>
              <w:t>合价</w:t>
            </w:r>
          </w:p>
        </w:tc>
        <w:tc>
          <w:tcPr>
            <w:tcW w:w="1134" w:type="dxa"/>
            <w:tcBorders>
              <w:top w:val="single" w:color="auto" w:sz="4" w:space="0"/>
              <w:left w:val="single" w:color="auto" w:sz="4" w:space="0"/>
              <w:bottom w:val="single" w:color="auto" w:sz="4" w:space="0"/>
              <w:right w:val="single" w:color="auto" w:sz="4" w:space="0"/>
            </w:tcBorders>
            <w:vAlign w:val="center"/>
          </w:tcPr>
          <w:p w14:paraId="314A97F6">
            <w:pPr>
              <w:tabs>
                <w:tab w:val="left" w:pos="1418"/>
              </w:tabs>
              <w:snapToGrid w:val="0"/>
              <w:spacing w:before="50" w:after="50"/>
              <w:jc w:val="center"/>
              <w:rPr>
                <w:rFonts w:ascii="宋体" w:hAnsi="宋体"/>
                <w:spacing w:val="20"/>
              </w:rPr>
            </w:pPr>
            <w:r>
              <w:rPr>
                <w:rFonts w:hint="eastAsia" w:ascii="宋体" w:hAnsi="宋体"/>
                <w:spacing w:val="20"/>
              </w:rPr>
              <w:t>备注</w:t>
            </w:r>
          </w:p>
        </w:tc>
      </w:tr>
      <w:tr w14:paraId="0A68A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7AFBFCC">
            <w:pPr>
              <w:tabs>
                <w:tab w:val="left" w:pos="1418"/>
              </w:tabs>
              <w:snapToGrid w:val="0"/>
              <w:spacing w:before="50" w:after="50"/>
              <w:jc w:val="center"/>
              <w:rPr>
                <w:rFonts w:hint="eastAsia" w:ascii="宋体" w:hAnsi="宋体" w:eastAsia="宋体"/>
                <w:spacing w:val="20"/>
                <w:lang w:val="en-US" w:eastAsia="zh-CN"/>
              </w:rPr>
            </w:pPr>
            <w:r>
              <w:rPr>
                <w:rFonts w:hint="eastAsia" w:ascii="宋体" w:hAnsi="宋体"/>
                <w:spacing w:val="20"/>
                <w:lang w:val="en-US" w:eastAsia="zh-CN"/>
              </w:rPr>
              <w:t>1</w:t>
            </w:r>
          </w:p>
        </w:tc>
        <w:tc>
          <w:tcPr>
            <w:tcW w:w="8755" w:type="dxa"/>
            <w:gridSpan w:val="6"/>
            <w:tcBorders>
              <w:top w:val="single" w:color="auto" w:sz="4" w:space="0"/>
              <w:left w:val="single" w:color="auto" w:sz="4" w:space="0"/>
              <w:bottom w:val="single" w:color="auto" w:sz="4" w:space="0"/>
              <w:right w:val="single" w:color="auto" w:sz="4" w:space="0"/>
            </w:tcBorders>
            <w:vAlign w:val="center"/>
          </w:tcPr>
          <w:p w14:paraId="756707EF">
            <w:pPr>
              <w:tabs>
                <w:tab w:val="left" w:pos="1418"/>
              </w:tabs>
              <w:snapToGrid w:val="0"/>
              <w:spacing w:before="50" w:after="50"/>
              <w:jc w:val="center"/>
              <w:rPr>
                <w:rFonts w:ascii="宋体" w:hAnsi="宋体"/>
                <w:spacing w:val="20"/>
              </w:rPr>
            </w:pPr>
            <w:r>
              <w:rPr>
                <w:rFonts w:hint="eastAsia" w:ascii="宋体" w:hAnsi="宋体"/>
                <w:spacing w:val="20"/>
              </w:rPr>
              <w:t>深度溯源监测分析服务</w:t>
            </w:r>
          </w:p>
        </w:tc>
      </w:tr>
      <w:tr w14:paraId="3CC69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2EC6329">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4E109056">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60BA0F1">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D04040B">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43D064C4">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3D5A6164">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A5FAACE">
            <w:pPr>
              <w:tabs>
                <w:tab w:val="left" w:pos="1418"/>
              </w:tabs>
              <w:snapToGrid w:val="0"/>
              <w:spacing w:before="50" w:after="50"/>
              <w:jc w:val="center"/>
              <w:rPr>
                <w:rFonts w:ascii="宋体" w:hAnsi="宋体"/>
                <w:spacing w:val="20"/>
              </w:rPr>
            </w:pPr>
          </w:p>
        </w:tc>
      </w:tr>
      <w:tr w14:paraId="3F384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B01FCE7">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072CC188">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71A6789">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683F91D">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50795A84">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2349200E">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6C096FB">
            <w:pPr>
              <w:tabs>
                <w:tab w:val="left" w:pos="1418"/>
              </w:tabs>
              <w:snapToGrid w:val="0"/>
              <w:spacing w:before="50" w:after="50"/>
              <w:jc w:val="center"/>
              <w:rPr>
                <w:rFonts w:ascii="宋体" w:hAnsi="宋体"/>
                <w:spacing w:val="20"/>
              </w:rPr>
            </w:pPr>
          </w:p>
        </w:tc>
      </w:tr>
      <w:tr w14:paraId="7F11B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AF711B4">
            <w:pPr>
              <w:tabs>
                <w:tab w:val="left" w:pos="1418"/>
              </w:tabs>
              <w:snapToGrid w:val="0"/>
              <w:spacing w:before="50" w:after="50"/>
              <w:jc w:val="center"/>
              <w:rPr>
                <w:rFonts w:hint="eastAsia" w:ascii="宋体" w:hAnsi="宋体" w:eastAsia="宋体"/>
                <w:spacing w:val="20"/>
                <w:lang w:val="en-US" w:eastAsia="zh-CN"/>
              </w:rPr>
            </w:pPr>
            <w:r>
              <w:rPr>
                <w:rFonts w:hint="eastAsia" w:ascii="宋体" w:hAnsi="宋体"/>
                <w:spacing w:val="20"/>
                <w:lang w:val="en-US" w:eastAsia="zh-CN"/>
              </w:rPr>
              <w:t>2</w:t>
            </w:r>
          </w:p>
        </w:tc>
        <w:tc>
          <w:tcPr>
            <w:tcW w:w="8755" w:type="dxa"/>
            <w:gridSpan w:val="6"/>
            <w:tcBorders>
              <w:top w:val="single" w:color="auto" w:sz="4" w:space="0"/>
              <w:left w:val="single" w:color="auto" w:sz="4" w:space="0"/>
              <w:bottom w:val="single" w:color="auto" w:sz="4" w:space="0"/>
              <w:right w:val="single" w:color="auto" w:sz="4" w:space="0"/>
            </w:tcBorders>
            <w:vAlign w:val="center"/>
          </w:tcPr>
          <w:p w14:paraId="6BEEFA72">
            <w:pPr>
              <w:tabs>
                <w:tab w:val="left" w:pos="1418"/>
              </w:tabs>
              <w:snapToGrid w:val="0"/>
              <w:spacing w:before="50" w:after="50"/>
              <w:jc w:val="center"/>
              <w:rPr>
                <w:rFonts w:ascii="宋体" w:hAnsi="宋体"/>
                <w:spacing w:val="20"/>
              </w:rPr>
            </w:pPr>
            <w:r>
              <w:rPr>
                <w:rFonts w:hint="eastAsia" w:ascii="宋体" w:hAnsi="宋体"/>
                <w:spacing w:val="20"/>
              </w:rPr>
              <w:t>大气污染精准管控服务</w:t>
            </w:r>
          </w:p>
        </w:tc>
      </w:tr>
      <w:tr w14:paraId="40E94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C650BC5">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4EFEE3A9">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532BBCE">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5112D19">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1939B4DB">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4A7F0028">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8591FDF">
            <w:pPr>
              <w:tabs>
                <w:tab w:val="left" w:pos="1418"/>
              </w:tabs>
              <w:snapToGrid w:val="0"/>
              <w:spacing w:before="50" w:after="50"/>
              <w:jc w:val="center"/>
              <w:rPr>
                <w:rFonts w:ascii="宋体" w:hAnsi="宋体"/>
                <w:spacing w:val="20"/>
              </w:rPr>
            </w:pPr>
          </w:p>
        </w:tc>
      </w:tr>
      <w:tr w14:paraId="409DA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AB2F783">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14EAC4A6">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02E07A6">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1A430C5">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2E37135E">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34F47E4D">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DDC723A">
            <w:pPr>
              <w:tabs>
                <w:tab w:val="left" w:pos="1418"/>
              </w:tabs>
              <w:snapToGrid w:val="0"/>
              <w:spacing w:before="50" w:after="50"/>
              <w:jc w:val="center"/>
              <w:rPr>
                <w:rFonts w:ascii="宋体" w:hAnsi="宋体"/>
                <w:spacing w:val="20"/>
              </w:rPr>
            </w:pPr>
          </w:p>
        </w:tc>
      </w:tr>
      <w:tr w14:paraId="0E468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DBDBFBE">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512A9B26">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B04A77A">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0EB4DF1">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4AFFFDB9">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6131220E">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B179386">
            <w:pPr>
              <w:tabs>
                <w:tab w:val="left" w:pos="1418"/>
              </w:tabs>
              <w:snapToGrid w:val="0"/>
              <w:spacing w:before="50" w:after="50"/>
              <w:jc w:val="center"/>
              <w:rPr>
                <w:rFonts w:ascii="宋体" w:hAnsi="宋体"/>
                <w:spacing w:val="20"/>
              </w:rPr>
            </w:pPr>
          </w:p>
        </w:tc>
      </w:tr>
      <w:tr w14:paraId="0C474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E87C336">
            <w:pPr>
              <w:tabs>
                <w:tab w:val="left" w:pos="1418"/>
              </w:tabs>
              <w:snapToGrid w:val="0"/>
              <w:spacing w:before="50" w:after="50"/>
              <w:jc w:val="center"/>
              <w:rPr>
                <w:rFonts w:hint="eastAsia" w:ascii="宋体" w:hAnsi="宋体" w:eastAsia="宋体"/>
                <w:spacing w:val="20"/>
                <w:lang w:val="en-US" w:eastAsia="zh-CN"/>
              </w:rPr>
            </w:pPr>
            <w:r>
              <w:rPr>
                <w:rFonts w:hint="eastAsia" w:ascii="宋体" w:hAnsi="宋体"/>
                <w:spacing w:val="20"/>
                <w:lang w:val="en-US" w:eastAsia="zh-CN"/>
              </w:rPr>
              <w:t>3</w:t>
            </w:r>
          </w:p>
        </w:tc>
        <w:tc>
          <w:tcPr>
            <w:tcW w:w="8755" w:type="dxa"/>
            <w:gridSpan w:val="6"/>
            <w:tcBorders>
              <w:top w:val="single" w:color="auto" w:sz="4" w:space="0"/>
              <w:left w:val="single" w:color="auto" w:sz="4" w:space="0"/>
              <w:bottom w:val="single" w:color="auto" w:sz="4" w:space="0"/>
              <w:right w:val="single" w:color="auto" w:sz="4" w:space="0"/>
            </w:tcBorders>
            <w:vAlign w:val="center"/>
          </w:tcPr>
          <w:p w14:paraId="0781AC30">
            <w:pPr>
              <w:tabs>
                <w:tab w:val="left" w:pos="1418"/>
              </w:tabs>
              <w:snapToGrid w:val="0"/>
              <w:spacing w:before="50" w:after="50"/>
              <w:jc w:val="center"/>
              <w:rPr>
                <w:rFonts w:ascii="宋体" w:hAnsi="宋体"/>
                <w:spacing w:val="20"/>
              </w:rPr>
            </w:pPr>
            <w:r>
              <w:rPr>
                <w:rFonts w:hint="eastAsia" w:ascii="宋体" w:hAnsi="宋体"/>
                <w:spacing w:val="20"/>
              </w:rPr>
              <w:t>人员技术保障服务</w:t>
            </w:r>
          </w:p>
        </w:tc>
      </w:tr>
      <w:tr w14:paraId="7A2C1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C45156A">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56807B6B">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CCC92D8">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02AC767">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5513E972">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0F7CA6E5">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A7C67C8">
            <w:pPr>
              <w:tabs>
                <w:tab w:val="left" w:pos="1418"/>
              </w:tabs>
              <w:snapToGrid w:val="0"/>
              <w:spacing w:before="50" w:after="50"/>
              <w:jc w:val="center"/>
              <w:rPr>
                <w:rFonts w:ascii="宋体" w:hAnsi="宋体"/>
                <w:spacing w:val="20"/>
              </w:rPr>
            </w:pPr>
          </w:p>
        </w:tc>
      </w:tr>
      <w:tr w14:paraId="0E69B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44E28B2">
            <w:pPr>
              <w:tabs>
                <w:tab w:val="left" w:pos="1418"/>
              </w:tabs>
              <w:snapToGrid w:val="0"/>
              <w:spacing w:before="50" w:after="50"/>
              <w:jc w:val="center"/>
              <w:rPr>
                <w:rFonts w:ascii="宋体" w:hAnsi="宋体"/>
                <w:spacing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56A7BC3F">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757A100">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908D08C">
            <w:pPr>
              <w:tabs>
                <w:tab w:val="left" w:pos="1418"/>
              </w:tabs>
              <w:snapToGrid w:val="0"/>
              <w:spacing w:before="50" w:after="50"/>
              <w:jc w:val="center"/>
              <w:rPr>
                <w:rFonts w:ascii="宋体" w:hAnsi="宋体"/>
                <w:spacing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17A550A6">
            <w:pPr>
              <w:tabs>
                <w:tab w:val="left" w:pos="1418"/>
              </w:tabs>
              <w:snapToGrid w:val="0"/>
              <w:spacing w:before="50" w:after="50"/>
              <w:jc w:val="center"/>
              <w:rPr>
                <w:rFonts w:ascii="宋体" w:hAnsi="宋体"/>
                <w:spacing w:val="20"/>
              </w:rPr>
            </w:pPr>
          </w:p>
        </w:tc>
        <w:tc>
          <w:tcPr>
            <w:tcW w:w="1809" w:type="dxa"/>
            <w:tcBorders>
              <w:top w:val="single" w:color="auto" w:sz="4" w:space="0"/>
              <w:left w:val="single" w:color="auto" w:sz="4" w:space="0"/>
              <w:bottom w:val="single" w:color="auto" w:sz="4" w:space="0"/>
              <w:right w:val="single" w:color="auto" w:sz="4" w:space="0"/>
            </w:tcBorders>
            <w:vAlign w:val="center"/>
          </w:tcPr>
          <w:p w14:paraId="15C3EEDF">
            <w:pPr>
              <w:tabs>
                <w:tab w:val="left" w:pos="1418"/>
              </w:tabs>
              <w:snapToGrid w:val="0"/>
              <w:spacing w:before="50" w:after="50"/>
              <w:jc w:val="center"/>
              <w:rPr>
                <w:rFonts w:ascii="宋体" w:hAnsi="宋体"/>
                <w:spacing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A5FAFC3">
            <w:pPr>
              <w:tabs>
                <w:tab w:val="left" w:pos="1418"/>
              </w:tabs>
              <w:snapToGrid w:val="0"/>
              <w:spacing w:before="50" w:after="50"/>
              <w:jc w:val="center"/>
              <w:rPr>
                <w:rFonts w:ascii="宋体" w:hAnsi="宋体"/>
                <w:spacing w:val="20"/>
              </w:rPr>
            </w:pPr>
          </w:p>
        </w:tc>
      </w:tr>
      <w:tr w14:paraId="57888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14:paraId="1FEFF64C">
            <w:pPr>
              <w:tabs>
                <w:tab w:val="left" w:pos="1418"/>
              </w:tabs>
              <w:snapToGrid w:val="0"/>
              <w:spacing w:before="50" w:after="50"/>
              <w:jc w:val="center"/>
              <w:rPr>
                <w:rFonts w:ascii="宋体" w:hAnsi="宋体"/>
                <w:spacing w:val="20"/>
              </w:rPr>
            </w:pPr>
            <w:r>
              <w:rPr>
                <w:rFonts w:hint="eastAsia" w:ascii="宋体" w:hAnsi="宋体"/>
                <w:spacing w:val="20"/>
              </w:rPr>
              <w:t>合  计  金  额</w:t>
            </w:r>
          </w:p>
        </w:tc>
        <w:tc>
          <w:tcPr>
            <w:tcW w:w="1134" w:type="dxa"/>
            <w:tcBorders>
              <w:top w:val="single" w:color="auto" w:sz="4" w:space="0"/>
              <w:left w:val="single" w:color="auto" w:sz="4" w:space="0"/>
              <w:bottom w:val="single" w:color="auto" w:sz="4" w:space="0"/>
              <w:right w:val="single" w:color="auto" w:sz="4" w:space="0"/>
            </w:tcBorders>
            <w:vAlign w:val="center"/>
          </w:tcPr>
          <w:p w14:paraId="39DC8904">
            <w:pPr>
              <w:tabs>
                <w:tab w:val="left" w:pos="1418"/>
              </w:tabs>
              <w:snapToGrid w:val="0"/>
              <w:spacing w:before="50" w:after="50"/>
              <w:jc w:val="center"/>
              <w:rPr>
                <w:rFonts w:ascii="宋体" w:hAnsi="宋体"/>
                <w:spacing w:val="20"/>
              </w:rPr>
            </w:pPr>
          </w:p>
        </w:tc>
      </w:tr>
    </w:tbl>
    <w:p w14:paraId="092AA066">
      <w:pPr>
        <w:pStyle w:val="11"/>
        <w:tabs>
          <w:tab w:val="left" w:pos="1418"/>
        </w:tabs>
        <w:snapToGrid w:val="0"/>
        <w:spacing w:before="50" w:after="50"/>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本项目投标应以人民币报价，响应报价应包括但不限于完成本项目所需的技术服务、人员、物料费、餐饮费、交通费、管理费、保险、利润、税金及代理费等一切费用。</w:t>
      </w:r>
    </w:p>
    <w:p w14:paraId="251096AD">
      <w:pPr>
        <w:spacing w:line="360" w:lineRule="auto"/>
        <w:rPr>
          <w:rFonts w:ascii="宋体" w:hAnsi="宋体" w:cs="仿宋_GB2312"/>
          <w:sz w:val="24"/>
          <w:lang w:val="zh-CN"/>
        </w:rPr>
      </w:pPr>
    </w:p>
    <w:p w14:paraId="1BDFEA0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left"/>
        <w:rPr>
          <w:rFonts w:ascii="宋体" w:hAnsi="宋体" w:cs="仿宋_GB2312"/>
          <w:szCs w:val="21"/>
          <w:lang w:val="zh-CN"/>
        </w:rPr>
      </w:pPr>
      <w:r>
        <w:rPr>
          <w:rFonts w:hint="eastAsia" w:ascii="宋体" w:hAnsi="宋体"/>
          <w:szCs w:val="21"/>
        </w:rPr>
        <w:t>响应人</w:t>
      </w:r>
      <w:r>
        <w:rPr>
          <w:rFonts w:hint="eastAsia" w:ascii="宋体" w:hAnsi="宋体" w:cs="仿宋_GB2312"/>
          <w:szCs w:val="21"/>
          <w:lang w:val="zh-CN"/>
        </w:rPr>
        <w:t>：（公章）</w:t>
      </w:r>
    </w:p>
    <w:p w14:paraId="08E0042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lang w:val="zh-CN"/>
        </w:rPr>
        <w:t>法定代表人或委托代理人：（</w:t>
      </w:r>
      <w:r>
        <w:rPr>
          <w:rFonts w:hint="eastAsia" w:ascii="宋体" w:hAnsi="宋体"/>
          <w:szCs w:val="21"/>
        </w:rPr>
        <w:t>签字或盖章</w:t>
      </w:r>
      <w:r>
        <w:rPr>
          <w:rFonts w:hint="eastAsia" w:ascii="宋体" w:hAnsi="宋体" w:cs="仿宋_GB2312"/>
          <w:szCs w:val="21"/>
          <w:lang w:val="zh-CN"/>
        </w:rPr>
        <w:t>）</w:t>
      </w:r>
    </w:p>
    <w:p w14:paraId="289D3C57">
      <w:pPr>
        <w:spacing w:line="360" w:lineRule="auto"/>
        <w:rPr>
          <w:rFonts w:ascii="宋体" w:hAnsi="宋体"/>
          <w:b/>
          <w:bCs/>
          <w:sz w:val="24"/>
          <w:szCs w:val="28"/>
        </w:rPr>
      </w:pPr>
      <w:r>
        <w:rPr>
          <w:rFonts w:hint="eastAsia" w:ascii="宋体" w:hAnsi="宋体" w:cs="仿宋_GB2312"/>
          <w:szCs w:val="21"/>
          <w:lang w:val="zh-CN"/>
        </w:rPr>
        <w:t>日期：     年     月    日</w:t>
      </w:r>
    </w:p>
    <w:p w14:paraId="691CE66B">
      <w:pPr>
        <w:jc w:val="center"/>
        <w:rPr>
          <w:rFonts w:ascii="宋体" w:hAnsi="宋体" w:eastAsia="宋体"/>
          <w:b/>
          <w:sz w:val="28"/>
        </w:rPr>
      </w:pPr>
    </w:p>
    <w:p w14:paraId="11367A78">
      <w:pPr>
        <w:jc w:val="center"/>
        <w:rPr>
          <w:rFonts w:ascii="宋体" w:hAnsi="宋体" w:eastAsia="宋体"/>
          <w:b/>
          <w:sz w:val="28"/>
        </w:rPr>
      </w:pPr>
    </w:p>
    <w:p w14:paraId="6753138F">
      <w:pPr>
        <w:jc w:val="center"/>
        <w:rPr>
          <w:rFonts w:ascii="宋体" w:hAnsi="宋体" w:eastAsia="宋体"/>
          <w:b/>
          <w:sz w:val="28"/>
        </w:rPr>
      </w:pPr>
    </w:p>
    <w:p w14:paraId="53B04CFE">
      <w:pPr>
        <w:jc w:val="center"/>
        <w:rPr>
          <w:rFonts w:ascii="宋体" w:hAnsi="宋体" w:eastAsia="宋体"/>
          <w:b/>
          <w:sz w:val="28"/>
        </w:rPr>
      </w:pPr>
    </w:p>
    <w:p w14:paraId="24797A42">
      <w:pPr>
        <w:jc w:val="center"/>
        <w:rPr>
          <w:rFonts w:ascii="宋体" w:hAnsi="宋体" w:eastAsia="宋体"/>
          <w:b/>
          <w:sz w:val="28"/>
        </w:rPr>
      </w:pPr>
    </w:p>
    <w:p w14:paraId="7B244BE3">
      <w:pPr>
        <w:widowControl/>
        <w:jc w:val="left"/>
        <w:rPr>
          <w:rFonts w:ascii="宋体" w:hAnsi="宋体"/>
          <w:sz w:val="24"/>
        </w:rPr>
      </w:pPr>
      <w:r>
        <w:rPr>
          <w:rFonts w:ascii="宋体" w:hAnsi="宋体"/>
          <w:sz w:val="24"/>
        </w:rPr>
        <w:br w:type="page"/>
      </w:r>
    </w:p>
    <w:p w14:paraId="071782A3">
      <w:pPr>
        <w:jc w:val="left"/>
        <w:rPr>
          <w:rFonts w:hint="eastAsia" w:ascii="宋体" w:hAnsi="宋体" w:eastAsia="宋体"/>
          <w:b/>
          <w:sz w:val="28"/>
          <w:lang w:val="en-US" w:eastAsia="zh-CN"/>
        </w:rPr>
      </w:pPr>
      <w:r>
        <w:rPr>
          <w:rFonts w:hint="eastAsia" w:ascii="宋体" w:hAnsi="宋体"/>
          <w:sz w:val="24"/>
        </w:rPr>
        <w:t>格式</w:t>
      </w:r>
      <w:r>
        <w:rPr>
          <w:rFonts w:hint="eastAsia" w:ascii="宋体" w:hAnsi="宋体"/>
          <w:sz w:val="24"/>
          <w:lang w:val="en-US" w:eastAsia="zh-CN"/>
        </w:rPr>
        <w:t>六</w:t>
      </w:r>
    </w:p>
    <w:p w14:paraId="22FFB537">
      <w:pPr>
        <w:jc w:val="center"/>
        <w:rPr>
          <w:rFonts w:ascii="宋体" w:hAnsi="宋体" w:eastAsia="宋体"/>
          <w:b/>
          <w:sz w:val="28"/>
        </w:rPr>
      </w:pPr>
    </w:p>
    <w:p w14:paraId="46DE70E1">
      <w:pPr>
        <w:jc w:val="center"/>
        <w:rPr>
          <w:rFonts w:ascii="宋体" w:hAnsi="宋体" w:eastAsia="宋体"/>
          <w:b/>
          <w:sz w:val="28"/>
        </w:rPr>
      </w:pPr>
      <w:r>
        <w:rPr>
          <w:rFonts w:hint="eastAsia" w:ascii="宋体" w:hAnsi="宋体" w:eastAsia="宋体"/>
          <w:b/>
          <w:sz w:val="28"/>
        </w:rPr>
        <w:t>最终响应报价及承诺一览表</w:t>
      </w:r>
    </w:p>
    <w:p w14:paraId="0FAD539B">
      <w:pPr>
        <w:rPr>
          <w:rFonts w:ascii="宋体" w:hAnsi="宋体" w:eastAsia="宋体"/>
        </w:rPr>
      </w:pPr>
    </w:p>
    <w:p w14:paraId="06703176">
      <w:pPr>
        <w:adjustRightInd w:val="0"/>
        <w:snapToGrid w:val="0"/>
        <w:spacing w:line="400" w:lineRule="exact"/>
        <w:rPr>
          <w:rFonts w:ascii="宋体"/>
        </w:rPr>
      </w:pPr>
    </w:p>
    <w:tbl>
      <w:tblPr>
        <w:tblStyle w:val="29"/>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6600"/>
      </w:tblGrid>
      <w:tr w14:paraId="6D88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2104" w:type="dxa"/>
            <w:vAlign w:val="center"/>
          </w:tcPr>
          <w:p w14:paraId="274B9D37">
            <w:pPr>
              <w:adjustRightInd w:val="0"/>
              <w:snapToGrid w:val="0"/>
              <w:spacing w:line="400" w:lineRule="exact"/>
              <w:jc w:val="center"/>
              <w:rPr>
                <w:rFonts w:ascii="宋体" w:hAnsi="宋体"/>
                <w:szCs w:val="21"/>
              </w:rPr>
            </w:pPr>
            <w:r>
              <w:rPr>
                <w:rFonts w:hint="eastAsia" w:ascii="宋体" w:hAnsi="宋体"/>
                <w:szCs w:val="21"/>
              </w:rPr>
              <w:t>项目名称</w:t>
            </w:r>
          </w:p>
        </w:tc>
        <w:tc>
          <w:tcPr>
            <w:tcW w:w="6600" w:type="dxa"/>
            <w:vAlign w:val="center"/>
          </w:tcPr>
          <w:p w14:paraId="081154F3">
            <w:pPr>
              <w:adjustRightInd w:val="0"/>
              <w:snapToGrid w:val="0"/>
              <w:spacing w:line="400" w:lineRule="exact"/>
              <w:jc w:val="center"/>
              <w:rPr>
                <w:rFonts w:hint="eastAsia" w:ascii="宋体" w:hAnsi="宋体" w:eastAsia="宋体"/>
                <w:szCs w:val="21"/>
                <w:lang w:eastAsia="zh-CN"/>
              </w:rPr>
            </w:pPr>
            <w:r>
              <w:rPr>
                <w:rFonts w:hint="eastAsia" w:ascii="宋体" w:hAnsi="宋体" w:cs="仿宋_GB2312"/>
                <w:sz w:val="24"/>
                <w:szCs w:val="24"/>
                <w:lang w:val="zh-CN"/>
              </w:rPr>
              <w:t>普陀区空气质量整治服务项目</w:t>
            </w:r>
          </w:p>
        </w:tc>
      </w:tr>
      <w:tr w14:paraId="7301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9" w:hRule="atLeast"/>
          <w:jc w:val="center"/>
        </w:trPr>
        <w:tc>
          <w:tcPr>
            <w:tcW w:w="2104" w:type="dxa"/>
            <w:vAlign w:val="center"/>
          </w:tcPr>
          <w:p w14:paraId="72004371">
            <w:pPr>
              <w:adjustRightInd w:val="0"/>
              <w:snapToGrid w:val="0"/>
              <w:spacing w:line="400" w:lineRule="exact"/>
              <w:jc w:val="center"/>
              <w:rPr>
                <w:rFonts w:ascii="宋体" w:hAnsi="宋体"/>
                <w:szCs w:val="21"/>
              </w:rPr>
            </w:pPr>
            <w:r>
              <w:rPr>
                <w:rFonts w:hint="eastAsia" w:ascii="宋体" w:hAnsi="宋体"/>
                <w:szCs w:val="21"/>
              </w:rPr>
              <w:t>最终响应报价</w:t>
            </w:r>
          </w:p>
        </w:tc>
        <w:tc>
          <w:tcPr>
            <w:tcW w:w="6600" w:type="dxa"/>
            <w:vAlign w:val="center"/>
          </w:tcPr>
          <w:p w14:paraId="272A12F5">
            <w:pPr>
              <w:adjustRightInd w:val="0"/>
              <w:snapToGrid w:val="0"/>
              <w:spacing w:line="400" w:lineRule="exact"/>
              <w:rPr>
                <w:rFonts w:ascii="宋体"/>
                <w:szCs w:val="21"/>
              </w:rPr>
            </w:pPr>
            <w:r>
              <w:rPr>
                <w:rFonts w:hint="eastAsia" w:ascii="宋体" w:hAnsi="宋体"/>
                <w:szCs w:val="21"/>
              </w:rPr>
              <w:t>大写：</w:t>
            </w:r>
            <w:r>
              <w:rPr>
                <w:rFonts w:hint="eastAsia" w:ascii="宋体" w:hAnsi="宋体"/>
                <w:sz w:val="28"/>
                <w:u w:val="single"/>
              </w:rPr>
              <w:t xml:space="preserve">           </w:t>
            </w:r>
            <w:r>
              <w:rPr>
                <w:rFonts w:hint="eastAsia" w:ascii="宋体" w:hAnsi="宋体"/>
                <w:szCs w:val="21"/>
              </w:rPr>
              <w:t>。</w:t>
            </w:r>
          </w:p>
          <w:p w14:paraId="13333113">
            <w:pPr>
              <w:adjustRightInd w:val="0"/>
              <w:snapToGrid w:val="0"/>
              <w:spacing w:line="400" w:lineRule="exact"/>
              <w:rPr>
                <w:rFonts w:ascii="宋体" w:hAnsi="宋体"/>
                <w:szCs w:val="21"/>
              </w:rPr>
            </w:pPr>
          </w:p>
          <w:p w14:paraId="2D2EECAA">
            <w:pPr>
              <w:adjustRightInd w:val="0"/>
              <w:snapToGrid w:val="0"/>
              <w:spacing w:line="400" w:lineRule="exact"/>
              <w:rPr>
                <w:rFonts w:ascii="宋体" w:hAnsi="宋体"/>
                <w:szCs w:val="21"/>
              </w:rPr>
            </w:pPr>
            <w:r>
              <w:rPr>
                <w:rFonts w:hint="eastAsia" w:ascii="宋体" w:hAnsi="宋体"/>
                <w:szCs w:val="21"/>
              </w:rPr>
              <w:t>小写：</w:t>
            </w:r>
            <w:r>
              <w:rPr>
                <w:rFonts w:hint="eastAsia" w:ascii="宋体" w:hAnsi="宋体"/>
                <w:sz w:val="28"/>
                <w:u w:val="single"/>
              </w:rPr>
              <w:t xml:space="preserve">           </w:t>
            </w:r>
            <w:r>
              <w:rPr>
                <w:rFonts w:hint="eastAsia" w:ascii="宋体" w:hAnsi="宋体"/>
                <w:szCs w:val="21"/>
              </w:rPr>
              <w:t>。</w:t>
            </w:r>
          </w:p>
        </w:tc>
      </w:tr>
      <w:tr w14:paraId="5AE2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6" w:hRule="atLeast"/>
          <w:jc w:val="center"/>
        </w:trPr>
        <w:tc>
          <w:tcPr>
            <w:tcW w:w="2104" w:type="dxa"/>
            <w:vAlign w:val="center"/>
          </w:tcPr>
          <w:p w14:paraId="6D4FE63F">
            <w:pPr>
              <w:adjustRightInd w:val="0"/>
              <w:snapToGrid w:val="0"/>
              <w:spacing w:line="400" w:lineRule="exact"/>
              <w:jc w:val="center"/>
              <w:rPr>
                <w:rFonts w:ascii="宋体" w:hAnsi="宋体"/>
                <w:szCs w:val="21"/>
              </w:rPr>
            </w:pPr>
            <w:r>
              <w:rPr>
                <w:rFonts w:hint="eastAsia" w:ascii="宋体" w:hAnsi="宋体" w:cs="宋体"/>
                <w:szCs w:val="21"/>
              </w:rPr>
              <w:t>其他服务优惠承诺（如有）</w:t>
            </w:r>
          </w:p>
        </w:tc>
        <w:tc>
          <w:tcPr>
            <w:tcW w:w="6600" w:type="dxa"/>
            <w:vAlign w:val="center"/>
          </w:tcPr>
          <w:p w14:paraId="0CDA1A63">
            <w:pPr>
              <w:adjustRightInd w:val="0"/>
              <w:snapToGrid w:val="0"/>
              <w:spacing w:line="400" w:lineRule="exact"/>
              <w:rPr>
                <w:rFonts w:ascii="宋体" w:hAnsi="宋体"/>
                <w:szCs w:val="21"/>
              </w:rPr>
            </w:pPr>
          </w:p>
        </w:tc>
      </w:tr>
    </w:tbl>
    <w:p w14:paraId="3445C972">
      <w:pPr>
        <w:autoSpaceDE w:val="0"/>
        <w:autoSpaceDN w:val="0"/>
        <w:adjustRightInd w:val="0"/>
        <w:snapToGrid w:val="0"/>
        <w:spacing w:line="400" w:lineRule="exact"/>
        <w:ind w:left="209" w:leftChars="1" w:hanging="207" w:hangingChars="99"/>
        <w:rPr>
          <w:rFonts w:ascii="宋体" w:hAnsi="宋体" w:cs="仿宋_GB2312"/>
          <w:szCs w:val="21"/>
          <w:lang w:val="zh-CN"/>
        </w:rPr>
      </w:pPr>
    </w:p>
    <w:p w14:paraId="3FE03F81">
      <w:pPr>
        <w:autoSpaceDE w:val="0"/>
        <w:autoSpaceDN w:val="0"/>
        <w:adjustRightInd w:val="0"/>
        <w:snapToGrid w:val="0"/>
        <w:spacing w:line="400" w:lineRule="exact"/>
        <w:ind w:left="209" w:leftChars="1" w:hanging="207" w:hangingChars="99"/>
        <w:rPr>
          <w:rFonts w:ascii="宋体" w:hAnsi="宋体" w:cs="仿宋_GB2312"/>
          <w:szCs w:val="21"/>
          <w:lang w:val="zh-CN"/>
        </w:rPr>
      </w:pPr>
      <w:r>
        <w:rPr>
          <w:rFonts w:hint="eastAsia" w:ascii="宋体" w:hAnsi="宋体" w:cs="仿宋_GB2312"/>
          <w:szCs w:val="21"/>
          <w:lang w:val="zh-CN"/>
        </w:rPr>
        <w:t>响应人：（公章）</w:t>
      </w:r>
    </w:p>
    <w:p w14:paraId="2CBB2E2E">
      <w:pPr>
        <w:autoSpaceDE w:val="0"/>
        <w:autoSpaceDN w:val="0"/>
        <w:adjustRightInd w:val="0"/>
        <w:snapToGrid w:val="0"/>
        <w:spacing w:line="400" w:lineRule="exact"/>
        <w:ind w:left="209" w:leftChars="1" w:hanging="207" w:hangingChars="99"/>
        <w:rPr>
          <w:rFonts w:ascii="宋体" w:hAnsi="宋体" w:cs="仿宋_GB2312"/>
          <w:szCs w:val="21"/>
          <w:lang w:val="zh-CN"/>
        </w:rPr>
      </w:pPr>
      <w:r>
        <w:rPr>
          <w:rFonts w:hint="eastAsia" w:ascii="宋体" w:hAnsi="宋体" w:cs="仿宋_GB2312"/>
          <w:szCs w:val="21"/>
          <w:lang w:val="zh-CN"/>
        </w:rPr>
        <w:t>法定代表人或委托代理人：（签字或盖章）</w:t>
      </w:r>
    </w:p>
    <w:p w14:paraId="61DC1D4E">
      <w:pPr>
        <w:tabs>
          <w:tab w:val="center" w:pos="4535"/>
          <w:tab w:val="left" w:pos="6390"/>
        </w:tabs>
        <w:adjustRightInd w:val="0"/>
        <w:snapToGrid w:val="0"/>
        <w:spacing w:line="400" w:lineRule="exact"/>
        <w:rPr>
          <w:rFonts w:ascii="宋体" w:hAnsi="宋体" w:cs="仿宋_GB2312"/>
          <w:szCs w:val="21"/>
          <w:lang w:val="zh-CN"/>
        </w:rPr>
      </w:pPr>
      <w:r>
        <w:rPr>
          <w:rFonts w:hint="eastAsia" w:ascii="宋体" w:hAnsi="宋体" w:cs="仿宋_GB2312"/>
          <w:szCs w:val="21"/>
          <w:lang w:val="zh-CN"/>
        </w:rPr>
        <w:t xml:space="preserve">日期：    </w:t>
      </w:r>
      <w:r>
        <w:rPr>
          <w:rFonts w:ascii="宋体" w:hAnsi="宋体" w:cs="仿宋_GB2312"/>
          <w:szCs w:val="21"/>
          <w:lang w:val="zh-CN"/>
        </w:rPr>
        <w:t xml:space="preserve">  </w:t>
      </w:r>
      <w:r>
        <w:rPr>
          <w:rFonts w:hint="eastAsia" w:ascii="宋体" w:hAnsi="宋体" w:cs="仿宋_GB2312"/>
          <w:szCs w:val="21"/>
          <w:lang w:val="zh-CN"/>
        </w:rPr>
        <w:t>年    月   日</w:t>
      </w:r>
    </w:p>
    <w:p w14:paraId="31B093C5">
      <w:pPr>
        <w:autoSpaceDE w:val="0"/>
        <w:autoSpaceDN w:val="0"/>
        <w:adjustRightInd w:val="0"/>
        <w:spacing w:line="360" w:lineRule="auto"/>
        <w:rPr>
          <w:rFonts w:ascii="宋体" w:hAnsi="宋体" w:eastAsia="宋体"/>
          <w:b/>
          <w:lang w:val="zh-CN"/>
        </w:rPr>
      </w:pPr>
    </w:p>
    <w:p w14:paraId="23396883">
      <w:pPr>
        <w:autoSpaceDE w:val="0"/>
        <w:autoSpaceDN w:val="0"/>
        <w:adjustRightInd w:val="0"/>
        <w:spacing w:line="360" w:lineRule="auto"/>
        <w:rPr>
          <w:rFonts w:ascii="宋体" w:hAnsi="宋体" w:eastAsia="宋体"/>
          <w:b/>
        </w:rPr>
      </w:pPr>
      <w:r>
        <w:rPr>
          <w:rFonts w:hint="eastAsia" w:ascii="宋体" w:hAnsi="宋体" w:eastAsia="宋体"/>
          <w:b/>
          <w:lang w:val="zh-CN"/>
        </w:rPr>
        <w:t>注：</w:t>
      </w:r>
      <w:r>
        <w:rPr>
          <w:rFonts w:hint="eastAsia" w:ascii="宋体" w:hAnsi="宋体" w:eastAsia="宋体"/>
          <w:b/>
        </w:rPr>
        <w:t>此表不随响应文件一起递交，待磋商结束后递交最终响应报价时递交。</w:t>
      </w:r>
    </w:p>
    <w:p w14:paraId="0CA60F3C">
      <w:pPr>
        <w:autoSpaceDE w:val="0"/>
        <w:autoSpaceDN w:val="0"/>
        <w:adjustRightInd w:val="0"/>
        <w:spacing w:line="360" w:lineRule="auto"/>
        <w:ind w:firstLine="420" w:firstLineChars="200"/>
        <w:rPr>
          <w:rFonts w:ascii="宋体" w:hAnsi="宋体" w:eastAsia="宋体"/>
        </w:rPr>
      </w:pPr>
    </w:p>
    <w:p w14:paraId="4CD85778">
      <w:pPr>
        <w:rPr>
          <w:rFonts w:ascii="宋体" w:hAnsi="宋体" w:eastAsia="宋体"/>
        </w:rPr>
      </w:pPr>
    </w:p>
    <w:p w14:paraId="71A34844">
      <w:pPr>
        <w:widowControl/>
        <w:jc w:val="left"/>
        <w:rPr>
          <w:rFonts w:hint="eastAsia" w:ascii="宋体" w:hAnsi="宋体" w:eastAsia="宋体"/>
          <w:b/>
        </w:rPr>
      </w:pPr>
      <w:r>
        <w:rPr>
          <w:rFonts w:ascii="宋体" w:hAnsi="宋体"/>
          <w:sz w:val="24"/>
        </w:rPr>
        <w:br w:type="page"/>
      </w:r>
    </w:p>
    <w:p w14:paraId="6DD789EF">
      <w:pPr>
        <w:spacing w:line="360" w:lineRule="auto"/>
        <w:rPr>
          <w:rFonts w:hint="eastAsia" w:ascii="宋体" w:hAnsi="宋体" w:eastAsia="宋体"/>
          <w:sz w:val="24"/>
          <w:lang w:val="en-US" w:eastAsia="zh-CN"/>
        </w:rPr>
      </w:pPr>
      <w:r>
        <w:rPr>
          <w:rFonts w:hint="eastAsia" w:ascii="宋体" w:hAnsi="宋体"/>
          <w:sz w:val="24"/>
        </w:rPr>
        <w:t>格式</w:t>
      </w:r>
      <w:r>
        <w:rPr>
          <w:rFonts w:hint="eastAsia" w:ascii="宋体" w:hAnsi="宋体"/>
          <w:sz w:val="24"/>
          <w:lang w:val="en-US" w:eastAsia="zh-CN"/>
        </w:rPr>
        <w:t>七</w:t>
      </w:r>
    </w:p>
    <w:p w14:paraId="3AB4FD22">
      <w:pPr>
        <w:jc w:val="center"/>
        <w:rPr>
          <w:rFonts w:ascii="宋体" w:hAnsi="宋体" w:cs="宋体"/>
          <w:b/>
          <w:kern w:val="0"/>
          <w:sz w:val="24"/>
        </w:rPr>
      </w:pPr>
    </w:p>
    <w:p w14:paraId="5BF2A949">
      <w:pPr>
        <w:jc w:val="center"/>
        <w:rPr>
          <w:rFonts w:ascii="宋体" w:hAnsi="宋体"/>
          <w:b/>
        </w:rPr>
      </w:pPr>
      <w:r>
        <w:rPr>
          <w:rFonts w:hint="eastAsia" w:ascii="宋体" w:hAnsi="宋体" w:cs="宋体"/>
          <w:b/>
          <w:kern w:val="0"/>
          <w:sz w:val="24"/>
          <w:lang w:eastAsia="zh-CN"/>
        </w:rPr>
        <w:t>（</w:t>
      </w:r>
      <w:r>
        <w:rPr>
          <w:rFonts w:hint="eastAsia" w:ascii="宋体" w:hAnsi="宋体" w:cs="宋体"/>
          <w:b/>
          <w:kern w:val="0"/>
          <w:sz w:val="24"/>
          <w:lang w:val="en-US" w:eastAsia="zh-CN"/>
        </w:rPr>
        <w:t>一</w:t>
      </w:r>
      <w:r>
        <w:rPr>
          <w:rFonts w:hint="eastAsia" w:ascii="宋体" w:hAnsi="宋体" w:cs="宋体"/>
          <w:b/>
          <w:kern w:val="0"/>
          <w:sz w:val="24"/>
          <w:lang w:eastAsia="zh-CN"/>
        </w:rPr>
        <w:t>）</w:t>
      </w:r>
      <w:r>
        <w:rPr>
          <w:rFonts w:hint="eastAsia" w:ascii="宋体" w:hAnsi="宋体" w:cs="宋体"/>
          <w:b/>
          <w:kern w:val="0"/>
          <w:sz w:val="24"/>
        </w:rPr>
        <w:t>中小企业声明函</w:t>
      </w:r>
    </w:p>
    <w:p w14:paraId="1D4E29AA">
      <w:pPr>
        <w:widowControl/>
        <w:spacing w:line="400" w:lineRule="atLeast"/>
        <w:ind w:firstLine="420" w:firstLineChars="200"/>
        <w:jc w:val="left"/>
        <w:rPr>
          <w:rFonts w:ascii="宋体" w:hAnsi="宋体" w:cs="宋体"/>
          <w:kern w:val="0"/>
          <w:szCs w:val="21"/>
        </w:rPr>
      </w:pPr>
    </w:p>
    <w:p w14:paraId="525F02E7">
      <w:pPr>
        <w:widowControl/>
        <w:spacing w:line="400" w:lineRule="atLeast"/>
        <w:ind w:firstLine="420" w:firstLineChars="200"/>
        <w:jc w:val="left"/>
        <w:rPr>
          <w:rFonts w:ascii="宋体" w:hAnsi="宋体" w:cs="宋体"/>
          <w:kern w:val="0"/>
          <w:szCs w:val="21"/>
        </w:rPr>
      </w:pPr>
    </w:p>
    <w:p w14:paraId="01C6D905">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本公司（联合体）郑重声明，根据《政府采购促进中小企业发展管理办法》（财库﹝2020﹞46 号）的规定，本公司（联合体）参加</w:t>
      </w:r>
      <w:r>
        <w:rPr>
          <w:rFonts w:hint="eastAsia" w:ascii="宋体" w:hAnsi="宋体" w:cs="宋体"/>
          <w:kern w:val="0"/>
          <w:szCs w:val="21"/>
          <w:u w:val="single"/>
        </w:rPr>
        <w:t xml:space="preserve">   （采购单位名称）   </w:t>
      </w:r>
      <w:r>
        <w:rPr>
          <w:rFonts w:hint="eastAsia" w:ascii="宋体" w:hAnsi="宋体" w:cs="宋体"/>
          <w:kern w:val="0"/>
          <w:szCs w:val="21"/>
        </w:rPr>
        <w:t>的</w:t>
      </w:r>
      <w:r>
        <w:rPr>
          <w:rFonts w:hint="eastAsia" w:ascii="宋体" w:hAnsi="宋体" w:cs="宋体"/>
          <w:kern w:val="0"/>
          <w:szCs w:val="21"/>
          <w:u w:val="single"/>
        </w:rPr>
        <w:t xml:space="preserve">   （项目名称）   </w:t>
      </w:r>
      <w:r>
        <w:rPr>
          <w:rFonts w:hint="eastAsia" w:ascii="宋体" w:hAnsi="宋体" w:cs="宋体"/>
          <w:kern w:val="0"/>
          <w:szCs w:val="21"/>
        </w:rPr>
        <w:t>采购活动，服务全部由符合政策要求的中小企业承接。相关企业（含联合体中的中小企业、签订分包意向协议的中小企业）的具体情况如下：</w:t>
      </w:r>
    </w:p>
    <w:p w14:paraId="2E1488E4">
      <w:pPr>
        <w:widowControl/>
        <w:spacing w:line="400" w:lineRule="atLeast"/>
        <w:ind w:firstLine="420" w:firstLineChars="200"/>
        <w:jc w:val="left"/>
        <w:rPr>
          <w:rFonts w:ascii="宋体" w:hAnsi="宋体"/>
        </w:rPr>
      </w:pPr>
      <w:r>
        <w:rPr>
          <w:rFonts w:ascii="宋体" w:hAnsi="宋体"/>
        </w:rPr>
        <w:t>1</w:t>
      </w:r>
      <w:r>
        <w:rPr>
          <w:rFonts w:hint="eastAsia" w:ascii="宋体" w:hAnsi="宋体"/>
        </w:rPr>
        <w:t>.</w:t>
      </w:r>
      <w:r>
        <w:rPr>
          <w:rFonts w:hint="eastAsia" w:ascii="宋体" w:hAnsi="宋体"/>
          <w:u w:val="single"/>
        </w:rPr>
        <w:t xml:space="preserve">  </w:t>
      </w:r>
      <w:r>
        <w:rPr>
          <w:rFonts w:ascii="宋体" w:hAnsi="宋体"/>
          <w:u w:val="single"/>
        </w:rPr>
        <w:t xml:space="preserve">（标的名称） </w:t>
      </w:r>
      <w:r>
        <w:rPr>
          <w:rFonts w:hint="eastAsia" w:ascii="宋体" w:hAnsi="宋体"/>
          <w:u w:val="single"/>
        </w:rPr>
        <w:t xml:space="preserve">  </w:t>
      </w:r>
      <w:r>
        <w:rPr>
          <w:rFonts w:ascii="宋体" w:hAnsi="宋体"/>
        </w:rPr>
        <w:t>，属于</w:t>
      </w:r>
      <w:r>
        <w:rPr>
          <w:rFonts w:ascii="宋体" w:hAnsi="宋体"/>
          <w:u w:val="single"/>
        </w:rPr>
        <w:t>（采购文件中明确的所属行业）</w:t>
      </w:r>
      <w:r>
        <w:rPr>
          <w:rFonts w:ascii="宋体" w:hAnsi="宋体"/>
        </w:rPr>
        <w:t>；承接企业为</w:t>
      </w:r>
      <w:r>
        <w:rPr>
          <w:rFonts w:hint="eastAsia" w:ascii="宋体" w:hAnsi="宋体"/>
          <w:u w:val="single"/>
        </w:rPr>
        <w:t xml:space="preserve">  </w:t>
      </w:r>
      <w:r>
        <w:rPr>
          <w:rFonts w:ascii="宋体" w:hAnsi="宋体"/>
          <w:u w:val="single"/>
        </w:rPr>
        <w:t>（企业名称）</w:t>
      </w:r>
      <w:r>
        <w:rPr>
          <w:rFonts w:hint="eastAsia" w:ascii="宋体" w:hAnsi="宋体"/>
          <w:u w:val="single"/>
        </w:rPr>
        <w:t xml:space="preserve">  </w:t>
      </w:r>
      <w:r>
        <w:rPr>
          <w:rFonts w:ascii="宋体" w:hAnsi="宋体"/>
        </w:rPr>
        <w:t>，从业人员</w:t>
      </w:r>
      <w:r>
        <w:rPr>
          <w:rFonts w:hint="eastAsia" w:ascii="宋体" w:hAnsi="宋体"/>
          <w:u w:val="single"/>
        </w:rPr>
        <w:t xml:space="preserve">       </w:t>
      </w:r>
      <w:r>
        <w:rPr>
          <w:rFonts w:ascii="宋体" w:hAnsi="宋体"/>
        </w:rPr>
        <w:t>人，营业 收入为</w:t>
      </w:r>
      <w:r>
        <w:rPr>
          <w:rFonts w:ascii="宋体" w:hAnsi="宋体"/>
          <w:u w:val="single"/>
        </w:rPr>
        <w:t xml:space="preserve"> </w:t>
      </w:r>
      <w:r>
        <w:rPr>
          <w:rFonts w:hint="eastAsia" w:ascii="宋体" w:hAnsi="宋体"/>
          <w:u w:val="single"/>
        </w:rPr>
        <w:t xml:space="preserve">     </w:t>
      </w:r>
      <w:r>
        <w:rPr>
          <w:rFonts w:ascii="宋体" w:hAnsi="宋体"/>
        </w:rPr>
        <w:t>万元，资产总额为</w:t>
      </w:r>
      <w:r>
        <w:rPr>
          <w:rFonts w:ascii="宋体" w:hAnsi="宋体"/>
          <w:u w:val="single"/>
        </w:rPr>
        <w:t xml:space="preserve"> </w:t>
      </w:r>
      <w:r>
        <w:rPr>
          <w:rFonts w:hint="eastAsia" w:ascii="宋体" w:hAnsi="宋体"/>
          <w:u w:val="single"/>
        </w:rPr>
        <w:t xml:space="preserve">    </w:t>
      </w:r>
      <w:r>
        <w:rPr>
          <w:rFonts w:ascii="宋体" w:hAnsi="宋体"/>
        </w:rPr>
        <w:t>万元</w:t>
      </w:r>
      <w:r>
        <w:rPr>
          <w:rFonts w:hint="eastAsia" w:ascii="宋体" w:hAnsi="宋体"/>
        </w:rPr>
        <w:t>¹</w:t>
      </w:r>
      <w:r>
        <w:rPr>
          <w:rFonts w:ascii="宋体" w:hAnsi="宋体"/>
        </w:rPr>
        <w:t>，属于</w:t>
      </w:r>
      <w:r>
        <w:rPr>
          <w:rFonts w:hint="eastAsia" w:ascii="宋体" w:hAnsi="宋体"/>
          <w:u w:val="single"/>
        </w:rPr>
        <w:t xml:space="preserve">   </w:t>
      </w:r>
      <w:r>
        <w:rPr>
          <w:rFonts w:ascii="宋体" w:hAnsi="宋体"/>
          <w:u w:val="single"/>
        </w:rPr>
        <w:t>（中型企业、 小型企业、微型企业）</w:t>
      </w:r>
      <w:r>
        <w:rPr>
          <w:rFonts w:hint="eastAsia" w:ascii="宋体" w:hAnsi="宋体"/>
          <w:u w:val="single"/>
        </w:rPr>
        <w:t xml:space="preserve">  </w:t>
      </w:r>
      <w:r>
        <w:rPr>
          <w:rFonts w:ascii="宋体" w:hAnsi="宋体"/>
        </w:rPr>
        <w:t>；</w:t>
      </w:r>
    </w:p>
    <w:p w14:paraId="3E7475ED">
      <w:pPr>
        <w:widowControl/>
        <w:spacing w:line="400" w:lineRule="atLeast"/>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 xml:space="preserve"> </w:t>
      </w:r>
      <w:r>
        <w:rPr>
          <w:rFonts w:hint="eastAsia" w:ascii="宋体" w:hAnsi="宋体" w:cs="宋体"/>
          <w:kern w:val="0"/>
          <w:szCs w:val="21"/>
        </w:rPr>
        <w:tab/>
      </w:r>
    </w:p>
    <w:p w14:paraId="24D9412F">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168D3D0C">
      <w:pPr>
        <w:widowControl/>
        <w:spacing w:line="400" w:lineRule="atLeast"/>
        <w:ind w:firstLine="420" w:firstLineChars="200"/>
        <w:jc w:val="left"/>
        <w:rPr>
          <w:rFonts w:ascii="宋体" w:hAnsi="宋体" w:cs="宋体"/>
          <w:kern w:val="0"/>
          <w:szCs w:val="21"/>
        </w:rPr>
      </w:pPr>
      <w:r>
        <w:rPr>
          <w:rFonts w:hint="eastAsia" w:ascii="宋体" w:hAnsi="宋体" w:cs="宋体"/>
          <w:kern w:val="0"/>
          <w:szCs w:val="21"/>
        </w:rPr>
        <w:t>本企业对上述声明内容的真实性负责。如有虚假，将依法承担相应责任。</w:t>
      </w:r>
    </w:p>
    <w:p w14:paraId="72F7494B">
      <w:pPr>
        <w:widowControl/>
        <w:spacing w:line="400" w:lineRule="atLeast"/>
        <w:ind w:firstLine="420" w:firstLineChars="200"/>
        <w:jc w:val="left"/>
        <w:rPr>
          <w:rFonts w:ascii="宋体" w:hAnsi="宋体" w:cs="宋体"/>
          <w:kern w:val="0"/>
          <w:szCs w:val="21"/>
        </w:rPr>
      </w:pPr>
    </w:p>
    <w:p w14:paraId="2BD10268">
      <w:pPr>
        <w:widowControl/>
        <w:spacing w:line="400" w:lineRule="atLeast"/>
        <w:ind w:firstLine="420" w:firstLineChars="200"/>
        <w:jc w:val="left"/>
        <w:rPr>
          <w:rFonts w:ascii="宋体" w:hAnsi="宋体" w:cs="宋体"/>
          <w:kern w:val="0"/>
          <w:szCs w:val="21"/>
        </w:rPr>
      </w:pPr>
      <w:r>
        <w:rPr>
          <w:rFonts w:ascii="宋体" w:hAnsi="宋体" w:cs="宋体"/>
          <w:kern w:val="0"/>
          <w:szCs w:val="21"/>
        </w:rPr>
        <w:t>……</w:t>
      </w:r>
    </w:p>
    <w:p w14:paraId="6BB131D1">
      <w:pPr>
        <w:widowControl/>
        <w:spacing w:line="400" w:lineRule="atLeast"/>
        <w:ind w:firstLine="420" w:firstLineChars="200"/>
        <w:jc w:val="left"/>
        <w:rPr>
          <w:rFonts w:ascii="宋体" w:hAnsi="宋体" w:cs="宋体"/>
          <w:kern w:val="0"/>
          <w:szCs w:val="21"/>
        </w:rPr>
      </w:pPr>
    </w:p>
    <w:p w14:paraId="79F42B0A">
      <w:pPr>
        <w:widowControl/>
        <w:spacing w:line="400" w:lineRule="atLeast"/>
        <w:jc w:val="left"/>
        <w:rPr>
          <w:rFonts w:ascii="宋体" w:hAnsi="宋体" w:cs="宋体"/>
          <w:kern w:val="0"/>
          <w:szCs w:val="21"/>
        </w:rPr>
      </w:pPr>
    </w:p>
    <w:p w14:paraId="64A2F4AA">
      <w:pPr>
        <w:widowControl/>
        <w:spacing w:line="400" w:lineRule="atLeast"/>
        <w:jc w:val="left"/>
        <w:rPr>
          <w:rFonts w:ascii="宋体" w:hAnsi="宋体" w:cs="宋体"/>
          <w:kern w:val="0"/>
          <w:szCs w:val="21"/>
        </w:rPr>
      </w:pPr>
      <w:r>
        <w:rPr>
          <w:rFonts w:hint="eastAsia" w:ascii="宋体" w:hAnsi="宋体" w:cs="宋体"/>
          <w:kern w:val="0"/>
          <w:szCs w:val="21"/>
        </w:rPr>
        <w:t>企业名称（盖章）：</w:t>
      </w:r>
    </w:p>
    <w:p w14:paraId="5BAA22F2">
      <w:pPr>
        <w:widowControl/>
        <w:spacing w:line="400" w:lineRule="atLeast"/>
        <w:jc w:val="left"/>
        <w:rPr>
          <w:rFonts w:ascii="宋体" w:hAnsi="宋体" w:cs="宋体"/>
          <w:kern w:val="0"/>
          <w:szCs w:val="21"/>
        </w:rPr>
      </w:pPr>
      <w:r>
        <w:rPr>
          <w:rFonts w:hint="eastAsia" w:ascii="宋体" w:hAnsi="宋体" w:cs="宋体"/>
          <w:kern w:val="0"/>
          <w:szCs w:val="21"/>
        </w:rPr>
        <w:t>日 期：</w:t>
      </w:r>
    </w:p>
    <w:p w14:paraId="00468798">
      <w:pPr>
        <w:widowControl/>
        <w:spacing w:before="100" w:beforeAutospacing="1" w:after="100" w:afterAutospacing="1" w:line="420" w:lineRule="atLeast"/>
        <w:jc w:val="left"/>
        <w:rPr>
          <w:rFonts w:ascii="宋体" w:hAnsi="宋体" w:cs="宋体"/>
          <w:kern w:val="0"/>
          <w:szCs w:val="21"/>
        </w:rPr>
      </w:pPr>
    </w:p>
    <w:p w14:paraId="66B33A77">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注：从业人员、营业收入、资产总额填报上一年度数据，无上一年度数据的新成立企业可不填报。</w:t>
      </w:r>
    </w:p>
    <w:p w14:paraId="2E461421">
      <w:pPr>
        <w:widowControl/>
        <w:spacing w:before="100" w:beforeAutospacing="1" w:after="100" w:afterAutospacing="1" w:line="420" w:lineRule="atLeast"/>
        <w:jc w:val="left"/>
        <w:rPr>
          <w:rFonts w:hint="eastAsia" w:ascii="宋体" w:hAnsi="宋体" w:cs="宋体"/>
          <w:kern w:val="0"/>
          <w:szCs w:val="21"/>
        </w:rPr>
      </w:pPr>
    </w:p>
    <w:p w14:paraId="6BE00FD0">
      <w:pPr>
        <w:widowControl/>
        <w:spacing w:before="100" w:beforeAutospacing="1" w:after="100" w:afterAutospacing="1" w:line="420" w:lineRule="atLeast"/>
        <w:jc w:val="left"/>
        <w:rPr>
          <w:rFonts w:hint="eastAsia" w:ascii="宋体" w:hAnsi="宋体" w:cs="宋体"/>
          <w:kern w:val="0"/>
          <w:szCs w:val="21"/>
        </w:rPr>
      </w:pPr>
    </w:p>
    <w:p w14:paraId="081A5E53">
      <w:pPr>
        <w:widowControl/>
        <w:spacing w:before="100" w:beforeAutospacing="1" w:after="100" w:afterAutospacing="1" w:line="420" w:lineRule="atLeast"/>
        <w:jc w:val="left"/>
        <w:rPr>
          <w:rFonts w:hint="eastAsia" w:ascii="宋体" w:hAnsi="宋体" w:cs="宋体"/>
          <w:kern w:val="0"/>
          <w:szCs w:val="21"/>
        </w:rPr>
      </w:pPr>
    </w:p>
    <w:p w14:paraId="3BEF1049">
      <w:pPr>
        <w:widowControl/>
        <w:spacing w:before="100" w:beforeAutospacing="1" w:after="100" w:afterAutospacing="1" w:line="420" w:lineRule="atLeast"/>
        <w:jc w:val="left"/>
        <w:rPr>
          <w:rFonts w:hint="eastAsia" w:ascii="宋体" w:hAnsi="宋体" w:cs="宋体"/>
          <w:kern w:val="0"/>
          <w:szCs w:val="21"/>
        </w:rPr>
      </w:pPr>
    </w:p>
    <w:p w14:paraId="7C4BEDF0">
      <w:pPr>
        <w:widowControl/>
        <w:spacing w:before="100" w:beforeAutospacing="1" w:after="100" w:afterAutospacing="1" w:line="420" w:lineRule="atLeast"/>
        <w:jc w:val="left"/>
        <w:rPr>
          <w:rFonts w:hint="eastAsia" w:ascii="宋体" w:hAnsi="宋体" w:cs="宋体"/>
          <w:kern w:val="0"/>
          <w:szCs w:val="21"/>
        </w:rPr>
      </w:pPr>
    </w:p>
    <w:p w14:paraId="6F29CDD5">
      <w:pPr>
        <w:widowControl/>
        <w:spacing w:before="100" w:beforeAutospacing="1" w:after="100" w:afterAutospacing="1" w:line="420" w:lineRule="atLeast"/>
        <w:jc w:val="left"/>
        <w:rPr>
          <w:rFonts w:hint="eastAsia" w:ascii="宋体" w:hAnsi="宋体" w:cs="宋体"/>
          <w:kern w:val="0"/>
          <w:szCs w:val="21"/>
        </w:rPr>
      </w:pPr>
    </w:p>
    <w:p w14:paraId="09F105D4">
      <w:pPr>
        <w:jc w:val="center"/>
        <w:rPr>
          <w:rFonts w:hint="eastAsia" w:ascii="宋体" w:hAnsi="宋体" w:cs="宋体"/>
          <w:b/>
          <w:kern w:val="0"/>
          <w:sz w:val="24"/>
          <w:lang w:eastAsia="zh-CN"/>
        </w:rPr>
      </w:pPr>
      <w:r>
        <w:rPr>
          <w:rFonts w:hint="eastAsia" w:ascii="宋体" w:hAnsi="宋体" w:cs="宋体"/>
          <w:b/>
          <w:kern w:val="0"/>
          <w:sz w:val="24"/>
          <w:lang w:eastAsia="zh-CN"/>
        </w:rPr>
        <w:t>（二）监狱企业声明函</w:t>
      </w:r>
    </w:p>
    <w:p w14:paraId="110763C5">
      <w:pPr>
        <w:widowControl/>
        <w:spacing w:before="100" w:beforeAutospacing="1" w:after="100" w:afterAutospacing="1" w:line="420" w:lineRule="atLeast"/>
        <w:ind w:firstLine="3360" w:firstLineChars="1600"/>
        <w:jc w:val="left"/>
        <w:rPr>
          <w:rFonts w:hint="eastAsia" w:ascii="宋体" w:hAnsi="宋体" w:cs="宋体"/>
          <w:kern w:val="0"/>
          <w:szCs w:val="21"/>
        </w:rPr>
      </w:pPr>
      <w:r>
        <w:rPr>
          <w:rFonts w:hint="eastAsia" w:ascii="宋体" w:hAnsi="宋体" w:cs="宋体"/>
          <w:kern w:val="0"/>
          <w:szCs w:val="21"/>
        </w:rPr>
        <w:t>【非监狱企业不用提供】</w:t>
      </w:r>
    </w:p>
    <w:p w14:paraId="01AAAE4C">
      <w:pPr>
        <w:widowControl/>
        <w:spacing w:before="100" w:beforeAutospacing="1" w:after="100" w:afterAutospacing="1" w:line="420" w:lineRule="atLeast"/>
        <w:jc w:val="left"/>
        <w:rPr>
          <w:rFonts w:hint="eastAsia" w:ascii="宋体" w:hAnsi="宋体" w:cs="宋体"/>
          <w:kern w:val="0"/>
          <w:szCs w:val="21"/>
        </w:rPr>
      </w:pPr>
    </w:p>
    <w:p w14:paraId="607A9895">
      <w:pPr>
        <w:widowControl/>
        <w:spacing w:before="100" w:beforeAutospacing="1" w:after="100" w:afterAutospacing="1" w:line="420" w:lineRule="atLeast"/>
        <w:ind w:firstLine="420" w:firstLineChars="200"/>
        <w:jc w:val="left"/>
        <w:rPr>
          <w:rFonts w:hint="eastAsia" w:ascii="宋体" w:hAnsi="宋体" w:cs="宋体"/>
          <w:kern w:val="0"/>
          <w:szCs w:val="21"/>
        </w:rPr>
      </w:pPr>
      <w:r>
        <w:rPr>
          <w:rFonts w:hint="eastAsia" w:ascii="宋体" w:hAnsi="宋体" w:cs="宋体"/>
          <w:kern w:val="0"/>
          <w:szCs w:val="21"/>
        </w:rPr>
        <w:t>监狱企业参加政府采购活动时，应当提供由省级以上监狱管理本企业郑重声明，根据《关于政府采购支持监狱企业发展有关问题的通知》（财库[2014]68号）的规定，本企业为监狱企业。</w:t>
      </w:r>
    </w:p>
    <w:p w14:paraId="6D4762FE">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根据上述标准，我企业属于监狱企业的理由为：。</w:t>
      </w:r>
    </w:p>
    <w:p w14:paraId="0F3E3B14">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本企业为参加（项目名称：</w:t>
      </w:r>
      <w:r>
        <w:rPr>
          <w:rFonts w:hint="eastAsia" w:ascii="宋体" w:hAnsi="宋体" w:cs="宋体"/>
          <w:kern w:val="0"/>
          <w:szCs w:val="21"/>
          <w:lang w:val="en-US" w:eastAsia="zh-CN"/>
        </w:rPr>
        <w:t xml:space="preserve">         </w:t>
      </w:r>
      <w:r>
        <w:rPr>
          <w:rFonts w:hint="eastAsia" w:ascii="宋体" w:hAnsi="宋体" w:cs="宋体"/>
          <w:kern w:val="0"/>
          <w:szCs w:val="21"/>
        </w:rPr>
        <w:t>）（项目编号：</w:t>
      </w:r>
      <w:r>
        <w:rPr>
          <w:rFonts w:hint="eastAsia" w:ascii="宋体" w:hAnsi="宋体" w:cs="宋体"/>
          <w:kern w:val="0"/>
          <w:szCs w:val="21"/>
          <w:lang w:val="en-US" w:eastAsia="zh-CN"/>
        </w:rPr>
        <w:t xml:space="preserve">         </w:t>
      </w:r>
      <w:r>
        <w:rPr>
          <w:rFonts w:hint="eastAsia" w:ascii="宋体" w:hAnsi="宋体" w:cs="宋体"/>
          <w:kern w:val="0"/>
          <w:szCs w:val="21"/>
        </w:rPr>
        <w:t>）采购活动提供本企业的产品。</w:t>
      </w:r>
    </w:p>
    <w:p w14:paraId="2A9034A3">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本企业对上述声明的真实性负责。如有虚假，将依法承担相应责任。</w:t>
      </w:r>
    </w:p>
    <w:p w14:paraId="69C79563">
      <w:pPr>
        <w:widowControl/>
        <w:spacing w:before="100" w:beforeAutospacing="1" w:after="100" w:afterAutospacing="1" w:line="420" w:lineRule="atLeast"/>
        <w:jc w:val="left"/>
        <w:rPr>
          <w:rFonts w:hint="eastAsia" w:ascii="宋体" w:hAnsi="宋体" w:cs="宋体"/>
          <w:kern w:val="0"/>
          <w:szCs w:val="21"/>
        </w:rPr>
      </w:pPr>
    </w:p>
    <w:p w14:paraId="3DC76F8B">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投标人名称（盖章）：</w:t>
      </w:r>
    </w:p>
    <w:p w14:paraId="5B5FE89F">
      <w:pPr>
        <w:widowControl/>
        <w:spacing w:before="100" w:beforeAutospacing="1" w:after="100" w:afterAutospacing="1" w:line="420" w:lineRule="atLeast"/>
        <w:jc w:val="left"/>
        <w:rPr>
          <w:rFonts w:hint="eastAsia" w:ascii="宋体" w:hAnsi="宋体" w:cs="宋体"/>
          <w:kern w:val="0"/>
          <w:szCs w:val="21"/>
        </w:rPr>
      </w:pPr>
    </w:p>
    <w:p w14:paraId="45012421">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日期：</w:t>
      </w:r>
    </w:p>
    <w:p w14:paraId="068A189D">
      <w:pPr>
        <w:widowControl/>
        <w:spacing w:before="100" w:beforeAutospacing="1" w:after="100" w:afterAutospacing="1" w:line="420" w:lineRule="atLeast"/>
        <w:jc w:val="left"/>
        <w:rPr>
          <w:rFonts w:hint="eastAsia" w:ascii="宋体" w:hAnsi="宋体" w:cs="宋体"/>
          <w:kern w:val="0"/>
          <w:szCs w:val="21"/>
        </w:rPr>
      </w:pPr>
    </w:p>
    <w:p w14:paraId="4E38498D">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供应商为监狱企业的提供此函。</w:t>
      </w:r>
    </w:p>
    <w:p w14:paraId="580BF375">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局、戒毒管理局（含新疆生产建设兵团）出具的属于监狱企业的证明文件。</w:t>
      </w:r>
    </w:p>
    <w:p w14:paraId="14FF3480">
      <w:pPr>
        <w:widowControl/>
        <w:spacing w:before="100" w:beforeAutospacing="1" w:after="100" w:afterAutospacing="1" w:line="420" w:lineRule="atLeast"/>
        <w:jc w:val="left"/>
        <w:rPr>
          <w:rFonts w:hint="eastAsia" w:ascii="宋体" w:hAnsi="宋体" w:cs="宋体"/>
          <w:kern w:val="0"/>
          <w:szCs w:val="21"/>
        </w:rPr>
      </w:pPr>
      <w:r>
        <w:rPr>
          <w:rFonts w:hint="eastAsia" w:ascii="宋体" w:hAnsi="宋体" w:cs="宋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EF625D">
      <w:pPr>
        <w:widowControl/>
        <w:spacing w:before="100" w:beforeAutospacing="1" w:after="100" w:afterAutospacing="1" w:line="420" w:lineRule="atLeast"/>
        <w:jc w:val="left"/>
        <w:rPr>
          <w:rFonts w:hint="eastAsia" w:ascii="宋体" w:hAnsi="宋体" w:eastAsia="宋体"/>
          <w:sz w:val="24"/>
          <w:lang w:val="en-US" w:eastAsia="zh-CN"/>
        </w:rPr>
      </w:pPr>
      <w:r>
        <w:rPr>
          <w:rFonts w:hint="eastAsia" w:ascii="宋体" w:hAnsi="宋体" w:cs="宋体"/>
          <w:kern w:val="0"/>
          <w:szCs w:val="21"/>
        </w:rPr>
        <w:br w:type="page"/>
      </w:r>
    </w:p>
    <w:p w14:paraId="67F1AC20">
      <w:pPr>
        <w:jc w:val="center"/>
        <w:rPr>
          <w:rFonts w:ascii="宋体" w:hAnsi="宋体" w:cs="宋体"/>
          <w:b/>
          <w:spacing w:val="6"/>
          <w:sz w:val="32"/>
          <w:szCs w:val="32"/>
        </w:rPr>
      </w:pPr>
    </w:p>
    <w:p w14:paraId="785380CF">
      <w:pPr>
        <w:jc w:val="center"/>
        <w:rPr>
          <w:rFonts w:hint="eastAsia" w:ascii="宋体" w:hAnsi="宋体" w:eastAsia="宋体" w:cs="宋体"/>
          <w:b/>
          <w:kern w:val="0"/>
          <w:sz w:val="24"/>
          <w:lang w:eastAsia="zh-CN"/>
        </w:rPr>
      </w:pPr>
      <w:r>
        <w:rPr>
          <w:rFonts w:hint="eastAsia" w:ascii="宋体" w:hAnsi="宋体" w:eastAsia="宋体" w:cs="宋体"/>
          <w:b/>
          <w:kern w:val="0"/>
          <w:sz w:val="24"/>
          <w:lang w:eastAsia="zh-CN"/>
        </w:rPr>
        <w:t>（</w:t>
      </w:r>
      <w:r>
        <w:rPr>
          <w:rFonts w:hint="eastAsia" w:ascii="宋体" w:hAnsi="宋体" w:eastAsia="宋体" w:cs="宋体"/>
          <w:b/>
          <w:kern w:val="0"/>
          <w:sz w:val="24"/>
          <w:lang w:val="en-US" w:eastAsia="zh-CN"/>
        </w:rPr>
        <w:t>三</w:t>
      </w:r>
      <w:r>
        <w:rPr>
          <w:rFonts w:hint="eastAsia" w:ascii="宋体" w:hAnsi="宋体" w:eastAsia="宋体" w:cs="宋体"/>
          <w:b/>
          <w:kern w:val="0"/>
          <w:sz w:val="24"/>
          <w:lang w:eastAsia="zh-CN"/>
        </w:rPr>
        <w:t>）残疾人福利性单位声明函</w:t>
      </w:r>
    </w:p>
    <w:p w14:paraId="36B8C6D8">
      <w:pPr>
        <w:ind w:firstLine="624" w:firstLineChars="200"/>
        <w:rPr>
          <w:rFonts w:ascii="宋体" w:hAnsi="宋体" w:cs="宋体"/>
          <w:spacing w:val="6"/>
          <w:sz w:val="30"/>
          <w:szCs w:val="30"/>
        </w:rPr>
      </w:pPr>
    </w:p>
    <w:p w14:paraId="04A34E73">
      <w:pPr>
        <w:widowControl/>
        <w:spacing w:line="40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本单位郑重声明，根据《财政部 民政部 中国残疾人联合会关于促进残疾人就业政府采购政策的通知》（财库〔2017〕 141号）的规定，本单位为符合条件的残疾人福利性单位，且本单位参单位的项目采购活动提供本单位制造的货物（由本单位承担工程/提供服务），或者提供其他残疾人福利性单位制造的货物（不包括使用非残疾人福利性单位注册商标的货物）。</w:t>
      </w:r>
    </w:p>
    <w:p w14:paraId="086DA4CF">
      <w:pPr>
        <w:widowControl/>
        <w:spacing w:line="40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本单位对上述声明的真实性负责。如有虚假，将依法承担相应责任。</w:t>
      </w:r>
    </w:p>
    <w:p w14:paraId="0CFCADE7">
      <w:pPr>
        <w:spacing w:line="588" w:lineRule="exact"/>
        <w:ind w:firstLine="444" w:firstLineChars="200"/>
        <w:rPr>
          <w:rFonts w:ascii="宋体" w:hAnsi="宋体" w:cs="宋体"/>
          <w:spacing w:val="6"/>
          <w:szCs w:val="21"/>
        </w:rPr>
      </w:pPr>
    </w:p>
    <w:p w14:paraId="533842EA">
      <w:pPr>
        <w:spacing w:line="588" w:lineRule="exact"/>
        <w:ind w:firstLine="444" w:firstLineChars="200"/>
        <w:rPr>
          <w:rFonts w:ascii="宋体" w:hAnsi="宋体" w:cs="宋体"/>
          <w:spacing w:val="6"/>
          <w:szCs w:val="21"/>
        </w:rPr>
      </w:pPr>
    </w:p>
    <w:p w14:paraId="133500DA">
      <w:pPr>
        <w:tabs>
          <w:tab w:val="left" w:pos="4860"/>
        </w:tabs>
        <w:spacing w:line="588" w:lineRule="exact"/>
        <w:jc w:val="left"/>
        <w:rPr>
          <w:rFonts w:ascii="宋体" w:hAnsi="宋体" w:cs="宋体"/>
          <w:spacing w:val="6"/>
          <w:szCs w:val="21"/>
        </w:rPr>
      </w:pPr>
      <w:r>
        <w:rPr>
          <w:rFonts w:hint="eastAsia" w:ascii="宋体" w:hAnsi="宋体" w:cs="宋体"/>
          <w:spacing w:val="6"/>
          <w:szCs w:val="21"/>
        </w:rPr>
        <w:t>响应人名称（加盖公章）：</w:t>
      </w:r>
    </w:p>
    <w:p w14:paraId="6DB66B36">
      <w:pPr>
        <w:rPr>
          <w:rFonts w:ascii="宋体" w:hAnsi="宋体" w:cs="宋体"/>
          <w:spacing w:val="6"/>
          <w:szCs w:val="21"/>
        </w:rPr>
      </w:pPr>
    </w:p>
    <w:p w14:paraId="03227182">
      <w:pPr>
        <w:spacing w:line="360" w:lineRule="auto"/>
        <w:rPr>
          <w:rFonts w:hint="eastAsia" w:ascii="宋体" w:hAnsi="宋体" w:cs="宋体"/>
          <w:szCs w:val="21"/>
        </w:rPr>
      </w:pPr>
      <w:r>
        <w:rPr>
          <w:rFonts w:hint="eastAsia" w:ascii="宋体" w:hAnsi="宋体" w:cs="宋体"/>
          <w:spacing w:val="6"/>
          <w:szCs w:val="21"/>
        </w:rPr>
        <w:t>日  期</w:t>
      </w:r>
      <w:r>
        <w:rPr>
          <w:rFonts w:hint="eastAsia" w:ascii="宋体" w:hAnsi="宋体" w:cs="宋体"/>
          <w:szCs w:val="21"/>
        </w:rPr>
        <w:t>：</w:t>
      </w:r>
    </w:p>
    <w:p w14:paraId="10EEBDE4">
      <w:pPr>
        <w:rPr>
          <w:rFonts w:hint="eastAsia" w:ascii="宋体" w:hAnsi="宋体" w:eastAsia="宋体"/>
          <w:b/>
          <w:lang w:val="zh-CN"/>
        </w:rPr>
      </w:pPr>
    </w:p>
    <w:p w14:paraId="076707BF">
      <w:pPr>
        <w:rPr>
          <w:rFonts w:hint="eastAsia" w:ascii="宋体" w:hAnsi="宋体" w:eastAsia="宋体"/>
          <w:b/>
          <w:lang w:val="zh-CN"/>
        </w:rPr>
      </w:pPr>
    </w:p>
    <w:p w14:paraId="12E40DF7">
      <w:pPr>
        <w:rPr>
          <w:rFonts w:hint="eastAsia" w:ascii="宋体" w:hAnsi="宋体" w:eastAsia="宋体"/>
          <w:b/>
          <w:lang w:val="zh-CN"/>
        </w:rPr>
      </w:pPr>
    </w:p>
    <w:p w14:paraId="2F7DDA15">
      <w:pPr>
        <w:rPr>
          <w:rFonts w:hint="eastAsia" w:ascii="宋体" w:hAnsi="宋体" w:eastAsia="宋体"/>
          <w:b/>
          <w:lang w:val="zh-CN"/>
        </w:rPr>
      </w:pPr>
    </w:p>
    <w:p w14:paraId="3B926612">
      <w:pPr>
        <w:rPr>
          <w:rFonts w:hint="eastAsia" w:ascii="宋体" w:hAnsi="宋体" w:eastAsia="宋体"/>
          <w:b/>
          <w:lang w:val="zh-CN"/>
        </w:rPr>
      </w:pPr>
    </w:p>
    <w:p w14:paraId="0286DAF5">
      <w:pPr>
        <w:rPr>
          <w:rFonts w:hint="eastAsia" w:ascii="宋体" w:hAnsi="宋体" w:eastAsia="宋体"/>
          <w:b/>
          <w:lang w:val="zh-CN"/>
        </w:rPr>
      </w:pPr>
    </w:p>
    <w:p w14:paraId="620066EB">
      <w:pPr>
        <w:rPr>
          <w:rFonts w:hint="eastAsia" w:ascii="宋体" w:hAnsi="宋体" w:eastAsia="宋体"/>
          <w:b/>
          <w:lang w:val="zh-CN"/>
        </w:rPr>
      </w:pPr>
    </w:p>
    <w:p w14:paraId="49638482">
      <w:pPr>
        <w:rPr>
          <w:rFonts w:hint="eastAsia" w:ascii="宋体" w:hAnsi="宋体" w:eastAsia="宋体"/>
          <w:b/>
          <w:lang w:val="zh-CN"/>
        </w:rPr>
      </w:pPr>
    </w:p>
    <w:p w14:paraId="2A8267B3">
      <w:pPr>
        <w:rPr>
          <w:rFonts w:hint="eastAsia" w:ascii="宋体" w:hAnsi="宋体" w:eastAsia="宋体"/>
          <w:b/>
          <w:lang w:val="zh-CN"/>
        </w:rPr>
      </w:pPr>
    </w:p>
    <w:p w14:paraId="451D0A93">
      <w:pPr>
        <w:rPr>
          <w:rFonts w:hint="eastAsia" w:ascii="宋体" w:hAnsi="宋体" w:eastAsia="宋体"/>
          <w:b/>
          <w:lang w:val="zh-CN"/>
        </w:rPr>
      </w:pPr>
    </w:p>
    <w:p w14:paraId="52217B82">
      <w:pPr>
        <w:rPr>
          <w:rFonts w:hint="eastAsia" w:ascii="宋体" w:hAnsi="宋体" w:eastAsia="宋体"/>
          <w:b/>
          <w:lang w:val="zh-CN"/>
        </w:rPr>
      </w:pPr>
    </w:p>
    <w:p w14:paraId="3E940E22">
      <w:pPr>
        <w:rPr>
          <w:rFonts w:hint="eastAsia" w:ascii="宋体" w:hAnsi="宋体" w:eastAsia="宋体"/>
          <w:b/>
          <w:lang w:val="zh-CN"/>
        </w:rPr>
      </w:pPr>
    </w:p>
    <w:p w14:paraId="0E0EF22E">
      <w:pPr>
        <w:rPr>
          <w:rFonts w:hint="eastAsia" w:ascii="宋体" w:hAnsi="宋体" w:eastAsia="宋体"/>
          <w:b/>
          <w:lang w:val="zh-CN"/>
        </w:rPr>
      </w:pPr>
    </w:p>
    <w:p w14:paraId="15C4B810">
      <w:pPr>
        <w:rPr>
          <w:rFonts w:hint="eastAsia" w:ascii="宋体" w:hAnsi="宋体" w:eastAsia="宋体"/>
          <w:b/>
          <w:lang w:val="zh-CN"/>
        </w:rPr>
      </w:pPr>
    </w:p>
    <w:p w14:paraId="14B3A2C8">
      <w:pPr>
        <w:rPr>
          <w:rFonts w:hint="eastAsia" w:ascii="宋体" w:hAnsi="宋体" w:eastAsia="宋体"/>
          <w:b/>
          <w:lang w:val="zh-CN"/>
        </w:rPr>
      </w:pPr>
    </w:p>
    <w:p w14:paraId="361F5691">
      <w:pPr>
        <w:rPr>
          <w:rFonts w:hint="eastAsia" w:ascii="宋体" w:hAnsi="宋体" w:eastAsia="宋体"/>
          <w:b/>
          <w:lang w:val="zh-CN"/>
        </w:rPr>
      </w:pPr>
    </w:p>
    <w:p w14:paraId="6B075E1B">
      <w:pPr>
        <w:rPr>
          <w:rFonts w:hint="eastAsia" w:ascii="宋体" w:hAnsi="宋体" w:eastAsia="宋体"/>
          <w:b/>
          <w:lang w:val="zh-CN"/>
        </w:rPr>
      </w:pPr>
    </w:p>
    <w:p w14:paraId="6BA0501D">
      <w:pPr>
        <w:rPr>
          <w:rFonts w:hint="eastAsia" w:ascii="宋体" w:hAnsi="宋体" w:eastAsia="宋体"/>
          <w:b/>
          <w:lang w:val="zh-CN"/>
        </w:rPr>
      </w:pPr>
    </w:p>
    <w:p w14:paraId="1C811F22">
      <w:pPr>
        <w:rPr>
          <w:rFonts w:hint="eastAsia" w:ascii="宋体" w:hAnsi="宋体" w:eastAsia="宋体"/>
          <w:b/>
          <w:lang w:val="zh-CN"/>
        </w:rPr>
      </w:pPr>
    </w:p>
    <w:p w14:paraId="48DA0611">
      <w:pPr>
        <w:rPr>
          <w:rFonts w:hint="eastAsia" w:ascii="宋体" w:hAnsi="宋体" w:eastAsia="宋体"/>
          <w:b/>
          <w:lang w:val="zh-CN"/>
        </w:rPr>
      </w:pPr>
    </w:p>
    <w:p w14:paraId="167D37EC">
      <w:pPr>
        <w:rPr>
          <w:rFonts w:hint="eastAsia" w:ascii="宋体" w:hAnsi="宋体" w:eastAsia="宋体"/>
          <w:b/>
          <w:lang w:val="zh-CN"/>
        </w:rPr>
      </w:pPr>
    </w:p>
    <w:p w14:paraId="2F5A2BB5">
      <w:pPr>
        <w:rPr>
          <w:rFonts w:hint="eastAsia" w:ascii="宋体" w:hAnsi="宋体" w:eastAsia="宋体"/>
          <w:b/>
          <w:lang w:val="zh-CN"/>
        </w:rPr>
      </w:pPr>
    </w:p>
    <w:p w14:paraId="6BF936D0">
      <w:pPr>
        <w:rPr>
          <w:rFonts w:hint="eastAsia" w:ascii="宋体" w:hAnsi="宋体" w:eastAsia="宋体"/>
          <w:b/>
          <w:lang w:val="zh-CN"/>
        </w:rPr>
      </w:pPr>
    </w:p>
    <w:p w14:paraId="421C5131">
      <w:pPr>
        <w:rPr>
          <w:rFonts w:hint="eastAsia" w:ascii="宋体" w:hAnsi="宋体" w:eastAsia="宋体"/>
          <w:b/>
          <w:lang w:val="zh-CN"/>
        </w:rPr>
      </w:pPr>
    </w:p>
    <w:p w14:paraId="1D49EEF9">
      <w:pPr>
        <w:rPr>
          <w:rFonts w:hint="eastAsia" w:ascii="宋体" w:hAnsi="宋体" w:eastAsia="宋体"/>
          <w:b/>
          <w:lang w:val="zh-CN"/>
        </w:rPr>
      </w:pPr>
    </w:p>
    <w:p w14:paraId="5AD3650E">
      <w:pPr>
        <w:rPr>
          <w:rFonts w:hint="eastAsia" w:ascii="宋体" w:hAnsi="宋体" w:eastAsia="宋体"/>
          <w:b/>
          <w:lang w:val="zh-CN"/>
        </w:rPr>
      </w:pPr>
    </w:p>
    <w:p w14:paraId="5EADE70C">
      <w:pPr>
        <w:adjustRightInd w:val="0"/>
        <w:snapToGrid w:val="0"/>
        <w:spacing w:before="120" w:beforeLines="50" w:after="120" w:afterLines="50" w:line="360" w:lineRule="auto"/>
        <w:jc w:val="center"/>
        <w:outlineLvl w:val="0"/>
        <w:rPr>
          <w:rFonts w:hint="eastAsia" w:ascii="宋体" w:hAnsi="宋体" w:cs="宋体"/>
          <w:b/>
          <w:sz w:val="30"/>
          <w:szCs w:val="30"/>
        </w:rPr>
      </w:pPr>
      <w:bookmarkStart w:id="19" w:name="_Toc8351"/>
      <w:bookmarkStart w:id="20" w:name="_Toc1405074704"/>
      <w:bookmarkStart w:id="21" w:name="_Toc29348"/>
      <w:bookmarkStart w:id="22" w:name="_Toc5702"/>
      <w:bookmarkStart w:id="23" w:name="_Toc9565"/>
      <w:bookmarkStart w:id="24" w:name="_Toc234770909"/>
      <w:bookmarkStart w:id="25" w:name="_Toc477869974"/>
      <w:bookmarkStart w:id="26" w:name="_Toc1792759694"/>
      <w:bookmarkStart w:id="27" w:name="_Toc1151276230"/>
      <w:bookmarkStart w:id="28" w:name="_Toc456759686"/>
      <w:bookmarkStart w:id="29" w:name="_Toc2180"/>
      <w:bookmarkStart w:id="30" w:name="_Toc1489588996"/>
      <w:r>
        <w:rPr>
          <w:rFonts w:hint="eastAsia" w:ascii="宋体" w:hAnsi="宋体" w:cs="宋体"/>
          <w:b/>
          <w:sz w:val="30"/>
          <w:szCs w:val="30"/>
        </w:rPr>
        <w:t>第</w:t>
      </w:r>
      <w:r>
        <w:rPr>
          <w:rFonts w:hint="eastAsia" w:ascii="宋体" w:hAnsi="宋体" w:cs="宋体"/>
          <w:b/>
          <w:sz w:val="30"/>
          <w:szCs w:val="30"/>
          <w:lang w:eastAsia="zh-CN"/>
        </w:rPr>
        <w:t>七章</w:t>
      </w:r>
      <w:r>
        <w:rPr>
          <w:rFonts w:hint="eastAsia" w:ascii="宋体" w:hAnsi="宋体" w:cs="宋体"/>
          <w:b/>
          <w:sz w:val="30"/>
          <w:szCs w:val="30"/>
        </w:rPr>
        <w:t xml:space="preserve">   其它</w:t>
      </w:r>
      <w:bookmarkEnd w:id="19"/>
      <w:bookmarkEnd w:id="20"/>
      <w:bookmarkEnd w:id="21"/>
      <w:bookmarkEnd w:id="22"/>
      <w:bookmarkEnd w:id="23"/>
      <w:bookmarkEnd w:id="24"/>
      <w:bookmarkEnd w:id="25"/>
      <w:bookmarkEnd w:id="26"/>
      <w:bookmarkEnd w:id="27"/>
      <w:bookmarkEnd w:id="28"/>
      <w:bookmarkEnd w:id="29"/>
      <w:bookmarkEnd w:id="30"/>
    </w:p>
    <w:p w14:paraId="3C0BCC43">
      <w:pPr>
        <w:tabs>
          <w:tab w:val="left" w:pos="0"/>
        </w:tabs>
        <w:autoSpaceDE w:val="0"/>
        <w:autoSpaceDN w:val="0"/>
        <w:spacing w:line="360" w:lineRule="auto"/>
        <w:jc w:val="center"/>
        <w:rPr>
          <w:rFonts w:hint="eastAsia" w:ascii="黑体" w:hAnsi="黑体" w:eastAsia="黑体" w:cs="黑体"/>
          <w:b/>
          <w:bCs/>
          <w:sz w:val="30"/>
          <w:szCs w:val="30"/>
        </w:rPr>
      </w:pPr>
      <w:r>
        <w:rPr>
          <w:rFonts w:hint="eastAsia" w:ascii="黑体" w:hAnsi="黑体" w:eastAsia="黑体" w:cs="黑体"/>
          <w:b/>
          <w:bCs/>
          <w:sz w:val="30"/>
          <w:szCs w:val="30"/>
        </w:rPr>
        <w:t>质疑函范本</w:t>
      </w:r>
    </w:p>
    <w:p w14:paraId="580A6B40">
      <w:pPr>
        <w:adjustRightInd w:val="0"/>
        <w:snapToGrid w:val="0"/>
        <w:spacing w:before="240" w:beforeLines="100" w:line="360" w:lineRule="auto"/>
        <w:rPr>
          <w:rFonts w:hint="eastAsia" w:ascii="宋体" w:hAnsi="宋体" w:cs="宋体"/>
          <w:bCs/>
          <w:szCs w:val="21"/>
        </w:rPr>
      </w:pPr>
      <w:r>
        <w:rPr>
          <w:rFonts w:hint="eastAsia" w:ascii="宋体" w:hAnsi="宋体" w:cs="宋体"/>
          <w:bCs/>
          <w:szCs w:val="21"/>
        </w:rPr>
        <w:t>一、质疑供应商基本信息</w:t>
      </w:r>
    </w:p>
    <w:p w14:paraId="34082D5B">
      <w:pPr>
        <w:adjustRightInd w:val="0"/>
        <w:snapToGrid w:val="0"/>
        <w:spacing w:line="360" w:lineRule="auto"/>
        <w:rPr>
          <w:rFonts w:hint="eastAsia"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5B5E1078">
      <w:pPr>
        <w:adjustRightInd w:val="0"/>
        <w:snapToGrid w:val="0"/>
        <w:spacing w:line="360" w:lineRule="auto"/>
        <w:rPr>
          <w:rFonts w:hint="eastAsia"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2F00B2A5">
      <w:pPr>
        <w:adjustRightInd w:val="0"/>
        <w:snapToGrid w:val="0"/>
        <w:spacing w:line="360" w:lineRule="auto"/>
        <w:rPr>
          <w:rFonts w:hint="eastAsia"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290AF49E">
      <w:pPr>
        <w:adjustRightInd w:val="0"/>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4E859F79">
      <w:pPr>
        <w:adjustRightInd w:val="0"/>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7CC6D3C3">
      <w:pPr>
        <w:adjustRightInd w:val="0"/>
        <w:snapToGrid w:val="0"/>
        <w:spacing w:line="360" w:lineRule="auto"/>
        <w:rPr>
          <w:rFonts w:hint="eastAsia"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069F9FE">
      <w:pPr>
        <w:adjustRightInd w:val="0"/>
        <w:snapToGrid w:val="0"/>
        <w:spacing w:line="360" w:lineRule="auto"/>
        <w:rPr>
          <w:rFonts w:hint="eastAsia" w:ascii="宋体" w:hAnsi="宋体" w:cs="宋体"/>
          <w:bCs/>
          <w:szCs w:val="21"/>
        </w:rPr>
      </w:pPr>
      <w:r>
        <w:rPr>
          <w:rFonts w:hint="eastAsia" w:ascii="宋体" w:hAnsi="宋体" w:cs="宋体"/>
          <w:bCs/>
          <w:szCs w:val="21"/>
        </w:rPr>
        <w:t>二、质疑项目基本情况</w:t>
      </w:r>
    </w:p>
    <w:p w14:paraId="743CFD04">
      <w:pPr>
        <w:adjustRightInd w:val="0"/>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106D489B">
      <w:pPr>
        <w:adjustRightInd w:val="0"/>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5D925A81">
      <w:pPr>
        <w:adjustRightInd w:val="0"/>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58A0A568">
      <w:pPr>
        <w:adjustRightInd w:val="0"/>
        <w:snapToGrid w:val="0"/>
        <w:spacing w:line="360" w:lineRule="auto"/>
        <w:rPr>
          <w:rFonts w:hint="eastAsia" w:ascii="宋体" w:hAnsi="宋体" w:cs="宋体"/>
          <w:szCs w:val="21"/>
          <w:u w:val="dotted"/>
        </w:rPr>
      </w:pPr>
      <w:r>
        <w:rPr>
          <w:rFonts w:hint="eastAsia" w:ascii="宋体" w:hAnsi="宋体" w:cs="宋体"/>
          <w:szCs w:val="21"/>
          <w:lang w:eastAsia="zh-CN"/>
        </w:rPr>
        <w:t>磋商文件</w:t>
      </w:r>
      <w:r>
        <w:rPr>
          <w:rFonts w:hint="eastAsia" w:ascii="宋体" w:hAnsi="宋体" w:cs="宋体"/>
          <w:szCs w:val="21"/>
        </w:rPr>
        <w:t>获取日期：</w:t>
      </w:r>
      <w:r>
        <w:rPr>
          <w:rFonts w:hint="eastAsia" w:ascii="宋体" w:hAnsi="宋体" w:cs="宋体"/>
          <w:szCs w:val="21"/>
          <w:u w:val="dotted"/>
        </w:rPr>
        <w:t xml:space="preserve">                                    </w:t>
      </w:r>
    </w:p>
    <w:p w14:paraId="68C0A36F">
      <w:pPr>
        <w:adjustRightInd w:val="0"/>
        <w:snapToGrid w:val="0"/>
        <w:spacing w:line="360" w:lineRule="auto"/>
        <w:rPr>
          <w:rFonts w:hint="eastAsia" w:ascii="宋体" w:hAnsi="宋体" w:cs="宋体"/>
          <w:bCs/>
          <w:szCs w:val="21"/>
        </w:rPr>
      </w:pPr>
      <w:r>
        <w:rPr>
          <w:rFonts w:hint="eastAsia" w:ascii="宋体" w:hAnsi="宋体" w:cs="宋体"/>
          <w:bCs/>
          <w:szCs w:val="21"/>
        </w:rPr>
        <w:t>三、质疑事项具体内容</w:t>
      </w:r>
    </w:p>
    <w:p w14:paraId="6E84BF81">
      <w:pPr>
        <w:adjustRightInd w:val="0"/>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486EBE47">
      <w:pPr>
        <w:adjustRightInd w:val="0"/>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53E20889">
      <w:pPr>
        <w:adjustRightInd w:val="0"/>
        <w:snapToGrid w:val="0"/>
        <w:spacing w:line="360" w:lineRule="auto"/>
        <w:rPr>
          <w:rFonts w:hint="eastAsia" w:ascii="宋体" w:hAnsi="宋体" w:cs="宋体"/>
          <w:szCs w:val="21"/>
        </w:rPr>
      </w:pPr>
      <w:r>
        <w:rPr>
          <w:rFonts w:hint="eastAsia" w:ascii="宋体" w:hAnsi="宋体" w:cs="宋体"/>
          <w:szCs w:val="21"/>
          <w:u w:val="dotted"/>
        </w:rPr>
        <w:t xml:space="preserve">                                                       </w:t>
      </w:r>
    </w:p>
    <w:p w14:paraId="247847E1">
      <w:pPr>
        <w:adjustRightInd w:val="0"/>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20ACB2D9">
      <w:pPr>
        <w:adjustRightInd w:val="0"/>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14:paraId="50FFD5D2">
      <w:pPr>
        <w:adjustRightInd w:val="0"/>
        <w:snapToGrid w:val="0"/>
        <w:spacing w:line="360" w:lineRule="auto"/>
        <w:rPr>
          <w:rFonts w:hint="eastAsia" w:ascii="宋体" w:hAnsi="宋体" w:cs="宋体"/>
          <w:szCs w:val="21"/>
          <w:u w:val="dotted"/>
        </w:rPr>
      </w:pPr>
      <w:r>
        <w:rPr>
          <w:rFonts w:hint="eastAsia" w:ascii="宋体" w:hAnsi="宋体" w:cs="宋体"/>
          <w:szCs w:val="21"/>
        </w:rPr>
        <w:t>质疑事项2</w:t>
      </w:r>
    </w:p>
    <w:p w14:paraId="5B5D4C3A">
      <w:pPr>
        <w:adjustRightInd w:val="0"/>
        <w:snapToGrid w:val="0"/>
        <w:spacing w:line="360" w:lineRule="auto"/>
        <w:rPr>
          <w:rFonts w:hint="eastAsia" w:ascii="宋体" w:hAnsi="宋体" w:cs="宋体"/>
          <w:szCs w:val="21"/>
        </w:rPr>
      </w:pPr>
      <w:r>
        <w:rPr>
          <w:rFonts w:hint="eastAsia" w:ascii="宋体" w:hAnsi="宋体" w:cs="宋体"/>
          <w:szCs w:val="21"/>
        </w:rPr>
        <w:t>……</w:t>
      </w:r>
    </w:p>
    <w:p w14:paraId="3DC3F0F6">
      <w:pPr>
        <w:adjustRightInd w:val="0"/>
        <w:snapToGrid w:val="0"/>
        <w:spacing w:line="360" w:lineRule="auto"/>
        <w:rPr>
          <w:rFonts w:hint="eastAsia" w:ascii="宋体" w:hAnsi="宋体" w:cs="宋体"/>
          <w:bCs/>
          <w:szCs w:val="21"/>
        </w:rPr>
      </w:pPr>
      <w:r>
        <w:rPr>
          <w:rFonts w:hint="eastAsia" w:ascii="宋体" w:hAnsi="宋体" w:cs="宋体"/>
          <w:bCs/>
          <w:szCs w:val="21"/>
        </w:rPr>
        <w:t>四、与质疑事项相关的质疑请求</w:t>
      </w:r>
    </w:p>
    <w:p w14:paraId="4EB5EB81">
      <w:pPr>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5F3DDF13">
      <w:pPr>
        <w:spacing w:line="360" w:lineRule="auto"/>
        <w:rPr>
          <w:rFonts w:hint="eastAsia" w:ascii="宋体" w:hAnsi="宋体" w:cs="宋体"/>
          <w:szCs w:val="21"/>
        </w:rPr>
      </w:pPr>
    </w:p>
    <w:p w14:paraId="611C18E0">
      <w:pPr>
        <w:spacing w:line="360" w:lineRule="auto"/>
        <w:rPr>
          <w:rFonts w:hint="eastAsia" w:ascii="宋体" w:hAnsi="宋体" w:cs="宋体"/>
          <w:szCs w:val="21"/>
        </w:rPr>
      </w:pPr>
      <w:r>
        <w:rPr>
          <w:rFonts w:hint="eastAsia" w:ascii="宋体" w:hAnsi="宋体" w:cs="宋体"/>
          <w:szCs w:val="21"/>
        </w:rPr>
        <w:t xml:space="preserve">签字(签章)：                   公章：                      </w:t>
      </w:r>
    </w:p>
    <w:p w14:paraId="62001AD5">
      <w:pPr>
        <w:spacing w:line="360" w:lineRule="auto"/>
        <w:rPr>
          <w:rFonts w:hint="eastAsia" w:ascii="宋体" w:hAnsi="宋体" w:cs="宋体"/>
          <w:szCs w:val="21"/>
        </w:rPr>
      </w:pPr>
    </w:p>
    <w:p w14:paraId="1489CA9F">
      <w:pPr>
        <w:spacing w:line="360" w:lineRule="auto"/>
        <w:rPr>
          <w:rFonts w:hint="eastAsia" w:ascii="宋体" w:hAnsi="宋体" w:cs="宋体"/>
          <w:szCs w:val="21"/>
        </w:rPr>
      </w:pPr>
      <w:r>
        <w:rPr>
          <w:rFonts w:hint="eastAsia" w:ascii="宋体" w:hAnsi="宋体" w:cs="宋体"/>
          <w:szCs w:val="21"/>
        </w:rPr>
        <w:t xml:space="preserve">日期：    </w:t>
      </w:r>
    </w:p>
    <w:p w14:paraId="764F2B04">
      <w:pPr>
        <w:adjustRightInd w:val="0"/>
        <w:snapToGrid w:val="0"/>
        <w:spacing w:line="360" w:lineRule="auto"/>
        <w:rPr>
          <w:rFonts w:ascii="仿宋" w:hAnsi="仿宋" w:eastAsia="仿宋" w:cs="仿宋"/>
          <w:sz w:val="24"/>
        </w:rPr>
      </w:pPr>
    </w:p>
    <w:p w14:paraId="2B5EEAD8">
      <w:pPr>
        <w:spacing w:line="360" w:lineRule="auto"/>
        <w:rPr>
          <w:rFonts w:hint="eastAsia" w:ascii="黑体" w:hAnsi="黑体" w:eastAsia="黑体"/>
          <w:b/>
          <w:sz w:val="24"/>
        </w:rPr>
      </w:pPr>
      <w:r>
        <w:rPr>
          <w:rFonts w:hint="eastAsia" w:ascii="黑体" w:hAnsi="黑体" w:eastAsia="黑体"/>
          <w:b/>
          <w:sz w:val="24"/>
        </w:rPr>
        <w:br w:type="page"/>
      </w:r>
      <w:r>
        <w:rPr>
          <w:rFonts w:hint="eastAsia" w:ascii="黑体" w:hAnsi="黑体" w:eastAsia="黑体"/>
          <w:b/>
          <w:sz w:val="24"/>
        </w:rPr>
        <w:t>质疑函制作说明：</w:t>
      </w:r>
    </w:p>
    <w:p w14:paraId="17F0C047">
      <w:pPr>
        <w:pStyle w:val="13"/>
      </w:pPr>
    </w:p>
    <w:p w14:paraId="5783FD81">
      <w:pPr>
        <w:widowControl/>
        <w:spacing w:line="360" w:lineRule="auto"/>
        <w:ind w:firstLine="420" w:firstLineChars="200"/>
        <w:jc w:val="left"/>
        <w:rPr>
          <w:rFonts w:hint="eastAsia" w:ascii="宋体" w:hAnsi="宋体" w:cs="宋体"/>
          <w:szCs w:val="21"/>
        </w:rPr>
      </w:pPr>
      <w:r>
        <w:rPr>
          <w:rFonts w:hint="eastAsia" w:ascii="宋体" w:hAnsi="宋体" w:cs="宋体"/>
          <w:szCs w:val="21"/>
        </w:rPr>
        <w:t>1.供应商提出质疑时，应提交质疑函和必要的证明材料。</w:t>
      </w:r>
    </w:p>
    <w:p w14:paraId="4C1F16BA">
      <w:pPr>
        <w:widowControl/>
        <w:spacing w:line="360" w:lineRule="auto"/>
        <w:ind w:firstLine="420" w:firstLineChars="200"/>
        <w:jc w:val="left"/>
        <w:rPr>
          <w:rFonts w:hint="eastAsia"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6212B1E6">
      <w:pPr>
        <w:widowControl/>
        <w:spacing w:line="360" w:lineRule="auto"/>
        <w:ind w:firstLine="420" w:firstLineChars="200"/>
        <w:jc w:val="left"/>
        <w:rPr>
          <w:rFonts w:hint="eastAsia" w:ascii="宋体" w:hAnsi="宋体" w:cs="宋体"/>
          <w:szCs w:val="21"/>
        </w:rPr>
      </w:pPr>
      <w:r>
        <w:rPr>
          <w:rFonts w:hint="eastAsia" w:ascii="宋体" w:hAnsi="宋体" w:cs="宋体"/>
          <w:szCs w:val="21"/>
        </w:rPr>
        <w:t>3.质疑供应商若对项目的某一分包进行质疑，质疑函中应列明具体分包号。</w:t>
      </w:r>
    </w:p>
    <w:p w14:paraId="4484E0E5">
      <w:pPr>
        <w:widowControl/>
        <w:spacing w:line="360"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14:paraId="0BCE15DE">
      <w:pPr>
        <w:widowControl/>
        <w:spacing w:line="360"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14:paraId="572DC9F7">
      <w:pPr>
        <w:widowControl/>
        <w:spacing w:line="360" w:lineRule="auto"/>
        <w:ind w:firstLine="420" w:firstLineChars="200"/>
        <w:jc w:val="left"/>
        <w:rPr>
          <w:rFonts w:hint="eastAsia"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770564D8">
      <w:pPr>
        <w:widowControl/>
        <w:ind w:firstLine="480" w:firstLineChars="200"/>
        <w:jc w:val="left"/>
        <w:rPr>
          <w:rFonts w:ascii="仿宋_GB2312" w:eastAsia="仿宋_GB2312"/>
          <w:sz w:val="24"/>
        </w:rPr>
      </w:pPr>
    </w:p>
    <w:p w14:paraId="3C593FF7"/>
    <w:p w14:paraId="59545C5C">
      <w:pPr>
        <w:spacing w:line="360" w:lineRule="auto"/>
        <w:rPr>
          <w:rFonts w:hint="eastAsia" w:ascii="宋体" w:hAnsi="宋体" w:cs="仿宋_GB2312"/>
          <w:kern w:val="0"/>
          <w:sz w:val="24"/>
          <w:szCs w:val="24"/>
          <w:shd w:val="clear" w:color="auto" w:fill="FFFFFF"/>
        </w:rPr>
      </w:pPr>
    </w:p>
    <w:p w14:paraId="23EF5B1A">
      <w:pPr>
        <w:rPr>
          <w:rFonts w:hint="eastAsia"/>
        </w:rPr>
      </w:pPr>
    </w:p>
    <w:p w14:paraId="7932295F">
      <w:pPr>
        <w:rPr>
          <w:rFonts w:hint="eastAsia" w:ascii="宋体" w:hAnsi="宋体" w:eastAsia="宋体"/>
          <w:b/>
          <w:lang w:val="zh-CN"/>
        </w:rPr>
      </w:pPr>
    </w:p>
    <w:sectPr>
      <w:headerReference r:id="rId3" w:type="default"/>
      <w:footerReference r:id="rId4" w:type="default"/>
      <w:type w:val="continuous"/>
      <w:pgSz w:w="11906" w:h="16838"/>
      <w:pgMar w:top="1134" w:right="1502" w:bottom="1134" w:left="1502" w:header="851" w:footer="261"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微软雅黑"/>
    <w:panose1 w:val="00000000000000000000"/>
    <w:charset w:val="00"/>
    <w:family w:val="auto"/>
    <w:pitch w:val="default"/>
    <w:sig w:usb0="00000000" w:usb1="00000000" w:usb2="00000000" w:usb3="00000000" w:csb0="FFFFFF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Times">
    <w:altName w:val="Times New Roman"/>
    <w:panose1 w:val="02020603050000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000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F1CC2">
    <w:pPr>
      <w:pStyle w:val="20"/>
      <w:jc w:val="center"/>
    </w:pPr>
    <w:r>
      <w:fldChar w:fldCharType="begin"/>
    </w:r>
    <w:r>
      <w:instrText xml:space="preserve">PAGE   \* MERGEFORMAT</w:instrText>
    </w:r>
    <w:r>
      <w:fldChar w:fldCharType="separate"/>
    </w:r>
    <w:r>
      <w:rPr>
        <w:lang w:val="zh-CN"/>
      </w:rPr>
      <w:t>41</w:t>
    </w:r>
    <w:r>
      <w:rPr>
        <w:lang w:val="zh-CN"/>
      </w:rPr>
      <w:fldChar w:fldCharType="end"/>
    </w:r>
  </w:p>
  <w:p w14:paraId="44BA1AA6">
    <w:pPr>
      <w:pStyle w:val="20"/>
      <w:rPr>
        <w:kern w:val="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01A1E">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
      <w:numFmt w:val="chineseCounting"/>
      <w:suff w:val="nothing"/>
      <w:lvlText w:val="（%1）"/>
      <w:lvlJc w:val="left"/>
      <w:rPr>
        <w:rFonts w:hint="eastAsia"/>
      </w:rPr>
    </w:lvl>
  </w:abstractNum>
  <w:abstractNum w:abstractNumId="1">
    <w:nsid w:val="00000001"/>
    <w:multiLevelType w:val="singleLevel"/>
    <w:tmpl w:val="00000001"/>
    <w:lvl w:ilvl="0" w:tentative="0">
      <w:start w:val="3"/>
      <w:numFmt w:val="decimal"/>
      <w:suff w:val="nothing"/>
      <w:lvlText w:val="%1、"/>
      <w:lvlJc w:val="left"/>
    </w:lvl>
  </w:abstractNum>
  <w:abstractNum w:abstractNumId="2">
    <w:nsid w:val="00000002"/>
    <w:multiLevelType w:val="singleLevel"/>
    <w:tmpl w:val="00000002"/>
    <w:lvl w:ilvl="0" w:tentative="0">
      <w:start w:val="1"/>
      <w:numFmt w:val="decimal"/>
      <w:pStyle w:val="16"/>
      <w:lvlText w:val="%1."/>
      <w:lvlJc w:val="left"/>
      <w:pPr>
        <w:tabs>
          <w:tab w:val="left" w:pos="1620"/>
        </w:tabs>
        <w:ind w:left="1620" w:leftChars="600" w:hanging="360" w:hangingChars="200"/>
      </w:pPr>
    </w:lvl>
  </w:abstractNum>
  <w:abstractNum w:abstractNumId="3">
    <w:nsid w:val="00000003"/>
    <w:multiLevelType w:val="multilevel"/>
    <w:tmpl w:val="00000003"/>
    <w:lvl w:ilvl="0" w:tentative="0">
      <w:start w:val="1"/>
      <w:numFmt w:val="chineseCounting"/>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singleLevel"/>
    <w:tmpl w:val="00000004"/>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6"/>
    <w:multiLevelType w:val="singleLevel"/>
    <w:tmpl w:val="00000006"/>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ODllMjU0ZTg3NTU4YzgzOGY1OTQwNGJiYWU4MTgifQ=="/>
  </w:docVars>
  <w:rsids>
    <w:rsidRoot w:val="00000000"/>
    <w:rsid w:val="06523B70"/>
    <w:rsid w:val="2CAC2F30"/>
    <w:rsid w:val="2F313F81"/>
    <w:rsid w:val="39A53C9F"/>
    <w:rsid w:val="3E6B0821"/>
    <w:rsid w:val="5B793A38"/>
    <w:rsid w:val="615D0861"/>
    <w:rsid w:val="666A249B"/>
    <w:rsid w:val="702F613F"/>
    <w:rsid w:val="7473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80"/>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link w:val="85"/>
    <w:qFormat/>
    <w:uiPriority w:val="9"/>
    <w:pPr>
      <w:keepNext/>
      <w:keepLines/>
      <w:spacing w:before="260" w:after="260" w:line="416" w:lineRule="auto"/>
      <w:outlineLvl w:val="2"/>
    </w:pPr>
    <w:rPr>
      <w:b/>
      <w:bCs/>
      <w:sz w:val="32"/>
      <w:szCs w:val="32"/>
    </w:rPr>
  </w:style>
  <w:style w:type="paragraph" w:styleId="5">
    <w:name w:val="heading 4"/>
    <w:basedOn w:val="1"/>
    <w:next w:val="1"/>
    <w:link w:val="68"/>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0"/>
    <w:qFormat/>
    <w:uiPriority w:val="0"/>
    <w:pPr>
      <w:keepNext/>
      <w:keepLines/>
      <w:spacing w:before="280" w:after="290" w:line="376" w:lineRule="auto"/>
      <w:outlineLvl w:val="4"/>
    </w:pPr>
    <w:rPr>
      <w:b/>
      <w:bCs/>
      <w:sz w:val="28"/>
      <w:szCs w:val="28"/>
    </w:rPr>
  </w:style>
  <w:style w:type="paragraph" w:styleId="7">
    <w:name w:val="heading 6"/>
    <w:basedOn w:val="1"/>
    <w:next w:val="1"/>
    <w:link w:val="69"/>
    <w:qFormat/>
    <w:uiPriority w:val="0"/>
    <w:pPr>
      <w:keepNext/>
      <w:keepLines/>
      <w:spacing w:before="240" w:after="64" w:line="320" w:lineRule="auto"/>
      <w:outlineLvl w:val="5"/>
    </w:pPr>
    <w:rPr>
      <w:rFonts w:ascii="Cambria" w:hAnsi="Cambria"/>
      <w:b/>
      <w:bCs/>
      <w:sz w:val="24"/>
      <w:szCs w:val="24"/>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8">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9">
    <w:name w:val="Normal Indent"/>
    <w:basedOn w:val="1"/>
    <w:link w:val="56"/>
    <w:qFormat/>
    <w:uiPriority w:val="0"/>
    <w:pPr>
      <w:spacing w:line="300" w:lineRule="auto"/>
      <w:ind w:firstLine="420"/>
    </w:pPr>
  </w:style>
  <w:style w:type="paragraph" w:styleId="10">
    <w:name w:val="annotation text"/>
    <w:basedOn w:val="1"/>
    <w:link w:val="52"/>
    <w:qFormat/>
    <w:uiPriority w:val="0"/>
    <w:pPr>
      <w:jc w:val="left"/>
    </w:pPr>
    <w:rPr>
      <w:szCs w:val="24"/>
    </w:rPr>
  </w:style>
  <w:style w:type="paragraph" w:styleId="11">
    <w:name w:val="Body Text"/>
    <w:basedOn w:val="1"/>
    <w:next w:val="12"/>
    <w:link w:val="53"/>
    <w:qFormat/>
    <w:uiPriority w:val="1"/>
    <w:pPr>
      <w:spacing w:after="120"/>
    </w:pPr>
    <w:rPr>
      <w:rFonts w:eastAsia="??"/>
      <w:sz w:val="28"/>
      <w:szCs w:val="28"/>
    </w:rPr>
  </w:style>
  <w:style w:type="paragraph" w:styleId="12">
    <w:name w:val="Body Text First Indent"/>
    <w:basedOn w:val="11"/>
    <w:next w:val="1"/>
    <w:link w:val="138"/>
    <w:qFormat/>
    <w:uiPriority w:val="0"/>
    <w:pPr>
      <w:ind w:firstLine="420" w:firstLineChars="100"/>
    </w:pPr>
    <w:rPr>
      <w:rFonts w:eastAsia="宋体"/>
      <w:sz w:val="21"/>
      <w:szCs w:val="20"/>
    </w:rPr>
  </w:style>
  <w:style w:type="paragraph" w:styleId="13">
    <w:name w:val="Body Text Indent"/>
    <w:basedOn w:val="1"/>
    <w:next w:val="1"/>
    <w:link w:val="51"/>
    <w:qFormat/>
    <w:uiPriority w:val="0"/>
    <w:pPr>
      <w:spacing w:after="120"/>
      <w:ind w:left="420" w:leftChars="200"/>
    </w:pPr>
  </w:style>
  <w:style w:type="paragraph" w:styleId="14">
    <w:name w:val="List 2"/>
    <w:basedOn w:val="1"/>
    <w:qFormat/>
    <w:uiPriority w:val="0"/>
    <w:pPr>
      <w:ind w:left="100" w:leftChars="200" w:hanging="200" w:hangingChars="200"/>
    </w:pPr>
    <w:rPr>
      <w:sz w:val="28"/>
    </w:rPr>
  </w:style>
  <w:style w:type="paragraph" w:styleId="15">
    <w:name w:val="Plain Text"/>
    <w:basedOn w:val="1"/>
    <w:next w:val="1"/>
    <w:link w:val="64"/>
    <w:qFormat/>
    <w:uiPriority w:val="0"/>
    <w:rPr>
      <w:rFonts w:ascii="宋体" w:hAnsi="Courier New" w:eastAsia="仿宋_GB2312"/>
      <w:sz w:val="30"/>
    </w:rPr>
  </w:style>
  <w:style w:type="paragraph" w:styleId="16">
    <w:name w:val="List Number 4"/>
    <w:basedOn w:val="1"/>
    <w:qFormat/>
    <w:uiPriority w:val="0"/>
    <w:pPr>
      <w:numPr>
        <w:ilvl w:val="0"/>
        <w:numId w:val="1"/>
      </w:numPr>
      <w:contextualSpacing/>
    </w:pPr>
  </w:style>
  <w:style w:type="paragraph" w:styleId="17">
    <w:name w:val="Date"/>
    <w:basedOn w:val="1"/>
    <w:next w:val="1"/>
    <w:link w:val="78"/>
    <w:qFormat/>
    <w:uiPriority w:val="0"/>
    <w:pPr>
      <w:ind w:left="2500" w:leftChars="2500" w:firstLine="720" w:firstLineChars="200"/>
    </w:pPr>
    <w:rPr>
      <w:rFonts w:eastAsia="楷体_GB2312"/>
      <w:sz w:val="32"/>
    </w:rPr>
  </w:style>
  <w:style w:type="paragraph" w:styleId="18">
    <w:name w:val="Body Text Indent 2"/>
    <w:basedOn w:val="1"/>
    <w:link w:val="58"/>
    <w:qFormat/>
    <w:uiPriority w:val="0"/>
    <w:pPr>
      <w:spacing w:line="500" w:lineRule="exact"/>
      <w:ind w:left="105" w:firstLine="465" w:firstLineChars="166"/>
    </w:pPr>
    <w:rPr>
      <w:sz w:val="28"/>
    </w:rPr>
  </w:style>
  <w:style w:type="paragraph" w:styleId="19">
    <w:name w:val="Balloon Text"/>
    <w:basedOn w:val="1"/>
    <w:link w:val="40"/>
    <w:qFormat/>
    <w:uiPriority w:val="99"/>
    <w:rPr>
      <w:sz w:val="18"/>
      <w:szCs w:val="18"/>
    </w:rPr>
  </w:style>
  <w:style w:type="paragraph" w:styleId="20">
    <w:name w:val="footer"/>
    <w:basedOn w:val="1"/>
    <w:link w:val="41"/>
    <w:qFormat/>
    <w:uiPriority w:val="99"/>
    <w:pPr>
      <w:tabs>
        <w:tab w:val="center" w:pos="4153"/>
        <w:tab w:val="right" w:pos="8306"/>
      </w:tabs>
      <w:snapToGrid w:val="0"/>
      <w:jc w:val="left"/>
    </w:pPr>
    <w:rPr>
      <w:sz w:val="18"/>
      <w:szCs w:val="18"/>
    </w:rPr>
  </w:style>
  <w:style w:type="paragraph" w:styleId="21">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style>
  <w:style w:type="paragraph" w:styleId="23">
    <w:name w:val="Body Text Indent 3"/>
    <w:basedOn w:val="1"/>
    <w:link w:val="72"/>
    <w:qFormat/>
    <w:uiPriority w:val="0"/>
    <w:pPr>
      <w:spacing w:after="120"/>
      <w:ind w:left="420" w:leftChars="200"/>
    </w:pPr>
    <w:rPr>
      <w:sz w:val="16"/>
      <w:szCs w:val="16"/>
    </w:rPr>
  </w:style>
  <w:style w:type="paragraph" w:styleId="24">
    <w:name w:val="toc 2"/>
    <w:basedOn w:val="1"/>
    <w:next w:val="1"/>
    <w:qFormat/>
    <w:uiPriority w:val="1"/>
    <w:pPr>
      <w:spacing w:before="133"/>
      <w:ind w:left="118"/>
      <w:jc w:val="left"/>
    </w:pPr>
    <w:rPr>
      <w:rFonts w:ascii="宋体" w:hAnsi="宋体"/>
      <w:kern w:val="0"/>
      <w:sz w:val="24"/>
      <w:szCs w:val="24"/>
      <w:lang w:eastAsia="en-US"/>
    </w:rPr>
  </w:style>
  <w:style w:type="paragraph" w:styleId="25">
    <w:name w:val="Normal (Web)"/>
    <w:basedOn w:val="1"/>
    <w:link w:val="147"/>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link w:val="75"/>
    <w:qFormat/>
    <w:uiPriority w:val="0"/>
    <w:pPr>
      <w:jc w:val="center"/>
    </w:pPr>
    <w:rPr>
      <w:rFonts w:ascii="Calibri" w:hAnsi="Calibri"/>
      <w:sz w:val="30"/>
      <w:szCs w:val="30"/>
    </w:rPr>
  </w:style>
  <w:style w:type="paragraph" w:styleId="27">
    <w:name w:val="annotation subject"/>
    <w:basedOn w:val="10"/>
    <w:next w:val="10"/>
    <w:link w:val="49"/>
    <w:qFormat/>
    <w:uiPriority w:val="0"/>
    <w:rPr>
      <w:b/>
      <w:bCs/>
    </w:rPr>
  </w:style>
  <w:style w:type="paragraph" w:styleId="28">
    <w:name w:val="Body Text First Indent 2"/>
    <w:basedOn w:val="13"/>
    <w:link w:val="139"/>
    <w:qFormat/>
    <w:uiPriority w:val="99"/>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Emphasis"/>
    <w:qFormat/>
    <w:uiPriority w:val="20"/>
    <w:rPr>
      <w:i/>
      <w:iCs/>
    </w:rPr>
  </w:style>
  <w:style w:type="character" w:styleId="35">
    <w:name w:val="Hyperlink"/>
    <w:qFormat/>
    <w:uiPriority w:val="0"/>
    <w:rPr>
      <w:color w:val="000000"/>
      <w:sz w:val="18"/>
      <w:szCs w:val="18"/>
      <w:u w:val="none"/>
    </w:rPr>
  </w:style>
  <w:style w:type="character" w:styleId="36">
    <w:name w:val="annotation reference"/>
    <w:qFormat/>
    <w:uiPriority w:val="0"/>
    <w:rPr>
      <w:sz w:val="21"/>
      <w:szCs w:val="21"/>
    </w:rPr>
  </w:style>
  <w:style w:type="paragraph" w:customStyle="1" w:styleId="37">
    <w:name w:val="表格文字"/>
    <w:basedOn w:val="1"/>
    <w:next w:val="11"/>
    <w:qFormat/>
    <w:uiPriority w:val="0"/>
    <w:pPr>
      <w:widowControl/>
      <w:spacing w:before="25" w:after="25" w:line="300" w:lineRule="auto"/>
      <w:jc w:val="left"/>
    </w:pPr>
    <w:rPr>
      <w:rFonts w:ascii="Times" w:hAnsi="Times"/>
      <w:spacing w:val="10"/>
      <w:kern w:val="0"/>
      <w:sz w:val="24"/>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0正文"/>
    <w:basedOn w:val="1"/>
    <w:qFormat/>
    <w:uiPriority w:val="0"/>
    <w:pPr>
      <w:spacing w:line="560" w:lineRule="exact"/>
      <w:ind w:firstLine="200" w:firstLineChars="200"/>
    </w:pPr>
    <w:rPr>
      <w:rFonts w:ascii="Tahoma" w:hAnsi="Tahoma"/>
      <w:szCs w:val="22"/>
    </w:rPr>
  </w:style>
  <w:style w:type="character" w:customStyle="1" w:styleId="40">
    <w:name w:val="批注框文本 Char"/>
    <w:link w:val="19"/>
    <w:qFormat/>
    <w:uiPriority w:val="99"/>
    <w:rPr>
      <w:kern w:val="2"/>
      <w:sz w:val="18"/>
      <w:szCs w:val="18"/>
    </w:rPr>
  </w:style>
  <w:style w:type="character" w:customStyle="1" w:styleId="41">
    <w:name w:val="页脚 Char"/>
    <w:link w:val="20"/>
    <w:qFormat/>
    <w:uiPriority w:val="99"/>
    <w:rPr>
      <w:kern w:val="2"/>
      <w:sz w:val="18"/>
      <w:szCs w:val="18"/>
    </w:rPr>
  </w:style>
  <w:style w:type="character" w:customStyle="1" w:styleId="42">
    <w:name w:val="纯文本 字符"/>
    <w:qFormat/>
    <w:uiPriority w:val="0"/>
    <w:rPr>
      <w:rFonts w:hint="eastAsia" w:ascii="宋体" w:hAnsi="Courier New" w:eastAsia="仿宋_GB2312"/>
      <w:kern w:val="2"/>
      <w:sz w:val="30"/>
      <w:lang w:val="en-US" w:eastAsia="zh-CN"/>
    </w:rPr>
  </w:style>
  <w:style w:type="character" w:customStyle="1" w:styleId="43">
    <w:name w:val="页眉 Char"/>
    <w:link w:val="21"/>
    <w:qFormat/>
    <w:uiPriority w:val="99"/>
    <w:rPr>
      <w:kern w:val="2"/>
      <w:sz w:val="18"/>
      <w:szCs w:val="18"/>
    </w:rPr>
  </w:style>
  <w:style w:type="character" w:customStyle="1" w:styleId="44">
    <w:name w:val="标题 4 字符1"/>
    <w:qFormat/>
    <w:uiPriority w:val="0"/>
    <w:rPr>
      <w:rFonts w:ascii="Arial" w:hAnsi="Arial"/>
      <w:b/>
      <w:bCs/>
      <w:kern w:val="2"/>
      <w:sz w:val="24"/>
      <w:szCs w:val="28"/>
    </w:rPr>
  </w:style>
  <w:style w:type="character" w:customStyle="1" w:styleId="45">
    <w:name w:val="访问过的超链接1"/>
    <w:qFormat/>
    <w:uiPriority w:val="0"/>
    <w:rPr>
      <w:color w:val="000000"/>
      <w:sz w:val="18"/>
      <w:szCs w:val="18"/>
      <w:u w:val="none"/>
    </w:rPr>
  </w:style>
  <w:style w:type="character" w:customStyle="1" w:styleId="46">
    <w:name w:val="列表段落 字符"/>
    <w:link w:val="47"/>
    <w:qFormat/>
    <w:uiPriority w:val="34"/>
    <w:rPr>
      <w:rFonts w:eastAsia="??"/>
      <w:sz w:val="24"/>
      <w:szCs w:val="24"/>
    </w:rPr>
  </w:style>
  <w:style w:type="paragraph" w:customStyle="1" w:styleId="47">
    <w:name w:val="列表段落"/>
    <w:basedOn w:val="1"/>
    <w:link w:val="46"/>
    <w:qFormat/>
    <w:uiPriority w:val="34"/>
    <w:pPr>
      <w:autoSpaceDE w:val="0"/>
      <w:autoSpaceDN w:val="0"/>
      <w:adjustRightInd w:val="0"/>
      <w:ind w:firstLine="200" w:firstLineChars="200"/>
      <w:jc w:val="left"/>
    </w:pPr>
    <w:rPr>
      <w:rFonts w:eastAsia="??"/>
      <w:kern w:val="0"/>
      <w:sz w:val="24"/>
      <w:szCs w:val="24"/>
    </w:rPr>
  </w:style>
  <w:style w:type="character" w:customStyle="1" w:styleId="48">
    <w:name w:val="标题 1 Char Char"/>
    <w:qFormat/>
    <w:uiPriority w:val="0"/>
    <w:rPr>
      <w:rFonts w:eastAsia="宋体"/>
      <w:b/>
      <w:spacing w:val="-2"/>
      <w:sz w:val="24"/>
      <w:lang w:val="en-US" w:eastAsia="zh-CN"/>
    </w:rPr>
  </w:style>
  <w:style w:type="character" w:customStyle="1" w:styleId="49">
    <w:name w:val="批注主题 Char"/>
    <w:link w:val="27"/>
    <w:qFormat/>
    <w:uiPriority w:val="0"/>
    <w:rPr>
      <w:b/>
      <w:bCs/>
      <w:kern w:val="2"/>
      <w:sz w:val="21"/>
      <w:szCs w:val="24"/>
    </w:rPr>
  </w:style>
  <w:style w:type="character" w:customStyle="1" w:styleId="50">
    <w:name w:val="标题 5 Char"/>
    <w:link w:val="6"/>
    <w:qFormat/>
    <w:uiPriority w:val="0"/>
    <w:rPr>
      <w:b/>
      <w:bCs/>
      <w:kern w:val="2"/>
      <w:sz w:val="28"/>
      <w:szCs w:val="28"/>
    </w:rPr>
  </w:style>
  <w:style w:type="character" w:customStyle="1" w:styleId="51">
    <w:name w:val="正文文本缩进 Char"/>
    <w:link w:val="13"/>
    <w:qFormat/>
    <w:uiPriority w:val="0"/>
    <w:rPr>
      <w:kern w:val="2"/>
      <w:sz w:val="21"/>
    </w:rPr>
  </w:style>
  <w:style w:type="character" w:customStyle="1" w:styleId="52">
    <w:name w:val="批注文字 Char"/>
    <w:link w:val="10"/>
    <w:qFormat/>
    <w:uiPriority w:val="0"/>
    <w:rPr>
      <w:kern w:val="2"/>
      <w:sz w:val="21"/>
      <w:szCs w:val="24"/>
    </w:rPr>
  </w:style>
  <w:style w:type="character" w:customStyle="1" w:styleId="53">
    <w:name w:val="正文文本 Char"/>
    <w:link w:val="11"/>
    <w:qFormat/>
    <w:uiPriority w:val="1"/>
    <w:rPr>
      <w:rFonts w:eastAsia="??"/>
      <w:kern w:val="2"/>
      <w:sz w:val="28"/>
      <w:szCs w:val="28"/>
      <w:lang w:val="en-US" w:eastAsia="zh-CN" w:bidi="ar-SA"/>
    </w:rPr>
  </w:style>
  <w:style w:type="character" w:customStyle="1" w:styleId="54">
    <w:name w:val="newyxline1"/>
    <w:qFormat/>
    <w:uiPriority w:val="0"/>
    <w:rPr>
      <w:rFonts w:hint="default"/>
      <w:color w:val="000000"/>
      <w:sz w:val="18"/>
      <w:szCs w:val="18"/>
      <w:u w:val="none"/>
    </w:rPr>
  </w:style>
  <w:style w:type="character" w:customStyle="1" w:styleId="55">
    <w:name w:val="font21"/>
    <w:qFormat/>
    <w:uiPriority w:val="0"/>
    <w:rPr>
      <w:rFonts w:hint="eastAsia" w:ascii="宋体" w:hAnsi="宋体" w:eastAsia="宋体" w:cs="宋体"/>
      <w:color w:val="000000"/>
      <w:sz w:val="18"/>
      <w:szCs w:val="18"/>
      <w:u w:val="none"/>
    </w:rPr>
  </w:style>
  <w:style w:type="character" w:customStyle="1" w:styleId="56">
    <w:name w:val="正文缩进 Char1"/>
    <w:link w:val="9"/>
    <w:qFormat/>
    <w:uiPriority w:val="0"/>
    <w:rPr>
      <w:kern w:val="2"/>
      <w:sz w:val="21"/>
    </w:rPr>
  </w:style>
  <w:style w:type="character" w:customStyle="1" w:styleId="57">
    <w:name w:val="标题 1 Char"/>
    <w:link w:val="2"/>
    <w:qFormat/>
    <w:uiPriority w:val="1"/>
    <w:rPr>
      <w:b/>
      <w:bCs/>
      <w:kern w:val="44"/>
      <w:sz w:val="44"/>
      <w:szCs w:val="44"/>
    </w:rPr>
  </w:style>
  <w:style w:type="character" w:customStyle="1" w:styleId="58">
    <w:name w:val="正文文本缩进 2 Char"/>
    <w:link w:val="18"/>
    <w:qFormat/>
    <w:uiPriority w:val="0"/>
    <w:rPr>
      <w:kern w:val="2"/>
      <w:sz w:val="28"/>
    </w:rPr>
  </w:style>
  <w:style w:type="character" w:customStyle="1" w:styleId="59">
    <w:name w:val="apple-style-span"/>
    <w:qFormat/>
    <w:uiPriority w:val="0"/>
    <w:rPr>
      <w:rFonts w:ascii="Tahoma" w:hAnsi="Tahoma"/>
      <w:sz w:val="24"/>
      <w:szCs w:val="20"/>
    </w:rPr>
  </w:style>
  <w:style w:type="character" w:customStyle="1" w:styleId="60">
    <w:name w:val="正文文本首行缩进 2 字符"/>
    <w:basedOn w:val="51"/>
    <w:link w:val="61"/>
    <w:qFormat/>
    <w:uiPriority w:val="0"/>
    <w:rPr>
      <w:kern w:val="2"/>
      <w:sz w:val="21"/>
    </w:rPr>
  </w:style>
  <w:style w:type="paragraph" w:customStyle="1" w:styleId="61">
    <w:name w:val="正文文本首行缩进 2"/>
    <w:basedOn w:val="13"/>
    <w:link w:val="60"/>
    <w:qFormat/>
    <w:uiPriority w:val="0"/>
    <w:pPr>
      <w:ind w:firstLine="420" w:firstLineChars="200"/>
    </w:pPr>
  </w:style>
  <w:style w:type="character" w:customStyle="1" w:styleId="62">
    <w:name w:val="正文缩进 Char"/>
    <w:link w:val="63"/>
    <w:qFormat/>
    <w:uiPriority w:val="0"/>
    <w:rPr>
      <w:rFonts w:ascii="Calibri" w:hAnsi="Calibri"/>
      <w:kern w:val="2"/>
      <w:sz w:val="21"/>
      <w:szCs w:val="22"/>
    </w:rPr>
  </w:style>
  <w:style w:type="paragraph" w:customStyle="1" w:styleId="63">
    <w:name w:val="正文缩进1"/>
    <w:basedOn w:val="1"/>
    <w:link w:val="62"/>
    <w:qFormat/>
    <w:uiPriority w:val="0"/>
    <w:pPr>
      <w:ind w:firstLine="420" w:firstLineChars="200"/>
    </w:pPr>
    <w:rPr>
      <w:rFonts w:ascii="Calibri" w:hAnsi="Calibri"/>
      <w:szCs w:val="22"/>
    </w:rPr>
  </w:style>
  <w:style w:type="character" w:customStyle="1" w:styleId="64">
    <w:name w:val="纯文本 Char"/>
    <w:link w:val="15"/>
    <w:qFormat/>
    <w:uiPriority w:val="0"/>
    <w:rPr>
      <w:rFonts w:ascii="宋体" w:hAnsi="Courier New" w:eastAsia="仿宋_GB2312"/>
      <w:kern w:val="2"/>
      <w:sz w:val="30"/>
      <w:lang w:val="en-US" w:eastAsia="zh-CN" w:bidi="ar-SA"/>
    </w:rPr>
  </w:style>
  <w:style w:type="character" w:customStyle="1" w:styleId="65">
    <w:name w:val="font11"/>
    <w:qFormat/>
    <w:uiPriority w:val="0"/>
    <w:rPr>
      <w:rFonts w:hint="default" w:ascii="Times New Roman" w:hAnsi="Times New Roman" w:cs="Times New Roman"/>
      <w:color w:val="000000"/>
      <w:sz w:val="18"/>
      <w:szCs w:val="18"/>
      <w:u w:val="none"/>
    </w:rPr>
  </w:style>
  <w:style w:type="character" w:customStyle="1" w:styleId="66">
    <w:name w:val="font31"/>
    <w:qFormat/>
    <w:uiPriority w:val="0"/>
    <w:rPr>
      <w:rFonts w:hint="default" w:ascii="仿宋" w:hAnsi="仿宋" w:eastAsia="仿宋" w:cs="仿宋"/>
      <w:color w:val="000000"/>
      <w:sz w:val="18"/>
      <w:szCs w:val="18"/>
      <w:u w:val="none"/>
      <w:vertAlign w:val="superscript"/>
    </w:rPr>
  </w:style>
  <w:style w:type="character" w:customStyle="1" w:styleId="67">
    <w:name w:val="font41"/>
    <w:qFormat/>
    <w:uiPriority w:val="0"/>
    <w:rPr>
      <w:rFonts w:hint="eastAsia" w:ascii="宋体" w:hAnsi="宋体" w:eastAsia="宋体" w:cs="宋体"/>
      <w:b/>
      <w:color w:val="000000"/>
      <w:sz w:val="18"/>
      <w:szCs w:val="18"/>
      <w:u w:val="none"/>
    </w:rPr>
  </w:style>
  <w:style w:type="character" w:customStyle="1" w:styleId="68">
    <w:name w:val="标题 4 Char"/>
    <w:link w:val="5"/>
    <w:qFormat/>
    <w:uiPriority w:val="0"/>
    <w:rPr>
      <w:rFonts w:ascii="Cambria" w:hAnsi="Cambria" w:eastAsia="宋体" w:cs="Times New Roman"/>
      <w:b/>
      <w:bCs/>
      <w:kern w:val="2"/>
      <w:sz w:val="28"/>
      <w:szCs w:val="28"/>
    </w:rPr>
  </w:style>
  <w:style w:type="character" w:customStyle="1" w:styleId="69">
    <w:name w:val="标题 6 Char"/>
    <w:link w:val="7"/>
    <w:qFormat/>
    <w:uiPriority w:val="0"/>
    <w:rPr>
      <w:rFonts w:ascii="Cambria" w:hAnsi="Cambria" w:eastAsia="宋体" w:cs="Times New Roman"/>
      <w:b/>
      <w:bCs/>
      <w:kern w:val="2"/>
      <w:sz w:val="24"/>
      <w:szCs w:val="24"/>
    </w:rPr>
  </w:style>
  <w:style w:type="character" w:customStyle="1" w:styleId="70">
    <w:name w:val="证 Char"/>
    <w:link w:val="71"/>
    <w:qFormat/>
    <w:uiPriority w:val="0"/>
    <w:rPr>
      <w:rFonts w:ascii="宋体" w:hAnsi="宋体"/>
      <w:kern w:val="2"/>
      <w:sz w:val="24"/>
      <w:szCs w:val="24"/>
    </w:rPr>
  </w:style>
  <w:style w:type="paragraph" w:customStyle="1" w:styleId="71">
    <w:name w:val="证"/>
    <w:basedOn w:val="1"/>
    <w:link w:val="70"/>
    <w:qFormat/>
    <w:uiPriority w:val="0"/>
    <w:pPr>
      <w:spacing w:line="360" w:lineRule="auto"/>
      <w:ind w:firstLine="480" w:firstLineChars="200"/>
    </w:pPr>
    <w:rPr>
      <w:rFonts w:ascii="宋体" w:hAnsi="宋体"/>
      <w:sz w:val="24"/>
      <w:szCs w:val="24"/>
    </w:rPr>
  </w:style>
  <w:style w:type="character" w:customStyle="1" w:styleId="72">
    <w:name w:val="正文文本缩进 3 Char"/>
    <w:link w:val="23"/>
    <w:qFormat/>
    <w:uiPriority w:val="0"/>
    <w:rPr>
      <w:kern w:val="2"/>
      <w:sz w:val="16"/>
      <w:szCs w:val="16"/>
    </w:rPr>
  </w:style>
  <w:style w:type="character" w:customStyle="1" w:styleId="73">
    <w:name w:val="样式 +标题3 + 仿宋_GB2312 Char Char"/>
    <w:link w:val="74"/>
    <w:qFormat/>
    <w:uiPriority w:val="0"/>
    <w:rPr>
      <w:rFonts w:ascii="仿宋_GB2312" w:hAnsi="仿宋_GB2312" w:eastAsia="仿宋_GB2312"/>
      <w:b/>
      <w:bCs/>
      <w:kern w:val="2"/>
      <w:sz w:val="24"/>
      <w:szCs w:val="24"/>
    </w:rPr>
  </w:style>
  <w:style w:type="paragraph" w:customStyle="1" w:styleId="74">
    <w:name w:val="样式 +标题3 + 仿宋_GB2312 Char"/>
    <w:basedOn w:val="1"/>
    <w:link w:val="73"/>
    <w:qFormat/>
    <w:uiPriority w:val="0"/>
    <w:pPr>
      <w:keepNext/>
      <w:keepLines/>
      <w:tabs>
        <w:tab w:val="left" w:pos="923"/>
        <w:tab w:val="left" w:pos="1798"/>
      </w:tabs>
      <w:spacing w:before="120" w:after="120" w:line="360" w:lineRule="auto"/>
      <w:jc w:val="left"/>
      <w:outlineLvl w:val="2"/>
    </w:pPr>
    <w:rPr>
      <w:rFonts w:ascii="仿宋_GB2312" w:hAnsi="仿宋_GB2312" w:eastAsia="仿宋_GB2312"/>
      <w:b/>
      <w:bCs/>
      <w:sz w:val="24"/>
      <w:szCs w:val="24"/>
    </w:rPr>
  </w:style>
  <w:style w:type="character" w:customStyle="1" w:styleId="75">
    <w:name w:val="标题 Char"/>
    <w:link w:val="26"/>
    <w:qFormat/>
    <w:uiPriority w:val="0"/>
    <w:rPr>
      <w:rFonts w:ascii="Calibri" w:hAnsi="Calibri"/>
      <w:kern w:val="2"/>
      <w:sz w:val="30"/>
      <w:szCs w:val="30"/>
    </w:rPr>
  </w:style>
  <w:style w:type="character" w:customStyle="1" w:styleId="76">
    <w:name w:val="表内 Char"/>
    <w:link w:val="77"/>
    <w:qFormat/>
    <w:uiPriority w:val="0"/>
    <w:rPr>
      <w:rFonts w:ascii="宋体" w:hAnsi="宋体"/>
      <w:kern w:val="2"/>
      <w:sz w:val="18"/>
      <w:szCs w:val="18"/>
    </w:rPr>
  </w:style>
  <w:style w:type="paragraph" w:customStyle="1" w:styleId="77">
    <w:name w:val="表内"/>
    <w:basedOn w:val="1"/>
    <w:link w:val="76"/>
    <w:qFormat/>
    <w:uiPriority w:val="0"/>
    <w:rPr>
      <w:rFonts w:ascii="宋体" w:hAnsi="宋体"/>
      <w:sz w:val="18"/>
      <w:szCs w:val="18"/>
    </w:rPr>
  </w:style>
  <w:style w:type="character" w:customStyle="1" w:styleId="78">
    <w:name w:val="日期 Char"/>
    <w:link w:val="17"/>
    <w:qFormat/>
    <w:uiPriority w:val="0"/>
    <w:rPr>
      <w:rFonts w:eastAsia="楷体_GB2312"/>
      <w:kern w:val="2"/>
      <w:sz w:val="32"/>
    </w:rPr>
  </w:style>
  <w:style w:type="character" w:customStyle="1" w:styleId="79">
    <w:name w:val="Char Char7"/>
    <w:qFormat/>
    <w:uiPriority w:val="0"/>
    <w:rPr>
      <w:rFonts w:ascii="??" w:hAnsi="??" w:eastAsia="??" w:cs="宋体"/>
      <w:kern w:val="2"/>
      <w:sz w:val="24"/>
      <w:szCs w:val="28"/>
    </w:rPr>
  </w:style>
  <w:style w:type="character" w:customStyle="1" w:styleId="80">
    <w:name w:val="标题 2 Char"/>
    <w:link w:val="3"/>
    <w:qFormat/>
    <w:uiPriority w:val="0"/>
    <w:rPr>
      <w:rFonts w:ascii="Arial" w:hAnsi="Arial" w:eastAsia="??"/>
      <w:b/>
      <w:kern w:val="2"/>
      <w:sz w:val="32"/>
      <w:szCs w:val="28"/>
      <w:lang w:val="en-US" w:eastAsia="zh-CN" w:bidi="ar-SA"/>
    </w:rPr>
  </w:style>
  <w:style w:type="character" w:customStyle="1" w:styleId="81">
    <w:name w:val="无间隔 Char"/>
    <w:link w:val="82"/>
    <w:qFormat/>
    <w:uiPriority w:val="0"/>
    <w:rPr>
      <w:rFonts w:ascii="Calibri" w:hAnsi="Calibri"/>
    </w:rPr>
  </w:style>
  <w:style w:type="paragraph" w:styleId="82">
    <w:name w:val="No Spacing"/>
    <w:basedOn w:val="1"/>
    <w:link w:val="81"/>
    <w:qFormat/>
    <w:uiPriority w:val="0"/>
    <w:pPr>
      <w:widowControl/>
      <w:jc w:val="left"/>
    </w:pPr>
    <w:rPr>
      <w:rFonts w:ascii="Calibri" w:hAnsi="Calibri"/>
      <w:kern w:val="0"/>
      <w:sz w:val="20"/>
    </w:rPr>
  </w:style>
  <w:style w:type="character" w:customStyle="1" w:styleId="83">
    <w:name w:val="标题 2 Char_0_0"/>
    <w:link w:val="84"/>
    <w:qFormat/>
    <w:uiPriority w:val="0"/>
    <w:rPr>
      <w:rFonts w:ascii="Cambria" w:hAnsi="Cambria"/>
      <w:b/>
      <w:bCs/>
      <w:sz w:val="32"/>
      <w:szCs w:val="32"/>
    </w:rPr>
  </w:style>
  <w:style w:type="paragraph" w:customStyle="1" w:styleId="84">
    <w:name w:val="标题 2_0_0"/>
    <w:basedOn w:val="1"/>
    <w:next w:val="1"/>
    <w:link w:val="83"/>
    <w:qFormat/>
    <w:uiPriority w:val="0"/>
    <w:pPr>
      <w:keepNext/>
      <w:keepLines/>
      <w:spacing w:before="260" w:after="260" w:line="415" w:lineRule="auto"/>
      <w:outlineLvl w:val="1"/>
    </w:pPr>
    <w:rPr>
      <w:rFonts w:ascii="Cambria" w:hAnsi="Cambria"/>
      <w:b/>
      <w:bCs/>
      <w:kern w:val="0"/>
      <w:sz w:val="32"/>
      <w:szCs w:val="32"/>
    </w:rPr>
  </w:style>
  <w:style w:type="character" w:customStyle="1" w:styleId="85">
    <w:name w:val="标题 3 Char"/>
    <w:link w:val="4"/>
    <w:qFormat/>
    <w:uiPriority w:val="9"/>
    <w:rPr>
      <w:b/>
      <w:bCs/>
      <w:kern w:val="2"/>
      <w:sz w:val="32"/>
      <w:szCs w:val="32"/>
    </w:rPr>
  </w:style>
  <w:style w:type="character" w:customStyle="1" w:styleId="86">
    <w:name w:val="表格非标题文字 Char"/>
    <w:link w:val="87"/>
    <w:qFormat/>
    <w:uiPriority w:val="0"/>
    <w:rPr>
      <w:rFonts w:ascii="Futura Bk" w:hAnsi="Futura Bk"/>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88">
    <w:name w:val="目录 31"/>
    <w:basedOn w:val="1"/>
    <w:qFormat/>
    <w:uiPriority w:val="1"/>
    <w:pPr>
      <w:spacing w:before="135"/>
      <w:ind w:left="538"/>
      <w:jc w:val="left"/>
    </w:pPr>
    <w:rPr>
      <w:rFonts w:ascii="宋体" w:hAnsi="宋体"/>
      <w:kern w:val="0"/>
      <w:sz w:val="24"/>
      <w:szCs w:val="24"/>
      <w:lang w:eastAsia="en-US"/>
    </w:rPr>
  </w:style>
  <w:style w:type="paragraph" w:customStyle="1" w:styleId="89">
    <w:name w:val="目录 51"/>
    <w:basedOn w:val="1"/>
    <w:qFormat/>
    <w:uiPriority w:val="1"/>
    <w:pPr>
      <w:spacing w:before="133"/>
      <w:ind w:left="1378"/>
      <w:jc w:val="left"/>
    </w:pPr>
    <w:rPr>
      <w:rFonts w:ascii="宋体" w:hAnsi="宋体"/>
      <w:kern w:val="0"/>
      <w:sz w:val="24"/>
      <w:szCs w:val="24"/>
      <w:lang w:eastAsia="en-US"/>
    </w:rPr>
  </w:style>
  <w:style w:type="paragraph" w:customStyle="1" w:styleId="90">
    <w:name w:val="目录 41"/>
    <w:basedOn w:val="1"/>
    <w:qFormat/>
    <w:uiPriority w:val="1"/>
    <w:pPr>
      <w:spacing w:before="133"/>
      <w:ind w:left="958"/>
      <w:jc w:val="left"/>
    </w:pPr>
    <w:rPr>
      <w:rFonts w:ascii="宋体" w:hAnsi="宋体"/>
      <w:kern w:val="0"/>
      <w:sz w:val="24"/>
      <w:szCs w:val="24"/>
      <w:lang w:eastAsia="en-US"/>
    </w:rPr>
  </w:style>
  <w:style w:type="paragraph" w:customStyle="1" w:styleId="91">
    <w:name w:val="目录 11"/>
    <w:basedOn w:val="1"/>
    <w:qFormat/>
    <w:uiPriority w:val="1"/>
    <w:pPr>
      <w:spacing w:before="134"/>
      <w:jc w:val="left"/>
    </w:pPr>
    <w:rPr>
      <w:rFonts w:ascii="宋体" w:hAnsi="宋体"/>
      <w:kern w:val="0"/>
      <w:sz w:val="24"/>
      <w:szCs w:val="24"/>
      <w:lang w:eastAsia="en-US"/>
    </w:rPr>
  </w:style>
  <w:style w:type="paragraph" w:customStyle="1" w:styleId="92">
    <w:name w:val="目录 21"/>
    <w:basedOn w:val="1"/>
    <w:qFormat/>
    <w:uiPriority w:val="1"/>
    <w:pPr>
      <w:spacing w:before="133"/>
      <w:ind w:left="118"/>
      <w:jc w:val="left"/>
    </w:pPr>
    <w:rPr>
      <w:rFonts w:ascii="宋体" w:hAnsi="宋体"/>
      <w:kern w:val="0"/>
      <w:sz w:val="24"/>
      <w:szCs w:val="24"/>
      <w:lang w:eastAsia="en-US"/>
    </w:rPr>
  </w:style>
  <w:style w:type="paragraph" w:customStyle="1" w:styleId="93">
    <w:name w:val="列出段落1"/>
    <w:basedOn w:val="1"/>
    <w:qFormat/>
    <w:uiPriority w:val="0"/>
    <w:pPr>
      <w:spacing w:line="360" w:lineRule="auto"/>
      <w:ind w:firstLine="420" w:firstLineChars="200"/>
    </w:pPr>
    <w:rPr>
      <w:szCs w:val="21"/>
    </w:rPr>
  </w:style>
  <w:style w:type="paragraph" w:customStyle="1" w:styleId="94">
    <w:name w:val="列出段落11"/>
    <w:basedOn w:val="1"/>
    <w:qFormat/>
    <w:uiPriority w:val="0"/>
    <w:pPr>
      <w:ind w:firstLine="420" w:firstLineChars="200"/>
    </w:pPr>
    <w:rPr>
      <w:rFonts w:ascii="Calibri" w:hAnsi="Calibri"/>
      <w:szCs w:val="22"/>
    </w:rPr>
  </w:style>
  <w:style w:type="paragraph" w:customStyle="1" w:styleId="95">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97">
    <w:name w:val="p0"/>
    <w:basedOn w:val="1"/>
    <w:qFormat/>
    <w:uiPriority w:val="99"/>
    <w:pPr>
      <w:widowControl/>
    </w:pPr>
    <w:rPr>
      <w:kern w:val="0"/>
      <w:szCs w:val="21"/>
    </w:rPr>
  </w:style>
  <w:style w:type="paragraph" w:customStyle="1" w:styleId="98">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列出段落2"/>
    <w:basedOn w:val="1"/>
    <w:qFormat/>
    <w:uiPriority w:val="34"/>
    <w:pPr>
      <w:spacing w:line="360" w:lineRule="auto"/>
      <w:ind w:firstLine="420" w:firstLineChars="200"/>
    </w:pPr>
    <w:rPr>
      <w:szCs w:val="21"/>
    </w:rPr>
  </w:style>
  <w:style w:type="paragraph" w:customStyle="1" w:styleId="100">
    <w:name w:val="文档正文"/>
    <w:basedOn w:val="1"/>
    <w:qFormat/>
    <w:uiPriority w:val="0"/>
    <w:rPr>
      <w:rFonts w:ascii="宋体" w:hAnsi="宋体" w:cs="Arial"/>
      <w:bCs/>
      <w:szCs w:val="21"/>
    </w:rPr>
  </w:style>
  <w:style w:type="paragraph" w:customStyle="1" w:styleId="101">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Table Paragraph"/>
    <w:basedOn w:val="1"/>
    <w:qFormat/>
    <w:uiPriority w:val="1"/>
    <w:pPr>
      <w:jc w:val="left"/>
    </w:pPr>
    <w:rPr>
      <w:rFonts w:ascii="Calibri" w:hAnsi="Calibri"/>
      <w:kern w:val="0"/>
      <w:sz w:val="22"/>
      <w:szCs w:val="22"/>
      <w:lang w:eastAsia="en-US"/>
    </w:rPr>
  </w:style>
  <w:style w:type="paragraph" w:customStyle="1" w:styleId="103">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szCs w:val="24"/>
    </w:rPr>
  </w:style>
  <w:style w:type="paragraph" w:customStyle="1" w:styleId="10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8">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0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rPr>
  </w:style>
  <w:style w:type="paragraph" w:customStyle="1" w:styleId="111">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2">
    <w:name w:val="p16"/>
    <w:basedOn w:val="1"/>
    <w:qFormat/>
    <w:uiPriority w:val="0"/>
    <w:pPr>
      <w:widowControl/>
    </w:pPr>
    <w:rPr>
      <w:rFonts w:ascii="宋体" w:hAnsi="宋体" w:cs="宋体"/>
      <w:kern w:val="0"/>
      <w:sz w:val="30"/>
      <w:szCs w:val="30"/>
    </w:rPr>
  </w:style>
  <w:style w:type="paragraph" w:customStyle="1" w:styleId="113">
    <w:name w:val="纯文本21"/>
    <w:basedOn w:val="1"/>
    <w:qFormat/>
    <w:uiPriority w:val="0"/>
    <w:pPr>
      <w:spacing w:beforeLines="50" w:afterLines="50" w:line="400" w:lineRule="exact"/>
    </w:pPr>
    <w:rPr>
      <w:rFonts w:ascii="宋体" w:hAnsi="Courier New"/>
      <w:szCs w:val="21"/>
    </w:rPr>
  </w:style>
  <w:style w:type="paragraph" w:customStyle="1" w:styleId="114">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15">
    <w:name w:val="p15"/>
    <w:basedOn w:val="1"/>
    <w:qFormat/>
    <w:uiPriority w:val="0"/>
    <w:pPr>
      <w:widowControl/>
      <w:spacing w:before="75" w:after="75"/>
      <w:jc w:val="left"/>
    </w:pPr>
    <w:rPr>
      <w:rFonts w:ascii="宋体" w:hAnsi="宋体" w:cs="宋体"/>
      <w:kern w:val="0"/>
      <w:sz w:val="24"/>
      <w:szCs w:val="24"/>
    </w:rPr>
  </w:style>
  <w:style w:type="paragraph" w:customStyle="1" w:styleId="116">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17">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9">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20">
    <w:name w:val="正文文本缩进11"/>
    <w:basedOn w:val="1"/>
    <w:qFormat/>
    <w:uiPriority w:val="0"/>
    <w:pPr>
      <w:spacing w:line="200" w:lineRule="exact"/>
      <w:ind w:firstLine="301"/>
    </w:pPr>
    <w:rPr>
      <w:rFonts w:ascii="Calibri" w:hAnsi="Calibri"/>
    </w:rPr>
  </w:style>
  <w:style w:type="paragraph" w:customStyle="1" w:styleId="121">
    <w:name w:val="无间隔1"/>
    <w:qFormat/>
    <w:uiPriority w:val="0"/>
    <w:rPr>
      <w:rFonts w:ascii="Times New Roman" w:hAnsi="Times New Roman" w:eastAsia="宋体" w:cs="Times New Roman"/>
      <w:sz w:val="22"/>
      <w:szCs w:val="22"/>
      <w:lang w:val="en-US" w:eastAsia="zh-CN" w:bidi="ar-SA"/>
    </w:rPr>
  </w:style>
  <w:style w:type="paragraph" w:customStyle="1" w:styleId="122">
    <w:name w:val="纯文本1"/>
    <w:basedOn w:val="1"/>
    <w:qFormat/>
    <w:uiPriority w:val="0"/>
    <w:pPr>
      <w:spacing w:beforeLines="50" w:afterLines="50" w:line="400" w:lineRule="exact"/>
    </w:pPr>
    <w:rPr>
      <w:rFonts w:ascii="宋体" w:hAnsi="Courier New" w:eastAsia="仿宋_GB2312"/>
      <w:sz w:val="30"/>
      <w:szCs w:val="24"/>
    </w:rPr>
  </w:style>
  <w:style w:type="paragraph" w:customStyle="1" w:styleId="123">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24">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125">
    <w:name w:val="_Style 3"/>
    <w:basedOn w:val="1"/>
    <w:qFormat/>
    <w:uiPriority w:val="34"/>
    <w:pPr>
      <w:widowControl/>
      <w:spacing w:after="200" w:line="276" w:lineRule="auto"/>
      <w:ind w:left="720"/>
      <w:contextualSpacing/>
      <w:jc w:val="left"/>
    </w:pPr>
    <w:rPr>
      <w:rFonts w:ascii="Calibri" w:hAnsi="Calibri"/>
      <w:kern w:val="0"/>
      <w:sz w:val="22"/>
      <w:szCs w:val="22"/>
    </w:rPr>
  </w:style>
  <w:style w:type="table" w:customStyle="1" w:styleId="126">
    <w:name w:val="网格型1"/>
    <w:basedOn w:val="2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2"/>
    <w:basedOn w:val="2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Table Normal"/>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29">
    <w:name w:val="正文首行缩进 Char1"/>
    <w:qFormat/>
    <w:uiPriority w:val="0"/>
    <w:rPr>
      <w:rFonts w:eastAsia="仿宋_GB2312"/>
      <w:kern w:val="2"/>
      <w:sz w:val="28"/>
      <w:szCs w:val="24"/>
    </w:rPr>
  </w:style>
  <w:style w:type="character" w:customStyle="1" w:styleId="130">
    <w:name w:val="纯文本 字符1"/>
    <w:qFormat/>
    <w:uiPriority w:val="0"/>
    <w:rPr>
      <w:rFonts w:ascii="宋体" w:hAnsi="Courier New" w:eastAsia="仿宋_GB2312"/>
      <w:kern w:val="2"/>
      <w:sz w:val="30"/>
      <w:lang w:val="en-US" w:eastAsia="zh-CN" w:bidi="ar-SA"/>
    </w:rPr>
  </w:style>
  <w:style w:type="character" w:customStyle="1" w:styleId="131">
    <w:name w:val="纯文本 Char1"/>
    <w:basedOn w:val="31"/>
    <w:qFormat/>
    <w:uiPriority w:val="0"/>
    <w:rPr>
      <w:rFonts w:ascii="宋体" w:hAnsi="Courier New" w:eastAsia="仿宋_GB2312" w:cs="Times New Roman"/>
      <w:sz w:val="30"/>
      <w:szCs w:val="24"/>
    </w:rPr>
  </w:style>
  <w:style w:type="paragraph" w:styleId="132">
    <w:name w:val="List Paragraph"/>
    <w:basedOn w:val="1"/>
    <w:qFormat/>
    <w:uiPriority w:val="99"/>
    <w:pPr>
      <w:ind w:firstLine="420" w:firstLineChars="200"/>
    </w:pPr>
  </w:style>
  <w:style w:type="character" w:customStyle="1" w:styleId="133">
    <w:name w:val="无"/>
    <w:qFormat/>
    <w:uiPriority w:val="99"/>
  </w:style>
  <w:style w:type="character" w:customStyle="1" w:styleId="134">
    <w:name w:val="正文文本 字符"/>
    <w:qFormat/>
    <w:uiPriority w:val="0"/>
    <w:rPr>
      <w:rFonts w:eastAsia="??"/>
      <w:kern w:val="2"/>
      <w:sz w:val="28"/>
      <w:szCs w:val="28"/>
      <w:lang w:val="en-US" w:eastAsia="zh-CN" w:bidi="ar-SA"/>
    </w:rPr>
  </w:style>
  <w:style w:type="character" w:customStyle="1" w:styleId="135">
    <w:name w:val="批注文字 Char1"/>
    <w:qFormat/>
    <w:uiPriority w:val="0"/>
    <w:rPr>
      <w:rFonts w:ascii="Times New Roman" w:hAnsi="Times New Roman" w:eastAsia="宋体" w:cs="Times New Roman"/>
      <w:szCs w:val="24"/>
    </w:rPr>
  </w:style>
  <w:style w:type="character" w:customStyle="1" w:styleId="136">
    <w:name w:val="表格文本 Char"/>
    <w:link w:val="137"/>
    <w:qFormat/>
    <w:uiPriority w:val="0"/>
    <w:rPr>
      <w:color w:val="000000"/>
      <w:sz w:val="24"/>
      <w:szCs w:val="21"/>
    </w:rPr>
  </w:style>
  <w:style w:type="paragraph" w:customStyle="1" w:styleId="137">
    <w:name w:val="表格文本"/>
    <w:basedOn w:val="1"/>
    <w:next w:val="1"/>
    <w:link w:val="136"/>
    <w:qFormat/>
    <w:uiPriority w:val="0"/>
    <w:pPr>
      <w:adjustRightInd w:val="0"/>
      <w:snapToGrid w:val="0"/>
      <w:jc w:val="center"/>
    </w:pPr>
    <w:rPr>
      <w:color w:val="000000"/>
      <w:kern w:val="0"/>
      <w:sz w:val="24"/>
      <w:szCs w:val="21"/>
    </w:rPr>
  </w:style>
  <w:style w:type="character" w:customStyle="1" w:styleId="138">
    <w:name w:val="正文首行缩进 Char"/>
    <w:basedOn w:val="53"/>
    <w:link w:val="12"/>
    <w:qFormat/>
    <w:uiPriority w:val="0"/>
    <w:rPr>
      <w:rFonts w:eastAsia="??"/>
      <w:kern w:val="2"/>
      <w:sz w:val="21"/>
      <w:szCs w:val="28"/>
      <w:lang w:val="en-US" w:eastAsia="zh-CN" w:bidi="ar-SA"/>
    </w:rPr>
  </w:style>
  <w:style w:type="character" w:customStyle="1" w:styleId="139">
    <w:name w:val="正文首行缩进 2 Char"/>
    <w:basedOn w:val="51"/>
    <w:link w:val="28"/>
    <w:qFormat/>
    <w:uiPriority w:val="99"/>
    <w:rPr>
      <w:kern w:val="2"/>
      <w:sz w:val="21"/>
    </w:rPr>
  </w:style>
  <w:style w:type="paragraph" w:customStyle="1" w:styleId="140">
    <w:name w:val="正文段"/>
    <w:basedOn w:val="1"/>
    <w:qFormat/>
    <w:uiPriority w:val="0"/>
    <w:pPr>
      <w:widowControl/>
      <w:snapToGrid w:val="0"/>
      <w:spacing w:afterLines="50"/>
      <w:ind w:firstLine="200" w:firstLineChars="200"/>
    </w:pPr>
    <w:rPr>
      <w:kern w:val="0"/>
      <w:sz w:val="24"/>
    </w:rPr>
  </w:style>
  <w:style w:type="character" w:customStyle="1" w:styleId="141">
    <w:name w:val="正文首行缩进2字符 Char Char"/>
    <w:link w:val="142"/>
    <w:qFormat/>
    <w:uiPriority w:val="0"/>
    <w:rPr>
      <w:sz w:val="24"/>
    </w:rPr>
  </w:style>
  <w:style w:type="paragraph" w:customStyle="1" w:styleId="142">
    <w:name w:val="正文首行缩进2字符"/>
    <w:basedOn w:val="1"/>
    <w:link w:val="141"/>
    <w:qFormat/>
    <w:uiPriority w:val="0"/>
    <w:pPr>
      <w:spacing w:line="360" w:lineRule="auto"/>
      <w:ind w:firstLine="200" w:firstLineChars="200"/>
    </w:pPr>
    <w:rPr>
      <w:kern w:val="0"/>
      <w:sz w:val="24"/>
    </w:rPr>
  </w:style>
  <w:style w:type="paragraph" w:customStyle="1" w:styleId="143">
    <w:name w:val="列表段落1"/>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144">
    <w:name w:val="正文文本首行缩进 21"/>
    <w:basedOn w:val="13"/>
    <w:qFormat/>
    <w:uiPriority w:val="0"/>
    <w:pPr>
      <w:ind w:firstLine="420" w:firstLineChars="200"/>
    </w:pPr>
  </w:style>
  <w:style w:type="paragraph" w:customStyle="1" w:styleId="145">
    <w:name w:val="正文2"/>
    <w:basedOn w:val="1"/>
    <w:qFormat/>
    <w:uiPriority w:val="0"/>
    <w:pPr>
      <w:ind w:firstLine="200" w:firstLineChars="200"/>
    </w:pPr>
    <w:rPr>
      <w:rFonts w:ascii="Calibri" w:hAnsi="Calibri" w:eastAsia="华文仿宋"/>
      <w:kern w:val="0"/>
      <w:sz w:val="28"/>
    </w:rPr>
  </w:style>
  <w:style w:type="character" w:customStyle="1" w:styleId="146">
    <w:name w:val="标题 Char1"/>
    <w:qFormat/>
    <w:uiPriority w:val="0"/>
    <w:rPr>
      <w:rFonts w:ascii="Calibri" w:hAnsi="Calibri"/>
      <w:kern w:val="2"/>
      <w:sz w:val="30"/>
      <w:szCs w:val="30"/>
    </w:rPr>
  </w:style>
  <w:style w:type="character" w:customStyle="1" w:styleId="147">
    <w:name w:val="普通(网站) Char"/>
    <w:link w:val="25"/>
    <w:qFormat/>
    <w:uiPriority w:val="0"/>
    <w:rPr>
      <w:rFonts w:ascii="宋体" w:hAnsi="宋体" w:cs="宋体"/>
      <w:sz w:val="24"/>
      <w:szCs w:val="24"/>
    </w:rPr>
  </w:style>
  <w:style w:type="character" w:customStyle="1" w:styleId="148">
    <w:name w:val="纯文本 Char2"/>
    <w:qFormat/>
    <w:uiPriority w:val="99"/>
    <w:rPr>
      <w:rFonts w:ascii="宋体" w:hAnsi="Courier New" w:eastAsia="仿宋_GB2312"/>
      <w:kern w:val="2"/>
      <w:sz w:val="30"/>
      <w:lang w:val="en-US" w:eastAsia="zh-CN" w:bidi="ar-SA"/>
    </w:rPr>
  </w:style>
  <w:style w:type="paragraph" w:customStyle="1" w:styleId="149">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50">
    <w:name w:val="ca-21"/>
    <w:basedOn w:val="31"/>
    <w:qFormat/>
    <w:uiPriority w:val="0"/>
    <w:rPr>
      <w:rFonts w:hint="default" w:ascii="Times New Roman" w:hAnsi="Times New Roman" w:cs="Times New Roman"/>
      <w:sz w:val="28"/>
      <w:szCs w:val="28"/>
    </w:rPr>
  </w:style>
  <w:style w:type="paragraph" w:customStyle="1" w:styleId="15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44</Pages>
  <Words>26123</Words>
  <Characters>27635</Characters>
  <Paragraphs>1468</Paragraphs>
  <TotalTime>41</TotalTime>
  <ScaleCrop>false</ScaleCrop>
  <LinksUpToDate>false</LinksUpToDate>
  <CharactersWithSpaces>29753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2024-03-16T07:59:00Z</dcterms:created>
  <dc:creator>Administrator</dc:creator>
  <cp:lastModifiedBy>森七、</cp:lastModifiedBy>
  <cp:lastPrinted>2024-09-21T00:38:00Z</cp:lastPrinted>
  <dcterms:modified xsi:type="dcterms:W3CDTF">2024-09-29T09:33:22Z</dcterms:modified>
  <dc:title>面上水利项目质量抽查2019年项目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eff36b0410114d6fa87d66fc1c794686_23</vt:lpwstr>
  </property>
</Properties>
</file>