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26E24">
      <w:pPr>
        <w:spacing w:line="360" w:lineRule="auto"/>
        <w:jc w:val="center"/>
        <w:rPr>
          <w:rFonts w:ascii="仿宋" w:hAnsi="仿宋" w:eastAsia="仿宋" w:cs="仿宋"/>
          <w:b/>
          <w:color w:val="000000" w:themeColor="text1"/>
          <w:sz w:val="24"/>
          <w14:textFill>
            <w14:solidFill>
              <w14:schemeClr w14:val="tx1"/>
            </w14:solidFill>
          </w14:textFill>
        </w:rPr>
      </w:pPr>
    </w:p>
    <w:p w14:paraId="63CED4E4">
      <w:pPr>
        <w:spacing w:line="360" w:lineRule="auto"/>
        <w:jc w:val="center"/>
        <w:rPr>
          <w:rFonts w:ascii="仿宋" w:hAnsi="仿宋" w:eastAsia="仿宋" w:cs="仿宋"/>
          <w:b/>
          <w:color w:val="000000" w:themeColor="text1"/>
          <w:sz w:val="24"/>
          <w14:textFill>
            <w14:solidFill>
              <w14:schemeClr w14:val="tx1"/>
            </w14:solidFill>
          </w14:textFill>
        </w:rPr>
      </w:pPr>
    </w:p>
    <w:p w14:paraId="6D8618B5">
      <w:pPr>
        <w:spacing w:line="360" w:lineRule="auto"/>
        <w:jc w:val="center"/>
        <w:rPr>
          <w:rFonts w:ascii="仿宋" w:hAnsi="仿宋" w:eastAsia="仿宋" w:cs="仿宋"/>
          <w:b/>
          <w:color w:val="000000" w:themeColor="text1"/>
          <w:sz w:val="24"/>
          <w14:textFill>
            <w14:solidFill>
              <w14:schemeClr w14:val="tx1"/>
            </w14:solidFill>
          </w14:textFill>
        </w:rPr>
      </w:pPr>
    </w:p>
    <w:p w14:paraId="40264096">
      <w:pPr>
        <w:adjustRightInd/>
        <w:spacing w:line="360" w:lineRule="auto"/>
        <w:jc w:val="center"/>
        <w:rPr>
          <w:rFonts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服装特色街区综合管理序化服务项目</w:t>
      </w:r>
    </w:p>
    <w:p w14:paraId="4F012B0E">
      <w:pPr>
        <w:adjustRightInd/>
        <w:spacing w:line="360" w:lineRule="auto"/>
        <w:jc w:val="center"/>
        <w:rPr>
          <w:rFonts w:ascii="仿宋" w:hAnsi="仿宋" w:eastAsia="仿宋" w:cs="仿宋"/>
          <w:b/>
          <w:bCs/>
          <w:color w:val="000000" w:themeColor="text1"/>
          <w:sz w:val="48"/>
          <w:szCs w:val="48"/>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招标文件</w:t>
      </w:r>
    </w:p>
    <w:p w14:paraId="32591247">
      <w:pPr>
        <w:adjustRightInd/>
        <w:spacing w:line="360" w:lineRule="auto"/>
        <w:jc w:val="center"/>
        <w:rPr>
          <w:rFonts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 xml:space="preserve"> （电子招投标）</w:t>
      </w:r>
    </w:p>
    <w:p w14:paraId="73EB3260">
      <w:pPr>
        <w:snapToGrid w:val="0"/>
        <w:spacing w:line="360" w:lineRule="auto"/>
        <w:jc w:val="center"/>
        <w:rPr>
          <w:rFonts w:hint="eastAsia" w:ascii="仿宋" w:hAnsi="仿宋" w:eastAsia="仿宋" w:cs="仿宋"/>
          <w:b/>
          <w:bCs/>
          <w:color w:val="000000" w:themeColor="text1"/>
          <w:sz w:val="30"/>
          <w:szCs w:val="30"/>
          <w:highlight w:val="red"/>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采购编号：</w:t>
      </w:r>
      <w:r>
        <w:rPr>
          <w:rFonts w:hint="eastAsia" w:ascii="仿宋" w:hAnsi="仿宋" w:eastAsia="仿宋" w:cs="仿宋"/>
          <w:b/>
          <w:bCs/>
          <w:color w:val="000000" w:themeColor="text1"/>
          <w:sz w:val="30"/>
          <w:szCs w:val="30"/>
          <w:lang w:val="en-US" w:eastAsia="zh-CN"/>
          <w14:textFill>
            <w14:solidFill>
              <w14:schemeClr w14:val="tx1"/>
            </w14:solidFill>
          </w14:textFill>
        </w:rPr>
        <w:t>ZTZB-2025002</w:t>
      </w:r>
    </w:p>
    <w:p w14:paraId="54969B2F">
      <w:pPr>
        <w:spacing w:line="360" w:lineRule="auto"/>
        <w:jc w:val="center"/>
        <w:rPr>
          <w:rFonts w:ascii="仿宋" w:hAnsi="仿宋" w:eastAsia="仿宋" w:cs="仿宋"/>
          <w:b/>
          <w:color w:val="000000" w:themeColor="text1"/>
          <w:sz w:val="44"/>
          <w:szCs w:val="44"/>
          <w14:textFill>
            <w14:solidFill>
              <w14:schemeClr w14:val="tx1"/>
            </w14:solidFill>
          </w14:textFill>
        </w:rPr>
      </w:pPr>
    </w:p>
    <w:p w14:paraId="28BEA86D">
      <w:pPr>
        <w:spacing w:line="360" w:lineRule="auto"/>
        <w:jc w:val="center"/>
        <w:rPr>
          <w:rFonts w:ascii="仿宋" w:hAnsi="仿宋" w:eastAsia="仿宋" w:cs="仿宋"/>
          <w:b/>
          <w:color w:val="000000" w:themeColor="text1"/>
          <w:sz w:val="44"/>
          <w:szCs w:val="44"/>
          <w14:textFill>
            <w14:solidFill>
              <w14:schemeClr w14:val="tx1"/>
            </w14:solidFill>
          </w14:textFill>
        </w:rPr>
      </w:pPr>
    </w:p>
    <w:p w14:paraId="205005DF">
      <w:pPr>
        <w:spacing w:line="360" w:lineRule="auto"/>
        <w:jc w:val="center"/>
        <w:rPr>
          <w:rFonts w:ascii="仿宋" w:hAnsi="仿宋" w:eastAsia="仿宋" w:cs="仿宋"/>
          <w:b/>
          <w:color w:val="000000" w:themeColor="text1"/>
          <w:sz w:val="44"/>
          <w:szCs w:val="44"/>
          <w14:textFill>
            <w14:solidFill>
              <w14:schemeClr w14:val="tx1"/>
            </w14:solidFill>
          </w14:textFill>
        </w:rPr>
      </w:pPr>
    </w:p>
    <w:p w14:paraId="385F54EA">
      <w:pPr>
        <w:spacing w:line="360" w:lineRule="auto"/>
        <w:jc w:val="center"/>
        <w:rPr>
          <w:rFonts w:ascii="仿宋" w:hAnsi="仿宋" w:eastAsia="仿宋" w:cs="仿宋"/>
          <w:b/>
          <w:color w:val="000000" w:themeColor="text1"/>
          <w:sz w:val="44"/>
          <w:szCs w:val="44"/>
          <w14:textFill>
            <w14:solidFill>
              <w14:schemeClr w14:val="tx1"/>
            </w14:solidFill>
          </w14:textFill>
        </w:rPr>
      </w:pPr>
    </w:p>
    <w:p w14:paraId="5BA47FDB">
      <w:pPr>
        <w:spacing w:line="360" w:lineRule="auto"/>
        <w:jc w:val="center"/>
        <w:rPr>
          <w:rFonts w:ascii="仿宋" w:hAnsi="仿宋" w:eastAsia="仿宋" w:cs="仿宋"/>
          <w:b/>
          <w:color w:val="000000" w:themeColor="text1"/>
          <w:sz w:val="44"/>
          <w:szCs w:val="44"/>
          <w14:textFill>
            <w14:solidFill>
              <w14:schemeClr w14:val="tx1"/>
            </w14:solidFill>
          </w14:textFill>
        </w:rPr>
      </w:pPr>
    </w:p>
    <w:p w14:paraId="33ABE40A">
      <w:pPr>
        <w:pStyle w:val="24"/>
        <w:ind w:firstLine="0"/>
        <w:rPr>
          <w:color w:val="000000" w:themeColor="text1"/>
          <w:lang w:val="en-US"/>
          <w14:textFill>
            <w14:solidFill>
              <w14:schemeClr w14:val="tx1"/>
            </w14:solidFill>
          </w14:textFill>
        </w:rPr>
      </w:pPr>
    </w:p>
    <w:p w14:paraId="2ACB679E">
      <w:pPr>
        <w:pStyle w:val="24"/>
        <w:ind w:firstLine="0"/>
        <w:rPr>
          <w:color w:val="000000" w:themeColor="text1"/>
          <w:lang w:val="en-US"/>
          <w14:textFill>
            <w14:solidFill>
              <w14:schemeClr w14:val="tx1"/>
            </w14:solidFill>
          </w14:textFill>
        </w:rPr>
      </w:pPr>
    </w:p>
    <w:p w14:paraId="199FF473">
      <w:pPr>
        <w:pStyle w:val="24"/>
        <w:ind w:firstLine="0"/>
        <w:rPr>
          <w:color w:val="000000" w:themeColor="text1"/>
          <w:lang w:val="en-US"/>
          <w14:textFill>
            <w14:solidFill>
              <w14:schemeClr w14:val="tx1"/>
            </w14:solidFill>
          </w14:textFill>
        </w:rPr>
      </w:pPr>
    </w:p>
    <w:p w14:paraId="1D2B4E39">
      <w:pPr>
        <w:pStyle w:val="24"/>
        <w:ind w:firstLine="0"/>
        <w:rPr>
          <w:color w:val="000000" w:themeColor="text1"/>
          <w:lang w:val="en-US"/>
          <w14:textFill>
            <w14:solidFill>
              <w14:schemeClr w14:val="tx1"/>
            </w14:solidFill>
          </w14:textFill>
        </w:rPr>
      </w:pPr>
    </w:p>
    <w:p w14:paraId="79A8A562">
      <w:pPr>
        <w:pStyle w:val="24"/>
        <w:ind w:firstLine="0"/>
        <w:rPr>
          <w:color w:val="000000" w:themeColor="text1"/>
          <w:lang w:val="en-US"/>
          <w14:textFill>
            <w14:solidFill>
              <w14:schemeClr w14:val="tx1"/>
            </w14:solidFill>
          </w14:textFill>
        </w:rPr>
      </w:pPr>
    </w:p>
    <w:p w14:paraId="5FDB6FF5">
      <w:pPr>
        <w:snapToGrid w:val="0"/>
        <w:spacing w:beforeLines="50" w:afterLines="50"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杭州市上城区人民政府采荷街道办事处</w:t>
      </w:r>
    </w:p>
    <w:p w14:paraId="1222DED4">
      <w:pPr>
        <w:snapToGrid w:val="0"/>
        <w:spacing w:beforeLines="50" w:afterLines="50" w:line="360" w:lineRule="auto"/>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中投招标咨询（浙江）有限公司</w:t>
      </w:r>
    </w:p>
    <w:p w14:paraId="5E0D8062">
      <w:pPr>
        <w:snapToGrid w:val="0"/>
        <w:spacing w:beforeLines="50" w:afterLines="50"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二〇二</w:t>
      </w:r>
      <w:r>
        <w:rPr>
          <w:rFonts w:hint="eastAsia" w:ascii="仿宋" w:hAnsi="仿宋" w:eastAsia="仿宋" w:cs="仿宋"/>
          <w:b/>
          <w:color w:val="000000" w:themeColor="text1"/>
          <w:sz w:val="32"/>
          <w:szCs w:val="32"/>
          <w:lang w:val="en-US"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eastAsia="仿宋" w:cs="仿宋"/>
          <w:b/>
          <w:color w:val="000000" w:themeColor="text1"/>
          <w:sz w:val="32"/>
          <w:szCs w:val="32"/>
          <w:lang w:val="en-US" w:eastAsia="zh-CN"/>
          <w14:textFill>
            <w14:solidFill>
              <w14:schemeClr w14:val="tx1"/>
            </w14:solidFill>
          </w14:textFill>
        </w:rPr>
        <w:t>一</w:t>
      </w:r>
      <w:r>
        <w:rPr>
          <w:rFonts w:hint="eastAsia" w:ascii="仿宋" w:hAnsi="仿宋" w:eastAsia="仿宋" w:cs="仿宋"/>
          <w:b/>
          <w:color w:val="000000" w:themeColor="text1"/>
          <w:sz w:val="32"/>
          <w:szCs w:val="32"/>
          <w14:textFill>
            <w14:solidFill>
              <w14:schemeClr w14:val="tx1"/>
            </w14:solidFill>
          </w14:textFill>
        </w:rPr>
        <w:t>月</w:t>
      </w:r>
    </w:p>
    <w:p w14:paraId="257E10F2">
      <w:pPr>
        <w:spacing w:line="360" w:lineRule="auto"/>
        <w:rPr>
          <w:rFonts w:ascii="仿宋" w:hAnsi="仿宋" w:eastAsia="仿宋" w:cs="仿宋"/>
          <w:color w:val="000000" w:themeColor="text1"/>
          <w:sz w:val="32"/>
          <w:szCs w:val="32"/>
          <w14:textFill>
            <w14:solidFill>
              <w14:schemeClr w14:val="tx1"/>
            </w14:solidFill>
          </w14:textFill>
        </w:rPr>
      </w:pPr>
    </w:p>
    <w:p w14:paraId="75CB3BE5">
      <w:pPr>
        <w:spacing w:line="360" w:lineRule="auto"/>
        <w:jc w:val="center"/>
        <w:rPr>
          <w:rFonts w:ascii="仿宋" w:hAnsi="仿宋" w:eastAsia="仿宋" w:cs="仿宋"/>
          <w:b/>
          <w:color w:val="000000" w:themeColor="text1"/>
          <w:sz w:val="48"/>
          <w:szCs w:val="48"/>
          <w14:textFill>
            <w14:solidFill>
              <w14:schemeClr w14:val="tx1"/>
            </w14:solidFill>
          </w14:textFill>
        </w:rPr>
      </w:pPr>
    </w:p>
    <w:p w14:paraId="6ED82FB7">
      <w:pPr>
        <w:spacing w:line="360" w:lineRule="auto"/>
        <w:jc w:val="center"/>
        <w:rPr>
          <w:rFonts w:ascii="仿宋" w:hAnsi="仿宋" w:eastAsia="仿宋" w:cs="仿宋"/>
          <w:b/>
          <w:color w:val="000000" w:themeColor="text1"/>
          <w:sz w:val="48"/>
          <w:szCs w:val="48"/>
          <w14:textFill>
            <w14:solidFill>
              <w14:schemeClr w14:val="tx1"/>
            </w14:solidFill>
          </w14:textFill>
        </w:rPr>
      </w:pPr>
    </w:p>
    <w:p w14:paraId="0C3E197C">
      <w:pPr>
        <w:spacing w:line="360" w:lineRule="auto"/>
        <w:jc w:val="center"/>
        <w:rPr>
          <w:rFonts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741681F9">
      <w:pPr>
        <w:spacing w:line="360" w:lineRule="auto"/>
        <w:rPr>
          <w:rFonts w:ascii="仿宋" w:hAnsi="仿宋" w:eastAsia="仿宋" w:cs="仿宋"/>
          <w:color w:val="000000" w:themeColor="text1"/>
          <w:sz w:val="32"/>
          <w:szCs w:val="32"/>
          <w14:textFill>
            <w14:solidFill>
              <w14:schemeClr w14:val="tx1"/>
            </w14:solidFill>
          </w14:textFill>
        </w:rPr>
      </w:pPr>
    </w:p>
    <w:p w14:paraId="41166216">
      <w:pPr>
        <w:spacing w:line="360" w:lineRule="auto"/>
        <w:rPr>
          <w:rFonts w:ascii="仿宋" w:hAnsi="仿宋" w:eastAsia="仿宋" w:cs="仿宋"/>
          <w:color w:val="000000" w:themeColor="text1"/>
          <w:sz w:val="32"/>
          <w:szCs w:val="32"/>
          <w14:textFill>
            <w14:solidFill>
              <w14:schemeClr w14:val="tx1"/>
            </w14:solidFill>
          </w14:textFill>
        </w:rPr>
      </w:pPr>
    </w:p>
    <w:p w14:paraId="05D31D21">
      <w:pPr>
        <w:spacing w:line="360" w:lineRule="auto"/>
        <w:ind w:firstLine="1280" w:firstLineChars="4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167F5C42">
      <w:pPr>
        <w:spacing w:line="360" w:lineRule="auto"/>
        <w:ind w:firstLine="1280" w:firstLineChars="4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60D8E55E">
      <w:pPr>
        <w:spacing w:line="360" w:lineRule="auto"/>
        <w:ind w:firstLine="1280" w:firstLineChars="4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1900AD55">
      <w:pPr>
        <w:spacing w:line="360" w:lineRule="auto"/>
        <w:ind w:firstLine="1280" w:firstLineChars="4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31E41E79">
      <w:pPr>
        <w:spacing w:line="360" w:lineRule="auto"/>
        <w:ind w:firstLine="1280" w:firstLineChars="4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749CE369">
      <w:pPr>
        <w:spacing w:line="360" w:lineRule="auto"/>
        <w:ind w:firstLine="1280" w:firstLineChars="4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56DA1762">
      <w:pPr>
        <w:spacing w:line="360" w:lineRule="auto"/>
        <w:ind w:firstLine="549" w:firstLineChars="229"/>
        <w:rPr>
          <w:rFonts w:ascii="仿宋" w:hAnsi="仿宋" w:eastAsia="仿宋" w:cs="仿宋"/>
          <w:color w:val="000000" w:themeColor="text1"/>
          <w:sz w:val="24"/>
          <w14:textFill>
            <w14:solidFill>
              <w14:schemeClr w14:val="tx1"/>
            </w14:solidFill>
          </w14:textFill>
        </w:rPr>
      </w:pPr>
      <w:bookmarkStart w:id="0" w:name="_Hlt91233176"/>
      <w:bookmarkEnd w:id="0"/>
      <w:bookmarkStart w:id="1" w:name="_Toc91899869"/>
    </w:p>
    <w:p w14:paraId="0053CB40">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0C59731C">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3B9BD96B">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41498D4F">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65C4317">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77A80BD8">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4CEA79D">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26B05872">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32B5C3A9">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0FB02E1D">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633A9043">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64BAAACD">
      <w:pPr>
        <w:spacing w:line="360" w:lineRule="auto"/>
        <w:ind w:firstLine="549" w:firstLineChars="229"/>
        <w:rPr>
          <w:rFonts w:ascii="仿宋" w:hAnsi="仿宋" w:eastAsia="仿宋" w:cs="仿宋"/>
          <w:color w:val="000000" w:themeColor="text1"/>
          <w:sz w:val="24"/>
          <w14:textFill>
            <w14:solidFill>
              <w14:schemeClr w14:val="tx1"/>
            </w14:solidFill>
          </w14:textFill>
        </w:rPr>
      </w:pPr>
    </w:p>
    <w:p w14:paraId="7AE8FE4C">
      <w:pPr>
        <w:spacing w:line="360" w:lineRule="auto"/>
        <w:rPr>
          <w:rFonts w:ascii="仿宋" w:hAnsi="仿宋" w:eastAsia="仿宋" w:cs="仿宋"/>
          <w:color w:val="000000" w:themeColor="text1"/>
          <w:sz w:val="24"/>
          <w14:textFill>
            <w14:solidFill>
              <w14:schemeClr w14:val="tx1"/>
            </w14:solidFill>
          </w14:textFill>
        </w:rPr>
      </w:pPr>
    </w:p>
    <w:bookmarkEnd w:id="1"/>
    <w:p w14:paraId="62A61889">
      <w:pPr>
        <w:adjustRightInd/>
        <w:spacing w:line="360" w:lineRule="auto"/>
        <w:jc w:val="center"/>
        <w:outlineLvl w:val="0"/>
        <w:rPr>
          <w:rFonts w:ascii="仿宋" w:hAnsi="仿宋" w:eastAsia="仿宋" w:cs="仿宋"/>
          <w:b/>
          <w:color w:val="000000" w:themeColor="text1"/>
          <w:sz w:val="36"/>
          <w:szCs w:val="20"/>
          <w14:textFill>
            <w14:solidFill>
              <w14:schemeClr w14:val="tx1"/>
            </w14:solidFill>
          </w14:textFill>
        </w:r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r>
        <w:rPr>
          <w:rFonts w:hint="eastAsia" w:ascii="仿宋" w:hAnsi="仿宋" w:eastAsia="仿宋" w:cs="仿宋"/>
          <w:b/>
          <w:color w:val="000000" w:themeColor="text1"/>
          <w:sz w:val="36"/>
          <w:szCs w:val="20"/>
          <w14:textFill>
            <w14:solidFill>
              <w14:schemeClr w14:val="tx1"/>
            </w14:solidFill>
          </w14:textFill>
        </w:rPr>
        <w:t>第一部分 招标公告</w:t>
      </w:r>
    </w:p>
    <w:p w14:paraId="61C634B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02F68CC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bookmarkStart w:id="406" w:name="_GoBack"/>
      <w:r>
        <w:rPr>
          <w:rFonts w:hint="eastAsia" w:ascii="仿宋" w:hAnsi="仿宋" w:eastAsia="仿宋" w:cs="仿宋"/>
          <w:color w:val="000000" w:themeColor="text1"/>
          <w:sz w:val="24"/>
          <w:u w:val="single"/>
          <w14:textFill>
            <w14:solidFill>
              <w14:schemeClr w14:val="tx1"/>
            </w14:solidFill>
          </w14:textFill>
        </w:rPr>
        <w:t>服装特色街区综合管理序化服务项目</w:t>
      </w:r>
      <w:bookmarkEnd w:id="406"/>
      <w:r>
        <w:rPr>
          <w:rFonts w:hint="eastAsia" w:ascii="仿宋" w:hAnsi="仿宋" w:eastAsia="仿宋" w:cs="仿宋"/>
          <w:color w:val="000000" w:themeColor="text1"/>
          <w:sz w:val="24"/>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8"/>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w:t>
      </w:r>
      <w:r>
        <w:rPr>
          <w:rStyle w:val="78"/>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5</w:t>
      </w:r>
      <w:r>
        <w:rPr>
          <w:rStyle w:val="78"/>
          <w:rFonts w:hint="eastAsia" w:ascii="仿宋" w:hAnsi="仿宋" w:eastAsia="仿宋" w:cs="仿宋"/>
          <w:snapToGrid/>
          <w:color w:val="000000" w:themeColor="text1"/>
          <w:kern w:val="2"/>
          <w:sz w:val="24"/>
          <w:szCs w:val="24"/>
          <w:highlight w:val="none"/>
          <w14:textFill>
            <w14:solidFill>
              <w14:schemeClr w14:val="tx1"/>
            </w14:solidFill>
          </w14:textFill>
        </w:rPr>
        <w:t>年</w:t>
      </w:r>
      <w:r>
        <w:rPr>
          <w:rStyle w:val="78"/>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2</w:t>
      </w:r>
      <w:r>
        <w:rPr>
          <w:rStyle w:val="78"/>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8"/>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11</w:t>
      </w:r>
      <w:r>
        <w:rPr>
          <w:rStyle w:val="78"/>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8"/>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9</w:t>
      </w:r>
      <w:r>
        <w:rPr>
          <w:rStyle w:val="78"/>
          <w:rFonts w:hint="eastAsia" w:ascii="仿宋" w:hAnsi="仿宋" w:eastAsia="仿宋" w:cs="仿宋"/>
          <w:snapToGrid/>
          <w:color w:val="000000" w:themeColor="text1"/>
          <w:kern w:val="2"/>
          <w:sz w:val="24"/>
          <w:szCs w:val="24"/>
          <w:highlight w:val="none"/>
          <w14:textFill>
            <w14:solidFill>
              <w14:schemeClr w14:val="tx1"/>
            </w14:solidFill>
          </w14:textFill>
        </w:rPr>
        <w:t>点30分</w:t>
      </w:r>
      <w:r>
        <w:rPr>
          <w:rStyle w:val="78"/>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8"/>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14:paraId="2C52893F">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一、项目基本情况                                            </w:t>
      </w:r>
    </w:p>
    <w:p w14:paraId="794F76B8">
      <w:pPr>
        <w:spacing w:line="360" w:lineRule="auto"/>
        <w:ind w:firstLine="472" w:firstLineChars="196"/>
        <w:rPr>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项目编号：</w:t>
      </w:r>
    </w:p>
    <w:p w14:paraId="7819B332">
      <w:pPr>
        <w:spacing w:line="360" w:lineRule="auto"/>
        <w:ind w:firstLine="48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项目名称：</w:t>
      </w:r>
      <w:r>
        <w:rPr>
          <w:rFonts w:hint="eastAsia" w:ascii="仿宋" w:hAnsi="仿宋" w:eastAsia="仿宋" w:cs="仿宋"/>
          <w:bCs/>
          <w:color w:val="000000" w:themeColor="text1"/>
          <w:sz w:val="24"/>
          <w:highlight w:val="none"/>
          <w14:textFill>
            <w14:solidFill>
              <w14:schemeClr w14:val="tx1"/>
            </w14:solidFill>
          </w14:textFill>
        </w:rPr>
        <w:t>服装特色街区综合管理序化服务项目</w:t>
      </w:r>
    </w:p>
    <w:p w14:paraId="46EBF476">
      <w:pPr>
        <w:spacing w:line="360" w:lineRule="auto"/>
        <w:ind w:firstLine="480"/>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预算金额（元）：</w:t>
      </w:r>
      <w:r>
        <w:rPr>
          <w:rFonts w:hint="eastAsia" w:ascii="仿宋" w:hAnsi="仿宋" w:eastAsia="仿宋" w:cs="仿宋"/>
          <w:b/>
          <w:color w:val="000000" w:themeColor="text1"/>
          <w:sz w:val="24"/>
          <w:highlight w:val="none"/>
          <w:lang w:val="en-US" w:eastAsia="zh-CN"/>
          <w14:textFill>
            <w14:solidFill>
              <w14:schemeClr w14:val="tx1"/>
            </w14:solidFill>
          </w14:textFill>
        </w:rPr>
        <w:t>3600000</w:t>
      </w:r>
    </w:p>
    <w:p w14:paraId="7399814C">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color w:val="000000" w:themeColor="text1"/>
          <w:sz w:val="24"/>
          <w:highlight w:val="none"/>
          <w:lang w:val="en-US" w:eastAsia="zh-CN"/>
          <w14:textFill>
            <w14:solidFill>
              <w14:schemeClr w14:val="tx1"/>
            </w14:solidFill>
          </w14:textFill>
        </w:rPr>
        <w:t>3600000</w:t>
      </w:r>
    </w:p>
    <w:p w14:paraId="360CED80">
      <w:pPr>
        <w:pStyle w:val="59"/>
        <w:ind w:firstLine="542" w:firstLineChars="225"/>
        <w:rPr>
          <w:rFonts w:ascii="仿宋" w:hAnsi="仿宋" w:eastAsia="仿宋" w:cs="仿宋"/>
          <w:snapToGrid w:val="0"/>
          <w:color w:val="000000" w:themeColor="text1"/>
          <w:kern w:val="28"/>
          <w:szCs w:val="20"/>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采购需求：</w:t>
      </w:r>
      <w:r>
        <w:rPr>
          <w:rFonts w:hint="eastAsia" w:ascii="仿宋" w:hAnsi="仿宋" w:eastAsia="仿宋" w:cs="仿宋"/>
          <w:snapToGrid w:val="0"/>
          <w:color w:val="000000" w:themeColor="text1"/>
          <w:kern w:val="28"/>
          <w:szCs w:val="20"/>
          <w:highlight w:val="none"/>
          <w14:textFill>
            <w14:solidFill>
              <w14:schemeClr w14:val="tx1"/>
            </w14:solidFill>
          </w14:textFill>
        </w:rPr>
        <w:t>“中国服装第一街”街区面上交通管理、治安巡逻、环境整治等综合管理工作；具体以招标文件第三部分采购需求为准。</w:t>
      </w:r>
    </w:p>
    <w:p w14:paraId="717BD46A">
      <w:pPr>
        <w:pStyle w:val="133"/>
        <w:ind w:firstLine="482"/>
        <w:outlineLvl w:val="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bCs/>
          <w:color w:val="000000" w:themeColor="text1"/>
          <w:highlight w:val="none"/>
          <w:lang w:val="en-US" w:eastAsia="zh-CN"/>
          <w14:textFill>
            <w14:solidFill>
              <w14:schemeClr w14:val="tx1"/>
            </w14:solidFill>
          </w14:textFill>
        </w:rPr>
        <w:t>12</w:t>
      </w:r>
      <w:r>
        <w:rPr>
          <w:rFonts w:hint="eastAsia" w:ascii="仿宋" w:hAnsi="仿宋" w:eastAsia="仿宋" w:cs="仿宋"/>
          <w:bCs/>
          <w:color w:val="000000" w:themeColor="text1"/>
          <w:highlight w:val="none"/>
          <w14:textFill>
            <w14:solidFill>
              <w14:schemeClr w14:val="tx1"/>
            </w14:solidFill>
          </w14:textFill>
        </w:rPr>
        <w:t>个月。</w:t>
      </w:r>
    </w:p>
    <w:p w14:paraId="01DAE9AD">
      <w:pPr>
        <w:pStyle w:val="5"/>
        <w:spacing w:line="360" w:lineRule="auto"/>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本项目接受联合体投标：</w:t>
      </w:r>
      <w:sdt>
        <w:sdtPr>
          <w:rPr>
            <w:rFonts w:hint="eastAsia" w:ascii="仿宋" w:hAnsi="仿宋" w:eastAsia="仿宋" w:cs="仿宋"/>
            <w:color w:val="000000" w:themeColor="text1"/>
            <w:kern w:val="0"/>
            <w:sz w:val="24"/>
            <w14:textFill>
              <w14:solidFill>
                <w14:schemeClr w14:val="tx1"/>
              </w14:solidFill>
            </w14:textFill>
          </w:rPr>
          <w:id w:val="-44183695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b/>
          <w:color w:val="000000" w:themeColor="text1"/>
          <w:sz w:val="24"/>
          <w14:textFill>
            <w14:solidFill>
              <w14:schemeClr w14:val="tx1"/>
            </w14:solidFill>
          </w14:textFill>
        </w:rPr>
        <w:t>是；</w:t>
      </w:r>
      <w:sdt>
        <w:sdtPr>
          <w:rPr>
            <w:rFonts w:hint="eastAsia" w:ascii="仿宋" w:hAnsi="仿宋" w:eastAsia="仿宋" w:cs="仿宋"/>
            <w:color w:val="000000" w:themeColor="text1"/>
            <w:kern w:val="0"/>
            <w:sz w:val="24"/>
            <w14:textFill>
              <w14:solidFill>
                <w14:schemeClr w14:val="tx1"/>
              </w14:solidFill>
            </w14:textFill>
          </w:rPr>
          <w:id w:val="-159162419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b/>
          <w:color w:val="000000" w:themeColor="text1"/>
          <w:sz w:val="24"/>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32A93587">
      <w:pPr>
        <w:spacing w:line="360" w:lineRule="auto"/>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45001FA8">
      <w:pPr>
        <w:spacing w:line="360" w:lineRule="auto"/>
        <w:ind w:firstLine="48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86C7DD1">
      <w:pPr>
        <w:spacing w:line="360" w:lineRule="auto"/>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 xml:space="preserve">    2.以联合体形式投标的，提供联合协议(本项目不接受联合体投标或者投标人不以联合体形式投标的，则不需要提供) ；</w:t>
      </w:r>
    </w:p>
    <w:p w14:paraId="69AE1D63">
      <w:pPr>
        <w:spacing w:line="360" w:lineRule="auto"/>
        <w:ind w:firstLine="480" w:firstLineChars="200"/>
        <w:rPr>
          <w:rFonts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3.落实政府采购政策需满足的资格要求：</w:t>
      </w:r>
    </w:p>
    <w:p w14:paraId="48E64446">
      <w:pPr>
        <w:spacing w:line="360" w:lineRule="auto"/>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92861692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027588227"/>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1595518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sdtContent>
          </w:sdt>
        </w:sdtContent>
      </w:sdt>
      <w:r>
        <w:rPr>
          <w:rFonts w:hint="eastAsia" w:ascii="仿宋" w:hAnsi="仿宋" w:eastAsia="仿宋" w:cs="仿宋"/>
          <w:color w:val="000000" w:themeColor="text1"/>
          <w:sz w:val="24"/>
          <w14:textFill>
            <w14:solidFill>
              <w14:schemeClr w14:val="tx1"/>
            </w14:solidFill>
          </w14:textFill>
        </w:rPr>
        <w:t>无</w:t>
      </w:r>
      <w:r>
        <w:rPr>
          <w:rFonts w:hint="eastAsia" w:ascii="仿宋" w:hAnsi="仿宋" w:eastAsia="仿宋" w:cs="仿宋"/>
          <w:snapToGrid w:val="0"/>
          <w:color w:val="000000" w:themeColor="text1"/>
          <w:kern w:val="28"/>
          <w:sz w:val="24"/>
          <w:szCs w:val="20"/>
          <w14:textFill>
            <w14:solidFill>
              <w14:schemeClr w14:val="tx1"/>
            </w14:solidFill>
          </w14:textFill>
        </w:rPr>
        <w:t>；</w:t>
      </w:r>
    </w:p>
    <w:p w14:paraId="743F5FD5">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000000" w:themeColor="text1"/>
            <w:kern w:val="0"/>
            <w:sz w:val="24"/>
            <w:highlight w:val="none"/>
            <w14:textFill>
              <w14:solidFill>
                <w14:schemeClr w14:val="tx1"/>
              </w14:solidFill>
            </w14:textFill>
          </w:rPr>
          <w:id w:val="-102470430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02758822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215955188"/>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sym w:font="Wingdings" w:char="00FE"/>
                  </w:r>
                </w:sdtContent>
              </w:sdt>
            </w:sdtContent>
          </w:sdt>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615980F8">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7588231"/>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215955190"/>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sdtContent>
          </w:sdt>
        </w:sdtContent>
      </w:sdt>
      <w:r>
        <w:rPr>
          <w:rFonts w:hint="eastAsia" w:ascii="仿宋" w:hAnsi="仿宋" w:eastAsia="仿宋" w:cs="仿宋"/>
          <w:color w:val="auto"/>
          <w:sz w:val="24"/>
          <w:highlight w:val="none"/>
        </w:rPr>
        <w:t>服务全部由符合政策要求的中小企业承接，提供中小企业声明函</w:t>
      </w:r>
      <w:r>
        <w:rPr>
          <w:rFonts w:hint="eastAsia" w:ascii="仿宋" w:hAnsi="仿宋" w:eastAsia="仿宋" w:cs="仿宋"/>
          <w:color w:val="auto"/>
          <w:sz w:val="24"/>
        </w:rPr>
        <w:t>；</w:t>
      </w:r>
    </w:p>
    <w:p w14:paraId="25A28CE0">
      <w:pPr>
        <w:spacing w:line="360" w:lineRule="auto"/>
        <w:ind w:firstLine="897" w:firstLineChars="374"/>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102535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服务全部由符合政策要求的小微企业承接，提供中小企业声明函；</w:t>
      </w:r>
    </w:p>
    <w:p w14:paraId="3AEAE25B">
      <w:pPr>
        <w:spacing w:line="360" w:lineRule="auto"/>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98560779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要求以联合体形式参加，提供联合协议和中小企业声明函，联合协议中中小企业合同金额应当达到%，小微企业合同金额应当达到%;</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14:textFill>
            <w14:solidFill>
              <w14:schemeClr w14:val="tx1"/>
            </w14:solidFill>
          </w14:textFill>
        </w:rPr>
        <w:t>；</w:t>
      </w:r>
    </w:p>
    <w:p w14:paraId="780266C4">
      <w:pPr>
        <w:spacing w:line="360" w:lineRule="auto"/>
        <w:ind w:firstLine="480" w:firstLineChars="20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要求合同分包，提供分包意向协议和中小企业声明函，分包意向协议中中小企业合同金额应当达到达到% ，小微企业合同金额应当达到% ;</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14:textFill>
            <w14:solidFill>
              <w14:schemeClr w14:val="tx1"/>
            </w14:solidFill>
          </w14:textFill>
        </w:rPr>
        <w:t>；</w:t>
      </w:r>
    </w:p>
    <w:p w14:paraId="7030E32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4.本项目的特定资格要求：具有公安部门颁发的有效期内的《保安服务许可证》；</w:t>
      </w:r>
    </w:p>
    <w:p w14:paraId="4B850CF6">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90C8B35">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154CD54B">
      <w:pPr>
        <w:spacing w:line="360" w:lineRule="auto"/>
        <w:ind w:firstLine="482" w:firstLineChars="200"/>
        <w:rPr>
          <w:rFonts w:hint="eastAsia" w:ascii="仿宋" w:hAnsi="仿宋" w:eastAsia="宋体" w:cs="仿宋"/>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lang w:val="en-US" w:eastAsia="zh-CN"/>
          <w14:textFill>
            <w14:solidFill>
              <w14:schemeClr w14:val="tx1"/>
            </w14:solidFill>
          </w14:textFill>
        </w:rPr>
        <w:t>2025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日，每天上午00:00至12:00 ，下午12:00至23:59（北京时间，线上获取法定节假日均可，线下获取文件法定节假日除外）</w:t>
      </w:r>
    </w:p>
    <w:p w14:paraId="59DE1E0B">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73096A57">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方式：</w:t>
      </w:r>
      <w:r>
        <w:rPr>
          <w:rFonts w:hint="eastAsia" w:ascii="仿宋" w:hAnsi="仿宋" w:eastAsia="仿宋" w:cs="仿宋"/>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AFCBFEE">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售价（元）：</w:t>
      </w:r>
      <w:r>
        <w:rPr>
          <w:rFonts w:hint="eastAsia" w:ascii="仿宋" w:hAnsi="仿宋" w:eastAsia="仿宋" w:cs="仿宋"/>
          <w:color w:val="000000" w:themeColor="text1"/>
          <w:sz w:val="24"/>
          <w14:textFill>
            <w14:solidFill>
              <w14:schemeClr w14:val="tx1"/>
            </w14:solidFill>
          </w14:textFill>
        </w:rPr>
        <w:t xml:space="preserve">0 </w:t>
      </w:r>
      <w:r>
        <w:rPr>
          <w:rFonts w:hint="eastAsia" w:ascii="仿宋" w:hAnsi="仿宋" w:eastAsia="仿宋" w:cs="仿宋"/>
          <w:color w:val="000000" w:themeColor="text1"/>
          <w:sz w:val="24"/>
          <w14:textFill>
            <w14:solidFill>
              <w14:schemeClr w14:val="tx1"/>
            </w14:solidFill>
          </w14:textFill>
        </w:rPr>
        <w:tab/>
      </w:r>
    </w:p>
    <w:p w14:paraId="497B6255">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四、提交投标文件截止时间、开标时间和地点</w:t>
      </w:r>
    </w:p>
    <w:p w14:paraId="33B0A1F3">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bCs/>
          <w:color w:val="000000" w:themeColor="text1"/>
          <w:sz w:val="24"/>
          <w:highlight w:val="none"/>
          <w14:textFill>
            <w14:solidFill>
              <w14:schemeClr w14:val="tx1"/>
            </w14:solidFill>
          </w14:textFill>
        </w:rPr>
        <w:t>202</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年</w:t>
      </w:r>
      <w:r>
        <w:rPr>
          <w:rFonts w:hint="eastAsia" w:ascii="仿宋" w:hAnsi="仿宋" w:eastAsia="仿宋" w:cs="仿宋"/>
          <w:bCs/>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月</w:t>
      </w:r>
      <w:r>
        <w:rPr>
          <w:rFonts w:hint="eastAsia" w:ascii="仿宋" w:hAnsi="仿宋" w:eastAsia="仿宋" w:cs="仿宋"/>
          <w:bCs/>
          <w:color w:val="000000" w:themeColor="text1"/>
          <w:sz w:val="24"/>
          <w:highlight w:val="none"/>
          <w:lang w:val="en-US" w:eastAsia="zh-CN"/>
          <w14:textFill>
            <w14:solidFill>
              <w14:schemeClr w14:val="tx1"/>
            </w14:solidFill>
          </w14:textFill>
        </w:rPr>
        <w:t>11</w:t>
      </w:r>
      <w:r>
        <w:rPr>
          <w:rFonts w:hint="eastAsia" w:ascii="仿宋" w:hAnsi="仿宋" w:eastAsia="仿宋" w:cs="仿宋"/>
          <w:bCs/>
          <w:color w:val="000000" w:themeColor="text1"/>
          <w:sz w:val="24"/>
          <w:highlight w:val="none"/>
          <w14:textFill>
            <w14:solidFill>
              <w14:schemeClr w14:val="tx1"/>
            </w14:solidFill>
          </w14:textFill>
        </w:rPr>
        <w:t>日</w:t>
      </w:r>
      <w:r>
        <w:rPr>
          <w:rFonts w:hint="eastAsia" w:ascii="仿宋" w:hAnsi="仿宋" w:eastAsia="仿宋" w:cs="仿宋"/>
          <w:bCs/>
          <w:color w:val="000000" w:themeColor="text1"/>
          <w:sz w:val="24"/>
          <w:highlight w:val="none"/>
          <w:lang w:val="en-US" w:eastAsia="zh-CN"/>
          <w14:textFill>
            <w14:solidFill>
              <w14:schemeClr w14:val="tx1"/>
            </w14:solidFill>
          </w14:textFill>
        </w:rPr>
        <w:t>9</w:t>
      </w:r>
      <w:r>
        <w:rPr>
          <w:rFonts w:hint="eastAsia" w:ascii="仿宋" w:hAnsi="仿宋" w:eastAsia="仿宋" w:cs="仿宋"/>
          <w:bCs/>
          <w:color w:val="000000" w:themeColor="text1"/>
          <w:sz w:val="24"/>
          <w:highlight w:val="none"/>
          <w14:textFill>
            <w14:solidFill>
              <w14:schemeClr w14:val="tx1"/>
            </w14:solidFill>
          </w14:textFill>
        </w:rPr>
        <w:t>点30分00秒</w:t>
      </w:r>
      <w:r>
        <w:rPr>
          <w:rFonts w:hint="eastAsia" w:ascii="仿宋" w:hAnsi="仿宋" w:eastAsia="仿宋" w:cs="仿宋"/>
          <w:color w:val="000000" w:themeColor="text1"/>
          <w:sz w:val="24"/>
          <w:highlight w:val="none"/>
          <w14:textFill>
            <w14:solidFill>
              <w14:schemeClr w14:val="tx1"/>
            </w14:solidFill>
          </w14:textFill>
        </w:rPr>
        <w:t>（北京时间）</w:t>
      </w:r>
    </w:p>
    <w:p w14:paraId="5BAD7EFB">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53009064">
      <w:pPr>
        <w:spacing w:line="360" w:lineRule="auto"/>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开标时间：202</w:t>
      </w:r>
      <w:r>
        <w:rPr>
          <w:rFonts w:hint="eastAsia" w:ascii="仿宋" w:hAnsi="仿宋" w:eastAsia="仿宋" w:cs="仿宋"/>
          <w:bCs/>
          <w:color w:val="000000" w:themeColor="text1"/>
          <w:sz w:val="24"/>
          <w:highlight w:val="none"/>
          <w:lang w:val="en-US" w:eastAsia="zh-CN"/>
          <w14:textFill>
            <w14:solidFill>
              <w14:schemeClr w14:val="tx1"/>
            </w14:solidFill>
          </w14:textFill>
        </w:rPr>
        <w:t>5</w:t>
      </w:r>
      <w:r>
        <w:rPr>
          <w:rFonts w:hint="eastAsia" w:ascii="仿宋" w:hAnsi="仿宋" w:eastAsia="仿宋" w:cs="仿宋"/>
          <w:bCs/>
          <w:color w:val="000000" w:themeColor="text1"/>
          <w:sz w:val="24"/>
          <w:highlight w:val="none"/>
          <w14:textFill>
            <w14:solidFill>
              <w14:schemeClr w14:val="tx1"/>
            </w14:solidFill>
          </w14:textFill>
        </w:rPr>
        <w:t>年</w:t>
      </w:r>
      <w:r>
        <w:rPr>
          <w:rFonts w:hint="eastAsia" w:ascii="仿宋" w:hAnsi="仿宋" w:eastAsia="仿宋" w:cs="仿宋"/>
          <w:bCs/>
          <w:color w:val="000000" w:themeColor="text1"/>
          <w:sz w:val="24"/>
          <w:highlight w:val="none"/>
          <w:lang w:val="en-US" w:eastAsia="zh-CN"/>
          <w14:textFill>
            <w14:solidFill>
              <w14:schemeClr w14:val="tx1"/>
            </w14:solidFill>
          </w14:textFill>
        </w:rPr>
        <w:t>2</w:t>
      </w:r>
      <w:r>
        <w:rPr>
          <w:rFonts w:hint="eastAsia" w:ascii="仿宋" w:hAnsi="仿宋" w:eastAsia="仿宋" w:cs="仿宋"/>
          <w:bCs/>
          <w:color w:val="000000" w:themeColor="text1"/>
          <w:sz w:val="24"/>
          <w:highlight w:val="none"/>
          <w14:textFill>
            <w14:solidFill>
              <w14:schemeClr w14:val="tx1"/>
            </w14:solidFill>
          </w14:textFill>
        </w:rPr>
        <w:t>月</w:t>
      </w:r>
      <w:r>
        <w:rPr>
          <w:rFonts w:hint="eastAsia" w:ascii="仿宋" w:hAnsi="仿宋" w:eastAsia="仿宋" w:cs="仿宋"/>
          <w:bCs/>
          <w:color w:val="000000" w:themeColor="text1"/>
          <w:sz w:val="24"/>
          <w:highlight w:val="none"/>
          <w:lang w:val="en-US" w:eastAsia="zh-CN"/>
          <w14:textFill>
            <w14:solidFill>
              <w14:schemeClr w14:val="tx1"/>
            </w14:solidFill>
          </w14:textFill>
        </w:rPr>
        <w:t>11</w:t>
      </w:r>
      <w:r>
        <w:rPr>
          <w:rFonts w:hint="eastAsia" w:ascii="仿宋" w:hAnsi="仿宋" w:eastAsia="仿宋" w:cs="仿宋"/>
          <w:bCs/>
          <w:color w:val="000000" w:themeColor="text1"/>
          <w:sz w:val="24"/>
          <w:highlight w:val="none"/>
          <w14:textFill>
            <w14:solidFill>
              <w14:schemeClr w14:val="tx1"/>
            </w14:solidFill>
          </w14:textFill>
        </w:rPr>
        <w:t>日</w:t>
      </w:r>
      <w:r>
        <w:rPr>
          <w:rFonts w:hint="eastAsia" w:ascii="仿宋" w:hAnsi="仿宋" w:eastAsia="仿宋" w:cs="仿宋"/>
          <w:bCs/>
          <w:color w:val="000000" w:themeColor="text1"/>
          <w:sz w:val="24"/>
          <w:highlight w:val="none"/>
          <w:lang w:val="en-US" w:eastAsia="zh-CN"/>
          <w14:textFill>
            <w14:solidFill>
              <w14:schemeClr w14:val="tx1"/>
            </w14:solidFill>
          </w14:textFill>
        </w:rPr>
        <w:t>9</w:t>
      </w:r>
      <w:r>
        <w:rPr>
          <w:rFonts w:hint="eastAsia" w:ascii="仿宋" w:hAnsi="仿宋" w:eastAsia="仿宋" w:cs="仿宋"/>
          <w:bCs/>
          <w:color w:val="000000" w:themeColor="text1"/>
          <w:sz w:val="24"/>
          <w:highlight w:val="none"/>
          <w14:textFill>
            <w14:solidFill>
              <w14:schemeClr w14:val="tx1"/>
            </w14:solidFill>
          </w14:textFill>
        </w:rPr>
        <w:t>点30分00秒（北京时间）</w:t>
      </w:r>
    </w:p>
    <w:p w14:paraId="204415EA">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14:paraId="00FABDF7">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五、采购意向公开链接</w:t>
      </w:r>
    </w:p>
    <w:p w14:paraId="7AE15886">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https://zfcg.czt.zj.gov.cn/site/detail?parentId=600007&amp;articleId=S8%2FAydvS6f7DoybT9NVg3g%3D%3D</w:t>
      </w:r>
    </w:p>
    <w:p w14:paraId="378E61A8">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六、公告期限</w:t>
      </w:r>
    </w:p>
    <w:p w14:paraId="0F2D24E9">
      <w:pPr>
        <w:widowControl/>
        <w:adjustRightInd/>
        <w:spacing w:before="100" w:beforeAutospacing="1" w:after="100" w:afterAutospacing="1"/>
        <w:jc w:val="left"/>
        <w:rPr>
          <w:rFonts w:ascii="仿宋" w:hAnsi="仿宋" w:eastAsia="仿宋" w:cs="仿宋"/>
          <w:color w:val="000000" w:themeColor="text1"/>
          <w:sz w:val="24"/>
          <w14:textFill>
            <w14:solidFill>
              <w14:schemeClr w14:val="tx1"/>
            </w14:solidFill>
          </w14:textFill>
        </w:rPr>
      </w:pPr>
      <w:r>
        <w:rPr>
          <w:rFonts w:ascii="仿宋" w:hAnsi="仿宋" w:eastAsia="微软雅黑" w:cs="宋体"/>
          <w:color w:val="000000" w:themeColor="text1"/>
          <w:kern w:val="0"/>
          <w:sz w:val="20"/>
          <w:szCs w:val="20"/>
          <w14:textFill>
            <w14:solidFill>
              <w14:schemeClr w14:val="tx1"/>
            </w14:solidFill>
          </w14:textFill>
        </w:rPr>
        <w:t>   </w:t>
      </w:r>
      <w:r>
        <w:rPr>
          <w:rFonts w:ascii="仿宋" w:hAnsi="仿宋" w:eastAsia="仿宋" w:cs="仿宋"/>
          <w:color w:val="000000" w:themeColor="text1"/>
          <w:sz w:val="24"/>
          <w14:textFill>
            <w14:solidFill>
              <w14:schemeClr w14:val="tx1"/>
            </w14:solidFill>
          </w14:textFill>
        </w:rPr>
        <w:t xml:space="preserve"> 自本公告发布之日起5个工作日。</w:t>
      </w:r>
    </w:p>
    <w:p w14:paraId="1B37EC95">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七、其他补充事宜</w:t>
      </w:r>
    </w:p>
    <w:p w14:paraId="1FE1B2D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44B795C">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29BD84">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并电话通知。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C258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306775">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七、对本次采购提出询问、质疑、投诉，请按以下方式联系</w:t>
      </w:r>
    </w:p>
    <w:p w14:paraId="77D2C3E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1.采购人信息</w:t>
      </w:r>
    </w:p>
    <w:p w14:paraId="175BE515">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称：杭州市上城区人民政府采荷街道办事处</w:t>
      </w:r>
    </w:p>
    <w:p w14:paraId="5CD446BE">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ascii="仿宋" w:hAnsi="仿宋" w:eastAsia="仿宋" w:cs="仿宋"/>
          <w:color w:val="000000" w:themeColor="text1"/>
          <w:sz w:val="24"/>
          <w14:textFill>
            <w14:solidFill>
              <w14:schemeClr w14:val="tx1"/>
            </w14:solidFill>
          </w14:textFill>
        </w:rPr>
        <w:t>浙江省杭州市上城区五安路1</w:t>
      </w:r>
      <w:r>
        <w:rPr>
          <w:rFonts w:hint="eastAsia" w:ascii="仿宋" w:hAnsi="仿宋" w:eastAsia="仿宋" w:cs="仿宋"/>
          <w:color w:val="000000" w:themeColor="text1"/>
          <w:sz w:val="24"/>
          <w14:textFill>
            <w14:solidFill>
              <w14:schemeClr w14:val="tx1"/>
            </w14:solidFill>
          </w14:textFill>
        </w:rPr>
        <w:t>2</w:t>
      </w:r>
      <w:r>
        <w:rPr>
          <w:rFonts w:ascii="仿宋" w:hAnsi="仿宋" w:eastAsia="仿宋" w:cs="仿宋"/>
          <w:color w:val="000000" w:themeColor="text1"/>
          <w:sz w:val="24"/>
          <w14:textFill>
            <w14:solidFill>
              <w14:schemeClr w14:val="tx1"/>
            </w14:solidFill>
          </w14:textFill>
        </w:rPr>
        <w:t>号</w:t>
      </w:r>
    </w:p>
    <w:p w14:paraId="58EF7BEC">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w:t>
      </w:r>
    </w:p>
    <w:p w14:paraId="76078DB8">
      <w:pPr>
        <w:spacing w:line="360" w:lineRule="auto"/>
        <w:ind w:firstLine="480"/>
        <w:rPr>
          <w:rFonts w:ascii="仿宋" w:hAnsi="仿宋" w:eastAsia="仿宋" w:cs="仿宋"/>
          <w:color w:val="auto"/>
          <w:sz w:val="24"/>
          <w:highlight w:val="none"/>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auto"/>
          <w:sz w:val="24"/>
          <w:highlight w:val="none"/>
          <w:lang w:val="en-US" w:eastAsia="zh-CN"/>
        </w:rPr>
        <w:t>翁陈新</w:t>
      </w:r>
    </w:p>
    <w:p w14:paraId="1465060E">
      <w:pPr>
        <w:spacing w:line="360" w:lineRule="auto"/>
        <w:ind w:firstLine="47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项目联系方式（询问）：15967114480</w:t>
      </w:r>
    </w:p>
    <w:p w14:paraId="0A0D30FB">
      <w:pPr>
        <w:spacing w:line="360" w:lineRule="auto"/>
        <w:ind w:firstLine="47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质疑联系人：沈峥</w:t>
      </w:r>
    </w:p>
    <w:p w14:paraId="477344B9">
      <w:pPr>
        <w:spacing w:line="360" w:lineRule="auto"/>
        <w:ind w:firstLine="470"/>
        <w:rPr>
          <w:rFonts w:ascii="仿宋" w:hAnsi="仿宋" w:eastAsia="仿宋" w:cs="仿宋"/>
          <w:color w:val="000000" w:themeColor="text1"/>
          <w:sz w:val="24"/>
          <w:highlight w:val="r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质疑联系方式：15157103069</w:t>
      </w:r>
    </w:p>
    <w:p w14:paraId="3C02E73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2.采购代理机构信息            </w:t>
      </w:r>
    </w:p>
    <w:p w14:paraId="696060A2">
      <w:pPr>
        <w:spacing w:line="360" w:lineRule="auto"/>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    称：</w:t>
      </w:r>
      <w:r>
        <w:rPr>
          <w:rFonts w:hint="eastAsia" w:ascii="仿宋" w:hAnsi="仿宋" w:eastAsia="仿宋" w:cs="仿宋"/>
          <w:color w:val="000000" w:themeColor="text1"/>
          <w:sz w:val="24"/>
          <w:lang w:eastAsia="zh-CN"/>
          <w14:textFill>
            <w14:solidFill>
              <w14:schemeClr w14:val="tx1"/>
            </w14:solidFill>
          </w14:textFill>
        </w:rPr>
        <w:t>中投招标咨询（浙江）有限公司</w:t>
      </w:r>
    </w:p>
    <w:p w14:paraId="299E763D">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ascii="仿宋" w:hAnsi="仿宋" w:eastAsia="仿宋" w:cs="仿宋"/>
          <w:color w:val="000000" w:themeColor="text1"/>
          <w:sz w:val="24"/>
          <w14:textFill>
            <w14:solidFill>
              <w14:schemeClr w14:val="tx1"/>
            </w14:solidFill>
          </w14:textFill>
        </w:rPr>
        <w:t>浙江省</w:t>
      </w:r>
      <w:r>
        <w:rPr>
          <w:rFonts w:hint="eastAsia" w:ascii="仿宋" w:hAnsi="仿宋" w:eastAsia="仿宋" w:cs="仿宋"/>
          <w:color w:val="000000" w:themeColor="text1"/>
          <w:sz w:val="24"/>
          <w14:textFill>
            <w14:solidFill>
              <w14:schemeClr w14:val="tx1"/>
            </w14:solidFill>
          </w14:textFill>
        </w:rPr>
        <w:t>杭州市</w:t>
      </w:r>
      <w:r>
        <w:rPr>
          <w:rFonts w:hint="eastAsia" w:ascii="仿宋" w:hAnsi="仿宋" w:eastAsia="仿宋" w:cs="仿宋"/>
          <w:color w:val="000000" w:themeColor="text1"/>
          <w:sz w:val="24"/>
          <w:lang w:val="en-US" w:eastAsia="zh-CN"/>
          <w14:textFill>
            <w14:solidFill>
              <w14:schemeClr w14:val="tx1"/>
            </w14:solidFill>
          </w14:textFill>
        </w:rPr>
        <w:t>上城区下车路10号235</w:t>
      </w:r>
    </w:p>
    <w:p w14:paraId="3151CB4B">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    真：/</w:t>
      </w:r>
    </w:p>
    <w:p w14:paraId="7C23384D">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项目联系人（询问）：</w:t>
      </w:r>
      <w:r>
        <w:rPr>
          <w:rFonts w:hint="eastAsia" w:ascii="仿宋" w:hAnsi="仿宋" w:eastAsia="仿宋" w:cs="仿宋"/>
          <w:color w:val="000000" w:themeColor="text1"/>
          <w:sz w:val="24"/>
          <w:lang w:val="en-US" w:eastAsia="zh-CN"/>
          <w14:textFill>
            <w14:solidFill>
              <w14:schemeClr w14:val="tx1"/>
            </w14:solidFill>
          </w14:textFill>
        </w:rPr>
        <w:t>黄海燕</w:t>
      </w:r>
    </w:p>
    <w:p w14:paraId="38972A34">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项目联系方式（询问）：</w:t>
      </w:r>
      <w:r>
        <w:rPr>
          <w:rFonts w:hint="eastAsia" w:ascii="仿宋" w:hAnsi="仿宋" w:eastAsia="仿宋" w:cs="仿宋"/>
          <w:color w:val="000000" w:themeColor="text1"/>
          <w:sz w:val="24"/>
          <w:lang w:val="en-US" w:eastAsia="zh-CN"/>
          <w14:textFill>
            <w14:solidFill>
              <w14:schemeClr w14:val="tx1"/>
            </w14:solidFill>
          </w14:textFill>
        </w:rPr>
        <w:t>0571-87214758  13758125012</w:t>
      </w:r>
    </w:p>
    <w:p w14:paraId="64FEA94F">
      <w:pPr>
        <w:spacing w:line="360" w:lineRule="auto"/>
        <w:ind w:firstLine="480" w:firstLineChars="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质疑联系人：</w:t>
      </w:r>
      <w:r>
        <w:rPr>
          <w:rFonts w:hint="eastAsia" w:ascii="仿宋" w:hAnsi="仿宋" w:eastAsia="仿宋" w:cs="仿宋"/>
          <w:color w:val="000000" w:themeColor="text1"/>
          <w:sz w:val="24"/>
          <w:lang w:val="en-US" w:eastAsia="zh-CN"/>
          <w14:textFill>
            <w14:solidFill>
              <w14:schemeClr w14:val="tx1"/>
            </w14:solidFill>
          </w14:textFill>
        </w:rPr>
        <w:t>李欢</w:t>
      </w:r>
    </w:p>
    <w:p w14:paraId="185620AE">
      <w:pPr>
        <w:spacing w:line="360" w:lineRule="auto"/>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质疑联系方式：</w:t>
      </w:r>
      <w:r>
        <w:rPr>
          <w:rFonts w:hint="eastAsia" w:ascii="仿宋" w:hAnsi="仿宋" w:eastAsia="仿宋" w:cs="仿宋"/>
          <w:color w:val="000000" w:themeColor="text1"/>
          <w:sz w:val="24"/>
          <w:lang w:val="en-US" w:eastAsia="zh-CN"/>
          <w14:textFill>
            <w14:solidFill>
              <w14:schemeClr w14:val="tx1"/>
            </w14:solidFill>
          </w14:textFill>
        </w:rPr>
        <w:t>13777355576</w:t>
      </w:r>
    </w:p>
    <w:p w14:paraId="3C866587">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3.同级政府采购监督管理部门</w:t>
      </w:r>
    </w:p>
    <w:p w14:paraId="3DF0B8BF">
      <w:pPr>
        <w:spacing w:line="360" w:lineRule="auto"/>
        <w:ind w:firstLine="460" w:firstLineChars="200"/>
        <w:rPr>
          <w:rFonts w:ascii="仿宋" w:hAnsi="仿宋" w:eastAsia="仿宋" w:cs="仿宋"/>
          <w:color w:val="000000" w:themeColor="text1"/>
          <w:sz w:val="24"/>
          <w14:textFill>
            <w14:solidFill>
              <w14:schemeClr w14:val="tx1"/>
            </w14:solidFill>
          </w14:textFill>
        </w:rPr>
      </w:pPr>
      <w:r>
        <w:rPr>
          <w:rFonts w:ascii="仿宋" w:hAnsi="仿宋" w:cs="宋体"/>
          <w:color w:val="000000" w:themeColor="text1"/>
          <w:kern w:val="0"/>
          <w:sz w:val="23"/>
          <w:szCs w:val="23"/>
          <w14:textFill>
            <w14:solidFill>
              <w14:schemeClr w14:val="tx1"/>
            </w14:solidFill>
          </w14:textFill>
        </w:rPr>
        <w:t> </w:t>
      </w:r>
      <w:r>
        <w:rPr>
          <w:rFonts w:ascii="仿宋" w:hAnsi="仿宋" w:eastAsia="仿宋" w:cs="仿宋"/>
          <w:color w:val="000000" w:themeColor="text1"/>
          <w:sz w:val="24"/>
          <w14:textFill>
            <w14:solidFill>
              <w14:schemeClr w14:val="tx1"/>
            </w14:solidFill>
          </w14:textFill>
        </w:rPr>
        <w:t>名称：杭州市上城区财政局、浙江省政府采购行政裁决服务中心（杭州）</w:t>
      </w:r>
    </w:p>
    <w:p w14:paraId="0859661C">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地址：杭州市上城区四季青街道新业路市民之家G03办公室（快递仅限ems或顺丰）</w:t>
      </w:r>
    </w:p>
    <w:p w14:paraId="798A6EA7">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传真：</w:t>
      </w:r>
      <w:r>
        <w:rPr>
          <w:rFonts w:hint="eastAsia" w:ascii="仿宋" w:hAnsi="仿宋" w:eastAsia="仿宋" w:cs="仿宋"/>
          <w:color w:val="000000" w:themeColor="text1"/>
          <w:sz w:val="24"/>
          <w14:textFill>
            <w14:solidFill>
              <w14:schemeClr w14:val="tx1"/>
            </w14:solidFill>
          </w14:textFill>
        </w:rPr>
        <w:t>/</w:t>
      </w:r>
    </w:p>
    <w:p w14:paraId="68FADDF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联 系 人：朱女士、王女士</w:t>
      </w:r>
    </w:p>
    <w:p w14:paraId="7643A097">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监督投诉电话：0571-85252453</w:t>
      </w:r>
    </w:p>
    <w:p w14:paraId="237CE52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0ED288D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CA问题联系电话（人工）：汇信CA 400-888-4636；天谷CA 400-087-8198。</w:t>
      </w:r>
    </w:p>
    <w:p w14:paraId="4EF31779">
      <w:pPr>
        <w:pStyle w:val="24"/>
        <w:rPr>
          <w:color w:val="000000" w:themeColor="text1"/>
          <w:lang w:val="en-US"/>
          <w14:textFill>
            <w14:solidFill>
              <w14:schemeClr w14:val="tx1"/>
            </w14:solidFill>
          </w14:textFill>
        </w:rPr>
      </w:pPr>
    </w:p>
    <w:p w14:paraId="45D4B3AA">
      <w:pPr>
        <w:pStyle w:val="24"/>
        <w:rPr>
          <w:color w:val="000000" w:themeColor="text1"/>
          <w:lang w:val="en-US"/>
          <w14:textFill>
            <w14:solidFill>
              <w14:schemeClr w14:val="tx1"/>
            </w14:solidFill>
          </w14:textFill>
        </w:rPr>
      </w:pPr>
    </w:p>
    <w:p w14:paraId="3ECD5CFD">
      <w:pPr>
        <w:pStyle w:val="24"/>
        <w:rPr>
          <w:color w:val="000000" w:themeColor="text1"/>
          <w:lang w:val="en-US"/>
          <w14:textFill>
            <w14:solidFill>
              <w14:schemeClr w14:val="tx1"/>
            </w14:solidFill>
          </w14:textFill>
        </w:rPr>
      </w:pPr>
    </w:p>
    <w:p w14:paraId="2F38F7CD">
      <w:pPr>
        <w:pStyle w:val="24"/>
        <w:rPr>
          <w:color w:val="000000" w:themeColor="text1"/>
          <w:lang w:val="en-US"/>
          <w14:textFill>
            <w14:solidFill>
              <w14:schemeClr w14:val="tx1"/>
            </w14:solidFill>
          </w14:textFill>
        </w:rPr>
      </w:pPr>
    </w:p>
    <w:p w14:paraId="79DA2644">
      <w:pPr>
        <w:pStyle w:val="24"/>
        <w:rPr>
          <w:color w:val="000000" w:themeColor="text1"/>
          <w:lang w:val="en-US"/>
          <w14:textFill>
            <w14:solidFill>
              <w14:schemeClr w14:val="tx1"/>
            </w14:solidFill>
          </w14:textFill>
        </w:rPr>
      </w:pPr>
    </w:p>
    <w:p w14:paraId="0F65996B">
      <w:pPr>
        <w:pStyle w:val="24"/>
        <w:rPr>
          <w:color w:val="000000" w:themeColor="text1"/>
          <w:lang w:val="en-US"/>
          <w14:textFill>
            <w14:solidFill>
              <w14:schemeClr w14:val="tx1"/>
            </w14:solidFill>
          </w14:textFill>
        </w:rPr>
      </w:pPr>
    </w:p>
    <w:p w14:paraId="0B412416">
      <w:pPr>
        <w:pStyle w:val="24"/>
        <w:rPr>
          <w:color w:val="000000" w:themeColor="text1"/>
          <w:lang w:val="en-US"/>
          <w14:textFill>
            <w14:solidFill>
              <w14:schemeClr w14:val="tx1"/>
            </w14:solidFill>
          </w14:textFill>
        </w:rPr>
      </w:pPr>
    </w:p>
    <w:p w14:paraId="3A590AE3">
      <w:pPr>
        <w:pStyle w:val="24"/>
        <w:rPr>
          <w:color w:val="000000" w:themeColor="text1"/>
          <w:lang w:val="en-US"/>
          <w14:textFill>
            <w14:solidFill>
              <w14:schemeClr w14:val="tx1"/>
            </w14:solidFill>
          </w14:textFill>
        </w:rPr>
      </w:pPr>
    </w:p>
    <w:p w14:paraId="0D4E5839">
      <w:pPr>
        <w:pStyle w:val="24"/>
        <w:rPr>
          <w:color w:val="000000" w:themeColor="text1"/>
          <w:lang w:val="en-US"/>
          <w14:textFill>
            <w14:solidFill>
              <w14:schemeClr w14:val="tx1"/>
            </w14:solidFill>
          </w14:textFill>
        </w:rPr>
      </w:pPr>
    </w:p>
    <w:p w14:paraId="54F4EC6D">
      <w:pPr>
        <w:pStyle w:val="24"/>
        <w:rPr>
          <w:color w:val="000000" w:themeColor="text1"/>
          <w:lang w:val="en-US"/>
          <w14:textFill>
            <w14:solidFill>
              <w14:schemeClr w14:val="tx1"/>
            </w14:solidFill>
          </w14:textFill>
        </w:rPr>
      </w:pPr>
    </w:p>
    <w:p w14:paraId="66C8147C">
      <w:pPr>
        <w:pStyle w:val="24"/>
        <w:rPr>
          <w:color w:val="000000" w:themeColor="text1"/>
          <w:lang w:val="en-US"/>
          <w14:textFill>
            <w14:solidFill>
              <w14:schemeClr w14:val="tx1"/>
            </w14:solidFill>
          </w14:textFill>
        </w:rPr>
      </w:pPr>
    </w:p>
    <w:p w14:paraId="28413981">
      <w:pPr>
        <w:pStyle w:val="24"/>
        <w:rPr>
          <w:color w:val="000000" w:themeColor="text1"/>
          <w:lang w:val="en-US"/>
          <w14:textFill>
            <w14:solidFill>
              <w14:schemeClr w14:val="tx1"/>
            </w14:solidFill>
          </w14:textFill>
        </w:rPr>
      </w:pPr>
    </w:p>
    <w:p w14:paraId="19601B1E">
      <w:pPr>
        <w:pStyle w:val="24"/>
        <w:rPr>
          <w:color w:val="000000" w:themeColor="text1"/>
          <w:lang w:val="en-US"/>
          <w14:textFill>
            <w14:solidFill>
              <w14:schemeClr w14:val="tx1"/>
            </w14:solidFill>
          </w14:textFill>
        </w:rPr>
      </w:pPr>
    </w:p>
    <w:p w14:paraId="2E6FD0A5">
      <w:pPr>
        <w:pStyle w:val="24"/>
        <w:rPr>
          <w:color w:val="000000" w:themeColor="text1"/>
          <w:lang w:val="en-US"/>
          <w14:textFill>
            <w14:solidFill>
              <w14:schemeClr w14:val="tx1"/>
            </w14:solidFill>
          </w14:textFill>
        </w:rPr>
      </w:pPr>
    </w:p>
    <w:p w14:paraId="0427EAC6">
      <w:pPr>
        <w:pStyle w:val="24"/>
        <w:rPr>
          <w:color w:val="000000" w:themeColor="text1"/>
          <w:lang w:val="en-US"/>
          <w14:textFill>
            <w14:solidFill>
              <w14:schemeClr w14:val="tx1"/>
            </w14:solidFill>
          </w14:textFill>
        </w:rPr>
      </w:pPr>
    </w:p>
    <w:p w14:paraId="7EE06E5E">
      <w:pPr>
        <w:pStyle w:val="24"/>
        <w:rPr>
          <w:color w:val="000000" w:themeColor="text1"/>
          <w:lang w:val="en-US"/>
          <w14:textFill>
            <w14:solidFill>
              <w14:schemeClr w14:val="tx1"/>
            </w14:solidFill>
          </w14:textFill>
        </w:rPr>
      </w:pPr>
    </w:p>
    <w:p w14:paraId="42620A16">
      <w:pPr>
        <w:pStyle w:val="24"/>
        <w:rPr>
          <w:color w:val="000000" w:themeColor="text1"/>
          <w:lang w:val="en-US"/>
          <w14:textFill>
            <w14:solidFill>
              <w14:schemeClr w14:val="tx1"/>
            </w14:solidFill>
          </w14:textFill>
        </w:rPr>
      </w:pPr>
    </w:p>
    <w:p w14:paraId="09C49A76">
      <w:pPr>
        <w:pStyle w:val="24"/>
        <w:rPr>
          <w:color w:val="000000" w:themeColor="text1"/>
          <w:lang w:val="en-US"/>
          <w14:textFill>
            <w14:solidFill>
              <w14:schemeClr w14:val="tx1"/>
            </w14:solidFill>
          </w14:textFill>
        </w:rPr>
      </w:pPr>
    </w:p>
    <w:p w14:paraId="4392B75A">
      <w:pPr>
        <w:pStyle w:val="24"/>
        <w:rPr>
          <w:color w:val="000000" w:themeColor="text1"/>
          <w:lang w:val="en-US"/>
          <w14:textFill>
            <w14:solidFill>
              <w14:schemeClr w14:val="tx1"/>
            </w14:solidFill>
          </w14:textFill>
        </w:rPr>
      </w:pPr>
    </w:p>
    <w:p w14:paraId="6E37B599">
      <w:pPr>
        <w:pStyle w:val="24"/>
        <w:rPr>
          <w:color w:val="000000" w:themeColor="text1"/>
          <w:lang w:val="en-US"/>
          <w14:textFill>
            <w14:solidFill>
              <w14:schemeClr w14:val="tx1"/>
            </w14:solidFill>
          </w14:textFill>
        </w:rPr>
      </w:pPr>
    </w:p>
    <w:p w14:paraId="7DDE0C4E">
      <w:pPr>
        <w:pStyle w:val="24"/>
        <w:rPr>
          <w:color w:val="000000" w:themeColor="text1"/>
          <w:lang w:val="en-US"/>
          <w14:textFill>
            <w14:solidFill>
              <w14:schemeClr w14:val="tx1"/>
            </w14:solidFill>
          </w14:textFill>
        </w:rPr>
      </w:pPr>
    </w:p>
    <w:p w14:paraId="49B90C5B">
      <w:pPr>
        <w:pStyle w:val="24"/>
        <w:rPr>
          <w:color w:val="000000" w:themeColor="text1"/>
          <w:lang w:val="en-US"/>
          <w14:textFill>
            <w14:solidFill>
              <w14:schemeClr w14:val="tx1"/>
            </w14:solidFill>
          </w14:textFill>
        </w:rPr>
      </w:pPr>
    </w:p>
    <w:p w14:paraId="158254C8">
      <w:pPr>
        <w:pStyle w:val="24"/>
        <w:rPr>
          <w:color w:val="000000" w:themeColor="text1"/>
          <w:lang w:val="en-US"/>
          <w14:textFill>
            <w14:solidFill>
              <w14:schemeClr w14:val="tx1"/>
            </w14:solidFill>
          </w14:textFill>
        </w:rPr>
      </w:pPr>
    </w:p>
    <w:p w14:paraId="12A28A6D">
      <w:pPr>
        <w:pStyle w:val="24"/>
        <w:rPr>
          <w:color w:val="000000" w:themeColor="text1"/>
          <w:lang w:val="en-US"/>
          <w14:textFill>
            <w14:solidFill>
              <w14:schemeClr w14:val="tx1"/>
            </w14:solidFill>
          </w14:textFill>
        </w:rPr>
      </w:pPr>
    </w:p>
    <w:p w14:paraId="063EF056">
      <w:pPr>
        <w:pStyle w:val="24"/>
        <w:ind w:firstLine="0"/>
        <w:rPr>
          <w:color w:val="000000" w:themeColor="text1"/>
          <w:lang w:val="en-US"/>
          <w14:textFill>
            <w14:solidFill>
              <w14:schemeClr w14:val="tx1"/>
            </w14:solidFill>
          </w14:textFill>
        </w:rPr>
      </w:pPr>
    </w:p>
    <w:p w14:paraId="46D4FF29">
      <w:pPr>
        <w:adjustRightInd/>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第二部分</w:t>
      </w:r>
      <w:bookmarkEnd w:id="6"/>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7"/>
    </w:p>
    <w:p w14:paraId="08DFCEC5">
      <w:pPr>
        <w:adjustRightInd/>
        <w:ind w:firstLine="3845" w:firstLineChars="1197"/>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4"/>
        <w:tblW w:w="907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3119"/>
        <w:gridCol w:w="5325"/>
      </w:tblGrid>
      <w:tr w14:paraId="4771F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9D944">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119" w:type="dxa"/>
            <w:tcBorders>
              <w:top w:val="single" w:color="000000" w:sz="8" w:space="0"/>
              <w:left w:val="single" w:color="auto" w:sz="4" w:space="0"/>
              <w:bottom w:val="single" w:color="000000" w:sz="8" w:space="0"/>
              <w:right w:val="single" w:color="000000" w:sz="8" w:space="0"/>
            </w:tcBorders>
            <w:vAlign w:val="center"/>
          </w:tcPr>
          <w:p w14:paraId="3FFE10FF">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5325" w:type="dxa"/>
            <w:tcBorders>
              <w:top w:val="single" w:color="000000" w:sz="8" w:space="0"/>
              <w:left w:val="single" w:color="000000" w:sz="2" w:space="0"/>
              <w:bottom w:val="single" w:color="000000" w:sz="8" w:space="0"/>
              <w:right w:val="single" w:color="000000" w:sz="8" w:space="0"/>
            </w:tcBorders>
            <w:vAlign w:val="center"/>
          </w:tcPr>
          <w:p w14:paraId="461B0074">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256F2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5D404D">
            <w:pPr>
              <w:snapToGrid w:val="0"/>
              <w:spacing w:line="36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119" w:type="dxa"/>
            <w:tcBorders>
              <w:top w:val="single" w:color="000000" w:sz="8" w:space="0"/>
              <w:left w:val="single" w:color="auto" w:sz="4" w:space="0"/>
              <w:bottom w:val="single" w:color="000000" w:sz="8" w:space="0"/>
              <w:right w:val="single" w:color="000000" w:sz="8" w:space="0"/>
            </w:tcBorders>
            <w:vAlign w:val="center"/>
          </w:tcPr>
          <w:p w14:paraId="18DE64EC">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w:t>
            </w:r>
          </w:p>
        </w:tc>
        <w:tc>
          <w:tcPr>
            <w:tcW w:w="5325" w:type="dxa"/>
            <w:tcBorders>
              <w:top w:val="single" w:color="000000" w:sz="8" w:space="0"/>
              <w:left w:val="single" w:color="000000" w:sz="2" w:space="0"/>
              <w:bottom w:val="single" w:color="000000" w:sz="8" w:space="0"/>
              <w:right w:val="single" w:color="000000" w:sz="8" w:space="0"/>
            </w:tcBorders>
            <w:vAlign w:val="center"/>
          </w:tcPr>
          <w:p w14:paraId="32A95C1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服务类。</w:t>
            </w:r>
          </w:p>
        </w:tc>
      </w:tr>
      <w:tr w14:paraId="37925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0E130D">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119" w:type="dxa"/>
            <w:tcBorders>
              <w:top w:val="single" w:color="000000" w:sz="8" w:space="0"/>
              <w:left w:val="single" w:color="auto" w:sz="4" w:space="0"/>
              <w:bottom w:val="single" w:color="000000" w:sz="8" w:space="0"/>
              <w:right w:val="single" w:color="000000" w:sz="8" w:space="0"/>
            </w:tcBorders>
            <w:vAlign w:val="center"/>
          </w:tcPr>
          <w:p w14:paraId="6642ABFF">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采购标的及其对应的中小企业划分标准所属行业</w:t>
            </w:r>
          </w:p>
        </w:tc>
        <w:tc>
          <w:tcPr>
            <w:tcW w:w="5325" w:type="dxa"/>
            <w:tcBorders>
              <w:top w:val="single" w:color="000000" w:sz="8" w:space="0"/>
              <w:left w:val="single" w:color="000000" w:sz="2" w:space="0"/>
              <w:bottom w:val="single" w:color="000000" w:sz="8" w:space="0"/>
              <w:right w:val="single" w:color="000000" w:sz="8" w:space="0"/>
            </w:tcBorders>
            <w:vAlign w:val="center"/>
          </w:tcPr>
          <w:p w14:paraId="21C3B5D4">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（1）标的：</w:t>
            </w:r>
            <w:r>
              <w:rPr>
                <w:rFonts w:hint="eastAsia" w:ascii="仿宋" w:hAnsi="仿宋" w:eastAsia="仿宋" w:cs="仿宋"/>
                <w:color w:val="000000" w:themeColor="text1"/>
                <w:kern w:val="0"/>
                <w:sz w:val="24"/>
                <w:u w:val="single"/>
                <w14:textFill>
                  <w14:solidFill>
                    <w14:schemeClr w14:val="tx1"/>
                  </w14:solidFill>
                </w14:textFill>
              </w:rPr>
              <w:t>服装特色街区综合管理序化服务项目</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 xml:space="preserve">租赁和商务服务业 </w:t>
            </w:r>
            <w:r>
              <w:rPr>
                <w:rFonts w:hint="eastAsia" w:ascii="仿宋" w:hAnsi="仿宋" w:eastAsia="仿宋" w:cs="仿宋"/>
                <w:color w:val="000000" w:themeColor="text1"/>
                <w:kern w:val="0"/>
                <w:sz w:val="24"/>
                <w14:textFill>
                  <w14:solidFill>
                    <w14:schemeClr w14:val="tx1"/>
                  </w14:solidFill>
                </w14:textFill>
              </w:rPr>
              <w:t>行业；</w:t>
            </w:r>
          </w:p>
        </w:tc>
      </w:tr>
      <w:tr w14:paraId="14B6A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8D33D0">
            <w:pPr>
              <w:snapToGrid w:val="0"/>
              <w:spacing w:line="36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3119" w:type="dxa"/>
            <w:tcBorders>
              <w:top w:val="single" w:color="000000" w:sz="8" w:space="0"/>
              <w:left w:val="single" w:color="auto" w:sz="4" w:space="0"/>
              <w:bottom w:val="single" w:color="000000" w:sz="8" w:space="0"/>
              <w:right w:val="single" w:color="000000" w:sz="8" w:space="0"/>
            </w:tcBorders>
            <w:vAlign w:val="center"/>
          </w:tcPr>
          <w:p w14:paraId="32235DCD">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5325" w:type="dxa"/>
            <w:tcBorders>
              <w:top w:val="single" w:color="000000" w:sz="8" w:space="0"/>
              <w:left w:val="single" w:color="000000" w:sz="2" w:space="0"/>
              <w:bottom w:val="single" w:color="000000" w:sz="8" w:space="0"/>
              <w:right w:val="single" w:color="000000" w:sz="8" w:space="0"/>
            </w:tcBorders>
            <w:vAlign w:val="center"/>
          </w:tcPr>
          <w:p w14:paraId="022D61A5">
            <w:pPr>
              <w:spacing w:line="360" w:lineRule="auto"/>
              <w:jc w:val="left"/>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2842570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25054997">
            <w:pPr>
              <w:spacing w:line="360" w:lineRule="auto"/>
              <w:jc w:val="left"/>
              <w:rPr>
                <w:rFonts w:ascii="仿宋" w:hAnsi="仿宋" w:eastAsia="仿宋" w:cs="仿宋"/>
                <w:color w:val="000000" w:themeColor="text1"/>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5285282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可以就采购进口产品。</w:t>
            </w:r>
          </w:p>
        </w:tc>
      </w:tr>
      <w:tr w14:paraId="21817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5C8715">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3119" w:type="dxa"/>
            <w:tcBorders>
              <w:top w:val="single" w:color="000000" w:sz="8" w:space="0"/>
              <w:left w:val="single" w:color="auto" w:sz="4" w:space="0"/>
              <w:bottom w:val="single" w:color="000000" w:sz="8" w:space="0"/>
              <w:right w:val="single" w:color="000000" w:sz="8" w:space="0"/>
            </w:tcBorders>
            <w:vAlign w:val="center"/>
          </w:tcPr>
          <w:p w14:paraId="5331CE13">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5325" w:type="dxa"/>
            <w:tcBorders>
              <w:top w:val="single" w:color="000000" w:sz="8" w:space="0"/>
              <w:left w:val="single" w:color="000000" w:sz="2" w:space="0"/>
              <w:bottom w:val="single" w:color="000000" w:sz="8" w:space="0"/>
              <w:right w:val="single" w:color="000000" w:sz="8" w:space="0"/>
            </w:tcBorders>
            <w:vAlign w:val="center"/>
          </w:tcPr>
          <w:p w14:paraId="206D1D44">
            <w:pPr>
              <w:spacing w:line="360"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47728692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A同意将非主体、非关键性的工作分包。</w:t>
            </w:r>
          </w:p>
          <w:p w14:paraId="3863907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2" w:char="0052"/>
            </w:r>
            <w:r>
              <w:rPr>
                <w:rFonts w:hint="eastAsia" w:ascii="仿宋" w:hAnsi="仿宋" w:eastAsia="仿宋" w:cs="仿宋"/>
                <w:color w:val="000000" w:themeColor="text1"/>
                <w:kern w:val="0"/>
                <w:sz w:val="24"/>
                <w14:textFill>
                  <w14:solidFill>
                    <w14:schemeClr w14:val="tx1"/>
                  </w14:solidFill>
                </w14:textFill>
              </w:rPr>
              <w:t>B不同意分包。</w:t>
            </w:r>
          </w:p>
        </w:tc>
      </w:tr>
      <w:tr w14:paraId="4AE001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17D07E">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3119" w:type="dxa"/>
            <w:tcBorders>
              <w:top w:val="single" w:color="000000" w:sz="8" w:space="0"/>
              <w:left w:val="single" w:color="auto" w:sz="4" w:space="0"/>
              <w:bottom w:val="single" w:color="000000" w:sz="8" w:space="0"/>
              <w:right w:val="single" w:color="000000" w:sz="8" w:space="0"/>
            </w:tcBorders>
            <w:vAlign w:val="center"/>
          </w:tcPr>
          <w:p w14:paraId="22CEEE18">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5325" w:type="dxa"/>
            <w:tcBorders>
              <w:top w:val="single" w:color="000000" w:sz="8" w:space="0"/>
              <w:left w:val="single" w:color="000000" w:sz="2" w:space="0"/>
              <w:bottom w:val="single" w:color="000000" w:sz="8" w:space="0"/>
              <w:right w:val="single" w:color="000000" w:sz="8" w:space="0"/>
            </w:tcBorders>
            <w:vAlign w:val="center"/>
          </w:tcPr>
          <w:p w14:paraId="6853AF76">
            <w:pPr>
              <w:spacing w:line="360"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2966419"/>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6537F1A9">
            <w:pPr>
              <w:spacing w:line="360" w:lineRule="auto"/>
              <w:rPr>
                <w:rFonts w:ascii="仿宋" w:hAnsi="仿宋" w:eastAsia="仿宋" w:cs="仿宋"/>
                <w:color w:val="000000" w:themeColor="text1"/>
                <w:sz w:val="24"/>
                <w:szCs w:val="20"/>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998029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时间：,地点：，联系人：，联系方式：</w:t>
            </w:r>
            <w:r>
              <w:rPr>
                <w:rFonts w:hint="eastAsia" w:ascii="仿宋" w:hAnsi="仿宋" w:eastAsia="仿宋" w:cs="仿宋"/>
                <w:color w:val="000000" w:themeColor="text1"/>
                <w:sz w:val="24"/>
                <w:szCs w:val="20"/>
                <w14:textFill>
                  <w14:solidFill>
                    <w14:schemeClr w14:val="tx1"/>
                  </w14:solidFill>
                </w14:textFill>
              </w:rPr>
              <w:t>。</w:t>
            </w:r>
          </w:p>
        </w:tc>
      </w:tr>
      <w:tr w14:paraId="33048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D852DC">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3119" w:type="dxa"/>
            <w:tcBorders>
              <w:top w:val="single" w:color="000000" w:sz="8" w:space="0"/>
              <w:left w:val="single" w:color="auto" w:sz="4" w:space="0"/>
              <w:bottom w:val="single" w:color="000000" w:sz="8" w:space="0"/>
              <w:right w:val="single" w:color="000000" w:sz="8" w:space="0"/>
            </w:tcBorders>
            <w:vAlign w:val="center"/>
          </w:tcPr>
          <w:p w14:paraId="3AE148C8">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5325" w:type="dxa"/>
            <w:tcBorders>
              <w:top w:val="single" w:color="000000" w:sz="8" w:space="0"/>
              <w:left w:val="single" w:color="000000" w:sz="2" w:space="0"/>
              <w:bottom w:val="single" w:color="000000" w:sz="8" w:space="0"/>
              <w:right w:val="single" w:color="000000" w:sz="8" w:space="0"/>
            </w:tcBorders>
            <w:vAlign w:val="center"/>
          </w:tcPr>
          <w:p w14:paraId="7D4BB7CC">
            <w:pPr>
              <w:snapToGrid w:val="0"/>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639946486"/>
                <w:showingPlcHdr/>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03D7BAB4">
            <w:pPr>
              <w:snapToGrid w:val="0"/>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B要求提供，</w:t>
            </w:r>
          </w:p>
          <w:p w14:paraId="6456388E">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color w:val="000000" w:themeColor="text1"/>
                <w:kern w:val="0"/>
                <w:sz w:val="24"/>
                <w14:textFill>
                  <w14:solidFill>
                    <w14:schemeClr w14:val="tx1"/>
                  </w14:solidFill>
                </w14:textFill>
              </w:rPr>
              <w:t>；</w:t>
            </w:r>
          </w:p>
          <w:p w14:paraId="34F6C1D8">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color w:val="000000" w:themeColor="text1"/>
                <w:kern w:val="0"/>
                <w:sz w:val="24"/>
                <w14:textFill>
                  <w14:solidFill>
                    <w14:schemeClr w14:val="tx1"/>
                  </w14:solidFill>
                </w14:textFill>
              </w:rPr>
              <w:t>；</w:t>
            </w:r>
          </w:p>
          <w:p w14:paraId="2DA0B3FA">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14:paraId="4218E318">
            <w:pPr>
              <w:snapToGrid w:val="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（4）是否需要随样品提交检测报告：</w:t>
            </w:r>
            <w:sdt>
              <w:sdtPr>
                <w:rPr>
                  <w:rFonts w:hint="eastAsia" w:ascii="仿宋" w:hAnsi="仿宋" w:eastAsia="仿宋" w:cs="仿宋"/>
                  <w:color w:val="000000" w:themeColor="text1"/>
                  <w:kern w:val="0"/>
                  <w:sz w:val="24"/>
                  <w14:textFill>
                    <w14:solidFill>
                      <w14:schemeClr w14:val="tx1"/>
                    </w14:solidFill>
                  </w14:textFill>
                </w:rPr>
                <w:id w:val="130342145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否；</w:t>
            </w:r>
            <w:sdt>
              <w:sdtPr>
                <w:rPr>
                  <w:rFonts w:hint="eastAsia" w:ascii="仿宋" w:hAnsi="仿宋" w:eastAsia="仿宋" w:cs="仿宋"/>
                  <w:color w:val="000000" w:themeColor="text1"/>
                  <w:kern w:val="0"/>
                  <w:sz w:val="24"/>
                  <w14:textFill>
                    <w14:solidFill>
                      <w14:schemeClr w14:val="tx1"/>
                    </w14:solidFill>
                  </w14:textFill>
                </w:rPr>
                <w:id w:val="162172843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14:paraId="00DFE1EB">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（5）提供样品的时间：</w:t>
            </w:r>
            <w:r>
              <w:rPr>
                <w:rFonts w:hint="eastAsia" w:ascii="仿宋" w:hAnsi="仿宋" w:eastAsia="仿宋" w:cs="仿宋"/>
                <w:color w:val="000000" w:themeColor="text1"/>
                <w:kern w:val="0"/>
                <w:sz w:val="24"/>
                <w14:textFill>
                  <w14:solidFill>
                    <w14:schemeClr w14:val="tx1"/>
                  </w14:solidFill>
                </w14:textFill>
              </w:rPr>
              <w:t>；地点：；联系人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5D3C84A3">
            <w:pPr>
              <w:snapToGrid w:val="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578D352">
            <w:pPr>
              <w:snapToGrid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（7）制作、运输、安装和保管样品所发生的一切费用由投标人自理。</w:t>
            </w:r>
          </w:p>
        </w:tc>
      </w:tr>
      <w:tr w14:paraId="1238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752E27">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3119" w:type="dxa"/>
            <w:tcBorders>
              <w:top w:val="single" w:color="000000" w:sz="8" w:space="0"/>
              <w:left w:val="single" w:color="auto" w:sz="4" w:space="0"/>
              <w:bottom w:val="single" w:color="000000" w:sz="8" w:space="0"/>
              <w:right w:val="single" w:color="000000" w:sz="8" w:space="0"/>
            </w:tcBorders>
            <w:vAlign w:val="center"/>
          </w:tcPr>
          <w:p w14:paraId="4754BB18">
            <w:pPr>
              <w:snapToGrid w:val="0"/>
              <w:spacing w:line="360" w:lineRule="auto"/>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5325" w:type="dxa"/>
            <w:tcBorders>
              <w:top w:val="single" w:color="000000" w:sz="8" w:space="0"/>
              <w:left w:val="single" w:color="000000" w:sz="2" w:space="0"/>
              <w:bottom w:val="single" w:color="000000" w:sz="8" w:space="0"/>
              <w:right w:val="single" w:color="000000" w:sz="8" w:space="0"/>
            </w:tcBorders>
            <w:vAlign w:val="center"/>
          </w:tcPr>
          <w:p w14:paraId="5D6C8F60">
            <w:pPr>
              <w:spacing w:line="360" w:lineRule="auto"/>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59348549"/>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6723D3A0">
            <w:pPr>
              <w:spacing w:line="360" w:lineRule="auto"/>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14:paraId="4A769050">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3011BA2C">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62D22426">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5E941860">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w:t>
            </w:r>
          </w:p>
          <w:p w14:paraId="7C2603AF">
            <w:pPr>
              <w:snapToGrid w:val="0"/>
              <w:spacing w:line="360" w:lineRule="auto"/>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4118C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B54A39E">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3119" w:type="dxa"/>
            <w:vMerge w:val="restart"/>
            <w:tcBorders>
              <w:top w:val="single" w:color="000000" w:sz="8" w:space="0"/>
              <w:left w:val="single" w:color="auto" w:sz="4" w:space="0"/>
              <w:right w:val="single" w:color="000000" w:sz="8" w:space="0"/>
            </w:tcBorders>
            <w:vAlign w:val="center"/>
          </w:tcPr>
          <w:p w14:paraId="6D878125">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5325" w:type="dxa"/>
            <w:tcBorders>
              <w:top w:val="single" w:color="000000" w:sz="8" w:space="0"/>
              <w:left w:val="single" w:color="000000" w:sz="2" w:space="0"/>
              <w:bottom w:val="single" w:color="auto" w:sz="4" w:space="0"/>
              <w:right w:val="single" w:color="000000" w:sz="8" w:space="0"/>
            </w:tcBorders>
            <w:vAlign w:val="center"/>
          </w:tcPr>
          <w:p w14:paraId="220E51F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207A6436">
            <w:pPr>
              <w:spacing w:line="360" w:lineRule="auto"/>
              <w:rPr>
                <w:rFonts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3BC28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6" w:hRule="atLeast"/>
          <w:tblHeader/>
        </w:trPr>
        <w:tc>
          <w:tcPr>
            <w:tcW w:w="629" w:type="dxa"/>
            <w:vMerge w:val="continue"/>
            <w:tcBorders>
              <w:left w:val="single" w:color="auto" w:sz="4" w:space="0"/>
              <w:bottom w:val="single" w:color="auto" w:sz="4" w:space="0"/>
              <w:right w:val="single" w:color="auto" w:sz="4" w:space="0"/>
            </w:tcBorders>
            <w:vAlign w:val="center"/>
          </w:tcPr>
          <w:p w14:paraId="52BA12C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3119" w:type="dxa"/>
            <w:vMerge w:val="continue"/>
            <w:tcBorders>
              <w:left w:val="single" w:color="auto" w:sz="4" w:space="0"/>
              <w:bottom w:val="single" w:color="000000" w:sz="8" w:space="0"/>
              <w:right w:val="single" w:color="000000" w:sz="8" w:space="0"/>
            </w:tcBorders>
            <w:vAlign w:val="center"/>
          </w:tcPr>
          <w:p w14:paraId="62A4FF84">
            <w:pPr>
              <w:snapToGrid w:val="0"/>
              <w:spacing w:line="360" w:lineRule="auto"/>
              <w:jc w:val="center"/>
              <w:rPr>
                <w:rFonts w:ascii="仿宋" w:hAnsi="仿宋" w:eastAsia="仿宋" w:cs="仿宋"/>
                <w:b/>
                <w:color w:val="000000" w:themeColor="text1"/>
                <w:sz w:val="24"/>
                <w14:textFill>
                  <w14:solidFill>
                    <w14:schemeClr w14:val="tx1"/>
                  </w14:solidFill>
                </w14:textFill>
              </w:rPr>
            </w:pPr>
          </w:p>
        </w:tc>
        <w:tc>
          <w:tcPr>
            <w:tcW w:w="5325" w:type="dxa"/>
            <w:tcBorders>
              <w:top w:val="single" w:color="auto" w:sz="4" w:space="0"/>
              <w:left w:val="single" w:color="000000" w:sz="2" w:space="0"/>
              <w:bottom w:val="single" w:color="000000" w:sz="8" w:space="0"/>
              <w:right w:val="single" w:color="000000" w:sz="8" w:space="0"/>
            </w:tcBorders>
            <w:vAlign w:val="center"/>
          </w:tcPr>
          <w:p w14:paraId="67F1F86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14:paraId="108A7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0049E0">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3119" w:type="dxa"/>
            <w:tcBorders>
              <w:top w:val="single" w:color="000000" w:sz="8" w:space="0"/>
              <w:left w:val="single" w:color="000000" w:sz="2" w:space="0"/>
              <w:bottom w:val="single" w:color="000000" w:sz="8" w:space="0"/>
              <w:right w:val="single" w:color="000000" w:sz="8" w:space="0"/>
            </w:tcBorders>
            <w:vAlign w:val="center"/>
          </w:tcPr>
          <w:p w14:paraId="11B9F24D">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5325" w:type="dxa"/>
            <w:tcBorders>
              <w:top w:val="single" w:color="000000" w:sz="8" w:space="0"/>
              <w:left w:val="single" w:color="000000" w:sz="2" w:space="0"/>
              <w:bottom w:val="single" w:color="000000" w:sz="8" w:space="0"/>
              <w:right w:val="single" w:color="000000" w:sz="8" w:space="0"/>
            </w:tcBorders>
            <w:vAlign w:val="center"/>
          </w:tcPr>
          <w:p w14:paraId="25EB4186">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A8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D9DFB3">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3119" w:type="dxa"/>
            <w:tcBorders>
              <w:top w:val="single" w:color="000000" w:sz="8" w:space="0"/>
              <w:left w:val="single" w:color="000000" w:sz="2" w:space="0"/>
              <w:bottom w:val="single" w:color="000000" w:sz="8" w:space="0"/>
              <w:right w:val="single" w:color="000000" w:sz="8" w:space="0"/>
            </w:tcBorders>
            <w:vAlign w:val="center"/>
          </w:tcPr>
          <w:p w14:paraId="6262710F">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5325" w:type="dxa"/>
            <w:tcBorders>
              <w:top w:val="single" w:color="000000" w:sz="8" w:space="0"/>
              <w:left w:val="single" w:color="000000" w:sz="2" w:space="0"/>
              <w:bottom w:val="single" w:color="000000" w:sz="8" w:space="0"/>
              <w:right w:val="single" w:color="000000" w:sz="8" w:space="0"/>
            </w:tcBorders>
            <w:vAlign w:val="center"/>
          </w:tcPr>
          <w:p w14:paraId="39005DD0">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lang w:val="zh-CN"/>
                <w14:textFill>
                  <w14:solidFill>
                    <w14:schemeClr w14:val="tx1"/>
                  </w14:solidFill>
                </w14:textFill>
              </w:rPr>
              <w:t>投标文件</w:t>
            </w:r>
            <w:r>
              <w:rPr>
                <w:rFonts w:hint="eastAsia" w:ascii="仿宋" w:hAnsi="仿宋" w:eastAsia="仿宋" w:cs="仿宋"/>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提醒：验收时检测费用由采购人承担，不包含在投标总价中。</w:t>
            </w:r>
          </w:p>
          <w:p w14:paraId="48FEE81B">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14:paraId="38C02C0A">
            <w:pPr>
              <w:snapToGrid w:val="0"/>
              <w:spacing w:line="360" w:lineRule="auto"/>
              <w:ind w:firstLine="241" w:firstLineChars="100"/>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14:paraId="0173C5EB">
            <w:pPr>
              <w:snapToGrid w:val="0"/>
              <w:spacing w:line="360" w:lineRule="auto"/>
              <w:ind w:firstLine="241"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14:paraId="189EA863">
            <w:pPr>
              <w:spacing w:line="360" w:lineRule="auto"/>
              <w:ind w:firstLine="241" w:firstLineChars="1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14:paraId="33070E0C">
            <w:pPr>
              <w:spacing w:line="360" w:lineRule="auto"/>
              <w:ind w:firstLine="241"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14:paraId="76538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3" w:hRule="atLeast"/>
          <w:tblHeader/>
        </w:trPr>
        <w:tc>
          <w:tcPr>
            <w:tcW w:w="629" w:type="dxa"/>
            <w:tcBorders>
              <w:top w:val="single" w:color="auto" w:sz="4" w:space="0"/>
              <w:left w:val="single" w:color="000000" w:sz="8" w:space="0"/>
              <w:right w:val="single" w:color="000000" w:sz="2" w:space="0"/>
            </w:tcBorders>
            <w:vAlign w:val="center"/>
          </w:tcPr>
          <w:p w14:paraId="69FF7827">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3119" w:type="dxa"/>
            <w:tcBorders>
              <w:top w:val="single" w:color="000000" w:sz="8" w:space="0"/>
              <w:left w:val="single" w:color="000000" w:sz="2" w:space="0"/>
              <w:right w:val="single" w:color="000000" w:sz="8" w:space="0"/>
            </w:tcBorders>
            <w:vAlign w:val="center"/>
          </w:tcPr>
          <w:p w14:paraId="67CDED7B">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5325" w:type="dxa"/>
            <w:tcBorders>
              <w:top w:val="single" w:color="000000" w:sz="8" w:space="0"/>
              <w:left w:val="single" w:color="000000" w:sz="2" w:space="0"/>
              <w:right w:val="single" w:color="000000" w:sz="8" w:space="0"/>
            </w:tcBorders>
            <w:vAlign w:val="center"/>
          </w:tcPr>
          <w:p w14:paraId="299425E2">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6C1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25B6D0">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3119" w:type="dxa"/>
            <w:tcBorders>
              <w:top w:val="single" w:color="000000" w:sz="8" w:space="0"/>
              <w:left w:val="single" w:color="000000" w:sz="2" w:space="0"/>
              <w:bottom w:val="single" w:color="000000" w:sz="8" w:space="0"/>
              <w:right w:val="single" w:color="000000" w:sz="8" w:space="0"/>
            </w:tcBorders>
            <w:vAlign w:val="center"/>
          </w:tcPr>
          <w:p w14:paraId="03C5C57C">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备份投标文件送达地点和签收人员</w:t>
            </w:r>
          </w:p>
        </w:tc>
        <w:tc>
          <w:tcPr>
            <w:tcW w:w="5325" w:type="dxa"/>
            <w:tcBorders>
              <w:top w:val="single" w:color="000000" w:sz="8" w:space="0"/>
              <w:left w:val="single" w:color="000000" w:sz="2" w:space="0"/>
              <w:bottom w:val="single" w:color="000000" w:sz="8" w:space="0"/>
              <w:right w:val="single" w:color="000000" w:sz="8" w:space="0"/>
            </w:tcBorders>
            <w:vAlign w:val="center"/>
          </w:tcPr>
          <w:p w14:paraId="69305A5A">
            <w:pPr>
              <w:pStyle w:val="35"/>
              <w:spacing w:line="360" w:lineRule="auto"/>
              <w:rPr>
                <w:rFonts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备份投标文件送达地点：</w:t>
            </w:r>
            <w:r>
              <w:rPr>
                <w:rFonts w:ascii="仿宋" w:hAnsi="仿宋" w:eastAsia="仿宋" w:cs="仿宋"/>
                <w:color w:val="000000" w:themeColor="text1"/>
                <w:sz w:val="24"/>
                <w:szCs w:val="24"/>
                <w:u w:val="single"/>
                <w14:textFill>
                  <w14:solidFill>
                    <w14:schemeClr w14:val="tx1"/>
                  </w14:solidFill>
                </w14:textFill>
              </w:rPr>
              <w:t>浙江省</w:t>
            </w:r>
            <w:r>
              <w:rPr>
                <w:rFonts w:hint="eastAsia" w:ascii="仿宋" w:hAnsi="仿宋" w:eastAsia="仿宋" w:cs="仿宋"/>
                <w:color w:val="000000" w:themeColor="text1"/>
                <w:sz w:val="24"/>
                <w:szCs w:val="24"/>
                <w:u w:val="single"/>
                <w14:textFill>
                  <w14:solidFill>
                    <w14:schemeClr w14:val="tx1"/>
                  </w14:solidFill>
                </w14:textFill>
              </w:rPr>
              <w:t>杭州市</w:t>
            </w:r>
            <w:r>
              <w:rPr>
                <w:rFonts w:hint="eastAsia" w:ascii="仿宋" w:hAnsi="仿宋" w:eastAsia="仿宋" w:cs="仿宋"/>
                <w:color w:val="000000" w:themeColor="text1"/>
                <w:sz w:val="24"/>
                <w:szCs w:val="24"/>
                <w:u w:val="single"/>
                <w:lang w:val="en-US" w:eastAsia="zh-CN"/>
                <w14:textFill>
                  <w14:solidFill>
                    <w14:schemeClr w14:val="tx1"/>
                  </w14:solidFill>
                </w14:textFill>
              </w:rPr>
              <w:t>上城区下车路10号235</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u w:val="single"/>
                <w:lang w:eastAsia="zh-CN"/>
                <w14:textFill>
                  <w14:solidFill>
                    <w14:schemeClr w14:val="tx1"/>
                  </w14:solidFill>
                </w14:textFill>
              </w:rPr>
              <w:t>中投招标咨询（浙江）有限公司</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；备份投标文件签收人员联系电话：</w:t>
            </w:r>
            <w:r>
              <w:rPr>
                <w:rFonts w:hint="eastAsia" w:ascii="仿宋" w:hAnsi="仿宋" w:eastAsia="仿宋" w:cs="仿宋"/>
                <w:color w:val="000000" w:themeColor="text1"/>
                <w:sz w:val="24"/>
                <w:szCs w:val="24"/>
                <w:u w:val="single"/>
                <w:lang w:val="en-US" w:eastAsia="zh-CN"/>
                <w14:textFill>
                  <w14:solidFill>
                    <w14:schemeClr w14:val="tx1"/>
                  </w14:solidFill>
                </w14:textFill>
              </w:rPr>
              <w:t>黄海燕</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auto"/>
                <w:sz w:val="24"/>
                <w:szCs w:val="24"/>
                <w:highlight w:val="none"/>
                <w:u w:val="single"/>
                <w:lang w:val="en-US" w:eastAsia="zh-CN"/>
              </w:rPr>
              <w:t>13758125012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采购人、采购机构不强制或变相强制投标人提交备份投标文件。</w:t>
            </w:r>
          </w:p>
        </w:tc>
      </w:tr>
      <w:tr w14:paraId="184C9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7FF4C99">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3119" w:type="dxa"/>
            <w:vMerge w:val="restart"/>
            <w:tcBorders>
              <w:top w:val="single" w:color="000000" w:sz="8" w:space="0"/>
              <w:left w:val="single" w:color="000000" w:sz="2" w:space="0"/>
              <w:right w:val="single" w:color="000000" w:sz="8" w:space="0"/>
            </w:tcBorders>
            <w:vAlign w:val="center"/>
          </w:tcPr>
          <w:p w14:paraId="3CB952A3">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5325" w:type="dxa"/>
            <w:tcBorders>
              <w:top w:val="single" w:color="000000" w:sz="8" w:space="0"/>
              <w:left w:val="single" w:color="000000" w:sz="2" w:space="0"/>
              <w:bottom w:val="single" w:color="000000" w:sz="8" w:space="0"/>
              <w:right w:val="single" w:color="000000" w:sz="8" w:space="0"/>
            </w:tcBorders>
            <w:vAlign w:val="center"/>
          </w:tcPr>
          <w:p w14:paraId="68C35FD3">
            <w:pPr>
              <w:spacing w:line="360" w:lineRule="auto"/>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68A3E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28984AD9">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3119" w:type="dxa"/>
            <w:vMerge w:val="continue"/>
            <w:tcBorders>
              <w:left w:val="single" w:color="000000" w:sz="2" w:space="0"/>
              <w:right w:val="single" w:color="000000" w:sz="8" w:space="0"/>
            </w:tcBorders>
            <w:vAlign w:val="center"/>
          </w:tcPr>
          <w:p w14:paraId="1E48F59F">
            <w:pPr>
              <w:snapToGrid w:val="0"/>
              <w:spacing w:line="360" w:lineRule="auto"/>
              <w:jc w:val="center"/>
              <w:rPr>
                <w:rFonts w:ascii="仿宋" w:hAnsi="仿宋" w:eastAsia="仿宋" w:cs="仿宋"/>
                <w:b/>
                <w:color w:val="000000" w:themeColor="text1"/>
                <w:sz w:val="24"/>
                <w14:textFill>
                  <w14:solidFill>
                    <w14:schemeClr w14:val="tx1"/>
                  </w14:solidFill>
                </w14:textFill>
              </w:rPr>
            </w:pPr>
          </w:p>
        </w:tc>
        <w:tc>
          <w:tcPr>
            <w:tcW w:w="5325" w:type="dxa"/>
            <w:tcBorders>
              <w:top w:val="single" w:color="000000" w:sz="8" w:space="0"/>
              <w:left w:val="single" w:color="000000" w:sz="2" w:space="0"/>
              <w:bottom w:val="single" w:color="000000" w:sz="8" w:space="0"/>
              <w:right w:val="single" w:color="000000" w:sz="8" w:space="0"/>
            </w:tcBorders>
            <w:vAlign w:val="center"/>
          </w:tcPr>
          <w:p w14:paraId="551F1BE3">
            <w:pPr>
              <w:spacing w:line="360" w:lineRule="auto"/>
              <w:rPr>
                <w:rFonts w:ascii="仿宋" w:hAnsi="仿宋" w:eastAsia="仿宋" w:cs="仿宋"/>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1633666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328E8E48">
            <w:pPr>
              <w:spacing w:line="360" w:lineRule="auto"/>
              <w:rPr>
                <w:rFonts w:ascii="仿宋" w:hAnsi="仿宋" w:eastAsia="仿宋" w:cs="仿宋"/>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3231189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2321F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500B8B">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3119" w:type="dxa"/>
            <w:tcBorders>
              <w:top w:val="single" w:color="auto" w:sz="4" w:space="0"/>
              <w:left w:val="single" w:color="000000" w:sz="2" w:space="0"/>
              <w:bottom w:val="single" w:color="auto" w:sz="4" w:space="0"/>
              <w:right w:val="single" w:color="000000" w:sz="8" w:space="0"/>
            </w:tcBorders>
            <w:vAlign w:val="center"/>
          </w:tcPr>
          <w:p w14:paraId="5241026D">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p>
        </w:tc>
        <w:tc>
          <w:tcPr>
            <w:tcW w:w="5325" w:type="dxa"/>
            <w:tcBorders>
              <w:top w:val="single" w:color="000000" w:sz="8" w:space="0"/>
              <w:left w:val="single" w:color="000000" w:sz="2" w:space="0"/>
              <w:bottom w:val="single" w:color="auto" w:sz="4" w:space="0"/>
              <w:right w:val="single" w:color="000000" w:sz="8" w:space="0"/>
            </w:tcBorders>
            <w:vAlign w:val="center"/>
          </w:tcPr>
          <w:p w14:paraId="4451E29E">
            <w:pPr>
              <w:spacing w:line="360" w:lineRule="auto"/>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本项目代理服务费以中标金额为计算基数，</w:t>
            </w:r>
            <w:r>
              <w:rPr>
                <w:rFonts w:hint="eastAsia" w:ascii="仿宋" w:hAnsi="仿宋" w:eastAsia="仿宋" w:cs="仿宋"/>
                <w:b/>
                <w:bCs/>
                <w:snapToGrid w:val="0"/>
                <w:color w:val="000000" w:themeColor="text1"/>
                <w:kern w:val="28"/>
                <w:sz w:val="24"/>
                <w14:textFill>
                  <w14:solidFill>
                    <w14:schemeClr w14:val="tx1"/>
                  </w14:solidFill>
                </w14:textFill>
              </w:rPr>
              <w:t>按计价格【2002】1980号文规定服务类标准的</w:t>
            </w:r>
            <w:r>
              <w:rPr>
                <w:rFonts w:hint="eastAsia" w:ascii="仿宋" w:hAnsi="仿宋" w:eastAsia="仿宋" w:cs="仿宋"/>
                <w:b/>
                <w:bCs/>
                <w:snapToGrid w:val="0"/>
                <w:color w:val="000000" w:themeColor="text1"/>
                <w:kern w:val="28"/>
                <w:sz w:val="24"/>
                <w:lang w:val="en-US" w:eastAsia="zh-CN"/>
                <w14:textFill>
                  <w14:solidFill>
                    <w14:schemeClr w14:val="tx1"/>
                  </w14:solidFill>
                </w14:textFill>
              </w:rPr>
              <w:t>80</w:t>
            </w:r>
            <w:r>
              <w:rPr>
                <w:rFonts w:hint="eastAsia" w:ascii="仿宋" w:hAnsi="仿宋" w:eastAsia="仿宋" w:cs="仿宋"/>
                <w:b/>
                <w:bCs/>
                <w:snapToGrid w:val="0"/>
                <w:color w:val="000000" w:themeColor="text1"/>
                <w:kern w:val="28"/>
                <w:sz w:val="24"/>
                <w14:textFill>
                  <w14:solidFill>
                    <w14:schemeClr w14:val="tx1"/>
                  </w14:solidFill>
                </w14:textFill>
              </w:rPr>
              <w:t>%</w:t>
            </w:r>
            <w:r>
              <w:rPr>
                <w:rFonts w:hint="eastAsia" w:ascii="仿宋" w:hAnsi="仿宋" w:eastAsia="仿宋" w:cs="仿宋"/>
                <w:snapToGrid w:val="0"/>
                <w:color w:val="000000" w:themeColor="text1"/>
                <w:kern w:val="28"/>
                <w:sz w:val="24"/>
                <w14:textFill>
                  <w14:solidFill>
                    <w14:schemeClr w14:val="tx1"/>
                  </w14:solidFill>
                </w14:textFill>
              </w:rPr>
              <w:t>向中标供应商收取。供应商应当自中标公告发布之日起5个工作日内一次性向采购代理机构支付代理服务费。</w:t>
            </w:r>
          </w:p>
          <w:p w14:paraId="6135010F">
            <w:pPr>
              <w:spacing w:line="360" w:lineRule="auto"/>
              <w:rPr>
                <w:rFonts w:hint="eastAsia" w:ascii="仿宋" w:hAnsi="仿宋" w:eastAsia="仿宋" w:cs="仿宋"/>
                <w:snapToGrid w:val="0"/>
                <w:color w:val="000000" w:themeColor="text1"/>
                <w:kern w:val="28"/>
                <w:sz w:val="24"/>
                <w:lang w:eastAsia="zh-CN"/>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代理服务费收款单位（户名）：</w:t>
            </w:r>
            <w:r>
              <w:rPr>
                <w:rFonts w:hint="eastAsia" w:ascii="仿宋" w:hAnsi="仿宋" w:eastAsia="仿宋" w:cs="仿宋"/>
                <w:snapToGrid w:val="0"/>
                <w:color w:val="000000" w:themeColor="text1"/>
                <w:kern w:val="28"/>
                <w:sz w:val="24"/>
                <w:lang w:eastAsia="zh-CN"/>
                <w14:textFill>
                  <w14:solidFill>
                    <w14:schemeClr w14:val="tx1"/>
                  </w14:solidFill>
                </w14:textFill>
              </w:rPr>
              <w:t>中投招标咨询（浙江）有限公司</w:t>
            </w:r>
          </w:p>
          <w:p w14:paraId="54FD99E1">
            <w:pPr>
              <w:spacing w:line="360" w:lineRule="auto"/>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开  户：宁波银行股份有限公司杭州余杭支行</w:t>
            </w:r>
          </w:p>
          <w:p w14:paraId="53186BEC">
            <w:pPr>
              <w:spacing w:line="360" w:lineRule="auto"/>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账  号：71370122000072247</w:t>
            </w:r>
          </w:p>
        </w:tc>
      </w:tr>
      <w:tr w14:paraId="60ACF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C45CB">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3119" w:type="dxa"/>
            <w:tcBorders>
              <w:top w:val="single" w:color="auto" w:sz="4" w:space="0"/>
              <w:left w:val="single" w:color="auto" w:sz="4" w:space="0"/>
              <w:bottom w:val="single" w:color="auto" w:sz="4" w:space="0"/>
              <w:right w:val="single" w:color="auto" w:sz="4" w:space="0"/>
            </w:tcBorders>
            <w:vAlign w:val="center"/>
          </w:tcPr>
          <w:p w14:paraId="73D43C48">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解释</w:t>
            </w:r>
          </w:p>
        </w:tc>
        <w:tc>
          <w:tcPr>
            <w:tcW w:w="5325" w:type="dxa"/>
            <w:tcBorders>
              <w:top w:val="single" w:color="auto" w:sz="4" w:space="0"/>
              <w:left w:val="single" w:color="auto" w:sz="4" w:space="0"/>
              <w:bottom w:val="single" w:color="auto" w:sz="4" w:space="0"/>
              <w:right w:val="single" w:color="auto" w:sz="4" w:space="0"/>
            </w:tcBorders>
            <w:vAlign w:val="center"/>
          </w:tcPr>
          <w:p w14:paraId="6EC36327">
            <w:pPr>
              <w:spacing w:line="360" w:lineRule="auto"/>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本采购文件的解释权属于本项目采购代理机构。</w:t>
            </w:r>
          </w:p>
        </w:tc>
      </w:tr>
    </w:tbl>
    <w:p w14:paraId="6099E339">
      <w:pPr>
        <w:snapToGrid w:val="0"/>
        <w:spacing w:line="360" w:lineRule="auto"/>
        <w:jc w:val="center"/>
        <w:rPr>
          <w:rFonts w:ascii="仿宋" w:hAnsi="仿宋" w:eastAsia="仿宋" w:cs="仿宋"/>
          <w:b/>
          <w:color w:val="000000" w:themeColor="text1"/>
          <w:sz w:val="32"/>
          <w:szCs w:val="20"/>
          <w14:textFill>
            <w14:solidFill>
              <w14:schemeClr w14:val="tx1"/>
            </w14:solidFill>
          </w14:textFill>
        </w:rPr>
      </w:pPr>
    </w:p>
    <w:bookmarkEnd w:id="8"/>
    <w:p w14:paraId="59C182E3">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bookmarkStart w:id="9" w:name="第三部分"/>
      <w:bookmarkStart w:id="10" w:name="_Toc164416483"/>
    </w:p>
    <w:p w14:paraId="7616C60A">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60855B48">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7528D2F2">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6FEEA337">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7FF4319E">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1ADC8528">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p>
    <w:p w14:paraId="55E6C435">
      <w:pPr>
        <w:adjustRightInd/>
        <w:spacing w:line="360" w:lineRule="auto"/>
        <w:ind w:firstLine="3845" w:firstLineChars="1197"/>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一、总则</w:t>
      </w:r>
    </w:p>
    <w:p w14:paraId="3BEE27E3">
      <w:pPr>
        <w:snapToGrid w:val="0"/>
        <w:spacing w:line="360" w:lineRule="auto"/>
        <w:ind w:firstLine="361" w:firstLineChars="150"/>
        <w:jc w:val="left"/>
        <w:outlineLvl w:val="1"/>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36B063B2">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633201B3">
      <w:pPr>
        <w:adjustRightInd/>
        <w:spacing w:line="360" w:lineRule="auto"/>
        <w:outlineLvl w:val="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088D85C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0B00D09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“采购机构”系指招标公告中载明的本项目的采购机构。</w:t>
      </w:r>
    </w:p>
    <w:p w14:paraId="5DC41B64">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“投标人”系指是指响应招标、参加投标竞争的法人、其他组织或者自然人。</w:t>
      </w:r>
    </w:p>
    <w:p w14:paraId="21C4C411">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10C2CC26">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8E5F33">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2.6“电子交易平台”是指本项目政府采购活动所依托的政府采购云平台（https://www.zcygov.cn/）。</w:t>
      </w:r>
    </w:p>
    <w:p w14:paraId="63CEA37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sdt>
        <w:sdtPr>
          <w:rPr>
            <w:rFonts w:hint="eastAsia" w:ascii="仿宋" w:hAnsi="仿宋" w:eastAsia="仿宋" w:cs="仿宋"/>
            <w:color w:val="000000" w:themeColor="text1"/>
            <w:kern w:val="0"/>
            <w:sz w:val="24"/>
            <w14:textFill>
              <w14:solidFill>
                <w14:schemeClr w14:val="tx1"/>
              </w14:solidFill>
            </w14:textFill>
          </w:rPr>
          <w:id w:val="512970236"/>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系指适用本项目的要求，“</w:t>
      </w:r>
      <w:sdt>
        <w:sdtPr>
          <w:rPr>
            <w:rFonts w:hint="eastAsia" w:ascii="仿宋" w:hAnsi="仿宋" w:eastAsia="仿宋" w:cs="仿宋"/>
            <w:color w:val="000000" w:themeColor="text1"/>
            <w:kern w:val="0"/>
            <w:sz w:val="24"/>
            <w14:textFill>
              <w14:solidFill>
                <w14:schemeClr w14:val="tx1"/>
              </w14:solidFill>
            </w14:textFill>
          </w:rPr>
          <w:id w:val="40488885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MS Gothic" w:hAnsi="MS Gothic"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系指不适用本项目的要求。</w:t>
      </w:r>
    </w:p>
    <w:p w14:paraId="0BCEE092">
      <w:pPr>
        <w:spacing w:line="360" w:lineRule="auto"/>
        <w:ind w:firstLine="241" w:firstLineChars="1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273D1D4D">
      <w:pPr>
        <w:spacing w:line="36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14:textFill>
            <w14:solidFill>
              <w14:schemeClr w14:val="tx1"/>
            </w14:solidFill>
          </w14:textFill>
        </w:rPr>
        <w:t>。</w:t>
      </w:r>
    </w:p>
    <w:p w14:paraId="1ED269F6">
      <w:pPr>
        <w:spacing w:line="36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024BA22D">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1728E5E2">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3BC842E0">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1769D87">
      <w:pPr>
        <w:spacing w:line="36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72DADE8E">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3AC2CF">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14:paraId="4B3CEE06">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B259975">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8DB3DF5">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0087EF4">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6FC7D0D">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91C922C">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AE0EB9">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1DCCD85A">
      <w:pPr>
        <w:spacing w:line="360" w:lineRule="auto"/>
        <w:ind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40AFFF18">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1943125A">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6342B5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3.5平等对待内外资企业和符合条件的破产重整企业</w:t>
      </w:r>
    </w:p>
    <w:p w14:paraId="598C3F94">
      <w:pPr>
        <w:spacing w:line="360" w:lineRule="auto"/>
        <w:ind w:firstLine="240" w:firstLineChars="1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b/>
          <w:color w:val="000000" w:themeColor="text1"/>
          <w:sz w:val="24"/>
          <w14:textFill>
            <w14:solidFill>
              <w14:schemeClr w14:val="tx1"/>
            </w14:solidFill>
          </w14:textFill>
        </w:rPr>
        <w:t>4. 询问、质疑、投诉</w:t>
      </w:r>
    </w:p>
    <w:p w14:paraId="68B8225D">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0B168F">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4.2供应商询问</w:t>
      </w:r>
    </w:p>
    <w:p w14:paraId="3203E01F">
      <w:pPr>
        <w:autoSpaceDE w:val="0"/>
        <w:autoSpaceDN w:val="0"/>
        <w:spacing w:line="360" w:lineRule="auto"/>
        <w:ind w:firstLine="480" w:firstLineChars="2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1DDCA2">
      <w:pPr>
        <w:autoSpaceDE w:val="0"/>
        <w:autoSpaceDN w:val="0"/>
        <w:spacing w:line="360" w:lineRule="auto"/>
        <w:ind w:firstLine="240" w:firstLineChars="100"/>
        <w:jc w:val="left"/>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4.3供应商质疑</w:t>
      </w:r>
    </w:p>
    <w:p w14:paraId="7BB2EAAA">
      <w:pPr>
        <w:pStyle w:val="35"/>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4491816E">
      <w:pPr>
        <w:pStyle w:val="35"/>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w:t>
      </w:r>
      <w:r>
        <w:rPr>
          <w:rFonts w:hint="eastAsia" w:ascii="仿宋" w:hAnsi="仿宋" w:eastAsia="仿宋"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70F69DE">
      <w:pPr>
        <w:pStyle w:val="5"/>
        <w:spacing w:line="360" w:lineRule="auto"/>
        <w:ind w:firstLine="480" w:firstLineChars="200"/>
        <w:rPr>
          <w:rFonts w:ascii="仿宋" w:hAnsi="仿宋" w:eastAsia="仿宋" w:cs="宋体"/>
          <w:snapToGrid/>
          <w:color w:val="000000" w:themeColor="text1"/>
          <w:kern w:val="2"/>
          <w:sz w:val="24"/>
          <w14:textFill>
            <w14:solidFill>
              <w14:schemeClr w14:val="tx1"/>
            </w14:solidFill>
          </w14:textFill>
        </w:rPr>
      </w:pPr>
      <w:r>
        <w:rPr>
          <w:rFonts w:hint="eastAsia" w:ascii="仿宋" w:hAnsi="仿宋" w:eastAsia="仿宋"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7B90BE52">
      <w:pPr>
        <w:pStyle w:val="35"/>
        <w:spacing w:line="360" w:lineRule="auto"/>
        <w:ind w:left="479" w:leftChars="228"/>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6EA62B39">
      <w:pPr>
        <w:pStyle w:val="35"/>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w:t>
      </w:r>
      <w:r>
        <w:rPr>
          <w:rFonts w:hint="eastAsia" w:ascii="仿宋" w:hAnsi="仿宋" w:eastAsia="仿宋" w:cs="宋体"/>
          <w:color w:val="000000" w:themeColor="text1"/>
          <w:sz w:val="24"/>
          <w14:textFill>
            <w14:solidFill>
              <w14:schemeClr w14:val="tx1"/>
            </w14:solidFill>
          </w14:textFill>
        </w:rPr>
        <w:t>供应商提出质疑应当提交质疑函和必要的证明材料。质疑函应当包括下列内容：</w:t>
      </w:r>
    </w:p>
    <w:p w14:paraId="04F63075">
      <w:pPr>
        <w:pStyle w:val="35"/>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4.3.3.1供应商的姓名或者名称、地址、邮编、联系人及联系电话；</w:t>
      </w:r>
    </w:p>
    <w:p w14:paraId="7194C620">
      <w:pPr>
        <w:pStyle w:val="35"/>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4.3.3.2质疑项目的名称、编号；</w:t>
      </w:r>
    </w:p>
    <w:p w14:paraId="4E52B5BB">
      <w:pPr>
        <w:pStyle w:val="35"/>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4.3.3.3具体、明确的质疑事项和与质疑事项相关的请求；</w:t>
      </w:r>
    </w:p>
    <w:p w14:paraId="130E7381">
      <w:pPr>
        <w:pStyle w:val="35"/>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4.3.3.4事实依据；</w:t>
      </w:r>
    </w:p>
    <w:p w14:paraId="6255C1F6">
      <w:pPr>
        <w:pStyle w:val="35"/>
        <w:spacing w:line="360" w:lineRule="auto"/>
        <w:ind w:firstLine="480" w:firstLineChars="2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　　4.3.3.5必要的法律依据；</w:t>
      </w:r>
    </w:p>
    <w:p w14:paraId="62698D3D">
      <w:pPr>
        <w:pStyle w:val="35"/>
        <w:spacing w:line="360" w:lineRule="auto"/>
        <w:ind w:firstLine="960" w:firstLineChars="400"/>
        <w:rPr>
          <w:rFonts w:ascii="仿宋" w:hAnsi="仿宋" w:eastAsia="仿宋" w:cs="宋体"/>
          <w:color w:val="000000" w:themeColor="text1"/>
          <w:kern w:val="0"/>
          <w:sz w:val="24"/>
          <w:lang w:val="zh-CN"/>
          <w14:textFill>
            <w14:solidFill>
              <w14:schemeClr w14:val="tx1"/>
            </w14:solidFill>
          </w14:textFill>
        </w:rPr>
      </w:pPr>
      <w:r>
        <w:rPr>
          <w:rFonts w:hint="eastAsia" w:ascii="仿宋" w:hAnsi="仿宋" w:eastAsia="仿宋" w:cs="宋体"/>
          <w:color w:val="000000" w:themeColor="text1"/>
          <w:kern w:val="0"/>
          <w:sz w:val="24"/>
          <w:lang w:val="zh-CN"/>
          <w14:textFill>
            <w14:solidFill>
              <w14:schemeClr w14:val="tx1"/>
            </w14:solidFill>
          </w14:textFill>
        </w:rPr>
        <w:t>4.3.3.6提出质疑的日期。</w:t>
      </w:r>
    </w:p>
    <w:p w14:paraId="3C7EB714">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1B908B9B">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质疑函范本及制作说明详见附件2。</w:t>
      </w:r>
    </w:p>
    <w:p w14:paraId="012002FE">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4.3.4对同一采购程序环节的质疑，供应商须在法定质疑期内一次性提出。</w:t>
      </w:r>
    </w:p>
    <w:p w14:paraId="562315BA">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6E320CD">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4.3</w:t>
      </w:r>
      <w:r>
        <w:rPr>
          <w:rFonts w:hint="eastAsia" w:ascii="仿宋" w:hAnsi="仿宋" w:eastAsia="仿宋"/>
          <w:color w:val="000000" w:themeColor="text1"/>
          <w14:textFill>
            <w14:solidFill>
              <w14:schemeClr w14:val="tx1"/>
            </w14:solidFill>
          </w14:textFill>
        </w:rPr>
        <w:t>.6询问或者质疑事项可能影响采购结果的，采购人应当暂停签订合同，已经签订合同的，应当中止履行合同。</w:t>
      </w:r>
    </w:p>
    <w:p w14:paraId="580C63FB">
      <w:pPr>
        <w:pStyle w:val="890"/>
        <w:shd w:val="clear" w:color="auto" w:fill="FFFFFF"/>
        <w:snapToGrid w:val="0"/>
        <w:spacing w:after="240" w:afterAutospacing="0" w:line="360" w:lineRule="auto"/>
        <w:ind w:firstLine="480" w:firstLineChars="200"/>
        <w:contextualSpacing/>
        <w:rPr>
          <w:rFonts w:ascii="仿宋" w:hAnsi="仿宋" w:eastAsia="仿宋"/>
          <w:color w:val="000000" w:themeColor="text1"/>
          <w:lang w:val="zh-CN"/>
          <w14:textFill>
            <w14:solidFill>
              <w14:schemeClr w14:val="tx1"/>
            </w14:solidFill>
          </w14:textFill>
        </w:rPr>
      </w:pPr>
      <w:r>
        <w:rPr>
          <w:rFonts w:hint="eastAsia" w:ascii="仿宋" w:hAnsi="仿宋" w:eastAsia="仿宋"/>
          <w:color w:val="000000" w:themeColor="text1"/>
          <w:lang w:val="zh-CN"/>
          <w14:textFill>
            <w14:solidFill>
              <w14:schemeClr w14:val="tx1"/>
            </w14:solidFill>
          </w14:textFill>
        </w:rPr>
        <w:t>4.4供应商投诉</w:t>
      </w:r>
    </w:p>
    <w:p w14:paraId="28E75DCE">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5FED37C5">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w:t>
      </w:r>
      <w:r>
        <w:rPr>
          <w:rFonts w:hint="eastAsia" w:ascii="仿宋" w:hAnsi="仿宋" w:eastAsia="仿宋"/>
          <w:color w:val="000000" w:themeColor="text1"/>
          <w:lang w:val="zh-CN"/>
          <w14:textFill>
            <w14:solidFill>
              <w14:schemeClr w14:val="tx1"/>
            </w14:solidFill>
          </w14:textFill>
        </w:rPr>
        <w:t>2</w:t>
      </w:r>
      <w:r>
        <w:rPr>
          <w:rFonts w:hint="eastAsia" w:ascii="仿宋" w:hAnsi="仿宋" w:eastAsia="仿宋"/>
          <w:color w:val="000000" w:themeColor="text1"/>
          <w14:textFill>
            <w14:solidFill>
              <w14:schemeClr w14:val="tx1"/>
            </w14:solidFill>
          </w14:textFill>
        </w:rPr>
        <w:t>供应商投诉的事项不得超出已质疑事项的范围，基于质疑答复内容提出的投诉事项除外。</w:t>
      </w:r>
    </w:p>
    <w:p w14:paraId="6A2B8525">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4.4.3供应商投诉应当有明确的请求和必要的证明材料。</w:t>
      </w:r>
    </w:p>
    <w:p w14:paraId="4096E5CC">
      <w:pPr>
        <w:pStyle w:val="890"/>
        <w:shd w:val="clear" w:color="auto" w:fill="FFFFFF"/>
        <w:snapToGrid w:val="0"/>
        <w:spacing w:after="240" w:afterAutospacing="0" w:line="360" w:lineRule="auto"/>
        <w:ind w:firstLine="40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4.4.4以联合体形式参加政府采购活动的，其投诉应当由组成联合体的所有供应商共同提出。</w:t>
      </w:r>
    </w:p>
    <w:p w14:paraId="6849F9E1">
      <w:pPr>
        <w:pStyle w:val="890"/>
        <w:shd w:val="clear" w:color="auto" w:fill="FFFFFF"/>
        <w:snapToGrid w:val="0"/>
        <w:spacing w:after="240" w:afterAutospacing="0" w:line="360" w:lineRule="auto"/>
        <w:ind w:firstLine="360" w:firstLineChars="15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投诉书范本及制作说明详见附件3。</w:t>
      </w:r>
    </w:p>
    <w:p w14:paraId="5C5EFCF8">
      <w:pPr>
        <w:pStyle w:val="133"/>
        <w:snapToGrid w:val="0"/>
        <w:spacing w:before="0"/>
        <w:ind w:firstLine="360"/>
        <w:rPr>
          <w:rFonts w:ascii="仿宋" w:hAnsi="仿宋" w:eastAsia="仿宋" w:cs="仿宋"/>
          <w:color w:val="000000" w:themeColor="text1"/>
          <w:sz w:val="18"/>
          <w:szCs w:val="18"/>
          <w14:textFill>
            <w14:solidFill>
              <w14:schemeClr w14:val="tx1"/>
            </w14:solidFill>
          </w14:textFill>
        </w:rPr>
      </w:pPr>
    </w:p>
    <w:p w14:paraId="583A0424">
      <w:pPr>
        <w:adjustRightInd/>
        <w:spacing w:line="360" w:lineRule="auto"/>
        <w:jc w:val="center"/>
        <w:outlineLvl w:val="0"/>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二、招标文件的构成、澄清、修改</w:t>
      </w:r>
    </w:p>
    <w:p w14:paraId="57A22A70">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5．招标文件的构成</w:t>
      </w:r>
    </w:p>
    <w:p w14:paraId="6481CED4">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 招标文件包括下列文件及附件：</w:t>
      </w:r>
    </w:p>
    <w:p w14:paraId="5E65E8DB">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5.1.1招标公告；</w:t>
      </w:r>
    </w:p>
    <w:p w14:paraId="042D4216">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5.1.2投标人须知；</w:t>
      </w:r>
    </w:p>
    <w:p w14:paraId="731E3C2B">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5.1.3采购需求；</w:t>
      </w:r>
    </w:p>
    <w:p w14:paraId="0A1DF811">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5.1.4评标办法；</w:t>
      </w:r>
    </w:p>
    <w:p w14:paraId="2EA100BA">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5.1.5拟签订的合同文本；</w:t>
      </w:r>
    </w:p>
    <w:p w14:paraId="5415AFB3">
      <w:pPr>
        <w:pStyle w:val="35"/>
        <w:tabs>
          <w:tab w:val="left" w:pos="840"/>
        </w:tabs>
        <w:spacing w:line="360" w:lineRule="auto"/>
        <w:ind w:firstLine="960" w:firstLineChars="4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06998A9E">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5.2与本项目有关的</w:t>
      </w:r>
      <w:r>
        <w:rPr>
          <w:rFonts w:hint="eastAsia" w:ascii="仿宋" w:hAnsi="仿宋" w:eastAsia="仿宋" w:cs="仿宋"/>
          <w:bCs/>
          <w:color w:val="000000" w:themeColor="text1"/>
          <w:sz w:val="24"/>
          <w14:textFill>
            <w14:solidFill>
              <w14:schemeClr w14:val="tx1"/>
            </w14:solidFill>
          </w14:textFill>
        </w:rPr>
        <w:t>澄清或者修改的内容为招标文件的组成部分</w:t>
      </w:r>
      <w:r>
        <w:rPr>
          <w:rFonts w:hint="eastAsia" w:ascii="仿宋" w:hAnsi="仿宋" w:eastAsia="仿宋" w:cs="仿宋"/>
          <w:color w:val="000000" w:themeColor="text1"/>
          <w:sz w:val="24"/>
          <w14:textFill>
            <w14:solidFill>
              <w14:schemeClr w14:val="tx1"/>
            </w14:solidFill>
          </w14:textFill>
        </w:rPr>
        <w:t>。</w:t>
      </w:r>
    </w:p>
    <w:p w14:paraId="39A477E6">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3B99F122">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6.1已获取招标文件的潜在投标人，若有问题需要澄清，应于投标截止时间前，以书面形式向采购机构提出。</w:t>
      </w:r>
    </w:p>
    <w:p w14:paraId="1CC2BE13">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91F3512">
      <w:pPr>
        <w:pStyle w:val="23"/>
        <w:rPr>
          <w:rFonts w:ascii="仿宋" w:hAnsi="仿宋" w:eastAsia="仿宋" w:cs="仿宋"/>
          <w:color w:val="000000" w:themeColor="text1"/>
          <w:sz w:val="18"/>
          <w:szCs w:val="18"/>
          <w:lang w:val="en-US"/>
          <w14:textFill>
            <w14:solidFill>
              <w14:schemeClr w14:val="tx1"/>
            </w14:solidFill>
          </w14:textFill>
        </w:rPr>
      </w:pPr>
    </w:p>
    <w:p w14:paraId="57B8095A">
      <w:pPr>
        <w:adjustRightInd/>
        <w:spacing w:line="360" w:lineRule="auto"/>
        <w:jc w:val="center"/>
        <w:outlineLvl w:val="0"/>
        <w:rPr>
          <w:rFonts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三、投标</w:t>
      </w:r>
    </w:p>
    <w:p w14:paraId="7D1EC8EC">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 招标文件的获取</w:t>
      </w:r>
    </w:p>
    <w:p w14:paraId="4199A0CA">
      <w:pPr>
        <w:spacing w:line="360" w:lineRule="auto"/>
        <w:ind w:firstLine="480" w:firstLineChars="200"/>
        <w:rPr>
          <w:rFonts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3F243B77">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7D80BC61">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BD8C93F">
      <w:pPr>
        <w:pStyle w:val="35"/>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7BC3624B">
      <w:pPr>
        <w:pStyle w:val="5"/>
        <w:spacing w:line="360" w:lineRule="auto"/>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0E40248A">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投标文件的语言</w:t>
      </w:r>
    </w:p>
    <w:p w14:paraId="5F976C4F">
      <w:pPr>
        <w:autoSpaceDE w:val="0"/>
        <w:autoSpaceDN w:val="0"/>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2F2EA3D9">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60AECC17">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085756AF">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11.1.1符合参加政府采购活动应当具备的一般条件的承诺函；</w:t>
      </w:r>
    </w:p>
    <w:p w14:paraId="13B214CE">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r>
        <w:rPr>
          <w:rFonts w:hint="eastAsia" w:ascii="仿宋" w:hAnsi="仿宋" w:eastAsia="仿宋" w:cs="仿宋"/>
          <w:snapToGrid w:val="0"/>
          <w:color w:val="000000" w:themeColor="text1"/>
          <w:kern w:val="28"/>
          <w:sz w:val="24"/>
          <w:szCs w:val="20"/>
          <w14:textFill>
            <w14:solidFill>
              <w14:schemeClr w14:val="tx1"/>
            </w14:solidFill>
          </w14:textFill>
        </w:rPr>
        <w:t>联合协议（如果有)；</w:t>
      </w:r>
    </w:p>
    <w:p w14:paraId="013477D9">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11.1.3落实政府采购政策需满足的资格要求（无）；</w:t>
      </w:r>
    </w:p>
    <w:p w14:paraId="26A67032">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11.1.4本项目的特定资格要求（公安部门颁发的有效期内的《保安服务许可证》）。</w:t>
      </w:r>
    </w:p>
    <w:p w14:paraId="40422761">
      <w:pPr>
        <w:snapToGrid w:val="0"/>
        <w:spacing w:line="360" w:lineRule="auto"/>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2D8C1A11">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11.2.1投标函；</w:t>
      </w:r>
    </w:p>
    <w:p w14:paraId="5C46D167">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11.2.2授权委托书或法定代表人（单位负责人、自然人本人）身份证明；</w:t>
      </w:r>
    </w:p>
    <w:p w14:paraId="0442E88E">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14:textFill>
            <w14:solidFill>
              <w14:schemeClr w14:val="tx1"/>
            </w14:solidFill>
          </w14:textFill>
        </w:rPr>
        <w:t>（无)</w:t>
      </w:r>
      <w:r>
        <w:rPr>
          <w:rFonts w:hint="eastAsia" w:ascii="仿宋" w:hAnsi="仿宋" w:eastAsia="仿宋" w:cs="仿宋"/>
          <w:color w:val="000000" w:themeColor="text1"/>
          <w:sz w:val="24"/>
          <w14:textFill>
            <w14:solidFill>
              <w14:schemeClr w14:val="tx1"/>
            </w14:solidFill>
          </w14:textFill>
        </w:rPr>
        <w:t>；</w:t>
      </w:r>
    </w:p>
    <w:p w14:paraId="7E62076C">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11.2.4符合性审查资料；</w:t>
      </w:r>
    </w:p>
    <w:p w14:paraId="27D425C0">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11.2.5评标标准相应的商务技术资料；</w:t>
      </w:r>
    </w:p>
    <w:p w14:paraId="539036BB">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11.2.6投标标的清单；</w:t>
      </w:r>
    </w:p>
    <w:p w14:paraId="70FDD59E">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11.2.7商务技术偏离表；</w:t>
      </w:r>
    </w:p>
    <w:p w14:paraId="39C3217B">
      <w:pPr>
        <w:snapToGrid w:val="0"/>
        <w:spacing w:line="360" w:lineRule="auto"/>
        <w:ind w:firstLine="960" w:firstLineChars="4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312BFD76">
      <w:pPr>
        <w:snapToGrid w:val="0"/>
        <w:spacing w:line="360" w:lineRule="auto"/>
        <w:ind w:firstLine="480" w:firstLineChars="200"/>
        <w:rPr>
          <w:rFonts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11.</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5D26ED59">
      <w:pPr>
        <w:snapToGrid w:val="0"/>
        <w:spacing w:line="360" w:lineRule="auto"/>
        <w:ind w:firstLine="960" w:firstLineChars="4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11.3.1开标一览表（报价表）。</w:t>
      </w:r>
    </w:p>
    <w:p w14:paraId="6CB5AD0E">
      <w:pPr>
        <w:spacing w:line="360" w:lineRule="auto"/>
        <w:ind w:firstLine="723" w:firstLineChars="3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6265BC6E">
      <w:pPr>
        <w:spacing w:line="360" w:lineRule="auto"/>
        <w:ind w:firstLine="723" w:firstLineChars="3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00000CB4">
      <w:pPr>
        <w:pStyle w:val="133"/>
        <w:snapToGrid w:val="0"/>
        <w:spacing w:before="0"/>
        <w:ind w:firstLine="0" w:firstLineChars="0"/>
        <w:outlineLvl w:val="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12</w:t>
      </w:r>
      <w:r>
        <w:rPr>
          <w:rFonts w:hint="eastAsia" w:ascii="仿宋" w:hAnsi="仿宋" w:eastAsia="仿宋" w:cs="仿宋"/>
          <w:b/>
          <w:color w:val="000000" w:themeColor="text1"/>
          <w:kern w:val="0"/>
          <w:szCs w:val="24"/>
          <w:lang w:val="zh-CN"/>
          <w14:textFill>
            <w14:solidFill>
              <w14:schemeClr w14:val="tx1"/>
            </w14:solidFill>
          </w14:textFill>
        </w:rPr>
        <w:t xml:space="preserve">. </w:t>
      </w:r>
      <w:r>
        <w:rPr>
          <w:rFonts w:hint="eastAsia" w:ascii="仿宋" w:hAnsi="仿宋" w:eastAsia="仿宋" w:cs="仿宋"/>
          <w:b/>
          <w:color w:val="000000" w:themeColor="text1"/>
          <w:szCs w:val="24"/>
          <w14:textFill>
            <w14:solidFill>
              <w14:schemeClr w14:val="tx1"/>
            </w14:solidFill>
          </w14:textFill>
        </w:rPr>
        <w:t>投标文件的编制</w:t>
      </w:r>
    </w:p>
    <w:p w14:paraId="31AB852B">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C78DD4">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477DD2E1">
      <w:pPr>
        <w:spacing w:line="360" w:lineRule="auto"/>
        <w:ind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3742DC23">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45A1A537">
      <w:pPr>
        <w:pStyle w:val="133"/>
        <w:snapToGrid w:val="0"/>
        <w:spacing w:before="0"/>
        <w:ind w:firstLine="480"/>
        <w:rPr>
          <w:rFonts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1628D93B">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1EEC42E5">
      <w:pPr>
        <w:pStyle w:val="133"/>
        <w:snapToGrid w:val="0"/>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66502929">
      <w:pPr>
        <w:pStyle w:val="133"/>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14. 投标文件的提交、补充、修改、撤回</w:t>
      </w:r>
    </w:p>
    <w:p w14:paraId="0C3A50C6">
      <w:pPr>
        <w:pStyle w:val="133"/>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1A1B04">
      <w:pPr>
        <w:pStyle w:val="133"/>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2FF8A42">
      <w:pPr>
        <w:pStyle w:val="133"/>
        <w:spacing w:before="0"/>
        <w:ind w:firstLine="48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14.3采购人、采购机构可以视情况延长投标文件提交的截止时间。在上述情况下，采购机构与投标人以前在投标截止期方面的全部权利、责任和义务，将适用于延长至新的投标截止期。</w:t>
      </w:r>
    </w:p>
    <w:p w14:paraId="64ACE335">
      <w:pPr>
        <w:pStyle w:val="35"/>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15.备份投标文件</w:t>
      </w:r>
    </w:p>
    <w:p w14:paraId="48B0C242">
      <w:pPr>
        <w:pStyle w:val="35"/>
        <w:spacing w:line="360" w:lineRule="auto"/>
        <w:ind w:firstLine="360" w:firstLineChars="15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14:textFill>
            <w14:solidFill>
              <w14:schemeClr w14:val="tx1"/>
            </w14:solidFill>
          </w14:textFill>
        </w:rPr>
        <w:t>但采购人、采购机构不强制或变相强制投标人提交备份投标文件。</w:t>
      </w:r>
    </w:p>
    <w:p w14:paraId="305554C4">
      <w:pPr>
        <w:pStyle w:val="35"/>
        <w:spacing w:line="360" w:lineRule="auto"/>
        <w:ind w:firstLine="480"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14:textFill>
            <w14:solidFill>
              <w14:schemeClr w14:val="tx1"/>
            </w14:solidFill>
          </w14:textFill>
        </w:rPr>
        <w:t>U盘</w:t>
      </w:r>
      <w:r>
        <w:rPr>
          <w:rFonts w:hint="eastAsia" w:ascii="仿宋" w:hAnsi="仿宋" w:eastAsia="仿宋" w:cs="仿宋"/>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22A23169">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15.3直接提交备份投标文件的，投标人应于投标截止时间前在招标公告中载明的开标地点将备份投标文件提交给采购机构，采购机构将拒绝接受逾期送达的备份投标文件。</w:t>
      </w:r>
    </w:p>
    <w:p w14:paraId="6C576F38">
      <w:pPr>
        <w:pStyle w:val="35"/>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14:textFill>
            <w14:solidFill>
              <w14:schemeClr w14:val="tx1"/>
            </w14:solidFill>
          </w14:textFill>
        </w:rPr>
        <w:t>送达时间以签收人签收时间为准。采购机构将拒绝接受逾期送达的备份投标文件。邮寄过程中，电子备份投标文件发生泄露、遗失、损坏或延期送达等情况的，由投标人自行负责。</w:t>
      </w:r>
    </w:p>
    <w:p w14:paraId="00BA3E68">
      <w:pPr>
        <w:pStyle w:val="35"/>
        <w:spacing w:line="360" w:lineRule="auto"/>
        <w:ind w:firstLine="479" w:firstLineChars="199"/>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15.5投标人仅提交备份投标文件，未在电子交易平台传输递交投标文件的，投标无效。</w:t>
      </w:r>
    </w:p>
    <w:p w14:paraId="7DCA7DD0">
      <w:pPr>
        <w:pStyle w:val="133"/>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14:paraId="0C618A28">
      <w:pPr>
        <w:pStyle w:val="26"/>
        <w:spacing w:line="360" w:lineRule="auto"/>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有招标文件第四部分4.2规定的情形之一的，投标无效：</w:t>
      </w:r>
    </w:p>
    <w:p w14:paraId="640408C6">
      <w:pPr>
        <w:pStyle w:val="133"/>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17.投标有效期</w:t>
      </w:r>
    </w:p>
    <w:p w14:paraId="353B370C">
      <w:pPr>
        <w:spacing w:line="360" w:lineRule="auto"/>
        <w:ind w:firstLine="480" w:firstLineChars="200"/>
        <w:rPr>
          <w:rFonts w:hint="eastAsia" w:ascii="仿宋" w:hAnsi="仿宋" w:eastAsia="仿宋" w:cs="仿宋"/>
          <w:b/>
          <w:color w:val="000000" w:themeColor="text1"/>
          <w:sz w:val="24"/>
          <w:szCs w:val="21"/>
          <w:lang w:val="en-US" w:eastAsia="zh-CN"/>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14:textFill>
            <w14:solidFill>
              <w14:schemeClr w14:val="tx1"/>
            </w14:solidFill>
          </w14:textFill>
        </w:rPr>
        <w:t>投标人的投标文件中承</w:t>
      </w:r>
      <w:r>
        <w:rPr>
          <w:rFonts w:hint="eastAsia" w:ascii="仿宋" w:hAnsi="仿宋" w:eastAsia="仿宋" w:cs="仿宋"/>
          <w:b/>
          <w:color w:val="000000" w:themeColor="text1"/>
          <w:sz w:val="24"/>
          <w:szCs w:val="21"/>
          <w14:textFill>
            <w14:solidFill>
              <w14:schemeClr w14:val="tx1"/>
            </w14:solidFill>
          </w14:textFill>
        </w:rPr>
        <w:t>诺的投标有效期少于招标文件中载明的投标有效期的，投标无效。</w:t>
      </w:r>
      <w:r>
        <w:rPr>
          <w:rFonts w:hint="eastAsia" w:ascii="仿宋" w:hAnsi="仿宋" w:eastAsia="仿宋" w:cs="仿宋"/>
          <w:b/>
          <w:color w:val="000000" w:themeColor="text1"/>
          <w:sz w:val="24"/>
          <w:szCs w:val="21"/>
          <w:lang w:val="en-US" w:eastAsia="zh-CN"/>
          <w14:textFill>
            <w14:solidFill>
              <w14:schemeClr w14:val="tx1"/>
            </w14:solidFill>
          </w14:textFill>
        </w:rPr>
        <w:t>符合性</w:t>
      </w:r>
    </w:p>
    <w:p w14:paraId="312A8917">
      <w:pPr>
        <w:pStyle w:val="133"/>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2A9774A1">
      <w:pPr>
        <w:pStyle w:val="133"/>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17.3在原定投标有效期满之前，如果出现特殊情况，采购机构可以以书面形式通知投标人延长投标有效期。投标人同意延长的，不得要求或被允许修改其投标文件，投标人拒绝延长的，其投标无效。</w:t>
      </w:r>
    </w:p>
    <w:p w14:paraId="56C1E50C">
      <w:pPr>
        <w:pStyle w:val="133"/>
        <w:spacing w:before="0"/>
        <w:ind w:firstLine="643"/>
        <w:rPr>
          <w:rFonts w:ascii="仿宋" w:hAnsi="仿宋" w:eastAsia="仿宋" w:cs="仿宋"/>
          <w:b/>
          <w:color w:val="000000" w:themeColor="text1"/>
          <w:sz w:val="32"/>
          <w14:textFill>
            <w14:solidFill>
              <w14:schemeClr w14:val="tx1"/>
            </w14:solidFill>
          </w14:textFill>
        </w:rPr>
      </w:pPr>
    </w:p>
    <w:p w14:paraId="04497C9B">
      <w:pPr>
        <w:pStyle w:val="133"/>
        <w:spacing w:before="0"/>
        <w:ind w:firstLine="1928" w:firstLineChars="600"/>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四、开标、资格审查与信用信息查询</w:t>
      </w:r>
    </w:p>
    <w:p w14:paraId="251A9322">
      <w:pPr>
        <w:pStyle w:val="558"/>
        <w:spacing w:before="0" w:line="360" w:lineRule="auto"/>
        <w:ind w:left="0" w:firstLine="241" w:firstLineChars="1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18.开标</w:t>
      </w:r>
    </w:p>
    <w:p w14:paraId="0ABB3602">
      <w:pPr>
        <w:pStyle w:val="558"/>
        <w:spacing w:before="0" w:line="360" w:lineRule="auto"/>
        <w:ind w:left="0" w:firstLine="480" w:firstLineChars="2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18.1采购机构按照招标文件规定的时间通过电子交易平台组织开标，所有投标人均应当准时在线参加。投标人不足3家的，不得开标。</w:t>
      </w:r>
    </w:p>
    <w:p w14:paraId="3742B0D5">
      <w:pPr>
        <w:pStyle w:val="558"/>
        <w:spacing w:before="0" w:line="360" w:lineRule="auto"/>
        <w:ind w:left="0" w:firstLine="240" w:firstLineChars="100"/>
        <w:contextualSpacing/>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18.2开标时，电子交易平台按开标时间自动提取所有投标文件。采购机构依托电子交易平台发起开始解密指令，投标人按照平台提示和招标文件的规定在半小时内完成在线解密。</w:t>
      </w:r>
    </w:p>
    <w:p w14:paraId="140C120E">
      <w:pPr>
        <w:pStyle w:val="558"/>
        <w:spacing w:before="0" w:line="360" w:lineRule="auto"/>
        <w:ind w:left="0" w:firstLine="240" w:firstLineChars="100"/>
        <w:contextualSpacing/>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8E2342C">
      <w:pPr>
        <w:widowControl/>
        <w:numPr>
          <w:ilvl w:val="0"/>
          <w:numId w:val="1"/>
        </w:numPr>
        <w:spacing w:before="100" w:beforeAutospacing="1" w:after="240" w:line="360" w:lineRule="auto"/>
        <w:jc w:val="left"/>
        <w:rPr>
          <w:rFonts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资格审查</w:t>
      </w:r>
    </w:p>
    <w:p w14:paraId="64CC9BB8">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19.1开标后，采购人或采购机构将依法对投标人的资格进行审查。</w:t>
      </w:r>
    </w:p>
    <w:p w14:paraId="281A3F3C">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19.2</w:t>
      </w:r>
      <w:r>
        <w:rPr>
          <w:rFonts w:hint="eastAsia" w:ascii="仿宋" w:hAnsi="仿宋" w:eastAsia="仿宋" w:cs="仿宋"/>
          <w:color w:val="000000" w:themeColor="text1"/>
          <w:sz w:val="24"/>
          <w14:textFill>
            <w14:solidFill>
              <w14:schemeClr w14:val="tx1"/>
            </w14:solidFill>
          </w14:textFill>
        </w:rPr>
        <w:t>采购人或采购机构依据法律法规和招标文件的规定，对投标人的资格进行审查。</w:t>
      </w:r>
    </w:p>
    <w:p w14:paraId="26145CB6">
      <w:pPr>
        <w:pStyle w:val="133"/>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19.3投标人未按照招标文件要求提供与</w:t>
      </w:r>
      <w:r>
        <w:rPr>
          <w:rFonts w:hint="eastAsia" w:ascii="仿宋" w:hAnsi="仿宋" w:eastAsia="仿宋" w:cs="仿宋"/>
          <w:color w:val="000000" w:themeColor="text1"/>
          <w14:textFill>
            <w14:solidFill>
              <w14:schemeClr w14:val="tx1"/>
            </w14:solidFill>
          </w14:textFill>
        </w:rPr>
        <w:t>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438AD8FC">
      <w:pPr>
        <w:pStyle w:val="133"/>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4对未通过资格审查的投标人，采购人或采购机构告知其未通过的原因。</w:t>
      </w:r>
    </w:p>
    <w:p w14:paraId="52D60698">
      <w:pPr>
        <w:pStyle w:val="133"/>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5合格投标人不足3家的，不再评标。</w:t>
      </w:r>
    </w:p>
    <w:p w14:paraId="162CFE06">
      <w:pPr>
        <w:pStyle w:val="133"/>
        <w:numPr>
          <w:ilvl w:val="0"/>
          <w:numId w:val="2"/>
        </w:numPr>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信用信息查询</w:t>
      </w:r>
    </w:p>
    <w:p w14:paraId="6E3372BC">
      <w:pPr>
        <w:pStyle w:val="133"/>
        <w:spacing w:before="0"/>
        <w:ind w:firstLine="495"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20.1信用信息查询渠道及截止时间：采购机构将在资格审查时通过“信用中国”网站(www.creditchina.gov.cn)、中国政府采购网(www.ccgp.gov.cn)渠道查询投标人接受资格时的信用记录。</w:t>
      </w:r>
    </w:p>
    <w:p w14:paraId="3346BF0E">
      <w:pPr>
        <w:pStyle w:val="133"/>
        <w:spacing w:before="0"/>
        <w:ind w:firstLine="495"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697BDA1A">
      <w:pPr>
        <w:pStyle w:val="133"/>
        <w:spacing w:before="0"/>
        <w:ind w:firstLine="495" w:firstLineChars="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8C2B818">
      <w:pPr>
        <w:pStyle w:val="133"/>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50609611">
      <w:pPr>
        <w:pStyle w:val="133"/>
        <w:spacing w:before="0"/>
        <w:ind w:firstLine="0" w:firstLineChars="0"/>
        <w:rPr>
          <w:rFonts w:ascii="仿宋" w:hAnsi="仿宋" w:eastAsia="仿宋" w:cs="仿宋"/>
          <w:color w:val="000000" w:themeColor="text1"/>
          <w:kern w:val="0"/>
          <w:szCs w:val="24"/>
          <w14:textFill>
            <w14:solidFill>
              <w14:schemeClr w14:val="tx1"/>
            </w14:solidFill>
          </w14:textFill>
        </w:rPr>
      </w:pPr>
    </w:p>
    <w:p w14:paraId="29D7DAC9">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五、评标</w:t>
      </w:r>
    </w:p>
    <w:p w14:paraId="2C889C38">
      <w:pPr>
        <w:spacing w:line="360" w:lineRule="auto"/>
        <w:rPr>
          <w:rFonts w:ascii="仿宋" w:hAnsi="仿宋" w:eastAsia="仿宋" w:cs="仿宋"/>
          <w:b/>
          <w:color w:val="000000" w:themeColor="text1"/>
          <w:sz w:val="24"/>
          <w14:textFill>
            <w14:solidFill>
              <w14:schemeClr w14:val="tx1"/>
            </w14:solidFill>
          </w14:textFill>
        </w:rPr>
      </w:pPr>
      <w:bookmarkStart w:id="11" w:name="_Toc91899903"/>
      <w:r>
        <w:rPr>
          <w:rFonts w:hint="eastAsia" w:ascii="仿宋" w:hAnsi="仿宋" w:eastAsia="仿宋" w:cs="仿宋"/>
          <w:b/>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14:textFill>
            <w14:solidFill>
              <w14:schemeClr w14:val="tx1"/>
            </w14:solidFill>
          </w14:textFill>
        </w:rPr>
        <w:t>详见招标文件第四部分评标办法。</w:t>
      </w:r>
    </w:p>
    <w:p w14:paraId="193EA0E8">
      <w:pPr>
        <w:spacing w:line="360" w:lineRule="auto"/>
        <w:rPr>
          <w:rFonts w:ascii="仿宋" w:hAnsi="仿宋" w:eastAsia="仿宋" w:cs="仿宋"/>
          <w:b/>
          <w:color w:val="000000" w:themeColor="text1"/>
          <w:sz w:val="24"/>
          <w14:textFill>
            <w14:solidFill>
              <w14:schemeClr w14:val="tx1"/>
            </w14:solidFill>
          </w14:textFill>
        </w:rPr>
      </w:pPr>
    </w:p>
    <w:p w14:paraId="1000CCB8">
      <w:pPr>
        <w:snapToGrid w:val="0"/>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33EE3122">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确定中标供应商</w:t>
      </w:r>
    </w:p>
    <w:p w14:paraId="629A37A5">
      <w:pPr>
        <w:pStyle w:val="133"/>
        <w:snapToGrid w:val="0"/>
        <w:spacing w:before="0"/>
        <w:ind w:firstLine="48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2D9701">
      <w:pPr>
        <w:pStyle w:val="133"/>
        <w:snapToGrid w:val="0"/>
        <w:spacing w:before="0"/>
        <w:ind w:firstLine="0" w:firstLineChars="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1F592F9E">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14:paraId="4DDEF115">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w:t>
      </w:r>
      <w:bookmarkStart w:id="12" w:name="_Hlk101184471"/>
      <w:r>
        <w:rPr>
          <w:rFonts w:hint="eastAsia" w:ascii="仿宋" w:hAnsi="仿宋" w:eastAsia="仿宋" w:cs="仿宋"/>
          <w:color w:val="000000" w:themeColor="text1"/>
          <w:sz w:val="24"/>
          <w14:textFill>
            <w14:solidFill>
              <w14:schemeClr w14:val="tx1"/>
            </w14:solidFill>
          </w14:textFill>
        </w:rPr>
        <w:t>资格审查情况、评审专家抽取规则、符合性审查情况、</w:t>
      </w:r>
      <w:bookmarkEnd w:id="12"/>
      <w:r>
        <w:rPr>
          <w:rFonts w:hint="eastAsia" w:ascii="仿宋" w:hAnsi="仿宋" w:eastAsia="仿宋" w:cs="仿宋"/>
          <w:color w:val="000000" w:themeColor="text1"/>
          <w:sz w:val="24"/>
          <w14:textFill>
            <w14:solidFill>
              <w14:schemeClr w14:val="tx1"/>
            </w14:solidFill>
          </w14:textFill>
        </w:rPr>
        <w:t>未中标情况说明、中标公告期限以及评审专家名单、评分汇总及明细。</w:t>
      </w:r>
    </w:p>
    <w:p w14:paraId="27903B81">
      <w:pPr>
        <w:widowControl/>
        <w:shd w:val="clear" w:color="auto" w:fill="FFFFFF"/>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2D94DB5B">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p>
    <w:p w14:paraId="632B5ECE">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63351D10">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004D5C7D">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23BFCDA9">
      <w:pPr>
        <w:widowControl/>
        <w:shd w:val="clear" w:color="auto" w:fill="FFFFFF"/>
        <w:spacing w:line="360" w:lineRule="auto"/>
        <w:ind w:firstLine="48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25.1</w:t>
      </w:r>
      <w:r>
        <w:rPr>
          <w:rFonts w:hint="eastAsia" w:ascii="仿宋" w:hAnsi="仿宋" w:eastAsia="仿宋" w:cs="仿宋"/>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4467BA8">
      <w:pPr>
        <w:pStyle w:val="133"/>
        <w:snapToGrid w:val="0"/>
        <w:spacing w:before="0"/>
        <w:ind w:firstLine="480"/>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0A67226">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25.3如签订合同并生效后，供应商无故拒绝或延期，除按照合同条款处理外，列入不良行为记录一次，并给予通报。</w:t>
      </w:r>
    </w:p>
    <w:p w14:paraId="79E56282">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5CB46C7">
      <w:pPr>
        <w:pStyle w:val="133"/>
        <w:snapToGrid w:val="0"/>
        <w:spacing w:before="0" w:after="12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633B401F">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26. 履约保证金</w:t>
      </w:r>
    </w:p>
    <w:p w14:paraId="3FD081F8">
      <w:pPr>
        <w:tabs>
          <w:tab w:val="left" w:pos="0"/>
        </w:tabs>
        <w:spacing w:line="360" w:lineRule="auto"/>
        <w:ind w:firstLine="4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4F43789">
      <w:pPr>
        <w:pStyle w:val="3"/>
        <w:ind w:left="0" w:firstLine="480" w:firstLineChars="200"/>
        <w:rPr>
          <w:rFonts w:ascii="仿宋" w:eastAsia="仿宋" w:cs="仿宋"/>
          <w:color w:val="000000" w:themeColor="text1"/>
          <w:lang w:val="en-US"/>
          <w14:textFill>
            <w14:solidFill>
              <w14:schemeClr w14:val="tx1"/>
            </w14:solidFill>
          </w14:textFill>
        </w:rPr>
      </w:pPr>
      <w:r>
        <w:rPr>
          <w:rFonts w:hint="eastAsia" w:ascii="仿宋" w:eastAsia="仿宋" w:cs="仿宋"/>
          <w:b w:val="0"/>
          <w:bCs w:val="0"/>
          <w:snapToGrid w:val="0"/>
          <w:color w:val="000000" w:themeColor="text1"/>
          <w:kern w:val="28"/>
          <w:sz w:val="24"/>
          <w14:textFill>
            <w14:solidFill>
              <w14:schemeClr w14:val="tx1"/>
            </w14:solidFill>
          </w14:textFill>
        </w:rPr>
        <w:t>供应商</w:t>
      </w:r>
      <w:r>
        <w:rPr>
          <w:rFonts w:hint="eastAsia" w:ascii="仿宋" w:eastAsia="仿宋" w:cs="仿宋"/>
          <w:b w:val="0"/>
          <w:bCs w:val="0"/>
          <w:snapToGrid w:val="0"/>
          <w:color w:val="000000" w:themeColor="text1"/>
          <w:kern w:val="28"/>
          <w:sz w:val="24"/>
          <w:lang w:val="en-US"/>
          <w14:textFill>
            <w14:solidFill>
              <w14:schemeClr w14:val="tx1"/>
            </w14:solidFill>
          </w14:textFill>
        </w:rPr>
        <w:t>可</w:t>
      </w:r>
      <w:r>
        <w:rPr>
          <w:rFonts w:hint="eastAsia" w:ascii="仿宋" w:eastAsia="仿宋" w:cs="仿宋"/>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3A6A3A">
      <w:pPr>
        <w:pStyle w:val="26"/>
        <w:spacing w:line="360" w:lineRule="auto"/>
        <w:ind w:left="479" w:hanging="479" w:hangingChars="199"/>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27.预付款</w:t>
      </w:r>
    </w:p>
    <w:p w14:paraId="6114C5B9">
      <w:pPr>
        <w:snapToGrid w:val="0"/>
        <w:spacing w:line="360" w:lineRule="auto"/>
        <w:ind w:firstLine="480" w:firstLineChars="200"/>
        <w:rPr>
          <w:rFonts w:ascii="仿宋" w:hAnsi="仿宋" w:eastAsia="仿宋" w:cs="仿宋"/>
          <w:b/>
          <w:color w:val="000000" w:themeColor="text1"/>
          <w:sz w:val="32"/>
          <w14:textFill>
            <w14:solidFill>
              <w14:schemeClr w14:val="tx1"/>
            </w14:solidFill>
          </w14:textFill>
        </w:rPr>
      </w:pPr>
      <w:r>
        <w:rPr>
          <w:rFonts w:hint="eastAsia" w:ascii="仿宋" w:hAnsi="仿宋" w:eastAsia="仿宋" w:cstheme="minorEastAsia"/>
          <w:color w:val="000000" w:themeColor="text1"/>
          <w:kern w:val="0"/>
          <w:sz w:val="24"/>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9B5C7B8">
      <w:pPr>
        <w:snapToGrid w:val="0"/>
        <w:spacing w:line="360" w:lineRule="auto"/>
        <w:ind w:firstLine="3357" w:firstLineChars="1045"/>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3D4ED737">
      <w:pPr>
        <w:pStyle w:val="133"/>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b/>
          <w:color w:val="000000" w:themeColor="text1"/>
          <w:szCs w:val="24"/>
          <w14:textFill>
            <w14:solidFill>
              <w14:schemeClr w14:val="tx1"/>
            </w14:solidFill>
          </w14:textFill>
        </w:rPr>
        <w:t>8.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采购过程中出现以下情形，导致电子交易平台无法正常运行，或者无法保证电子交易的公平、公正和安全时，采购机构可中止电子交易活动：</w:t>
      </w:r>
    </w:p>
    <w:p w14:paraId="5DA248FA">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28.1电子交易平台发生故障而无法登录访问的； </w:t>
      </w:r>
    </w:p>
    <w:p w14:paraId="00E1BD75">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28.2电子交易平台应用或数据库出现错误，不能进行正常操作的；</w:t>
      </w:r>
    </w:p>
    <w:p w14:paraId="2D7A3432">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28.3电子交易平台发现严重安全漏洞，有潜在泄密危险的；</w:t>
      </w:r>
    </w:p>
    <w:p w14:paraId="1974BD5C">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28.4病毒发作导致不能进行正常操作的； </w:t>
      </w:r>
    </w:p>
    <w:p w14:paraId="27106840">
      <w:pPr>
        <w:pStyle w:val="133"/>
        <w:snapToGrid w:val="0"/>
        <w:spacing w:before="0"/>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28.5其他无法保证电子交易的公平、公正和安全的情况。</w:t>
      </w:r>
    </w:p>
    <w:p w14:paraId="6CEE3AA3">
      <w:pPr>
        <w:pStyle w:val="133"/>
        <w:snapToGrid w:val="0"/>
        <w:spacing w:before="0"/>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202E7C">
      <w:pPr>
        <w:tabs>
          <w:tab w:val="left" w:pos="0"/>
        </w:tabs>
        <w:spacing w:line="360" w:lineRule="auto"/>
        <w:ind w:firstLine="480"/>
        <w:rPr>
          <w:rFonts w:ascii="仿宋" w:hAnsi="仿宋" w:eastAsia="仿宋" w:cs="仿宋"/>
          <w:color w:val="000000" w:themeColor="text1"/>
          <w:sz w:val="24"/>
          <w14:textFill>
            <w14:solidFill>
              <w14:schemeClr w14:val="tx1"/>
            </w14:solidFill>
          </w14:textFill>
        </w:rPr>
      </w:pPr>
    </w:p>
    <w:p w14:paraId="09CDB83A">
      <w:pPr>
        <w:snapToGrid w:val="0"/>
        <w:spacing w:line="360" w:lineRule="auto"/>
        <w:ind w:left="120" w:leftChars="57" w:firstLine="482" w:firstLineChars="150"/>
        <w:jc w:val="center"/>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7730CD89">
      <w:pPr>
        <w:pStyle w:val="26"/>
        <w:spacing w:line="360" w:lineRule="auto"/>
        <w:ind w:firstLine="0" w:firstLineChars="0"/>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30.验收</w:t>
      </w:r>
    </w:p>
    <w:p w14:paraId="21CFB87B">
      <w:pPr>
        <w:tabs>
          <w:tab w:val="left" w:pos="0"/>
        </w:tabs>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788F11">
      <w:pPr>
        <w:tabs>
          <w:tab w:val="left" w:pos="0"/>
        </w:tabs>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C84A054">
      <w:pPr>
        <w:tabs>
          <w:tab w:val="left" w:pos="0"/>
        </w:tabs>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D83318">
      <w:pPr>
        <w:tabs>
          <w:tab w:val="left" w:pos="0"/>
        </w:tabs>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46044A58">
      <w:pPr>
        <w:tabs>
          <w:tab w:val="left" w:pos="0"/>
        </w:tabs>
        <w:spacing w:line="360" w:lineRule="auto"/>
        <w:ind w:firstLine="480"/>
        <w:rPr>
          <w:rFonts w:ascii="仿宋" w:hAnsi="仿宋" w:eastAsia="仿宋" w:cs="仿宋"/>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134" w:right="1418" w:bottom="1134" w:left="1418" w:header="851" w:footer="992" w:gutter="0"/>
          <w:cols w:space="0" w:num="1"/>
          <w:titlePg/>
          <w:rtlGutter w:val="0"/>
          <w:docGrid w:linePitch="312" w:charSpace="0"/>
        </w:sectPr>
      </w:pPr>
      <w:bookmarkStart w:id="13" w:name="_Hlt68072998"/>
      <w:bookmarkEnd w:id="13"/>
      <w:bookmarkStart w:id="14" w:name="_Hlt74707468"/>
      <w:bookmarkEnd w:id="14"/>
      <w:bookmarkStart w:id="15" w:name="_Hlt74730295"/>
      <w:bookmarkEnd w:id="15"/>
      <w:bookmarkStart w:id="16" w:name="_Hlt68403820"/>
      <w:bookmarkEnd w:id="16"/>
      <w:bookmarkStart w:id="17" w:name="_Hlt74714665"/>
      <w:bookmarkEnd w:id="17"/>
      <w:bookmarkStart w:id="18" w:name="_Hlt68073093"/>
      <w:bookmarkEnd w:id="18"/>
      <w:bookmarkStart w:id="19" w:name="_Hlt75236290"/>
      <w:bookmarkEnd w:id="19"/>
      <w:bookmarkStart w:id="20" w:name="_Hlt75236011"/>
      <w:bookmarkEnd w:id="20"/>
      <w:bookmarkStart w:id="21" w:name="_Hlt74729768"/>
      <w:bookmarkEnd w:id="21"/>
      <w:bookmarkStart w:id="22" w:name="_Hlt68057669"/>
      <w:bookmarkEnd w:id="22"/>
      <w:bookmarkStart w:id="23" w:name="_Hlt75236101"/>
      <w:bookmarkEnd w:id="23"/>
      <w:bookmarkStart w:id="24" w:name="_Hlt68072990"/>
      <w:bookmarkEnd w:id="24"/>
    </w:p>
    <w:bookmarkEnd w:id="9"/>
    <w:bookmarkEnd w:id="10"/>
    <w:p w14:paraId="37192BB5">
      <w:pPr>
        <w:spacing w:line="360" w:lineRule="auto"/>
        <w:jc w:val="center"/>
        <w:outlineLvl w:val="0"/>
        <w:rPr>
          <w:rFonts w:ascii="仿宋" w:hAnsi="仿宋" w:eastAsia="仿宋" w:cs="仿宋"/>
          <w:b/>
          <w:color w:val="000000" w:themeColor="text1"/>
          <w:sz w:val="36"/>
          <w:szCs w:val="36"/>
          <w14:textFill>
            <w14:solidFill>
              <w14:schemeClr w14:val="tx1"/>
            </w14:solidFill>
          </w14:textFill>
        </w:rPr>
      </w:pPr>
      <w:bookmarkStart w:id="25" w:name="第四部分"/>
      <w:r>
        <w:rPr>
          <w:rFonts w:hint="eastAsia" w:ascii="仿宋" w:hAnsi="仿宋" w:eastAsia="仿宋" w:cs="仿宋"/>
          <w:b/>
          <w:color w:val="000000" w:themeColor="text1"/>
          <w:sz w:val="36"/>
          <w:szCs w:val="36"/>
          <w14:textFill>
            <w14:solidFill>
              <w14:schemeClr w14:val="tx1"/>
            </w14:solidFill>
          </w14:textFill>
        </w:rPr>
        <w:t>第三部分  采购需求</w:t>
      </w:r>
    </w:p>
    <w:p w14:paraId="7D8A28AE">
      <w:pPr>
        <w:pStyle w:val="3"/>
        <w:numPr>
          <w:ilvl w:val="0"/>
          <w:numId w:val="3"/>
        </w:numPr>
        <w:snapToGrid w:val="0"/>
        <w:spacing w:line="520" w:lineRule="exact"/>
        <w:rPr>
          <w:rFonts w:ascii="仿宋" w:eastAsia="仿宋" w:cs="仿宋"/>
          <w:color w:val="000000" w:themeColor="text1"/>
          <w:sz w:val="24"/>
          <w:szCs w:val="24"/>
          <w14:textFill>
            <w14:solidFill>
              <w14:schemeClr w14:val="tx1"/>
            </w14:solidFill>
          </w14:textFill>
        </w:rPr>
      </w:pPr>
      <w:bookmarkStart w:id="26" w:name="_Toc437617083"/>
      <w:r>
        <w:rPr>
          <w:rFonts w:hint="eastAsia" w:ascii="仿宋" w:eastAsia="仿宋" w:cs="仿宋"/>
          <w:color w:val="000000" w:themeColor="text1"/>
          <w:sz w:val="24"/>
          <w:szCs w:val="24"/>
          <w14:textFill>
            <w14:solidFill>
              <w14:schemeClr w14:val="tx1"/>
            </w14:solidFill>
          </w14:textFill>
        </w:rPr>
        <w:t>概述</w:t>
      </w:r>
      <w:bookmarkEnd w:id="26"/>
    </w:p>
    <w:p w14:paraId="77D6A5BD">
      <w:pPr>
        <w:spacing w:line="58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装特色街区综合管理序化服务项目包括“中国服装第一街”街区面上交通管理、治安巡逻、环境整治、消防安全等综合管理工作，要求供应商具有丰富的同类序化服务工作经验，有科学合理的组织结构、严格的管理细则和岗位责任制度，能提供完善的安保服务和保障管理能力。</w:t>
      </w:r>
    </w:p>
    <w:p w14:paraId="34328DD4">
      <w:pPr>
        <w:pStyle w:val="3"/>
        <w:adjustRightInd w:val="0"/>
        <w:snapToGrid w:val="0"/>
        <w:spacing w:line="520" w:lineRule="exact"/>
        <w:ind w:left="420" w:leftChars="200" w:firstLine="0"/>
        <w:rPr>
          <w:rFonts w:ascii="仿宋" w:eastAsia="仿宋" w:cs="仿宋"/>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w:t>
      </w:r>
      <w:r>
        <w:rPr>
          <w:rFonts w:hint="eastAsia" w:ascii="仿宋" w:eastAsia="仿宋" w:cs="仿宋"/>
          <w:color w:val="auto"/>
          <w:kern w:val="0"/>
          <w:sz w:val="24"/>
          <w:szCs w:val="24"/>
          <w:highlight w:val="none"/>
          <w:lang w:val="en-US"/>
        </w:rPr>
        <w:t>二、服务期及服务人员：</w:t>
      </w:r>
      <w:r>
        <w:rPr>
          <w:rFonts w:hint="eastAsia" w:ascii="仿宋" w:eastAsia="仿宋" w:cs="仿宋"/>
          <w:bCs w:val="0"/>
          <w:color w:val="auto"/>
          <w:kern w:val="0"/>
          <w:sz w:val="24"/>
          <w:szCs w:val="24"/>
          <w:highlight w:val="none"/>
          <w:lang w:val="en-US"/>
        </w:rPr>
        <w:t>服务期</w:t>
      </w:r>
      <w:r>
        <w:rPr>
          <w:rFonts w:hint="eastAsia" w:ascii="仿宋" w:eastAsia="仿宋" w:cs="仿宋"/>
          <w:bCs w:val="0"/>
          <w:color w:val="auto"/>
          <w:kern w:val="0"/>
          <w:sz w:val="24"/>
          <w:szCs w:val="24"/>
          <w:highlight w:val="none"/>
          <w:lang w:val="en-US" w:eastAsia="zh-CN"/>
        </w:rPr>
        <w:t>12</w:t>
      </w:r>
      <w:r>
        <w:rPr>
          <w:rFonts w:hint="eastAsia" w:ascii="仿宋" w:eastAsia="仿宋" w:cs="仿宋"/>
          <w:bCs w:val="0"/>
          <w:color w:val="auto"/>
          <w:kern w:val="0"/>
          <w:sz w:val="24"/>
          <w:szCs w:val="24"/>
          <w:highlight w:val="none"/>
          <w:lang w:val="en-US"/>
        </w:rPr>
        <w:t>个月。本项目岗位数量要求为不少于50人。</w:t>
      </w:r>
    </w:p>
    <w:p w14:paraId="307E62DC">
      <w:pPr>
        <w:spacing w:line="58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总人数：50人，服务期间若序化人员人数少于50人，供应商应增补至50人。</w:t>
      </w:r>
    </w:p>
    <w:p w14:paraId="6EC35E50">
      <w:pPr>
        <w:pStyle w:val="3"/>
        <w:adjustRightInd w:val="0"/>
        <w:snapToGrid w:val="0"/>
        <w:spacing w:line="520" w:lineRule="exact"/>
        <w:ind w:left="420" w:leftChars="200" w:firstLine="0"/>
        <w:rPr>
          <w:rFonts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color w:val="000000" w:themeColor="text1"/>
          <w:kern w:val="0"/>
          <w:sz w:val="24"/>
          <w:szCs w:val="24"/>
          <w:lang w:val="en-US"/>
          <w14:textFill>
            <w14:solidFill>
              <w14:schemeClr w14:val="tx1"/>
            </w14:solidFill>
          </w14:textFill>
        </w:rPr>
        <w:t>三、服务范围：</w:t>
      </w:r>
      <w:r>
        <w:rPr>
          <w:rFonts w:hint="eastAsia" w:ascii="仿宋" w:eastAsia="仿宋" w:cs="仿宋"/>
          <w:b w:val="0"/>
          <w:bCs w:val="0"/>
          <w:color w:val="000000" w:themeColor="text1"/>
          <w:kern w:val="0"/>
          <w:sz w:val="24"/>
          <w:szCs w:val="24"/>
          <w:lang w:val="en-US"/>
          <w14:textFill>
            <w14:solidFill>
              <w14:schemeClr w14:val="tx1"/>
            </w14:solidFill>
          </w14:textFill>
        </w:rPr>
        <w:t>采购人指定地点。</w:t>
      </w:r>
    </w:p>
    <w:p w14:paraId="19A1341E">
      <w:pPr>
        <w:pStyle w:val="3"/>
        <w:adjustRightInd w:val="0"/>
        <w:snapToGrid w:val="0"/>
        <w:spacing w:line="520" w:lineRule="exact"/>
        <w:ind w:left="0" w:firstLine="482" w:firstLineChars="200"/>
        <w:rPr>
          <w:rFonts w:ascii="仿宋" w:eastAsia="仿宋" w:cs="仿宋"/>
          <w:color w:val="000000" w:themeColor="text1"/>
          <w:kern w:val="0"/>
          <w:sz w:val="24"/>
          <w:szCs w:val="24"/>
          <w:lang w:val="en-US"/>
          <w14:textFill>
            <w14:solidFill>
              <w14:schemeClr w14:val="tx1"/>
            </w14:solidFill>
          </w14:textFill>
        </w:rPr>
      </w:pPr>
      <w:r>
        <w:rPr>
          <w:rFonts w:hint="eastAsia" w:ascii="仿宋" w:eastAsia="仿宋" w:cs="仿宋"/>
          <w:color w:val="000000" w:themeColor="text1"/>
          <w:kern w:val="0"/>
          <w:sz w:val="24"/>
          <w:szCs w:val="24"/>
          <w:lang w:val="en-US"/>
          <w14:textFill>
            <w14:solidFill>
              <w14:schemeClr w14:val="tx1"/>
            </w14:solidFill>
          </w14:textFill>
        </w:rPr>
        <w:t>四、招标需求（服务要求）</w:t>
      </w:r>
    </w:p>
    <w:p w14:paraId="3A3B94D3">
      <w:pPr>
        <w:spacing w:line="52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（一）本项目名称</w:t>
      </w:r>
    </w:p>
    <w:p w14:paraId="5D62E042">
      <w:pPr>
        <w:snapToGrid w:val="0"/>
        <w:spacing w:line="520" w:lineRule="exact"/>
        <w:ind w:firstLine="470"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服装特色街区综合管理序化服务项目</w:t>
      </w:r>
    </w:p>
    <w:p w14:paraId="6EC447FB">
      <w:pPr>
        <w:snapToGrid w:val="0"/>
        <w:spacing w:line="520" w:lineRule="exact"/>
        <w:ind w:firstLine="472" w:firstLineChars="196"/>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（二）各标项的服务要求</w:t>
      </w:r>
    </w:p>
    <w:p w14:paraId="3F95E96A">
      <w:pPr>
        <w:spacing w:line="58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由上城区服装特色街区发展服务中心进行管理，由派出所、执法中队、交警等部门进行业务指导与支撑，构建网格责任制的综合管理序化队伍。</w:t>
      </w:r>
    </w:p>
    <w:p w14:paraId="4D9DB8F4">
      <w:pPr>
        <w:spacing w:line="58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1.工作职责。</w:t>
      </w:r>
      <w:r>
        <w:rPr>
          <w:rFonts w:hint="eastAsia" w:ascii="仿宋" w:hAnsi="仿宋" w:eastAsia="仿宋" w:cs="仿宋"/>
          <w:color w:val="000000" w:themeColor="text1"/>
          <w:sz w:val="24"/>
          <w14:textFill>
            <w14:solidFill>
              <w14:schemeClr w14:val="tx1"/>
            </w14:solidFill>
          </w14:textFill>
        </w:rPr>
        <w:t>综合执法辅助工作；环境大整治迎检、处置、复核等工作；道路街巷序化管理工作；重大活动保障工作；数字城管问题处置；亮化管理工作；广告、招牌、电子屏等监管工作；协助中队处理城市管理方面投诉；上级交办的其他工作事项。</w:t>
      </w:r>
    </w:p>
    <w:p w14:paraId="0AE1D0DC">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14:paraId="278CFF11">
      <w:pPr>
        <w:pStyle w:val="4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人员安排：</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2871"/>
        <w:gridCol w:w="2475"/>
        <w:gridCol w:w="1240"/>
      </w:tblGrid>
      <w:tr w14:paraId="7C43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71" w:type="dxa"/>
            <w:vAlign w:val="center"/>
          </w:tcPr>
          <w:p w14:paraId="43F07BE6">
            <w:pPr>
              <w:spacing w:line="58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2871" w:type="dxa"/>
            <w:vAlign w:val="center"/>
          </w:tcPr>
          <w:p w14:paraId="342A8520">
            <w:pPr>
              <w:spacing w:line="58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工作内容</w:t>
            </w:r>
          </w:p>
        </w:tc>
        <w:tc>
          <w:tcPr>
            <w:tcW w:w="2475" w:type="dxa"/>
            <w:vAlign w:val="center"/>
          </w:tcPr>
          <w:p w14:paraId="0E5FE614">
            <w:pPr>
              <w:spacing w:line="58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工作时间</w:t>
            </w:r>
          </w:p>
        </w:tc>
        <w:tc>
          <w:tcPr>
            <w:tcW w:w="1240" w:type="dxa"/>
            <w:vAlign w:val="center"/>
          </w:tcPr>
          <w:p w14:paraId="7AA46E08">
            <w:pPr>
              <w:spacing w:line="58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工作人数</w:t>
            </w:r>
          </w:p>
        </w:tc>
      </w:tr>
      <w:tr w14:paraId="04D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71" w:type="dxa"/>
            <w:vAlign w:val="center"/>
          </w:tcPr>
          <w:p w14:paraId="430D7A56">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2871" w:type="dxa"/>
            <w:vAlign w:val="center"/>
          </w:tcPr>
          <w:p w14:paraId="1280CCC7">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项目负责人</w:t>
            </w:r>
          </w:p>
        </w:tc>
        <w:tc>
          <w:tcPr>
            <w:tcW w:w="2475" w:type="dxa"/>
            <w:vAlign w:val="center"/>
          </w:tcPr>
          <w:p w14:paraId="18B18BF7">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做六休一（8小时）</w:t>
            </w:r>
          </w:p>
          <w:p w14:paraId="035C30C0">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具体根据采购人需求</w:t>
            </w:r>
          </w:p>
        </w:tc>
        <w:tc>
          <w:tcPr>
            <w:tcW w:w="1240" w:type="dxa"/>
            <w:vAlign w:val="center"/>
          </w:tcPr>
          <w:p w14:paraId="538BCB6A">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r>
      <w:tr w14:paraId="6094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71" w:type="dxa"/>
            <w:vAlign w:val="center"/>
          </w:tcPr>
          <w:p w14:paraId="06DC591F">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2871" w:type="dxa"/>
            <w:vAlign w:val="center"/>
          </w:tcPr>
          <w:p w14:paraId="7036B786">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序化管理队长</w:t>
            </w:r>
          </w:p>
        </w:tc>
        <w:tc>
          <w:tcPr>
            <w:tcW w:w="2475" w:type="dxa"/>
            <w:vAlign w:val="center"/>
          </w:tcPr>
          <w:p w14:paraId="20D5C92A">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做六休一（8小时）</w:t>
            </w:r>
          </w:p>
          <w:p w14:paraId="00B3ABBE">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具体根据采购人需求</w:t>
            </w:r>
          </w:p>
        </w:tc>
        <w:tc>
          <w:tcPr>
            <w:tcW w:w="1240" w:type="dxa"/>
            <w:vAlign w:val="center"/>
          </w:tcPr>
          <w:p w14:paraId="59AE75AA">
            <w:pPr>
              <w:spacing w:line="580" w:lineRule="exact"/>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r>
      <w:tr w14:paraId="18DC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771" w:type="dxa"/>
            <w:vAlign w:val="center"/>
          </w:tcPr>
          <w:p w14:paraId="6C4D7109">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2871" w:type="dxa"/>
            <w:vAlign w:val="center"/>
          </w:tcPr>
          <w:p w14:paraId="38C124FE">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序化管理辅助</w:t>
            </w:r>
          </w:p>
          <w:p w14:paraId="0103752D">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（内勤）</w:t>
            </w:r>
          </w:p>
        </w:tc>
        <w:tc>
          <w:tcPr>
            <w:tcW w:w="2475" w:type="dxa"/>
          </w:tcPr>
          <w:p w14:paraId="71D230D4">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做五休二（8小时）</w:t>
            </w:r>
          </w:p>
          <w:p w14:paraId="3ACBD7E7">
            <w:pPr>
              <w:pStyle w:val="45"/>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具体根据采购人需求</w:t>
            </w:r>
          </w:p>
        </w:tc>
        <w:tc>
          <w:tcPr>
            <w:tcW w:w="1240" w:type="dxa"/>
            <w:vAlign w:val="center"/>
          </w:tcPr>
          <w:p w14:paraId="3B09FD3C">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r>
      <w:tr w14:paraId="1A66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771" w:type="dxa"/>
            <w:vAlign w:val="center"/>
          </w:tcPr>
          <w:p w14:paraId="3849560E">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2871" w:type="dxa"/>
            <w:vAlign w:val="center"/>
          </w:tcPr>
          <w:p w14:paraId="3B0B97C9">
            <w:pPr>
              <w:spacing w:line="580" w:lineRule="exact"/>
              <w:jc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序化队员</w:t>
            </w:r>
          </w:p>
        </w:tc>
        <w:tc>
          <w:tcPr>
            <w:tcW w:w="2475" w:type="dxa"/>
            <w:vAlign w:val="center"/>
          </w:tcPr>
          <w:p w14:paraId="3E2A8080">
            <w:pPr>
              <w:spacing w:line="58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做六休一（8小时）</w:t>
            </w:r>
          </w:p>
          <w:p w14:paraId="2084FE08">
            <w:pPr>
              <w:pStyle w:val="45"/>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具体根据采购人需求</w:t>
            </w:r>
          </w:p>
        </w:tc>
        <w:tc>
          <w:tcPr>
            <w:tcW w:w="1240" w:type="dxa"/>
            <w:vAlign w:val="center"/>
          </w:tcPr>
          <w:p w14:paraId="7EDD3B79">
            <w:pPr>
              <w:spacing w:line="580" w:lineRule="exact"/>
              <w:jc w:val="center"/>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43</w:t>
            </w:r>
          </w:p>
        </w:tc>
      </w:tr>
    </w:tbl>
    <w:p w14:paraId="5D5FBECB">
      <w:pPr>
        <w:spacing w:line="580" w:lineRule="exact"/>
        <w:ind w:firstLine="472" w:firstLineChars="196"/>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2.业务考核。</w:t>
      </w:r>
      <w:r>
        <w:rPr>
          <w:rFonts w:hint="eastAsia" w:ascii="仿宋" w:hAnsi="仿宋" w:eastAsia="仿宋" w:cs="仿宋"/>
          <w:color w:val="000000" w:themeColor="text1"/>
          <w:sz w:val="24"/>
          <w:lang w:val="en-US" w:eastAsia="zh-CN"/>
          <w14:textFill>
            <w14:solidFill>
              <w14:schemeClr w14:val="tx1"/>
            </w14:solidFill>
          </w14:textFill>
        </w:rPr>
        <w:t>一是根据网格内环境整治、平安督查等月度考核成绩平均值进行排名，加入条线正负向赋分，每月进行绩效排名，与考核费用直接挂钩，浓厚争先创优氛围；二是根据实际到岗人员数量，上级督办问题的处置效率等纳入月度考核，按问题等级每月扣除相关费用；三是根据各级部门及服装特色街区发展服务中心考核成绩，统筹纳入年终考核。</w:t>
      </w:r>
    </w:p>
    <w:p w14:paraId="6ACD8BF5">
      <w:pPr>
        <w:spacing w:line="580" w:lineRule="exact"/>
        <w:ind w:firstLine="472"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3.协同机制。</w:t>
      </w:r>
      <w:r>
        <w:rPr>
          <w:rFonts w:hint="eastAsia" w:ascii="仿宋" w:hAnsi="仿宋" w:eastAsia="仿宋" w:cs="仿宋"/>
          <w:color w:val="000000" w:themeColor="text1"/>
          <w:sz w:val="24"/>
          <w:lang w:val="en-US" w:eastAsia="zh-CN"/>
          <w14:textFill>
            <w14:solidFill>
              <w14:schemeClr w14:val="tx1"/>
            </w14:solidFill>
          </w14:textFill>
        </w:rPr>
        <w:t>服装特色街区发展服务中心</w:t>
      </w:r>
      <w:r>
        <w:rPr>
          <w:rFonts w:hint="eastAsia" w:ascii="仿宋" w:hAnsi="仿宋" w:eastAsia="仿宋" w:cs="仿宋"/>
          <w:color w:val="000000" w:themeColor="text1"/>
          <w:sz w:val="24"/>
          <w14:textFill>
            <w14:solidFill>
              <w14:schemeClr w14:val="tx1"/>
            </w14:solidFill>
          </w14:textFill>
        </w:rPr>
        <w:t>加强环境整治工作指导，协调</w:t>
      </w:r>
      <w:r>
        <w:rPr>
          <w:rFonts w:hint="eastAsia" w:ascii="仿宋" w:hAnsi="仿宋" w:eastAsia="仿宋" w:cs="仿宋"/>
          <w:color w:val="000000" w:themeColor="text1"/>
          <w:sz w:val="24"/>
          <w:lang w:val="en-US" w:eastAsia="zh-CN"/>
          <w14:textFill>
            <w14:solidFill>
              <w14:schemeClr w14:val="tx1"/>
            </w14:solidFill>
          </w14:textFill>
        </w:rPr>
        <w:t>街区</w:t>
      </w:r>
      <w:r>
        <w:rPr>
          <w:rFonts w:hint="eastAsia" w:ascii="仿宋" w:hAnsi="仿宋" w:eastAsia="仿宋" w:cs="仿宋"/>
          <w:color w:val="000000" w:themeColor="text1"/>
          <w:sz w:val="24"/>
          <w14:textFill>
            <w14:solidFill>
              <w14:schemeClr w14:val="tx1"/>
            </w14:solidFill>
          </w14:textFill>
        </w:rPr>
        <w:t>、物业和序化队伍，形成联动管理模式；执法中队强化序化队伍的执法支撑，组织开展专项整治，</w:t>
      </w:r>
      <w:r>
        <w:rPr>
          <w:rFonts w:hint="eastAsia" w:ascii="仿宋" w:hAnsi="仿宋" w:eastAsia="仿宋" w:cs="仿宋"/>
          <w:color w:val="000000" w:themeColor="text1"/>
          <w:sz w:val="24"/>
          <w:lang w:val="en-US" w:eastAsia="zh-CN"/>
          <w14:textFill>
            <w14:solidFill>
              <w14:schemeClr w14:val="tx1"/>
            </w14:solidFill>
          </w14:textFill>
        </w:rPr>
        <w:t>指导街区开展队伍正规化、管理规范化督查</w:t>
      </w:r>
      <w:r>
        <w:rPr>
          <w:rFonts w:hint="eastAsia" w:ascii="仿宋" w:hAnsi="仿宋" w:eastAsia="仿宋" w:cs="仿宋"/>
          <w:color w:val="000000" w:themeColor="text1"/>
          <w:sz w:val="24"/>
          <w14:textFill>
            <w14:solidFill>
              <w14:schemeClr w14:val="tx1"/>
            </w14:solidFill>
          </w14:textFill>
        </w:rPr>
        <w:t>；中标供应商强化序化队员内部管理，配合</w:t>
      </w:r>
      <w:r>
        <w:rPr>
          <w:rFonts w:hint="eastAsia" w:ascii="仿宋" w:hAnsi="仿宋" w:eastAsia="仿宋" w:cs="仿宋"/>
          <w:color w:val="000000" w:themeColor="text1"/>
          <w:sz w:val="24"/>
          <w:lang w:val="en-US" w:eastAsia="zh-CN"/>
          <w14:textFill>
            <w14:solidFill>
              <w14:schemeClr w14:val="tx1"/>
            </w14:solidFill>
          </w14:textFill>
        </w:rPr>
        <w:t>街区发展服务中心</w:t>
      </w:r>
      <w:r>
        <w:rPr>
          <w:rFonts w:hint="eastAsia" w:ascii="仿宋" w:hAnsi="仿宋" w:eastAsia="仿宋" w:cs="仿宋"/>
          <w:color w:val="000000" w:themeColor="text1"/>
          <w:sz w:val="24"/>
          <w14:textFill>
            <w14:solidFill>
              <w14:schemeClr w14:val="tx1"/>
            </w14:solidFill>
          </w14:textFill>
        </w:rPr>
        <w:t>开展队伍督察，加强面上问题自查自改力度；</w:t>
      </w:r>
      <w:r>
        <w:rPr>
          <w:rFonts w:hint="eastAsia" w:ascii="仿宋" w:hAnsi="仿宋" w:eastAsia="仿宋" w:cs="仿宋"/>
          <w:color w:val="000000" w:themeColor="text1"/>
          <w:sz w:val="24"/>
          <w:lang w:val="en-US" w:eastAsia="zh-CN"/>
          <w14:textFill>
            <w14:solidFill>
              <w14:schemeClr w14:val="tx1"/>
            </w14:solidFill>
          </w14:textFill>
        </w:rPr>
        <w:t>街区发展服务中心</w:t>
      </w:r>
      <w:r>
        <w:rPr>
          <w:rFonts w:hint="eastAsia" w:ascii="仿宋" w:hAnsi="仿宋" w:eastAsia="仿宋" w:cs="仿宋"/>
          <w:color w:val="000000" w:themeColor="text1"/>
          <w:sz w:val="24"/>
          <w14:textFill>
            <w14:solidFill>
              <w14:schemeClr w14:val="tx1"/>
            </w14:solidFill>
          </w14:textFill>
        </w:rPr>
        <w:t>围绕环境整治工作，协调网格序化队伍和物业保安开展辖区环境治理，每月提出考核意见建议。</w:t>
      </w:r>
    </w:p>
    <w:p w14:paraId="5BB629A9">
      <w:pPr>
        <w:spacing w:line="580" w:lineRule="exact"/>
        <w:ind w:firstLine="472" w:firstLineChars="196"/>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4.相关设备、器材、物资配备要求</w:t>
      </w:r>
    </w:p>
    <w:p w14:paraId="6AA74AFB">
      <w:pPr>
        <w:spacing w:line="58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按管理需要装备器材，设备精良并附配置清单，按实际配备，包括但不限于：</w:t>
      </w:r>
      <w:r>
        <w:rPr>
          <w:rFonts w:ascii="仿宋" w:hAnsi="仿宋" w:eastAsia="仿宋" w:cs="仿宋"/>
          <w:color w:val="000000" w:themeColor="text1"/>
          <w:sz w:val="24"/>
          <w14:textFill>
            <w14:solidFill>
              <w14:schemeClr w14:val="tx1"/>
            </w14:solidFill>
          </w14:textFill>
        </w:rPr>
        <w:t>专用机动车辆</w:t>
      </w:r>
      <w:r>
        <w:rPr>
          <w:rFonts w:hint="eastAsia" w:ascii="仿宋" w:hAnsi="仿宋" w:eastAsia="仿宋" w:cs="仿宋"/>
          <w:color w:val="000000" w:themeColor="text1"/>
          <w:sz w:val="24"/>
          <w14:textFill>
            <w14:solidFill>
              <w14:schemeClr w14:val="tx1"/>
            </w14:solidFill>
          </w14:textFill>
        </w:rPr>
        <w:t>、电动自行车（路面巡查人员每人一辆）、保安服（包含衣裤帽鞋及雨衣雨鞋）、执法记录仪（可租赁、有定位和通话功能）、钢盔、盾牌、钢叉等符合实际需求的装备。</w:t>
      </w:r>
    </w:p>
    <w:p w14:paraId="0CF12299">
      <w:pPr>
        <w:spacing w:line="58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中标人采购执法记录仪前需经过采购人确认和同意。</w:t>
      </w:r>
    </w:p>
    <w:p w14:paraId="0EA50DB8">
      <w:pPr>
        <w:spacing w:line="580" w:lineRule="exact"/>
        <w:ind w:firstLine="482" w:firstLineChars="200"/>
        <w:rPr>
          <w:rFonts w:ascii="仿宋" w:eastAsia="仿宋" w:cs="仿宋"/>
          <w:b/>
          <w:bCs/>
          <w:color w:val="000000" w:themeColor="text1"/>
          <w:kern w:val="0"/>
          <w:sz w:val="24"/>
          <w14:textFill>
            <w14:solidFill>
              <w14:schemeClr w14:val="tx1"/>
            </w14:solidFill>
          </w14:textFill>
        </w:rPr>
      </w:pPr>
      <w:r>
        <w:rPr>
          <w:rFonts w:hint="eastAsia" w:ascii="仿宋" w:eastAsia="仿宋" w:cs="仿宋"/>
          <w:b/>
          <w:bCs/>
          <w:color w:val="000000" w:themeColor="text1"/>
          <w:kern w:val="0"/>
          <w:sz w:val="24"/>
          <w14:textFill>
            <w14:solidFill>
              <w14:schemeClr w14:val="tx1"/>
            </w14:solidFill>
          </w14:textFill>
        </w:rPr>
        <w:t>5.考核要求</w:t>
      </w:r>
    </w:p>
    <w:p w14:paraId="3C5B7619">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（1）根据街道统一工作部署，需要转变序化管理模式的，合同立即终止。</w:t>
      </w:r>
    </w:p>
    <w:p w14:paraId="75C2EEA0">
      <w:pPr>
        <w:snapToGrid w:val="0"/>
        <w:spacing w:line="52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（2）预留部分合同款项予以考核，月度进前六的不扣考核费用，从第七名开始每下降一个名次扣考核费用5000元。</w:t>
      </w:r>
    </w:p>
    <w:p w14:paraId="3F7E021F">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（3）年度序化考核进前五的不扣考核费用，从第六名开始每下降一个名次扣考核费用1万元。</w:t>
      </w:r>
    </w:p>
    <w:p w14:paraId="20302032">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（4）外包公司加强人员管理，如有队员辞职、请假、调休情况的，需安排应急人员填补岗位，保证管控力量；如遇队员退休的，需在退休后次月补充人员到位，确保管控力量平稳。执行不力的扣考核费用5000元。</w:t>
      </w:r>
    </w:p>
    <w:p w14:paraId="7FA1AED9">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（5）在街面序化管控范围内，如果被市、区、街道相关部门发现并抄告序化问题的，将扣除相应的考核费用，根据层级每次扣除1000-3000元。</w:t>
      </w:r>
    </w:p>
    <w:p w14:paraId="7D0EA142">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（6）街道收到室外无照经营投诉的，每次将扣除500元的考核费用。</w:t>
      </w:r>
    </w:p>
    <w:p w14:paraId="7CB30F22">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（7）因序化考核规则变动，街道与供应商可签订补充协议，以上要求废止。</w:t>
      </w:r>
    </w:p>
    <w:p w14:paraId="208D8C42">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（8）在年度序化考核中排名在区里所有街道最后三名的，采购单位有权终止合同。</w:t>
      </w:r>
    </w:p>
    <w:p w14:paraId="11AD7B76">
      <w:pPr>
        <w:pStyle w:val="3"/>
        <w:adjustRightInd w:val="0"/>
        <w:snapToGrid w:val="0"/>
        <w:spacing w:line="520" w:lineRule="exact"/>
        <w:ind w:left="0" w:firstLine="482" w:firstLineChars="200"/>
        <w:rPr>
          <w:rFonts w:ascii="仿宋" w:eastAsia="仿宋" w:cs="仿宋"/>
          <w:color w:val="000000" w:themeColor="text1"/>
          <w:kern w:val="0"/>
          <w:sz w:val="24"/>
          <w:szCs w:val="24"/>
          <w:lang w:val="en-US"/>
          <w14:textFill>
            <w14:solidFill>
              <w14:schemeClr w14:val="tx1"/>
            </w14:solidFill>
          </w14:textFill>
        </w:rPr>
      </w:pPr>
      <w:r>
        <w:rPr>
          <w:rFonts w:hint="eastAsia" w:ascii="仿宋" w:eastAsia="仿宋" w:cs="仿宋"/>
          <w:color w:val="000000" w:themeColor="text1"/>
          <w:kern w:val="0"/>
          <w:sz w:val="24"/>
          <w:szCs w:val="24"/>
          <w:lang w:val="en-US"/>
          <w14:textFill>
            <w14:solidFill>
              <w14:schemeClr w14:val="tx1"/>
            </w14:solidFill>
          </w14:textFill>
        </w:rPr>
        <w:t>（三）投标报价要求</w:t>
      </w:r>
    </w:p>
    <w:p w14:paraId="162DBA15">
      <w:pPr>
        <w:spacing w:line="52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本项目投标报价为</w:t>
      </w:r>
      <w:r>
        <w:rPr>
          <w:rFonts w:hint="eastAsia" w:ascii="仿宋" w:hAnsi="仿宋" w:eastAsia="仿宋" w:cs="仿宋"/>
          <w:color w:val="000000" w:themeColor="text1"/>
          <w:sz w:val="24"/>
          <w:lang w:val="en-US" w:eastAsia="zh-CN"/>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个月服务期内的服务费报价，即固定总价。投标报价包括完成项目下全部工作所需的一切费用，包括但不限于：人工成本（人员工资、奖金、法定节假日各种加班费、夜餐费、法定五险一金等），安保装备费用（含维修费），服装费、材料费，办公设备和设施、员工住宿、设备工器具库房等费用，安全措施、劳动保护费，其他相关费用（食宿与交通费，仓储、运输费等），各种管理费用、税费、利润、风险费用及完成合同所需的一切费用。</w:t>
      </w:r>
    </w:p>
    <w:p w14:paraId="014A8675">
      <w:pPr>
        <w:spacing w:line="5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本项目报价为包干报价，在合同约定的整个服务期内，合同价不予调整。主要包括：</w:t>
      </w:r>
    </w:p>
    <w:p w14:paraId="06F8885C">
      <w:pPr>
        <w:spacing w:line="5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（1）人工成本（含国家和地方相关政府主管部门规定的各项工资组成的费用和各种保险费用）。</w:t>
      </w:r>
    </w:p>
    <w:p w14:paraId="4D36DEE5">
      <w:pPr>
        <w:spacing w:line="5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（2）安保装备费用（</w:t>
      </w:r>
      <w:r>
        <w:rPr>
          <w:rFonts w:hint="eastAsia" w:ascii="仿宋" w:hAnsi="仿宋" w:eastAsia="仿宋" w:cs="仿宋"/>
          <w:color w:val="000000" w:themeColor="text1"/>
          <w:kern w:val="0"/>
          <w:sz w:val="24"/>
          <w14:textFill>
            <w14:solidFill>
              <w14:schemeClr w14:val="tx1"/>
            </w14:solidFill>
          </w14:textFill>
        </w:rPr>
        <w:t>含维修费）</w:t>
      </w:r>
      <w:r>
        <w:rPr>
          <w:rFonts w:hint="eastAsia" w:ascii="仿宋" w:hAnsi="仿宋" w:eastAsia="仿宋" w:cs="仿宋"/>
          <w:color w:val="000000" w:themeColor="text1"/>
          <w:sz w:val="24"/>
          <w14:textFill>
            <w14:solidFill>
              <w14:schemeClr w14:val="tx1"/>
            </w14:solidFill>
          </w14:textFill>
        </w:rPr>
        <w:t xml:space="preserve">：完成本招标项目下服务工作需要的各种装备、设备、机械、工具、器具等，包括通讯工具、巡检器材、交通工具等。（仅指投标人拟用于本项目的固定资产折旧和递延资产摊销费用或租赁费）。 </w:t>
      </w:r>
    </w:p>
    <w:p w14:paraId="72B97F76">
      <w:pPr>
        <w:spacing w:line="5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（3）材料费：工作需要的各种耗材及其他需要的材料。</w:t>
      </w:r>
    </w:p>
    <w:p w14:paraId="68424651">
      <w:pPr>
        <w:spacing w:line="5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安全措施、劳动保护费</w:t>
      </w:r>
      <w:r>
        <w:rPr>
          <w:rFonts w:hint="eastAsia" w:ascii="仿宋" w:hAnsi="仿宋" w:eastAsia="仿宋" w:cs="仿宋"/>
          <w:color w:val="000000" w:themeColor="text1"/>
          <w:sz w:val="24"/>
          <w14:textFill>
            <w14:solidFill>
              <w14:schemeClr w14:val="tx1"/>
            </w14:solidFill>
          </w14:textFill>
        </w:rPr>
        <w:t>：各种专业、专项劳保用品、安全防护用具、安全措施等。</w:t>
      </w:r>
    </w:p>
    <w:p w14:paraId="52EFAEB2">
      <w:pPr>
        <w:spacing w:line="5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（5）办公设备和设施、员工住宿、设备工器具库房等。（仅指投标人拟用于本项目的固定资产折旧和递延资产摊销费用或租赁费）</w:t>
      </w:r>
    </w:p>
    <w:p w14:paraId="780C43BC">
      <w:pPr>
        <w:spacing w:line="5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（6）合理的利润，按照国家规定应当交纳的各种税、费、基金、公益事业支出、</w:t>
      </w:r>
      <w:r>
        <w:rPr>
          <w:rFonts w:hint="eastAsia" w:ascii="仿宋" w:hAnsi="仿宋" w:eastAsia="仿宋" w:cs="仿宋"/>
          <w:color w:val="000000" w:themeColor="text1"/>
          <w:kern w:val="0"/>
          <w:sz w:val="24"/>
          <w14:textFill>
            <w14:solidFill>
              <w14:schemeClr w14:val="tx1"/>
            </w14:solidFill>
          </w14:textFill>
        </w:rPr>
        <w:t>中标服务费</w:t>
      </w:r>
      <w:r>
        <w:rPr>
          <w:rFonts w:hint="eastAsia" w:ascii="仿宋" w:hAnsi="仿宋" w:eastAsia="仿宋" w:cs="仿宋"/>
          <w:color w:val="000000" w:themeColor="text1"/>
          <w:sz w:val="24"/>
          <w14:textFill>
            <w14:solidFill>
              <w14:schemeClr w14:val="tx1"/>
            </w14:solidFill>
          </w14:textFill>
        </w:rPr>
        <w:t>等，以及政策性文件规定及合同包含的所有风险、责任等各项全部费用并承担一切风险责任。</w:t>
      </w:r>
    </w:p>
    <w:p w14:paraId="055E377F">
      <w:pPr>
        <w:spacing w:line="5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（7）其他相关费用：食宿与交通费，仓储、运输费等。</w:t>
      </w:r>
    </w:p>
    <w:p w14:paraId="0D885DF4">
      <w:pPr>
        <w:spacing w:line="520" w:lineRule="exact"/>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（8）服装费。</w:t>
      </w:r>
    </w:p>
    <w:p w14:paraId="6CC22D46">
      <w:pPr>
        <w:pStyle w:val="3"/>
        <w:adjustRightInd w:val="0"/>
        <w:snapToGrid w:val="0"/>
        <w:spacing w:line="520" w:lineRule="exact"/>
        <w:ind w:left="0" w:firstLine="482" w:firstLineChars="200"/>
        <w:rPr>
          <w:rFonts w:ascii="仿宋" w:eastAsia="仿宋" w:cs="仿宋"/>
          <w:color w:val="000000" w:themeColor="text1"/>
          <w:kern w:val="0"/>
          <w:sz w:val="24"/>
          <w:szCs w:val="24"/>
          <w:lang w:val="en-US"/>
          <w14:textFill>
            <w14:solidFill>
              <w14:schemeClr w14:val="tx1"/>
            </w14:solidFill>
          </w14:textFill>
        </w:rPr>
      </w:pPr>
      <w:bookmarkStart w:id="27" w:name="_Toc437617087"/>
      <w:r>
        <w:rPr>
          <w:rFonts w:hint="eastAsia" w:ascii="仿宋" w:eastAsia="仿宋" w:cs="仿宋"/>
          <w:color w:val="000000" w:themeColor="text1"/>
          <w:kern w:val="0"/>
          <w:sz w:val="24"/>
          <w:szCs w:val="24"/>
          <w:lang w:val="en-US"/>
          <w14:textFill>
            <w14:solidFill>
              <w14:schemeClr w14:val="tx1"/>
            </w14:solidFill>
          </w14:textFill>
        </w:rPr>
        <w:t>（四）其他基本要求</w:t>
      </w:r>
      <w:bookmarkEnd w:id="27"/>
    </w:p>
    <w:p w14:paraId="0B9970D9">
      <w:pPr>
        <w:spacing w:line="520" w:lineRule="exact"/>
        <w:ind w:firstLine="482" w:firstLineChars="2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szCs w:val="21"/>
          <w14:textFill>
            <w14:solidFill>
              <w14:schemeClr w14:val="tx1"/>
            </w14:solidFill>
          </w14:textFill>
        </w:rPr>
        <w:t>1、人员要求</w:t>
      </w:r>
    </w:p>
    <w:p w14:paraId="14FB9ACF">
      <w:pPr>
        <w:spacing w:line="520" w:lineRule="exact"/>
        <w:ind w:firstLine="480" w:firstLineChars="200"/>
        <w:rPr>
          <w:rFonts w:ascii="仿宋" w:hAnsi="仿宋" w:eastAsia="仿宋" w:cs="仿宋"/>
          <w:bCs/>
          <w:color w:val="000000" w:themeColor="text1"/>
          <w:sz w:val="24"/>
          <w:szCs w:val="21"/>
          <w14:textFill>
            <w14:solidFill>
              <w14:schemeClr w14:val="tx1"/>
            </w14:solidFill>
          </w14:textFill>
        </w:rPr>
      </w:pPr>
      <w:r>
        <w:rPr>
          <w:rFonts w:hint="eastAsia" w:ascii="仿宋" w:hAnsi="仿宋" w:eastAsia="仿宋" w:cs="仿宋"/>
          <w:bCs/>
          <w:color w:val="000000" w:themeColor="text1"/>
          <w:sz w:val="24"/>
          <w:szCs w:val="21"/>
          <w14:textFill>
            <w14:solidFill>
              <w14:schemeClr w14:val="tx1"/>
            </w14:solidFill>
          </w14:textFill>
        </w:rPr>
        <w:t>（1）队长应具有类似项目经验，有协调能力，能适应</w:t>
      </w:r>
      <w:r>
        <w:rPr>
          <w:rFonts w:hint="eastAsia" w:ascii="仿宋" w:hAnsi="仿宋" w:eastAsia="仿宋" w:cs="仿宋"/>
          <w:color w:val="000000" w:themeColor="text1"/>
          <w:kern w:val="0"/>
          <w:sz w:val="24"/>
          <w14:textFill>
            <w14:solidFill>
              <w14:schemeClr w14:val="tx1"/>
            </w14:solidFill>
          </w14:textFill>
        </w:rPr>
        <w:t>杭州市上城区人民政府采荷街道办事处</w:t>
      </w:r>
      <w:r>
        <w:rPr>
          <w:rFonts w:hint="eastAsia" w:ascii="仿宋" w:hAnsi="仿宋" w:eastAsia="仿宋" w:cs="仿宋"/>
          <w:bCs/>
          <w:color w:val="000000" w:themeColor="text1"/>
          <w:sz w:val="24"/>
          <w:szCs w:val="21"/>
          <w14:textFill>
            <w14:solidFill>
              <w14:schemeClr w14:val="tx1"/>
            </w14:solidFill>
          </w14:textFill>
        </w:rPr>
        <w:t>的要求，能进行良好沟通及密切配合。</w:t>
      </w:r>
    </w:p>
    <w:p w14:paraId="3C096A43">
      <w:pPr>
        <w:spacing w:line="520" w:lineRule="exact"/>
        <w:ind w:firstLine="480" w:firstLineChars="200"/>
        <w:rPr>
          <w:rFonts w:ascii="仿宋" w:hAnsi="仿宋" w:eastAsia="仿宋" w:cs="仿宋"/>
          <w:bCs/>
          <w:color w:val="000000" w:themeColor="text1"/>
          <w:sz w:val="24"/>
          <w:szCs w:val="21"/>
          <w14:textFill>
            <w14:solidFill>
              <w14:schemeClr w14:val="tx1"/>
            </w14:solidFill>
          </w14:textFill>
        </w:rPr>
      </w:pPr>
      <w:r>
        <w:rPr>
          <w:rFonts w:hint="eastAsia" w:ascii="仿宋" w:hAnsi="仿宋" w:eastAsia="仿宋" w:cs="仿宋"/>
          <w:bCs/>
          <w:color w:val="000000" w:themeColor="text1"/>
          <w:sz w:val="24"/>
          <w:szCs w:val="21"/>
          <w14:textFill>
            <w14:solidFill>
              <w14:schemeClr w14:val="tx1"/>
            </w14:solidFill>
          </w14:textFill>
        </w:rPr>
        <w:t>（2）中标后，队长以及项目组成人员未经采购人同意不得随意更换，否则采购人有权保留向中标人追诉赔偿的权利。</w:t>
      </w:r>
    </w:p>
    <w:p w14:paraId="60F3E1DA">
      <w:pPr>
        <w:spacing w:line="520" w:lineRule="exact"/>
        <w:ind w:firstLine="480" w:firstLineChars="200"/>
        <w:rPr>
          <w:rFonts w:ascii="仿宋" w:hAnsi="仿宋" w:eastAsia="仿宋" w:cs="仿宋"/>
          <w:bCs/>
          <w:color w:val="000000" w:themeColor="text1"/>
          <w:sz w:val="24"/>
          <w:szCs w:val="21"/>
          <w14:textFill>
            <w14:solidFill>
              <w14:schemeClr w14:val="tx1"/>
            </w14:solidFill>
          </w14:textFill>
        </w:rPr>
      </w:pPr>
      <w:r>
        <w:rPr>
          <w:rFonts w:hint="eastAsia" w:ascii="仿宋" w:hAnsi="仿宋" w:eastAsia="仿宋" w:cs="仿宋"/>
          <w:bCs/>
          <w:color w:val="000000" w:themeColor="text1"/>
          <w:sz w:val="24"/>
          <w:szCs w:val="21"/>
          <w14:textFill>
            <w14:solidFill>
              <w14:schemeClr w14:val="tx1"/>
            </w14:solidFill>
          </w14:textFill>
        </w:rPr>
        <w:t>（3）队长要求：安保服务提供单位需派驻1名能力较强的项目负责人从事日常管理和与采购人及辖区派出所的对接工作，需有固定的办公地点。项目负责人具有一定的文化知识和相关证书，并有一定的管理和处理突发事件能力。</w:t>
      </w:r>
    </w:p>
    <w:p w14:paraId="326464B8">
      <w:pPr>
        <w:snapToGrid w:val="0"/>
        <w:spacing w:line="520" w:lineRule="exact"/>
        <w:ind w:firstLine="470" w:firstLineChars="196"/>
        <w:rPr>
          <w:rFonts w:ascii="仿宋" w:hAnsi="仿宋" w:eastAsia="仿宋" w:cs="仿宋"/>
          <w:color w:val="FF0000"/>
          <w:kern w:val="0"/>
          <w:sz w:val="24"/>
          <w:highlight w:val="yellow"/>
        </w:rPr>
      </w:pPr>
      <w:r>
        <w:rPr>
          <w:rFonts w:hint="eastAsia" w:ascii="仿宋" w:hAnsi="仿宋" w:eastAsia="仿宋" w:cs="仿宋"/>
          <w:bCs/>
          <w:color w:val="auto"/>
          <w:sz w:val="24"/>
          <w:szCs w:val="21"/>
          <w:highlight w:val="none"/>
        </w:rPr>
        <w:t>（4）人员要求：序化人员具备吃苦耐劳、工作认真仔细、能满足本岗位要求、身体健康。</w:t>
      </w:r>
      <w:r>
        <w:rPr>
          <w:rFonts w:hint="eastAsia" w:ascii="仿宋" w:hAnsi="仿宋" w:eastAsia="仿宋" w:cs="仿宋"/>
          <w:color w:val="auto"/>
          <w:kern w:val="0"/>
          <w:sz w:val="24"/>
          <w:highlight w:val="none"/>
        </w:rPr>
        <w:t>具有相关证书，年龄18-</w:t>
      </w:r>
      <w:r>
        <w:rPr>
          <w:rFonts w:hint="eastAsia" w:ascii="仿宋" w:hAnsi="仿宋" w:eastAsia="仿宋" w:cs="仿宋"/>
          <w:color w:val="auto"/>
          <w:kern w:val="0"/>
          <w:sz w:val="24"/>
          <w:highlight w:val="none"/>
          <w:lang w:val="en-US" w:eastAsia="zh-CN"/>
        </w:rPr>
        <w:t>55</w:t>
      </w:r>
      <w:r>
        <w:rPr>
          <w:rFonts w:hint="eastAsia" w:ascii="仿宋" w:hAnsi="仿宋" w:eastAsia="仿宋" w:cs="仿宋"/>
          <w:color w:val="auto"/>
          <w:kern w:val="0"/>
          <w:sz w:val="24"/>
          <w:highlight w:val="none"/>
        </w:rPr>
        <w:t>周岁，退伍军人优先，每个岗位每周有6天（每天8小时）人员在岗（具体时间由采购人安排）。内勤人员（包含在50人中）需配置2人及以上，学历要求为大专及以上，年龄45周岁以内，兼职履约期间的内勤事务。</w:t>
      </w:r>
    </w:p>
    <w:p w14:paraId="4D9E53EC">
      <w:pPr>
        <w:snapToGrid w:val="0"/>
        <w:spacing w:line="520" w:lineRule="exact"/>
        <w:ind w:firstLine="470" w:firstLineChars="196"/>
        <w:rPr>
          <w:rFonts w:ascii="仿宋" w:hAnsi="仿宋" w:eastAsia="仿宋" w:cs="仿宋"/>
          <w:bCs/>
          <w:color w:val="000000" w:themeColor="text1"/>
          <w:sz w:val="24"/>
          <w:szCs w:val="21"/>
          <w14:textFill>
            <w14:solidFill>
              <w14:schemeClr w14:val="tx1"/>
            </w14:solidFill>
          </w14:textFill>
        </w:rPr>
      </w:pPr>
      <w:r>
        <w:rPr>
          <w:rFonts w:hint="eastAsia" w:ascii="仿宋" w:hAnsi="仿宋" w:eastAsia="仿宋" w:cs="仿宋"/>
          <w:color w:val="000000" w:themeColor="text1"/>
          <w:kern w:val="0"/>
          <w:sz w:val="24"/>
          <w:szCs w:val="21"/>
          <w14:textFill>
            <w14:solidFill>
              <w14:schemeClr w14:val="tx1"/>
            </w14:solidFill>
          </w14:textFill>
        </w:rPr>
        <w:t>中标人</w:t>
      </w:r>
      <w:r>
        <w:rPr>
          <w:rFonts w:hint="eastAsia" w:ascii="仿宋" w:hAnsi="仿宋" w:eastAsia="仿宋" w:cs="仿宋"/>
          <w:color w:val="000000" w:themeColor="text1"/>
          <w:kern w:val="0"/>
          <w:sz w:val="24"/>
          <w14:textFill>
            <w14:solidFill>
              <w14:schemeClr w14:val="tx1"/>
            </w14:solidFill>
          </w14:textFill>
        </w:rPr>
        <w:t>应按</w:t>
      </w:r>
      <w:r>
        <w:rPr>
          <w:rFonts w:hint="eastAsia" w:ascii="仿宋" w:hAnsi="仿宋" w:eastAsia="仿宋" w:cs="仿宋"/>
          <w:color w:val="000000" w:themeColor="text1"/>
          <w:kern w:val="0"/>
          <w:sz w:val="24"/>
          <w:szCs w:val="21"/>
          <w14:textFill>
            <w14:solidFill>
              <w14:schemeClr w14:val="tx1"/>
            </w14:solidFill>
          </w14:textFill>
        </w:rPr>
        <w:t>采购人需求，调整岗位上有人员在岗的时长；人员每月必须进行专业训练，进行达标考核，并根据考核结果进行考核奖罚。</w:t>
      </w:r>
    </w:p>
    <w:p w14:paraId="22F3B760">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2、中标人的各岗位人员要统一服装。办公设备、设施和物资装备配置满足本项目。</w:t>
      </w:r>
    </w:p>
    <w:p w14:paraId="6D9D2E44">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人员</w:t>
      </w:r>
      <w:r>
        <w:rPr>
          <w:rFonts w:hint="eastAsia" w:ascii="仿宋" w:hAnsi="仿宋" w:eastAsia="仿宋" w:cs="仿宋"/>
          <w:color w:val="000000" w:themeColor="text1"/>
          <w:sz w:val="24"/>
          <w:szCs w:val="21"/>
          <w14:textFill>
            <w14:solidFill>
              <w14:schemeClr w14:val="tx1"/>
            </w14:solidFill>
          </w14:textFill>
        </w:rPr>
        <w:t>100%经过岗前培训合格后才可上岗。</w:t>
      </w:r>
    </w:p>
    <w:p w14:paraId="40BDDE84">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4、未经采购人同意，中标人不得在合同期限内将本服务项目转包。</w:t>
      </w:r>
    </w:p>
    <w:p w14:paraId="452DADB1">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5、投标人具有机构设置方案、运作流程、工作标准及服务过程相关记录资料的信息管理办法。中标人须严格按照规定开展工作、完善的培训体系，以保证整个服务系统安全、高效、有序和有计划的进行。接受采购人的工作管理要求。</w:t>
      </w:r>
    </w:p>
    <w:p w14:paraId="7767F41D">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6、中标人有责任配合采购人接受上级领导部门的监督、检查，提供必须的资料。</w:t>
      </w:r>
    </w:p>
    <w:p w14:paraId="558BA416">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7、中标人自行负责其招聘员工的一切工资、福利、社会保险等，投标报价表中在人工费报价时，人员工资不得低于《杭州市人民政府关于调整市区最低工资标准的通知》（杭政函〔2024〕37号）规定的工资标准，必须落实职工劳保福利待遇，必须保障职工休息休假权利（以上文件如有更新，以行业主管部门颁布的最新文件为准）。</w:t>
      </w:r>
    </w:p>
    <w:p w14:paraId="74A9F11E">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如发生工伤、疾病乃至死亡的一切责任及费用由中标人全部负责。中标人应严格遵守国家有关的法律、法规要求的标准。如应中标人原因造成第三方损失的，一切责任及费用由中标人负全责。</w:t>
      </w:r>
    </w:p>
    <w:p w14:paraId="4260F968">
      <w:pPr>
        <w:spacing w:line="520" w:lineRule="exact"/>
        <w:ind w:firstLine="480" w:firstLineChars="2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8、全部服务人员的工作时间应严格按照国家有关法律法规及行业标准执行，因工作原因产生的加班（含节日加班）应严格按国家有关法律、法规要求标准给付员工加班薪资</w:t>
      </w:r>
      <w:r>
        <w:rPr>
          <w:rFonts w:hint="eastAsia" w:ascii="仿宋" w:hAnsi="仿宋" w:eastAsia="仿宋" w:cs="仿宋"/>
          <w:b/>
          <w:color w:val="000000" w:themeColor="text1"/>
          <w:sz w:val="24"/>
          <w:szCs w:val="21"/>
          <w14:textFill>
            <w14:solidFill>
              <w14:schemeClr w14:val="tx1"/>
            </w14:solidFill>
          </w14:textFill>
        </w:rPr>
        <w:t>（加班费用等已含在投标总报价中，不得再向杭州市上城区人民政府采荷街道办事处索取额外加班薪资）。</w:t>
      </w:r>
    </w:p>
    <w:p w14:paraId="724D6BD9">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9、所有员工都必须体检，合格可上岗（费用由中标人负责）。</w:t>
      </w:r>
    </w:p>
    <w:p w14:paraId="516AE4CF">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10、中标单位须实行竞争和处罚机制，对员工实行末位淘汰制。对考核不合格的队员解除劳务合同，赔偿费用由中标单位承担。</w:t>
      </w:r>
    </w:p>
    <w:p w14:paraId="20794950">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11、采购人不接受投标人任何因遗漏报价而发生的费用追加，因中标人违反《劳动法》等法律法规而造成</w:t>
      </w:r>
      <w:r>
        <w:rPr>
          <w:rFonts w:hint="eastAsia" w:ascii="仿宋" w:hAnsi="仿宋" w:eastAsia="仿宋" w:cs="仿宋"/>
          <w:color w:val="000000" w:themeColor="text1"/>
          <w:kern w:val="0"/>
          <w:sz w:val="24"/>
          <w14:textFill>
            <w14:solidFill>
              <w14:schemeClr w14:val="tx1"/>
            </w14:solidFill>
          </w14:textFill>
        </w:rPr>
        <w:t>杭州市上城区人民政府采荷街道办事处</w:t>
      </w:r>
      <w:r>
        <w:rPr>
          <w:rFonts w:hint="eastAsia" w:ascii="仿宋" w:hAnsi="仿宋" w:eastAsia="仿宋" w:cs="仿宋"/>
          <w:color w:val="000000" w:themeColor="text1"/>
          <w:sz w:val="24"/>
          <w:szCs w:val="21"/>
          <w14:textFill>
            <w14:solidFill>
              <w14:schemeClr w14:val="tx1"/>
            </w14:solidFill>
          </w14:textFill>
        </w:rPr>
        <w:t>的连带责任和损失全部由中标人承担。</w:t>
      </w:r>
    </w:p>
    <w:p w14:paraId="794C6FF7">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12、中标人须认真履行职责，员工按照服务协议中的质量保证体系做好服务范围内的承包服务工作。确保在岗在位，各尽其职，保证符合采购人的各项服务要求和服务质量标准。投标人提供重大节日、活动的配合工作方案。</w:t>
      </w:r>
    </w:p>
    <w:p w14:paraId="1DF4387B">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13、中标人应保证在承包期内拟派本项目的员工相对较优的工资福利待遇。最低月工资标准不低于杭州市最低标准。也不得以报价优惠为理由而降低人员的工资待遇。</w:t>
      </w:r>
    </w:p>
    <w:p w14:paraId="5C91F6E5">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14、投标文件中提供合理化措施或优惠承诺。</w:t>
      </w:r>
    </w:p>
    <w:p w14:paraId="36AF49F1">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15、供应商应具有一定的经验和类似业绩。</w:t>
      </w:r>
    </w:p>
    <w:p w14:paraId="142E3A69">
      <w:pPr>
        <w:spacing w:line="520" w:lineRule="exact"/>
        <w:ind w:firstLine="480" w:firstLineChars="200"/>
        <w:rPr>
          <w:rFonts w:hint="eastAsia" w:ascii="仿宋" w:hAnsi="仿宋" w:eastAsia="仿宋" w:cs="仿宋"/>
          <w:color w:val="000000" w:themeColor="text1"/>
          <w:sz w:val="24"/>
          <w:szCs w:val="21"/>
          <w:lang w:val="en-US"/>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16、中标人承诺在承包期结束后在新服务单位人员正式到岗前，中标人仍应按本招标文件约定的内容完成相关工作</w:t>
      </w:r>
      <w:r>
        <w:rPr>
          <w:rFonts w:hint="eastAsia" w:ascii="仿宋" w:hAnsi="仿宋" w:eastAsia="仿宋" w:cs="仿宋"/>
          <w:color w:val="000000" w:themeColor="text1"/>
          <w:sz w:val="24"/>
          <w:szCs w:val="21"/>
          <w:lang w:eastAsia="zh-CN"/>
          <w14:textFill>
            <w14:solidFill>
              <w14:schemeClr w14:val="tx1"/>
            </w14:solidFill>
          </w14:textFill>
        </w:rPr>
        <w:t>。</w:t>
      </w:r>
      <w:r>
        <w:rPr>
          <w:rFonts w:hint="eastAsia" w:ascii="仿宋" w:hAnsi="仿宋" w:eastAsia="仿宋" w:cs="仿宋"/>
          <w:color w:val="000000" w:themeColor="text1"/>
          <w:sz w:val="24"/>
          <w:szCs w:val="21"/>
          <w14:textFill>
            <w14:solidFill>
              <w14:schemeClr w14:val="tx1"/>
            </w14:solidFill>
          </w14:textFill>
        </w:rPr>
        <w:t>旧合同到期之日至新合同签订之日期间，如仍由原服务单位完成相关服务工作的，产生的费用由中标单位支付给原服务单位。中标后产生的费用按照本次中标价支付给原服务单位。中标前产生的服务费用按照去年合同价与今年中标价相比较的低价向原服务单位支付。</w:t>
      </w:r>
      <w:r>
        <w:rPr>
          <w:rFonts w:hint="eastAsia" w:ascii="仿宋" w:hAnsi="仿宋" w:eastAsia="仿宋" w:cs="仿宋"/>
          <w:color w:val="000000" w:themeColor="text1"/>
          <w:sz w:val="24"/>
          <w:szCs w:val="21"/>
          <w:lang w:val="en-US"/>
          <w14:textFill>
            <w14:solidFill>
              <w14:schemeClr w14:val="tx1"/>
            </w14:solidFill>
          </w14:textFill>
        </w:rPr>
        <w:t>如中标单位在202</w:t>
      </w:r>
      <w:r>
        <w:rPr>
          <w:rFonts w:hint="eastAsia" w:ascii="仿宋" w:hAnsi="仿宋" w:eastAsia="仿宋" w:cs="仿宋"/>
          <w:color w:val="000000" w:themeColor="text1"/>
          <w:sz w:val="24"/>
          <w:szCs w:val="21"/>
          <w:lang w:val="en-US" w:eastAsia="zh-CN"/>
          <w14:textFill>
            <w14:solidFill>
              <w14:schemeClr w14:val="tx1"/>
            </w14:solidFill>
          </w14:textFill>
        </w:rPr>
        <w:t>5</w:t>
      </w:r>
      <w:r>
        <w:rPr>
          <w:rFonts w:hint="eastAsia" w:ascii="仿宋" w:hAnsi="仿宋" w:eastAsia="仿宋" w:cs="仿宋"/>
          <w:color w:val="000000" w:themeColor="text1"/>
          <w:sz w:val="24"/>
          <w:szCs w:val="21"/>
          <w:lang w:val="en-US"/>
          <w14:textFill>
            <w14:solidFill>
              <w14:schemeClr w14:val="tx1"/>
            </w14:solidFill>
          </w14:textFill>
        </w:rPr>
        <w:t>年</w:t>
      </w:r>
      <w:r>
        <w:rPr>
          <w:rFonts w:hint="eastAsia" w:ascii="仿宋" w:hAnsi="仿宋" w:eastAsia="仿宋" w:cs="仿宋"/>
          <w:color w:val="000000" w:themeColor="text1"/>
          <w:sz w:val="24"/>
          <w:szCs w:val="21"/>
          <w:lang w:val="en-US" w:eastAsia="zh-CN"/>
          <w14:textFill>
            <w14:solidFill>
              <w14:schemeClr w14:val="tx1"/>
            </w14:solidFill>
          </w14:textFill>
        </w:rPr>
        <w:t>3</w:t>
      </w:r>
      <w:r>
        <w:rPr>
          <w:rFonts w:hint="eastAsia" w:ascii="仿宋" w:hAnsi="仿宋" w:eastAsia="仿宋" w:cs="仿宋"/>
          <w:color w:val="000000" w:themeColor="text1"/>
          <w:sz w:val="24"/>
          <w:szCs w:val="21"/>
          <w:lang w:val="en-US"/>
          <w14:textFill>
            <w14:solidFill>
              <w14:schemeClr w14:val="tx1"/>
            </w14:solidFill>
          </w14:textFill>
        </w:rPr>
        <w:t>月1日起实施服务项目，则按合同总额的</w:t>
      </w:r>
      <w:r>
        <w:rPr>
          <w:rFonts w:hint="eastAsia" w:ascii="仿宋" w:hAnsi="仿宋" w:eastAsia="仿宋" w:cs="仿宋"/>
          <w:color w:val="000000" w:themeColor="text1"/>
          <w:sz w:val="24"/>
          <w:szCs w:val="21"/>
          <w:lang w:val="en-US" w:eastAsia="zh-CN"/>
          <w14:textFill>
            <w14:solidFill>
              <w14:schemeClr w14:val="tx1"/>
            </w14:solidFill>
          </w14:textFill>
        </w:rPr>
        <w:t>1</w:t>
      </w:r>
      <w:r>
        <w:rPr>
          <w:rFonts w:hint="eastAsia" w:ascii="仿宋" w:hAnsi="仿宋" w:eastAsia="仿宋" w:cs="仿宋"/>
          <w:color w:val="000000" w:themeColor="text1"/>
          <w:sz w:val="24"/>
          <w:szCs w:val="21"/>
          <w:lang w:val="en-US"/>
          <w14:textFill>
            <w14:solidFill>
              <w14:schemeClr w14:val="tx1"/>
            </w14:solidFill>
          </w14:textFill>
        </w:rPr>
        <w:t>/</w:t>
      </w:r>
      <w:r>
        <w:rPr>
          <w:rFonts w:hint="eastAsia" w:ascii="仿宋" w:hAnsi="仿宋" w:eastAsia="仿宋" w:cs="仿宋"/>
          <w:color w:val="000000" w:themeColor="text1"/>
          <w:sz w:val="24"/>
          <w:szCs w:val="21"/>
          <w:lang w:val="en-US" w:eastAsia="zh-CN"/>
          <w14:textFill>
            <w14:solidFill>
              <w14:schemeClr w14:val="tx1"/>
            </w14:solidFill>
          </w14:textFill>
        </w:rPr>
        <w:t>6</w:t>
      </w:r>
      <w:r>
        <w:rPr>
          <w:rFonts w:hint="eastAsia" w:ascii="仿宋" w:hAnsi="仿宋" w:eastAsia="仿宋" w:cs="仿宋"/>
          <w:color w:val="000000" w:themeColor="text1"/>
          <w:sz w:val="24"/>
          <w:szCs w:val="21"/>
          <w:lang w:val="en-US"/>
          <w14:textFill>
            <w14:solidFill>
              <w14:schemeClr w14:val="tx1"/>
            </w14:solidFill>
          </w14:textFill>
        </w:rPr>
        <w:t>（按具体实施时间同比例计算）向原</w:t>
      </w:r>
      <w:r>
        <w:rPr>
          <w:rFonts w:hint="eastAsia" w:ascii="仿宋" w:hAnsi="仿宋" w:eastAsia="仿宋" w:cs="仿宋"/>
          <w:color w:val="000000" w:themeColor="text1"/>
          <w:sz w:val="24"/>
          <w:szCs w:val="21"/>
          <w:lang w:val="en-US" w:eastAsia="zh-CN"/>
          <w14:textFill>
            <w14:solidFill>
              <w14:schemeClr w14:val="tx1"/>
            </w14:solidFill>
          </w14:textFill>
        </w:rPr>
        <w:t>服务</w:t>
      </w:r>
      <w:r>
        <w:rPr>
          <w:rFonts w:hint="eastAsia" w:ascii="仿宋" w:hAnsi="仿宋" w:eastAsia="仿宋" w:cs="仿宋"/>
          <w:color w:val="000000" w:themeColor="text1"/>
          <w:sz w:val="24"/>
          <w:szCs w:val="21"/>
          <w:lang w:val="en-US"/>
          <w14:textFill>
            <w14:solidFill>
              <w14:schemeClr w14:val="tx1"/>
            </w14:solidFill>
          </w14:textFill>
        </w:rPr>
        <w:t>单位支付服务费用。</w:t>
      </w:r>
    </w:p>
    <w:p w14:paraId="52AA69FD">
      <w:pPr>
        <w:spacing w:line="600" w:lineRule="exact"/>
        <w:rPr>
          <w:rFonts w:hint="eastAsia" w:ascii="宋体" w:hAnsi="宋体" w:cs="宋体"/>
          <w:b/>
          <w:bCs/>
          <w:color w:val="000000" w:themeColor="text1"/>
          <w:sz w:val="24"/>
          <w14:textFill>
            <w14:solidFill>
              <w14:schemeClr w14:val="tx1"/>
            </w14:solidFill>
          </w14:textFill>
        </w:rPr>
      </w:pPr>
    </w:p>
    <w:p w14:paraId="1D973143">
      <w:pPr>
        <w:spacing w:line="600" w:lineRule="exact"/>
        <w:rPr>
          <w:rFonts w:hint="eastAsia" w:ascii="宋体" w:hAnsi="宋体" w:cs="宋体"/>
          <w:b/>
          <w:bCs/>
          <w:color w:val="000000" w:themeColor="text1"/>
          <w:sz w:val="24"/>
          <w14:textFill>
            <w14:solidFill>
              <w14:schemeClr w14:val="tx1"/>
            </w14:solidFill>
          </w14:textFill>
        </w:rPr>
      </w:pPr>
    </w:p>
    <w:p w14:paraId="4998EDC5">
      <w:pPr>
        <w:spacing w:line="600" w:lineRule="exact"/>
        <w:rPr>
          <w:rFonts w:hint="eastAsia" w:ascii="宋体" w:hAnsi="宋体" w:cs="宋体"/>
          <w:b/>
          <w:bCs/>
          <w:color w:val="000000" w:themeColor="text1"/>
          <w:sz w:val="24"/>
          <w14:textFill>
            <w14:solidFill>
              <w14:schemeClr w14:val="tx1"/>
            </w14:solidFill>
          </w14:textFill>
        </w:rPr>
      </w:pPr>
    </w:p>
    <w:p w14:paraId="1BF5BCCF">
      <w:pPr>
        <w:spacing w:line="600" w:lineRule="exact"/>
        <w:rPr>
          <w:rFonts w:hint="eastAsia" w:ascii="宋体" w:hAnsi="宋体" w:cs="宋体"/>
          <w:b/>
          <w:bCs/>
          <w:color w:val="000000" w:themeColor="text1"/>
          <w:sz w:val="24"/>
          <w14:textFill>
            <w14:solidFill>
              <w14:schemeClr w14:val="tx1"/>
            </w14:solidFill>
          </w14:textFill>
        </w:rPr>
      </w:pPr>
    </w:p>
    <w:p w14:paraId="5FD7BBC8">
      <w:pPr>
        <w:pStyle w:val="45"/>
        <w:rPr>
          <w:rFonts w:hint="eastAsia"/>
          <w:color w:val="000000" w:themeColor="text1"/>
          <w14:textFill>
            <w14:solidFill>
              <w14:schemeClr w14:val="tx1"/>
            </w14:solidFill>
          </w14:textFill>
        </w:rPr>
      </w:pPr>
    </w:p>
    <w:p w14:paraId="2CD612AC">
      <w:pPr>
        <w:rPr>
          <w:rFonts w:hint="eastAsia"/>
          <w:color w:val="000000" w:themeColor="text1"/>
          <w14:textFill>
            <w14:solidFill>
              <w14:schemeClr w14:val="tx1"/>
            </w14:solidFill>
          </w14:textFill>
        </w:rPr>
      </w:pPr>
    </w:p>
    <w:p w14:paraId="1AE0780E">
      <w:pPr>
        <w:pStyle w:val="45"/>
        <w:rPr>
          <w:rFonts w:hint="eastAsia"/>
          <w:color w:val="000000" w:themeColor="text1"/>
          <w14:textFill>
            <w14:solidFill>
              <w14:schemeClr w14:val="tx1"/>
            </w14:solidFill>
          </w14:textFill>
        </w:rPr>
      </w:pPr>
    </w:p>
    <w:p w14:paraId="147758DD">
      <w:pPr>
        <w:rPr>
          <w:rFonts w:hint="eastAsia"/>
          <w:color w:val="000000" w:themeColor="text1"/>
          <w14:textFill>
            <w14:solidFill>
              <w14:schemeClr w14:val="tx1"/>
            </w14:solidFill>
          </w14:textFill>
        </w:rPr>
      </w:pPr>
    </w:p>
    <w:p w14:paraId="62F134C5">
      <w:pPr>
        <w:pStyle w:val="45"/>
        <w:rPr>
          <w:rFonts w:hint="eastAsia"/>
          <w:color w:val="000000" w:themeColor="text1"/>
          <w14:textFill>
            <w14:solidFill>
              <w14:schemeClr w14:val="tx1"/>
            </w14:solidFill>
          </w14:textFill>
        </w:rPr>
      </w:pPr>
    </w:p>
    <w:p w14:paraId="68BECB35">
      <w:pPr>
        <w:rPr>
          <w:rFonts w:hint="eastAsia"/>
          <w:color w:val="000000" w:themeColor="text1"/>
          <w14:textFill>
            <w14:solidFill>
              <w14:schemeClr w14:val="tx1"/>
            </w14:solidFill>
          </w14:textFill>
        </w:rPr>
      </w:pPr>
    </w:p>
    <w:p w14:paraId="5591234A">
      <w:pPr>
        <w:pStyle w:val="45"/>
        <w:rPr>
          <w:rFonts w:hint="eastAsia"/>
          <w:color w:val="000000" w:themeColor="text1"/>
          <w14:textFill>
            <w14:solidFill>
              <w14:schemeClr w14:val="tx1"/>
            </w14:solidFill>
          </w14:textFill>
        </w:rPr>
      </w:pPr>
    </w:p>
    <w:p w14:paraId="7F142E9B">
      <w:pPr>
        <w:rPr>
          <w:rFonts w:hint="eastAsia"/>
          <w:color w:val="000000" w:themeColor="text1"/>
          <w14:textFill>
            <w14:solidFill>
              <w14:schemeClr w14:val="tx1"/>
            </w14:solidFill>
          </w14:textFill>
        </w:rPr>
      </w:pPr>
    </w:p>
    <w:p w14:paraId="6B0C7E08">
      <w:pPr>
        <w:pStyle w:val="45"/>
        <w:rPr>
          <w:rFonts w:hint="eastAsia"/>
          <w:color w:val="000000" w:themeColor="text1"/>
          <w14:textFill>
            <w14:solidFill>
              <w14:schemeClr w14:val="tx1"/>
            </w14:solidFill>
          </w14:textFill>
        </w:rPr>
      </w:pPr>
    </w:p>
    <w:p w14:paraId="58287F63">
      <w:pPr>
        <w:rPr>
          <w:rFonts w:hint="eastAsia"/>
          <w:color w:val="000000" w:themeColor="text1"/>
          <w14:textFill>
            <w14:solidFill>
              <w14:schemeClr w14:val="tx1"/>
            </w14:solidFill>
          </w14:textFill>
        </w:rPr>
      </w:pPr>
    </w:p>
    <w:p w14:paraId="564205DD">
      <w:pPr>
        <w:pStyle w:val="45"/>
        <w:rPr>
          <w:rFonts w:hint="eastAsia"/>
          <w:color w:val="000000" w:themeColor="text1"/>
          <w14:textFill>
            <w14:solidFill>
              <w14:schemeClr w14:val="tx1"/>
            </w14:solidFill>
          </w14:textFill>
        </w:rPr>
      </w:pPr>
    </w:p>
    <w:p w14:paraId="1BA68500">
      <w:pPr>
        <w:rPr>
          <w:rFonts w:hint="eastAsia"/>
          <w:color w:val="000000" w:themeColor="text1"/>
          <w14:textFill>
            <w14:solidFill>
              <w14:schemeClr w14:val="tx1"/>
            </w14:solidFill>
          </w14:textFill>
        </w:rPr>
      </w:pPr>
    </w:p>
    <w:p w14:paraId="1BFD62C4">
      <w:pPr>
        <w:pStyle w:val="45"/>
        <w:rPr>
          <w:rFonts w:hint="eastAsia"/>
          <w:color w:val="000000" w:themeColor="text1"/>
          <w14:textFill>
            <w14:solidFill>
              <w14:schemeClr w14:val="tx1"/>
            </w14:solidFill>
          </w14:textFill>
        </w:rPr>
      </w:pPr>
    </w:p>
    <w:p w14:paraId="0C7DB6F7">
      <w:pPr>
        <w:rPr>
          <w:rFonts w:hint="eastAsia"/>
          <w:color w:val="000000" w:themeColor="text1"/>
          <w14:textFill>
            <w14:solidFill>
              <w14:schemeClr w14:val="tx1"/>
            </w14:solidFill>
          </w14:textFill>
        </w:rPr>
      </w:pPr>
    </w:p>
    <w:p w14:paraId="25C2BE3E">
      <w:pPr>
        <w:pStyle w:val="45"/>
        <w:rPr>
          <w:rFonts w:hint="eastAsia"/>
          <w:color w:val="000000" w:themeColor="text1"/>
          <w14:textFill>
            <w14:solidFill>
              <w14:schemeClr w14:val="tx1"/>
            </w14:solidFill>
          </w14:textFill>
        </w:rPr>
      </w:pPr>
    </w:p>
    <w:p w14:paraId="26F56134">
      <w:pPr>
        <w:rPr>
          <w:rFonts w:hint="eastAsia"/>
        </w:rPr>
      </w:pPr>
    </w:p>
    <w:p w14:paraId="7DDB961B">
      <w:pPr>
        <w:spacing w:line="600" w:lineRule="exac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附：考核细则参考</w:t>
      </w:r>
      <w:bookmarkStart w:id="28" w:name="_Toc303256693"/>
    </w:p>
    <w:p w14:paraId="0C1A319D">
      <w:pPr>
        <w:spacing w:line="6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人员日常管理督查考核细则</w:t>
      </w:r>
    </w:p>
    <w:tbl>
      <w:tblPr>
        <w:tblStyle w:val="64"/>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047"/>
        <w:gridCol w:w="4001"/>
      </w:tblGrid>
      <w:tr w14:paraId="4957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73C8B02">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047" w:type="dxa"/>
            <w:tcBorders>
              <w:top w:val="single" w:color="auto" w:sz="4" w:space="0"/>
              <w:left w:val="single" w:color="auto" w:sz="4" w:space="0"/>
              <w:bottom w:val="single" w:color="auto" w:sz="4" w:space="0"/>
              <w:right w:val="single" w:color="auto" w:sz="4" w:space="0"/>
            </w:tcBorders>
            <w:vAlign w:val="center"/>
          </w:tcPr>
          <w:p w14:paraId="43EC1351">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扣分内容</w:t>
            </w:r>
          </w:p>
        </w:tc>
        <w:tc>
          <w:tcPr>
            <w:tcW w:w="4001" w:type="dxa"/>
            <w:tcBorders>
              <w:top w:val="single" w:color="auto" w:sz="4" w:space="0"/>
              <w:left w:val="single" w:color="auto" w:sz="4" w:space="0"/>
              <w:bottom w:val="single" w:color="auto" w:sz="4" w:space="0"/>
              <w:right w:val="single" w:color="auto" w:sz="4" w:space="0"/>
            </w:tcBorders>
            <w:vAlign w:val="center"/>
          </w:tcPr>
          <w:p w14:paraId="1E4F94DB">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扣分分值</w:t>
            </w:r>
          </w:p>
        </w:tc>
      </w:tr>
      <w:tr w14:paraId="6406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A64082E">
            <w:pP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047" w:type="dxa"/>
            <w:tcBorders>
              <w:top w:val="single" w:color="auto" w:sz="4" w:space="0"/>
              <w:left w:val="single" w:color="auto" w:sz="4" w:space="0"/>
              <w:bottom w:val="single" w:color="auto" w:sz="4" w:space="0"/>
              <w:right w:val="single" w:color="auto" w:sz="4" w:space="0"/>
            </w:tcBorders>
            <w:vAlign w:val="center"/>
          </w:tcPr>
          <w:p w14:paraId="07DD52BF">
            <w:pPr>
              <w:rPr>
                <w:color w:val="000000" w:themeColor="text1"/>
                <w14:textFill>
                  <w14:solidFill>
                    <w14:schemeClr w14:val="tx1"/>
                  </w14:solidFill>
                </w14:textFill>
              </w:rPr>
            </w:pPr>
            <w:r>
              <w:rPr>
                <w:rFonts w:hint="eastAsia"/>
                <w:color w:val="000000" w:themeColor="text1"/>
                <w14:textFill>
                  <w14:solidFill>
                    <w14:schemeClr w14:val="tx1"/>
                  </w14:solidFill>
                </w14:textFill>
              </w:rPr>
              <w:t>上班迟到、早退、擅自离岗。</w:t>
            </w:r>
          </w:p>
        </w:tc>
        <w:tc>
          <w:tcPr>
            <w:tcW w:w="4001" w:type="dxa"/>
            <w:tcBorders>
              <w:top w:val="single" w:color="auto" w:sz="4" w:space="0"/>
              <w:left w:val="single" w:color="auto" w:sz="4" w:space="0"/>
              <w:bottom w:val="single" w:color="auto" w:sz="4" w:space="0"/>
              <w:right w:val="single" w:color="auto" w:sz="4" w:space="0"/>
            </w:tcBorders>
            <w:vAlign w:val="center"/>
          </w:tcPr>
          <w:p w14:paraId="674AADCE">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每人每次扣2分</w:t>
            </w:r>
          </w:p>
        </w:tc>
      </w:tr>
      <w:tr w14:paraId="6660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10D8D19">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047" w:type="dxa"/>
            <w:tcBorders>
              <w:top w:val="single" w:color="auto" w:sz="4" w:space="0"/>
              <w:left w:val="single" w:color="auto" w:sz="4" w:space="0"/>
              <w:bottom w:val="single" w:color="auto" w:sz="4" w:space="0"/>
              <w:right w:val="single" w:color="auto" w:sz="4" w:space="0"/>
            </w:tcBorders>
            <w:vAlign w:val="center"/>
          </w:tcPr>
          <w:p w14:paraId="79DAC65D">
            <w:pPr>
              <w:rPr>
                <w:color w:val="000000" w:themeColor="text1"/>
                <w14:textFill>
                  <w14:solidFill>
                    <w14:schemeClr w14:val="tx1"/>
                  </w14:solidFill>
                </w14:textFill>
              </w:rPr>
            </w:pPr>
            <w:r>
              <w:rPr>
                <w:rFonts w:hint="eastAsia"/>
                <w:color w:val="000000" w:themeColor="text1"/>
                <w14:textFill>
                  <w14:solidFill>
                    <w14:schemeClr w14:val="tx1"/>
                  </w14:solidFill>
                </w14:textFill>
              </w:rPr>
              <w:t>旷工。</w:t>
            </w:r>
          </w:p>
        </w:tc>
        <w:tc>
          <w:tcPr>
            <w:tcW w:w="4001" w:type="dxa"/>
            <w:tcBorders>
              <w:top w:val="single" w:color="auto" w:sz="4" w:space="0"/>
              <w:left w:val="single" w:color="auto" w:sz="4" w:space="0"/>
              <w:bottom w:val="single" w:color="auto" w:sz="4" w:space="0"/>
              <w:right w:val="single" w:color="auto" w:sz="4" w:space="0"/>
            </w:tcBorders>
            <w:vAlign w:val="center"/>
          </w:tcPr>
          <w:p w14:paraId="7599F65D">
            <w:pPr>
              <w:rPr>
                <w:color w:val="000000" w:themeColor="text1"/>
                <w14:textFill>
                  <w14:solidFill>
                    <w14:schemeClr w14:val="tx1"/>
                  </w14:solidFill>
                </w14:textFill>
              </w:rPr>
            </w:pPr>
            <w:r>
              <w:rPr>
                <w:rFonts w:hint="eastAsia"/>
                <w:color w:val="000000" w:themeColor="text1"/>
                <w14:textFill>
                  <w14:solidFill>
                    <w14:schemeClr w14:val="tx1"/>
                  </w14:solidFill>
                </w14:textFill>
              </w:rPr>
              <w:t>旷工半天扣2分、1天扣3分（两次出现旷工由服务单位予以更换人员）</w:t>
            </w:r>
          </w:p>
        </w:tc>
      </w:tr>
      <w:tr w14:paraId="1249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AFEAED2">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4047" w:type="dxa"/>
            <w:tcBorders>
              <w:top w:val="single" w:color="auto" w:sz="4" w:space="0"/>
              <w:left w:val="single" w:color="auto" w:sz="4" w:space="0"/>
              <w:bottom w:val="single" w:color="auto" w:sz="4" w:space="0"/>
              <w:right w:val="single" w:color="auto" w:sz="4" w:space="0"/>
            </w:tcBorders>
            <w:vAlign w:val="center"/>
          </w:tcPr>
          <w:p w14:paraId="64FDE986">
            <w:pPr>
              <w:rPr>
                <w:color w:val="000000" w:themeColor="text1"/>
                <w14:textFill>
                  <w14:solidFill>
                    <w14:schemeClr w14:val="tx1"/>
                  </w14:solidFill>
                </w14:textFill>
              </w:rPr>
            </w:pPr>
            <w:r>
              <w:rPr>
                <w:rFonts w:hint="eastAsia"/>
                <w:color w:val="000000" w:themeColor="text1"/>
                <w14:textFill>
                  <w14:solidFill>
                    <w14:schemeClr w14:val="tx1"/>
                  </w14:solidFill>
                </w14:textFill>
              </w:rPr>
              <w:t>无故不参加会议、集中学习。</w:t>
            </w:r>
          </w:p>
        </w:tc>
        <w:tc>
          <w:tcPr>
            <w:tcW w:w="4001" w:type="dxa"/>
            <w:tcBorders>
              <w:top w:val="single" w:color="auto" w:sz="4" w:space="0"/>
              <w:left w:val="single" w:color="auto" w:sz="4" w:space="0"/>
              <w:bottom w:val="single" w:color="auto" w:sz="4" w:space="0"/>
              <w:right w:val="single" w:color="auto" w:sz="4" w:space="0"/>
            </w:tcBorders>
            <w:vAlign w:val="center"/>
          </w:tcPr>
          <w:p w14:paraId="05A803D7">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318C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113F7BC">
            <w:pP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4047" w:type="dxa"/>
            <w:tcBorders>
              <w:top w:val="single" w:color="auto" w:sz="4" w:space="0"/>
              <w:left w:val="single" w:color="auto" w:sz="4" w:space="0"/>
              <w:bottom w:val="single" w:color="auto" w:sz="4" w:space="0"/>
              <w:right w:val="single" w:color="auto" w:sz="4" w:space="0"/>
            </w:tcBorders>
            <w:vAlign w:val="center"/>
          </w:tcPr>
          <w:p w14:paraId="5EF974CB">
            <w:pPr>
              <w:rPr>
                <w:color w:val="000000" w:themeColor="text1"/>
                <w14:textFill>
                  <w14:solidFill>
                    <w14:schemeClr w14:val="tx1"/>
                  </w14:solidFill>
                </w14:textFill>
              </w:rPr>
            </w:pPr>
            <w:r>
              <w:rPr>
                <w:rFonts w:hint="eastAsia"/>
                <w:color w:val="000000" w:themeColor="text1"/>
                <w14:textFill>
                  <w14:solidFill>
                    <w14:schemeClr w14:val="tx1"/>
                  </w14:solidFill>
                </w14:textFill>
              </w:rPr>
              <w:t>上班期间着装不规范、不整洁。</w:t>
            </w:r>
          </w:p>
        </w:tc>
        <w:tc>
          <w:tcPr>
            <w:tcW w:w="4001" w:type="dxa"/>
            <w:tcBorders>
              <w:top w:val="single" w:color="auto" w:sz="4" w:space="0"/>
              <w:left w:val="single" w:color="auto" w:sz="4" w:space="0"/>
              <w:bottom w:val="single" w:color="auto" w:sz="4" w:space="0"/>
              <w:right w:val="single" w:color="auto" w:sz="4" w:space="0"/>
            </w:tcBorders>
            <w:vAlign w:val="center"/>
          </w:tcPr>
          <w:p w14:paraId="3F5525C2">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0909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8EF46EB">
            <w:pP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4047" w:type="dxa"/>
            <w:tcBorders>
              <w:top w:val="single" w:color="auto" w:sz="4" w:space="0"/>
              <w:left w:val="single" w:color="auto" w:sz="4" w:space="0"/>
              <w:bottom w:val="single" w:color="auto" w:sz="4" w:space="0"/>
              <w:right w:val="single" w:color="auto" w:sz="4" w:space="0"/>
            </w:tcBorders>
            <w:vAlign w:val="center"/>
          </w:tcPr>
          <w:p w14:paraId="79C4FB7F">
            <w:pPr>
              <w:rPr>
                <w:color w:val="000000" w:themeColor="text1"/>
                <w14:textFill>
                  <w14:solidFill>
                    <w14:schemeClr w14:val="tx1"/>
                  </w14:solidFill>
                </w14:textFill>
              </w:rPr>
            </w:pPr>
            <w:r>
              <w:rPr>
                <w:rFonts w:hint="eastAsia"/>
                <w:color w:val="000000" w:themeColor="text1"/>
                <w14:textFill>
                  <w14:solidFill>
                    <w14:schemeClr w14:val="tx1"/>
                  </w14:solidFill>
                </w14:textFill>
              </w:rPr>
              <w:t>在服务区域、时间内聚众聊天、看手机、或进入店家做与工作无关的事。</w:t>
            </w:r>
          </w:p>
        </w:tc>
        <w:tc>
          <w:tcPr>
            <w:tcW w:w="4001" w:type="dxa"/>
            <w:tcBorders>
              <w:top w:val="single" w:color="auto" w:sz="4" w:space="0"/>
              <w:left w:val="single" w:color="auto" w:sz="4" w:space="0"/>
              <w:bottom w:val="single" w:color="auto" w:sz="4" w:space="0"/>
              <w:right w:val="single" w:color="auto" w:sz="4" w:space="0"/>
            </w:tcBorders>
            <w:vAlign w:val="center"/>
          </w:tcPr>
          <w:p w14:paraId="15500DA6">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7F06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F929343">
            <w:pP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4047" w:type="dxa"/>
            <w:tcBorders>
              <w:top w:val="single" w:color="auto" w:sz="4" w:space="0"/>
              <w:left w:val="single" w:color="auto" w:sz="4" w:space="0"/>
              <w:bottom w:val="single" w:color="auto" w:sz="4" w:space="0"/>
              <w:right w:val="single" w:color="auto" w:sz="4" w:space="0"/>
            </w:tcBorders>
            <w:vAlign w:val="center"/>
          </w:tcPr>
          <w:p w14:paraId="4537A283">
            <w:pPr>
              <w:rPr>
                <w:color w:val="000000" w:themeColor="text1"/>
                <w14:textFill>
                  <w14:solidFill>
                    <w14:schemeClr w14:val="tx1"/>
                  </w14:solidFill>
                </w14:textFill>
              </w:rPr>
            </w:pPr>
            <w:r>
              <w:rPr>
                <w:rFonts w:hint="eastAsia"/>
                <w:color w:val="000000" w:themeColor="text1"/>
                <w14:textFill>
                  <w14:solidFill>
                    <w14:schemeClr w14:val="tx1"/>
                  </w14:solidFill>
                </w14:textFill>
              </w:rPr>
              <w:t>违反请销假制度。</w:t>
            </w:r>
          </w:p>
        </w:tc>
        <w:tc>
          <w:tcPr>
            <w:tcW w:w="4001" w:type="dxa"/>
            <w:tcBorders>
              <w:top w:val="single" w:color="auto" w:sz="4" w:space="0"/>
              <w:left w:val="single" w:color="auto" w:sz="4" w:space="0"/>
              <w:bottom w:val="single" w:color="auto" w:sz="4" w:space="0"/>
              <w:right w:val="single" w:color="auto" w:sz="4" w:space="0"/>
            </w:tcBorders>
            <w:vAlign w:val="center"/>
          </w:tcPr>
          <w:p w14:paraId="0372561E">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5488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6C1E90E">
            <w:pP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4047" w:type="dxa"/>
            <w:tcBorders>
              <w:top w:val="single" w:color="auto" w:sz="4" w:space="0"/>
              <w:left w:val="single" w:color="auto" w:sz="4" w:space="0"/>
              <w:bottom w:val="single" w:color="auto" w:sz="4" w:space="0"/>
              <w:right w:val="single" w:color="auto" w:sz="4" w:space="0"/>
            </w:tcBorders>
            <w:vAlign w:val="center"/>
          </w:tcPr>
          <w:p w14:paraId="0BE064D3">
            <w:pPr>
              <w:rPr>
                <w:color w:val="000000" w:themeColor="text1"/>
                <w14:textFill>
                  <w14:solidFill>
                    <w14:schemeClr w14:val="tx1"/>
                  </w14:solidFill>
                </w14:textFill>
              </w:rPr>
            </w:pPr>
            <w:r>
              <w:rPr>
                <w:rFonts w:hint="eastAsia"/>
                <w:color w:val="000000" w:themeColor="text1"/>
                <w14:textFill>
                  <w14:solidFill>
                    <w14:schemeClr w14:val="tx1"/>
                  </w14:solidFill>
                </w14:textFill>
              </w:rPr>
              <w:t>将工作装备借于他人使用。</w:t>
            </w:r>
          </w:p>
        </w:tc>
        <w:tc>
          <w:tcPr>
            <w:tcW w:w="4001" w:type="dxa"/>
            <w:tcBorders>
              <w:top w:val="single" w:color="auto" w:sz="4" w:space="0"/>
              <w:left w:val="single" w:color="auto" w:sz="4" w:space="0"/>
              <w:bottom w:val="single" w:color="auto" w:sz="4" w:space="0"/>
              <w:right w:val="single" w:color="auto" w:sz="4" w:space="0"/>
            </w:tcBorders>
            <w:vAlign w:val="center"/>
          </w:tcPr>
          <w:p w14:paraId="21C72B69">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7858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69F839D">
            <w:pP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p w14:paraId="16DDF2C3">
            <w:pPr>
              <w:rPr>
                <w:color w:val="000000" w:themeColor="text1"/>
                <w14:textFill>
                  <w14:solidFill>
                    <w14:schemeClr w14:val="tx1"/>
                  </w14:solidFill>
                </w14:textFill>
              </w:rPr>
            </w:pPr>
          </w:p>
        </w:tc>
        <w:tc>
          <w:tcPr>
            <w:tcW w:w="4047" w:type="dxa"/>
            <w:tcBorders>
              <w:top w:val="single" w:color="auto" w:sz="4" w:space="0"/>
              <w:left w:val="single" w:color="auto" w:sz="4" w:space="0"/>
              <w:bottom w:val="single" w:color="auto" w:sz="4" w:space="0"/>
              <w:right w:val="single" w:color="auto" w:sz="4" w:space="0"/>
            </w:tcBorders>
            <w:vAlign w:val="center"/>
          </w:tcPr>
          <w:p w14:paraId="00DEC3C8">
            <w:pPr>
              <w:rPr>
                <w:color w:val="000000" w:themeColor="text1"/>
                <w14:textFill>
                  <w14:solidFill>
                    <w14:schemeClr w14:val="tx1"/>
                  </w14:solidFill>
                </w14:textFill>
              </w:rPr>
            </w:pPr>
            <w:r>
              <w:rPr>
                <w:rFonts w:hint="eastAsia"/>
                <w:color w:val="000000" w:themeColor="text1"/>
                <w14:textFill>
                  <w14:solidFill>
                    <w14:schemeClr w14:val="tx1"/>
                  </w14:solidFill>
                </w14:textFill>
              </w:rPr>
              <w:t>不服从正常的工作调动。</w:t>
            </w:r>
          </w:p>
        </w:tc>
        <w:tc>
          <w:tcPr>
            <w:tcW w:w="4001" w:type="dxa"/>
            <w:tcBorders>
              <w:top w:val="single" w:color="auto" w:sz="4" w:space="0"/>
              <w:left w:val="single" w:color="auto" w:sz="4" w:space="0"/>
              <w:bottom w:val="single" w:color="auto" w:sz="4" w:space="0"/>
              <w:right w:val="single" w:color="auto" w:sz="4" w:space="0"/>
            </w:tcBorders>
            <w:vAlign w:val="center"/>
          </w:tcPr>
          <w:p w14:paraId="5CB0CDEE">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6F4E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09D872D">
            <w:pP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4047" w:type="dxa"/>
            <w:tcBorders>
              <w:top w:val="single" w:color="auto" w:sz="4" w:space="0"/>
              <w:left w:val="single" w:color="auto" w:sz="4" w:space="0"/>
              <w:bottom w:val="single" w:color="auto" w:sz="4" w:space="0"/>
              <w:right w:val="single" w:color="auto" w:sz="4" w:space="0"/>
            </w:tcBorders>
            <w:vAlign w:val="center"/>
          </w:tcPr>
          <w:p w14:paraId="2726323C">
            <w:pPr>
              <w:rPr>
                <w:color w:val="000000" w:themeColor="text1"/>
                <w14:textFill>
                  <w14:solidFill>
                    <w14:schemeClr w14:val="tx1"/>
                  </w14:solidFill>
                </w14:textFill>
              </w:rPr>
            </w:pPr>
            <w:r>
              <w:rPr>
                <w:rFonts w:hint="eastAsia"/>
                <w:color w:val="000000" w:themeColor="text1"/>
                <w14:textFill>
                  <w14:solidFill>
                    <w14:schemeClr w14:val="tx1"/>
                  </w14:solidFill>
                </w14:textFill>
              </w:rPr>
              <w:t>服务人员对自己服务区域、路段不熟悉，不了解消火栓地点并不能熟练使用消防器材。</w:t>
            </w:r>
          </w:p>
        </w:tc>
        <w:tc>
          <w:tcPr>
            <w:tcW w:w="4001" w:type="dxa"/>
            <w:tcBorders>
              <w:top w:val="single" w:color="auto" w:sz="4" w:space="0"/>
              <w:left w:val="single" w:color="auto" w:sz="4" w:space="0"/>
              <w:bottom w:val="single" w:color="auto" w:sz="4" w:space="0"/>
              <w:right w:val="single" w:color="auto" w:sz="4" w:space="0"/>
            </w:tcBorders>
            <w:vAlign w:val="center"/>
          </w:tcPr>
          <w:p w14:paraId="272AA09E">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5DED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DA1A0B0">
            <w:pP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4047" w:type="dxa"/>
            <w:tcBorders>
              <w:top w:val="single" w:color="auto" w:sz="4" w:space="0"/>
              <w:left w:val="single" w:color="auto" w:sz="4" w:space="0"/>
              <w:bottom w:val="single" w:color="auto" w:sz="4" w:space="0"/>
              <w:right w:val="single" w:color="auto" w:sz="4" w:space="0"/>
            </w:tcBorders>
            <w:vAlign w:val="center"/>
          </w:tcPr>
          <w:p w14:paraId="5FE4BC6D">
            <w:pPr>
              <w:rPr>
                <w:color w:val="000000" w:themeColor="text1"/>
                <w14:textFill>
                  <w14:solidFill>
                    <w14:schemeClr w14:val="tx1"/>
                  </w14:solidFill>
                </w14:textFill>
              </w:rPr>
            </w:pPr>
            <w:r>
              <w:rPr>
                <w:rFonts w:hint="eastAsia"/>
                <w:color w:val="000000" w:themeColor="text1"/>
                <w14:textFill>
                  <w14:solidFill>
                    <w14:schemeClr w14:val="tx1"/>
                  </w14:solidFill>
                </w14:textFill>
              </w:rPr>
              <w:t>遇险情未及时上报，未采取措施制止灾害扩大。</w:t>
            </w:r>
          </w:p>
        </w:tc>
        <w:tc>
          <w:tcPr>
            <w:tcW w:w="4001" w:type="dxa"/>
            <w:tcBorders>
              <w:top w:val="single" w:color="auto" w:sz="4" w:space="0"/>
              <w:left w:val="single" w:color="auto" w:sz="4" w:space="0"/>
              <w:bottom w:val="single" w:color="auto" w:sz="4" w:space="0"/>
              <w:right w:val="single" w:color="auto" w:sz="4" w:space="0"/>
            </w:tcBorders>
            <w:vAlign w:val="center"/>
          </w:tcPr>
          <w:p w14:paraId="283F14EF">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65A0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BF0ADFF">
            <w:pP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4047" w:type="dxa"/>
            <w:tcBorders>
              <w:top w:val="single" w:color="auto" w:sz="4" w:space="0"/>
              <w:left w:val="single" w:color="auto" w:sz="4" w:space="0"/>
              <w:bottom w:val="single" w:color="auto" w:sz="4" w:space="0"/>
              <w:right w:val="single" w:color="auto" w:sz="4" w:space="0"/>
            </w:tcBorders>
            <w:vAlign w:val="center"/>
          </w:tcPr>
          <w:p w14:paraId="73E3B718">
            <w:pPr>
              <w:rPr>
                <w:color w:val="000000" w:themeColor="text1"/>
                <w14:textFill>
                  <w14:solidFill>
                    <w14:schemeClr w14:val="tx1"/>
                  </w14:solidFill>
                </w14:textFill>
              </w:rPr>
            </w:pPr>
            <w:r>
              <w:rPr>
                <w:rFonts w:hint="eastAsia"/>
                <w:color w:val="000000" w:themeColor="text1"/>
                <w14:textFill>
                  <w14:solidFill>
                    <w14:schemeClr w14:val="tx1"/>
                  </w14:solidFill>
                </w14:textFill>
              </w:rPr>
              <w:t>在巡逻过程中，遇有正在实施的不法侵害行为时，未迅速制止和报警。</w:t>
            </w:r>
          </w:p>
        </w:tc>
        <w:tc>
          <w:tcPr>
            <w:tcW w:w="4001" w:type="dxa"/>
            <w:tcBorders>
              <w:top w:val="single" w:color="auto" w:sz="4" w:space="0"/>
              <w:left w:val="single" w:color="auto" w:sz="4" w:space="0"/>
              <w:bottom w:val="single" w:color="auto" w:sz="4" w:space="0"/>
              <w:right w:val="single" w:color="auto" w:sz="4" w:space="0"/>
            </w:tcBorders>
            <w:vAlign w:val="center"/>
          </w:tcPr>
          <w:p w14:paraId="68102F0C">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每人每次扣1分</w:t>
            </w:r>
          </w:p>
        </w:tc>
      </w:tr>
      <w:tr w14:paraId="00B2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F6A60C3">
            <w:pP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4047" w:type="dxa"/>
            <w:tcBorders>
              <w:top w:val="single" w:color="auto" w:sz="4" w:space="0"/>
              <w:left w:val="single" w:color="auto" w:sz="4" w:space="0"/>
              <w:bottom w:val="single" w:color="auto" w:sz="4" w:space="0"/>
              <w:right w:val="single" w:color="auto" w:sz="4" w:space="0"/>
            </w:tcBorders>
            <w:vAlign w:val="center"/>
          </w:tcPr>
          <w:p w14:paraId="6EF1E14C">
            <w:pPr>
              <w:rPr>
                <w:color w:val="000000" w:themeColor="text1"/>
                <w14:textFill>
                  <w14:solidFill>
                    <w14:schemeClr w14:val="tx1"/>
                  </w14:solidFill>
                </w14:textFill>
              </w:rPr>
            </w:pPr>
            <w:r>
              <w:rPr>
                <w:rFonts w:hint="eastAsia"/>
                <w:color w:val="000000" w:themeColor="text1"/>
                <w14:textFill>
                  <w14:solidFill>
                    <w14:schemeClr w14:val="tx1"/>
                  </w14:solidFill>
                </w14:textFill>
              </w:rPr>
              <w:t>受到国家法律及治安条例处罚。</w:t>
            </w:r>
          </w:p>
        </w:tc>
        <w:tc>
          <w:tcPr>
            <w:tcW w:w="4001" w:type="dxa"/>
            <w:tcBorders>
              <w:top w:val="single" w:color="auto" w:sz="4" w:space="0"/>
              <w:left w:val="single" w:color="auto" w:sz="4" w:space="0"/>
              <w:bottom w:val="single" w:color="auto" w:sz="4" w:space="0"/>
              <w:right w:val="single" w:color="auto" w:sz="4" w:space="0"/>
            </w:tcBorders>
            <w:vAlign w:val="center"/>
          </w:tcPr>
          <w:p w14:paraId="1889CAFE">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每人每次加扣2分（情节严重的予以更换人员）</w:t>
            </w:r>
          </w:p>
        </w:tc>
      </w:tr>
      <w:tr w14:paraId="32BB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8085ACF">
            <w:pPr>
              <w:rPr>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4047" w:type="dxa"/>
            <w:tcBorders>
              <w:top w:val="single" w:color="auto" w:sz="4" w:space="0"/>
              <w:left w:val="single" w:color="auto" w:sz="4" w:space="0"/>
              <w:bottom w:val="single" w:color="auto" w:sz="4" w:space="0"/>
              <w:right w:val="single" w:color="auto" w:sz="4" w:space="0"/>
            </w:tcBorders>
            <w:vAlign w:val="center"/>
          </w:tcPr>
          <w:p w14:paraId="47E59FFD">
            <w:pPr>
              <w:rPr>
                <w:color w:val="000000" w:themeColor="text1"/>
                <w14:textFill>
                  <w14:solidFill>
                    <w14:schemeClr w14:val="tx1"/>
                  </w14:solidFill>
                </w14:textFill>
              </w:rPr>
            </w:pPr>
            <w:r>
              <w:rPr>
                <w:rFonts w:hint="eastAsia"/>
                <w:color w:val="000000" w:themeColor="text1"/>
                <w14:textFill>
                  <w14:solidFill>
                    <w14:schemeClr w14:val="tx1"/>
                  </w14:solidFill>
                </w14:textFill>
              </w:rPr>
              <w:t>对采购方督查人员指出的问题不立即进行整改或还顶撞。</w:t>
            </w:r>
          </w:p>
        </w:tc>
        <w:tc>
          <w:tcPr>
            <w:tcW w:w="4001" w:type="dxa"/>
            <w:tcBorders>
              <w:top w:val="single" w:color="auto" w:sz="4" w:space="0"/>
              <w:left w:val="single" w:color="auto" w:sz="4" w:space="0"/>
              <w:bottom w:val="single" w:color="auto" w:sz="4" w:space="0"/>
              <w:right w:val="single" w:color="auto" w:sz="4" w:space="0"/>
            </w:tcBorders>
            <w:vAlign w:val="center"/>
          </w:tcPr>
          <w:p w14:paraId="3368AC76">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每人每次加扣2分（情节严重的予以更换人员）</w:t>
            </w:r>
          </w:p>
        </w:tc>
      </w:tr>
      <w:tr w14:paraId="6A0C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1311B52">
            <w:pP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4047" w:type="dxa"/>
            <w:tcBorders>
              <w:top w:val="single" w:color="auto" w:sz="4" w:space="0"/>
              <w:left w:val="single" w:color="auto" w:sz="4" w:space="0"/>
              <w:bottom w:val="single" w:color="auto" w:sz="4" w:space="0"/>
              <w:right w:val="single" w:color="auto" w:sz="4" w:space="0"/>
            </w:tcBorders>
            <w:vAlign w:val="center"/>
          </w:tcPr>
          <w:p w14:paraId="62AC5E33">
            <w:pPr>
              <w:rPr>
                <w:color w:val="000000" w:themeColor="text1"/>
                <w14:textFill>
                  <w14:solidFill>
                    <w14:schemeClr w14:val="tx1"/>
                  </w14:solidFill>
                </w14:textFill>
              </w:rPr>
            </w:pPr>
            <w:r>
              <w:rPr>
                <w:rFonts w:hint="eastAsia"/>
                <w:color w:val="000000" w:themeColor="text1"/>
                <w14:textFill>
                  <w14:solidFill>
                    <w14:schemeClr w14:val="tx1"/>
                  </w14:solidFill>
                </w14:textFill>
              </w:rPr>
              <w:t>对采购方领导发现、指出的问题，不立即进行整改或还顶撞。</w:t>
            </w:r>
          </w:p>
        </w:tc>
        <w:tc>
          <w:tcPr>
            <w:tcW w:w="4001" w:type="dxa"/>
            <w:tcBorders>
              <w:top w:val="single" w:color="auto" w:sz="4" w:space="0"/>
              <w:left w:val="single" w:color="auto" w:sz="4" w:space="0"/>
              <w:bottom w:val="single" w:color="auto" w:sz="4" w:space="0"/>
              <w:right w:val="single" w:color="auto" w:sz="4" w:space="0"/>
            </w:tcBorders>
            <w:vAlign w:val="center"/>
          </w:tcPr>
          <w:p w14:paraId="12893F3C">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每人每次扣10分（并由服务单位予以更换人员）</w:t>
            </w:r>
          </w:p>
        </w:tc>
      </w:tr>
      <w:tr w14:paraId="4BCB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295EF4E">
            <w:pP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4047" w:type="dxa"/>
            <w:tcBorders>
              <w:top w:val="single" w:color="auto" w:sz="4" w:space="0"/>
              <w:left w:val="single" w:color="auto" w:sz="4" w:space="0"/>
              <w:bottom w:val="single" w:color="auto" w:sz="4" w:space="0"/>
              <w:right w:val="single" w:color="auto" w:sz="4" w:space="0"/>
            </w:tcBorders>
            <w:vAlign w:val="center"/>
          </w:tcPr>
          <w:p w14:paraId="524D04CC">
            <w:pPr>
              <w:rPr>
                <w:color w:val="000000" w:themeColor="text1"/>
                <w14:textFill>
                  <w14:solidFill>
                    <w14:schemeClr w14:val="tx1"/>
                  </w14:solidFill>
                </w14:textFill>
              </w:rPr>
            </w:pPr>
            <w:r>
              <w:rPr>
                <w:rFonts w:hint="eastAsia"/>
                <w:color w:val="000000" w:themeColor="text1"/>
                <w14:textFill>
                  <w14:solidFill>
                    <w14:schemeClr w14:val="tx1"/>
                  </w14:solidFill>
                </w14:textFill>
              </w:rPr>
              <w:t>对不服从采购方督查人员督查管理。</w:t>
            </w:r>
          </w:p>
        </w:tc>
        <w:tc>
          <w:tcPr>
            <w:tcW w:w="4001" w:type="dxa"/>
            <w:tcBorders>
              <w:top w:val="single" w:color="auto" w:sz="4" w:space="0"/>
              <w:left w:val="single" w:color="auto" w:sz="4" w:space="0"/>
              <w:bottom w:val="single" w:color="auto" w:sz="4" w:space="0"/>
              <w:right w:val="single" w:color="auto" w:sz="4" w:space="0"/>
            </w:tcBorders>
            <w:vAlign w:val="center"/>
          </w:tcPr>
          <w:p w14:paraId="28E5CD5E">
            <w:pPr>
              <w:rPr>
                <w:color w:val="000000" w:themeColor="text1"/>
                <w14:textFill>
                  <w14:solidFill>
                    <w14:schemeClr w14:val="tx1"/>
                  </w14:solidFill>
                </w14:textFill>
              </w:rPr>
            </w:pPr>
            <w:r>
              <w:rPr>
                <w:rFonts w:hint="eastAsia"/>
                <w:color w:val="000000" w:themeColor="text1"/>
                <w14:textFill>
                  <w14:solidFill>
                    <w14:schemeClr w14:val="tx1"/>
                  </w14:solidFill>
                </w14:textFill>
              </w:rPr>
              <w:t>每人每次扣10分（并由服务单位予以更换人员）</w:t>
            </w:r>
          </w:p>
        </w:tc>
      </w:tr>
      <w:tr w14:paraId="0E20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0AC8189">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8048" w:type="dxa"/>
            <w:gridSpan w:val="2"/>
            <w:tcBorders>
              <w:top w:val="single" w:color="auto" w:sz="4" w:space="0"/>
              <w:left w:val="single" w:color="auto" w:sz="4" w:space="0"/>
              <w:bottom w:val="single" w:color="auto" w:sz="4" w:space="0"/>
              <w:right w:val="single" w:color="auto" w:sz="4" w:space="0"/>
            </w:tcBorders>
            <w:vAlign w:val="center"/>
          </w:tcPr>
          <w:p w14:paraId="5DB23FEF">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此督查考核仅限于招标单位对中标单位提供的服务人员根据服务管理内容履职进行考核，根据考核扣分情况进行每月汇总。 </w:t>
            </w:r>
          </w:p>
        </w:tc>
      </w:tr>
    </w:tbl>
    <w:p w14:paraId="7FBC40DF">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         检查人员签字：         部室负责人签字：              </w:t>
      </w:r>
    </w:p>
    <w:p w14:paraId="478B26A1">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         管理人员签字：          领导签字：</w:t>
      </w:r>
    </w:p>
    <w:p w14:paraId="5C87A329">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备注：每月抽查一次，根据检查情况进行扣分；</w:t>
      </w:r>
    </w:p>
    <w:p w14:paraId="2E0DE359">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A、若分值＜80分，视为考核不合格，并扣除本月服务经费20%；</w:t>
      </w:r>
    </w:p>
    <w:p w14:paraId="219C5CB9">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B、若80分≤考核得分＜85分，扣除本月服务经费10%；</w:t>
      </w:r>
    </w:p>
    <w:p w14:paraId="4940CA66">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C、考核得分≥85分，甲方支付合同约定服务费用的100%；</w:t>
      </w:r>
      <w:bookmarkEnd w:id="28"/>
    </w:p>
    <w:p w14:paraId="383626A9">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D、以下情况为强制性要求，一旦发生经查实，每次将扣除本月服务经费20%。</w:t>
      </w:r>
    </w:p>
    <w:p w14:paraId="05CD9B13">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1、服务人员缺人、缺岗；</w:t>
      </w:r>
    </w:p>
    <w:p w14:paraId="07806C16">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2、重大治安事件，责任由中标服务方引起的；重大火灾事故，责任由中标服务方引起的；</w:t>
      </w:r>
    </w:p>
    <w:p w14:paraId="1423278B">
      <w:pPr>
        <w:spacing w:line="6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3、服务人员在街道管辖范围内严重违反街道规章制度，产生较严重后果的。</w:t>
      </w:r>
    </w:p>
    <w:p w14:paraId="6CB5532B">
      <w:pPr>
        <w:spacing w:line="600" w:lineRule="exact"/>
        <w:jc w:val="center"/>
        <w:rPr>
          <w:rFonts w:ascii="宋体" w:hAnsi="宋体" w:cs="宋体"/>
          <w:b/>
          <w:color w:val="000000" w:themeColor="text1"/>
          <w:sz w:val="28"/>
          <w:szCs w:val="28"/>
          <w14:textFill>
            <w14:solidFill>
              <w14:schemeClr w14:val="tx1"/>
            </w14:solidFill>
          </w14:textFill>
        </w:rPr>
      </w:pPr>
    </w:p>
    <w:p w14:paraId="2935E515">
      <w:pPr>
        <w:pStyle w:val="24"/>
        <w:ind w:firstLine="0"/>
        <w:rPr>
          <w:rFonts w:ascii="仿宋" w:hAnsi="仿宋" w:eastAsia="仿宋" w:cs="仿宋"/>
          <w:b/>
          <w:color w:val="000000" w:themeColor="text1"/>
          <w:sz w:val="36"/>
          <w:szCs w:val="36"/>
          <w:lang w:val="en-US"/>
          <w14:textFill>
            <w14:solidFill>
              <w14:schemeClr w14:val="tx1"/>
            </w14:solidFill>
          </w14:textFill>
        </w:rPr>
      </w:pPr>
    </w:p>
    <w:p w14:paraId="2DAC46A4">
      <w:pPr>
        <w:pStyle w:val="24"/>
        <w:ind w:firstLine="0"/>
        <w:rPr>
          <w:rFonts w:ascii="仿宋" w:hAnsi="仿宋" w:eastAsia="仿宋" w:cs="仿宋"/>
          <w:b/>
          <w:color w:val="000000" w:themeColor="text1"/>
          <w:sz w:val="36"/>
          <w:szCs w:val="36"/>
          <w14:textFill>
            <w14:solidFill>
              <w14:schemeClr w14:val="tx1"/>
            </w14:solidFill>
          </w14:textFill>
        </w:rPr>
      </w:pPr>
    </w:p>
    <w:p w14:paraId="5FF53425">
      <w:pPr>
        <w:pStyle w:val="24"/>
        <w:ind w:firstLine="0"/>
        <w:rPr>
          <w:rFonts w:hint="eastAsia" w:ascii="仿宋" w:hAnsi="仿宋" w:eastAsia="仿宋" w:cs="仿宋"/>
          <w:b/>
          <w:color w:val="000000" w:themeColor="text1"/>
          <w:sz w:val="36"/>
          <w:szCs w:val="36"/>
          <w14:textFill>
            <w14:solidFill>
              <w14:schemeClr w14:val="tx1"/>
            </w14:solidFill>
          </w14:textFill>
        </w:rPr>
      </w:pPr>
    </w:p>
    <w:p w14:paraId="67BD1090">
      <w:pPr>
        <w:pStyle w:val="24"/>
        <w:ind w:firstLine="0"/>
        <w:rPr>
          <w:rFonts w:hint="eastAsia" w:ascii="仿宋" w:hAnsi="仿宋" w:eastAsia="仿宋" w:cs="仿宋"/>
          <w:b/>
          <w:color w:val="000000" w:themeColor="text1"/>
          <w:sz w:val="36"/>
          <w:szCs w:val="36"/>
          <w14:textFill>
            <w14:solidFill>
              <w14:schemeClr w14:val="tx1"/>
            </w14:solidFill>
          </w14:textFill>
        </w:rPr>
      </w:pPr>
    </w:p>
    <w:p w14:paraId="0EFD11A1">
      <w:pPr>
        <w:pStyle w:val="24"/>
        <w:ind w:firstLine="0"/>
        <w:rPr>
          <w:rFonts w:hint="eastAsia" w:ascii="仿宋" w:hAnsi="仿宋" w:eastAsia="仿宋" w:cs="仿宋"/>
          <w:b/>
          <w:color w:val="000000" w:themeColor="text1"/>
          <w:sz w:val="36"/>
          <w:szCs w:val="36"/>
          <w14:textFill>
            <w14:solidFill>
              <w14:schemeClr w14:val="tx1"/>
            </w14:solidFill>
          </w14:textFill>
        </w:rPr>
      </w:pPr>
    </w:p>
    <w:p w14:paraId="22C38D5B">
      <w:pPr>
        <w:pStyle w:val="24"/>
        <w:ind w:firstLine="0"/>
        <w:rPr>
          <w:rFonts w:hint="eastAsia" w:ascii="仿宋" w:hAnsi="仿宋" w:eastAsia="仿宋" w:cs="仿宋"/>
          <w:b/>
          <w:color w:val="000000" w:themeColor="text1"/>
          <w:sz w:val="36"/>
          <w:szCs w:val="36"/>
          <w14:textFill>
            <w14:solidFill>
              <w14:schemeClr w14:val="tx1"/>
            </w14:solidFill>
          </w14:textFill>
        </w:rPr>
      </w:pPr>
    </w:p>
    <w:p w14:paraId="5E109CF8">
      <w:pPr>
        <w:pStyle w:val="24"/>
        <w:ind w:firstLine="0"/>
        <w:rPr>
          <w:rFonts w:ascii="仿宋" w:hAnsi="仿宋" w:eastAsia="仿宋" w:cs="仿宋"/>
          <w:b/>
          <w:color w:val="000000" w:themeColor="text1"/>
          <w:sz w:val="36"/>
          <w:szCs w:val="36"/>
          <w14:textFill>
            <w14:solidFill>
              <w14:schemeClr w14:val="tx1"/>
            </w14:solidFill>
          </w14:textFill>
        </w:rPr>
      </w:pPr>
    </w:p>
    <w:p w14:paraId="57796C51">
      <w:pPr>
        <w:spacing w:line="360" w:lineRule="auto"/>
        <w:jc w:val="center"/>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 xml:space="preserve">第四部分  </w:t>
      </w:r>
      <w:bookmarkStart w:id="29" w:name="_Toc184312070"/>
      <w:bookmarkEnd w:id="29"/>
      <w:bookmarkStart w:id="30" w:name="_Toc184308036"/>
      <w:bookmarkEnd w:id="30"/>
      <w:bookmarkStart w:id="31" w:name="_Toc184310323"/>
      <w:bookmarkEnd w:id="31"/>
      <w:bookmarkStart w:id="32" w:name="_Toc184314426"/>
      <w:bookmarkEnd w:id="32"/>
      <w:bookmarkStart w:id="33" w:name="_Toc184310295"/>
      <w:bookmarkEnd w:id="33"/>
      <w:bookmarkStart w:id="34" w:name="_Toc184312099"/>
      <w:bookmarkEnd w:id="34"/>
      <w:bookmarkStart w:id="35" w:name="_Toc184308094"/>
      <w:bookmarkEnd w:id="35"/>
      <w:bookmarkStart w:id="36" w:name="_Toc184308086"/>
      <w:bookmarkEnd w:id="36"/>
      <w:bookmarkStart w:id="37" w:name="_Toc184313261"/>
      <w:bookmarkEnd w:id="37"/>
      <w:bookmarkStart w:id="38" w:name="_Toc184314439"/>
      <w:bookmarkEnd w:id="38"/>
      <w:bookmarkStart w:id="39" w:name="_Toc184310326"/>
      <w:bookmarkEnd w:id="39"/>
      <w:bookmarkStart w:id="40" w:name="_Toc184308043"/>
      <w:bookmarkEnd w:id="40"/>
      <w:bookmarkStart w:id="41" w:name="_Toc184313295"/>
      <w:bookmarkEnd w:id="41"/>
      <w:bookmarkStart w:id="42" w:name="_Toc184313273"/>
      <w:bookmarkEnd w:id="42"/>
      <w:bookmarkStart w:id="43" w:name="_Toc184312112"/>
      <w:bookmarkEnd w:id="43"/>
      <w:bookmarkStart w:id="44" w:name="_Toc184313255"/>
      <w:bookmarkEnd w:id="44"/>
      <w:bookmarkStart w:id="45" w:name="_Toc184308068"/>
      <w:bookmarkEnd w:id="45"/>
      <w:bookmarkStart w:id="46" w:name="_Toc184312122"/>
      <w:bookmarkEnd w:id="46"/>
      <w:bookmarkStart w:id="47" w:name="_Toc184313287"/>
      <w:bookmarkEnd w:id="47"/>
      <w:bookmarkStart w:id="48" w:name="_Toc184308049"/>
      <w:bookmarkEnd w:id="48"/>
      <w:bookmarkStart w:id="49" w:name="_Toc184314416"/>
      <w:bookmarkEnd w:id="49"/>
      <w:bookmarkStart w:id="50" w:name="_Toc184308055"/>
      <w:bookmarkEnd w:id="50"/>
      <w:bookmarkStart w:id="51" w:name="_Toc184312106"/>
      <w:bookmarkEnd w:id="51"/>
      <w:bookmarkStart w:id="52" w:name="_Toc184308053"/>
      <w:bookmarkEnd w:id="52"/>
      <w:bookmarkStart w:id="53" w:name="_Toc184310332"/>
      <w:bookmarkEnd w:id="53"/>
      <w:bookmarkStart w:id="54" w:name="_Toc184312117"/>
      <w:bookmarkEnd w:id="54"/>
      <w:bookmarkStart w:id="55" w:name="_Toc184310339"/>
      <w:bookmarkEnd w:id="55"/>
      <w:bookmarkStart w:id="56" w:name="_Toc184313251"/>
      <w:bookmarkEnd w:id="56"/>
      <w:bookmarkStart w:id="57" w:name="_Toc184313247"/>
      <w:bookmarkEnd w:id="57"/>
      <w:bookmarkStart w:id="58" w:name="_Toc184314410"/>
      <w:bookmarkEnd w:id="58"/>
      <w:bookmarkStart w:id="59" w:name="_Toc184314459"/>
      <w:bookmarkEnd w:id="59"/>
      <w:bookmarkStart w:id="60" w:name="_Toc184313282"/>
      <w:bookmarkEnd w:id="60"/>
      <w:bookmarkStart w:id="61" w:name="_Toc184308079"/>
      <w:bookmarkEnd w:id="61"/>
      <w:bookmarkStart w:id="62" w:name="_Toc184310305"/>
      <w:bookmarkEnd w:id="62"/>
      <w:bookmarkStart w:id="63" w:name="_Toc184313257"/>
      <w:bookmarkEnd w:id="63"/>
      <w:bookmarkStart w:id="64" w:name="_Toc184312069"/>
      <w:bookmarkEnd w:id="64"/>
      <w:bookmarkStart w:id="65" w:name="_Toc184308103"/>
      <w:bookmarkEnd w:id="65"/>
      <w:bookmarkStart w:id="66" w:name="_Toc184312081"/>
      <w:bookmarkEnd w:id="66"/>
      <w:bookmarkStart w:id="67" w:name="_Toc184308047"/>
      <w:bookmarkEnd w:id="67"/>
      <w:bookmarkStart w:id="68" w:name="_Toc184312077"/>
      <w:bookmarkEnd w:id="68"/>
      <w:bookmarkStart w:id="69" w:name="_Toc184310312"/>
      <w:bookmarkEnd w:id="69"/>
      <w:bookmarkStart w:id="70" w:name="_Toc184314458"/>
      <w:bookmarkEnd w:id="70"/>
      <w:bookmarkStart w:id="71" w:name="_Toc184310322"/>
      <w:bookmarkEnd w:id="71"/>
      <w:bookmarkStart w:id="72" w:name="_Toc184313297"/>
      <w:bookmarkEnd w:id="72"/>
      <w:bookmarkStart w:id="73" w:name="_Toc184310283"/>
      <w:bookmarkEnd w:id="73"/>
      <w:bookmarkStart w:id="74" w:name="_Toc184308038"/>
      <w:bookmarkEnd w:id="74"/>
      <w:bookmarkStart w:id="75" w:name="_Toc184314421"/>
      <w:bookmarkEnd w:id="75"/>
      <w:bookmarkStart w:id="76" w:name="_Toc184308048"/>
      <w:bookmarkEnd w:id="76"/>
      <w:bookmarkStart w:id="77" w:name="_Toc184308069"/>
      <w:bookmarkEnd w:id="77"/>
      <w:bookmarkStart w:id="78" w:name="_Toc184314460"/>
      <w:bookmarkEnd w:id="78"/>
      <w:bookmarkStart w:id="79" w:name="_Toc184310333"/>
      <w:bookmarkEnd w:id="79"/>
      <w:bookmarkStart w:id="80" w:name="_Toc184314455"/>
      <w:bookmarkEnd w:id="80"/>
      <w:bookmarkStart w:id="81" w:name="_Toc184312109"/>
      <w:bookmarkEnd w:id="81"/>
      <w:bookmarkStart w:id="82" w:name="_Toc184312136"/>
      <w:bookmarkEnd w:id="82"/>
      <w:bookmarkStart w:id="83" w:name="_Toc184313278"/>
      <w:bookmarkEnd w:id="83"/>
      <w:bookmarkStart w:id="84" w:name="_Toc184313250"/>
      <w:bookmarkEnd w:id="84"/>
      <w:bookmarkStart w:id="85" w:name="_Toc184314445"/>
      <w:bookmarkEnd w:id="85"/>
      <w:bookmarkStart w:id="86" w:name="_Toc184314449"/>
      <w:bookmarkEnd w:id="86"/>
      <w:bookmarkStart w:id="87" w:name="_Toc184312072"/>
      <w:bookmarkEnd w:id="87"/>
      <w:bookmarkStart w:id="88" w:name="_Toc184308067"/>
      <w:bookmarkEnd w:id="88"/>
      <w:bookmarkStart w:id="89" w:name="_Toc184313296"/>
      <w:bookmarkEnd w:id="89"/>
      <w:bookmarkStart w:id="90" w:name="_Toc184310306"/>
      <w:bookmarkEnd w:id="90"/>
      <w:bookmarkStart w:id="91" w:name="_Toc184308084"/>
      <w:bookmarkEnd w:id="91"/>
      <w:bookmarkStart w:id="92" w:name="_Toc184312130"/>
      <w:bookmarkEnd w:id="92"/>
      <w:bookmarkStart w:id="93" w:name="_Toc184310310"/>
      <w:bookmarkEnd w:id="93"/>
      <w:bookmarkStart w:id="94" w:name="_Toc184308037"/>
      <w:bookmarkEnd w:id="94"/>
      <w:bookmarkStart w:id="95" w:name="_Toc184314417"/>
      <w:bookmarkEnd w:id="95"/>
      <w:bookmarkStart w:id="96" w:name="_Toc184308045"/>
      <w:bookmarkEnd w:id="96"/>
      <w:bookmarkStart w:id="97" w:name="_Toc184314413"/>
      <w:bookmarkEnd w:id="97"/>
      <w:bookmarkStart w:id="98" w:name="_Toc184313263"/>
      <w:bookmarkEnd w:id="98"/>
      <w:bookmarkStart w:id="99" w:name="_Toc184314427"/>
      <w:bookmarkEnd w:id="99"/>
      <w:bookmarkStart w:id="100" w:name="_Toc184314431"/>
      <w:bookmarkEnd w:id="100"/>
      <w:bookmarkStart w:id="101" w:name="_Toc184308104"/>
      <w:bookmarkEnd w:id="101"/>
      <w:bookmarkStart w:id="102" w:name="_Toc184312108"/>
      <w:bookmarkEnd w:id="102"/>
      <w:bookmarkStart w:id="103" w:name="_Toc184314471"/>
      <w:bookmarkEnd w:id="103"/>
      <w:bookmarkStart w:id="104" w:name="_Toc184308039"/>
      <w:bookmarkEnd w:id="104"/>
      <w:bookmarkStart w:id="105" w:name="_Toc184313258"/>
      <w:bookmarkEnd w:id="105"/>
      <w:bookmarkStart w:id="106" w:name="_Toc184313279"/>
      <w:bookmarkEnd w:id="106"/>
      <w:bookmarkStart w:id="107" w:name="_Toc184314466"/>
      <w:bookmarkEnd w:id="107"/>
      <w:bookmarkStart w:id="108" w:name="_Toc184312104"/>
      <w:bookmarkEnd w:id="108"/>
      <w:bookmarkStart w:id="109" w:name="_Toc184313308"/>
      <w:bookmarkEnd w:id="109"/>
      <w:bookmarkStart w:id="110" w:name="_Toc184314468"/>
      <w:bookmarkEnd w:id="110"/>
      <w:bookmarkStart w:id="111" w:name="_Toc184314443"/>
      <w:bookmarkEnd w:id="111"/>
      <w:bookmarkStart w:id="112" w:name="_Toc184312118"/>
      <w:bookmarkEnd w:id="112"/>
      <w:bookmarkStart w:id="113" w:name="_Toc184310331"/>
      <w:bookmarkEnd w:id="113"/>
      <w:bookmarkStart w:id="114" w:name="_Toc184310304"/>
      <w:bookmarkEnd w:id="114"/>
      <w:bookmarkStart w:id="115" w:name="_Toc184310296"/>
      <w:bookmarkEnd w:id="115"/>
      <w:bookmarkStart w:id="116" w:name="_Toc184310314"/>
      <w:bookmarkEnd w:id="116"/>
      <w:bookmarkStart w:id="117" w:name="_Toc184314482"/>
      <w:bookmarkEnd w:id="117"/>
      <w:bookmarkStart w:id="118" w:name="_Toc184310338"/>
      <w:bookmarkEnd w:id="118"/>
      <w:bookmarkStart w:id="119" w:name="_Toc184308080"/>
      <w:bookmarkEnd w:id="119"/>
      <w:bookmarkStart w:id="120" w:name="_Toc184313292"/>
      <w:bookmarkEnd w:id="120"/>
      <w:bookmarkStart w:id="121" w:name="_Toc184310309"/>
      <w:bookmarkEnd w:id="121"/>
      <w:bookmarkStart w:id="122" w:name="_Toc184313269"/>
      <w:bookmarkEnd w:id="122"/>
      <w:bookmarkStart w:id="123" w:name="_Toc184314454"/>
      <w:bookmarkEnd w:id="123"/>
      <w:bookmarkStart w:id="124" w:name="_Toc184312129"/>
      <w:bookmarkEnd w:id="124"/>
      <w:bookmarkStart w:id="125" w:name="_Toc184313301"/>
      <w:bookmarkEnd w:id="125"/>
      <w:bookmarkStart w:id="126" w:name="_Toc184314463"/>
      <w:bookmarkEnd w:id="126"/>
      <w:bookmarkStart w:id="127" w:name="_Toc184310313"/>
      <w:bookmarkEnd w:id="127"/>
      <w:bookmarkStart w:id="128" w:name="_Toc184313254"/>
      <w:bookmarkEnd w:id="128"/>
      <w:bookmarkStart w:id="129" w:name="_Toc184312084"/>
      <w:bookmarkEnd w:id="129"/>
      <w:bookmarkStart w:id="130" w:name="_Toc184314469"/>
      <w:bookmarkEnd w:id="130"/>
      <w:bookmarkStart w:id="131" w:name="_Toc184312126"/>
      <w:bookmarkEnd w:id="131"/>
      <w:bookmarkStart w:id="132" w:name="_Toc184308070"/>
      <w:bookmarkEnd w:id="132"/>
      <w:bookmarkStart w:id="133" w:name="_Toc184314467"/>
      <w:bookmarkEnd w:id="133"/>
      <w:bookmarkStart w:id="134" w:name="_Toc184310335"/>
      <w:bookmarkEnd w:id="134"/>
      <w:bookmarkStart w:id="135" w:name="_Toc184314452"/>
      <w:bookmarkEnd w:id="135"/>
      <w:bookmarkStart w:id="136" w:name="_Toc184310311"/>
      <w:bookmarkEnd w:id="136"/>
      <w:bookmarkStart w:id="137" w:name="_Toc184308107"/>
      <w:bookmarkEnd w:id="137"/>
      <w:bookmarkStart w:id="138" w:name="_Toc184313283"/>
      <w:bookmarkEnd w:id="138"/>
      <w:bookmarkStart w:id="139" w:name="_Toc184312121"/>
      <w:bookmarkEnd w:id="139"/>
      <w:bookmarkStart w:id="140" w:name="_Toc184313239"/>
      <w:bookmarkEnd w:id="140"/>
      <w:bookmarkStart w:id="141" w:name="_Toc184314420"/>
      <w:bookmarkEnd w:id="141"/>
      <w:bookmarkStart w:id="142" w:name="_Toc184314444"/>
      <w:bookmarkEnd w:id="142"/>
      <w:bookmarkStart w:id="143" w:name="_Toc184308087"/>
      <w:bookmarkEnd w:id="143"/>
      <w:bookmarkStart w:id="144" w:name="_Toc184314441"/>
      <w:bookmarkEnd w:id="144"/>
      <w:bookmarkStart w:id="145" w:name="_Toc184310327"/>
      <w:bookmarkEnd w:id="145"/>
      <w:bookmarkStart w:id="146" w:name="_Toc184310299"/>
      <w:bookmarkEnd w:id="146"/>
      <w:bookmarkStart w:id="147" w:name="_Toc184314429"/>
      <w:bookmarkEnd w:id="147"/>
      <w:bookmarkStart w:id="148" w:name="_Toc184312082"/>
      <w:bookmarkEnd w:id="148"/>
      <w:bookmarkStart w:id="149" w:name="_Toc184310272"/>
      <w:bookmarkEnd w:id="149"/>
      <w:bookmarkStart w:id="150" w:name="_Toc184312080"/>
      <w:bookmarkEnd w:id="150"/>
      <w:bookmarkStart w:id="151" w:name="_Toc184314428"/>
      <w:bookmarkEnd w:id="151"/>
      <w:bookmarkStart w:id="152" w:name="_Toc184312119"/>
      <w:bookmarkEnd w:id="152"/>
      <w:bookmarkStart w:id="153" w:name="_Toc184310291"/>
      <w:bookmarkEnd w:id="153"/>
      <w:bookmarkStart w:id="154" w:name="_Toc184313298"/>
      <w:bookmarkEnd w:id="154"/>
      <w:bookmarkStart w:id="155" w:name="_Toc184314457"/>
      <w:bookmarkEnd w:id="155"/>
      <w:bookmarkStart w:id="156" w:name="_Toc184314412"/>
      <w:bookmarkEnd w:id="156"/>
      <w:bookmarkStart w:id="157" w:name="_Toc184312115"/>
      <w:bookmarkEnd w:id="157"/>
      <w:bookmarkStart w:id="158" w:name="_Toc184308088"/>
      <w:bookmarkEnd w:id="158"/>
      <w:bookmarkStart w:id="159" w:name="_Toc184308060"/>
      <w:bookmarkEnd w:id="159"/>
      <w:bookmarkStart w:id="160" w:name="_Toc184313253"/>
      <w:bookmarkEnd w:id="160"/>
      <w:bookmarkStart w:id="161" w:name="_Toc184312133"/>
      <w:bookmarkEnd w:id="161"/>
      <w:bookmarkStart w:id="162" w:name="_Toc184314451"/>
      <w:bookmarkEnd w:id="162"/>
      <w:bookmarkStart w:id="163" w:name="_Toc184314442"/>
      <w:bookmarkEnd w:id="163"/>
      <w:bookmarkStart w:id="164" w:name="_Toc184313274"/>
      <w:bookmarkEnd w:id="164"/>
      <w:bookmarkStart w:id="165" w:name="_Toc184314479"/>
      <w:bookmarkEnd w:id="165"/>
      <w:bookmarkStart w:id="166" w:name="_Toc184308065"/>
      <w:bookmarkEnd w:id="166"/>
      <w:bookmarkStart w:id="167" w:name="_Toc184312096"/>
      <w:bookmarkEnd w:id="167"/>
      <w:bookmarkStart w:id="168" w:name="_Toc184313262"/>
      <w:bookmarkEnd w:id="168"/>
      <w:bookmarkStart w:id="169" w:name="_Toc184308062"/>
      <w:bookmarkEnd w:id="169"/>
      <w:bookmarkStart w:id="170" w:name="_Toc184314476"/>
      <w:bookmarkEnd w:id="170"/>
      <w:bookmarkStart w:id="171" w:name="_Toc184308040"/>
      <w:bookmarkEnd w:id="171"/>
      <w:bookmarkStart w:id="172" w:name="_Toc184310292"/>
      <w:bookmarkEnd w:id="172"/>
      <w:bookmarkStart w:id="173" w:name="_Toc184313242"/>
      <w:bookmarkEnd w:id="173"/>
      <w:bookmarkStart w:id="174" w:name="_Toc184314435"/>
      <w:bookmarkEnd w:id="174"/>
      <w:bookmarkStart w:id="175" w:name="_Toc184308099"/>
      <w:bookmarkEnd w:id="175"/>
      <w:bookmarkStart w:id="176" w:name="_Toc184314446"/>
      <w:bookmarkEnd w:id="176"/>
      <w:bookmarkStart w:id="177" w:name="_Toc184308044"/>
      <w:bookmarkEnd w:id="177"/>
      <w:bookmarkStart w:id="178" w:name="_Toc184308100"/>
      <w:bookmarkEnd w:id="178"/>
      <w:bookmarkStart w:id="179" w:name="_Toc184310319"/>
      <w:bookmarkEnd w:id="179"/>
      <w:bookmarkStart w:id="180" w:name="_Toc184313280"/>
      <w:bookmarkEnd w:id="180"/>
      <w:bookmarkStart w:id="181" w:name="_Toc184310307"/>
      <w:bookmarkEnd w:id="181"/>
      <w:bookmarkStart w:id="182" w:name="_Toc184314430"/>
      <w:bookmarkEnd w:id="182"/>
      <w:bookmarkStart w:id="183" w:name="_Toc184313286"/>
      <w:bookmarkEnd w:id="183"/>
      <w:bookmarkStart w:id="184" w:name="_Toc184308052"/>
      <w:bookmarkEnd w:id="184"/>
      <w:bookmarkStart w:id="185" w:name="_Toc184310294"/>
      <w:bookmarkEnd w:id="185"/>
      <w:bookmarkStart w:id="186" w:name="_Toc184313285"/>
      <w:bookmarkEnd w:id="186"/>
      <w:bookmarkStart w:id="187" w:name="_Toc184312085"/>
      <w:bookmarkEnd w:id="187"/>
      <w:bookmarkStart w:id="188" w:name="_Toc184312107"/>
      <w:bookmarkEnd w:id="188"/>
      <w:bookmarkStart w:id="189" w:name="_Toc184308106"/>
      <w:bookmarkEnd w:id="189"/>
      <w:bookmarkStart w:id="190" w:name="_Toc184312092"/>
      <w:bookmarkEnd w:id="190"/>
      <w:bookmarkStart w:id="191" w:name="_Toc184314478"/>
      <w:bookmarkEnd w:id="191"/>
      <w:bookmarkStart w:id="192" w:name="_Toc184308102"/>
      <w:bookmarkEnd w:id="192"/>
      <w:bookmarkStart w:id="193" w:name="_Toc184308046"/>
      <w:bookmarkEnd w:id="193"/>
      <w:bookmarkStart w:id="194" w:name="_Toc184310320"/>
      <w:bookmarkEnd w:id="194"/>
      <w:bookmarkStart w:id="195" w:name="_Toc184312088"/>
      <w:bookmarkEnd w:id="195"/>
      <w:bookmarkStart w:id="196" w:name="_Toc184313252"/>
      <w:bookmarkEnd w:id="196"/>
      <w:bookmarkStart w:id="197" w:name="_Toc184313248"/>
      <w:bookmarkEnd w:id="197"/>
      <w:bookmarkStart w:id="198" w:name="_Toc184308063"/>
      <w:bookmarkEnd w:id="198"/>
      <w:bookmarkStart w:id="199" w:name="_Toc184308071"/>
      <w:bookmarkEnd w:id="199"/>
      <w:bookmarkStart w:id="200" w:name="_Toc184314456"/>
      <w:bookmarkEnd w:id="200"/>
      <w:bookmarkStart w:id="201" w:name="_Toc184308074"/>
      <w:bookmarkEnd w:id="201"/>
      <w:bookmarkStart w:id="202" w:name="_Toc184308041"/>
      <w:bookmarkEnd w:id="202"/>
      <w:bookmarkStart w:id="203" w:name="_Toc184308092"/>
      <w:bookmarkEnd w:id="203"/>
      <w:bookmarkStart w:id="204" w:name="_Toc184308075"/>
      <w:bookmarkEnd w:id="204"/>
      <w:bookmarkStart w:id="205" w:name="_Toc184312139"/>
      <w:bookmarkEnd w:id="205"/>
      <w:bookmarkStart w:id="206" w:name="_Toc184312124"/>
      <w:bookmarkEnd w:id="206"/>
      <w:bookmarkStart w:id="207" w:name="_Toc184312076"/>
      <w:bookmarkEnd w:id="207"/>
      <w:bookmarkStart w:id="208" w:name="_Toc184308077"/>
      <w:bookmarkEnd w:id="208"/>
      <w:bookmarkStart w:id="209" w:name="_Toc184314434"/>
      <w:bookmarkEnd w:id="209"/>
      <w:bookmarkStart w:id="210" w:name="_Toc184308083"/>
      <w:bookmarkEnd w:id="210"/>
      <w:bookmarkStart w:id="211" w:name="_Toc184314423"/>
      <w:bookmarkEnd w:id="211"/>
      <w:bookmarkStart w:id="212" w:name="_Toc184312125"/>
      <w:bookmarkEnd w:id="212"/>
      <w:bookmarkStart w:id="213" w:name="_Toc184312113"/>
      <w:bookmarkEnd w:id="213"/>
      <w:bookmarkStart w:id="214" w:name="_Toc184314473"/>
      <w:bookmarkEnd w:id="214"/>
      <w:bookmarkStart w:id="215" w:name="_Toc184313302"/>
      <w:bookmarkEnd w:id="215"/>
      <w:bookmarkStart w:id="216" w:name="_Toc184310284"/>
      <w:bookmarkEnd w:id="216"/>
      <w:bookmarkStart w:id="217" w:name="_Toc184314418"/>
      <w:bookmarkEnd w:id="217"/>
      <w:bookmarkStart w:id="218" w:name="_Toc184310316"/>
      <w:bookmarkEnd w:id="218"/>
      <w:bookmarkStart w:id="219" w:name="_Toc184308064"/>
      <w:bookmarkEnd w:id="219"/>
      <w:bookmarkStart w:id="220" w:name="_Toc184314462"/>
      <w:bookmarkEnd w:id="220"/>
      <w:bookmarkStart w:id="221" w:name="_Toc184308090"/>
      <w:bookmarkEnd w:id="221"/>
      <w:bookmarkStart w:id="222" w:name="_Toc184312110"/>
      <w:bookmarkEnd w:id="222"/>
      <w:bookmarkStart w:id="223" w:name="_Toc184310334"/>
      <w:bookmarkEnd w:id="223"/>
      <w:bookmarkStart w:id="224" w:name="_Toc184312079"/>
      <w:bookmarkEnd w:id="224"/>
      <w:bookmarkStart w:id="225" w:name="_Toc184310286"/>
      <w:bookmarkEnd w:id="225"/>
      <w:bookmarkStart w:id="226" w:name="_Toc184312083"/>
      <w:bookmarkEnd w:id="226"/>
      <w:bookmarkStart w:id="227" w:name="_Toc184312111"/>
      <w:bookmarkEnd w:id="227"/>
      <w:bookmarkStart w:id="228" w:name="_Toc184310279"/>
      <w:bookmarkEnd w:id="228"/>
      <w:bookmarkStart w:id="229" w:name="_Toc184313309"/>
      <w:bookmarkEnd w:id="229"/>
      <w:bookmarkStart w:id="230" w:name="_Toc184310303"/>
      <w:bookmarkEnd w:id="230"/>
      <w:bookmarkStart w:id="231" w:name="_Toc184313244"/>
      <w:bookmarkEnd w:id="231"/>
      <w:bookmarkStart w:id="232" w:name="_Toc184308097"/>
      <w:bookmarkEnd w:id="232"/>
      <w:bookmarkStart w:id="233" w:name="_Toc184314415"/>
      <w:bookmarkEnd w:id="233"/>
      <w:bookmarkStart w:id="234" w:name="_Toc184312090"/>
      <w:bookmarkEnd w:id="234"/>
      <w:bookmarkStart w:id="235" w:name="_Toc184308098"/>
      <w:bookmarkEnd w:id="235"/>
      <w:bookmarkStart w:id="236" w:name="_Toc184310297"/>
      <w:bookmarkEnd w:id="236"/>
      <w:bookmarkStart w:id="237" w:name="_Toc184313272"/>
      <w:bookmarkEnd w:id="237"/>
      <w:bookmarkStart w:id="238" w:name="_Toc184314477"/>
      <w:bookmarkEnd w:id="238"/>
      <w:bookmarkStart w:id="239" w:name="_Toc184310329"/>
      <w:bookmarkEnd w:id="239"/>
      <w:bookmarkStart w:id="240" w:name="_Toc184310328"/>
      <w:bookmarkEnd w:id="240"/>
      <w:bookmarkStart w:id="241" w:name="_Toc184310278"/>
      <w:bookmarkEnd w:id="241"/>
      <w:bookmarkStart w:id="242" w:name="_Toc184313267"/>
      <w:bookmarkEnd w:id="242"/>
      <w:bookmarkStart w:id="243" w:name="_Toc184308058"/>
      <w:bookmarkEnd w:id="243"/>
      <w:bookmarkStart w:id="244" w:name="_Toc184312128"/>
      <w:bookmarkEnd w:id="244"/>
      <w:bookmarkStart w:id="245" w:name="_Toc184314432"/>
      <w:bookmarkEnd w:id="245"/>
      <w:bookmarkStart w:id="246" w:name="_Toc184308101"/>
      <w:bookmarkEnd w:id="246"/>
      <w:bookmarkStart w:id="247" w:name="_Toc184313294"/>
      <w:bookmarkEnd w:id="247"/>
      <w:bookmarkStart w:id="248" w:name="_Toc184312089"/>
      <w:bookmarkEnd w:id="248"/>
      <w:bookmarkStart w:id="249" w:name="_Toc184310288"/>
      <w:bookmarkEnd w:id="249"/>
      <w:bookmarkStart w:id="250" w:name="_Toc184313271"/>
      <w:bookmarkEnd w:id="250"/>
      <w:bookmarkStart w:id="251" w:name="_Toc184313266"/>
      <w:bookmarkEnd w:id="251"/>
      <w:bookmarkStart w:id="252" w:name="_Toc184308096"/>
      <w:bookmarkEnd w:id="252"/>
      <w:bookmarkStart w:id="253" w:name="_Toc184308056"/>
      <w:bookmarkEnd w:id="253"/>
      <w:bookmarkStart w:id="254" w:name="_Toc184314438"/>
      <w:bookmarkEnd w:id="254"/>
      <w:bookmarkStart w:id="255" w:name="_Toc184312086"/>
      <w:bookmarkEnd w:id="255"/>
      <w:bookmarkStart w:id="256" w:name="_Toc184308108"/>
      <w:bookmarkEnd w:id="256"/>
      <w:bookmarkStart w:id="257" w:name="_Toc184313277"/>
      <w:bookmarkEnd w:id="257"/>
      <w:bookmarkStart w:id="258" w:name="_Toc184312095"/>
      <w:bookmarkEnd w:id="258"/>
      <w:bookmarkStart w:id="259" w:name="_Toc184313241"/>
      <w:bookmarkEnd w:id="259"/>
      <w:bookmarkStart w:id="260" w:name="_Toc184313284"/>
      <w:bookmarkEnd w:id="260"/>
      <w:bookmarkStart w:id="261" w:name="_Toc184310325"/>
      <w:bookmarkEnd w:id="261"/>
      <w:bookmarkStart w:id="262" w:name="_Toc184313290"/>
      <w:bookmarkEnd w:id="262"/>
      <w:bookmarkStart w:id="263" w:name="_Toc184308073"/>
      <w:bookmarkEnd w:id="263"/>
      <w:bookmarkStart w:id="264" w:name="_Toc184314474"/>
      <w:bookmarkEnd w:id="264"/>
      <w:bookmarkStart w:id="265" w:name="_Toc184310300"/>
      <w:bookmarkEnd w:id="265"/>
      <w:bookmarkStart w:id="266" w:name="_Toc184313270"/>
      <w:bookmarkEnd w:id="266"/>
      <w:bookmarkStart w:id="267" w:name="_Toc184310293"/>
      <w:bookmarkEnd w:id="267"/>
      <w:bookmarkStart w:id="268" w:name="_Toc184310317"/>
      <w:bookmarkEnd w:id="268"/>
      <w:bookmarkStart w:id="269" w:name="_Toc184308105"/>
      <w:bookmarkEnd w:id="269"/>
      <w:bookmarkStart w:id="270" w:name="_Toc184314448"/>
      <w:bookmarkEnd w:id="270"/>
      <w:bookmarkStart w:id="271" w:name="_Toc184310344"/>
      <w:bookmarkEnd w:id="271"/>
      <w:bookmarkStart w:id="272" w:name="_Toc184310290"/>
      <w:bookmarkEnd w:id="272"/>
      <w:bookmarkStart w:id="273" w:name="_Toc184308066"/>
      <w:bookmarkEnd w:id="273"/>
      <w:bookmarkStart w:id="274" w:name="_Toc184308081"/>
      <w:bookmarkEnd w:id="274"/>
      <w:bookmarkStart w:id="275" w:name="_Toc184310318"/>
      <w:bookmarkEnd w:id="275"/>
      <w:bookmarkStart w:id="276" w:name="_Toc184312087"/>
      <w:bookmarkEnd w:id="276"/>
      <w:bookmarkStart w:id="277" w:name="_Toc184314414"/>
      <w:bookmarkEnd w:id="277"/>
      <w:bookmarkStart w:id="278" w:name="_Toc184313259"/>
      <w:bookmarkEnd w:id="278"/>
      <w:bookmarkStart w:id="279" w:name="_Toc184312135"/>
      <w:bookmarkEnd w:id="279"/>
      <w:bookmarkStart w:id="280" w:name="_Toc184313305"/>
      <w:bookmarkEnd w:id="280"/>
      <w:bookmarkStart w:id="281" w:name="_Toc184313268"/>
      <w:bookmarkEnd w:id="281"/>
      <w:bookmarkStart w:id="282" w:name="_Toc184313238"/>
      <w:bookmarkEnd w:id="282"/>
      <w:bookmarkStart w:id="283" w:name="_Toc184310302"/>
      <w:bookmarkEnd w:id="283"/>
      <w:bookmarkStart w:id="284" w:name="_Toc184314450"/>
      <w:bookmarkEnd w:id="284"/>
      <w:bookmarkStart w:id="285" w:name="_Toc184312098"/>
      <w:bookmarkEnd w:id="285"/>
      <w:bookmarkStart w:id="286" w:name="_Toc184310289"/>
      <w:bookmarkEnd w:id="286"/>
      <w:bookmarkStart w:id="287" w:name="_Toc184308085"/>
      <w:bookmarkEnd w:id="287"/>
      <w:bookmarkStart w:id="288" w:name="_Toc184310285"/>
      <w:bookmarkEnd w:id="288"/>
      <w:bookmarkStart w:id="289" w:name="_Toc184310315"/>
      <w:bookmarkEnd w:id="289"/>
      <w:bookmarkStart w:id="290" w:name="_Toc184314464"/>
      <w:bookmarkEnd w:id="290"/>
      <w:bookmarkStart w:id="291" w:name="_Toc184310277"/>
      <w:bookmarkEnd w:id="291"/>
      <w:bookmarkStart w:id="292" w:name="_Toc184308091"/>
      <w:bookmarkEnd w:id="292"/>
      <w:bookmarkStart w:id="293" w:name="_Toc184308089"/>
      <w:bookmarkEnd w:id="293"/>
      <w:bookmarkStart w:id="294" w:name="_Toc184313300"/>
      <w:bookmarkEnd w:id="294"/>
      <w:bookmarkStart w:id="295" w:name="_Toc184310273"/>
      <w:bookmarkEnd w:id="295"/>
      <w:bookmarkStart w:id="296" w:name="_Toc184308057"/>
      <w:bookmarkEnd w:id="296"/>
      <w:bookmarkStart w:id="297" w:name="_Toc184312074"/>
      <w:bookmarkEnd w:id="297"/>
      <w:bookmarkStart w:id="298" w:name="_Toc184310276"/>
      <w:bookmarkEnd w:id="298"/>
      <w:bookmarkStart w:id="299" w:name="_Toc184312120"/>
      <w:bookmarkEnd w:id="299"/>
      <w:bookmarkStart w:id="300" w:name="_Toc184314447"/>
      <w:bookmarkEnd w:id="300"/>
      <w:bookmarkStart w:id="301" w:name="_Toc184314424"/>
      <w:bookmarkEnd w:id="301"/>
      <w:bookmarkStart w:id="302" w:name="_Toc184313281"/>
      <w:bookmarkEnd w:id="302"/>
      <w:bookmarkStart w:id="303" w:name="_Toc184314470"/>
      <w:bookmarkEnd w:id="303"/>
      <w:bookmarkStart w:id="304" w:name="_Toc184312067"/>
      <w:bookmarkEnd w:id="304"/>
      <w:bookmarkStart w:id="305" w:name="_Toc184312073"/>
      <w:bookmarkEnd w:id="305"/>
      <w:bookmarkStart w:id="306" w:name="_Toc184312114"/>
      <w:bookmarkEnd w:id="306"/>
      <w:bookmarkStart w:id="307" w:name="_Toc184310337"/>
      <w:bookmarkEnd w:id="307"/>
      <w:bookmarkStart w:id="308" w:name="_Toc184313243"/>
      <w:bookmarkEnd w:id="308"/>
      <w:bookmarkStart w:id="309" w:name="_Toc184308072"/>
      <w:bookmarkEnd w:id="309"/>
      <w:bookmarkStart w:id="310" w:name="_Toc184313306"/>
      <w:bookmarkEnd w:id="310"/>
      <w:bookmarkStart w:id="311" w:name="_Toc184308059"/>
      <w:bookmarkEnd w:id="311"/>
      <w:bookmarkStart w:id="312" w:name="_Toc184313249"/>
      <w:bookmarkEnd w:id="312"/>
      <w:bookmarkStart w:id="313" w:name="_Toc184310321"/>
      <w:bookmarkEnd w:id="313"/>
      <w:bookmarkStart w:id="314" w:name="_Toc184313265"/>
      <w:bookmarkEnd w:id="314"/>
      <w:bookmarkStart w:id="315" w:name="_Toc184314472"/>
      <w:bookmarkEnd w:id="315"/>
      <w:bookmarkStart w:id="316" w:name="_Toc184312075"/>
      <w:bookmarkEnd w:id="316"/>
      <w:bookmarkStart w:id="317" w:name="_Toc184313288"/>
      <w:bookmarkEnd w:id="317"/>
      <w:bookmarkStart w:id="318" w:name="_Toc184308051"/>
      <w:bookmarkEnd w:id="318"/>
      <w:bookmarkStart w:id="319" w:name="_Toc184308050"/>
      <w:bookmarkEnd w:id="319"/>
      <w:bookmarkStart w:id="320" w:name="_Toc184310336"/>
      <w:bookmarkEnd w:id="320"/>
      <w:bookmarkStart w:id="321" w:name="_Toc184310287"/>
      <w:bookmarkEnd w:id="321"/>
      <w:bookmarkStart w:id="322" w:name="_Toc184313310"/>
      <w:bookmarkEnd w:id="322"/>
      <w:bookmarkStart w:id="323" w:name="_Toc184312138"/>
      <w:bookmarkEnd w:id="323"/>
      <w:bookmarkStart w:id="324" w:name="_Toc184313289"/>
      <w:bookmarkEnd w:id="324"/>
      <w:bookmarkStart w:id="325" w:name="_Toc184313293"/>
      <w:bookmarkEnd w:id="325"/>
      <w:bookmarkStart w:id="326" w:name="_Toc184314465"/>
      <w:bookmarkEnd w:id="326"/>
      <w:bookmarkStart w:id="327" w:name="_Toc184312091"/>
      <w:bookmarkEnd w:id="327"/>
      <w:bookmarkStart w:id="328" w:name="_Toc184314422"/>
      <w:bookmarkEnd w:id="328"/>
      <w:bookmarkStart w:id="329" w:name="_Toc184314475"/>
      <w:bookmarkEnd w:id="329"/>
      <w:bookmarkStart w:id="330" w:name="_Toc184312116"/>
      <w:bookmarkEnd w:id="330"/>
      <w:bookmarkStart w:id="331" w:name="_Toc184308054"/>
      <w:bookmarkEnd w:id="331"/>
      <w:bookmarkStart w:id="332" w:name="_Toc184312093"/>
      <w:bookmarkEnd w:id="332"/>
      <w:bookmarkStart w:id="333" w:name="_Toc184314461"/>
      <w:bookmarkEnd w:id="333"/>
      <w:bookmarkStart w:id="334" w:name="_Toc184313260"/>
      <w:bookmarkEnd w:id="334"/>
      <w:bookmarkStart w:id="335" w:name="_Toc184314481"/>
      <w:bookmarkEnd w:id="335"/>
      <w:bookmarkStart w:id="336" w:name="_Toc184308093"/>
      <w:bookmarkEnd w:id="336"/>
      <w:bookmarkStart w:id="337" w:name="_Toc184312105"/>
      <w:bookmarkEnd w:id="337"/>
      <w:bookmarkStart w:id="338" w:name="_Toc184312102"/>
      <w:bookmarkEnd w:id="338"/>
      <w:bookmarkStart w:id="339" w:name="_Toc184313291"/>
      <w:bookmarkEnd w:id="339"/>
      <w:bookmarkStart w:id="340" w:name="_Toc184308082"/>
      <w:bookmarkEnd w:id="340"/>
      <w:bookmarkStart w:id="341" w:name="_Toc184313307"/>
      <w:bookmarkEnd w:id="341"/>
      <w:bookmarkStart w:id="342" w:name="_Toc184312132"/>
      <w:bookmarkEnd w:id="342"/>
      <w:bookmarkStart w:id="343" w:name="_Toc184312103"/>
      <w:bookmarkEnd w:id="343"/>
      <w:bookmarkStart w:id="344" w:name="_Toc184312134"/>
      <w:bookmarkEnd w:id="344"/>
      <w:bookmarkStart w:id="345" w:name="_Toc184314437"/>
      <w:bookmarkEnd w:id="345"/>
      <w:bookmarkStart w:id="346" w:name="_Toc184314440"/>
      <w:bookmarkEnd w:id="346"/>
      <w:bookmarkStart w:id="347" w:name="_Toc184308078"/>
      <w:bookmarkEnd w:id="347"/>
      <w:bookmarkStart w:id="348" w:name="_Toc184310274"/>
      <w:bookmarkEnd w:id="348"/>
      <w:bookmarkStart w:id="349" w:name="_Toc184310280"/>
      <w:bookmarkEnd w:id="349"/>
      <w:bookmarkStart w:id="350" w:name="_Toc184310324"/>
      <w:bookmarkEnd w:id="350"/>
      <w:bookmarkStart w:id="351" w:name="_Toc184313275"/>
      <w:bookmarkEnd w:id="351"/>
      <w:bookmarkStart w:id="352" w:name="_Toc184312123"/>
      <w:bookmarkEnd w:id="352"/>
      <w:bookmarkStart w:id="353" w:name="_Toc184312101"/>
      <w:bookmarkEnd w:id="353"/>
      <w:bookmarkStart w:id="354" w:name="_Toc184310341"/>
      <w:bookmarkEnd w:id="354"/>
      <w:bookmarkStart w:id="355" w:name="_Toc184312100"/>
      <w:bookmarkEnd w:id="355"/>
      <w:bookmarkStart w:id="356" w:name="_Toc184310275"/>
      <w:bookmarkEnd w:id="356"/>
      <w:bookmarkStart w:id="357" w:name="_Toc184313276"/>
      <w:bookmarkEnd w:id="357"/>
      <w:bookmarkStart w:id="358" w:name="_Toc184310301"/>
      <w:bookmarkEnd w:id="358"/>
      <w:bookmarkStart w:id="359" w:name="_Toc184313299"/>
      <w:bookmarkEnd w:id="359"/>
      <w:bookmarkStart w:id="360" w:name="_Toc184310308"/>
      <w:bookmarkEnd w:id="360"/>
      <w:bookmarkStart w:id="361" w:name="_Toc184312094"/>
      <w:bookmarkEnd w:id="361"/>
      <w:bookmarkStart w:id="362" w:name="_Toc184310281"/>
      <w:bookmarkEnd w:id="362"/>
      <w:bookmarkStart w:id="363" w:name="_Toc184308095"/>
      <w:bookmarkEnd w:id="363"/>
      <w:bookmarkStart w:id="364" w:name="_Toc184312068"/>
      <w:bookmarkEnd w:id="364"/>
      <w:bookmarkStart w:id="365" w:name="_Toc184310343"/>
      <w:bookmarkEnd w:id="365"/>
      <w:bookmarkStart w:id="366" w:name="_Toc184313264"/>
      <w:bookmarkEnd w:id="366"/>
      <w:bookmarkStart w:id="367" w:name="_Toc184312078"/>
      <w:bookmarkEnd w:id="367"/>
      <w:bookmarkStart w:id="368" w:name="_Toc184313245"/>
      <w:bookmarkEnd w:id="368"/>
      <w:bookmarkStart w:id="369" w:name="_Toc184312127"/>
      <w:bookmarkEnd w:id="369"/>
      <w:bookmarkStart w:id="370" w:name="_Toc184312131"/>
      <w:bookmarkEnd w:id="370"/>
      <w:bookmarkStart w:id="371" w:name="_Toc184308061"/>
      <w:bookmarkEnd w:id="371"/>
      <w:bookmarkStart w:id="372" w:name="_Toc184308042"/>
      <w:bookmarkEnd w:id="372"/>
      <w:bookmarkStart w:id="373" w:name="_Toc184308076"/>
      <w:bookmarkEnd w:id="373"/>
      <w:bookmarkStart w:id="374" w:name="_Toc184312097"/>
      <w:bookmarkEnd w:id="374"/>
      <w:bookmarkStart w:id="375" w:name="_Toc184314480"/>
      <w:bookmarkEnd w:id="375"/>
      <w:bookmarkStart w:id="376" w:name="_Toc184314436"/>
      <w:bookmarkEnd w:id="376"/>
      <w:bookmarkStart w:id="377" w:name="_Toc184314453"/>
      <w:bookmarkEnd w:id="377"/>
      <w:bookmarkStart w:id="378" w:name="_Toc184312137"/>
      <w:bookmarkEnd w:id="378"/>
      <w:bookmarkStart w:id="379" w:name="_Toc184310282"/>
      <w:bookmarkEnd w:id="379"/>
      <w:bookmarkStart w:id="380" w:name="_Toc184313304"/>
      <w:bookmarkEnd w:id="380"/>
      <w:bookmarkStart w:id="381" w:name="_Toc184314425"/>
      <w:bookmarkEnd w:id="381"/>
      <w:bookmarkStart w:id="382" w:name="_Toc184310340"/>
      <w:bookmarkEnd w:id="382"/>
      <w:bookmarkStart w:id="383" w:name="_Toc184313303"/>
      <w:bookmarkEnd w:id="383"/>
      <w:bookmarkStart w:id="384" w:name="_Toc184313246"/>
      <w:bookmarkEnd w:id="384"/>
      <w:bookmarkStart w:id="385" w:name="_Toc184314411"/>
      <w:bookmarkEnd w:id="385"/>
      <w:bookmarkStart w:id="386" w:name="_Toc184310342"/>
      <w:bookmarkEnd w:id="386"/>
      <w:bookmarkStart w:id="387" w:name="_Toc184310298"/>
      <w:bookmarkEnd w:id="387"/>
      <w:bookmarkStart w:id="388" w:name="_Toc184314433"/>
      <w:bookmarkEnd w:id="388"/>
      <w:bookmarkStart w:id="389" w:name="_Toc184310330"/>
      <w:bookmarkEnd w:id="389"/>
      <w:bookmarkStart w:id="390" w:name="_Toc184314419"/>
      <w:bookmarkEnd w:id="390"/>
      <w:bookmarkStart w:id="391" w:name="_Toc184313240"/>
      <w:bookmarkEnd w:id="391"/>
      <w:bookmarkStart w:id="392" w:name="_Toc184313256"/>
      <w:bookmarkEnd w:id="392"/>
      <w:bookmarkStart w:id="393" w:name="_Toc184312071"/>
      <w:bookmarkEnd w:id="393"/>
      <w:r>
        <w:rPr>
          <w:rFonts w:hint="eastAsia" w:ascii="仿宋" w:hAnsi="仿宋" w:eastAsia="仿宋" w:cs="仿宋"/>
          <w:b/>
          <w:color w:val="000000" w:themeColor="text1"/>
          <w:sz w:val="36"/>
          <w:szCs w:val="36"/>
          <w14:textFill>
            <w14:solidFill>
              <w14:schemeClr w14:val="tx1"/>
            </w14:solidFill>
          </w14:textFill>
        </w:rPr>
        <w:t>评标办法</w:t>
      </w:r>
    </w:p>
    <w:p w14:paraId="43541A77">
      <w:pPr>
        <w:snapToGrid w:val="0"/>
        <w:spacing w:line="360" w:lineRule="auto"/>
        <w:jc w:val="center"/>
        <w:rPr>
          <w:rFonts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评标办法前附表</w:t>
      </w:r>
    </w:p>
    <w:tbl>
      <w:tblPr>
        <w:tblStyle w:val="6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5722"/>
        <w:gridCol w:w="1013"/>
        <w:gridCol w:w="1701"/>
      </w:tblGrid>
      <w:tr w14:paraId="46C0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F98934">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序号</w:t>
            </w:r>
          </w:p>
        </w:tc>
        <w:tc>
          <w:tcPr>
            <w:tcW w:w="5722" w:type="dxa"/>
            <w:vAlign w:val="center"/>
          </w:tcPr>
          <w:p w14:paraId="5BAAC942">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评标标准</w:t>
            </w:r>
          </w:p>
        </w:tc>
        <w:tc>
          <w:tcPr>
            <w:tcW w:w="1013" w:type="dxa"/>
            <w:vAlign w:val="center"/>
          </w:tcPr>
          <w:p w14:paraId="50A1CE3E">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权重</w:t>
            </w:r>
          </w:p>
        </w:tc>
        <w:tc>
          <w:tcPr>
            <w:tcW w:w="1701" w:type="dxa"/>
          </w:tcPr>
          <w:p w14:paraId="11A587A7">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投标文件中评标标准相应的商务技术资料目录*</w:t>
            </w:r>
          </w:p>
        </w:tc>
      </w:tr>
      <w:tr w14:paraId="5B51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0" w:type="auto"/>
            <w:vAlign w:val="center"/>
          </w:tcPr>
          <w:p w14:paraId="10F42569">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w:t>
            </w:r>
          </w:p>
        </w:tc>
        <w:tc>
          <w:tcPr>
            <w:tcW w:w="5722" w:type="dxa"/>
          </w:tcPr>
          <w:p w14:paraId="6423323B">
            <w:pPr>
              <w:snapToGrid w:val="0"/>
              <w:spacing w:line="360" w:lineRule="auto"/>
              <w:jc w:val="left"/>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投标人基本情况（3分）：</w:t>
            </w:r>
          </w:p>
          <w:p w14:paraId="77412CCD">
            <w:pPr>
              <w:adjustRightInd/>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通过质量管理体系认证并在有效期内得1分；</w:t>
            </w:r>
          </w:p>
          <w:p w14:paraId="2EE3BC78">
            <w:pPr>
              <w:adjustRightInd/>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通过职业健康安全管理体系认证并在有效期内得1分；</w:t>
            </w:r>
          </w:p>
          <w:p w14:paraId="22D37442">
            <w:pPr>
              <w:adjustRightInd/>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通过环境管理体系认证并在有效期内得1分。</w:t>
            </w:r>
          </w:p>
          <w:p w14:paraId="3C7FB7E1">
            <w:pPr>
              <w:adjustRightInd/>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注：提供证书扫描件，未提供的不得分。</w:t>
            </w:r>
          </w:p>
        </w:tc>
        <w:tc>
          <w:tcPr>
            <w:tcW w:w="1013" w:type="dxa"/>
            <w:vAlign w:val="center"/>
          </w:tcPr>
          <w:p w14:paraId="60BAC971">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w:t>
            </w:r>
          </w:p>
        </w:tc>
        <w:tc>
          <w:tcPr>
            <w:tcW w:w="1701" w:type="dxa"/>
            <w:vAlign w:val="center"/>
          </w:tcPr>
          <w:p w14:paraId="71E917B8">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36A3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0" w:type="auto"/>
            <w:vAlign w:val="center"/>
          </w:tcPr>
          <w:p w14:paraId="19EE0BD0">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w:t>
            </w:r>
          </w:p>
        </w:tc>
        <w:tc>
          <w:tcPr>
            <w:tcW w:w="5722" w:type="dxa"/>
          </w:tcPr>
          <w:p w14:paraId="5076916A">
            <w:pPr>
              <w:snapToGrid w:val="0"/>
              <w:spacing w:line="360" w:lineRule="auto"/>
              <w:jc w:val="left"/>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企业人员社保缴纳情况（3分）：</w:t>
            </w:r>
          </w:p>
          <w:p w14:paraId="40482B37">
            <w:pPr>
              <w:snapToGrid w:val="0"/>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企业近3个月（自2024年</w:t>
            </w:r>
            <w:r>
              <w:rPr>
                <w:rFonts w:hint="eastAsia" w:ascii="仿宋" w:hAnsi="仿宋" w:eastAsia="仿宋" w:cs="仿宋"/>
                <w:color w:val="000000" w:themeColor="text1"/>
                <w:kern w:val="0"/>
                <w:sz w:val="20"/>
                <w:szCs w:val="21"/>
                <w:lang w:val="en-US" w:eastAsia="zh-CN"/>
                <w14:textFill>
                  <w14:solidFill>
                    <w14:schemeClr w14:val="tx1"/>
                  </w14:solidFill>
                </w14:textFill>
              </w:rPr>
              <w:t>9</w:t>
            </w:r>
            <w:r>
              <w:rPr>
                <w:rFonts w:hint="eastAsia" w:ascii="仿宋" w:hAnsi="仿宋" w:eastAsia="仿宋" w:cs="仿宋"/>
                <w:color w:val="000000" w:themeColor="text1"/>
                <w:kern w:val="0"/>
                <w:sz w:val="20"/>
                <w:szCs w:val="21"/>
                <w14:textFill>
                  <w14:solidFill>
                    <w14:schemeClr w14:val="tx1"/>
                  </w14:solidFill>
                </w14:textFill>
              </w:rPr>
              <w:t>月起任意3个月）的社保缴纳人数为40人及以上的得3分； 30人及以上的得2分；20人及以上的得1分；其他不得分。</w:t>
            </w:r>
          </w:p>
        </w:tc>
        <w:tc>
          <w:tcPr>
            <w:tcW w:w="1013" w:type="dxa"/>
            <w:vAlign w:val="center"/>
          </w:tcPr>
          <w:p w14:paraId="56C11015">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w:t>
            </w:r>
          </w:p>
        </w:tc>
        <w:tc>
          <w:tcPr>
            <w:tcW w:w="1701" w:type="dxa"/>
            <w:vAlign w:val="center"/>
          </w:tcPr>
          <w:p w14:paraId="473DE9EF">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098F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857100">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w:t>
            </w:r>
          </w:p>
        </w:tc>
        <w:tc>
          <w:tcPr>
            <w:tcW w:w="5722" w:type="dxa"/>
          </w:tcPr>
          <w:p w14:paraId="05A397E5">
            <w:pPr>
              <w:snapToGrid w:val="0"/>
              <w:spacing w:line="360" w:lineRule="auto"/>
              <w:jc w:val="left"/>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拟派项目人员素质（14分）：</w:t>
            </w:r>
          </w:p>
          <w:p w14:paraId="74763F0B">
            <w:pPr>
              <w:adjustRightInd/>
              <w:rPr>
                <w:rFonts w:ascii="仿宋" w:hAnsi="仿宋" w:eastAsia="仿宋" w:cs="仿宋"/>
                <w:b/>
                <w:color w:val="000000" w:themeColor="text1"/>
                <w:kern w:val="0"/>
                <w:sz w:val="20"/>
                <w:szCs w:val="21"/>
                <w14:textFill>
                  <w14:solidFill>
                    <w14:schemeClr w14:val="tx1"/>
                  </w14:solidFill>
                </w14:textFill>
              </w:rPr>
            </w:pPr>
            <w:r>
              <w:rPr>
                <w:rFonts w:hint="eastAsia" w:ascii="仿宋" w:hAnsi="仿宋" w:eastAsia="仿宋" w:cs="仿宋"/>
                <w:b/>
                <w:color w:val="000000" w:themeColor="text1"/>
                <w:kern w:val="0"/>
                <w:sz w:val="20"/>
                <w:szCs w:val="21"/>
                <w14:textFill>
                  <w14:solidFill>
                    <w14:schemeClr w14:val="tx1"/>
                  </w14:solidFill>
                </w14:textFill>
              </w:rPr>
              <w:t>3.1、拟参与本项目管理的项目负责人（0-4分）</w:t>
            </w:r>
          </w:p>
          <w:p w14:paraId="4BB580FD">
            <w:pPr>
              <w:adjustRightInd/>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A、年龄50周岁（含）以下、本科及以上学历且人社局颁发的二级保安员及以上的职业资格证的，得4分。B、年龄50周岁（不含）以上同等条件下，得分减半。注：需提供证书复印件、社保缴纳证明。否则不得分。</w:t>
            </w:r>
          </w:p>
          <w:p w14:paraId="4CA76DF6">
            <w:pPr>
              <w:adjustRightInd/>
              <w:rPr>
                <w:rFonts w:ascii="仿宋" w:hAnsi="仿宋" w:eastAsia="仿宋" w:cs="仿宋"/>
                <w:b/>
                <w:color w:val="000000" w:themeColor="text1"/>
                <w:kern w:val="0"/>
                <w:sz w:val="20"/>
                <w:szCs w:val="21"/>
                <w14:textFill>
                  <w14:solidFill>
                    <w14:schemeClr w14:val="tx1"/>
                  </w14:solidFill>
                </w14:textFill>
              </w:rPr>
            </w:pPr>
            <w:r>
              <w:rPr>
                <w:rFonts w:hint="eastAsia" w:ascii="仿宋" w:hAnsi="仿宋" w:eastAsia="仿宋" w:cs="仿宋"/>
                <w:b/>
                <w:color w:val="000000" w:themeColor="text1"/>
                <w:kern w:val="0"/>
                <w:sz w:val="20"/>
                <w:szCs w:val="21"/>
                <w14:textFill>
                  <w14:solidFill>
                    <w14:schemeClr w14:val="tx1"/>
                  </w14:solidFill>
                </w14:textFill>
              </w:rPr>
              <w:t>3.2、配置人员（除项目负责人外）（0-6分）</w:t>
            </w:r>
          </w:p>
          <w:p w14:paraId="066AFB38">
            <w:pPr>
              <w:adjustRightInd/>
              <w:ind w:firstLine="300" w:firstLineChars="15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具有人社局颁发的三级保安员及以上的职业资格证书的得1分，最高得2分；具有退伍军人证（退伍证）的得1分，最高得2分；专科学历及以上证书得1分，最高得1分；具有共产党员证(或共产党员证明)的得1分，最高得1分。注：需提供证书（或证明）复印件、社保缴纳证明。否则不得分。</w:t>
            </w:r>
          </w:p>
          <w:p w14:paraId="17D9AFA7">
            <w:pPr>
              <w:adjustRightInd/>
              <w:rPr>
                <w:rFonts w:ascii="仿宋" w:hAnsi="仿宋" w:eastAsia="仿宋" w:cs="仿宋"/>
                <w:b/>
                <w:color w:val="000000" w:themeColor="text1"/>
                <w:kern w:val="0"/>
                <w:sz w:val="20"/>
                <w:szCs w:val="21"/>
                <w14:textFill>
                  <w14:solidFill>
                    <w14:schemeClr w14:val="tx1"/>
                  </w14:solidFill>
                </w14:textFill>
              </w:rPr>
            </w:pPr>
            <w:r>
              <w:rPr>
                <w:rFonts w:hint="eastAsia" w:ascii="仿宋" w:hAnsi="仿宋" w:eastAsia="仿宋" w:cs="仿宋"/>
                <w:b/>
                <w:color w:val="000000" w:themeColor="text1"/>
                <w:kern w:val="0"/>
                <w:sz w:val="20"/>
                <w:szCs w:val="21"/>
                <w14:textFill>
                  <w14:solidFill>
                    <w14:schemeClr w14:val="tx1"/>
                  </w14:solidFill>
                </w14:textFill>
              </w:rPr>
              <w:t>3.3、拟派人员专业素养程度（0-4分）</w:t>
            </w:r>
          </w:p>
          <w:p w14:paraId="4381F130">
            <w:pPr>
              <w:adjustRightInd/>
              <w:ind w:firstLine="400" w:firstLineChars="200"/>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拟派人员具有公安局颁发的保安员上岗证占拟投入人员（按45人计）60%及以上的得4分；占40%及以上-60%的得3分；占40%以下的得2分；提供中标后拟派人员在到岗前具有公安局颁发的保安员上岗证承诺的得1分。均未提供的不得分。</w:t>
            </w:r>
            <w:r>
              <w:rPr>
                <w:rFonts w:hint="eastAsia" w:ascii="仿宋" w:hAnsi="仿宋" w:eastAsia="仿宋" w:cs="仿宋"/>
                <w:bCs/>
                <w:color w:val="000000" w:themeColor="text1"/>
                <w:kern w:val="0"/>
                <w:sz w:val="20"/>
                <w:szCs w:val="21"/>
                <w14:textFill>
                  <w14:solidFill>
                    <w14:schemeClr w14:val="tx1"/>
                  </w14:solidFill>
                </w14:textFill>
              </w:rPr>
              <w:t>注：需提供证书（或证明）复印件。否则不得分。</w:t>
            </w:r>
          </w:p>
        </w:tc>
        <w:tc>
          <w:tcPr>
            <w:tcW w:w="1013" w:type="dxa"/>
            <w:vAlign w:val="center"/>
          </w:tcPr>
          <w:p w14:paraId="6D089B53">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14</w:t>
            </w:r>
          </w:p>
        </w:tc>
        <w:tc>
          <w:tcPr>
            <w:tcW w:w="1701" w:type="dxa"/>
            <w:vAlign w:val="center"/>
          </w:tcPr>
          <w:p w14:paraId="4DD6AB51">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6FCF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C3DD9D0">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w:t>
            </w:r>
          </w:p>
        </w:tc>
        <w:tc>
          <w:tcPr>
            <w:tcW w:w="5722" w:type="dxa"/>
          </w:tcPr>
          <w:p w14:paraId="2919EA4C">
            <w:pPr>
              <w:snapToGrid w:val="0"/>
              <w:spacing w:line="360" w:lineRule="auto"/>
              <w:jc w:val="left"/>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本项目所提供相关设备、器材、物资配备情况（9分）：</w:t>
            </w:r>
          </w:p>
          <w:p w14:paraId="4F289EA5">
            <w:pPr>
              <w:snapToGrid w:val="0"/>
              <w:ind w:firstLine="400" w:firstLineChars="200"/>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按管理需要装备器材，设备精良并附配置清单，按实际配备，包括但不限于：电动自行车、保安服（包含衣裤帽鞋及雨衣雨鞋）各得2分；具有执法记录仪（有定位和通信功能）、钢盔、盾牌、钢叉各得1分。满分9分。</w:t>
            </w:r>
          </w:p>
          <w:p w14:paraId="3EBE8117">
            <w:pPr>
              <w:snapToGrid w:val="0"/>
              <w:ind w:firstLine="400" w:firstLineChars="200"/>
              <w:jc w:val="left"/>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bCs/>
                <w:color w:val="000000" w:themeColor="text1"/>
                <w:kern w:val="0"/>
                <w:sz w:val="20"/>
                <w:szCs w:val="21"/>
                <w14:textFill>
                  <w14:solidFill>
                    <w14:schemeClr w14:val="tx1"/>
                  </w14:solidFill>
                </w14:textFill>
              </w:rPr>
              <w:t>注：提供上述物资购置发票（或租赁协议或实物照片）且提供中标后将上述物资用于本项目的承诺书的得相应分数；仅提供承诺书的得分减半；格式自拟）</w:t>
            </w:r>
          </w:p>
        </w:tc>
        <w:tc>
          <w:tcPr>
            <w:tcW w:w="1013" w:type="dxa"/>
            <w:vAlign w:val="center"/>
          </w:tcPr>
          <w:p w14:paraId="3A675B6D">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9</w:t>
            </w:r>
          </w:p>
        </w:tc>
        <w:tc>
          <w:tcPr>
            <w:tcW w:w="1701" w:type="dxa"/>
            <w:vAlign w:val="center"/>
          </w:tcPr>
          <w:p w14:paraId="6680BCE1">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47AB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BCD5345">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5</w:t>
            </w:r>
          </w:p>
        </w:tc>
        <w:tc>
          <w:tcPr>
            <w:tcW w:w="5722" w:type="dxa"/>
          </w:tcPr>
          <w:p w14:paraId="14546D2D">
            <w:pPr>
              <w:snapToGrid w:val="0"/>
              <w:spacing w:line="360" w:lineRule="auto"/>
              <w:jc w:val="left"/>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业绩（1分）：</w:t>
            </w:r>
          </w:p>
          <w:p w14:paraId="1B5C7C2C">
            <w:pPr>
              <w:snapToGrid w:val="0"/>
              <w:ind w:firstLine="400" w:firstLineChars="200"/>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供应商2020年1月1日以来承揽过服务人数为45人及以上的类似服务业绩，每个得1分，最高1分；供应商2020年1月1日以来承揽过服务人数为20人及以上的类似服务业绩，每个得0.5分，最高1分。以合同签订时间为准。</w:t>
            </w:r>
          </w:p>
          <w:p w14:paraId="7E0D1276">
            <w:pPr>
              <w:snapToGrid w:val="0"/>
              <w:ind w:firstLine="400" w:firstLineChars="200"/>
              <w:jc w:val="left"/>
              <w:rPr>
                <w:rFonts w:ascii="仿宋" w:hAnsi="仿宋" w:eastAsia="仿宋" w:cs="仿宋"/>
                <w:bCs/>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注：提供合同复印件。</w:t>
            </w:r>
          </w:p>
        </w:tc>
        <w:tc>
          <w:tcPr>
            <w:tcW w:w="1013" w:type="dxa"/>
            <w:vAlign w:val="center"/>
          </w:tcPr>
          <w:p w14:paraId="05CEBCE5">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w:t>
            </w:r>
          </w:p>
        </w:tc>
        <w:tc>
          <w:tcPr>
            <w:tcW w:w="1701" w:type="dxa"/>
            <w:vAlign w:val="center"/>
          </w:tcPr>
          <w:p w14:paraId="758EF015">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6D92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11FF4F2">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6</w:t>
            </w:r>
          </w:p>
        </w:tc>
        <w:tc>
          <w:tcPr>
            <w:tcW w:w="5722" w:type="dxa"/>
          </w:tcPr>
          <w:p w14:paraId="758DAC26">
            <w:pPr>
              <w:snapToGrid w:val="0"/>
              <w:spacing w:line="360" w:lineRule="auto"/>
              <w:jc w:val="left"/>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项目实施思路情况（6分）：</w:t>
            </w:r>
          </w:p>
          <w:p w14:paraId="61FE03AE">
            <w:pPr>
              <w:adjustRightInd/>
              <w:spacing w:line="276" w:lineRule="auto"/>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供应商对本项目序化外包服务工作思路、服务目标理解情况。</w:t>
            </w:r>
            <w:r>
              <w:rPr>
                <w:rFonts w:hint="eastAsia" w:ascii="仿宋" w:hAnsi="仿宋" w:eastAsia="仿宋" w:cs="仿宋"/>
                <w:color w:val="000000" w:themeColor="text1"/>
                <w:kern w:val="0"/>
                <w:sz w:val="20"/>
                <w:szCs w:val="21"/>
                <w:lang w:val="zh-CN"/>
                <w14:textFill>
                  <w14:solidFill>
                    <w14:schemeClr w14:val="tx1"/>
                  </w14:solidFill>
                </w14:textFill>
              </w:rPr>
              <w:t>据项目概况及采购需求供应商提供</w:t>
            </w:r>
            <w:r>
              <w:rPr>
                <w:rFonts w:hint="eastAsia" w:ascii="仿宋" w:hAnsi="仿宋" w:eastAsia="仿宋" w:cs="仿宋"/>
                <w:color w:val="000000" w:themeColor="text1"/>
                <w:kern w:val="0"/>
                <w:sz w:val="20"/>
                <w:szCs w:val="21"/>
                <w14:textFill>
                  <w14:solidFill>
                    <w14:schemeClr w14:val="tx1"/>
                  </w14:solidFill>
                </w14:textFill>
              </w:rPr>
              <w:t>的</w:t>
            </w:r>
            <w:r>
              <w:rPr>
                <w:rFonts w:hint="eastAsia" w:ascii="仿宋" w:hAnsi="仿宋" w:eastAsia="仿宋" w:cs="仿宋"/>
                <w:color w:val="000000" w:themeColor="text1"/>
                <w:kern w:val="0"/>
                <w:sz w:val="20"/>
                <w:szCs w:val="21"/>
                <w:lang w:val="zh-CN"/>
                <w14:textFill>
                  <w14:solidFill>
                    <w14:schemeClr w14:val="tx1"/>
                  </w14:solidFill>
                </w14:textFill>
              </w:rPr>
              <w:t>工作思路描述清晰，针对项目的服务目标进行理解阐述，内容完善合理</w:t>
            </w:r>
            <w:r>
              <w:rPr>
                <w:rFonts w:hint="eastAsia" w:ascii="仿宋" w:hAnsi="仿宋" w:eastAsia="仿宋" w:cs="仿宋"/>
                <w:color w:val="000000" w:themeColor="text1"/>
                <w:kern w:val="0"/>
                <w:sz w:val="20"/>
                <w:szCs w:val="21"/>
                <w14:textFill>
                  <w14:solidFill>
                    <w14:schemeClr w14:val="tx1"/>
                  </w14:solidFill>
                </w14:textFill>
              </w:rPr>
              <w:t>且优于采购需求</w:t>
            </w:r>
            <w:r>
              <w:rPr>
                <w:rFonts w:hint="eastAsia" w:ascii="仿宋" w:hAnsi="仿宋" w:eastAsia="仿宋" w:cs="仿宋"/>
                <w:color w:val="000000" w:themeColor="text1"/>
                <w:kern w:val="0"/>
                <w:sz w:val="20"/>
                <w:szCs w:val="21"/>
                <w:lang w:val="zh-CN"/>
                <w14:textFill>
                  <w14:solidFill>
                    <w14:schemeClr w14:val="tx1"/>
                  </w14:solidFill>
                </w14:textFill>
              </w:rPr>
              <w:t>的，得</w:t>
            </w:r>
            <w:r>
              <w:rPr>
                <w:rFonts w:hint="eastAsia" w:ascii="仿宋" w:hAnsi="仿宋" w:eastAsia="仿宋" w:cs="仿宋"/>
                <w:color w:val="000000" w:themeColor="text1"/>
                <w:kern w:val="0"/>
                <w:sz w:val="20"/>
                <w:szCs w:val="21"/>
                <w14:textFill>
                  <w14:solidFill>
                    <w14:schemeClr w14:val="tx1"/>
                  </w14:solidFill>
                </w14:textFill>
              </w:rPr>
              <w:t>6</w:t>
            </w:r>
            <w:r>
              <w:rPr>
                <w:rFonts w:hint="eastAsia" w:ascii="仿宋" w:hAnsi="仿宋" w:eastAsia="仿宋" w:cs="仿宋"/>
                <w:color w:val="000000" w:themeColor="text1"/>
                <w:kern w:val="0"/>
                <w:sz w:val="20"/>
                <w:szCs w:val="21"/>
                <w:lang w:val="zh-CN"/>
                <w14:textFill>
                  <w14:solidFill>
                    <w14:schemeClr w14:val="tx1"/>
                  </w14:solidFill>
                </w14:textFill>
              </w:rPr>
              <w:t>分</w:t>
            </w:r>
            <w:r>
              <w:rPr>
                <w:rFonts w:hint="eastAsia" w:ascii="仿宋" w:hAnsi="仿宋" w:eastAsia="仿宋" w:cs="仿宋"/>
                <w:color w:val="000000" w:themeColor="text1"/>
                <w:kern w:val="0"/>
                <w:sz w:val="20"/>
                <w:szCs w:val="21"/>
                <w14:textFill>
                  <w14:solidFill>
                    <w14:schemeClr w14:val="tx1"/>
                  </w14:solidFill>
                </w14:textFill>
              </w:rPr>
              <w:t>；提供了</w:t>
            </w:r>
            <w:r>
              <w:rPr>
                <w:rFonts w:hint="eastAsia" w:ascii="仿宋" w:hAnsi="仿宋" w:eastAsia="仿宋" w:cs="仿宋"/>
                <w:color w:val="000000" w:themeColor="text1"/>
                <w:kern w:val="0"/>
                <w:sz w:val="20"/>
                <w:szCs w:val="21"/>
                <w:lang w:val="zh-CN"/>
                <w14:textFill>
                  <w14:solidFill>
                    <w14:schemeClr w14:val="tx1"/>
                  </w14:solidFill>
                </w14:textFill>
              </w:rPr>
              <w:t>工作思路及服务目标相对合理，</w:t>
            </w:r>
            <w:r>
              <w:rPr>
                <w:rFonts w:hint="eastAsia" w:ascii="仿宋" w:hAnsi="仿宋" w:eastAsia="仿宋" w:cs="仿宋"/>
                <w:color w:val="000000" w:themeColor="text1"/>
                <w:kern w:val="0"/>
                <w:sz w:val="20"/>
                <w:szCs w:val="21"/>
                <w14:textFill>
                  <w14:solidFill>
                    <w14:schemeClr w14:val="tx1"/>
                  </w14:solidFill>
                </w14:textFill>
              </w:rPr>
              <w:t>符合采购需求的</w:t>
            </w:r>
            <w:r>
              <w:rPr>
                <w:rFonts w:hint="eastAsia" w:ascii="仿宋" w:hAnsi="仿宋" w:eastAsia="仿宋" w:cs="仿宋"/>
                <w:color w:val="000000" w:themeColor="text1"/>
                <w:kern w:val="0"/>
                <w:sz w:val="20"/>
                <w:szCs w:val="21"/>
                <w:lang w:val="zh-CN"/>
                <w14:textFill>
                  <w14:solidFill>
                    <w14:schemeClr w14:val="tx1"/>
                  </w14:solidFill>
                </w14:textFill>
              </w:rPr>
              <w:t>，得</w:t>
            </w:r>
            <w:r>
              <w:rPr>
                <w:rFonts w:hint="eastAsia" w:ascii="仿宋" w:hAnsi="仿宋" w:eastAsia="仿宋" w:cs="仿宋"/>
                <w:color w:val="000000" w:themeColor="text1"/>
                <w:kern w:val="0"/>
                <w:sz w:val="20"/>
                <w:szCs w:val="21"/>
                <w14:textFill>
                  <w14:solidFill>
                    <w14:schemeClr w14:val="tx1"/>
                  </w14:solidFill>
                </w14:textFill>
              </w:rPr>
              <w:t>4</w:t>
            </w:r>
            <w:r>
              <w:rPr>
                <w:rFonts w:hint="eastAsia" w:ascii="仿宋" w:hAnsi="仿宋" w:eastAsia="仿宋" w:cs="仿宋"/>
                <w:color w:val="000000" w:themeColor="text1"/>
                <w:kern w:val="0"/>
                <w:sz w:val="20"/>
                <w:szCs w:val="21"/>
                <w:lang w:val="zh-CN"/>
                <w14:textFill>
                  <w14:solidFill>
                    <w14:schemeClr w14:val="tx1"/>
                  </w14:solidFill>
                </w14:textFill>
              </w:rPr>
              <w:t>分；工作思路内容存在缺陷未能表述完整的，得</w:t>
            </w:r>
            <w:r>
              <w:rPr>
                <w:rFonts w:hint="eastAsia" w:ascii="仿宋" w:hAnsi="仿宋" w:eastAsia="仿宋" w:cs="仿宋"/>
                <w:color w:val="000000" w:themeColor="text1"/>
                <w:kern w:val="0"/>
                <w:sz w:val="20"/>
                <w:szCs w:val="21"/>
                <w14:textFill>
                  <w14:solidFill>
                    <w14:schemeClr w14:val="tx1"/>
                  </w14:solidFill>
                </w14:textFill>
              </w:rPr>
              <w:t>2</w:t>
            </w:r>
            <w:r>
              <w:rPr>
                <w:rFonts w:hint="eastAsia" w:ascii="仿宋" w:hAnsi="仿宋" w:eastAsia="仿宋" w:cs="仿宋"/>
                <w:color w:val="000000" w:themeColor="text1"/>
                <w:kern w:val="0"/>
                <w:sz w:val="20"/>
                <w:szCs w:val="21"/>
                <w:lang w:val="zh-CN"/>
                <w14:textFill>
                  <w14:solidFill>
                    <w14:schemeClr w14:val="tx1"/>
                  </w14:solidFill>
                </w14:textFill>
              </w:rPr>
              <w:t>分；</w:t>
            </w:r>
            <w:r>
              <w:rPr>
                <w:rFonts w:hint="eastAsia" w:ascii="仿宋" w:hAnsi="仿宋" w:eastAsia="仿宋" w:cs="仿宋"/>
                <w:color w:val="000000" w:themeColor="text1"/>
                <w:kern w:val="0"/>
                <w:sz w:val="20"/>
                <w:szCs w:val="21"/>
                <w14:textFill>
                  <w14:solidFill>
                    <w14:schemeClr w14:val="tx1"/>
                  </w14:solidFill>
                </w14:textFill>
              </w:rPr>
              <w:t>未提供相关描述的不得分</w:t>
            </w:r>
            <w:r>
              <w:rPr>
                <w:rFonts w:hint="eastAsia" w:ascii="仿宋" w:hAnsi="仿宋" w:eastAsia="仿宋" w:cs="仿宋"/>
                <w:color w:val="000000" w:themeColor="text1"/>
                <w:kern w:val="0"/>
                <w:sz w:val="20"/>
                <w:szCs w:val="21"/>
                <w:lang w:val="zh-CN"/>
                <w14:textFill>
                  <w14:solidFill>
                    <w14:schemeClr w14:val="tx1"/>
                  </w14:solidFill>
                </w14:textFill>
              </w:rPr>
              <w:t>。</w:t>
            </w:r>
          </w:p>
        </w:tc>
        <w:tc>
          <w:tcPr>
            <w:tcW w:w="1013" w:type="dxa"/>
            <w:vAlign w:val="center"/>
          </w:tcPr>
          <w:p w14:paraId="42355DAB">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6</w:t>
            </w:r>
          </w:p>
        </w:tc>
        <w:tc>
          <w:tcPr>
            <w:tcW w:w="1701" w:type="dxa"/>
            <w:vAlign w:val="center"/>
          </w:tcPr>
          <w:p w14:paraId="58BFB96F">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44F8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D4D57A3">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7</w:t>
            </w:r>
          </w:p>
        </w:tc>
        <w:tc>
          <w:tcPr>
            <w:tcW w:w="5722" w:type="dxa"/>
          </w:tcPr>
          <w:p w14:paraId="08A0427A">
            <w:pPr>
              <w:adjustRightInd/>
              <w:spacing w:beforeLines="20" w:afterLines="20"/>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序化管理服务内容、质量及管理手段、操作规范程序（16分）：</w:t>
            </w:r>
          </w:p>
          <w:p w14:paraId="2B0C2593">
            <w:pPr>
              <w:adjustRightInd/>
              <w:spacing w:beforeLines="20" w:afterLines="2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6.1、针对本项目的组织架构、管理机制包括对运作流程图、激励机制、监督机制、自我约束机制、信息反馈渠道及处理机制的评审；具有合理操作性且符合实际需求，投入大、质量优的得5分，一般的得3分，存在缺陷的得1分；未提供的不得分。</w:t>
            </w:r>
          </w:p>
          <w:p w14:paraId="3619D200">
            <w:pPr>
              <w:adjustRightInd/>
              <w:spacing w:beforeLines="20" w:afterLines="2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6.2、针对项目需求提供明确的具体实施进度安排，各阶段节点明确，方案安排合理的，得5分；提供完整的实施进度安排方案，针对性一般的，得3分；提供具体实施进度安排方案存在缺陷的得1分；未提供的不得分。</w:t>
            </w:r>
          </w:p>
          <w:p w14:paraId="651CE154">
            <w:pPr>
              <w:adjustRightInd/>
              <w:spacing w:beforeLines="20" w:afterLines="2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6.3、对后续服务保障体系是否健全，应对措施科学，与采购人配合高效落实的优惠承诺的评分，具有合理操作性且符合实际需求，投入大、质量优的得3分，一般的得2分，存在缺陷的得1分；未提供的不得分。</w:t>
            </w:r>
          </w:p>
          <w:p w14:paraId="3EC3DAD6">
            <w:pPr>
              <w:adjustRightInd/>
              <w:spacing w:beforeLines="20" w:afterLines="2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6.4、对原有序化人员接管及管理的实施方案切合实际，且安全可行。具有合理操作性且符合实际需求的得3分，一般的得2分，存在缺陷的得1分；未提供的不得分。</w:t>
            </w:r>
          </w:p>
        </w:tc>
        <w:tc>
          <w:tcPr>
            <w:tcW w:w="1013" w:type="dxa"/>
            <w:vAlign w:val="center"/>
          </w:tcPr>
          <w:p w14:paraId="66E6483F">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16</w:t>
            </w:r>
          </w:p>
        </w:tc>
        <w:tc>
          <w:tcPr>
            <w:tcW w:w="1701" w:type="dxa"/>
            <w:vAlign w:val="center"/>
          </w:tcPr>
          <w:p w14:paraId="7BF8E83B">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6426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6F3729">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w:t>
            </w:r>
          </w:p>
        </w:tc>
        <w:tc>
          <w:tcPr>
            <w:tcW w:w="5722" w:type="dxa"/>
          </w:tcPr>
          <w:p w14:paraId="622C4218">
            <w:pPr>
              <w:snapToGrid w:val="0"/>
              <w:spacing w:line="360" w:lineRule="auto"/>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应急方案及措施的可行性、可操作性及针对性（12分）：</w:t>
            </w:r>
          </w:p>
          <w:p w14:paraId="650495CA">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（1）供应商及时应急响应时间，15分钟内增援应急人员及时到达事件现场的，且提供承诺书的得1分；不能承诺的不得分。（提供承诺书，格式自拟）；</w:t>
            </w:r>
          </w:p>
          <w:p w14:paraId="1E947E39">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（2）提供对发生灾害性天气及其他环境突发事件时的紧急预案，1分；</w:t>
            </w:r>
          </w:p>
          <w:p w14:paraId="6ED5A3D7">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（3）提供对服务区域内治安、消防等紧急预案，1分；</w:t>
            </w:r>
          </w:p>
          <w:p w14:paraId="193DCD49">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（4）提供对服务区域内交通突发事件紧急预案，1分；</w:t>
            </w:r>
          </w:p>
          <w:p w14:paraId="75E017B0">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（5）提供对重大活动或重要接待任务等的应急预案，1分；</w:t>
            </w:r>
          </w:p>
          <w:p w14:paraId="176DCD81">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（6）提供对各类突发治安事件、纠纷等的应急预案，1分；</w:t>
            </w:r>
          </w:p>
          <w:p w14:paraId="14A79E81">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（7）提供对服务区域内暴恐事件等的应急预案，1分；</w:t>
            </w:r>
          </w:p>
          <w:p w14:paraId="5166CA11">
            <w:pPr>
              <w:adjustRightInd/>
              <w:spacing w:beforeLines="20" w:afterLines="2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8）在特殊需要时承诺迅速派出专业应急队伍、专用机动车辆的得5分（提供机动车辆购置发票（或租赁协议）且提供迅速派出专业应急队伍、中标后将上述机动车辆用于本项目的承诺书的得5分；仅提供承诺书的得2.5分；格式自拟）。</w:t>
            </w:r>
          </w:p>
          <w:p w14:paraId="250483FF">
            <w:pPr>
              <w:adjustRightInd/>
              <w:spacing w:beforeLines="20" w:afterLines="2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注：以上第（1）-（7）每项1分，内容与实际情况不符扣0.25分、内容前后表述矛盾扣0.25分、简单笼统概述未有可行计划措施扣0.25分、不符合本项目涉及的相关规范或标准要求的任意一种情形扣0.25分。</w:t>
            </w:r>
          </w:p>
        </w:tc>
        <w:tc>
          <w:tcPr>
            <w:tcW w:w="1013" w:type="dxa"/>
            <w:vAlign w:val="center"/>
          </w:tcPr>
          <w:p w14:paraId="75907C88">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12</w:t>
            </w:r>
          </w:p>
        </w:tc>
        <w:tc>
          <w:tcPr>
            <w:tcW w:w="1701" w:type="dxa"/>
            <w:vAlign w:val="center"/>
          </w:tcPr>
          <w:p w14:paraId="5484ACE9">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0CBF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C57C14">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9</w:t>
            </w:r>
          </w:p>
        </w:tc>
        <w:tc>
          <w:tcPr>
            <w:tcW w:w="5722" w:type="dxa"/>
          </w:tcPr>
          <w:p w14:paraId="34A94967">
            <w:pPr>
              <w:snapToGrid w:val="0"/>
              <w:spacing w:line="360" w:lineRule="auto"/>
              <w:rPr>
                <w:rFonts w:ascii="仿宋" w:hAnsi="仿宋" w:eastAsia="仿宋" w:cs="仿宋"/>
                <w:b/>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团队人员保障(4分)</w:t>
            </w:r>
          </w:p>
          <w:p w14:paraId="2A8AB7A7">
            <w:pPr>
              <w:adjustRightInd/>
              <w:spacing w:line="276" w:lineRule="auto"/>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（1）承诺保证按照采购需求中人员要求100%到岗率，提供承诺书的得2分，不提供的不得分；</w:t>
            </w:r>
          </w:p>
          <w:p w14:paraId="369A1182">
            <w:pPr>
              <w:adjustRightInd/>
              <w:spacing w:line="276" w:lineRule="auto"/>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（2）如人员安排出现特殊情况的紧急处理措施的评审。措施合理可行的得2分；部分合理的得1分，不合理的不得分。</w:t>
            </w:r>
          </w:p>
        </w:tc>
        <w:tc>
          <w:tcPr>
            <w:tcW w:w="1013" w:type="dxa"/>
            <w:vAlign w:val="center"/>
          </w:tcPr>
          <w:p w14:paraId="33ACE5E7">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w:t>
            </w:r>
          </w:p>
        </w:tc>
        <w:tc>
          <w:tcPr>
            <w:tcW w:w="1701" w:type="dxa"/>
            <w:vAlign w:val="center"/>
          </w:tcPr>
          <w:p w14:paraId="486FA384">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67EF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7A3ECF">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10</w:t>
            </w:r>
          </w:p>
        </w:tc>
        <w:tc>
          <w:tcPr>
            <w:tcW w:w="5722" w:type="dxa"/>
          </w:tcPr>
          <w:p w14:paraId="0B9C0456">
            <w:pPr>
              <w:snapToGrid w:val="0"/>
              <w:spacing w:line="360" w:lineRule="auto"/>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投标人的管理制度的完善情况（10分）：</w:t>
            </w:r>
          </w:p>
          <w:p w14:paraId="49457DF4">
            <w:pPr>
              <w:adjustRightInd/>
              <w:spacing w:line="276" w:lineRule="auto"/>
              <w:ind w:firstLine="300" w:firstLineChars="15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投标人具备《保安工作人员职责》、《保安交接班制度》、《保安队伍例会制度》、《保安员义务消防队方案》、《保安员等级考核管理制度》、《队伍绩效考核管理》、《队伍奖惩制度》、《保安员等级考核管理制度》等考核规章制度完整、严格，能体现制度约束力，等级管理考核制度完善，并承诺如遇人员临时换岗调整，投标人能及时安排人员到岗执勤。</w:t>
            </w:r>
          </w:p>
          <w:p w14:paraId="1DA23548">
            <w:pPr>
              <w:adjustRightInd/>
              <w:spacing w:line="276" w:lineRule="auto"/>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以上管理制度全部符合科学合理得10分，基本符合但不完善得8分，部分符合得6分，提供管理制度得4分，未提供或不符合不得分。</w:t>
            </w:r>
          </w:p>
        </w:tc>
        <w:tc>
          <w:tcPr>
            <w:tcW w:w="1013" w:type="dxa"/>
            <w:vAlign w:val="center"/>
          </w:tcPr>
          <w:p w14:paraId="2C5B6D89">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10</w:t>
            </w:r>
          </w:p>
        </w:tc>
        <w:tc>
          <w:tcPr>
            <w:tcW w:w="1701" w:type="dxa"/>
            <w:vAlign w:val="center"/>
          </w:tcPr>
          <w:p w14:paraId="3AB3F7E1">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70DB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A757B35">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11</w:t>
            </w:r>
          </w:p>
        </w:tc>
        <w:tc>
          <w:tcPr>
            <w:tcW w:w="5722" w:type="dxa"/>
          </w:tcPr>
          <w:p w14:paraId="25A1B14B">
            <w:pPr>
              <w:snapToGrid w:val="0"/>
              <w:jc w:val="left"/>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培训方案（3分）：</w:t>
            </w:r>
          </w:p>
          <w:p w14:paraId="0FE8B523">
            <w:pPr>
              <w:snapToGrid w:val="0"/>
              <w:ind w:firstLine="400" w:firstLineChars="200"/>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10.1、具备整个服务团队从业能力的培训教育方案。提供的培训教育方案完全符合项目情况的得2分；内容与本项目联系紧密，基本符合项目情况的得1.5分；部分符合项目情况的得1分，不符合或者不提供不得分。</w:t>
            </w:r>
          </w:p>
          <w:p w14:paraId="4A78EDA5">
            <w:pPr>
              <w:snapToGrid w:val="0"/>
              <w:ind w:firstLine="400" w:firstLineChars="200"/>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10.2、每月不少于一次业务安全培训计划得1分。提供的安全培训计划完全符合项目情况的得1分；内容与本项目联系紧密，基本符合项目情况的得0.6分；部分符合项目情况的得0.3分，不符合或者不提供的不得分</w:t>
            </w:r>
            <w:r>
              <w:rPr>
                <w:rFonts w:hint="eastAsia" w:ascii="仿宋" w:hAnsi="仿宋" w:eastAsia="仿宋" w:cs="仿宋"/>
                <w:bCs/>
                <w:color w:val="000000" w:themeColor="text1"/>
                <w:kern w:val="0"/>
                <w:sz w:val="20"/>
                <w:szCs w:val="21"/>
                <w14:textFill>
                  <w14:solidFill>
                    <w14:schemeClr w14:val="tx1"/>
                  </w14:solidFill>
                </w14:textFill>
              </w:rPr>
              <w:t>。</w:t>
            </w:r>
          </w:p>
        </w:tc>
        <w:tc>
          <w:tcPr>
            <w:tcW w:w="1013" w:type="dxa"/>
            <w:vAlign w:val="center"/>
          </w:tcPr>
          <w:p w14:paraId="4E38F5E3">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w:t>
            </w:r>
          </w:p>
        </w:tc>
        <w:tc>
          <w:tcPr>
            <w:tcW w:w="1701" w:type="dxa"/>
            <w:vAlign w:val="center"/>
          </w:tcPr>
          <w:p w14:paraId="4A815647">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0F66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28546B3">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12</w:t>
            </w:r>
          </w:p>
        </w:tc>
        <w:tc>
          <w:tcPr>
            <w:tcW w:w="5722" w:type="dxa"/>
            <w:vAlign w:val="center"/>
          </w:tcPr>
          <w:p w14:paraId="3573B9DA">
            <w:pPr>
              <w:snapToGrid w:val="0"/>
              <w:rPr>
                <w:rFonts w:ascii="仿宋" w:hAnsi="仿宋" w:eastAsia="仿宋" w:cs="仿宋"/>
                <w:b/>
                <w:color w:val="000000" w:themeColor="text1"/>
                <w:kern w:val="0"/>
                <w:sz w:val="20"/>
                <w:szCs w:val="21"/>
                <w14:textFill>
                  <w14:solidFill>
                    <w14:schemeClr w14:val="tx1"/>
                  </w14:solidFill>
                </w14:textFill>
              </w:rPr>
            </w:pPr>
            <w:r>
              <w:rPr>
                <w:rFonts w:hint="eastAsia" w:ascii="仿宋" w:hAnsi="仿宋" w:eastAsia="仿宋" w:cs="仿宋"/>
                <w:b/>
                <w:color w:val="000000" w:themeColor="text1"/>
                <w:kern w:val="0"/>
                <w:sz w:val="20"/>
                <w:szCs w:val="21"/>
                <w14:textFill>
                  <w14:solidFill>
                    <w14:schemeClr w14:val="tx1"/>
                  </w14:solidFill>
                </w14:textFill>
              </w:rPr>
              <w:t>对采购人的响应承诺（2分）：</w:t>
            </w:r>
          </w:p>
          <w:p w14:paraId="5FBC63D1">
            <w:pPr>
              <w:snapToGrid w:val="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中标后的服务支持情况，承诺（30分钟（含）内做出响应并赶到现场的得2分；1小时（含）内做出响应并赶到现场的得1分；1小时30分钟（含）内做出响应并赶到现场得的得0.5分；2小时（含）内做出响应并赶到现场得，不得分）。需提供承诺书，格式自拟。</w:t>
            </w:r>
          </w:p>
        </w:tc>
        <w:tc>
          <w:tcPr>
            <w:tcW w:w="1013" w:type="dxa"/>
            <w:vAlign w:val="center"/>
          </w:tcPr>
          <w:p w14:paraId="2AFE53AD">
            <w:pPr>
              <w:snapToGrid w:val="0"/>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w:t>
            </w:r>
          </w:p>
        </w:tc>
        <w:tc>
          <w:tcPr>
            <w:tcW w:w="1701" w:type="dxa"/>
            <w:vAlign w:val="center"/>
          </w:tcPr>
          <w:p w14:paraId="209F6F70">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349E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D58E7F1">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13</w:t>
            </w:r>
          </w:p>
        </w:tc>
        <w:tc>
          <w:tcPr>
            <w:tcW w:w="5722" w:type="dxa"/>
            <w:vAlign w:val="center"/>
          </w:tcPr>
          <w:p w14:paraId="240D7449">
            <w:pPr>
              <w:snapToGrid w:val="0"/>
              <w:rPr>
                <w:rFonts w:ascii="仿宋" w:hAnsi="仿宋" w:eastAsia="仿宋" w:cs="仿宋"/>
                <w:b/>
                <w:color w:val="000000" w:themeColor="text1"/>
                <w:kern w:val="0"/>
                <w:sz w:val="20"/>
                <w:szCs w:val="21"/>
                <w14:textFill>
                  <w14:solidFill>
                    <w14:schemeClr w14:val="tx1"/>
                  </w14:solidFill>
                </w14:textFill>
              </w:rPr>
            </w:pPr>
            <w:r>
              <w:rPr>
                <w:rFonts w:hint="eastAsia" w:ascii="仿宋" w:hAnsi="仿宋" w:eastAsia="仿宋" w:cs="仿宋"/>
                <w:b/>
                <w:color w:val="000000" w:themeColor="text1"/>
                <w:kern w:val="0"/>
                <w:sz w:val="20"/>
                <w:szCs w:val="21"/>
                <w14:textFill>
                  <w14:solidFill>
                    <w14:schemeClr w14:val="tx1"/>
                  </w14:solidFill>
                </w14:textFill>
              </w:rPr>
              <w:t>合理化建议（2分）：</w:t>
            </w:r>
          </w:p>
          <w:p w14:paraId="3197AAA6">
            <w:pPr>
              <w:snapToGrid w:val="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提出合理化建议（如管理制度的优化及考核，保安岗位的设置，保安服务质量的监督等），并有相应的保证措施，酌情计分。</w:t>
            </w:r>
          </w:p>
          <w:p w14:paraId="39B1551A">
            <w:pPr>
              <w:snapToGrid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要点内容完整、完全符合项目情况的得2分；内容与本项目联系紧密，基本符合项目情况的得1分；部分符合项目情况的得0.5分，不符合或者不提供不得分。</w:t>
            </w:r>
          </w:p>
        </w:tc>
        <w:tc>
          <w:tcPr>
            <w:tcW w:w="1013" w:type="dxa"/>
            <w:vAlign w:val="center"/>
          </w:tcPr>
          <w:p w14:paraId="16DF4780">
            <w:pPr>
              <w:snapToGrid w:val="0"/>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w:t>
            </w:r>
          </w:p>
        </w:tc>
        <w:tc>
          <w:tcPr>
            <w:tcW w:w="1701" w:type="dxa"/>
            <w:vAlign w:val="center"/>
          </w:tcPr>
          <w:p w14:paraId="35FD3521">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r w14:paraId="1F5B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0" w:type="auto"/>
            <w:vAlign w:val="center"/>
          </w:tcPr>
          <w:p w14:paraId="63681B1C">
            <w:pPr>
              <w:snapToGrid w:val="0"/>
              <w:spacing w:line="360" w:lineRule="auto"/>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14</w:t>
            </w:r>
          </w:p>
        </w:tc>
        <w:tc>
          <w:tcPr>
            <w:tcW w:w="5722" w:type="dxa"/>
          </w:tcPr>
          <w:p w14:paraId="4B8BFD2B">
            <w:pPr>
              <w:spacing w:line="360" w:lineRule="auto"/>
              <w:outlineLvl w:val="0"/>
              <w:rPr>
                <w:rFonts w:ascii="仿宋" w:hAnsi="仿宋" w:eastAsia="仿宋" w:cs="仿宋"/>
                <w:b/>
                <w:bCs/>
                <w:color w:val="000000" w:themeColor="text1"/>
                <w:kern w:val="0"/>
                <w:sz w:val="20"/>
                <w:szCs w:val="21"/>
                <w14:textFill>
                  <w14:solidFill>
                    <w14:schemeClr w14:val="tx1"/>
                  </w14:solidFill>
                </w14:textFill>
              </w:rPr>
            </w:pPr>
            <w:r>
              <w:rPr>
                <w:rFonts w:hint="eastAsia" w:ascii="仿宋" w:hAnsi="仿宋" w:eastAsia="仿宋" w:cs="仿宋"/>
                <w:b/>
                <w:bCs/>
                <w:color w:val="000000" w:themeColor="text1"/>
                <w:kern w:val="0"/>
                <w:sz w:val="20"/>
                <w:szCs w:val="21"/>
                <w14:textFill>
                  <w14:solidFill>
                    <w14:schemeClr w14:val="tx1"/>
                  </w14:solidFill>
                </w14:textFill>
              </w:rPr>
              <w:t>投标报价（1</w:t>
            </w:r>
            <w:r>
              <w:rPr>
                <w:rFonts w:hint="eastAsia" w:ascii="仿宋" w:hAnsi="仿宋" w:eastAsia="仿宋" w:cs="仿宋"/>
                <w:b/>
                <w:bCs/>
                <w:color w:val="000000" w:themeColor="text1"/>
                <w:kern w:val="0"/>
                <w:sz w:val="20"/>
                <w:szCs w:val="21"/>
                <w:lang w:val="en-US" w:eastAsia="zh-CN"/>
                <w14:textFill>
                  <w14:solidFill>
                    <w14:schemeClr w14:val="tx1"/>
                  </w14:solidFill>
                </w14:textFill>
              </w:rPr>
              <w:t>5</w:t>
            </w:r>
            <w:r>
              <w:rPr>
                <w:rFonts w:hint="eastAsia" w:ascii="仿宋" w:hAnsi="仿宋" w:eastAsia="仿宋" w:cs="仿宋"/>
                <w:b/>
                <w:bCs/>
                <w:color w:val="000000" w:themeColor="text1"/>
                <w:kern w:val="0"/>
                <w:sz w:val="20"/>
                <w:szCs w:val="21"/>
                <w14:textFill>
                  <w14:solidFill>
                    <w14:schemeClr w14:val="tx1"/>
                  </w14:solidFill>
                </w14:textFill>
              </w:rPr>
              <w:t>分）：</w:t>
            </w:r>
          </w:p>
          <w:p w14:paraId="6F0C2191">
            <w:pPr>
              <w:snapToGrid w:val="0"/>
              <w:ind w:firstLine="400" w:firstLineChars="20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有效投标报价的最低价作为评标基准价，其最低报价为满分；按［投标报价得分=（评标基准价/投标报价）*15］的计算公式计算。</w:t>
            </w:r>
          </w:p>
          <w:p w14:paraId="441A8DD6">
            <w:pPr>
              <w:snapToGrid w:val="0"/>
              <w:rPr>
                <w:rFonts w:ascii="仿宋" w:hAnsi="仿宋" w:eastAsia="仿宋" w:cs="仿宋"/>
                <w:color w:val="000000" w:themeColor="text1"/>
                <w:kern w:val="0"/>
                <w:sz w:val="24"/>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评标过程中，不得去掉报价中的最高报价和最低报价。</w:t>
            </w:r>
          </w:p>
        </w:tc>
        <w:tc>
          <w:tcPr>
            <w:tcW w:w="1013" w:type="dxa"/>
            <w:vAlign w:val="center"/>
          </w:tcPr>
          <w:p w14:paraId="1F4CD566">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15</w:t>
            </w:r>
          </w:p>
        </w:tc>
        <w:tc>
          <w:tcPr>
            <w:tcW w:w="1701" w:type="dxa"/>
            <w:vAlign w:val="center"/>
          </w:tcPr>
          <w:p w14:paraId="60E1BDD6">
            <w:pPr>
              <w:spacing w:line="360" w:lineRule="auto"/>
              <w:jc w:val="center"/>
              <w:outlineLvl w:val="0"/>
              <w:rPr>
                <w:rFonts w:ascii="仿宋" w:hAnsi="仿宋" w:eastAsia="仿宋" w:cs="仿宋"/>
                <w:color w:val="000000" w:themeColor="text1"/>
                <w:kern w:val="0"/>
                <w:sz w:val="20"/>
                <w:szCs w:val="21"/>
                <w14:textFill>
                  <w14:solidFill>
                    <w14:schemeClr w14:val="tx1"/>
                  </w14:solidFill>
                </w14:textFill>
              </w:rPr>
            </w:pPr>
          </w:p>
        </w:tc>
      </w:tr>
    </w:tbl>
    <w:p w14:paraId="7930997D">
      <w:pPr>
        <w:snapToGrid w:val="0"/>
        <w:spacing w:line="360" w:lineRule="auto"/>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sz w:val="20"/>
          <w:szCs w:val="20"/>
          <w:shd w:val="clear" w:color="auto" w:fill="FFFFFF"/>
          <w14:textFill>
            <w14:solidFill>
              <w14:schemeClr w14:val="tx1"/>
            </w14:solidFill>
          </w14:textFill>
        </w:rPr>
        <w:t> *</w:t>
      </w:r>
      <w:r>
        <w:rPr>
          <w:rFonts w:hint="eastAsia" w:ascii="仿宋" w:hAnsi="仿宋" w:eastAsia="仿宋" w:cs="仿宋"/>
          <w:b/>
          <w:color w:val="000000" w:themeColor="text1"/>
          <w:sz w:val="24"/>
          <w14:textFill>
            <w14:solidFill>
              <w14:schemeClr w14:val="tx1"/>
            </w14:solidFill>
          </w14:textFill>
        </w:rPr>
        <w:t>备注：</w:t>
      </w:r>
      <w:r>
        <w:rPr>
          <w:rFonts w:hint="eastAsia" w:ascii="仿宋" w:hAnsi="仿宋" w:eastAsia="仿宋" w:cs="仿宋"/>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538C9D8C">
      <w:pPr>
        <w:snapToGrid w:val="0"/>
        <w:spacing w:line="360" w:lineRule="auto"/>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一、评标方法</w:t>
      </w:r>
    </w:p>
    <w:p w14:paraId="64706547">
      <w:pPr>
        <w:adjustRightInd/>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1.本项目采用综合评分法。</w:t>
      </w:r>
      <w:r>
        <w:rPr>
          <w:rFonts w:hint="eastAsia" w:ascii="仿宋" w:hAnsi="仿宋" w:eastAsia="仿宋" w:cs="仿宋"/>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1B6B9CF1">
      <w:pPr>
        <w:adjustRightInd/>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二、评标标准</w:t>
      </w:r>
    </w:p>
    <w:p w14:paraId="64078AB3">
      <w:pPr>
        <w:spacing w:line="360" w:lineRule="auto"/>
        <w:ind w:firstLine="472" w:firstLineChars="196"/>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2.1评标标准：</w:t>
      </w:r>
      <w:r>
        <w:rPr>
          <w:rFonts w:hint="eastAsia" w:ascii="仿宋" w:hAnsi="仿宋" w:eastAsia="仿宋" w:cs="仿宋"/>
          <w:color w:val="000000" w:themeColor="text1"/>
          <w:kern w:val="0"/>
          <w:sz w:val="24"/>
          <w14:textFill>
            <w14:solidFill>
              <w14:schemeClr w14:val="tx1"/>
            </w14:solidFill>
          </w14:textFill>
        </w:rPr>
        <w:t>见评标办法前附表。</w:t>
      </w:r>
    </w:p>
    <w:p w14:paraId="3254E2A5">
      <w:pPr>
        <w:spacing w:line="360" w:lineRule="auto"/>
        <w:outlineLvl w:val="0"/>
        <w:rPr>
          <w:rFonts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三、评标程序</w:t>
      </w:r>
    </w:p>
    <w:p w14:paraId="30EC69F6">
      <w:pPr>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3.1符合性审查。</w:t>
      </w:r>
      <w:r>
        <w:rPr>
          <w:rFonts w:hint="eastAsia" w:ascii="仿宋" w:hAnsi="仿宋" w:eastAsia="仿宋" w:cs="仿宋"/>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F9F2484">
      <w:pPr>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3.2 比较与评价。</w:t>
      </w:r>
      <w:r>
        <w:rPr>
          <w:rFonts w:hint="eastAsia" w:ascii="仿宋" w:hAnsi="仿宋" w:eastAsia="仿宋" w:cs="仿宋"/>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5225DD41">
      <w:pPr>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3.3汇总商务技术得分。</w:t>
      </w:r>
      <w:r>
        <w:rPr>
          <w:rFonts w:hint="eastAsia" w:ascii="仿宋" w:hAnsi="仿宋" w:eastAsia="仿宋" w:cs="仿宋"/>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0145DDAA">
      <w:pPr>
        <w:spacing w:line="360" w:lineRule="auto"/>
        <w:ind w:firstLine="472" w:firstLineChars="196"/>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3.4报价评审。</w:t>
      </w:r>
    </w:p>
    <w:p w14:paraId="32824037">
      <w:pPr>
        <w:pStyle w:val="133"/>
        <w:spacing w:before="0"/>
        <w:ind w:firstLine="508" w:firstLineChars="212"/>
        <w:rPr>
          <w:rFonts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3.4.1投标文件报价出现前后不一致的，按照下列规定修正：</w:t>
      </w:r>
    </w:p>
    <w:p w14:paraId="42C639E2">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4488E56B">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3.4.1.2大写金额和小写金额不一致的，以大写金额为准;</w:t>
      </w:r>
    </w:p>
    <w:p w14:paraId="45396FE7">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14:paraId="7646264E">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14:paraId="421DC5D9">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5DAE2C9">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3.4.2投标文件出现不是唯一的、有选择性投标报价的，投标无效。</w:t>
      </w:r>
    </w:p>
    <w:p w14:paraId="4055D530">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3.4.3投标报价超过招标文件中规定的预算金额或者最高限价的，投标无效。</w:t>
      </w:r>
    </w:p>
    <w:p w14:paraId="658CF814">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5691971">
      <w:pPr>
        <w:pStyle w:val="133"/>
        <w:spacing w:before="0"/>
        <w:ind w:firstLine="480"/>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3.4.5对于未预留份额专门面向中小企业的政府采购服务项目，以及预留份额政府采购服务项目中的非预留部分标项，对小型和微型企业的投标报价给予10%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扣除，用扣除后的价格参加评审。组成联合体或者接受分包的小微企业与联合体内其他企业、分包企业之间存在直接控股、管理关系的，不享受价格扣除优惠政策。</w:t>
      </w:r>
    </w:p>
    <w:p w14:paraId="3DFA1FEB">
      <w:pPr>
        <w:spacing w:line="360" w:lineRule="auto"/>
        <w:ind w:firstLine="482"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3.5排序与推荐。</w:t>
      </w:r>
      <w:r>
        <w:rPr>
          <w:rFonts w:hint="eastAsia" w:ascii="仿宋" w:hAnsi="仿宋" w:eastAsia="仿宋" w:cs="仿宋"/>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803BE0">
      <w:pPr>
        <w:spacing w:line="360" w:lineRule="auto"/>
        <w:ind w:firstLine="480" w:firstLineChars="2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30B9035">
      <w:pPr>
        <w:spacing w:line="360" w:lineRule="auto"/>
        <w:ind w:firstLine="472" w:firstLineChars="19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3.6编写评标报告。</w:t>
      </w:r>
      <w:r>
        <w:rPr>
          <w:rFonts w:hint="eastAsia" w:ascii="仿宋" w:hAnsi="仿宋" w:eastAsia="仿宋" w:cs="仿宋"/>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02EB53">
      <w:pPr>
        <w:widowControl/>
        <w:shd w:val="clear" w:color="auto" w:fill="FFFFFF"/>
        <w:adjustRightInd/>
        <w:spacing w:after="225" w:line="315" w:lineRule="atLeast"/>
        <w:jc w:val="left"/>
        <w:rPr>
          <w:rFonts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四、评标中的其他事项</w:t>
      </w:r>
    </w:p>
    <w:p w14:paraId="1A723D65">
      <w:pPr>
        <w:pStyle w:val="133"/>
        <w:spacing w:before="0"/>
        <w:ind w:firstLine="472" w:firstLineChars="196"/>
        <w:rPr>
          <w:rFonts w:ascii="仿宋" w:hAnsi="仿宋" w:eastAsia="仿宋" w:cs="仿宋"/>
          <w:color w:val="000000" w:themeColor="text1"/>
          <w:kern w:val="0"/>
          <w:szCs w:val="24"/>
          <w14:textFill>
            <w14:solidFill>
              <w14:schemeClr w14:val="tx1"/>
            </w14:solidFill>
          </w14:textFill>
        </w:rPr>
      </w:pPr>
      <w:r>
        <w:rPr>
          <w:rFonts w:hint="eastAsia" w:ascii="仿宋" w:hAnsi="仿宋" w:eastAsia="仿宋" w:cs="仿宋"/>
          <w:b/>
          <w:color w:val="000000" w:themeColor="text1"/>
          <w:kern w:val="0"/>
          <w:szCs w:val="24"/>
          <w14:textFill>
            <w14:solidFill>
              <w14:schemeClr w14:val="tx1"/>
            </w14:solidFill>
          </w14:textFill>
        </w:rPr>
        <w:t>4.1投标人澄清、说明或者补正。</w:t>
      </w:r>
      <w:r>
        <w:rPr>
          <w:rFonts w:hint="eastAsia" w:ascii="仿宋" w:hAnsi="仿宋" w:eastAsia="仿宋" w:cs="仿宋"/>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9A70775">
      <w:pPr>
        <w:pStyle w:val="26"/>
        <w:spacing w:line="360" w:lineRule="auto"/>
        <w:ind w:left="954" w:leftChars="226" w:hanging="479" w:firstLineChars="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4.2投标无效。</w:t>
      </w:r>
      <w:r>
        <w:rPr>
          <w:rFonts w:hint="eastAsia" w:ascii="仿宋" w:hAnsi="仿宋" w:eastAsia="仿宋" w:cs="仿宋"/>
          <w:color w:val="000000" w:themeColor="text1"/>
          <w:szCs w:val="21"/>
          <w14:textFill>
            <w14:solidFill>
              <w14:schemeClr w14:val="tx1"/>
            </w14:solidFill>
          </w14:textFill>
        </w:rPr>
        <w:t>有下列情形之一的，投标无效：</w:t>
      </w:r>
    </w:p>
    <w:p w14:paraId="3E66D2D8">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72E9F233">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4.2.2投标文件未按照招标文件要求签署、盖章的；</w:t>
      </w:r>
    </w:p>
    <w:p w14:paraId="3B1A36D6">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281A427">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4.2.4投标文件含有采购人不能接受的附加条件的；</w:t>
      </w:r>
    </w:p>
    <w:p w14:paraId="502A34C0">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4.2.5投标文件中承诺的投标有效期少于招标文件中载明的投标有效期的；</w:t>
      </w:r>
    </w:p>
    <w:p w14:paraId="1E554971">
      <w:pPr>
        <w:snapToGrid w:val="0"/>
        <w:spacing w:line="360" w:lineRule="auto"/>
        <w:ind w:firstLine="120" w:firstLineChars="5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4.2.6投标文件出现不是唯一的、有选择性投标报价的;</w:t>
      </w:r>
    </w:p>
    <w:p w14:paraId="1DC4E3C7">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4.2.7投标报价超过招标文件中规定的预算金额或者最高限价的;</w:t>
      </w:r>
    </w:p>
    <w:p w14:paraId="011A8097">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469C45A">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4.2.9投标人对根据修正原则修正后的报价不确认的；</w:t>
      </w:r>
    </w:p>
    <w:p w14:paraId="02C1991D">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4.2.10投标人提供虚假材料投标的；</w:t>
      </w:r>
    </w:p>
    <w:p w14:paraId="1983278B">
      <w:pPr>
        <w:spacing w:line="360" w:lineRule="auto"/>
        <w:ind w:firstLine="240" w:firstLineChars="1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252E10AF">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4.2.12投标人仅提交备份投标文件，未在电子交易平台传输递交投标文件的，投标无效；</w:t>
      </w:r>
    </w:p>
    <w:p w14:paraId="4E3321E8">
      <w:pPr>
        <w:pStyle w:val="3"/>
        <w:ind w:left="862" w:leftChars="205"/>
        <w:rPr>
          <w:rFonts w:hint="eastAsia" w:ascii="仿宋" w:eastAsia="仿宋" w:cs="仿宋"/>
          <w:b w:val="0"/>
          <w:bCs w:val="0"/>
          <w:color w:val="000000" w:themeColor="text1"/>
          <w:kern w:val="0"/>
          <w:sz w:val="24"/>
          <w:szCs w:val="24"/>
          <w:lang w:val="en-US"/>
          <w14:textFill>
            <w14:solidFill>
              <w14:schemeClr w14:val="tx1"/>
            </w14:solidFill>
          </w14:textFill>
        </w:rPr>
      </w:pPr>
      <w:r>
        <w:rPr>
          <w:rFonts w:hint="eastAsia" w:ascii="仿宋" w:eastAsia="仿宋" w:cs="仿宋"/>
          <w:b w:val="0"/>
          <w:bCs w:val="0"/>
          <w:color w:val="000000" w:themeColor="text1"/>
          <w:kern w:val="0"/>
          <w:sz w:val="24"/>
          <w:szCs w:val="24"/>
          <w:lang w:val="en-US"/>
          <w14:textFill>
            <w14:solidFill>
              <w14:schemeClr w14:val="tx1"/>
            </w14:solidFill>
          </w14:textFill>
        </w:rPr>
        <w:t>4.2.13 投标文件不满足招标文件的其它实质性要求的；</w:t>
      </w:r>
    </w:p>
    <w:p w14:paraId="60F7679D">
      <w:pPr>
        <w:ind w:firstLine="480" w:firstLineChars="200"/>
        <w:rPr>
          <w:rFonts w:hint="default" w:eastAsia="仿宋"/>
          <w:lang w:val="en-US" w:eastAsia="zh-CN"/>
        </w:rPr>
      </w:pPr>
      <w:r>
        <w:rPr>
          <w:rFonts w:hint="eastAsia" w:ascii="仿宋" w:eastAsia="仿宋" w:cs="仿宋"/>
          <w:b w:val="0"/>
          <w:bCs w:val="0"/>
          <w:color w:val="000000" w:themeColor="text1"/>
          <w:kern w:val="0"/>
          <w:sz w:val="24"/>
          <w:szCs w:val="24"/>
          <w:lang w:val="en-US"/>
          <w14:textFill>
            <w14:solidFill>
              <w14:schemeClr w14:val="tx1"/>
            </w14:solidFill>
          </w14:textFill>
        </w:rPr>
        <w:t>4.2.1</w:t>
      </w:r>
      <w:r>
        <w:rPr>
          <w:rFonts w:hint="eastAsia" w:ascii="仿宋" w:eastAsia="仿宋" w:cs="仿宋"/>
          <w:b w:val="0"/>
          <w:bCs w:val="0"/>
          <w:color w:val="000000" w:themeColor="text1"/>
          <w:kern w:val="0"/>
          <w:sz w:val="24"/>
          <w:szCs w:val="24"/>
          <w:lang w:val="en-US" w:eastAsia="zh-CN"/>
          <w14:textFill>
            <w14:solidFill>
              <w14:schemeClr w14:val="tx1"/>
            </w14:solidFill>
          </w14:textFill>
        </w:rPr>
        <w:t>4 参与同一标段（包）的投标人（供应商）存在 MAC 地址相同、计算机硬盘序列号相同、响应文件细节错误一致且无合理解释、供应商手机号相同等情形的，其响应文件无效；</w:t>
      </w:r>
    </w:p>
    <w:p w14:paraId="262C1158">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4.2.1</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法律、法规、规章（适用本市的）及省级以上规范性文件（适用本市的）规定的其他无效情形。</w:t>
      </w:r>
    </w:p>
    <w:p w14:paraId="550E88A5">
      <w:pPr>
        <w:pStyle w:val="26"/>
        <w:snapToGrid w:val="0"/>
        <w:spacing w:line="360" w:lineRule="auto"/>
        <w:ind w:firstLine="472" w:firstLineChars="196"/>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5.废标。</w:t>
      </w:r>
      <w:r>
        <w:rPr>
          <w:rFonts w:hint="eastAsia" w:ascii="仿宋" w:hAnsi="仿宋" w:eastAsia="仿宋" w:cs="仿宋"/>
          <w:color w:val="000000" w:themeColor="text1"/>
          <w14:textFill>
            <w14:solidFill>
              <w14:schemeClr w14:val="tx1"/>
            </w14:solidFill>
          </w14:textFill>
        </w:rPr>
        <w:t>根据《中华人民共和国政府采购法》第三十六条之规定，在采购中，出现下列情形之一的，应予废标：</w:t>
      </w:r>
    </w:p>
    <w:p w14:paraId="0F8B1CD2">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5.1符合专业条件的供应商或者对招标文件作实质响应的供应商不足3家的；</w:t>
      </w:r>
    </w:p>
    <w:p w14:paraId="59A84D98">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5.2出现影响采购公正的违法、违规行为的；</w:t>
      </w:r>
    </w:p>
    <w:p w14:paraId="40D3B3B6">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5.3投标人的报价均超过了采购预算，采购人不能支付的；</w:t>
      </w:r>
    </w:p>
    <w:p w14:paraId="0E571E11">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5.4因重大变故，采购任务取消的。</w:t>
      </w:r>
    </w:p>
    <w:p w14:paraId="536677C3">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废标后，采购机构应当将废标理由通知所有投标人。</w:t>
      </w:r>
    </w:p>
    <w:p w14:paraId="402A9E99">
      <w:pPr>
        <w:pStyle w:val="26"/>
        <w:snapToGrid w:val="0"/>
        <w:spacing w:line="360" w:lineRule="auto"/>
        <w:ind w:firstLine="590" w:firstLineChars="245"/>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6.修改招标文件，重新组织采购活动。</w:t>
      </w:r>
      <w:r>
        <w:rPr>
          <w:rFonts w:hint="eastAsia" w:ascii="仿宋" w:hAnsi="仿宋" w:eastAsia="仿宋" w:cs="仿宋"/>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3BC90C9">
      <w:pPr>
        <w:pStyle w:val="26"/>
        <w:snapToGrid w:val="0"/>
        <w:spacing w:line="360" w:lineRule="auto"/>
        <w:ind w:firstLine="482"/>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14:textFill>
            <w14:solidFill>
              <w14:schemeClr w14:val="tx1"/>
            </w14:solidFill>
          </w14:textFill>
        </w:rPr>
        <w:t>7.重新开展采购。</w:t>
      </w:r>
      <w:r>
        <w:rPr>
          <w:rFonts w:hint="eastAsia" w:ascii="仿宋" w:hAnsi="仿宋" w:eastAsia="仿宋" w:cs="仿宋"/>
          <w:color w:val="000000" w:themeColor="text1"/>
          <w14:textFill>
            <w14:solidFill>
              <w14:schemeClr w14:val="tx1"/>
            </w14:solidFill>
          </w14:textFill>
        </w:rPr>
        <w:t>有政府采购法第七十一条、第七十二条规定的违法行为之一，影响或者可能影响中标结果的，依照下列规定处理：</w:t>
      </w:r>
    </w:p>
    <w:p w14:paraId="7B5EBC87">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7.1未确定中标供应商的，终止本次政府采购活动，重新开展政府采购活动。</w:t>
      </w:r>
    </w:p>
    <w:p w14:paraId="781ABF7E">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223B5445">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4921728F">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7.4政府采购合同已经履行，给采购人、供应商造成损失的，由责任人承担赔偿责任。</w:t>
      </w:r>
    </w:p>
    <w:p w14:paraId="3738EC4E">
      <w:pPr>
        <w:pStyle w:val="26"/>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64C9F3F2">
      <w:pPr>
        <w:pStyle w:val="27"/>
        <w:rPr>
          <w:color w:val="000000" w:themeColor="text1"/>
          <w14:textFill>
            <w14:solidFill>
              <w14:schemeClr w14:val="tx1"/>
            </w14:solidFill>
          </w14:textFill>
        </w:rPr>
      </w:pPr>
    </w:p>
    <w:p w14:paraId="679CA667">
      <w:pPr>
        <w:pStyle w:val="27"/>
        <w:rPr>
          <w:color w:val="000000" w:themeColor="text1"/>
          <w14:textFill>
            <w14:solidFill>
              <w14:schemeClr w14:val="tx1"/>
            </w14:solidFill>
          </w14:textFill>
        </w:rPr>
      </w:pPr>
    </w:p>
    <w:p w14:paraId="4927222B">
      <w:pPr>
        <w:pStyle w:val="27"/>
        <w:rPr>
          <w:color w:val="000000" w:themeColor="text1"/>
          <w14:textFill>
            <w14:solidFill>
              <w14:schemeClr w14:val="tx1"/>
            </w14:solidFill>
          </w14:textFill>
        </w:rPr>
      </w:pPr>
    </w:p>
    <w:p w14:paraId="7FD0D6D1">
      <w:pPr>
        <w:pStyle w:val="27"/>
        <w:rPr>
          <w:color w:val="000000" w:themeColor="text1"/>
          <w14:textFill>
            <w14:solidFill>
              <w14:schemeClr w14:val="tx1"/>
            </w14:solidFill>
          </w14:textFill>
        </w:rPr>
      </w:pPr>
    </w:p>
    <w:p w14:paraId="39890FF9">
      <w:pPr>
        <w:pStyle w:val="27"/>
        <w:rPr>
          <w:color w:val="000000" w:themeColor="text1"/>
          <w14:textFill>
            <w14:solidFill>
              <w14:schemeClr w14:val="tx1"/>
            </w14:solidFill>
          </w14:textFill>
        </w:rPr>
      </w:pPr>
    </w:p>
    <w:p w14:paraId="03C0DBE2">
      <w:pPr>
        <w:pStyle w:val="27"/>
        <w:rPr>
          <w:color w:val="000000" w:themeColor="text1"/>
          <w14:textFill>
            <w14:solidFill>
              <w14:schemeClr w14:val="tx1"/>
            </w14:solidFill>
          </w14:textFill>
        </w:rPr>
      </w:pPr>
    </w:p>
    <w:p w14:paraId="6C780872">
      <w:pPr>
        <w:pStyle w:val="27"/>
        <w:rPr>
          <w:color w:val="000000" w:themeColor="text1"/>
          <w14:textFill>
            <w14:solidFill>
              <w14:schemeClr w14:val="tx1"/>
            </w14:solidFill>
          </w14:textFill>
        </w:rPr>
      </w:pPr>
    </w:p>
    <w:p w14:paraId="0A8CC7B6">
      <w:pPr>
        <w:pStyle w:val="27"/>
        <w:rPr>
          <w:color w:val="000000" w:themeColor="text1"/>
          <w14:textFill>
            <w14:solidFill>
              <w14:schemeClr w14:val="tx1"/>
            </w14:solidFill>
          </w14:textFill>
        </w:rPr>
      </w:pPr>
    </w:p>
    <w:p w14:paraId="0949D356">
      <w:pPr>
        <w:pStyle w:val="27"/>
        <w:rPr>
          <w:color w:val="000000" w:themeColor="text1"/>
          <w14:textFill>
            <w14:solidFill>
              <w14:schemeClr w14:val="tx1"/>
            </w14:solidFill>
          </w14:textFill>
        </w:rPr>
      </w:pPr>
    </w:p>
    <w:p w14:paraId="2A26E52F">
      <w:pPr>
        <w:pStyle w:val="27"/>
        <w:rPr>
          <w:color w:val="000000" w:themeColor="text1"/>
          <w14:textFill>
            <w14:solidFill>
              <w14:schemeClr w14:val="tx1"/>
            </w14:solidFill>
          </w14:textFill>
        </w:rPr>
      </w:pPr>
    </w:p>
    <w:p w14:paraId="5CF70FA1">
      <w:pPr>
        <w:pStyle w:val="27"/>
        <w:rPr>
          <w:color w:val="000000" w:themeColor="text1"/>
          <w14:textFill>
            <w14:solidFill>
              <w14:schemeClr w14:val="tx1"/>
            </w14:solidFill>
          </w14:textFill>
        </w:rPr>
      </w:pPr>
    </w:p>
    <w:p w14:paraId="1E679B40">
      <w:pPr>
        <w:pStyle w:val="27"/>
        <w:rPr>
          <w:color w:val="000000" w:themeColor="text1"/>
          <w14:textFill>
            <w14:solidFill>
              <w14:schemeClr w14:val="tx1"/>
            </w14:solidFill>
          </w14:textFill>
        </w:rPr>
      </w:pPr>
    </w:p>
    <w:p w14:paraId="31B1B049">
      <w:pPr>
        <w:pStyle w:val="27"/>
        <w:rPr>
          <w:color w:val="000000" w:themeColor="text1"/>
          <w14:textFill>
            <w14:solidFill>
              <w14:schemeClr w14:val="tx1"/>
            </w14:solidFill>
          </w14:textFill>
        </w:rPr>
      </w:pPr>
    </w:p>
    <w:p w14:paraId="589F2DCB">
      <w:pPr>
        <w:pStyle w:val="27"/>
        <w:rPr>
          <w:color w:val="000000" w:themeColor="text1"/>
          <w14:textFill>
            <w14:solidFill>
              <w14:schemeClr w14:val="tx1"/>
            </w14:solidFill>
          </w14:textFill>
        </w:rPr>
      </w:pPr>
    </w:p>
    <w:p w14:paraId="266A41E3">
      <w:pPr>
        <w:pStyle w:val="27"/>
        <w:rPr>
          <w:color w:val="000000" w:themeColor="text1"/>
          <w14:textFill>
            <w14:solidFill>
              <w14:schemeClr w14:val="tx1"/>
            </w14:solidFill>
          </w14:textFill>
        </w:rPr>
      </w:pPr>
    </w:p>
    <w:p w14:paraId="71C0E580">
      <w:pPr>
        <w:pStyle w:val="27"/>
        <w:rPr>
          <w:color w:val="000000" w:themeColor="text1"/>
          <w14:textFill>
            <w14:solidFill>
              <w14:schemeClr w14:val="tx1"/>
            </w14:solidFill>
          </w14:textFill>
        </w:rPr>
      </w:pPr>
    </w:p>
    <w:p w14:paraId="13FF6C4F">
      <w:pPr>
        <w:pStyle w:val="27"/>
        <w:rPr>
          <w:color w:val="000000" w:themeColor="text1"/>
          <w14:textFill>
            <w14:solidFill>
              <w14:schemeClr w14:val="tx1"/>
            </w14:solidFill>
          </w14:textFill>
        </w:rPr>
      </w:pPr>
    </w:p>
    <w:p w14:paraId="29FFB6D3">
      <w:pPr>
        <w:pStyle w:val="27"/>
        <w:rPr>
          <w:color w:val="000000" w:themeColor="text1"/>
          <w14:textFill>
            <w14:solidFill>
              <w14:schemeClr w14:val="tx1"/>
            </w14:solidFill>
          </w14:textFill>
        </w:rPr>
      </w:pPr>
    </w:p>
    <w:p w14:paraId="38A6A519">
      <w:pPr>
        <w:pStyle w:val="27"/>
        <w:rPr>
          <w:color w:val="000000" w:themeColor="text1"/>
          <w14:textFill>
            <w14:solidFill>
              <w14:schemeClr w14:val="tx1"/>
            </w14:solidFill>
          </w14:textFill>
        </w:rPr>
      </w:pPr>
    </w:p>
    <w:p w14:paraId="5DCA2F8A">
      <w:pPr>
        <w:pStyle w:val="27"/>
        <w:rPr>
          <w:color w:val="000000" w:themeColor="text1"/>
          <w14:textFill>
            <w14:solidFill>
              <w14:schemeClr w14:val="tx1"/>
            </w14:solidFill>
          </w14:textFill>
        </w:rPr>
      </w:pPr>
    </w:p>
    <w:p w14:paraId="28A13029">
      <w:pPr>
        <w:pStyle w:val="27"/>
        <w:rPr>
          <w:rFonts w:hint="eastAsia"/>
          <w:color w:val="000000" w:themeColor="text1"/>
          <w14:textFill>
            <w14:solidFill>
              <w14:schemeClr w14:val="tx1"/>
            </w14:solidFill>
          </w14:textFill>
        </w:rPr>
      </w:pPr>
    </w:p>
    <w:p w14:paraId="54B16093">
      <w:pPr>
        <w:pStyle w:val="27"/>
        <w:rPr>
          <w:rFonts w:hint="eastAsia"/>
          <w:color w:val="000000" w:themeColor="text1"/>
          <w14:textFill>
            <w14:solidFill>
              <w14:schemeClr w14:val="tx1"/>
            </w14:solidFill>
          </w14:textFill>
        </w:rPr>
      </w:pPr>
    </w:p>
    <w:p w14:paraId="485F3A5D">
      <w:pPr>
        <w:pStyle w:val="27"/>
        <w:rPr>
          <w:rFonts w:hint="eastAsia"/>
          <w:color w:val="000000" w:themeColor="text1"/>
          <w14:textFill>
            <w14:solidFill>
              <w14:schemeClr w14:val="tx1"/>
            </w14:solidFill>
          </w14:textFill>
        </w:rPr>
      </w:pPr>
    </w:p>
    <w:p w14:paraId="0EF00506">
      <w:pPr>
        <w:pStyle w:val="27"/>
        <w:rPr>
          <w:rFonts w:hint="eastAsia"/>
          <w:color w:val="000000" w:themeColor="text1"/>
          <w14:textFill>
            <w14:solidFill>
              <w14:schemeClr w14:val="tx1"/>
            </w14:solidFill>
          </w14:textFill>
        </w:rPr>
      </w:pPr>
    </w:p>
    <w:p w14:paraId="07C00CFE">
      <w:pPr>
        <w:pStyle w:val="27"/>
        <w:rPr>
          <w:rFonts w:hint="eastAsia"/>
          <w:color w:val="000000" w:themeColor="text1"/>
          <w14:textFill>
            <w14:solidFill>
              <w14:schemeClr w14:val="tx1"/>
            </w14:solidFill>
          </w14:textFill>
        </w:rPr>
      </w:pPr>
    </w:p>
    <w:p w14:paraId="1FCDB3FD">
      <w:pPr>
        <w:pStyle w:val="27"/>
        <w:rPr>
          <w:color w:val="000000" w:themeColor="text1"/>
          <w14:textFill>
            <w14:solidFill>
              <w14:schemeClr w14:val="tx1"/>
            </w14:solidFill>
          </w14:textFill>
        </w:rPr>
      </w:pPr>
    </w:p>
    <w:p w14:paraId="5C2449EF">
      <w:pPr>
        <w:pStyle w:val="27"/>
        <w:rPr>
          <w:color w:val="000000" w:themeColor="text1"/>
          <w14:textFill>
            <w14:solidFill>
              <w14:schemeClr w14:val="tx1"/>
            </w14:solidFill>
          </w14:textFill>
        </w:rPr>
      </w:pPr>
    </w:p>
    <w:p w14:paraId="17271378">
      <w:pPr>
        <w:pStyle w:val="27"/>
        <w:rPr>
          <w:color w:val="000000" w:themeColor="text1"/>
          <w14:textFill>
            <w14:solidFill>
              <w14:schemeClr w14:val="tx1"/>
            </w14:solidFill>
          </w14:textFill>
        </w:rPr>
      </w:pPr>
    </w:p>
    <w:p w14:paraId="1EE21F72">
      <w:pPr>
        <w:pStyle w:val="27"/>
        <w:rPr>
          <w:color w:val="000000" w:themeColor="text1"/>
          <w14:textFill>
            <w14:solidFill>
              <w14:schemeClr w14:val="tx1"/>
            </w14:solidFill>
          </w14:textFill>
        </w:rPr>
      </w:pPr>
    </w:p>
    <w:p w14:paraId="0E95830F">
      <w:pPr>
        <w:pStyle w:val="27"/>
        <w:rPr>
          <w:color w:val="000000" w:themeColor="text1"/>
          <w14:textFill>
            <w14:solidFill>
              <w14:schemeClr w14:val="tx1"/>
            </w14:solidFill>
          </w14:textFill>
        </w:rPr>
      </w:pPr>
    </w:p>
    <w:p w14:paraId="2D374D4C">
      <w:pPr>
        <w:pStyle w:val="27"/>
        <w:rPr>
          <w:color w:val="000000" w:themeColor="text1"/>
          <w14:textFill>
            <w14:solidFill>
              <w14:schemeClr w14:val="tx1"/>
            </w14:solidFill>
          </w14:textFill>
        </w:rPr>
      </w:pPr>
    </w:p>
    <w:p w14:paraId="4657F8C4">
      <w:pPr>
        <w:pStyle w:val="27"/>
        <w:rPr>
          <w:color w:val="000000" w:themeColor="text1"/>
          <w14:textFill>
            <w14:solidFill>
              <w14:schemeClr w14:val="tx1"/>
            </w14:solidFill>
          </w14:textFill>
        </w:rPr>
      </w:pPr>
    </w:p>
    <w:p w14:paraId="3D1D9833">
      <w:pPr>
        <w:pStyle w:val="27"/>
        <w:rPr>
          <w:color w:val="000000" w:themeColor="text1"/>
          <w14:textFill>
            <w14:solidFill>
              <w14:schemeClr w14:val="tx1"/>
            </w14:solidFill>
          </w14:textFill>
        </w:rPr>
      </w:pPr>
    </w:p>
    <w:p w14:paraId="215DDD50">
      <w:pPr>
        <w:pStyle w:val="27"/>
        <w:rPr>
          <w:color w:val="000000" w:themeColor="text1"/>
          <w14:textFill>
            <w14:solidFill>
              <w14:schemeClr w14:val="tx1"/>
            </w14:solidFill>
          </w14:textFill>
        </w:rPr>
      </w:pPr>
    </w:p>
    <w:p w14:paraId="5EB4ACA6">
      <w:pPr>
        <w:pStyle w:val="27"/>
        <w:rPr>
          <w:color w:val="000000" w:themeColor="text1"/>
          <w14:textFill>
            <w14:solidFill>
              <w14:schemeClr w14:val="tx1"/>
            </w14:solidFill>
          </w14:textFill>
        </w:rPr>
      </w:pPr>
    </w:p>
    <w:p w14:paraId="617C18C0">
      <w:pPr>
        <w:pStyle w:val="27"/>
        <w:rPr>
          <w:color w:val="000000" w:themeColor="text1"/>
          <w14:textFill>
            <w14:solidFill>
              <w14:schemeClr w14:val="tx1"/>
            </w14:solidFill>
          </w14:textFill>
        </w:rPr>
      </w:pPr>
    </w:p>
    <w:p w14:paraId="6B9B99B3">
      <w:pPr>
        <w:pStyle w:val="27"/>
        <w:rPr>
          <w:color w:val="000000" w:themeColor="text1"/>
          <w14:textFill>
            <w14:solidFill>
              <w14:schemeClr w14:val="tx1"/>
            </w14:solidFill>
          </w14:textFill>
        </w:rPr>
      </w:pPr>
    </w:p>
    <w:bookmarkEnd w:id="25"/>
    <w:p w14:paraId="67BCF576">
      <w:pPr>
        <w:spacing w:line="360" w:lineRule="auto"/>
        <w:ind w:left="720" w:leftChars="343" w:firstLine="1084" w:firstLineChars="300"/>
        <w:outlineLvl w:val="0"/>
        <w:rPr>
          <w:rFonts w:ascii="仿宋" w:hAnsi="仿宋" w:eastAsia="仿宋" w:cs="仿宋"/>
          <w:b/>
          <w:color w:val="000000" w:themeColor="text1"/>
          <w:sz w:val="36"/>
          <w:szCs w:val="36"/>
          <w14:textFill>
            <w14:solidFill>
              <w14:schemeClr w14:val="tx1"/>
            </w14:solidFill>
          </w14:textFill>
        </w:rPr>
      </w:pPr>
      <w:bookmarkStart w:id="394" w:name="_Toc86217003"/>
      <w:bookmarkStart w:id="395" w:name="第五部分"/>
      <w:r>
        <w:rPr>
          <w:rFonts w:hint="eastAsia" w:ascii="仿宋" w:hAnsi="仿宋" w:eastAsia="仿宋" w:cs="仿宋"/>
          <w:b/>
          <w:color w:val="000000" w:themeColor="text1"/>
          <w:sz w:val="36"/>
          <w:szCs w:val="36"/>
          <w14:textFill>
            <w14:solidFill>
              <w14:schemeClr w14:val="tx1"/>
            </w14:solidFill>
          </w14:textFill>
        </w:rPr>
        <w:t>第五部分 拟签订的合同文本</w:t>
      </w:r>
    </w:p>
    <w:p w14:paraId="0F2739EE">
      <w:pPr>
        <w:adjustRightInd/>
        <w:spacing w:line="360" w:lineRule="auto"/>
        <w:ind w:firstLine="482" w:firstLineChars="200"/>
        <w:jc w:val="left"/>
        <w:rPr>
          <w:rFonts w:ascii="仿宋" w:hAnsi="仿宋" w:eastAsia="仿宋" w:cs="宋体"/>
          <w:b/>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说明：合同将由采购人（以下简称甲方）与经评审最终确定的中标人（以下简称乙方）结合本项目具体情况协商后签订，本合同为样稿。</w:t>
      </w:r>
    </w:p>
    <w:p w14:paraId="74D9F57D">
      <w:pPr>
        <w:pStyle w:val="35"/>
        <w:wordWrap w:val="0"/>
        <w:snapToGrid w:val="0"/>
        <w:spacing w:line="360" w:lineRule="auto"/>
        <w:ind w:firstLine="480" w:firstLineChars="200"/>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合同编号：            </w:t>
      </w:r>
    </w:p>
    <w:p w14:paraId="04F36DB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                                  项目编号：</w:t>
      </w:r>
    </w:p>
    <w:p w14:paraId="1BC40828">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标项名称：</w:t>
      </w:r>
    </w:p>
    <w:p w14:paraId="1E4F97A1">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w:t>
      </w:r>
    </w:p>
    <w:p w14:paraId="04E6A5FF">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w:t>
      </w:r>
    </w:p>
    <w:p w14:paraId="54CABEBF">
      <w:pPr>
        <w:snapToGrid w:val="0"/>
        <w:spacing w:line="360" w:lineRule="auto"/>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一、合同内容概要</w:t>
      </w:r>
    </w:p>
    <w:p w14:paraId="0470BEB7">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1、乙方承担</w:t>
      </w:r>
      <w:r>
        <w:rPr>
          <w:rFonts w:hint="eastAsia" w:ascii="仿宋" w:hAnsi="仿宋" w:eastAsia="仿宋" w:cs="仿宋"/>
          <w:color w:val="000000" w:themeColor="text1"/>
          <w:sz w:val="24"/>
          <w:szCs w:val="24"/>
          <w:u w:val="single"/>
          <w14:textFill>
            <w14:solidFill>
              <w14:schemeClr w14:val="tx1"/>
            </w14:solidFill>
          </w14:textFill>
        </w:rPr>
        <w:t xml:space="preserve"> （标项名称）</w:t>
      </w:r>
      <w:r>
        <w:rPr>
          <w:rFonts w:hint="eastAsia" w:ascii="仿宋" w:hAnsi="仿宋" w:eastAsia="仿宋" w:cs="仿宋"/>
          <w:color w:val="000000" w:themeColor="text1"/>
          <w:sz w:val="24"/>
          <w:szCs w:val="24"/>
          <w14:textFill>
            <w14:solidFill>
              <w14:schemeClr w14:val="tx1"/>
            </w14:solidFill>
          </w14:textFill>
        </w:rPr>
        <w:t>。</w:t>
      </w:r>
    </w:p>
    <w:p w14:paraId="2FE51017">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2、合同总价：</w:t>
      </w:r>
    </w:p>
    <w:p w14:paraId="1C6F2980">
      <w:pPr>
        <w:pStyle w:val="35"/>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合同总价为服务期内的服务费总价包干报价，为人民币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万元 ，包括招标项目中的所有服务内容、连带内容、关联内容及合同中明示或暗示的所有一般风险、责任和义务等一切应由乙方支付的费用。除上述费用外，甲方无需支付其他任何费用</w:t>
      </w:r>
    </w:p>
    <w:p w14:paraId="036CA80D">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3、服务期：</w:t>
      </w:r>
    </w:p>
    <w:p w14:paraId="3A64445E">
      <w:pPr>
        <w:widowControl/>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服务期</w:t>
      </w:r>
      <w:r>
        <w:rPr>
          <w:rFonts w:hint="eastAsia" w:ascii="仿宋" w:hAnsi="仿宋" w:eastAsia="仿宋" w:cs="仿宋"/>
          <w:color w:val="000000" w:themeColor="text1"/>
          <w:sz w:val="24"/>
          <w:u w:val="single"/>
          <w:lang w:eastAsia="zh-CN"/>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12</w:t>
      </w:r>
      <w:r>
        <w:rPr>
          <w:rFonts w:hint="eastAsia" w:ascii="仿宋" w:hAnsi="仿宋" w:eastAsia="仿宋" w:cs="仿宋"/>
          <w:color w:val="000000" w:themeColor="text1"/>
          <w:sz w:val="24"/>
          <w:u w:val="single"/>
          <w14:textFill>
            <w14:solidFill>
              <w14:schemeClr w14:val="tx1"/>
            </w14:solidFill>
          </w14:textFill>
        </w:rPr>
        <w:t>个月</w:t>
      </w:r>
      <w:r>
        <w:rPr>
          <w:rFonts w:hint="eastAsia" w:ascii="仿宋" w:hAnsi="仿宋" w:eastAsia="仿宋" w:cs="仿宋"/>
          <w:color w:val="000000" w:themeColor="text1"/>
          <w:kern w:val="0"/>
          <w:sz w:val="24"/>
          <w14:textFill>
            <w14:solidFill>
              <w14:schemeClr w14:val="tx1"/>
            </w14:solidFill>
          </w14:textFill>
        </w:rPr>
        <w:t>。</w:t>
      </w:r>
    </w:p>
    <w:p w14:paraId="1CAF6DD1">
      <w:pPr>
        <w:pStyle w:val="35"/>
        <w:snapToGrid w:val="0"/>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u w:val="single"/>
        </w:rPr>
        <w:t>自202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月1日至202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31</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lang w:eastAsia="zh-CN"/>
        </w:rPr>
        <w:t>（</w:t>
      </w:r>
      <w:r>
        <w:rPr>
          <w:rFonts w:hint="eastAsia" w:ascii="仿宋" w:hAnsi="仿宋" w:eastAsia="仿宋" w:cs="仿宋"/>
          <w:color w:val="000000" w:themeColor="text1"/>
          <w:sz w:val="24"/>
          <w:szCs w:val="24"/>
          <w:lang w:val="en-US" w:eastAsia="zh-CN"/>
          <w14:textFill>
            <w14:solidFill>
              <w14:schemeClr w14:val="tx1"/>
            </w14:solidFill>
          </w14:textFill>
        </w:rPr>
        <w:t>如具备实施条件后，乙方实际开始提供服务的日期迟于本合同约定服务期，由原服务单位代为提供交接期间服务的，乙方应向原服务单位按本合同包干价格的相应比例向原服务单位</w:t>
      </w:r>
      <w:r>
        <w:rPr>
          <w:rFonts w:hint="eastAsia" w:ascii="仿宋" w:hAnsi="仿宋" w:eastAsia="仿宋" w:cs="仿宋"/>
          <w:color w:val="000000" w:themeColor="text1"/>
          <w:sz w:val="24"/>
          <w:szCs w:val="24"/>
          <w:lang w:eastAsia="zh-CN"/>
          <w14:textFill>
            <w14:solidFill>
              <w14:schemeClr w14:val="tx1"/>
            </w14:solidFill>
          </w14:textFill>
        </w:rPr>
        <w:t>支付</w:t>
      </w:r>
      <w:r>
        <w:rPr>
          <w:rFonts w:hint="eastAsia" w:ascii="仿宋" w:hAnsi="仿宋" w:eastAsia="仿宋" w:cs="仿宋"/>
          <w:color w:val="000000" w:themeColor="text1"/>
          <w:sz w:val="24"/>
          <w:szCs w:val="24"/>
          <w:lang w:val="en-US" w:eastAsia="zh-CN"/>
          <w14:textFill>
            <w14:solidFill>
              <w14:schemeClr w14:val="tx1"/>
            </w14:solidFill>
          </w14:textFill>
        </w:rPr>
        <w:t>实际</w:t>
      </w:r>
      <w:r>
        <w:rPr>
          <w:rFonts w:hint="eastAsia" w:ascii="仿宋" w:hAnsi="仿宋" w:eastAsia="仿宋" w:cs="仿宋"/>
          <w:color w:val="000000" w:themeColor="text1"/>
          <w:sz w:val="24"/>
          <w:szCs w:val="24"/>
          <w:lang w:eastAsia="zh-CN"/>
          <w14:textFill>
            <w14:solidFill>
              <w14:schemeClr w14:val="tx1"/>
            </w14:solidFill>
          </w14:textFill>
        </w:rPr>
        <w:t>产生的费用）。</w:t>
      </w:r>
    </w:p>
    <w:p w14:paraId="67E6CC9E">
      <w:pPr>
        <w:pStyle w:val="35"/>
        <w:snapToGrid w:val="0"/>
        <w:spacing w:line="360" w:lineRule="auto"/>
        <w:ind w:firstLine="480" w:firstLineChars="200"/>
        <w:rPr>
          <w:rFonts w:hint="eastAsia" w:ascii="仿宋" w:hAnsi="仿宋" w:eastAsia="仿宋" w:cs="仿宋"/>
          <w:color w:val="FF0000"/>
          <w:sz w:val="24"/>
          <w:szCs w:val="24"/>
          <w:u w:val="single"/>
        </w:rPr>
      </w:pPr>
    </w:p>
    <w:p w14:paraId="252E94FB">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在合同有效期内合同任何一方不得擅自变更或终止合同。此项合同需终止或续签，应在合同期内至少提前1个月通知对方。</w:t>
      </w:r>
    </w:p>
    <w:p w14:paraId="490771A0">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4．下列文件为本合同的组成部分，内容和解释优先顺序如下：</w:t>
      </w:r>
    </w:p>
    <w:p w14:paraId="4C5434B8">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 中标通知书；</w:t>
      </w:r>
    </w:p>
    <w:p w14:paraId="4CA0A05A">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 乙方的投标文件；（如有负偏离于招标文件要求的内容，则须按招标文件要求执行）</w:t>
      </w:r>
    </w:p>
    <w:p w14:paraId="79492EBF">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 乙方在招投标过程中所作的其它承诺、声明、书面澄清等；</w:t>
      </w:r>
    </w:p>
    <w:p w14:paraId="24965020">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 招标文件及其附件；</w:t>
      </w:r>
    </w:p>
    <w:p w14:paraId="39DE06DD">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⑤ 合同附件。</w:t>
      </w:r>
    </w:p>
    <w:p w14:paraId="28354C85">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以上与本合同具有同等法律效力。</w:t>
      </w:r>
    </w:p>
    <w:p w14:paraId="1A1B1483">
      <w:pPr>
        <w:snapToGrid w:val="0"/>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二、服务范围和内容</w:t>
      </w:r>
    </w:p>
    <w:p w14:paraId="6EABB480">
      <w:pPr>
        <w:widowControl/>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杭州市上城区“中国服装第一街”街区范围的序化管理服务（具体按招标文件要求及投标承诺）</w:t>
      </w:r>
    </w:p>
    <w:p w14:paraId="574947B4">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2、具体合同细节内容，甲方认为必要时，可在合同中列明（以下内容不涉及价款的调整）： </w:t>
      </w:r>
    </w:p>
    <w:p w14:paraId="4789E859">
      <w:pPr>
        <w:pStyle w:val="35"/>
        <w:snapToGrid w:val="0"/>
        <w:spacing w:line="360" w:lineRule="auto"/>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备注：乙方在接到中标通知书3天内将投标文件及其承诺的详细实施方案交甲方审查直至认可，该认可的详细方案在签订合同时作为本合同的附件，但不因此增加任何款项，如有需要的费用，应由投标人在投标报价时考虑，并包含在投标报价中）。</w:t>
      </w:r>
    </w:p>
    <w:p w14:paraId="3BA71D7E">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3、本项目保安队长（项目负责人）姓名：（        ），身份证号：（     ），负责中标后项目的具体组织实施，承担与本项目有关的全部管理责任，乙方不得自行更换。</w:t>
      </w:r>
    </w:p>
    <w:p w14:paraId="56100B5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b/>
          <w:color w:val="000000" w:themeColor="text1"/>
          <w:sz w:val="24"/>
          <w:szCs w:val="24"/>
          <w14:textFill>
            <w14:solidFill>
              <w14:schemeClr w14:val="tx1"/>
            </w14:solidFill>
          </w14:textFill>
        </w:rPr>
        <w:t>乙方人员配备总数：</w:t>
      </w:r>
      <w:r>
        <w:rPr>
          <w:rFonts w:hint="eastAsia" w:ascii="仿宋" w:hAnsi="仿宋" w:eastAsia="仿宋" w:cs="仿宋"/>
          <w:color w:val="000000" w:themeColor="text1"/>
          <w:sz w:val="24"/>
          <w:szCs w:val="24"/>
          <w14:textFill>
            <w14:solidFill>
              <w14:schemeClr w14:val="tx1"/>
            </w14:solidFill>
          </w14:textFill>
        </w:rPr>
        <w:t>人；具体人员分配按投标承诺如下：</w:t>
      </w:r>
    </w:p>
    <w:p w14:paraId="0CEF7FA9">
      <w:pPr>
        <w:pStyle w:val="35"/>
        <w:snapToGrid w:val="0"/>
        <w:spacing w:line="360" w:lineRule="auto"/>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（备注：签订合同时可附具体名单）</w:t>
      </w:r>
    </w:p>
    <w:p w14:paraId="56500569">
      <w:pPr>
        <w:pStyle w:val="35"/>
        <w:snapToGrid w:val="0"/>
        <w:spacing w:line="360" w:lineRule="auto"/>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如因人员流动，造成项目人数不足的，则按甲方（杭州市上城区人民政府采荷街道办事处）岗位需求，由乙方根据实际情况安排本部其余人员或其他驻点人员补岗，总人次满足合同要求。</w:t>
      </w:r>
    </w:p>
    <w:p w14:paraId="17CCD36B">
      <w:pPr>
        <w:pStyle w:val="35"/>
        <w:snapToGrid w:val="0"/>
        <w:spacing w:line="360" w:lineRule="auto"/>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5、乙方设备配备清单；在乙方进行购置设备前，须征求甲方的意见，在经过甲方同意的情况下，乙方进行设备采购。乙方应当充分理解甲方的需求和期望，并根据甲方的意见进行相应的调整和安排。</w:t>
      </w:r>
    </w:p>
    <w:p w14:paraId="5E262EA3">
      <w:pPr>
        <w:pStyle w:val="35"/>
        <w:snapToGrid w:val="0"/>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三、甲、乙双方的责任</w:t>
      </w:r>
    </w:p>
    <w:p w14:paraId="599122A1">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（一）甲方责任：</w:t>
      </w:r>
    </w:p>
    <w:p w14:paraId="092BE774">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1、加强与乙方勾通，交流情况，互通信息。</w:t>
      </w:r>
    </w:p>
    <w:p w14:paraId="7628C347">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2、甲方应积极配合乙方工作人员履行好合同所规定的职责和义务。</w:t>
      </w:r>
    </w:p>
    <w:p w14:paraId="60A6A9AB">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（二）乙方责任：</w:t>
      </w:r>
    </w:p>
    <w:p w14:paraId="2109E9C4">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1、乙方在从事服务工作中应当做到文明工作，采取必要的安全防范措施。</w:t>
      </w:r>
    </w:p>
    <w:p w14:paraId="79381AFB">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2、乙方应及时调整不适应工作需求的服务人员及其员工。如甲方认为该员工不能胜任本职工作的，必须调整。</w:t>
      </w:r>
    </w:p>
    <w:p w14:paraId="5732B08E">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3、乙方应经常对员工进行岗位职责和安全教育，加强岗位责任考核。因管理不当、违规操作发生设备损坏、被盗等安全事故对甲方造成损失的，乙方需承担相应的赔偿责任。</w:t>
      </w:r>
    </w:p>
    <w:p w14:paraId="7556303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4、乙方员工的食宿、交通自理。</w:t>
      </w:r>
    </w:p>
    <w:p w14:paraId="191A5494">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5、乙方有责任配合甲方做好节电节水环保工作。</w:t>
      </w:r>
    </w:p>
    <w:p w14:paraId="44836D96">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6、乙方有义务配合甲方做好各种突发性工作应急处理。</w:t>
      </w:r>
    </w:p>
    <w:p w14:paraId="6EA3ACF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7、乙方员工须按要求统一着装，并定期清洗、保持整洁。</w:t>
      </w:r>
    </w:p>
    <w:p w14:paraId="3E971001">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8、乙方应保证在承包期内其员工最低月工资标准不低于杭州市最低标准。</w:t>
      </w:r>
    </w:p>
    <w:p w14:paraId="0A6DE03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9、乙方确保部分需要持证上岗的特殊岗位的员工须取得相应的上岗证，并在有效期内，否则由此造成的一切风险和责任由乙方负全责。</w:t>
      </w:r>
    </w:p>
    <w:p w14:paraId="08A5EA09">
      <w:pPr>
        <w:spacing w:line="520" w:lineRule="exact"/>
        <w:ind w:firstLine="480" w:firstLineChars="20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szCs w:val="21"/>
          <w14:textFill>
            <w14:solidFill>
              <w14:schemeClr w14:val="tx1"/>
            </w14:solidFill>
          </w14:textFill>
        </w:rPr>
        <w:t>乙方须实行竞争和处罚机制，对员工实行末位淘汰制。对考核不合格的队员解除劳务合同，赔偿费用由乙方承担。</w:t>
      </w:r>
    </w:p>
    <w:p w14:paraId="4642BD32">
      <w:pPr>
        <w:spacing w:line="580" w:lineRule="exact"/>
        <w:ind w:firstLine="482" w:firstLineChars="200"/>
        <w:rPr>
          <w:rFonts w:ascii="仿宋" w:eastAsia="仿宋" w:cs="仿宋"/>
          <w:b/>
          <w:bCs/>
          <w:color w:val="000000" w:themeColor="text1"/>
          <w:kern w:val="0"/>
          <w:sz w:val="24"/>
          <w14:textFill>
            <w14:solidFill>
              <w14:schemeClr w14:val="tx1"/>
            </w14:solidFill>
          </w14:textFill>
        </w:rPr>
      </w:pPr>
      <w:r>
        <w:rPr>
          <w:rFonts w:hint="eastAsia" w:ascii="仿宋" w:eastAsia="仿宋" w:cs="仿宋"/>
          <w:b/>
          <w:bCs/>
          <w:color w:val="000000" w:themeColor="text1"/>
          <w:kern w:val="0"/>
          <w:sz w:val="24"/>
          <w14:textFill>
            <w14:solidFill>
              <w14:schemeClr w14:val="tx1"/>
            </w14:solidFill>
          </w14:textFill>
        </w:rPr>
        <w:t>四、考核要求</w:t>
      </w:r>
    </w:p>
    <w:p w14:paraId="7D88D4A4">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1、根据街道统一工作部署，需要转变序化管理模式的，合同立即终止。</w:t>
      </w:r>
    </w:p>
    <w:p w14:paraId="5B4EBAC9">
      <w:pPr>
        <w:snapToGrid w:val="0"/>
        <w:spacing w:line="52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2、预留部分合同款项予以考核，月度进前六的不扣考核费用，从第七名开始每下降一个名次扣考核费用5000元。</w:t>
      </w:r>
    </w:p>
    <w:p w14:paraId="7FE37F13">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3、年度序化考核进前五的不扣考核费用，从第六名开始每下降一个名次扣考核费用1万元。</w:t>
      </w:r>
    </w:p>
    <w:p w14:paraId="5C93B26E">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4、外包公司加强人员管理，如有队员辞职、请假、调休情况的，需安排应急人员填补岗位，保证管控力量；如遇队员退休的，需在退休后次月补充人员到位，确保管控力量平稳。执行不力的扣考核费用5000元。</w:t>
      </w:r>
    </w:p>
    <w:p w14:paraId="13A4098A">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5、在街面序化管控范围内，如果被市、区、街道相关部门发现并抄告序化问题的，将扣除相应的考核费用，根据层级每次扣除1000-3000元。</w:t>
      </w:r>
    </w:p>
    <w:p w14:paraId="53B3E46F">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6、街道收到室外无照经营投诉的，每次将扣除500元的考核费用。</w:t>
      </w:r>
    </w:p>
    <w:p w14:paraId="5102D82A">
      <w:pPr>
        <w:spacing w:line="5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7、因序化考核规则变动，街道与供应商可签订补充协议，以上要求废止。</w:t>
      </w:r>
    </w:p>
    <w:p w14:paraId="4F9E8262">
      <w:pPr>
        <w:spacing w:line="580" w:lineRule="exact"/>
        <w:ind w:left="479" w:leftChars="228" w:firstLine="0" w:firstLineChars="0"/>
        <w:rPr>
          <w:rFonts w:hint="default" w:ascii="仿宋" w:hAnsi="仿宋" w:eastAsia="宋体"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8、在年度序化考核中排名在区里所有街道最后三名的，采购单位有权终止合同。</w:t>
      </w:r>
      <w:r>
        <w:rPr>
          <w:rFonts w:hint="eastAsia" w:ascii="仿宋" w:hAnsi="仿宋" w:eastAsia="仿宋" w:cs="仿宋"/>
          <w:color w:val="000000" w:themeColor="text1"/>
          <w:sz w:val="24"/>
          <w:lang w:val="en-US" w:eastAsia="zh-CN"/>
          <w14:textFill>
            <w14:solidFill>
              <w14:schemeClr w14:val="tx1"/>
            </w14:solidFill>
          </w14:textFill>
        </w:rPr>
        <w:t xml:space="preserve">     9、在工作过程中外包人员违反相关群众纪律规定的，用人单位有权要求供应商解除相关人员劳务合同追究其法律责任，并进行罚款。</w:t>
      </w:r>
    </w:p>
    <w:p w14:paraId="4D6A1690">
      <w:pPr>
        <w:pStyle w:val="45"/>
        <w:rPr>
          <w:color w:val="000000" w:themeColor="text1"/>
          <w14:textFill>
            <w14:solidFill>
              <w14:schemeClr w14:val="tx1"/>
            </w14:solidFill>
          </w14:textFill>
        </w:rPr>
      </w:pPr>
    </w:p>
    <w:p w14:paraId="097E3C7D">
      <w:pPr>
        <w:pStyle w:val="35"/>
        <w:snapToGrid w:val="0"/>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五、合同价款的支付</w:t>
      </w:r>
    </w:p>
    <w:p w14:paraId="0DB9AD37">
      <w:pPr>
        <w:pStyle w:val="35"/>
        <w:snapToGrid w:val="0"/>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1、本项目预付款为合同总价的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0%，在合同生效以及具备实施条件后7个工作日内支付预付款（此预付款在合同履约期间不扣回）</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第二次起每次</w:t>
      </w:r>
      <w:r>
        <w:rPr>
          <w:rFonts w:hint="eastAsia" w:ascii="仿宋" w:hAnsi="仿宋" w:eastAsia="仿宋" w:cs="仿宋"/>
          <w:color w:val="auto"/>
          <w:sz w:val="24"/>
          <w:szCs w:val="24"/>
          <w:highlight w:val="none"/>
        </w:rPr>
        <w:t>支付合同总价的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%（共计10次）</w:t>
      </w:r>
      <w:r>
        <w:rPr>
          <w:rFonts w:hint="eastAsia" w:ascii="仿宋" w:hAnsi="仿宋" w:eastAsia="仿宋" w:cs="仿宋"/>
          <w:color w:val="auto"/>
          <w:sz w:val="24"/>
          <w:szCs w:val="24"/>
          <w:highlight w:val="none"/>
          <w:lang w:val="zh-CN"/>
        </w:rPr>
        <w:t>，支付时间为每个月</w:t>
      </w:r>
      <w:r>
        <w:rPr>
          <w:rFonts w:hint="eastAsia" w:ascii="仿宋" w:hAnsi="仿宋" w:eastAsia="仿宋" w:cs="仿宋"/>
          <w:color w:val="auto"/>
          <w:sz w:val="24"/>
          <w:szCs w:val="24"/>
          <w:highlight w:val="none"/>
          <w:lang w:val="en-US" w:eastAsia="zh-CN"/>
        </w:rPr>
        <w:t>15日</w:t>
      </w:r>
      <w:r>
        <w:rPr>
          <w:rFonts w:hint="eastAsia" w:ascii="仿宋" w:hAnsi="仿宋" w:eastAsia="仿宋" w:cs="仿宋"/>
          <w:color w:val="auto"/>
          <w:sz w:val="24"/>
          <w:szCs w:val="24"/>
          <w:highlight w:val="none"/>
          <w:lang w:val="zh-CN"/>
        </w:rPr>
        <w:t>；最后一次</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合同总价的10%，支付</w:t>
      </w:r>
      <w:r>
        <w:rPr>
          <w:rFonts w:hint="eastAsia" w:ascii="仿宋" w:hAnsi="仿宋" w:eastAsia="仿宋" w:cs="仿宋"/>
          <w:color w:val="auto"/>
          <w:sz w:val="24"/>
          <w:szCs w:val="24"/>
          <w:highlight w:val="none"/>
          <w:lang w:val="zh-CN"/>
        </w:rPr>
        <w:t>时间为履约及考核（月度、年度）结束后的第二个月月末。</w:t>
      </w:r>
    </w:p>
    <w:p w14:paraId="7C2F7529">
      <w:pPr>
        <w:pStyle w:val="35"/>
        <w:snapToGrid w:val="0"/>
        <w:spacing w:line="360" w:lineRule="auto"/>
        <w:ind w:firstLine="480" w:firstLineChars="200"/>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zh-CN"/>
          <w14:textFill>
            <w14:solidFill>
              <w14:schemeClr w14:val="tx1"/>
            </w14:solidFill>
          </w14:textFill>
        </w:rPr>
        <w:t>甲方提前告知乙方每期根据考核结果扣除相应的金额。</w:t>
      </w:r>
      <w:r>
        <w:rPr>
          <w:rFonts w:hint="eastAsia" w:ascii="仿宋" w:hAnsi="仿宋" w:eastAsia="仿宋" w:cs="仿宋"/>
          <w:color w:val="000000" w:themeColor="text1"/>
          <w:sz w:val="24"/>
          <w:szCs w:val="24"/>
          <w14:textFill>
            <w14:solidFill>
              <w14:schemeClr w14:val="tx1"/>
            </w14:solidFill>
          </w14:textFill>
        </w:rPr>
        <w:t>乙方应在甲方付款前，提供符合甲方财务制度要求的等额发票</w:t>
      </w:r>
      <w:r>
        <w:rPr>
          <w:rFonts w:hint="eastAsia" w:ascii="仿宋" w:hAnsi="仿宋" w:eastAsia="仿宋" w:cs="仿宋"/>
          <w:color w:val="000000" w:themeColor="text1"/>
          <w:sz w:val="24"/>
          <w:szCs w:val="24"/>
          <w:lang w:val="zh-CN"/>
          <w14:textFill>
            <w14:solidFill>
              <w14:schemeClr w14:val="tx1"/>
            </w14:solidFill>
          </w14:textFill>
        </w:rPr>
        <w:t>。</w:t>
      </w:r>
    </w:p>
    <w:p w14:paraId="13B0BC50">
      <w:pPr>
        <w:tabs>
          <w:tab w:val="left" w:pos="0"/>
        </w:tabs>
        <w:spacing w:line="360" w:lineRule="auto"/>
        <w:ind w:firstLine="48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六、验收</w:t>
      </w:r>
    </w:p>
    <w:p w14:paraId="1F0190B2">
      <w:pPr>
        <w:tabs>
          <w:tab w:val="left" w:pos="0"/>
        </w:tabs>
        <w:spacing w:line="360" w:lineRule="auto"/>
        <w:ind w:firstLine="48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甲方严格按照采购合同开展履约验收。甲方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7E4A89">
      <w:pPr>
        <w:tabs>
          <w:tab w:val="left" w:pos="0"/>
        </w:tabs>
        <w:spacing w:line="360" w:lineRule="auto"/>
        <w:ind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七、履约保证金</w:t>
      </w:r>
    </w:p>
    <w:p w14:paraId="76B1F05C">
      <w:pPr>
        <w:tabs>
          <w:tab w:val="left" w:pos="0"/>
        </w:tabs>
        <w:spacing w:line="360" w:lineRule="auto"/>
        <w:ind w:firstLine="48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履约保证金为合同总价的1%。由乙方在合同签订后</w:t>
      </w:r>
      <w:r>
        <w:rPr>
          <w:rFonts w:hint="eastAsia" w:ascii="仿宋" w:hAnsi="仿宋" w:eastAsia="仿宋" w:cs="仿宋"/>
          <w:color w:val="000000" w:themeColor="text1"/>
          <w:sz w:val="24"/>
          <w14:textFill>
            <w14:solidFill>
              <w14:schemeClr w14:val="tx1"/>
            </w14:solidFill>
          </w14:textFill>
        </w:rPr>
        <w:t>7个工作日内向甲方提交。</w:t>
      </w:r>
      <w:r>
        <w:rPr>
          <w:rFonts w:hint="eastAsia" w:ascii="仿宋" w:hAnsi="仿宋" w:eastAsia="仿宋" w:cs="仿宋"/>
          <w:color w:val="000000" w:themeColor="text1"/>
          <w:sz w:val="24"/>
          <w:lang w:val="zh-CN"/>
          <w14:textFill>
            <w14:solidFill>
              <w14:schemeClr w14:val="tx1"/>
            </w14:solidFill>
          </w14:textFill>
        </w:rPr>
        <w:t>鼓励和支持乙方以银行、保险公司出具的保函形式提供履约保证金。甲方不得拒收履约保函，</w:t>
      </w:r>
      <w:r>
        <w:rPr>
          <w:rFonts w:hint="eastAsia" w:ascii="仿宋" w:hAnsi="仿宋" w:eastAsia="仿宋" w:cs="仿宋"/>
          <w:color w:val="000000" w:themeColor="text1"/>
          <w:sz w:val="24"/>
          <w14:textFill>
            <w14:solidFill>
              <w14:schemeClr w14:val="tx1"/>
            </w14:solidFill>
          </w14:textFill>
        </w:rPr>
        <w:t>项目验收结束后应及时退还，延迟退还的，应当按照合同约定和法律规定承担相应的赔偿责任。</w:t>
      </w:r>
    </w:p>
    <w:p w14:paraId="4FBFBF82">
      <w:pPr>
        <w:pStyle w:val="35"/>
        <w:snapToGrid w:val="0"/>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八、保险</w:t>
      </w:r>
    </w:p>
    <w:p w14:paraId="46A2F8CF">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1、第三者责任保险</w:t>
      </w:r>
    </w:p>
    <w:p w14:paraId="183F993A">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乙方应对乙方人员以及第三方全权负责(如乙方应投保第三责任险)，在乙方的责任区内由于乙方原因导致自己员工或第三方的事故由乙方负责，甲方不承担任何责任。</w:t>
      </w:r>
    </w:p>
    <w:p w14:paraId="76E63187">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2、员工人身意外</w:t>
      </w:r>
    </w:p>
    <w:p w14:paraId="12B04557">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在承包期内，乙方所有人员的事故由乙方自行全权负责(如乙方应对其员工投保人身意外险)，以保证甲方在乙方工作人员索赔时不受任何责任的约束。</w:t>
      </w:r>
    </w:p>
    <w:p w14:paraId="3EAA9664">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3、其他保险及费用</w:t>
      </w:r>
    </w:p>
    <w:p w14:paraId="760B4FEA">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乙方须按《劳动合同法》等相关法律和政府有关各部门规定为全体服务人员交纳所有相关的社会保险及其他相关费用。乙方对此全权负责。</w:t>
      </w:r>
    </w:p>
    <w:p w14:paraId="76B4C9FF">
      <w:pPr>
        <w:pStyle w:val="35"/>
        <w:snapToGrid w:val="0"/>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九、其它</w:t>
      </w:r>
    </w:p>
    <w:p w14:paraId="3F1A6D90">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1、乙方应做好职工的安全生产教育，并配备一定的劳动保护必需品以供职工使用。</w:t>
      </w:r>
    </w:p>
    <w:p w14:paraId="41166E5F">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2、乙方及其员工遵守甲方的一切行政管理、消防安全等规定和制度。</w:t>
      </w:r>
    </w:p>
    <w:p w14:paraId="2B315012">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3、遇突发事件或安全检查时，乙方必须配合有关部门执行任务，并指定专职人员协助工作，直至完成。</w:t>
      </w:r>
    </w:p>
    <w:p w14:paraId="7A96025C">
      <w:pPr>
        <w:pStyle w:val="35"/>
        <w:snapToGrid w:val="0"/>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十、合同的生效和终止</w:t>
      </w:r>
    </w:p>
    <w:p w14:paraId="45763DC4">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1、本合同在双方签字盖章后生效。</w:t>
      </w:r>
    </w:p>
    <w:p w14:paraId="61C37509">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终止</w:t>
      </w:r>
    </w:p>
    <w:p w14:paraId="74A268AF">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2.1提前终止</w:t>
      </w:r>
    </w:p>
    <w:p w14:paraId="2B28BA4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2.1.1如果甲方在服务期内无理由终止合同，甲方须提前一个月向乙方发出书面通知终止承包，甲方支付给乙方月度服务费二倍金额的赔偿金。</w:t>
      </w:r>
    </w:p>
    <w:p w14:paraId="0E7DEEDE">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2.1.2因乙方在服务期内超过两次服务综合考评未达标，甲方可以单方面终止承包，且乙方须支付给甲方月度服务费二倍金额的赔偿金。</w:t>
      </w:r>
    </w:p>
    <w:p w14:paraId="7E9D605B">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2.1.3如甲方发现乙方出现转包等情况，甲方可以单方面终止承包，且乙方须支付给甲方月度服务费二倍金额的赔偿金。</w:t>
      </w:r>
    </w:p>
    <w:p w14:paraId="0E829798">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2.1.4如果乙方在服务期内无理由终止合同，乙方须提前两个月向甲方发出书面通知终止承包，乙方须支付给甲方月度服务费二倍金额的赔偿金；如果乙方在服务期内突然无理由终止合同，未提前两个月向甲方发出书面通知终止承包，乙方须支付给甲方月度服务费三倍金额的赔偿金。</w:t>
      </w:r>
    </w:p>
    <w:p w14:paraId="29DF53EF">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2.1.5如果乙方在服务期内由于乙方原因造成重大责任事故或安全事故，甲方可以单方面终止承包，且乙方须赔偿给甲方造成的经济损失，并扣除履约保证金。</w:t>
      </w:r>
    </w:p>
    <w:p w14:paraId="5029B477">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2.1.6提前终止承包期早于月底最后一天，应视为月底最后一天期满，此条适用于上述2.1.1、2.1.2、2.1.3、2.1.4、2.1.5五条。</w:t>
      </w:r>
    </w:p>
    <w:p w14:paraId="6D33346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2.1.7乙方未能履行合同和遵守有关规定，在甲方发出三次书面警告后乙方仍无采取补救措施，甲方可立即终止承包。</w:t>
      </w:r>
    </w:p>
    <w:p w14:paraId="5E086554">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2.1.8在年度序化考核中排名在区里所有街道最后三名的，甲方有权终止合同，并扣除履约保证金。</w:t>
      </w:r>
    </w:p>
    <w:p w14:paraId="27F205FC">
      <w:pPr>
        <w:pStyle w:val="35"/>
        <w:snapToGrid w:val="0"/>
        <w:spacing w:line="360" w:lineRule="auto"/>
        <w:ind w:firstLine="480" w:firstLineChars="200"/>
        <w:rPr>
          <w:rFonts w:ascii="仿宋" w:hAnsi="仿宋" w:eastAsia="仿宋" w:cs="仿宋"/>
          <w:color w:val="000000" w:themeColor="text1"/>
          <w:sz w:val="24"/>
          <w:szCs w:val="24"/>
          <w:highlight w:val="cya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2.1.9乙方破产清算、重组及兼并等事实发生，或被债权人接管经营，甲方自知道上述事实时不必通知乙方即可终止承包。</w:t>
      </w:r>
    </w:p>
    <w:p w14:paraId="65BA18AC">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 自然终止</w:t>
      </w:r>
    </w:p>
    <w:p w14:paraId="2AAF6B03">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合同规定的承包服务期满，承包自然终止。</w:t>
      </w:r>
    </w:p>
    <w:p w14:paraId="666795DB">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 承包终止后果</w:t>
      </w:r>
    </w:p>
    <w:p w14:paraId="469DB799">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3.1终止承包，不影响根据合同规定进行的赔偿、补偿，也不影响履约保证金的效力。</w:t>
      </w:r>
    </w:p>
    <w:p w14:paraId="71AD70F0">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3.2上述2.1.6、2.1.7二条的终止，乙方的履约保证金作为违约金支付给甲方。</w:t>
      </w:r>
    </w:p>
    <w:p w14:paraId="5C7F1C6F">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3.3承包终止时，双方应进行结算，甲方同时进行乙方承包区域设施、设备状况检查并要求乙方三天内将乙方物品撤离指定区域，否则甲方将代理处理，乙方支付甲方代理费及10%的手续费。</w:t>
      </w:r>
    </w:p>
    <w:p w14:paraId="50AF7688">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 不放弃权利</w:t>
      </w:r>
    </w:p>
    <w:p w14:paraId="5FD0EC4C">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甲方接受乙方的服务，但不放弃对乙方违约行为进行追究的权利；同时，若甲方对乙方某一违约行为放弃进行追究的权利，但不放弃对乙方其他违约行为进行追究的权利。</w:t>
      </w:r>
    </w:p>
    <w:p w14:paraId="4AD29C98">
      <w:pPr>
        <w:pStyle w:val="35"/>
        <w:snapToGrid w:val="0"/>
        <w:spacing w:line="360" w:lineRule="auto"/>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十一、争议处理</w:t>
      </w:r>
    </w:p>
    <w:p w14:paraId="20188836">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因本合同引起的或与本协议有关的任何争议，双方应当协商解决。经双方协商不能解决的，双方同意按照以下第二种方式解决：</w:t>
      </w:r>
    </w:p>
    <w:p w14:paraId="40B2EB81">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（一）本合同由杭州仲裁委员会按照该会仲裁规则进行仲裁。</w:t>
      </w:r>
    </w:p>
    <w:p w14:paraId="048B554A">
      <w:pPr>
        <w:pStyle w:val="35"/>
        <w:snapToGrid w:val="0"/>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（二）任何一方均有权向甲方所在地人民法院提起诉讼。</w:t>
      </w:r>
    </w:p>
    <w:p w14:paraId="2C1E1CBD">
      <w:pPr>
        <w:autoSpaceDE w:val="0"/>
        <w:autoSpaceDN w:val="0"/>
        <w:snapToGrid w:val="0"/>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十二、其他</w:t>
      </w:r>
    </w:p>
    <w:p w14:paraId="18E5EBA4">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1．未经过甲方的书面同意，乙方不得转让其应履行的合同项下的义务。</w:t>
      </w:r>
    </w:p>
    <w:p w14:paraId="5C258BB6">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2．乙方不得参与可能与合同规定的与甲方的利益相冲突的任何活动。</w:t>
      </w:r>
    </w:p>
    <w:p w14:paraId="683E1F24">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3．乙方人员在甲方场地工作时，应遵守甲方相关规章、制度。</w:t>
      </w:r>
    </w:p>
    <w:p w14:paraId="0DE95A5A">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4．本合同任何一方给另一方的通知，都应以书面或电传/传真/电报的形式发送，而另一方应以书面形式确认并发送到对方明确的地址。</w:t>
      </w:r>
    </w:p>
    <w:p w14:paraId="27FE42E3">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5．合同履行期内甲乙双方均不得随意变更或解除合同。合同若有未尽事宜，需经双方共同协商，订立补充协议，补充协议与本合同有同等法律效力。</w:t>
      </w:r>
    </w:p>
    <w:p w14:paraId="43EE0EA6">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6．招标文件、投标文件及评标过程中形成的文字资料、询标纪要均作为本合同的组成部分，具有同等效力。</w:t>
      </w:r>
    </w:p>
    <w:p w14:paraId="50005EA0">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7．本合同一式陆份，甲方执肆份、乙方执贰份。</w:t>
      </w:r>
    </w:p>
    <w:p w14:paraId="40A12F56">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8．适用法律：本合同应按照中华人民共和国的法律进行解释。</w:t>
      </w:r>
    </w:p>
    <w:p w14:paraId="14F8C5CC">
      <w:pPr>
        <w:autoSpaceDE w:val="0"/>
        <w:autoSpaceDN w:val="0"/>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附合同附件：考核办法（合同正式签订时提供）。</w:t>
      </w:r>
    </w:p>
    <w:p w14:paraId="5950D4F5">
      <w:pPr>
        <w:pStyle w:val="24"/>
        <w:rPr>
          <w:color w:val="000000" w:themeColor="text1"/>
          <w:lang w:val="en-US"/>
          <w14:textFill>
            <w14:solidFill>
              <w14:schemeClr w14:val="tx1"/>
            </w14:solidFill>
          </w14:textFill>
        </w:rPr>
      </w:pPr>
    </w:p>
    <w:p w14:paraId="6748DC48">
      <w:pPr>
        <w:pStyle w:val="24"/>
        <w:rPr>
          <w:color w:val="000000" w:themeColor="text1"/>
          <w:lang w:val="en-US"/>
          <w14:textFill>
            <w14:solidFill>
              <w14:schemeClr w14:val="tx1"/>
            </w14:solidFill>
          </w14:textFill>
        </w:rPr>
      </w:pPr>
    </w:p>
    <w:p w14:paraId="5D250D90">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甲方（盖章）：                         乙方（盖章）：                 </w:t>
      </w:r>
    </w:p>
    <w:p w14:paraId="59DABD34">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法定代表人：                </w:t>
      </w:r>
    </w:p>
    <w:p w14:paraId="3797D2CA">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或授权代表（签字）：                   或授权代表（签字）：           </w:t>
      </w:r>
    </w:p>
    <w:p w14:paraId="2DA517B7">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地址：    </w:t>
      </w:r>
    </w:p>
    <w:p w14:paraId="37464234">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邮编：                                 邮编：                     </w:t>
      </w:r>
    </w:p>
    <w:p w14:paraId="5B690AA7">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电话：                                 电话：             </w:t>
      </w:r>
    </w:p>
    <w:p w14:paraId="31A11B76">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传真：                                 传真：         </w:t>
      </w:r>
    </w:p>
    <w:p w14:paraId="770F9A12">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14:paraId="3FB96D16">
      <w:pPr>
        <w:snapToGrid w:val="0"/>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账号：                                 账号：     </w:t>
      </w:r>
    </w:p>
    <w:p w14:paraId="31100BB0">
      <w:pPr>
        <w:pStyle w:val="24"/>
        <w:ind w:firstLine="0"/>
        <w:rPr>
          <w:color w:val="000000" w:themeColor="text1"/>
          <w:lang w:val="en-US"/>
          <w14:textFill>
            <w14:solidFill>
              <w14:schemeClr w14:val="tx1"/>
            </w14:solidFill>
          </w14:textFill>
        </w:rPr>
      </w:pPr>
    </w:p>
    <w:p w14:paraId="551FCC30">
      <w:pPr>
        <w:snapToGrid w:val="0"/>
        <w:spacing w:line="360" w:lineRule="auto"/>
        <w:ind w:right="120" w:firstLine="480" w:firstLineChars="20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签约时间：      年    月   日</w:t>
      </w:r>
    </w:p>
    <w:p w14:paraId="403A426D">
      <w:pPr>
        <w:snapToGrid w:val="0"/>
        <w:spacing w:line="360" w:lineRule="auto"/>
        <w:ind w:right="480" w:firstLine="5520" w:firstLineChars="2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签约地点：</w:t>
      </w:r>
    </w:p>
    <w:p w14:paraId="5850B21F">
      <w:pPr>
        <w:spacing w:line="360" w:lineRule="auto"/>
        <w:jc w:val="center"/>
        <w:outlineLvl w:val="0"/>
        <w:rPr>
          <w:rFonts w:ascii="仿宋" w:hAnsi="仿宋" w:eastAsia="仿宋" w:cs="仿宋"/>
          <w:b/>
          <w:color w:val="000000" w:themeColor="text1"/>
          <w:sz w:val="36"/>
          <w:szCs w:val="20"/>
          <w14:textFill>
            <w14:solidFill>
              <w14:schemeClr w14:val="tx1"/>
            </w14:solidFill>
          </w14:textFill>
        </w:rPr>
      </w:pPr>
    </w:p>
    <w:p w14:paraId="0A131598">
      <w:pPr>
        <w:spacing w:line="360" w:lineRule="auto"/>
        <w:jc w:val="center"/>
        <w:outlineLvl w:val="0"/>
        <w:rPr>
          <w:rFonts w:ascii="仿宋" w:hAnsi="仿宋" w:eastAsia="仿宋" w:cs="仿宋"/>
          <w:b/>
          <w:color w:val="000000" w:themeColor="text1"/>
          <w:sz w:val="36"/>
          <w:szCs w:val="20"/>
          <w14:textFill>
            <w14:solidFill>
              <w14:schemeClr w14:val="tx1"/>
            </w14:solidFill>
          </w14:textFill>
        </w:rPr>
      </w:pPr>
    </w:p>
    <w:p w14:paraId="1742D0BB">
      <w:pPr>
        <w:pStyle w:val="45"/>
        <w:rPr>
          <w:color w:val="000000" w:themeColor="text1"/>
          <w14:textFill>
            <w14:solidFill>
              <w14:schemeClr w14:val="tx1"/>
            </w14:solidFill>
          </w14:textFill>
        </w:rPr>
      </w:pPr>
    </w:p>
    <w:p w14:paraId="1DC71C71">
      <w:pPr>
        <w:rPr>
          <w:color w:val="000000" w:themeColor="text1"/>
          <w14:textFill>
            <w14:solidFill>
              <w14:schemeClr w14:val="tx1"/>
            </w14:solidFill>
          </w14:textFill>
        </w:rPr>
      </w:pPr>
    </w:p>
    <w:p w14:paraId="6A8B3BC8">
      <w:pPr>
        <w:pStyle w:val="45"/>
        <w:rPr>
          <w:color w:val="000000" w:themeColor="text1"/>
          <w14:textFill>
            <w14:solidFill>
              <w14:schemeClr w14:val="tx1"/>
            </w14:solidFill>
          </w14:textFill>
        </w:rPr>
      </w:pPr>
    </w:p>
    <w:p w14:paraId="0D5D27D8">
      <w:pPr>
        <w:rPr>
          <w:color w:val="000000" w:themeColor="text1"/>
          <w14:textFill>
            <w14:solidFill>
              <w14:schemeClr w14:val="tx1"/>
            </w14:solidFill>
          </w14:textFill>
        </w:rPr>
      </w:pPr>
    </w:p>
    <w:p w14:paraId="37C275A5">
      <w:pPr>
        <w:pStyle w:val="45"/>
        <w:rPr>
          <w:color w:val="000000" w:themeColor="text1"/>
          <w14:textFill>
            <w14:solidFill>
              <w14:schemeClr w14:val="tx1"/>
            </w14:solidFill>
          </w14:textFill>
        </w:rPr>
      </w:pPr>
    </w:p>
    <w:p w14:paraId="1DB4AAC9">
      <w:pPr>
        <w:rPr>
          <w:color w:val="000000" w:themeColor="text1"/>
          <w14:textFill>
            <w14:solidFill>
              <w14:schemeClr w14:val="tx1"/>
            </w14:solidFill>
          </w14:textFill>
        </w:rPr>
      </w:pPr>
    </w:p>
    <w:p w14:paraId="5C5B9187">
      <w:pPr>
        <w:pStyle w:val="45"/>
        <w:rPr>
          <w:color w:val="000000" w:themeColor="text1"/>
          <w14:textFill>
            <w14:solidFill>
              <w14:schemeClr w14:val="tx1"/>
            </w14:solidFill>
          </w14:textFill>
        </w:rPr>
      </w:pPr>
    </w:p>
    <w:p w14:paraId="0D64B8E8">
      <w:pPr>
        <w:rPr>
          <w:color w:val="000000" w:themeColor="text1"/>
          <w14:textFill>
            <w14:solidFill>
              <w14:schemeClr w14:val="tx1"/>
            </w14:solidFill>
          </w14:textFill>
        </w:rPr>
      </w:pPr>
    </w:p>
    <w:p w14:paraId="30EC107C">
      <w:pPr>
        <w:pStyle w:val="45"/>
        <w:rPr>
          <w:color w:val="000000" w:themeColor="text1"/>
          <w14:textFill>
            <w14:solidFill>
              <w14:schemeClr w14:val="tx1"/>
            </w14:solidFill>
          </w14:textFill>
        </w:rPr>
      </w:pPr>
    </w:p>
    <w:p w14:paraId="51F7E742">
      <w:pPr>
        <w:rPr>
          <w:color w:val="000000" w:themeColor="text1"/>
          <w14:textFill>
            <w14:solidFill>
              <w14:schemeClr w14:val="tx1"/>
            </w14:solidFill>
          </w14:textFill>
        </w:rPr>
      </w:pPr>
    </w:p>
    <w:p w14:paraId="37D725D2">
      <w:pPr>
        <w:pStyle w:val="45"/>
        <w:rPr>
          <w:color w:val="000000" w:themeColor="text1"/>
          <w14:textFill>
            <w14:solidFill>
              <w14:schemeClr w14:val="tx1"/>
            </w14:solidFill>
          </w14:textFill>
        </w:rPr>
      </w:pPr>
    </w:p>
    <w:p w14:paraId="485B7E83">
      <w:pPr>
        <w:rPr>
          <w:color w:val="000000" w:themeColor="text1"/>
          <w14:textFill>
            <w14:solidFill>
              <w14:schemeClr w14:val="tx1"/>
            </w14:solidFill>
          </w14:textFill>
        </w:rPr>
      </w:pPr>
    </w:p>
    <w:p w14:paraId="367C9242">
      <w:pPr>
        <w:pStyle w:val="45"/>
        <w:rPr>
          <w:color w:val="000000" w:themeColor="text1"/>
          <w14:textFill>
            <w14:solidFill>
              <w14:schemeClr w14:val="tx1"/>
            </w14:solidFill>
          </w14:textFill>
        </w:rPr>
      </w:pPr>
    </w:p>
    <w:p w14:paraId="0FA7E69F">
      <w:pPr>
        <w:rPr>
          <w:color w:val="000000" w:themeColor="text1"/>
          <w14:textFill>
            <w14:solidFill>
              <w14:schemeClr w14:val="tx1"/>
            </w14:solidFill>
          </w14:textFill>
        </w:rPr>
      </w:pPr>
    </w:p>
    <w:p w14:paraId="64DC9C21">
      <w:pPr>
        <w:pStyle w:val="45"/>
        <w:rPr>
          <w:color w:val="000000" w:themeColor="text1"/>
          <w14:textFill>
            <w14:solidFill>
              <w14:schemeClr w14:val="tx1"/>
            </w14:solidFill>
          </w14:textFill>
        </w:rPr>
      </w:pPr>
    </w:p>
    <w:p w14:paraId="241C76CA">
      <w:pPr>
        <w:rPr>
          <w:color w:val="000000" w:themeColor="text1"/>
          <w14:textFill>
            <w14:solidFill>
              <w14:schemeClr w14:val="tx1"/>
            </w14:solidFill>
          </w14:textFill>
        </w:rPr>
      </w:pPr>
    </w:p>
    <w:p w14:paraId="099FC687">
      <w:pPr>
        <w:pStyle w:val="45"/>
        <w:rPr>
          <w:color w:val="000000" w:themeColor="text1"/>
          <w14:textFill>
            <w14:solidFill>
              <w14:schemeClr w14:val="tx1"/>
            </w14:solidFill>
          </w14:textFill>
        </w:rPr>
      </w:pPr>
    </w:p>
    <w:p w14:paraId="640965F7">
      <w:pPr>
        <w:rPr>
          <w:color w:val="000000" w:themeColor="text1"/>
          <w14:textFill>
            <w14:solidFill>
              <w14:schemeClr w14:val="tx1"/>
            </w14:solidFill>
          </w14:textFill>
        </w:rPr>
      </w:pPr>
    </w:p>
    <w:p w14:paraId="0D3A79A9">
      <w:pPr>
        <w:pStyle w:val="45"/>
        <w:rPr>
          <w:color w:val="000000" w:themeColor="text1"/>
          <w14:textFill>
            <w14:solidFill>
              <w14:schemeClr w14:val="tx1"/>
            </w14:solidFill>
          </w14:textFill>
        </w:rPr>
      </w:pPr>
    </w:p>
    <w:p w14:paraId="0E448218">
      <w:pPr>
        <w:rPr>
          <w:color w:val="000000" w:themeColor="text1"/>
          <w14:textFill>
            <w14:solidFill>
              <w14:schemeClr w14:val="tx1"/>
            </w14:solidFill>
          </w14:textFill>
        </w:rPr>
      </w:pPr>
    </w:p>
    <w:p w14:paraId="1190D359">
      <w:pPr>
        <w:pStyle w:val="45"/>
        <w:rPr>
          <w:color w:val="000000" w:themeColor="text1"/>
          <w14:textFill>
            <w14:solidFill>
              <w14:schemeClr w14:val="tx1"/>
            </w14:solidFill>
          </w14:textFill>
        </w:rPr>
      </w:pPr>
    </w:p>
    <w:p w14:paraId="4F26FEA3">
      <w:pPr>
        <w:rPr>
          <w:color w:val="000000" w:themeColor="text1"/>
          <w14:textFill>
            <w14:solidFill>
              <w14:schemeClr w14:val="tx1"/>
            </w14:solidFill>
          </w14:textFill>
        </w:rPr>
      </w:pPr>
    </w:p>
    <w:p w14:paraId="0A39DBE8">
      <w:pPr>
        <w:pStyle w:val="45"/>
        <w:rPr>
          <w:color w:val="000000" w:themeColor="text1"/>
          <w14:textFill>
            <w14:solidFill>
              <w14:schemeClr w14:val="tx1"/>
            </w14:solidFill>
          </w14:textFill>
        </w:rPr>
      </w:pPr>
    </w:p>
    <w:p w14:paraId="756946BD">
      <w:pPr>
        <w:rPr>
          <w:color w:val="000000" w:themeColor="text1"/>
          <w14:textFill>
            <w14:solidFill>
              <w14:schemeClr w14:val="tx1"/>
            </w14:solidFill>
          </w14:textFill>
        </w:rPr>
      </w:pPr>
    </w:p>
    <w:p w14:paraId="62E8451F">
      <w:pPr>
        <w:pStyle w:val="45"/>
        <w:rPr>
          <w:color w:val="000000" w:themeColor="text1"/>
          <w14:textFill>
            <w14:solidFill>
              <w14:schemeClr w14:val="tx1"/>
            </w14:solidFill>
          </w14:textFill>
        </w:rPr>
      </w:pPr>
    </w:p>
    <w:p w14:paraId="6B1BA106">
      <w:pPr>
        <w:rPr>
          <w:color w:val="000000" w:themeColor="text1"/>
          <w14:textFill>
            <w14:solidFill>
              <w14:schemeClr w14:val="tx1"/>
            </w14:solidFill>
          </w14:textFill>
        </w:rPr>
      </w:pPr>
    </w:p>
    <w:p w14:paraId="256EF41F">
      <w:pPr>
        <w:pStyle w:val="45"/>
        <w:rPr>
          <w:color w:val="000000" w:themeColor="text1"/>
          <w14:textFill>
            <w14:solidFill>
              <w14:schemeClr w14:val="tx1"/>
            </w14:solidFill>
          </w14:textFill>
        </w:rPr>
      </w:pPr>
    </w:p>
    <w:p w14:paraId="32728F42">
      <w:pPr>
        <w:rPr>
          <w:color w:val="000000" w:themeColor="text1"/>
          <w14:textFill>
            <w14:solidFill>
              <w14:schemeClr w14:val="tx1"/>
            </w14:solidFill>
          </w14:textFill>
        </w:rPr>
      </w:pPr>
    </w:p>
    <w:p w14:paraId="17949989">
      <w:pPr>
        <w:tabs>
          <w:tab w:val="left" w:pos="1840"/>
        </w:tabs>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ab/>
      </w:r>
    </w:p>
    <w:p w14:paraId="59F0D24C">
      <w:pPr>
        <w:spacing w:line="360" w:lineRule="auto"/>
        <w:jc w:val="center"/>
        <w:outlineLvl w:val="0"/>
        <w:rPr>
          <w:rFonts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第六部分</w:t>
      </w:r>
      <w:bookmarkEnd w:id="394"/>
      <w:bookmarkEnd w:id="395"/>
      <w:r>
        <w:rPr>
          <w:rFonts w:hint="eastAsia" w:ascii="仿宋" w:hAnsi="仿宋" w:eastAsia="仿宋" w:cs="仿宋"/>
          <w:b/>
          <w:color w:val="000000" w:themeColor="text1"/>
          <w:sz w:val="36"/>
          <w:szCs w:val="20"/>
          <w14:textFill>
            <w14:solidFill>
              <w14:schemeClr w14:val="tx1"/>
            </w14:solidFill>
          </w14:textFill>
        </w:rPr>
        <w:t>应提交的有关格式范例</w:t>
      </w:r>
    </w:p>
    <w:p w14:paraId="311EF999">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7C783CE4">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资格文件部分</w:t>
      </w:r>
    </w:p>
    <w:p w14:paraId="22C9397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661E53FA">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3CBE4221">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14:paraId="2042E3F6">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（2）联合协议</w:t>
      </w:r>
      <w:r>
        <w:rPr>
          <w:rFonts w:hint="eastAsia" w:ascii="仿宋" w:hAnsi="仿宋" w:eastAsia="仿宋" w:cs="仿宋"/>
          <w:color w:val="000000" w:themeColor="text1"/>
          <w:sz w:val="24"/>
          <w14:textFill>
            <w14:solidFill>
              <w14:schemeClr w14:val="tx1"/>
            </w14:solidFill>
          </w14:textFill>
        </w:rPr>
        <w:t>………………………………………………………………（页码）</w:t>
      </w:r>
    </w:p>
    <w:p w14:paraId="665A4129">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（3）落实政府采购政策需满足的资格要求………………………………（页码）</w:t>
      </w:r>
    </w:p>
    <w:p w14:paraId="62D47C9F">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（4）本项目的特定资格要求………………………………………………（页码）</w:t>
      </w:r>
    </w:p>
    <w:p w14:paraId="4022006D">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2A739FEC">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14F98E45">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14:paraId="61CCC26E">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1686A6D6">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我方参与（项目名称）【招标编号：（采购编号）】政府采购活动，郑重承诺：</w:t>
      </w:r>
    </w:p>
    <w:p w14:paraId="23C9442B">
      <w:pPr>
        <w:snapToGrid w:val="0"/>
        <w:spacing w:line="360"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14:paraId="0EA85560">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14:paraId="60AC657C">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14:paraId="2688F02C">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14:paraId="196C1225">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14:paraId="3B05730E">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5、参加政府采购活动前三年内，在经营活动中没有重大违法记录；</w:t>
      </w:r>
    </w:p>
    <w:p w14:paraId="3A93F047">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14:paraId="03E6AABA">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79930147">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14:paraId="28443BB9">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14:paraId="73E712E6">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3B834C71">
      <w:pPr>
        <w:pStyle w:val="24"/>
        <w:rPr>
          <w:color w:val="000000" w:themeColor="text1"/>
          <w:lang w:val="en-US"/>
          <w14:textFill>
            <w14:solidFill>
              <w14:schemeClr w14:val="tx1"/>
            </w14:solidFill>
          </w14:textFill>
        </w:rPr>
      </w:pPr>
    </w:p>
    <w:p w14:paraId="62728D89">
      <w:pPr>
        <w:snapToGrid w:val="0"/>
        <w:spacing w:line="360" w:lineRule="auto"/>
        <w:ind w:firstLine="5640" w:firstLineChars="235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14:paraId="066A6B0C">
      <w:pPr>
        <w:snapToGrid w:val="0"/>
        <w:spacing w:line="360" w:lineRule="auto"/>
        <w:rPr>
          <w:rFonts w:ascii="仿宋" w:hAnsi="仿宋" w:eastAsia="仿宋" w:cs="仿宋"/>
          <w:color w:val="000000" w:themeColor="text1"/>
          <w:kern w:val="0"/>
          <w:sz w:val="24"/>
          <w:lang w:val="zh-CN"/>
          <w14:textFill>
            <w14:solidFill>
              <w14:schemeClr w14:val="tx1"/>
            </w14:solidFill>
          </w14:textFill>
        </w:rPr>
      </w:pPr>
    </w:p>
    <w:p w14:paraId="20342967">
      <w:pPr>
        <w:snapToGrid w:val="0"/>
        <w:spacing w:line="360" w:lineRule="auto"/>
        <w:ind w:firstLine="6000" w:firstLineChars="25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 日</w:t>
      </w:r>
    </w:p>
    <w:p w14:paraId="4AC9435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504B9E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BF94154">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18C4EF21">
      <w:pPr>
        <w:rPr>
          <w:rFonts w:ascii="仿宋" w:hAnsi="仿宋" w:eastAsia="仿宋" w:cs="仿宋"/>
          <w:color w:val="000000" w:themeColor="text1"/>
          <w14:textFill>
            <w14:solidFill>
              <w14:schemeClr w14:val="tx1"/>
            </w14:solidFill>
          </w14:textFill>
        </w:rPr>
      </w:pPr>
    </w:p>
    <w:p w14:paraId="2DA1203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28B266C">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CB0F9A4">
      <w:pPr>
        <w:widowControl/>
        <w:spacing w:line="360" w:lineRule="auto"/>
        <w:ind w:firstLine="643" w:firstLineChars="20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二、联合协议（如果有）</w:t>
      </w:r>
    </w:p>
    <w:p w14:paraId="5F029092">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4ACB8833">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B446DD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E8610A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三、落实政府采购政策需满足的资格要求</w:t>
      </w:r>
    </w:p>
    <w:p w14:paraId="7325AF7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（根据招标公告落实政府采购政策需满足的资格要求选择提供相应的材料；未要求的，无需提供）</w:t>
      </w:r>
    </w:p>
    <w:p w14:paraId="00E66826">
      <w:pPr>
        <w:snapToGrid w:val="0"/>
        <w:spacing w:before="50" w:after="50" w:line="360" w:lineRule="auto"/>
        <w:ind w:firstLine="472"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 xml:space="preserve">.专门面向中小企业，服务全部由符合政策要求的中小企业（或小微企业）承接的，提供相应的中小企业声明函（附件7）。 </w:t>
      </w:r>
    </w:p>
    <w:p w14:paraId="09C5376F">
      <w:pPr>
        <w:widowControl/>
        <w:spacing w:line="360" w:lineRule="auto"/>
        <w:ind w:firstLine="480"/>
        <w:jc w:val="left"/>
        <w:rPr>
          <w:rFonts w:ascii="仿宋" w:hAnsi="仿宋" w:eastAsia="仿宋" w:cs="仿宋"/>
          <w:color w:val="000000" w:themeColor="text1"/>
          <w:sz w:val="24"/>
          <w14:textFill>
            <w14:solidFill>
              <w14:schemeClr w14:val="tx1"/>
            </w14:solidFill>
          </w14:textFill>
        </w:rPr>
      </w:pPr>
    </w:p>
    <w:p w14:paraId="09B32597">
      <w:pPr>
        <w:widowControl/>
        <w:spacing w:line="360" w:lineRule="auto"/>
        <w:ind w:firstLine="472" w:firstLineChars="196"/>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14:textFill>
            <w14:solidFill>
              <w14:schemeClr w14:val="tx1"/>
            </w14:solidFill>
          </w14:textFill>
        </w:rPr>
        <w:t>并相应达到了前述比例要求，</w:t>
      </w:r>
      <w:r>
        <w:rPr>
          <w:rFonts w:hint="eastAsia" w:ascii="仿宋" w:hAnsi="仿宋" w:eastAsia="仿宋" w:cs="仿宋"/>
          <w:color w:val="000000" w:themeColor="text1"/>
          <w:sz w:val="24"/>
          <w14:textFill>
            <w14:solidFill>
              <w14:schemeClr w14:val="tx1"/>
            </w14:solidFill>
          </w14:textFill>
        </w:rPr>
        <w:t>视同符合了资格条件，无需再与其他中小企业组成联合体参加政府采购活动，无需提供联合协议。</w:t>
      </w:r>
    </w:p>
    <w:p w14:paraId="4744EADF">
      <w:pPr>
        <w:snapToGrid w:val="0"/>
        <w:spacing w:before="50" w:after="50" w:line="360" w:lineRule="auto"/>
        <w:jc w:val="center"/>
        <w:rPr>
          <w:rFonts w:ascii="仿宋" w:hAnsi="仿宋" w:eastAsia="仿宋" w:cs="仿宋"/>
          <w:color w:val="000000" w:themeColor="text1"/>
          <w:sz w:val="24"/>
          <w14:textFill>
            <w14:solidFill>
              <w14:schemeClr w14:val="tx1"/>
            </w14:solidFill>
          </w14:textFill>
        </w:rPr>
      </w:pPr>
    </w:p>
    <w:p w14:paraId="00B83AB9">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14:textFill>
            <w14:solidFill>
              <w14:schemeClr w14:val="tx1"/>
            </w14:solidFill>
          </w14:textFill>
        </w:rPr>
        <w:t>并相应达到了前述比例要求，</w:t>
      </w:r>
      <w:r>
        <w:rPr>
          <w:rFonts w:hint="eastAsia" w:ascii="仿宋" w:hAnsi="仿宋" w:eastAsia="仿宋" w:cs="仿宋"/>
          <w:color w:val="000000" w:themeColor="text1"/>
          <w:sz w:val="24"/>
          <w14:textFill>
            <w14:solidFill>
              <w14:schemeClr w14:val="tx1"/>
            </w14:solidFill>
          </w14:textFill>
        </w:rPr>
        <w:t>视同符合了资格条件，无需再向中小企业分包，无需提供分包意向协议。</w:t>
      </w:r>
    </w:p>
    <w:p w14:paraId="5EE77294">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p>
    <w:p w14:paraId="4B826804">
      <w:pPr>
        <w:widowControl/>
        <w:spacing w:line="360" w:lineRule="auto"/>
        <w:ind w:left="150"/>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四、本项目的特定资格要求</w:t>
      </w:r>
    </w:p>
    <w:p w14:paraId="4642629D">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（根据招标公告本项目的特定资格要求提供相应的材料；未要求的，无需提供）</w:t>
      </w:r>
    </w:p>
    <w:p w14:paraId="06AA31E9">
      <w:pPr>
        <w:rPr>
          <w:rFonts w:ascii="仿宋" w:hAnsi="仿宋" w:eastAsia="仿宋" w:cs="仿宋"/>
          <w:color w:val="000000" w:themeColor="text1"/>
          <w14:textFill>
            <w14:solidFill>
              <w14:schemeClr w14:val="tx1"/>
            </w14:solidFill>
          </w14:textFill>
        </w:rPr>
      </w:pPr>
    </w:p>
    <w:p w14:paraId="0F85BAE9">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A7B3C5E">
      <w:pPr>
        <w:widowControl/>
        <w:adjustRightInd/>
        <w:jc w:val="left"/>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14:paraId="2A4178A1">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商务技术文件部分</w:t>
      </w:r>
    </w:p>
    <w:p w14:paraId="2E4B5EE5">
      <w:pPr>
        <w:spacing w:line="360" w:lineRule="auto"/>
        <w:jc w:val="center"/>
        <w:outlineLvl w:val="0"/>
        <w:rPr>
          <w:rFonts w:ascii="仿宋" w:hAnsi="仿宋" w:eastAsia="仿宋" w:cs="仿宋"/>
          <w:b/>
          <w:color w:val="000000" w:themeColor="text1"/>
          <w:kern w:val="0"/>
          <w:sz w:val="24"/>
          <w14:textFill>
            <w14:solidFill>
              <w14:schemeClr w14:val="tx1"/>
            </w14:solidFill>
          </w14:textFill>
        </w:rPr>
      </w:pPr>
    </w:p>
    <w:p w14:paraId="6F8AC7A7">
      <w:pPr>
        <w:spacing w:line="360" w:lineRule="auto"/>
        <w:jc w:val="center"/>
        <w:outlineLvl w:val="0"/>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目录</w:t>
      </w:r>
    </w:p>
    <w:p w14:paraId="5C2F6FD2">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14:paraId="36CE01A8">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（3）分包意向协议</w:t>
      </w:r>
      <w:r>
        <w:rPr>
          <w:rFonts w:hint="eastAsia" w:ascii="仿宋" w:hAnsi="仿宋" w:eastAsia="仿宋" w:cs="仿宋"/>
          <w:color w:val="000000" w:themeColor="text1"/>
          <w14:textFill>
            <w14:solidFill>
              <w14:schemeClr w14:val="tx1"/>
            </w14:solidFill>
          </w14:textFill>
        </w:rPr>
        <w:t>…………………………………………………………………………（页码）</w:t>
      </w:r>
    </w:p>
    <w:p w14:paraId="0D673B3E">
      <w:pPr>
        <w:snapToGrid w:val="0"/>
        <w:spacing w:line="360" w:lineRule="auto"/>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（4）符合性审查资料</w:t>
      </w:r>
      <w:r>
        <w:rPr>
          <w:rFonts w:hint="eastAsia" w:ascii="仿宋" w:hAnsi="仿宋" w:eastAsia="仿宋" w:cs="仿宋"/>
          <w:color w:val="000000" w:themeColor="text1"/>
          <w14:textFill>
            <w14:solidFill>
              <w14:schemeClr w14:val="tx1"/>
            </w14:solidFill>
          </w14:textFill>
        </w:rPr>
        <w:t>………………………………………………………………………（页码）</w:t>
      </w:r>
    </w:p>
    <w:p w14:paraId="6F0C67C0">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（6）投标标的清单</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（7）商务技术偏离表</w:t>
      </w:r>
      <w:r>
        <w:rPr>
          <w:rFonts w:hint="eastAsia" w:ascii="仿宋" w:hAnsi="仿宋" w:eastAsia="仿宋" w:cs="仿宋"/>
          <w:color w:val="000000" w:themeColor="text1"/>
          <w14:textFill>
            <w14:solidFill>
              <w14:schemeClr w14:val="tx1"/>
            </w14:solidFill>
          </w14:textFill>
        </w:rPr>
        <w:t>………………………………………………………………………（页码）</w:t>
      </w:r>
    </w:p>
    <w:p w14:paraId="1408E79A">
      <w:pPr>
        <w:snapToGrid w:val="0"/>
        <w:spacing w:line="360" w:lineRule="auto"/>
        <w:ind w:left="479" w:leftChars="228"/>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14:paraId="0B0DE984">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4D3AB5A">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1A3EFEDE">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106FB8C">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E755F02">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2F89C03">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6F5E82AB">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4E313163">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F809DFC">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098563CF">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50597480">
      <w:pPr>
        <w:snapToGrid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F535922">
      <w:pPr>
        <w:pStyle w:val="24"/>
        <w:rPr>
          <w:color w:val="000000" w:themeColor="text1"/>
          <w14:textFill>
            <w14:solidFill>
              <w14:schemeClr w14:val="tx1"/>
            </w14:solidFill>
          </w14:textFill>
        </w:rPr>
      </w:pPr>
    </w:p>
    <w:p w14:paraId="730CA2B6">
      <w:pPr>
        <w:pStyle w:val="24"/>
        <w:rPr>
          <w:color w:val="000000" w:themeColor="text1"/>
          <w14:textFill>
            <w14:solidFill>
              <w14:schemeClr w14:val="tx1"/>
            </w14:solidFill>
          </w14:textFill>
        </w:rPr>
      </w:pPr>
    </w:p>
    <w:p w14:paraId="00D760A4">
      <w:pPr>
        <w:widowControl/>
        <w:adjustRightInd/>
        <w:jc w:val="left"/>
        <w:rPr>
          <w:rFonts w:ascii="仿宋" w:hAnsi="仿宋" w:eastAsia="仿宋" w:cs="仿宋"/>
          <w:b/>
          <w:color w:val="000000" w:themeColor="text1"/>
          <w:kern w:val="0"/>
          <w:sz w:val="32"/>
          <w:szCs w:val="32"/>
          <w14:textFill>
            <w14:solidFill>
              <w14:schemeClr w14:val="tx1"/>
            </w14:solidFill>
          </w14:textFill>
        </w:rPr>
      </w:pPr>
    </w:p>
    <w:p w14:paraId="39DDCB09">
      <w:pPr>
        <w:snapToGrid w:val="0"/>
        <w:spacing w:line="360" w:lineRule="auto"/>
        <w:jc w:val="center"/>
        <w:outlineLvl w:val="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一、投标</w:t>
      </w:r>
      <w:r>
        <w:rPr>
          <w:rFonts w:hint="eastAsia" w:ascii="仿宋" w:hAnsi="仿宋" w:eastAsia="仿宋" w:cs="仿宋"/>
          <w:b/>
          <w:color w:val="000000" w:themeColor="text1"/>
          <w:sz w:val="32"/>
          <w:szCs w:val="32"/>
          <w14:textFill>
            <w14:solidFill>
              <w14:schemeClr w14:val="tx1"/>
            </w14:solidFill>
          </w14:textFill>
        </w:rPr>
        <w:t>函</w:t>
      </w:r>
    </w:p>
    <w:p w14:paraId="008CF3ED">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p>
    <w:p w14:paraId="4F1226C1">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我方参加你方组织的（项目名称）【招标编号：（采购编号）】招标的有关活动，并对此项目进行投标。为此：</w:t>
      </w:r>
    </w:p>
    <w:p w14:paraId="7DF6FFC6">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天（不少于90天）</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本投标文件在投标有效期满之前均具有约束力。</w:t>
      </w:r>
    </w:p>
    <w:p w14:paraId="250DB7F5">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2、我方的投标文件包括以下内容：</w:t>
      </w:r>
    </w:p>
    <w:p w14:paraId="5F0620F3">
      <w:pPr>
        <w:snapToGrid w:val="0"/>
        <w:spacing w:line="360"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2.1资格文件：</w:t>
      </w:r>
    </w:p>
    <w:p w14:paraId="0F214D26">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2.1.1承诺函；</w:t>
      </w:r>
    </w:p>
    <w:p w14:paraId="0CD82AD4">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w:t>
      </w:r>
      <w:r>
        <w:rPr>
          <w:rFonts w:hint="eastAsia" w:ascii="仿宋" w:hAnsi="仿宋" w:eastAsia="仿宋" w:cs="仿宋"/>
          <w:snapToGrid w:val="0"/>
          <w:color w:val="000000" w:themeColor="text1"/>
          <w:kern w:val="28"/>
          <w:sz w:val="24"/>
          <w:szCs w:val="20"/>
          <w14:textFill>
            <w14:solidFill>
              <w14:schemeClr w14:val="tx1"/>
            </w14:solidFill>
          </w14:textFill>
        </w:rPr>
        <w:t>联合协议</w:t>
      </w:r>
      <w:bookmarkStart w:id="396" w:name="_Hlk101257010"/>
      <w:r>
        <w:rPr>
          <w:rFonts w:hint="eastAsia" w:ascii="仿宋" w:hAnsi="仿宋" w:eastAsia="仿宋" w:cs="仿宋"/>
          <w:color w:val="000000" w:themeColor="text1"/>
          <w:sz w:val="24"/>
          <w14:textFill>
            <w14:solidFill>
              <w14:schemeClr w14:val="tx1"/>
            </w14:solidFill>
          </w14:textFill>
        </w:rPr>
        <w:t>（如果有)</w:t>
      </w:r>
      <w:bookmarkEnd w:id="396"/>
      <w:r>
        <w:rPr>
          <w:rFonts w:hint="eastAsia" w:ascii="仿宋" w:hAnsi="仿宋" w:eastAsia="仿宋" w:cs="仿宋"/>
          <w:snapToGrid w:val="0"/>
          <w:color w:val="000000" w:themeColor="text1"/>
          <w:kern w:val="28"/>
          <w:sz w:val="24"/>
          <w:szCs w:val="20"/>
          <w14:textFill>
            <w14:solidFill>
              <w14:schemeClr w14:val="tx1"/>
            </w14:solidFill>
          </w14:textFill>
        </w:rPr>
        <w:t>；</w:t>
      </w:r>
    </w:p>
    <w:p w14:paraId="2B0C6B34">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2.1.3落实政府采购政策需满足的资格要求（专门面向中小企业）；</w:t>
      </w:r>
    </w:p>
    <w:p w14:paraId="19BA92E9">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2.1.4本项目的特定资格要求（公安部门颁发的有效期内的《保安服务许可证》)。</w:t>
      </w:r>
    </w:p>
    <w:p w14:paraId="3BA78EB6">
      <w:pPr>
        <w:snapToGrid w:val="0"/>
        <w:spacing w:line="360" w:lineRule="auto"/>
        <w:ind w:left="210" w:leftChars="1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1D2D822B">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2.2.1投标函；</w:t>
      </w:r>
    </w:p>
    <w:p w14:paraId="18008DEC">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2.2.2授权委托书或法定代表人（单位负责人）身份证明；</w:t>
      </w:r>
    </w:p>
    <w:p w14:paraId="38D6EA91">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2.2.3分包意向协议（无)；</w:t>
      </w:r>
    </w:p>
    <w:p w14:paraId="31E0EE62">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2.2.4符合性审查资料；</w:t>
      </w:r>
    </w:p>
    <w:p w14:paraId="30DA02A9">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2.2.5评标标准相应的商务技术资料；</w:t>
      </w:r>
    </w:p>
    <w:p w14:paraId="09A1322B">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2.2.6投标标的清单；</w:t>
      </w:r>
    </w:p>
    <w:p w14:paraId="33CCE778">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2.2.7商务技术偏离表；</w:t>
      </w:r>
    </w:p>
    <w:p w14:paraId="6874BE30">
      <w:pPr>
        <w:snapToGrid w:val="0"/>
        <w:spacing w:line="360" w:lineRule="auto"/>
        <w:ind w:left="420" w:leftChars="200"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p>
    <w:p w14:paraId="4A58708B">
      <w:pPr>
        <w:snapToGrid w:val="0"/>
        <w:spacing w:line="360"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3报价文件</w:t>
      </w:r>
    </w:p>
    <w:p w14:paraId="5F3A8A3A">
      <w:pPr>
        <w:snapToGrid w:val="0"/>
        <w:spacing w:line="360" w:lineRule="auto"/>
        <w:ind w:left="420" w:leftChars="2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2.3.1开标一览表（报价表）。</w:t>
      </w:r>
    </w:p>
    <w:p w14:paraId="3DF85304">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3、我方承诺除商务技术偏离表列出的偏离外，我方响应招标文件的全部要求。</w:t>
      </w:r>
    </w:p>
    <w:p w14:paraId="6166AA5D">
      <w:pPr>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4、如我方中标，我方承诺：</w:t>
      </w:r>
    </w:p>
    <w:p w14:paraId="5F502AF4">
      <w:pPr>
        <w:snapToGrid w:val="0"/>
        <w:spacing w:line="360"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4.1在收到中标通知书后，在中标通知书规定的期限内与你方签订合同； </w:t>
      </w:r>
    </w:p>
    <w:p w14:paraId="24B0CAB0">
      <w:pPr>
        <w:snapToGrid w:val="0"/>
        <w:spacing w:line="360"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4.2在签订合同时不向你方提出附加条件； </w:t>
      </w:r>
    </w:p>
    <w:p w14:paraId="7DC5E020">
      <w:pPr>
        <w:snapToGrid w:val="0"/>
        <w:spacing w:line="360"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4.3按照招标文件要求提交履约保证金； </w:t>
      </w:r>
    </w:p>
    <w:p w14:paraId="1FAD08E2">
      <w:pPr>
        <w:snapToGrid w:val="0"/>
        <w:spacing w:line="360"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4.4在合同约定的期限内完成合同规定的全部义务。 </w:t>
      </w:r>
    </w:p>
    <w:p w14:paraId="4D2D3E23">
      <w:pPr>
        <w:snapToGrid w:val="0"/>
        <w:spacing w:line="360" w:lineRule="auto"/>
        <w:ind w:left="210" w:leftChars="10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5、其他补充说明:。</w:t>
      </w:r>
    </w:p>
    <w:p w14:paraId="2ED98D3A">
      <w:pPr>
        <w:spacing w:line="360" w:lineRule="auto"/>
        <w:ind w:firstLine="3600" w:firstLineChars="15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投标人名称（电子签名）：                          </w:t>
      </w:r>
    </w:p>
    <w:p w14:paraId="33FA6EA7">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70C08A59">
      <w:pPr>
        <w:snapToGrid w:val="0"/>
        <w:spacing w:line="360" w:lineRule="auto"/>
        <w:ind w:left="420" w:leftChars="200" w:firstLine="4200" w:firstLineChars="1750"/>
        <w:rPr>
          <w:rFonts w:ascii="仿宋" w:hAnsi="仿宋" w:eastAsia="仿宋" w:cs="仿宋"/>
          <w:color w:val="000000" w:themeColor="text1"/>
          <w:kern w:val="0"/>
          <w:sz w:val="24"/>
          <w:u w:val="single"/>
          <w14:textFill>
            <w14:solidFill>
              <w14:schemeClr w14:val="tx1"/>
            </w14:solidFill>
          </w14:textFill>
        </w:rPr>
      </w:pPr>
    </w:p>
    <w:p w14:paraId="1F161203">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28D217B2">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p>
    <w:p w14:paraId="17206602">
      <w:pPr>
        <w:snapToGrid w:val="0"/>
        <w:spacing w:line="360" w:lineRule="auto"/>
        <w:rPr>
          <w:rFonts w:ascii="仿宋" w:hAnsi="仿宋" w:eastAsia="仿宋" w:cs="仿宋"/>
          <w:color w:val="000000" w:themeColor="text1"/>
          <w:sz w:val="24"/>
          <w14:textFill>
            <w14:solidFill>
              <w14:schemeClr w14:val="tx1"/>
            </w14:solidFill>
          </w14:textFill>
        </w:rPr>
      </w:pPr>
    </w:p>
    <w:p w14:paraId="6EFED0BD">
      <w:pPr>
        <w:jc w:val="center"/>
        <w:rPr>
          <w:rFonts w:ascii="仿宋" w:hAnsi="仿宋" w:eastAsia="仿宋" w:cs="仿宋"/>
          <w:b/>
          <w:color w:val="000000" w:themeColor="text1"/>
          <w:kern w:val="0"/>
          <w:sz w:val="32"/>
          <w:szCs w:val="32"/>
          <w14:textFill>
            <w14:solidFill>
              <w14:schemeClr w14:val="tx1"/>
            </w14:solidFill>
          </w14:textFill>
        </w:rPr>
      </w:pPr>
    </w:p>
    <w:p w14:paraId="0BB62395">
      <w:pPr>
        <w:jc w:val="center"/>
        <w:rPr>
          <w:rFonts w:ascii="仿宋" w:hAnsi="仿宋" w:eastAsia="仿宋" w:cs="仿宋"/>
          <w:b/>
          <w:color w:val="000000" w:themeColor="text1"/>
          <w:kern w:val="0"/>
          <w:sz w:val="32"/>
          <w:szCs w:val="32"/>
          <w14:textFill>
            <w14:solidFill>
              <w14:schemeClr w14:val="tx1"/>
            </w14:solidFill>
          </w14:textFill>
        </w:rPr>
      </w:pPr>
    </w:p>
    <w:p w14:paraId="7EAA6746">
      <w:pPr>
        <w:jc w:val="center"/>
        <w:rPr>
          <w:rFonts w:ascii="仿宋" w:hAnsi="仿宋" w:eastAsia="仿宋" w:cs="仿宋"/>
          <w:b/>
          <w:color w:val="000000" w:themeColor="text1"/>
          <w:kern w:val="0"/>
          <w:sz w:val="32"/>
          <w:szCs w:val="32"/>
          <w14:textFill>
            <w14:solidFill>
              <w14:schemeClr w14:val="tx1"/>
            </w14:solidFill>
          </w14:textFill>
        </w:rPr>
      </w:pPr>
    </w:p>
    <w:p w14:paraId="47E68A2F">
      <w:pPr>
        <w:jc w:val="center"/>
        <w:rPr>
          <w:rFonts w:ascii="仿宋" w:hAnsi="仿宋" w:eastAsia="仿宋" w:cs="仿宋"/>
          <w:b/>
          <w:color w:val="000000" w:themeColor="text1"/>
          <w:kern w:val="0"/>
          <w:sz w:val="32"/>
          <w:szCs w:val="32"/>
          <w14:textFill>
            <w14:solidFill>
              <w14:schemeClr w14:val="tx1"/>
            </w14:solidFill>
          </w14:textFill>
        </w:rPr>
      </w:pPr>
    </w:p>
    <w:p w14:paraId="1F3AFB23">
      <w:pPr>
        <w:jc w:val="center"/>
        <w:rPr>
          <w:rFonts w:ascii="仿宋" w:hAnsi="仿宋" w:eastAsia="仿宋" w:cs="仿宋"/>
          <w:b/>
          <w:color w:val="000000" w:themeColor="text1"/>
          <w:kern w:val="0"/>
          <w:sz w:val="32"/>
          <w:szCs w:val="32"/>
          <w14:textFill>
            <w14:solidFill>
              <w14:schemeClr w14:val="tx1"/>
            </w14:solidFill>
          </w14:textFill>
        </w:rPr>
      </w:pPr>
    </w:p>
    <w:p w14:paraId="23742497">
      <w:pPr>
        <w:jc w:val="center"/>
        <w:rPr>
          <w:rFonts w:ascii="仿宋" w:hAnsi="仿宋" w:eastAsia="仿宋" w:cs="仿宋"/>
          <w:b/>
          <w:color w:val="000000" w:themeColor="text1"/>
          <w:kern w:val="0"/>
          <w:sz w:val="32"/>
          <w:szCs w:val="32"/>
          <w14:textFill>
            <w14:solidFill>
              <w14:schemeClr w14:val="tx1"/>
            </w14:solidFill>
          </w14:textFill>
        </w:rPr>
      </w:pPr>
    </w:p>
    <w:p w14:paraId="25A92B39">
      <w:pPr>
        <w:jc w:val="center"/>
        <w:rPr>
          <w:rFonts w:ascii="仿宋" w:hAnsi="仿宋" w:eastAsia="仿宋" w:cs="仿宋"/>
          <w:b/>
          <w:color w:val="000000" w:themeColor="text1"/>
          <w:kern w:val="0"/>
          <w:sz w:val="32"/>
          <w:szCs w:val="32"/>
          <w14:textFill>
            <w14:solidFill>
              <w14:schemeClr w14:val="tx1"/>
            </w14:solidFill>
          </w14:textFill>
        </w:rPr>
      </w:pPr>
    </w:p>
    <w:p w14:paraId="11FBBAEF">
      <w:pPr>
        <w:jc w:val="center"/>
        <w:rPr>
          <w:rFonts w:ascii="仿宋" w:hAnsi="仿宋" w:eastAsia="仿宋" w:cs="仿宋"/>
          <w:b/>
          <w:color w:val="000000" w:themeColor="text1"/>
          <w:kern w:val="0"/>
          <w:sz w:val="32"/>
          <w:szCs w:val="32"/>
          <w14:textFill>
            <w14:solidFill>
              <w14:schemeClr w14:val="tx1"/>
            </w14:solidFill>
          </w14:textFill>
        </w:rPr>
      </w:pPr>
    </w:p>
    <w:p w14:paraId="020F8982">
      <w:pPr>
        <w:jc w:val="center"/>
        <w:rPr>
          <w:rFonts w:ascii="仿宋" w:hAnsi="仿宋" w:eastAsia="仿宋" w:cs="仿宋"/>
          <w:b/>
          <w:color w:val="000000" w:themeColor="text1"/>
          <w:kern w:val="0"/>
          <w:sz w:val="32"/>
          <w:szCs w:val="32"/>
          <w14:textFill>
            <w14:solidFill>
              <w14:schemeClr w14:val="tx1"/>
            </w14:solidFill>
          </w14:textFill>
        </w:rPr>
      </w:pPr>
    </w:p>
    <w:p w14:paraId="64B6A15E">
      <w:pPr>
        <w:jc w:val="center"/>
        <w:rPr>
          <w:rFonts w:ascii="仿宋" w:hAnsi="仿宋" w:eastAsia="仿宋" w:cs="仿宋"/>
          <w:b/>
          <w:color w:val="000000" w:themeColor="text1"/>
          <w:kern w:val="0"/>
          <w:sz w:val="32"/>
          <w:szCs w:val="32"/>
          <w14:textFill>
            <w14:solidFill>
              <w14:schemeClr w14:val="tx1"/>
            </w14:solidFill>
          </w14:textFill>
        </w:rPr>
      </w:pPr>
    </w:p>
    <w:p w14:paraId="7460FFAC">
      <w:pPr>
        <w:jc w:val="center"/>
        <w:rPr>
          <w:rFonts w:ascii="仿宋" w:hAnsi="仿宋" w:eastAsia="仿宋" w:cs="仿宋"/>
          <w:b/>
          <w:color w:val="000000" w:themeColor="text1"/>
          <w:kern w:val="0"/>
          <w:sz w:val="32"/>
          <w:szCs w:val="32"/>
          <w14:textFill>
            <w14:solidFill>
              <w14:schemeClr w14:val="tx1"/>
            </w14:solidFill>
          </w14:textFill>
        </w:rPr>
      </w:pPr>
    </w:p>
    <w:p w14:paraId="6F3D0637">
      <w:pPr>
        <w:jc w:val="center"/>
        <w:rPr>
          <w:rFonts w:ascii="仿宋" w:hAnsi="仿宋" w:eastAsia="仿宋" w:cs="仿宋"/>
          <w:b/>
          <w:color w:val="000000" w:themeColor="text1"/>
          <w:kern w:val="0"/>
          <w:sz w:val="32"/>
          <w:szCs w:val="32"/>
          <w14:textFill>
            <w14:solidFill>
              <w14:schemeClr w14:val="tx1"/>
            </w14:solidFill>
          </w14:textFill>
        </w:rPr>
      </w:pPr>
    </w:p>
    <w:p w14:paraId="4354FEA5">
      <w:pPr>
        <w:jc w:val="center"/>
        <w:rPr>
          <w:rFonts w:ascii="仿宋" w:hAnsi="仿宋" w:eastAsia="仿宋" w:cs="仿宋"/>
          <w:b/>
          <w:color w:val="000000" w:themeColor="text1"/>
          <w:kern w:val="0"/>
          <w:sz w:val="32"/>
          <w:szCs w:val="32"/>
          <w14:textFill>
            <w14:solidFill>
              <w14:schemeClr w14:val="tx1"/>
            </w14:solidFill>
          </w14:textFill>
        </w:rPr>
      </w:pPr>
    </w:p>
    <w:p w14:paraId="48B64258">
      <w:pPr>
        <w:jc w:val="center"/>
        <w:rPr>
          <w:rFonts w:ascii="仿宋" w:hAnsi="仿宋" w:eastAsia="仿宋" w:cs="仿宋"/>
          <w:b/>
          <w:color w:val="000000" w:themeColor="text1"/>
          <w:kern w:val="0"/>
          <w:sz w:val="32"/>
          <w:szCs w:val="32"/>
          <w14:textFill>
            <w14:solidFill>
              <w14:schemeClr w14:val="tx1"/>
            </w14:solidFill>
          </w14:textFill>
        </w:rPr>
      </w:pPr>
    </w:p>
    <w:p w14:paraId="0CA7B996">
      <w:pPr>
        <w:jc w:val="center"/>
        <w:rPr>
          <w:rFonts w:ascii="仿宋" w:hAnsi="仿宋" w:eastAsia="仿宋" w:cs="仿宋"/>
          <w:b/>
          <w:color w:val="000000" w:themeColor="text1"/>
          <w:kern w:val="0"/>
          <w:sz w:val="32"/>
          <w:szCs w:val="32"/>
          <w14:textFill>
            <w14:solidFill>
              <w14:schemeClr w14:val="tx1"/>
            </w14:solidFill>
          </w14:textFill>
        </w:rPr>
      </w:pPr>
    </w:p>
    <w:p w14:paraId="20913F4C">
      <w:pPr>
        <w:jc w:val="center"/>
        <w:rPr>
          <w:rFonts w:ascii="仿宋" w:hAnsi="仿宋" w:eastAsia="仿宋" w:cs="仿宋"/>
          <w:b/>
          <w:color w:val="000000" w:themeColor="text1"/>
          <w:kern w:val="0"/>
          <w:sz w:val="32"/>
          <w:szCs w:val="32"/>
          <w14:textFill>
            <w14:solidFill>
              <w14:schemeClr w14:val="tx1"/>
            </w14:solidFill>
          </w14:textFill>
        </w:rPr>
      </w:pPr>
    </w:p>
    <w:p w14:paraId="28D570F7">
      <w:pPr>
        <w:jc w:val="center"/>
        <w:rPr>
          <w:rFonts w:ascii="仿宋" w:hAnsi="仿宋" w:eastAsia="仿宋" w:cs="仿宋"/>
          <w:b/>
          <w:color w:val="000000" w:themeColor="text1"/>
          <w:kern w:val="0"/>
          <w:sz w:val="32"/>
          <w:szCs w:val="32"/>
          <w14:textFill>
            <w14:solidFill>
              <w14:schemeClr w14:val="tx1"/>
            </w14:solidFill>
          </w14:textFill>
        </w:rPr>
      </w:pPr>
    </w:p>
    <w:p w14:paraId="039891F6">
      <w:pPr>
        <w:jc w:val="center"/>
        <w:rPr>
          <w:rFonts w:ascii="仿宋" w:hAnsi="仿宋" w:eastAsia="仿宋" w:cs="仿宋"/>
          <w:b/>
          <w:color w:val="000000" w:themeColor="text1"/>
          <w:kern w:val="0"/>
          <w:sz w:val="32"/>
          <w:szCs w:val="32"/>
          <w14:textFill>
            <w14:solidFill>
              <w14:schemeClr w14:val="tx1"/>
            </w14:solidFill>
          </w14:textFill>
        </w:rPr>
      </w:pPr>
    </w:p>
    <w:p w14:paraId="4BF3D334">
      <w:pPr>
        <w:jc w:val="center"/>
        <w:rPr>
          <w:rFonts w:ascii="仿宋" w:hAnsi="仿宋" w:eastAsia="仿宋" w:cs="仿宋"/>
          <w:b/>
          <w:color w:val="000000" w:themeColor="text1"/>
          <w:kern w:val="0"/>
          <w:sz w:val="32"/>
          <w:szCs w:val="32"/>
          <w14:textFill>
            <w14:solidFill>
              <w14:schemeClr w14:val="tx1"/>
            </w14:solidFill>
          </w14:textFill>
        </w:rPr>
      </w:pPr>
    </w:p>
    <w:p w14:paraId="374957D9">
      <w:pPr>
        <w:jc w:val="center"/>
        <w:rPr>
          <w:rFonts w:ascii="仿宋" w:hAnsi="仿宋" w:eastAsia="仿宋" w:cs="仿宋"/>
          <w:b/>
          <w:color w:val="000000" w:themeColor="text1"/>
          <w:kern w:val="0"/>
          <w:sz w:val="32"/>
          <w:szCs w:val="32"/>
          <w14:textFill>
            <w14:solidFill>
              <w14:schemeClr w14:val="tx1"/>
            </w14:solidFill>
          </w14:textFill>
        </w:rPr>
      </w:pPr>
    </w:p>
    <w:p w14:paraId="0FE6843E">
      <w:pPr>
        <w:jc w:val="center"/>
        <w:rPr>
          <w:rFonts w:ascii="仿宋" w:hAnsi="仿宋" w:eastAsia="仿宋" w:cs="仿宋"/>
          <w:b/>
          <w:color w:val="000000" w:themeColor="text1"/>
          <w:kern w:val="0"/>
          <w:sz w:val="32"/>
          <w:szCs w:val="32"/>
          <w14:textFill>
            <w14:solidFill>
              <w14:schemeClr w14:val="tx1"/>
            </w14:solidFill>
          </w14:textFill>
        </w:rPr>
      </w:pPr>
    </w:p>
    <w:p w14:paraId="50DE42BD">
      <w:pPr>
        <w:jc w:val="center"/>
        <w:rPr>
          <w:rFonts w:ascii="仿宋" w:hAnsi="仿宋" w:eastAsia="仿宋" w:cs="仿宋"/>
          <w:b/>
          <w:color w:val="000000" w:themeColor="text1"/>
          <w:kern w:val="0"/>
          <w:sz w:val="32"/>
          <w:szCs w:val="32"/>
          <w14:textFill>
            <w14:solidFill>
              <w14:schemeClr w14:val="tx1"/>
            </w14:solidFill>
          </w14:textFill>
        </w:rPr>
      </w:pPr>
    </w:p>
    <w:p w14:paraId="204E9908">
      <w:pPr>
        <w:jc w:val="center"/>
        <w:rPr>
          <w:rFonts w:ascii="仿宋" w:hAnsi="仿宋" w:eastAsia="仿宋" w:cs="仿宋"/>
          <w:b/>
          <w:color w:val="000000" w:themeColor="text1"/>
          <w:kern w:val="0"/>
          <w:sz w:val="32"/>
          <w:szCs w:val="32"/>
          <w14:textFill>
            <w14:solidFill>
              <w14:schemeClr w14:val="tx1"/>
            </w14:solidFill>
          </w14:textFill>
        </w:rPr>
      </w:pPr>
    </w:p>
    <w:p w14:paraId="00954C78">
      <w:pPr>
        <w:pStyle w:val="45"/>
      </w:pPr>
    </w:p>
    <w:p w14:paraId="5D26366D">
      <w:pPr>
        <w:jc w:val="center"/>
        <w:rPr>
          <w:rFonts w:ascii="仿宋" w:hAnsi="仿宋" w:eastAsia="仿宋" w:cs="仿宋"/>
          <w:b/>
          <w:color w:val="000000" w:themeColor="text1"/>
          <w:kern w:val="0"/>
          <w:sz w:val="32"/>
          <w:szCs w:val="32"/>
          <w14:textFill>
            <w14:solidFill>
              <w14:schemeClr w14:val="tx1"/>
            </w14:solidFill>
          </w14:textFill>
        </w:rPr>
      </w:pPr>
    </w:p>
    <w:p w14:paraId="078621D6">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14:paraId="5AA0545C">
      <w:pPr>
        <w:snapToGrid w:val="0"/>
        <w:spacing w:line="360" w:lineRule="auto"/>
        <w:rPr>
          <w:rFonts w:ascii="仿宋" w:hAnsi="仿宋" w:eastAsia="仿宋" w:cs="仿宋"/>
          <w:color w:val="000000" w:themeColor="text1"/>
          <w:sz w:val="24"/>
          <w14:textFill>
            <w14:solidFill>
              <w14:schemeClr w14:val="tx1"/>
            </w14:solidFill>
          </w14:textFill>
        </w:rPr>
      </w:pPr>
    </w:p>
    <w:p w14:paraId="6DE90D7D">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p>
    <w:p w14:paraId="4370A047">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A9FC7CF">
      <w:pPr>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0526EDF6">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自年月日起至年月日止。</w:t>
      </w:r>
    </w:p>
    <w:p w14:paraId="1DED2E9F">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15BFDED4">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p>
    <w:p w14:paraId="2249A054">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14:paraId="070FB09B">
      <w:pPr>
        <w:snapToGrid w:val="0"/>
        <w:spacing w:line="360" w:lineRule="auto"/>
        <w:rPr>
          <w:rFonts w:ascii="仿宋" w:hAnsi="仿宋" w:eastAsia="仿宋" w:cs="仿宋"/>
          <w:color w:val="000000" w:themeColor="text1"/>
          <w:sz w:val="24"/>
          <w14:textFill>
            <w14:solidFill>
              <w14:schemeClr w14:val="tx1"/>
            </w14:solidFill>
          </w14:textFill>
        </w:rPr>
      </w:pPr>
    </w:p>
    <w:p w14:paraId="74C02FAD">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14:paraId="116C9A52">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718FE1FD">
      <w:pPr>
        <w:snapToGrid w:val="0"/>
        <w:spacing w:line="360" w:lineRule="auto"/>
        <w:ind w:firstLine="576"/>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14:paraId="28D7B2DB">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自年月日起至年月日止。</w:t>
      </w:r>
    </w:p>
    <w:p w14:paraId="347BAA2C">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特此告知。</w:t>
      </w:r>
    </w:p>
    <w:p w14:paraId="4619207D">
      <w:pPr>
        <w:jc w:val="center"/>
        <w:rPr>
          <w:rFonts w:ascii="仿宋" w:hAnsi="仿宋" w:eastAsia="仿宋" w:cs="仿宋"/>
          <w:b/>
          <w:color w:val="000000" w:themeColor="text1"/>
          <w:kern w:val="0"/>
          <w:sz w:val="32"/>
          <w:szCs w:val="32"/>
          <w14:textFill>
            <w14:solidFill>
              <w14:schemeClr w14:val="tx1"/>
            </w14:solidFill>
          </w14:textFill>
        </w:rPr>
      </w:pPr>
    </w:p>
    <w:p w14:paraId="61F40ADC">
      <w:pPr>
        <w:rPr>
          <w:rFonts w:ascii="仿宋" w:hAnsi="仿宋" w:eastAsia="仿宋" w:cs="仿宋"/>
          <w:color w:val="000000" w:themeColor="text1"/>
          <w14:textFill>
            <w14:solidFill>
              <w14:schemeClr w14:val="tx1"/>
            </w14:solidFill>
          </w14:textFill>
        </w:rPr>
      </w:pPr>
    </w:p>
    <w:p w14:paraId="44140274">
      <w:pPr>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B401270">
      <w:pPr>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5DE60198">
      <w:pPr>
        <w:snapToGrid w:val="0"/>
        <w:spacing w:line="360" w:lineRule="auto"/>
        <w:ind w:firstLine="5760" w:firstLineChars="2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6F4491E7">
      <w:pPr>
        <w:snapToGrid w:val="0"/>
        <w:spacing w:line="360" w:lineRule="auto"/>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755FF440">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B527A75">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77EB0FA9">
      <w:pPr>
        <w:autoSpaceDE w:val="0"/>
        <w:autoSpaceDN w:val="0"/>
        <w:spacing w:line="360" w:lineRule="auto"/>
        <w:jc w:val="center"/>
        <w:rPr>
          <w:rFonts w:ascii="仿宋" w:hAnsi="仿宋" w:eastAsia="仿宋" w:cs="仿宋"/>
          <w:b/>
          <w:color w:val="000000" w:themeColor="text1"/>
          <w:kern w:val="0"/>
          <w:sz w:val="32"/>
          <w:szCs w:val="32"/>
          <w:lang w:val="zh-CN"/>
          <w14:textFill>
            <w14:solidFill>
              <w14:schemeClr w14:val="tx1"/>
            </w14:solidFill>
          </w14:textFill>
        </w:rPr>
      </w:pPr>
    </w:p>
    <w:p w14:paraId="25C16572">
      <w:pPr>
        <w:autoSpaceDE w:val="0"/>
        <w:autoSpaceDN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14:paraId="4EDC9D3B">
      <w:pPr>
        <w:pStyle w:val="151"/>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87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9FE675">
            <w:pPr>
              <w:pStyle w:val="151"/>
              <w:adjustRightIn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14:paraId="78553D6B">
            <w:pPr>
              <w:pStyle w:val="151"/>
              <w:adjustRightInd w:val="0"/>
              <w:spacing w:line="360" w:lineRule="auto"/>
              <w:rPr>
                <w:rFonts w:ascii="仿宋" w:hAnsi="仿宋" w:eastAsia="仿宋" w:cs="仿宋"/>
                <w:bCs/>
                <w:color w:val="000000" w:themeColor="text1"/>
                <w:sz w:val="24"/>
                <w14:textFill>
                  <w14:solidFill>
                    <w14:schemeClr w14:val="tx1"/>
                  </w14:solidFill>
                </w14:textFill>
              </w:rPr>
            </w:pPr>
          </w:p>
        </w:tc>
      </w:tr>
    </w:tbl>
    <w:p w14:paraId="0E67BAAD">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p>
    <w:p w14:paraId="1459B7CA">
      <w:pPr>
        <w:snapToGrid w:val="0"/>
        <w:spacing w:line="360" w:lineRule="auto"/>
        <w:ind w:firstLine="576"/>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                              </w:t>
      </w:r>
    </w:p>
    <w:p w14:paraId="30C1C827">
      <w:pPr>
        <w:spacing w:line="360" w:lineRule="auto"/>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6D4BF7CA">
      <w:pPr>
        <w:jc w:val="center"/>
        <w:rPr>
          <w:rFonts w:ascii="仿宋" w:hAnsi="仿宋" w:eastAsia="仿宋" w:cs="仿宋"/>
          <w:b/>
          <w:color w:val="000000" w:themeColor="text1"/>
          <w:kern w:val="0"/>
          <w:sz w:val="32"/>
          <w:szCs w:val="32"/>
          <w14:textFill>
            <w14:solidFill>
              <w14:schemeClr w14:val="tx1"/>
            </w14:solidFill>
          </w14:textFill>
        </w:rPr>
      </w:pPr>
    </w:p>
    <w:p w14:paraId="5E1A5748">
      <w:pPr>
        <w:jc w:val="center"/>
        <w:rPr>
          <w:rFonts w:ascii="仿宋" w:hAnsi="仿宋" w:eastAsia="仿宋" w:cs="仿宋"/>
          <w:b/>
          <w:color w:val="000000" w:themeColor="text1"/>
          <w:kern w:val="0"/>
          <w:sz w:val="32"/>
          <w:szCs w:val="32"/>
          <w14:textFill>
            <w14:solidFill>
              <w14:schemeClr w14:val="tx1"/>
            </w14:solidFill>
          </w14:textFill>
        </w:rPr>
      </w:pPr>
    </w:p>
    <w:p w14:paraId="35C3C740">
      <w:pPr>
        <w:jc w:val="center"/>
        <w:rPr>
          <w:rFonts w:ascii="仿宋" w:hAnsi="仿宋" w:eastAsia="仿宋" w:cs="仿宋"/>
          <w:b/>
          <w:color w:val="000000" w:themeColor="text1"/>
          <w:kern w:val="0"/>
          <w:sz w:val="32"/>
          <w:szCs w:val="32"/>
          <w14:textFill>
            <w14:solidFill>
              <w14:schemeClr w14:val="tx1"/>
            </w14:solidFill>
          </w14:textFill>
        </w:rPr>
      </w:pPr>
    </w:p>
    <w:p w14:paraId="3D2E78A2">
      <w:pPr>
        <w:jc w:val="center"/>
        <w:rPr>
          <w:rFonts w:ascii="仿宋" w:hAnsi="仿宋" w:eastAsia="仿宋" w:cs="仿宋"/>
          <w:b/>
          <w:color w:val="000000" w:themeColor="text1"/>
          <w:kern w:val="0"/>
          <w:sz w:val="32"/>
          <w:szCs w:val="32"/>
          <w14:textFill>
            <w14:solidFill>
              <w14:schemeClr w14:val="tx1"/>
            </w14:solidFill>
          </w14:textFill>
        </w:rPr>
      </w:pPr>
    </w:p>
    <w:p w14:paraId="16D5A2DD">
      <w:pPr>
        <w:jc w:val="center"/>
        <w:rPr>
          <w:rFonts w:ascii="仿宋" w:hAnsi="仿宋" w:eastAsia="仿宋" w:cs="仿宋"/>
          <w:b/>
          <w:color w:val="000000" w:themeColor="text1"/>
          <w:kern w:val="0"/>
          <w:sz w:val="32"/>
          <w:szCs w:val="32"/>
          <w14:textFill>
            <w14:solidFill>
              <w14:schemeClr w14:val="tx1"/>
            </w14:solidFill>
          </w14:textFill>
        </w:rPr>
      </w:pPr>
    </w:p>
    <w:p w14:paraId="76C6BC1A">
      <w:pPr>
        <w:jc w:val="center"/>
        <w:rPr>
          <w:rFonts w:ascii="仿宋" w:hAnsi="仿宋" w:eastAsia="仿宋" w:cs="仿宋"/>
          <w:b/>
          <w:color w:val="000000" w:themeColor="text1"/>
          <w:kern w:val="0"/>
          <w:sz w:val="32"/>
          <w:szCs w:val="32"/>
          <w14:textFill>
            <w14:solidFill>
              <w14:schemeClr w14:val="tx1"/>
            </w14:solidFill>
          </w14:textFill>
        </w:rPr>
      </w:pPr>
    </w:p>
    <w:p w14:paraId="351B81A4">
      <w:pPr>
        <w:jc w:val="center"/>
        <w:rPr>
          <w:rFonts w:ascii="仿宋" w:hAnsi="仿宋" w:eastAsia="仿宋" w:cs="仿宋"/>
          <w:b/>
          <w:color w:val="000000" w:themeColor="text1"/>
          <w:kern w:val="0"/>
          <w:sz w:val="32"/>
          <w:szCs w:val="32"/>
          <w14:textFill>
            <w14:solidFill>
              <w14:schemeClr w14:val="tx1"/>
            </w14:solidFill>
          </w14:textFill>
        </w:rPr>
      </w:pPr>
    </w:p>
    <w:p w14:paraId="09268851">
      <w:pPr>
        <w:jc w:val="center"/>
        <w:rPr>
          <w:rFonts w:ascii="仿宋" w:hAnsi="仿宋" w:eastAsia="仿宋" w:cs="仿宋"/>
          <w:b/>
          <w:color w:val="000000" w:themeColor="text1"/>
          <w:kern w:val="0"/>
          <w:sz w:val="32"/>
          <w:szCs w:val="32"/>
          <w14:textFill>
            <w14:solidFill>
              <w14:schemeClr w14:val="tx1"/>
            </w14:solidFill>
          </w14:textFill>
        </w:rPr>
      </w:pPr>
    </w:p>
    <w:p w14:paraId="1A2A32B1">
      <w:pPr>
        <w:jc w:val="center"/>
        <w:rPr>
          <w:rFonts w:ascii="仿宋" w:hAnsi="仿宋" w:eastAsia="仿宋" w:cs="仿宋"/>
          <w:b/>
          <w:color w:val="000000" w:themeColor="text1"/>
          <w:kern w:val="0"/>
          <w:sz w:val="32"/>
          <w:szCs w:val="32"/>
          <w14:textFill>
            <w14:solidFill>
              <w14:schemeClr w14:val="tx1"/>
            </w14:solidFill>
          </w14:textFill>
        </w:rPr>
      </w:pPr>
    </w:p>
    <w:p w14:paraId="5009F397">
      <w:pPr>
        <w:jc w:val="center"/>
        <w:rPr>
          <w:rFonts w:ascii="仿宋" w:hAnsi="仿宋" w:eastAsia="仿宋" w:cs="仿宋"/>
          <w:b/>
          <w:color w:val="000000" w:themeColor="text1"/>
          <w:kern w:val="0"/>
          <w:sz w:val="32"/>
          <w:szCs w:val="32"/>
          <w14:textFill>
            <w14:solidFill>
              <w14:schemeClr w14:val="tx1"/>
            </w14:solidFill>
          </w14:textFill>
        </w:rPr>
      </w:pPr>
    </w:p>
    <w:p w14:paraId="02E44E50">
      <w:pPr>
        <w:snapToGrid w:val="0"/>
        <w:spacing w:line="360" w:lineRule="auto"/>
        <w:ind w:right="480"/>
        <w:rPr>
          <w:rFonts w:ascii="仿宋" w:hAnsi="仿宋" w:eastAsia="仿宋" w:cs="仿宋"/>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680" w:right="1418" w:bottom="680" w:left="1418" w:header="851" w:footer="992" w:gutter="0"/>
          <w:cols w:space="0" w:num="1"/>
          <w:titlePg/>
          <w:rtlGutter w:val="0"/>
          <w:docGrid w:linePitch="312" w:charSpace="0"/>
        </w:sectPr>
      </w:pPr>
    </w:p>
    <w:p w14:paraId="43256C86">
      <w:pPr>
        <w:snapToGrid w:val="0"/>
        <w:spacing w:line="360" w:lineRule="auto"/>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三、分包意向协议（无）</w:t>
      </w:r>
    </w:p>
    <w:p w14:paraId="202A8371">
      <w:pPr>
        <w:widowControl/>
        <w:spacing w:line="360" w:lineRule="auto"/>
        <w:ind w:firstLine="120" w:firstLineChars="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14:paraId="6A6975A8">
      <w:pPr>
        <w:snapToGrid w:val="0"/>
        <w:spacing w:line="360" w:lineRule="auto"/>
        <w:rPr>
          <w:rFonts w:ascii="仿宋" w:hAnsi="仿宋" w:eastAsia="仿宋" w:cs="仿宋"/>
          <w:color w:val="000000" w:themeColor="text1"/>
          <w:kern w:val="0"/>
          <w:sz w:val="24"/>
          <w14:textFill>
            <w14:solidFill>
              <w14:schemeClr w14:val="tx1"/>
            </w14:solidFill>
          </w14:textFill>
        </w:rPr>
      </w:pPr>
    </w:p>
    <w:p w14:paraId="37980D61">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四、符合性审查资料</w:t>
      </w:r>
    </w:p>
    <w:p w14:paraId="250A26F4">
      <w:pPr>
        <w:jc w:val="center"/>
        <w:rPr>
          <w:rFonts w:ascii="仿宋" w:hAnsi="仿宋" w:eastAsia="仿宋" w:cs="仿宋"/>
          <w:b/>
          <w:color w:val="000000" w:themeColor="text1"/>
          <w:kern w:val="0"/>
          <w:sz w:val="32"/>
          <w:szCs w:val="32"/>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C7B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48C545C">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14:paraId="48044EB3">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14:paraId="300911C9">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14:paraId="77819853">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投标文件中的</w:t>
            </w:r>
          </w:p>
          <w:p w14:paraId="3E92F1F3">
            <w:pPr>
              <w:snapToGrid w:val="0"/>
              <w:spacing w:line="240" w:lineRule="atLeas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14:paraId="3C10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646" w:type="dxa"/>
            <w:vAlign w:val="center"/>
          </w:tcPr>
          <w:p w14:paraId="023B5142">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vAlign w:val="center"/>
          </w:tcPr>
          <w:p w14:paraId="09EC6DA4">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投标文件按照招标文件要求签署、盖章。</w:t>
            </w:r>
          </w:p>
        </w:tc>
        <w:tc>
          <w:tcPr>
            <w:tcW w:w="2551" w:type="dxa"/>
            <w:vAlign w:val="center"/>
          </w:tcPr>
          <w:p w14:paraId="5F9D236A">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需要使用电子签名或者签字盖章的投标文件的组成部分</w:t>
            </w:r>
          </w:p>
        </w:tc>
        <w:tc>
          <w:tcPr>
            <w:tcW w:w="1418" w:type="dxa"/>
            <w:vAlign w:val="center"/>
          </w:tcPr>
          <w:p w14:paraId="37A8D370">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w:t>
            </w:r>
          </w:p>
          <w:p w14:paraId="5FEDCEF6">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第页</w:t>
            </w:r>
          </w:p>
        </w:tc>
      </w:tr>
      <w:tr w14:paraId="30BB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46" w:type="dxa"/>
            <w:vAlign w:val="center"/>
          </w:tcPr>
          <w:p w14:paraId="7F83CDB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vAlign w:val="center"/>
          </w:tcPr>
          <w:p w14:paraId="40FBE969">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36254ABD">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w:t>
            </w:r>
          </w:p>
        </w:tc>
        <w:tc>
          <w:tcPr>
            <w:tcW w:w="1418" w:type="dxa"/>
            <w:vAlign w:val="center"/>
          </w:tcPr>
          <w:p w14:paraId="648214C9">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见投标文件第页</w:t>
            </w:r>
          </w:p>
        </w:tc>
      </w:tr>
      <w:tr w14:paraId="731F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DB218E">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vAlign w:val="center"/>
          </w:tcPr>
          <w:p w14:paraId="017BEC2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投标文件满足招标文件的其它实质性要求。</w:t>
            </w:r>
          </w:p>
        </w:tc>
        <w:tc>
          <w:tcPr>
            <w:tcW w:w="2551" w:type="dxa"/>
            <w:vAlign w:val="center"/>
          </w:tcPr>
          <w:p w14:paraId="50EB0501">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14:paraId="76B4F3D0">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见投标文件第页</w:t>
            </w:r>
          </w:p>
        </w:tc>
      </w:tr>
    </w:tbl>
    <w:p w14:paraId="636B2105">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10B26EC1">
      <w:pPr>
        <w:jc w:val="center"/>
        <w:rPr>
          <w:rFonts w:ascii="仿宋" w:hAnsi="仿宋" w:eastAsia="仿宋" w:cs="仿宋"/>
          <w:b/>
          <w:color w:val="000000" w:themeColor="text1"/>
          <w:kern w:val="0"/>
          <w:sz w:val="32"/>
          <w:szCs w:val="32"/>
          <w14:textFill>
            <w14:solidFill>
              <w14:schemeClr w14:val="tx1"/>
            </w14:solidFill>
          </w14:textFill>
        </w:rPr>
      </w:pPr>
    </w:p>
    <w:p w14:paraId="012C2293">
      <w:pPr>
        <w:jc w:val="center"/>
        <w:rPr>
          <w:rFonts w:ascii="仿宋" w:hAnsi="仿宋" w:eastAsia="仿宋" w:cs="仿宋"/>
          <w:b/>
          <w:color w:val="000000" w:themeColor="text1"/>
          <w:kern w:val="0"/>
          <w:sz w:val="32"/>
          <w:szCs w:val="32"/>
          <w14:textFill>
            <w14:solidFill>
              <w14:schemeClr w14:val="tx1"/>
            </w14:solidFill>
          </w14:textFill>
        </w:rPr>
      </w:pPr>
    </w:p>
    <w:p w14:paraId="1C239424">
      <w:pPr>
        <w:jc w:val="center"/>
        <w:rPr>
          <w:rFonts w:ascii="仿宋" w:hAnsi="仿宋" w:eastAsia="仿宋" w:cs="仿宋"/>
          <w:b/>
          <w:color w:val="000000" w:themeColor="text1"/>
          <w:kern w:val="0"/>
          <w:sz w:val="32"/>
          <w:szCs w:val="32"/>
          <w14:textFill>
            <w14:solidFill>
              <w14:schemeClr w14:val="tx1"/>
            </w14:solidFill>
          </w14:textFill>
        </w:rPr>
      </w:pPr>
    </w:p>
    <w:p w14:paraId="6C575636">
      <w:pPr>
        <w:jc w:val="center"/>
        <w:rPr>
          <w:rFonts w:ascii="仿宋" w:hAnsi="仿宋" w:eastAsia="仿宋" w:cs="仿宋"/>
          <w:b/>
          <w:color w:val="000000" w:themeColor="text1"/>
          <w:kern w:val="0"/>
          <w:sz w:val="32"/>
          <w:szCs w:val="32"/>
          <w14:textFill>
            <w14:solidFill>
              <w14:schemeClr w14:val="tx1"/>
            </w14:solidFill>
          </w14:textFill>
        </w:rPr>
      </w:pPr>
    </w:p>
    <w:p w14:paraId="5ADA2CD9">
      <w:pPr>
        <w:jc w:val="center"/>
        <w:rPr>
          <w:rFonts w:ascii="仿宋" w:hAnsi="仿宋" w:eastAsia="仿宋" w:cs="仿宋"/>
          <w:b/>
          <w:color w:val="000000" w:themeColor="text1"/>
          <w:kern w:val="0"/>
          <w:sz w:val="32"/>
          <w:szCs w:val="32"/>
          <w14:textFill>
            <w14:solidFill>
              <w14:schemeClr w14:val="tx1"/>
            </w14:solidFill>
          </w14:textFill>
        </w:rPr>
      </w:pPr>
    </w:p>
    <w:p w14:paraId="04DE022B">
      <w:pPr>
        <w:jc w:val="center"/>
        <w:rPr>
          <w:rFonts w:ascii="仿宋" w:hAnsi="仿宋" w:eastAsia="仿宋" w:cs="仿宋"/>
          <w:b/>
          <w:color w:val="000000" w:themeColor="text1"/>
          <w:kern w:val="0"/>
          <w:sz w:val="32"/>
          <w:szCs w:val="32"/>
          <w14:textFill>
            <w14:solidFill>
              <w14:schemeClr w14:val="tx1"/>
            </w14:solidFill>
          </w14:textFill>
        </w:rPr>
      </w:pPr>
    </w:p>
    <w:p w14:paraId="79954B51">
      <w:pPr>
        <w:jc w:val="center"/>
        <w:rPr>
          <w:rFonts w:ascii="仿宋" w:hAnsi="仿宋" w:eastAsia="仿宋" w:cs="仿宋"/>
          <w:b/>
          <w:color w:val="000000" w:themeColor="text1"/>
          <w:kern w:val="0"/>
          <w:sz w:val="32"/>
          <w:szCs w:val="32"/>
          <w14:textFill>
            <w14:solidFill>
              <w14:schemeClr w14:val="tx1"/>
            </w14:solidFill>
          </w14:textFill>
        </w:rPr>
      </w:pPr>
    </w:p>
    <w:p w14:paraId="144EA0D4">
      <w:pPr>
        <w:jc w:val="center"/>
        <w:rPr>
          <w:rFonts w:ascii="仿宋" w:hAnsi="仿宋" w:eastAsia="仿宋" w:cs="仿宋"/>
          <w:b/>
          <w:color w:val="000000" w:themeColor="text1"/>
          <w:kern w:val="0"/>
          <w:sz w:val="32"/>
          <w:szCs w:val="32"/>
          <w14:textFill>
            <w14:solidFill>
              <w14:schemeClr w14:val="tx1"/>
            </w14:solidFill>
          </w14:textFill>
        </w:rPr>
      </w:pPr>
    </w:p>
    <w:p w14:paraId="6C0D5BBC">
      <w:pPr>
        <w:jc w:val="center"/>
        <w:rPr>
          <w:rFonts w:ascii="仿宋" w:hAnsi="仿宋" w:eastAsia="仿宋" w:cs="仿宋"/>
          <w:b/>
          <w:color w:val="000000" w:themeColor="text1"/>
          <w:kern w:val="0"/>
          <w:sz w:val="32"/>
          <w:szCs w:val="32"/>
          <w14:textFill>
            <w14:solidFill>
              <w14:schemeClr w14:val="tx1"/>
            </w14:solidFill>
          </w14:textFill>
        </w:rPr>
      </w:pPr>
    </w:p>
    <w:p w14:paraId="5933B8A6">
      <w:pPr>
        <w:jc w:val="center"/>
        <w:rPr>
          <w:rFonts w:ascii="仿宋" w:hAnsi="仿宋" w:eastAsia="仿宋" w:cs="仿宋"/>
          <w:b/>
          <w:color w:val="000000" w:themeColor="text1"/>
          <w:kern w:val="0"/>
          <w:sz w:val="32"/>
          <w:szCs w:val="32"/>
          <w14:textFill>
            <w14:solidFill>
              <w14:schemeClr w14:val="tx1"/>
            </w14:solidFill>
          </w14:textFill>
        </w:rPr>
      </w:pPr>
    </w:p>
    <w:p w14:paraId="3C90DB3D">
      <w:pPr>
        <w:jc w:val="center"/>
        <w:rPr>
          <w:rFonts w:ascii="仿宋" w:hAnsi="仿宋" w:eastAsia="仿宋" w:cs="仿宋"/>
          <w:b/>
          <w:color w:val="000000" w:themeColor="text1"/>
          <w:kern w:val="0"/>
          <w:sz w:val="32"/>
          <w:szCs w:val="32"/>
          <w14:textFill>
            <w14:solidFill>
              <w14:schemeClr w14:val="tx1"/>
            </w14:solidFill>
          </w14:textFill>
        </w:rPr>
      </w:pPr>
    </w:p>
    <w:p w14:paraId="2FB9A7D1">
      <w:pPr>
        <w:jc w:val="center"/>
        <w:rPr>
          <w:rFonts w:ascii="仿宋" w:hAnsi="仿宋" w:eastAsia="仿宋" w:cs="仿宋"/>
          <w:b/>
          <w:color w:val="000000" w:themeColor="text1"/>
          <w:kern w:val="0"/>
          <w:sz w:val="32"/>
          <w:szCs w:val="32"/>
          <w14:textFill>
            <w14:solidFill>
              <w14:schemeClr w14:val="tx1"/>
            </w14:solidFill>
          </w14:textFill>
        </w:rPr>
      </w:pPr>
    </w:p>
    <w:p w14:paraId="459F0263">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五、评标标准相应的商务技术资料</w:t>
      </w:r>
    </w:p>
    <w:p w14:paraId="114DF3B3">
      <w:pPr>
        <w:snapToGrid w:val="0"/>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（按招标文件第四部分评标办法前附表中“投标文件中评标标准相应的商务技术资料目录”提供资料。）</w:t>
      </w:r>
    </w:p>
    <w:p w14:paraId="33C45BC7">
      <w:pPr>
        <w:jc w:val="center"/>
        <w:rPr>
          <w:rFonts w:ascii="仿宋" w:hAnsi="仿宋" w:eastAsia="仿宋" w:cs="仿宋"/>
          <w:b/>
          <w:color w:val="000000" w:themeColor="text1"/>
          <w:kern w:val="0"/>
          <w:sz w:val="32"/>
          <w:szCs w:val="32"/>
          <w14:textFill>
            <w14:solidFill>
              <w14:schemeClr w14:val="tx1"/>
            </w14:solidFill>
          </w14:textFill>
        </w:rPr>
      </w:pPr>
    </w:p>
    <w:p w14:paraId="7AD26976">
      <w:pPr>
        <w:jc w:val="center"/>
        <w:rPr>
          <w:rFonts w:ascii="仿宋" w:hAnsi="仿宋" w:eastAsia="仿宋" w:cs="仿宋"/>
          <w:b/>
          <w:color w:val="000000" w:themeColor="text1"/>
          <w:kern w:val="0"/>
          <w:sz w:val="32"/>
          <w:szCs w:val="32"/>
          <w14:textFill>
            <w14:solidFill>
              <w14:schemeClr w14:val="tx1"/>
            </w14:solidFill>
          </w14:textFill>
        </w:rPr>
      </w:pPr>
    </w:p>
    <w:p w14:paraId="6184A9D7">
      <w:pPr>
        <w:jc w:val="center"/>
        <w:rPr>
          <w:rFonts w:ascii="仿宋" w:hAnsi="仿宋" w:eastAsia="仿宋" w:cs="仿宋"/>
          <w:b/>
          <w:color w:val="000000" w:themeColor="text1"/>
          <w:kern w:val="0"/>
          <w:sz w:val="32"/>
          <w:szCs w:val="32"/>
          <w14:textFill>
            <w14:solidFill>
              <w14:schemeClr w14:val="tx1"/>
            </w14:solidFill>
          </w14:textFill>
        </w:rPr>
      </w:pPr>
    </w:p>
    <w:p w14:paraId="018B36CB">
      <w:pPr>
        <w:ind w:firstLine="2891" w:firstLineChars="9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六、投标标的清单</w:t>
      </w:r>
    </w:p>
    <w:tbl>
      <w:tblPr>
        <w:tblStyle w:val="64"/>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53"/>
        <w:gridCol w:w="1430"/>
        <w:gridCol w:w="1260"/>
        <w:gridCol w:w="2194"/>
        <w:gridCol w:w="1511"/>
        <w:gridCol w:w="1729"/>
      </w:tblGrid>
      <w:tr w14:paraId="024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38F0B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053" w:type="dxa"/>
            <w:tcBorders>
              <w:top w:val="single" w:color="auto" w:sz="4" w:space="0"/>
              <w:left w:val="single" w:color="auto" w:sz="4" w:space="0"/>
              <w:bottom w:val="single" w:color="auto" w:sz="4" w:space="0"/>
              <w:right w:val="single" w:color="auto" w:sz="4" w:space="0"/>
            </w:tcBorders>
            <w:vAlign w:val="center"/>
          </w:tcPr>
          <w:p w14:paraId="4F34B31F">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430" w:type="dxa"/>
            <w:tcBorders>
              <w:top w:val="single" w:color="auto" w:sz="4" w:space="0"/>
              <w:left w:val="single" w:color="auto" w:sz="4" w:space="0"/>
              <w:bottom w:val="single" w:color="auto" w:sz="4" w:space="0"/>
              <w:right w:val="single" w:color="auto" w:sz="4" w:space="0"/>
            </w:tcBorders>
          </w:tcPr>
          <w:p w14:paraId="4C959E2B">
            <w:pPr>
              <w:spacing w:line="360" w:lineRule="auto"/>
              <w:jc w:val="center"/>
              <w:rPr>
                <w:rFonts w:ascii="仿宋" w:hAnsi="仿宋" w:eastAsia="仿宋" w:cs="仿宋"/>
                <w:b/>
                <w:color w:val="000000" w:themeColor="text1"/>
                <w:sz w:val="24"/>
                <w14:textFill>
                  <w14:solidFill>
                    <w14:schemeClr w14:val="tx1"/>
                  </w14:solidFill>
                </w14:textFill>
              </w:rPr>
            </w:pPr>
          </w:p>
          <w:p w14:paraId="4ABEDEEF">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35B86D">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w:t>
            </w:r>
          </w:p>
        </w:tc>
        <w:tc>
          <w:tcPr>
            <w:tcW w:w="2194" w:type="dxa"/>
            <w:tcBorders>
              <w:top w:val="single" w:color="auto" w:sz="4" w:space="0"/>
              <w:left w:val="single" w:color="auto" w:sz="4" w:space="0"/>
              <w:bottom w:val="single" w:color="auto" w:sz="4" w:space="0"/>
              <w:right w:val="single" w:color="auto" w:sz="4" w:space="0"/>
            </w:tcBorders>
            <w:vAlign w:val="center"/>
          </w:tcPr>
          <w:p w14:paraId="7DDD3EF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服务时间</w:t>
            </w:r>
          </w:p>
        </w:tc>
        <w:tc>
          <w:tcPr>
            <w:tcW w:w="1511" w:type="dxa"/>
            <w:tcBorders>
              <w:top w:val="single" w:color="auto" w:sz="4" w:space="0"/>
              <w:left w:val="single" w:color="auto" w:sz="4" w:space="0"/>
              <w:bottom w:val="single" w:color="auto" w:sz="4" w:space="0"/>
              <w:right w:val="single" w:color="auto" w:sz="4" w:space="0"/>
            </w:tcBorders>
            <w:vAlign w:val="center"/>
          </w:tcPr>
          <w:p w14:paraId="40F7D23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服务标准</w:t>
            </w:r>
          </w:p>
        </w:tc>
        <w:tc>
          <w:tcPr>
            <w:tcW w:w="1729" w:type="dxa"/>
            <w:tcBorders>
              <w:top w:val="single" w:color="auto" w:sz="4" w:space="0"/>
              <w:left w:val="single" w:color="auto" w:sz="4" w:space="0"/>
              <w:bottom w:val="single" w:color="auto" w:sz="4" w:space="0"/>
              <w:right w:val="single" w:color="auto" w:sz="4" w:space="0"/>
            </w:tcBorders>
            <w:vAlign w:val="center"/>
          </w:tcPr>
          <w:p w14:paraId="2CCA65DC">
            <w:pPr>
              <w:spacing w:line="360" w:lineRule="auto"/>
              <w:jc w:val="center"/>
              <w:rPr>
                <w:rFonts w:ascii="仿宋" w:hAnsi="仿宋" w:eastAsia="仿宋" w:cs="仿宋"/>
                <w:b/>
                <w:color w:val="000000" w:themeColor="text1"/>
                <w:sz w:val="24"/>
                <w14:textFill>
                  <w14:solidFill>
                    <w14:schemeClr w14:val="tx1"/>
                  </w14:solidFill>
                </w14:textFill>
              </w:rPr>
            </w:pPr>
          </w:p>
          <w:p w14:paraId="464A433A">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备注（如果有）</w:t>
            </w:r>
          </w:p>
          <w:p w14:paraId="091A357F">
            <w:pPr>
              <w:spacing w:line="360" w:lineRule="auto"/>
              <w:jc w:val="center"/>
              <w:rPr>
                <w:rFonts w:ascii="仿宋" w:hAnsi="仿宋" w:eastAsia="仿宋" w:cs="仿宋"/>
                <w:b/>
                <w:color w:val="000000" w:themeColor="text1"/>
                <w:sz w:val="24"/>
                <w14:textFill>
                  <w14:solidFill>
                    <w14:schemeClr w14:val="tx1"/>
                  </w14:solidFill>
                </w14:textFill>
              </w:rPr>
            </w:pPr>
          </w:p>
        </w:tc>
      </w:tr>
      <w:tr w14:paraId="252C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578299">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053" w:type="dxa"/>
            <w:tcBorders>
              <w:top w:val="single" w:color="auto" w:sz="4" w:space="0"/>
              <w:left w:val="single" w:color="auto" w:sz="4" w:space="0"/>
              <w:bottom w:val="single" w:color="auto" w:sz="4" w:space="0"/>
              <w:right w:val="single" w:color="auto" w:sz="4" w:space="0"/>
            </w:tcBorders>
            <w:vAlign w:val="center"/>
          </w:tcPr>
          <w:p w14:paraId="065C9C61">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vAlign w:val="center"/>
          </w:tcPr>
          <w:p w14:paraId="28AA708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2F27B69">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194" w:type="dxa"/>
            <w:tcBorders>
              <w:top w:val="single" w:color="auto" w:sz="4" w:space="0"/>
              <w:left w:val="single" w:color="auto" w:sz="4" w:space="0"/>
              <w:bottom w:val="single" w:color="auto" w:sz="4" w:space="0"/>
              <w:right w:val="single" w:color="auto" w:sz="4" w:space="0"/>
            </w:tcBorders>
            <w:vAlign w:val="center"/>
          </w:tcPr>
          <w:p w14:paraId="0371D4BC">
            <w:pPr>
              <w:spacing w:line="360" w:lineRule="auto"/>
              <w:jc w:val="center"/>
              <w:rPr>
                <w:rFonts w:ascii="仿宋" w:hAnsi="仿宋" w:eastAsia="仿宋" w:cs="仿宋"/>
                <w:color w:val="000000" w:themeColor="text1"/>
                <w:sz w:val="24"/>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14:paraId="6BDAFED1">
            <w:pPr>
              <w:spacing w:line="360" w:lineRule="auto"/>
              <w:jc w:val="center"/>
              <w:rPr>
                <w:rFonts w:ascii="仿宋" w:hAnsi="仿宋" w:eastAsia="仿宋" w:cs="仿宋"/>
                <w:color w:val="000000" w:themeColor="text1"/>
                <w:sz w:val="24"/>
                <w14:textFill>
                  <w14:solidFill>
                    <w14:schemeClr w14:val="tx1"/>
                  </w14:solidFill>
                </w14:textFill>
              </w:rPr>
            </w:pPr>
          </w:p>
        </w:tc>
        <w:tc>
          <w:tcPr>
            <w:tcW w:w="1729" w:type="dxa"/>
            <w:tcBorders>
              <w:top w:val="single" w:color="auto" w:sz="4" w:space="0"/>
              <w:left w:val="single" w:color="auto" w:sz="4" w:space="0"/>
              <w:bottom w:val="single" w:color="auto" w:sz="4" w:space="0"/>
              <w:right w:val="single" w:color="auto" w:sz="4" w:space="0"/>
            </w:tcBorders>
            <w:vAlign w:val="center"/>
          </w:tcPr>
          <w:p w14:paraId="4CB1F25D">
            <w:pPr>
              <w:spacing w:line="360" w:lineRule="auto"/>
              <w:jc w:val="center"/>
              <w:rPr>
                <w:rFonts w:ascii="仿宋" w:hAnsi="仿宋" w:eastAsia="仿宋" w:cs="仿宋"/>
                <w:color w:val="000000" w:themeColor="text1"/>
                <w:sz w:val="24"/>
                <w14:textFill>
                  <w14:solidFill>
                    <w14:schemeClr w14:val="tx1"/>
                  </w14:solidFill>
                </w14:textFill>
              </w:rPr>
            </w:pPr>
          </w:p>
        </w:tc>
      </w:tr>
      <w:tr w14:paraId="7333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636536">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053" w:type="dxa"/>
            <w:tcBorders>
              <w:top w:val="single" w:color="auto" w:sz="4" w:space="0"/>
              <w:left w:val="single" w:color="auto" w:sz="4" w:space="0"/>
              <w:bottom w:val="single" w:color="auto" w:sz="4" w:space="0"/>
              <w:right w:val="single" w:color="auto" w:sz="4" w:space="0"/>
            </w:tcBorders>
            <w:vAlign w:val="center"/>
          </w:tcPr>
          <w:p w14:paraId="00C647F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vAlign w:val="center"/>
          </w:tcPr>
          <w:p w14:paraId="57C7FAE6">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ECB874C">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194" w:type="dxa"/>
            <w:tcBorders>
              <w:top w:val="single" w:color="auto" w:sz="4" w:space="0"/>
              <w:left w:val="single" w:color="auto" w:sz="4" w:space="0"/>
              <w:bottom w:val="single" w:color="auto" w:sz="4" w:space="0"/>
              <w:right w:val="single" w:color="auto" w:sz="4" w:space="0"/>
            </w:tcBorders>
            <w:vAlign w:val="center"/>
          </w:tcPr>
          <w:p w14:paraId="45C83044">
            <w:pPr>
              <w:spacing w:line="360" w:lineRule="auto"/>
              <w:jc w:val="center"/>
              <w:rPr>
                <w:rFonts w:ascii="仿宋" w:hAnsi="仿宋" w:eastAsia="仿宋" w:cs="仿宋"/>
                <w:color w:val="000000" w:themeColor="text1"/>
                <w:sz w:val="24"/>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14:paraId="3737B7EB">
            <w:pPr>
              <w:spacing w:line="360" w:lineRule="auto"/>
              <w:jc w:val="center"/>
              <w:rPr>
                <w:rFonts w:ascii="仿宋" w:hAnsi="仿宋" w:eastAsia="仿宋" w:cs="仿宋"/>
                <w:color w:val="000000" w:themeColor="text1"/>
                <w:sz w:val="24"/>
                <w14:textFill>
                  <w14:solidFill>
                    <w14:schemeClr w14:val="tx1"/>
                  </w14:solidFill>
                </w14:textFill>
              </w:rPr>
            </w:pPr>
          </w:p>
        </w:tc>
        <w:tc>
          <w:tcPr>
            <w:tcW w:w="1729" w:type="dxa"/>
            <w:tcBorders>
              <w:top w:val="single" w:color="auto" w:sz="4" w:space="0"/>
              <w:left w:val="single" w:color="auto" w:sz="4" w:space="0"/>
              <w:bottom w:val="single" w:color="auto" w:sz="4" w:space="0"/>
              <w:right w:val="single" w:color="auto" w:sz="4" w:space="0"/>
            </w:tcBorders>
            <w:vAlign w:val="center"/>
          </w:tcPr>
          <w:p w14:paraId="62ECB6D6">
            <w:pPr>
              <w:spacing w:line="360" w:lineRule="auto"/>
              <w:jc w:val="center"/>
              <w:rPr>
                <w:rFonts w:ascii="仿宋" w:hAnsi="仿宋" w:eastAsia="仿宋" w:cs="仿宋"/>
                <w:color w:val="000000" w:themeColor="text1"/>
                <w:sz w:val="24"/>
                <w14:textFill>
                  <w14:solidFill>
                    <w14:schemeClr w14:val="tx1"/>
                  </w14:solidFill>
                </w14:textFill>
              </w:rPr>
            </w:pPr>
          </w:p>
        </w:tc>
      </w:tr>
      <w:tr w14:paraId="2F9C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0CD871">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053" w:type="dxa"/>
            <w:tcBorders>
              <w:top w:val="single" w:color="auto" w:sz="4" w:space="0"/>
              <w:left w:val="single" w:color="auto" w:sz="4" w:space="0"/>
              <w:bottom w:val="single" w:color="auto" w:sz="4" w:space="0"/>
              <w:right w:val="single" w:color="auto" w:sz="4" w:space="0"/>
            </w:tcBorders>
            <w:vAlign w:val="center"/>
          </w:tcPr>
          <w:p w14:paraId="046287F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430" w:type="dxa"/>
            <w:tcBorders>
              <w:top w:val="single" w:color="auto" w:sz="4" w:space="0"/>
              <w:left w:val="single" w:color="auto" w:sz="4" w:space="0"/>
              <w:bottom w:val="single" w:color="auto" w:sz="4" w:space="0"/>
              <w:right w:val="single" w:color="auto" w:sz="4" w:space="0"/>
            </w:tcBorders>
            <w:vAlign w:val="center"/>
          </w:tcPr>
          <w:p w14:paraId="1B89E179">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2500B9E">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194" w:type="dxa"/>
            <w:tcBorders>
              <w:top w:val="single" w:color="auto" w:sz="4" w:space="0"/>
              <w:left w:val="single" w:color="auto" w:sz="4" w:space="0"/>
              <w:bottom w:val="single" w:color="auto" w:sz="4" w:space="0"/>
              <w:right w:val="single" w:color="auto" w:sz="4" w:space="0"/>
            </w:tcBorders>
            <w:vAlign w:val="center"/>
          </w:tcPr>
          <w:p w14:paraId="4D4919AA">
            <w:pPr>
              <w:spacing w:line="360" w:lineRule="auto"/>
              <w:jc w:val="center"/>
              <w:rPr>
                <w:rFonts w:ascii="仿宋" w:hAnsi="仿宋" w:eastAsia="仿宋" w:cs="仿宋"/>
                <w:color w:val="000000" w:themeColor="text1"/>
                <w:sz w:val="24"/>
                <w14:textFill>
                  <w14:solidFill>
                    <w14:schemeClr w14:val="tx1"/>
                  </w14:solidFill>
                </w14:textFill>
              </w:rPr>
            </w:pPr>
          </w:p>
        </w:tc>
        <w:tc>
          <w:tcPr>
            <w:tcW w:w="1511" w:type="dxa"/>
            <w:tcBorders>
              <w:top w:val="single" w:color="auto" w:sz="4" w:space="0"/>
              <w:left w:val="single" w:color="auto" w:sz="4" w:space="0"/>
              <w:bottom w:val="single" w:color="auto" w:sz="4" w:space="0"/>
              <w:right w:val="single" w:color="auto" w:sz="4" w:space="0"/>
            </w:tcBorders>
            <w:vAlign w:val="center"/>
          </w:tcPr>
          <w:p w14:paraId="48CCF6B5">
            <w:pPr>
              <w:spacing w:line="360" w:lineRule="auto"/>
              <w:jc w:val="center"/>
              <w:rPr>
                <w:rFonts w:ascii="仿宋" w:hAnsi="仿宋" w:eastAsia="仿宋" w:cs="仿宋"/>
                <w:color w:val="000000" w:themeColor="text1"/>
                <w:sz w:val="24"/>
                <w14:textFill>
                  <w14:solidFill>
                    <w14:schemeClr w14:val="tx1"/>
                  </w14:solidFill>
                </w14:textFill>
              </w:rPr>
            </w:pPr>
          </w:p>
        </w:tc>
        <w:tc>
          <w:tcPr>
            <w:tcW w:w="1729" w:type="dxa"/>
            <w:tcBorders>
              <w:top w:val="single" w:color="auto" w:sz="4" w:space="0"/>
              <w:left w:val="single" w:color="auto" w:sz="4" w:space="0"/>
              <w:bottom w:val="single" w:color="auto" w:sz="4" w:space="0"/>
              <w:right w:val="single" w:color="auto" w:sz="4" w:space="0"/>
            </w:tcBorders>
            <w:vAlign w:val="center"/>
          </w:tcPr>
          <w:p w14:paraId="2F13CA0F">
            <w:pPr>
              <w:spacing w:line="360" w:lineRule="auto"/>
              <w:jc w:val="center"/>
              <w:rPr>
                <w:rFonts w:ascii="仿宋" w:hAnsi="仿宋" w:eastAsia="仿宋" w:cs="仿宋"/>
                <w:color w:val="000000" w:themeColor="text1"/>
                <w:sz w:val="24"/>
                <w14:textFill>
                  <w14:solidFill>
                    <w14:schemeClr w14:val="tx1"/>
                  </w14:solidFill>
                </w14:textFill>
              </w:rPr>
            </w:pPr>
          </w:p>
        </w:tc>
      </w:tr>
    </w:tbl>
    <w:p w14:paraId="22D48CA1">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480F3AB2">
      <w:pPr>
        <w:jc w:val="center"/>
        <w:rPr>
          <w:rFonts w:ascii="仿宋" w:hAnsi="仿宋" w:eastAsia="仿宋" w:cs="仿宋"/>
          <w:b/>
          <w:color w:val="000000" w:themeColor="text1"/>
          <w:kern w:val="0"/>
          <w:sz w:val="32"/>
          <w:szCs w:val="32"/>
          <w14:textFill>
            <w14:solidFill>
              <w14:schemeClr w14:val="tx1"/>
            </w14:solidFill>
          </w14:textFill>
        </w:rPr>
      </w:pPr>
    </w:p>
    <w:p w14:paraId="4E3A97F3">
      <w:pPr>
        <w:jc w:val="center"/>
        <w:rPr>
          <w:rFonts w:ascii="仿宋" w:hAnsi="仿宋" w:eastAsia="仿宋" w:cs="仿宋"/>
          <w:b/>
          <w:color w:val="000000" w:themeColor="text1"/>
          <w:kern w:val="0"/>
          <w:sz w:val="32"/>
          <w:szCs w:val="32"/>
          <w14:textFill>
            <w14:solidFill>
              <w14:schemeClr w14:val="tx1"/>
            </w14:solidFill>
          </w14:textFill>
        </w:rPr>
      </w:pPr>
    </w:p>
    <w:p w14:paraId="31627AE1">
      <w:pPr>
        <w:jc w:val="center"/>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CC5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97D2CF">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14:paraId="41B8C383">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招标文件章节及具体内容</w:t>
            </w:r>
          </w:p>
        </w:tc>
        <w:tc>
          <w:tcPr>
            <w:tcW w:w="3546" w:type="dxa"/>
          </w:tcPr>
          <w:p w14:paraId="01394BB2">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投标文件章节及具体内容</w:t>
            </w:r>
          </w:p>
        </w:tc>
        <w:tc>
          <w:tcPr>
            <w:tcW w:w="1276" w:type="dxa"/>
          </w:tcPr>
          <w:p w14:paraId="61E1CE17">
            <w:pPr>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14:paraId="2B8E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1F70F4">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14:paraId="0CFA92A5">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391714CC">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7DC647E5">
            <w:pPr>
              <w:jc w:val="center"/>
              <w:rPr>
                <w:rFonts w:ascii="仿宋" w:hAnsi="仿宋" w:eastAsia="仿宋" w:cs="仿宋"/>
                <w:b/>
                <w:color w:val="000000" w:themeColor="text1"/>
                <w:kern w:val="0"/>
                <w:sz w:val="32"/>
                <w:szCs w:val="32"/>
                <w14:textFill>
                  <w14:solidFill>
                    <w14:schemeClr w14:val="tx1"/>
                  </w14:solidFill>
                </w14:textFill>
              </w:rPr>
            </w:pPr>
          </w:p>
        </w:tc>
      </w:tr>
      <w:tr w14:paraId="4565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B39089">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14:paraId="4E289088">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19445AB3">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3CCADF1A">
            <w:pPr>
              <w:jc w:val="center"/>
              <w:rPr>
                <w:rFonts w:ascii="仿宋" w:hAnsi="仿宋" w:eastAsia="仿宋" w:cs="仿宋"/>
                <w:b/>
                <w:color w:val="000000" w:themeColor="text1"/>
                <w:kern w:val="0"/>
                <w:sz w:val="32"/>
                <w:szCs w:val="32"/>
                <w14:textFill>
                  <w14:solidFill>
                    <w14:schemeClr w14:val="tx1"/>
                  </w14:solidFill>
                </w14:textFill>
              </w:rPr>
            </w:pPr>
          </w:p>
        </w:tc>
      </w:tr>
      <w:tr w14:paraId="6145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0C659C">
            <w:p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14:paraId="79ACE87C">
            <w:pPr>
              <w:jc w:val="center"/>
              <w:rPr>
                <w:rFonts w:ascii="仿宋" w:hAnsi="仿宋" w:eastAsia="仿宋" w:cs="仿宋"/>
                <w:b/>
                <w:color w:val="000000" w:themeColor="text1"/>
                <w:kern w:val="0"/>
                <w:sz w:val="32"/>
                <w:szCs w:val="32"/>
                <w14:textFill>
                  <w14:solidFill>
                    <w14:schemeClr w14:val="tx1"/>
                  </w14:solidFill>
                </w14:textFill>
              </w:rPr>
            </w:pPr>
          </w:p>
        </w:tc>
        <w:tc>
          <w:tcPr>
            <w:tcW w:w="3546" w:type="dxa"/>
          </w:tcPr>
          <w:p w14:paraId="2E68223E">
            <w:pPr>
              <w:jc w:val="center"/>
              <w:rPr>
                <w:rFonts w:ascii="仿宋" w:hAnsi="仿宋" w:eastAsia="仿宋" w:cs="仿宋"/>
                <w:b/>
                <w:color w:val="000000" w:themeColor="text1"/>
                <w:kern w:val="0"/>
                <w:sz w:val="32"/>
                <w:szCs w:val="32"/>
                <w14:textFill>
                  <w14:solidFill>
                    <w14:schemeClr w14:val="tx1"/>
                  </w14:solidFill>
                </w14:textFill>
              </w:rPr>
            </w:pPr>
          </w:p>
        </w:tc>
        <w:tc>
          <w:tcPr>
            <w:tcW w:w="1276" w:type="dxa"/>
          </w:tcPr>
          <w:p w14:paraId="2995BDD4">
            <w:pPr>
              <w:jc w:val="center"/>
              <w:rPr>
                <w:rFonts w:ascii="仿宋" w:hAnsi="仿宋" w:eastAsia="仿宋" w:cs="仿宋"/>
                <w:b/>
                <w:color w:val="000000" w:themeColor="text1"/>
                <w:kern w:val="0"/>
                <w:sz w:val="32"/>
                <w:szCs w:val="32"/>
                <w14:textFill>
                  <w14:solidFill>
                    <w14:schemeClr w14:val="tx1"/>
                  </w14:solidFill>
                </w14:textFill>
              </w:rPr>
            </w:pPr>
          </w:p>
        </w:tc>
      </w:tr>
    </w:tbl>
    <w:p w14:paraId="1A10E274">
      <w:pPr>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投标人保证：除商务技术偏离表列出的偏离外，投标人响应招标文件的全部要求</w:t>
      </w:r>
    </w:p>
    <w:p w14:paraId="5501BEFA">
      <w:pPr>
        <w:jc w:val="center"/>
        <w:rPr>
          <w:rFonts w:ascii="仿宋" w:hAnsi="仿宋" w:eastAsia="仿宋" w:cs="仿宋"/>
          <w:b/>
          <w:color w:val="000000" w:themeColor="text1"/>
          <w:kern w:val="0"/>
          <w:sz w:val="32"/>
          <w:szCs w:val="32"/>
          <w14:textFill>
            <w14:solidFill>
              <w14:schemeClr w14:val="tx1"/>
            </w14:solidFill>
          </w14:textFill>
        </w:rPr>
      </w:pPr>
    </w:p>
    <w:p w14:paraId="5B89B0A8">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CCBDEDD">
      <w:pPr>
        <w:ind w:firstLine="1911" w:firstLineChars="595"/>
        <w:rPr>
          <w:rFonts w:ascii="仿宋" w:hAnsi="仿宋" w:eastAsia="仿宋" w:cs="仿宋"/>
          <w:b/>
          <w:bCs/>
          <w:color w:val="000000" w:themeColor="text1"/>
          <w:sz w:val="32"/>
          <w:szCs w:val="32"/>
          <w14:textFill>
            <w14:solidFill>
              <w14:schemeClr w14:val="tx1"/>
            </w14:solidFill>
          </w14:textFill>
        </w:rPr>
      </w:pPr>
    </w:p>
    <w:p w14:paraId="4ABF0982">
      <w:pPr>
        <w:ind w:firstLine="1911" w:firstLineChars="595"/>
        <w:rPr>
          <w:rFonts w:ascii="仿宋" w:hAnsi="仿宋" w:eastAsia="仿宋" w:cs="仿宋"/>
          <w:b/>
          <w:bCs/>
          <w:color w:val="000000" w:themeColor="text1"/>
          <w:sz w:val="32"/>
          <w:szCs w:val="32"/>
          <w14:textFill>
            <w14:solidFill>
              <w14:schemeClr w14:val="tx1"/>
            </w14:solidFill>
          </w14:textFill>
        </w:rPr>
      </w:pPr>
    </w:p>
    <w:p w14:paraId="29CC7386">
      <w:pPr>
        <w:ind w:firstLine="1911" w:firstLineChars="595"/>
        <w:rPr>
          <w:rFonts w:ascii="仿宋" w:hAnsi="仿宋" w:eastAsia="仿宋" w:cs="仿宋"/>
          <w:b/>
          <w:bCs/>
          <w:color w:val="000000" w:themeColor="text1"/>
          <w:sz w:val="32"/>
          <w:szCs w:val="32"/>
          <w14:textFill>
            <w14:solidFill>
              <w14:schemeClr w14:val="tx1"/>
            </w14:solidFill>
          </w14:textFill>
        </w:rPr>
      </w:pPr>
    </w:p>
    <w:p w14:paraId="3B354CEA">
      <w:pPr>
        <w:widowControl/>
        <w:adjustRightInd/>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14:paraId="009A98DD">
      <w:pPr>
        <w:ind w:firstLine="1911" w:firstLineChars="595"/>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14:paraId="7FC9D68A">
      <w:pPr>
        <w:snapToGrid w:val="0"/>
        <w:spacing w:line="360" w:lineRule="auto"/>
        <w:rPr>
          <w:rFonts w:ascii="仿宋" w:hAnsi="仿宋" w:eastAsia="仿宋" w:cs="仿宋"/>
          <w:color w:val="000000" w:themeColor="text1"/>
          <w:sz w:val="24"/>
          <w14:textFill>
            <w14:solidFill>
              <w14:schemeClr w14:val="tx1"/>
            </w14:solidFill>
          </w14:textFill>
        </w:rPr>
      </w:pPr>
    </w:p>
    <w:p w14:paraId="0A09373D">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E9EE92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我单位响应你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18B54C9C">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5CEC7275">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二、不为项目有关人员及部门报销应由你方单位或个人支付的费用； </w:t>
      </w:r>
    </w:p>
    <w:p w14:paraId="78E57A0F">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5558EB14">
      <w:pPr>
        <w:autoSpaceDE w:val="0"/>
        <w:autoSpaceDN w:val="0"/>
        <w:spacing w:line="360" w:lineRule="auto"/>
        <w:ind w:left="2" w:leftChars="1"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四、不为项目有关人员及部门出国（境）、旅游等提供方便；</w:t>
      </w:r>
    </w:p>
    <w:p w14:paraId="3EB30A37">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五、不为项目有关人员个人装修住房、婚丧嫁娶、配偶子女工作安排等提供</w:t>
      </w:r>
    </w:p>
    <w:p w14:paraId="2CBC92AE">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好处；</w:t>
      </w:r>
    </w:p>
    <w:p w14:paraId="24BC5B85">
      <w:pPr>
        <w:autoSpaceDE w:val="0"/>
        <w:autoSpaceDN w:val="0"/>
        <w:spacing w:line="360" w:lineRule="auto"/>
        <w:ind w:left="481" w:leftChars="229"/>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六、严格遵守《</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政府采购法》《</w:t>
      </w:r>
      <w:r>
        <w:rPr>
          <w:rFonts w:hint="eastAsia" w:ascii="仿宋" w:hAnsi="仿宋" w:eastAsia="仿宋" w:cs="仿宋"/>
          <w:color w:val="000000" w:themeColor="text1"/>
          <w:sz w:val="24"/>
          <w:lang w:val="zh-CN"/>
          <w14:textFill>
            <w14:solidFill>
              <w14:schemeClr w14:val="tx1"/>
            </w14:solidFill>
          </w14:textFill>
        </w:rPr>
        <w:t>中华人民共和国</w:t>
      </w:r>
      <w:r>
        <w:rPr>
          <w:rFonts w:hint="eastAsia" w:ascii="仿宋" w:hAnsi="仿宋" w:eastAsia="仿宋" w:cs="仿宋"/>
          <w:color w:val="000000" w:themeColor="text1"/>
          <w:kern w:val="0"/>
          <w:sz w:val="24"/>
          <w:lang w:val="zh-CN"/>
          <w14:textFill>
            <w14:solidFill>
              <w14:schemeClr w14:val="tx1"/>
            </w14:solidFill>
          </w14:textFill>
        </w:rPr>
        <w:t>招标投标</w:t>
      </w:r>
    </w:p>
    <w:p w14:paraId="16DFA7D5">
      <w:pPr>
        <w:autoSpaceDE w:val="0"/>
        <w:autoSpaceDN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法》</w:t>
      </w:r>
      <w:r>
        <w:rPr>
          <w:rFonts w:hint="eastAsia" w:ascii="仿宋" w:hAnsi="仿宋" w:eastAsia="仿宋" w:cs="仿宋"/>
          <w:color w:val="000000" w:themeColor="text1"/>
          <w:sz w:val="24"/>
          <w:lang w:val="zh-CN"/>
          <w14:textFill>
            <w14:solidFill>
              <w14:schemeClr w14:val="tx1"/>
            </w14:solidFill>
          </w14:textFill>
        </w:rPr>
        <w:t>《中华人民共和国民法典》</w:t>
      </w:r>
      <w:r>
        <w:rPr>
          <w:rFonts w:hint="eastAsia" w:ascii="仿宋" w:hAnsi="仿宋" w:eastAsia="仿宋" w:cs="仿宋"/>
          <w:color w:val="000000" w:themeColor="text1"/>
          <w:kern w:val="0"/>
          <w:sz w:val="24"/>
          <w:lang w:val="zh-CN"/>
          <w14:textFill>
            <w14:solidFill>
              <w14:schemeClr w14:val="tx1"/>
            </w14:solidFill>
          </w14:textFill>
        </w:rPr>
        <w:t xml:space="preserve">等法律法规，诚实守信，合法经营，坚决抵制各种违法违纪行为。 </w:t>
      </w:r>
    </w:p>
    <w:p w14:paraId="2E3D8806">
      <w:pPr>
        <w:autoSpaceDE w:val="0"/>
        <w:autoSpaceDN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如违反上述承诺，你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14:textFill>
            <w14:solidFill>
              <w14:schemeClr w14:val="tx1"/>
            </w14:solidFill>
          </w14:textFill>
        </w:rPr>
        <w:t>单位</w:t>
      </w:r>
      <w:r>
        <w:rPr>
          <w:rFonts w:hint="eastAsia" w:ascii="仿宋" w:hAnsi="仿宋" w:eastAsia="仿宋" w:cs="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4EF759E6">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08387517">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3AA6C9AF">
      <w:pPr>
        <w:autoSpaceDE w:val="0"/>
        <w:autoSpaceDN w:val="0"/>
        <w:spacing w:line="360" w:lineRule="auto"/>
        <w:ind w:left="2"/>
        <w:jc w:val="left"/>
        <w:rPr>
          <w:rFonts w:ascii="仿宋" w:hAnsi="仿宋" w:eastAsia="仿宋" w:cs="仿宋"/>
          <w:color w:val="000000" w:themeColor="text1"/>
          <w:kern w:val="0"/>
          <w:sz w:val="24"/>
          <w:lang w:val="zh-CN"/>
          <w14:textFill>
            <w14:solidFill>
              <w14:schemeClr w14:val="tx1"/>
            </w14:solidFill>
          </w14:textFill>
        </w:rPr>
      </w:pPr>
    </w:p>
    <w:p w14:paraId="4D3BE79E">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08236F3A">
      <w:pPr>
        <w:spacing w:line="360" w:lineRule="auto"/>
        <w:ind w:left="4620" w:leftChars="2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14:paraId="7B3B4076">
      <w:pPr>
        <w:spacing w:line="360" w:lineRule="auto"/>
        <w:jc w:val="center"/>
        <w:rPr>
          <w:rFonts w:ascii="仿宋" w:hAnsi="仿宋" w:eastAsia="仿宋" w:cs="仿宋"/>
          <w:b/>
          <w:bCs/>
          <w:color w:val="000000" w:themeColor="text1"/>
          <w:sz w:val="24"/>
          <w14:textFill>
            <w14:solidFill>
              <w14:schemeClr w14:val="tx1"/>
            </w14:solidFill>
          </w14:textFill>
        </w:rPr>
      </w:pPr>
    </w:p>
    <w:p w14:paraId="49071C4A">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5FBAEC1D">
      <w:pPr>
        <w:spacing w:line="360" w:lineRule="auto"/>
        <w:jc w:val="center"/>
        <w:rPr>
          <w:rFonts w:ascii="仿宋" w:hAnsi="仿宋" w:eastAsia="仿宋" w:cs="仿宋"/>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680" w:right="1418" w:bottom="680" w:left="1418" w:header="851" w:footer="992" w:gutter="0"/>
          <w:cols w:space="0" w:num="1"/>
          <w:titlePg/>
          <w:rtlGutter w:val="0"/>
          <w:docGrid w:linePitch="312" w:charSpace="0"/>
        </w:sectPr>
      </w:pPr>
    </w:p>
    <w:p w14:paraId="5A64ED34">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报价文件部分</w:t>
      </w:r>
    </w:p>
    <w:p w14:paraId="4003D64E">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t>目录</w:t>
      </w:r>
    </w:p>
    <w:p w14:paraId="24B9D500">
      <w:pPr>
        <w:spacing w:line="360" w:lineRule="auto"/>
        <w:jc w:val="center"/>
        <w:outlineLvl w:val="0"/>
        <w:rPr>
          <w:rFonts w:ascii="仿宋" w:hAnsi="仿宋" w:eastAsia="仿宋" w:cs="仿宋"/>
          <w:b/>
          <w:color w:val="000000" w:themeColor="text1"/>
          <w:kern w:val="0"/>
          <w:sz w:val="36"/>
          <w:szCs w:val="36"/>
          <w14:textFill>
            <w14:solidFill>
              <w14:schemeClr w14:val="tx1"/>
            </w14:solidFill>
          </w14:textFill>
        </w:rPr>
      </w:pPr>
    </w:p>
    <w:p w14:paraId="20ACCC4B">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（1）开标一览表（报价表）………………………………………………………（页码）</w:t>
      </w:r>
    </w:p>
    <w:p w14:paraId="3B7CCCEE">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9BF8827">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4EE13352">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0C93EA68">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F545D2A">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251369F">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477F44F">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3251F6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380E4BC5">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7FDAB0C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B83B70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9219791">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F135C4D">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28213E20">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55A7A68B">
      <w:pPr>
        <w:snapToGrid w:val="0"/>
        <w:spacing w:line="360" w:lineRule="auto"/>
        <w:ind w:right="480"/>
        <w:jc w:val="center"/>
        <w:rPr>
          <w:rFonts w:ascii="仿宋" w:hAnsi="仿宋" w:eastAsia="仿宋" w:cs="仿宋"/>
          <w:b/>
          <w:color w:val="000000" w:themeColor="text1"/>
          <w:kern w:val="0"/>
          <w:sz w:val="32"/>
          <w:szCs w:val="32"/>
          <w14:textFill>
            <w14:solidFill>
              <w14:schemeClr w14:val="tx1"/>
            </w14:solidFill>
          </w14:textFill>
        </w:rPr>
      </w:pPr>
    </w:p>
    <w:p w14:paraId="6D6BE385">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680" w:right="1418" w:bottom="680" w:left="1418" w:header="851" w:footer="992" w:gutter="0"/>
          <w:cols w:space="0" w:num="1"/>
          <w:titlePg/>
          <w:rtlGutter w:val="0"/>
          <w:docGrid w:linePitch="312" w:charSpace="0"/>
        </w:sectPr>
      </w:pPr>
    </w:p>
    <w:p w14:paraId="503014CB">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一、开标一览表（报价表）</w:t>
      </w:r>
    </w:p>
    <w:p w14:paraId="69ABB18F">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（采购人）、（采购代理机构）</w:t>
      </w:r>
      <w:r>
        <w:rPr>
          <w:rFonts w:hint="eastAsia" w:ascii="仿宋" w:hAnsi="仿宋" w:eastAsia="仿宋" w:cs="仿宋"/>
          <w:color w:val="000000" w:themeColor="text1"/>
          <w:kern w:val="0"/>
          <w:sz w:val="24"/>
          <w:lang w:val="zh-CN"/>
          <w14:textFill>
            <w14:solidFill>
              <w14:schemeClr w14:val="tx1"/>
            </w14:solidFill>
          </w14:textFill>
        </w:rPr>
        <w:t>：</w:t>
      </w:r>
    </w:p>
    <w:p w14:paraId="07450799">
      <w:pPr>
        <w:snapToGrid w:val="0"/>
        <w:spacing w:line="360" w:lineRule="auto"/>
        <w:ind w:firstLine="482"/>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kern w:val="0"/>
          <w:sz w:val="24"/>
          <w:lang w:val="zh-CN"/>
          <w14:textFill>
            <w14:solidFill>
              <w14:schemeClr w14:val="tx1"/>
            </w14:solidFill>
          </w14:textFill>
        </w:rPr>
        <w:t>【招标编号：</w:t>
      </w:r>
      <w:r>
        <w:rPr>
          <w:rFonts w:hint="eastAsia" w:ascii="仿宋" w:hAnsi="仿宋" w:eastAsia="仿宋" w:cs="仿宋"/>
          <w:color w:val="000000" w:themeColor="text1"/>
          <w:sz w:val="24"/>
          <w14:textFill>
            <w14:solidFill>
              <w14:schemeClr w14:val="tx1"/>
            </w14:solidFill>
          </w14:textFill>
        </w:rPr>
        <w:t>（采购编号）】的实施</w:t>
      </w:r>
      <w:r>
        <w:rPr>
          <w:rFonts w:hint="eastAsia" w:ascii="仿宋" w:hAnsi="仿宋" w:eastAsia="仿宋" w:cs="仿宋"/>
          <w:color w:val="000000" w:themeColor="text1"/>
          <w:kern w:val="0"/>
          <w:sz w:val="24"/>
          <w:lang w:val="zh-CN"/>
          <w14:textFill>
            <w14:solidFill>
              <w14:schemeClr w14:val="tx1"/>
            </w14:solidFill>
          </w14:textFill>
        </w:rPr>
        <w:t>。</w:t>
      </w:r>
    </w:p>
    <w:p w14:paraId="2CAB1553">
      <w:pPr>
        <w:spacing w:line="360" w:lineRule="auto"/>
        <w:jc w:val="center"/>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64"/>
        <w:tblW w:w="14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776"/>
        <w:gridCol w:w="2712"/>
        <w:gridCol w:w="2796"/>
        <w:gridCol w:w="2640"/>
        <w:gridCol w:w="2244"/>
        <w:gridCol w:w="972"/>
      </w:tblGrid>
      <w:tr w14:paraId="3984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817" w:type="dxa"/>
            <w:vAlign w:val="center"/>
          </w:tcPr>
          <w:p w14:paraId="577ED7DF">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992" w:type="dxa"/>
            <w:vAlign w:val="center"/>
          </w:tcPr>
          <w:p w14:paraId="54E9D344">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1776" w:type="dxa"/>
          </w:tcPr>
          <w:p w14:paraId="1D291A8A">
            <w:pPr>
              <w:spacing w:line="360" w:lineRule="auto"/>
              <w:jc w:val="center"/>
              <w:rPr>
                <w:rFonts w:ascii="仿宋" w:hAnsi="仿宋" w:eastAsia="仿宋" w:cs="仿宋"/>
                <w:b/>
                <w:color w:val="000000" w:themeColor="text1"/>
                <w:sz w:val="24"/>
                <w14:textFill>
                  <w14:solidFill>
                    <w14:schemeClr w14:val="tx1"/>
                  </w14:solidFill>
                </w14:textFill>
              </w:rPr>
            </w:pPr>
          </w:p>
          <w:p w14:paraId="30874869">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服务范围</w:t>
            </w:r>
          </w:p>
          <w:p w14:paraId="5A83785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（地点）</w:t>
            </w:r>
          </w:p>
        </w:tc>
        <w:tc>
          <w:tcPr>
            <w:tcW w:w="2712" w:type="dxa"/>
            <w:vAlign w:val="center"/>
          </w:tcPr>
          <w:p w14:paraId="1D95FA03">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w:t>
            </w:r>
          </w:p>
          <w:p w14:paraId="692764F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（按照招标文件要求）</w:t>
            </w:r>
          </w:p>
        </w:tc>
        <w:tc>
          <w:tcPr>
            <w:tcW w:w="2796" w:type="dxa"/>
            <w:vAlign w:val="center"/>
          </w:tcPr>
          <w:p w14:paraId="7125F8A7">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服务时间</w:t>
            </w:r>
          </w:p>
          <w:p w14:paraId="1D37F08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（岗位时间及合同时间）</w:t>
            </w:r>
          </w:p>
        </w:tc>
        <w:tc>
          <w:tcPr>
            <w:tcW w:w="2640" w:type="dxa"/>
            <w:vAlign w:val="center"/>
          </w:tcPr>
          <w:p w14:paraId="1C9216ED">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服务标准</w:t>
            </w:r>
          </w:p>
          <w:p w14:paraId="646837D8">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（按照招标文件要求）</w:t>
            </w:r>
          </w:p>
        </w:tc>
        <w:tc>
          <w:tcPr>
            <w:tcW w:w="2244" w:type="dxa"/>
          </w:tcPr>
          <w:p w14:paraId="73BC4B39">
            <w:pPr>
              <w:spacing w:line="360" w:lineRule="auto"/>
              <w:jc w:val="center"/>
              <w:rPr>
                <w:rFonts w:ascii="仿宋" w:hAnsi="仿宋" w:eastAsia="仿宋" w:cs="仿宋"/>
                <w:b/>
                <w:color w:val="000000" w:themeColor="text1"/>
                <w:sz w:val="24"/>
                <w14:textFill>
                  <w14:solidFill>
                    <w14:schemeClr w14:val="tx1"/>
                  </w14:solidFill>
                </w14:textFill>
              </w:rPr>
            </w:pPr>
          </w:p>
          <w:p w14:paraId="58820D53">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服务人数</w:t>
            </w:r>
          </w:p>
          <w:p w14:paraId="23C75004">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（岗位及人数）</w:t>
            </w:r>
          </w:p>
        </w:tc>
        <w:tc>
          <w:tcPr>
            <w:tcW w:w="972" w:type="dxa"/>
            <w:vAlign w:val="center"/>
          </w:tcPr>
          <w:p w14:paraId="2D11458E">
            <w:pPr>
              <w:spacing w:line="360" w:lineRule="auto"/>
              <w:jc w:val="center"/>
              <w:rPr>
                <w:rFonts w:ascii="仿宋" w:hAnsi="仿宋" w:eastAsia="仿宋" w:cs="仿宋"/>
                <w:b/>
                <w:color w:val="000000" w:themeColor="text1"/>
                <w:sz w:val="24"/>
                <w14:textFill>
                  <w14:solidFill>
                    <w14:schemeClr w14:val="tx1"/>
                  </w14:solidFill>
                </w14:textFill>
              </w:rPr>
            </w:pPr>
          </w:p>
          <w:p w14:paraId="39734FE6">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p w14:paraId="2FA2F0F1">
            <w:pPr>
              <w:spacing w:line="360" w:lineRule="auto"/>
              <w:jc w:val="center"/>
              <w:rPr>
                <w:rFonts w:ascii="仿宋" w:hAnsi="仿宋" w:eastAsia="仿宋" w:cs="仿宋"/>
                <w:b/>
                <w:color w:val="000000" w:themeColor="text1"/>
                <w:sz w:val="24"/>
                <w14:textFill>
                  <w14:solidFill>
                    <w14:schemeClr w14:val="tx1"/>
                  </w14:solidFill>
                </w14:textFill>
              </w:rPr>
            </w:pPr>
          </w:p>
        </w:tc>
      </w:tr>
      <w:tr w14:paraId="21F5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26C7625">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992" w:type="dxa"/>
            <w:vAlign w:val="center"/>
          </w:tcPr>
          <w:p w14:paraId="0550A5B6">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XX</w:t>
            </w:r>
          </w:p>
        </w:tc>
        <w:tc>
          <w:tcPr>
            <w:tcW w:w="1776" w:type="dxa"/>
            <w:vAlign w:val="center"/>
          </w:tcPr>
          <w:p w14:paraId="02D7C8D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12" w:type="dxa"/>
            <w:vAlign w:val="center"/>
          </w:tcPr>
          <w:p w14:paraId="7C15E624">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96" w:type="dxa"/>
            <w:vAlign w:val="center"/>
          </w:tcPr>
          <w:p w14:paraId="4BFD47C2">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40" w:type="dxa"/>
            <w:vAlign w:val="center"/>
          </w:tcPr>
          <w:p w14:paraId="5D337219">
            <w:pPr>
              <w:spacing w:line="360" w:lineRule="auto"/>
              <w:jc w:val="center"/>
              <w:rPr>
                <w:rFonts w:ascii="仿宋" w:hAnsi="仿宋" w:eastAsia="仿宋" w:cs="仿宋"/>
                <w:color w:val="000000" w:themeColor="text1"/>
                <w:sz w:val="24"/>
                <w14:textFill>
                  <w14:solidFill>
                    <w14:schemeClr w14:val="tx1"/>
                  </w14:solidFill>
                </w14:textFill>
              </w:rPr>
            </w:pPr>
          </w:p>
        </w:tc>
        <w:tc>
          <w:tcPr>
            <w:tcW w:w="2244" w:type="dxa"/>
          </w:tcPr>
          <w:p w14:paraId="713EB546">
            <w:pPr>
              <w:spacing w:line="360" w:lineRule="auto"/>
              <w:jc w:val="center"/>
              <w:rPr>
                <w:rFonts w:ascii="仿宋" w:hAnsi="仿宋" w:eastAsia="仿宋" w:cs="仿宋"/>
                <w:color w:val="000000" w:themeColor="text1"/>
                <w:sz w:val="24"/>
                <w14:textFill>
                  <w14:solidFill>
                    <w14:schemeClr w14:val="tx1"/>
                  </w14:solidFill>
                </w14:textFill>
              </w:rPr>
            </w:pPr>
          </w:p>
        </w:tc>
        <w:tc>
          <w:tcPr>
            <w:tcW w:w="972" w:type="dxa"/>
            <w:vAlign w:val="center"/>
          </w:tcPr>
          <w:p w14:paraId="5C4C4856">
            <w:pPr>
              <w:spacing w:line="360" w:lineRule="auto"/>
              <w:jc w:val="center"/>
              <w:rPr>
                <w:rFonts w:ascii="仿宋" w:hAnsi="仿宋" w:eastAsia="仿宋" w:cs="仿宋"/>
                <w:color w:val="000000" w:themeColor="text1"/>
                <w:sz w:val="24"/>
                <w14:textFill>
                  <w14:solidFill>
                    <w14:schemeClr w14:val="tx1"/>
                  </w14:solidFill>
                </w14:textFill>
              </w:rPr>
            </w:pPr>
          </w:p>
        </w:tc>
      </w:tr>
      <w:tr w14:paraId="6A03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A16A6E6">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992" w:type="dxa"/>
            <w:vAlign w:val="center"/>
          </w:tcPr>
          <w:p w14:paraId="423744C0">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XX</w:t>
            </w:r>
          </w:p>
        </w:tc>
        <w:tc>
          <w:tcPr>
            <w:tcW w:w="1776" w:type="dxa"/>
            <w:vAlign w:val="center"/>
          </w:tcPr>
          <w:p w14:paraId="5B7C81AF">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12" w:type="dxa"/>
            <w:vAlign w:val="center"/>
          </w:tcPr>
          <w:p w14:paraId="1B2ED83D">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96" w:type="dxa"/>
            <w:vAlign w:val="center"/>
          </w:tcPr>
          <w:p w14:paraId="13C5A60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40" w:type="dxa"/>
            <w:vAlign w:val="center"/>
          </w:tcPr>
          <w:p w14:paraId="1088C25B">
            <w:pPr>
              <w:spacing w:line="360" w:lineRule="auto"/>
              <w:jc w:val="center"/>
              <w:rPr>
                <w:rFonts w:ascii="仿宋" w:hAnsi="仿宋" w:eastAsia="仿宋" w:cs="仿宋"/>
                <w:color w:val="000000" w:themeColor="text1"/>
                <w:sz w:val="24"/>
                <w14:textFill>
                  <w14:solidFill>
                    <w14:schemeClr w14:val="tx1"/>
                  </w14:solidFill>
                </w14:textFill>
              </w:rPr>
            </w:pPr>
          </w:p>
        </w:tc>
        <w:tc>
          <w:tcPr>
            <w:tcW w:w="2244" w:type="dxa"/>
          </w:tcPr>
          <w:p w14:paraId="7751558E">
            <w:pPr>
              <w:spacing w:line="360" w:lineRule="auto"/>
              <w:jc w:val="center"/>
              <w:rPr>
                <w:rFonts w:ascii="仿宋" w:hAnsi="仿宋" w:eastAsia="仿宋" w:cs="仿宋"/>
                <w:color w:val="000000" w:themeColor="text1"/>
                <w:sz w:val="24"/>
                <w14:textFill>
                  <w14:solidFill>
                    <w14:schemeClr w14:val="tx1"/>
                  </w14:solidFill>
                </w14:textFill>
              </w:rPr>
            </w:pPr>
          </w:p>
        </w:tc>
        <w:tc>
          <w:tcPr>
            <w:tcW w:w="972" w:type="dxa"/>
            <w:vAlign w:val="center"/>
          </w:tcPr>
          <w:p w14:paraId="75434244">
            <w:pPr>
              <w:spacing w:line="360" w:lineRule="auto"/>
              <w:jc w:val="center"/>
              <w:rPr>
                <w:rFonts w:ascii="仿宋" w:hAnsi="仿宋" w:eastAsia="仿宋" w:cs="仿宋"/>
                <w:color w:val="000000" w:themeColor="text1"/>
                <w:sz w:val="24"/>
                <w14:textFill>
                  <w14:solidFill>
                    <w14:schemeClr w14:val="tx1"/>
                  </w14:solidFill>
                </w14:textFill>
              </w:rPr>
            </w:pPr>
          </w:p>
        </w:tc>
      </w:tr>
      <w:tr w14:paraId="14ED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8B4154">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992" w:type="dxa"/>
            <w:vAlign w:val="center"/>
          </w:tcPr>
          <w:p w14:paraId="4DC1349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76" w:type="dxa"/>
            <w:vAlign w:val="center"/>
          </w:tcPr>
          <w:p w14:paraId="0AC54401">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12" w:type="dxa"/>
            <w:vAlign w:val="center"/>
          </w:tcPr>
          <w:p w14:paraId="678F139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96" w:type="dxa"/>
            <w:vAlign w:val="center"/>
          </w:tcPr>
          <w:p w14:paraId="22787C46">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40" w:type="dxa"/>
            <w:vAlign w:val="center"/>
          </w:tcPr>
          <w:p w14:paraId="603BD961">
            <w:pPr>
              <w:spacing w:line="360" w:lineRule="auto"/>
              <w:jc w:val="center"/>
              <w:rPr>
                <w:rFonts w:ascii="仿宋" w:hAnsi="仿宋" w:eastAsia="仿宋" w:cs="仿宋"/>
                <w:color w:val="000000" w:themeColor="text1"/>
                <w:sz w:val="24"/>
                <w14:textFill>
                  <w14:solidFill>
                    <w14:schemeClr w14:val="tx1"/>
                  </w14:solidFill>
                </w14:textFill>
              </w:rPr>
            </w:pPr>
          </w:p>
        </w:tc>
        <w:tc>
          <w:tcPr>
            <w:tcW w:w="2244" w:type="dxa"/>
          </w:tcPr>
          <w:p w14:paraId="674F0A66">
            <w:pPr>
              <w:spacing w:line="360" w:lineRule="auto"/>
              <w:jc w:val="center"/>
              <w:rPr>
                <w:rFonts w:ascii="仿宋" w:hAnsi="仿宋" w:eastAsia="仿宋" w:cs="仿宋"/>
                <w:color w:val="000000" w:themeColor="text1"/>
                <w:sz w:val="24"/>
                <w14:textFill>
                  <w14:solidFill>
                    <w14:schemeClr w14:val="tx1"/>
                  </w14:solidFill>
                </w14:textFill>
              </w:rPr>
            </w:pPr>
          </w:p>
        </w:tc>
        <w:tc>
          <w:tcPr>
            <w:tcW w:w="972" w:type="dxa"/>
            <w:vAlign w:val="center"/>
          </w:tcPr>
          <w:p w14:paraId="48C62DE0">
            <w:pPr>
              <w:spacing w:line="360" w:lineRule="auto"/>
              <w:jc w:val="center"/>
              <w:rPr>
                <w:rFonts w:ascii="仿宋" w:hAnsi="仿宋" w:eastAsia="仿宋" w:cs="仿宋"/>
                <w:color w:val="000000" w:themeColor="text1"/>
                <w:sz w:val="24"/>
                <w14:textFill>
                  <w14:solidFill>
                    <w14:schemeClr w14:val="tx1"/>
                  </w14:solidFill>
                </w14:textFill>
              </w:rPr>
            </w:pPr>
          </w:p>
        </w:tc>
      </w:tr>
      <w:tr w14:paraId="741A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3B0B3C2">
            <w:pPr>
              <w:spacing w:line="360" w:lineRule="auto"/>
              <w:jc w:val="center"/>
              <w:rPr>
                <w:rFonts w:ascii="仿宋" w:hAnsi="仿宋" w:eastAsia="仿宋" w:cs="仿宋"/>
                <w:color w:val="000000" w:themeColor="text1"/>
                <w:sz w:val="24"/>
                <w14:textFill>
                  <w14:solidFill>
                    <w14:schemeClr w14:val="tx1"/>
                  </w14:solidFill>
                </w14:textFill>
              </w:rPr>
            </w:pPr>
          </w:p>
        </w:tc>
        <w:tc>
          <w:tcPr>
            <w:tcW w:w="992" w:type="dxa"/>
            <w:vAlign w:val="center"/>
          </w:tcPr>
          <w:p w14:paraId="20BE5412">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1776" w:type="dxa"/>
            <w:vAlign w:val="center"/>
          </w:tcPr>
          <w:p w14:paraId="6E6A4DEC">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12" w:type="dxa"/>
            <w:vAlign w:val="center"/>
          </w:tcPr>
          <w:p w14:paraId="70D32920">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796" w:type="dxa"/>
            <w:vAlign w:val="center"/>
          </w:tcPr>
          <w:p w14:paraId="359B2993">
            <w:pPr>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40" w:type="dxa"/>
            <w:vAlign w:val="center"/>
          </w:tcPr>
          <w:p w14:paraId="287EA6D8">
            <w:pPr>
              <w:spacing w:line="360" w:lineRule="auto"/>
              <w:jc w:val="center"/>
              <w:rPr>
                <w:rFonts w:ascii="仿宋" w:hAnsi="仿宋" w:eastAsia="仿宋" w:cs="仿宋"/>
                <w:color w:val="000000" w:themeColor="text1"/>
                <w:sz w:val="24"/>
                <w14:textFill>
                  <w14:solidFill>
                    <w14:schemeClr w14:val="tx1"/>
                  </w14:solidFill>
                </w14:textFill>
              </w:rPr>
            </w:pPr>
          </w:p>
        </w:tc>
        <w:tc>
          <w:tcPr>
            <w:tcW w:w="2244" w:type="dxa"/>
          </w:tcPr>
          <w:p w14:paraId="52B01A2B">
            <w:pPr>
              <w:spacing w:line="360" w:lineRule="auto"/>
              <w:jc w:val="center"/>
              <w:rPr>
                <w:rFonts w:ascii="仿宋" w:hAnsi="仿宋" w:eastAsia="仿宋" w:cs="仿宋"/>
                <w:color w:val="000000" w:themeColor="text1"/>
                <w:sz w:val="24"/>
                <w14:textFill>
                  <w14:solidFill>
                    <w14:schemeClr w14:val="tx1"/>
                  </w14:solidFill>
                </w14:textFill>
              </w:rPr>
            </w:pPr>
          </w:p>
        </w:tc>
        <w:tc>
          <w:tcPr>
            <w:tcW w:w="972" w:type="dxa"/>
            <w:vAlign w:val="center"/>
          </w:tcPr>
          <w:p w14:paraId="7CA93808">
            <w:pPr>
              <w:spacing w:line="360" w:lineRule="auto"/>
              <w:jc w:val="center"/>
              <w:rPr>
                <w:rFonts w:ascii="仿宋" w:hAnsi="仿宋" w:eastAsia="仿宋" w:cs="仿宋"/>
                <w:color w:val="000000" w:themeColor="text1"/>
                <w:sz w:val="24"/>
                <w14:textFill>
                  <w14:solidFill>
                    <w14:schemeClr w14:val="tx1"/>
                  </w14:solidFill>
                </w14:textFill>
              </w:rPr>
            </w:pPr>
          </w:p>
        </w:tc>
      </w:tr>
      <w:tr w14:paraId="22B1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97" w:type="dxa"/>
            <w:gridSpan w:val="4"/>
            <w:vAlign w:val="center"/>
          </w:tcPr>
          <w:p w14:paraId="201C8E71">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服务期</w:t>
            </w:r>
          </w:p>
        </w:tc>
        <w:tc>
          <w:tcPr>
            <w:tcW w:w="8652" w:type="dxa"/>
            <w:gridSpan w:val="4"/>
            <w:vAlign w:val="center"/>
          </w:tcPr>
          <w:p w14:paraId="3E23B9DA">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12</w:t>
            </w:r>
            <w:r>
              <w:rPr>
                <w:rFonts w:hint="eastAsia" w:ascii="仿宋" w:hAnsi="仿宋" w:eastAsia="仿宋" w:cs="仿宋"/>
                <w:b/>
                <w:color w:val="000000" w:themeColor="text1"/>
                <w:sz w:val="24"/>
                <w14:textFill>
                  <w14:solidFill>
                    <w14:schemeClr w14:val="tx1"/>
                  </w14:solidFill>
                </w14:textFill>
              </w:rPr>
              <w:t>个月</w:t>
            </w:r>
          </w:p>
        </w:tc>
      </w:tr>
      <w:tr w14:paraId="4255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97" w:type="dxa"/>
            <w:gridSpan w:val="4"/>
            <w:vAlign w:val="center"/>
          </w:tcPr>
          <w:p w14:paraId="58445EA4">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ascii="仿宋" w:hAnsi="仿宋" w:eastAsia="仿宋" w:cs="仿宋"/>
                <w:b/>
                <w:color w:val="000000" w:themeColor="text1"/>
                <w:sz w:val="24"/>
                <w14:textFill>
                  <w14:solidFill>
                    <w14:schemeClr w14:val="tx1"/>
                  </w14:solidFill>
                </w14:textFill>
              </w:rPr>
              <w:t>项目负责人</w:t>
            </w:r>
          </w:p>
        </w:tc>
        <w:tc>
          <w:tcPr>
            <w:tcW w:w="8652" w:type="dxa"/>
            <w:gridSpan w:val="4"/>
            <w:vAlign w:val="center"/>
          </w:tcPr>
          <w:p w14:paraId="47A1D31F">
            <w:pPr>
              <w:spacing w:line="360" w:lineRule="auto"/>
              <w:jc w:val="center"/>
              <w:rPr>
                <w:rFonts w:ascii="仿宋" w:hAnsi="仿宋" w:eastAsia="仿宋" w:cs="仿宋"/>
                <w:color w:val="000000" w:themeColor="text1"/>
                <w:sz w:val="24"/>
                <w14:textFill>
                  <w14:solidFill>
                    <w14:schemeClr w14:val="tx1"/>
                  </w14:solidFill>
                </w14:textFill>
              </w:rPr>
            </w:pPr>
          </w:p>
        </w:tc>
      </w:tr>
      <w:tr w14:paraId="2A70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97" w:type="dxa"/>
            <w:gridSpan w:val="4"/>
            <w:vAlign w:val="center"/>
          </w:tcPr>
          <w:p w14:paraId="6A6AF94C">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投标报价（小写）</w:t>
            </w:r>
          </w:p>
        </w:tc>
        <w:tc>
          <w:tcPr>
            <w:tcW w:w="8652" w:type="dxa"/>
            <w:gridSpan w:val="4"/>
          </w:tcPr>
          <w:p w14:paraId="7EB2377A">
            <w:pPr>
              <w:spacing w:line="360" w:lineRule="auto"/>
              <w:jc w:val="center"/>
              <w:rPr>
                <w:rFonts w:ascii="仿宋" w:hAnsi="仿宋" w:eastAsia="仿宋" w:cs="仿宋"/>
                <w:color w:val="000000" w:themeColor="text1"/>
                <w:sz w:val="24"/>
                <w14:textFill>
                  <w14:solidFill>
                    <w14:schemeClr w14:val="tx1"/>
                  </w14:solidFill>
                </w14:textFill>
              </w:rPr>
            </w:pPr>
          </w:p>
        </w:tc>
      </w:tr>
      <w:tr w14:paraId="015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297" w:type="dxa"/>
            <w:gridSpan w:val="4"/>
            <w:vAlign w:val="center"/>
          </w:tcPr>
          <w:p w14:paraId="0FF8199F">
            <w:pPr>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投标报价（大写）</w:t>
            </w:r>
          </w:p>
        </w:tc>
        <w:tc>
          <w:tcPr>
            <w:tcW w:w="8652" w:type="dxa"/>
            <w:gridSpan w:val="4"/>
          </w:tcPr>
          <w:p w14:paraId="22ACE71F">
            <w:pPr>
              <w:spacing w:line="360" w:lineRule="auto"/>
              <w:jc w:val="center"/>
              <w:rPr>
                <w:rFonts w:ascii="仿宋" w:hAnsi="仿宋" w:eastAsia="仿宋" w:cs="仿宋"/>
                <w:color w:val="000000" w:themeColor="text1"/>
                <w:sz w:val="24"/>
                <w14:textFill>
                  <w14:solidFill>
                    <w14:schemeClr w14:val="tx1"/>
                  </w14:solidFill>
                </w14:textFill>
              </w:rPr>
            </w:pPr>
          </w:p>
        </w:tc>
      </w:tr>
    </w:tbl>
    <w:p w14:paraId="61784730">
      <w:pPr>
        <w:snapToGrid w:val="0"/>
        <w:spacing w:line="360" w:lineRule="auto"/>
        <w:ind w:left="480"/>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14:paraId="23FA70BB">
      <w:pPr>
        <w:spacing w:line="360" w:lineRule="auto"/>
        <w:ind w:left="-2" w:leftChars="-1" w:firstLine="480" w:firstLineChars="2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lang w:val="zh-CN"/>
          <w14:textFill>
            <w14:solidFill>
              <w14:schemeClr w14:val="tx1"/>
            </w14:solidFill>
          </w14:textFill>
        </w:rPr>
        <w:t>；</w:t>
      </w:r>
    </w:p>
    <w:p w14:paraId="401D5624">
      <w:pPr>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不得出现“0元”“免费赠送”等形式的无偿报价，</w:t>
      </w:r>
      <w:r>
        <w:rPr>
          <w:rFonts w:hint="eastAsia" w:ascii="仿宋" w:hAnsi="仿宋" w:eastAsia="仿宋" w:cs="仿宋"/>
          <w:b/>
          <w:color w:val="000000" w:themeColor="text1"/>
          <w:kern w:val="0"/>
          <w:sz w:val="24"/>
          <w14:textFill>
            <w14:solidFill>
              <w14:schemeClr w14:val="tx1"/>
            </w14:solidFill>
          </w14:textFill>
        </w:rPr>
        <w:t>否则视为</w:t>
      </w:r>
      <w:r>
        <w:rPr>
          <w:rFonts w:hint="eastAsia" w:ascii="仿宋" w:hAnsi="仿宋" w:eastAsia="仿宋" w:cs="仿宋"/>
          <w:b/>
          <w:color w:val="000000" w:themeColor="text1"/>
          <w:sz w:val="24"/>
          <w14:textFill>
            <w14:solidFill>
              <w14:schemeClr w14:val="tx1"/>
            </w14:solidFill>
          </w14:textFill>
        </w:rPr>
        <w:t>投标文件含有采购人不能接受的附加条件，投标无效</w:t>
      </w:r>
      <w:r>
        <w:rPr>
          <w:rFonts w:hint="eastAsia" w:ascii="仿宋" w:hAnsi="仿宋" w:eastAsia="仿宋" w:cs="仿宋"/>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仿宋" w:hAnsi="仿宋" w:eastAsia="仿宋" w:cs="仿宋"/>
          <w:b/>
          <w:color w:val="000000" w:themeColor="text1"/>
          <w:kern w:val="0"/>
          <w:sz w:val="24"/>
          <w14:textFill>
            <w14:solidFill>
              <w14:schemeClr w14:val="tx1"/>
            </w14:solidFill>
          </w14:textFill>
        </w:rPr>
        <w:t>视为</w:t>
      </w: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292F093F">
      <w:pPr>
        <w:snapToGrid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563222B0">
      <w:pPr>
        <w:snapToGrid w:val="0"/>
        <w:spacing w:line="360" w:lineRule="auto"/>
        <w:ind w:firstLine="480" w:firstLineChars="2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szCs w:val="22"/>
          <w:lang w:val="zh-CN"/>
          <w14:textFill>
            <w14:solidFill>
              <w14:schemeClr w14:val="tx1"/>
            </w14:solidFill>
          </w14:textFill>
        </w:rPr>
        <w:t>4、</w:t>
      </w:r>
      <w:r>
        <w:rPr>
          <w:rFonts w:hint="eastAsia" w:ascii="仿宋" w:hAnsi="仿宋" w:eastAsia="仿宋" w:cs="仿宋"/>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D33CF0">
      <w:pPr>
        <w:spacing w:line="360" w:lineRule="auto"/>
        <w:ind w:firstLine="482" w:firstLineChars="200"/>
        <w:rPr>
          <w:rFonts w:ascii="仿宋" w:hAnsi="仿宋" w:eastAsia="仿宋" w:cs="仿宋"/>
          <w:b/>
          <w:color w:val="000000" w:themeColor="text1"/>
          <w:kern w:val="0"/>
          <w:sz w:val="24"/>
          <w14:textFill>
            <w14:solidFill>
              <w14:schemeClr w14:val="tx1"/>
            </w14:solidFill>
          </w14:textFill>
        </w:rPr>
      </w:pPr>
    </w:p>
    <w:p w14:paraId="60F03380">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pPr>
    </w:p>
    <w:p w14:paraId="65DD59BF">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14:textFill>
            <w14:solidFill>
              <w14:schemeClr w14:val="tx1"/>
            </w14:solidFill>
          </w14:textFill>
        </w:rPr>
        <w:sectPr>
          <w:pgSz w:w="11906" w:h="16838"/>
          <w:pgMar w:top="680" w:right="1418" w:bottom="680" w:left="1418" w:header="851" w:footer="992" w:gutter="0"/>
          <w:cols w:space="0" w:num="1"/>
          <w:titlePg/>
          <w:rtlGutter w:val="0"/>
          <w:docGrid w:linePitch="312" w:charSpace="0"/>
        </w:sectPr>
      </w:pPr>
    </w:p>
    <w:p w14:paraId="625FE0D8">
      <w:pPr>
        <w:pStyle w:val="694"/>
        <w:keepNext w:val="0"/>
        <w:pageBreakBefore w:val="0"/>
        <w:numPr>
          <w:ilvl w:val="0"/>
          <w:numId w:val="4"/>
        </w:numPr>
        <w:tabs>
          <w:tab w:val="clear" w:pos="720"/>
        </w:tabs>
        <w:snapToGrid w:val="0"/>
        <w:spacing w:before="120" w:after="12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中小企业声明函</w:t>
      </w:r>
    </w:p>
    <w:p w14:paraId="3F2617FD">
      <w:pPr>
        <w:pStyle w:val="694"/>
        <w:keepNext w:val="0"/>
        <w:pageBreakBefore w:val="0"/>
        <w:tabs>
          <w:tab w:val="clear" w:pos="720"/>
        </w:tabs>
        <w:snapToGrid w:val="0"/>
        <w:spacing w:before="120" w:after="12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（专门面向中小企业项目请在资格文件中提供）</w:t>
      </w:r>
    </w:p>
    <w:p w14:paraId="0AB203D4">
      <w:pPr>
        <w:widowControl/>
        <w:spacing w:line="360" w:lineRule="auto"/>
        <w:ind w:firstLine="120" w:firstLineChars="5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4C4F873">
      <w:pPr>
        <w:pStyle w:val="694"/>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14:textFill>
            <w14:solidFill>
              <w14:schemeClr w14:val="tx1"/>
            </w14:solidFill>
          </w14:textFill>
        </w:rPr>
      </w:pPr>
    </w:p>
    <w:p w14:paraId="357177A4">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79488A89">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3BF12F3E">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608D79CD">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74515359">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4CB933A5">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6A6E502B">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393C31D6">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5285F363">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0E5F07C1">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743837A9">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690B1F5D">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65E66346">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6733D4B5">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4694051B">
      <w:pPr>
        <w:spacing w:line="360" w:lineRule="auto"/>
        <w:ind w:right="420" w:firstLine="3614" w:firstLineChars="1000"/>
        <w:rPr>
          <w:rFonts w:ascii="仿宋" w:hAnsi="仿宋" w:eastAsia="仿宋" w:cs="仿宋"/>
          <w:b/>
          <w:color w:val="000000" w:themeColor="text1"/>
          <w:kern w:val="0"/>
          <w:sz w:val="36"/>
          <w:szCs w:val="36"/>
          <w14:textFill>
            <w14:solidFill>
              <w14:schemeClr w14:val="tx1"/>
            </w14:solidFill>
          </w14:textFill>
        </w:rPr>
      </w:pPr>
    </w:p>
    <w:p w14:paraId="5ADCE4E3">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附件</w:t>
      </w:r>
    </w:p>
    <w:p w14:paraId="71BEE915">
      <w:pPr>
        <w:spacing w:line="360" w:lineRule="auto"/>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附件1：</w:t>
      </w:r>
    </w:p>
    <w:p w14:paraId="20985296">
      <w:pPr>
        <w:spacing w:line="360" w:lineRule="auto"/>
        <w:jc w:val="center"/>
        <w:rPr>
          <w:rFonts w:ascii="仿宋" w:hAnsi="仿宋" w:eastAsia="仿宋" w:cs="仿宋"/>
          <w:b/>
          <w:color w:val="000000" w:themeColor="text1"/>
          <w:spacing w:val="6"/>
          <w:sz w:val="32"/>
          <w:szCs w:val="32"/>
          <w14:textFill>
            <w14:solidFill>
              <w14:schemeClr w14:val="tx1"/>
            </w14:solidFill>
          </w14:textFill>
        </w:rPr>
      </w:pPr>
      <w:bookmarkStart w:id="397" w:name="OLE_LINK13"/>
      <w:bookmarkStart w:id="398" w:name="OLE_LINK14"/>
      <w:r>
        <w:rPr>
          <w:rFonts w:hint="eastAsia" w:ascii="仿宋" w:hAnsi="仿宋" w:eastAsia="仿宋" w:cs="仿宋"/>
          <w:b/>
          <w:color w:val="000000" w:themeColor="text1"/>
          <w:spacing w:val="6"/>
          <w:sz w:val="32"/>
          <w:szCs w:val="32"/>
          <w14:textFill>
            <w14:solidFill>
              <w14:schemeClr w14:val="tx1"/>
            </w14:solidFill>
          </w14:textFill>
        </w:rPr>
        <w:t>残疾人福利性单位声明函</w:t>
      </w:r>
    </w:p>
    <w:bookmarkEnd w:id="397"/>
    <w:bookmarkEnd w:id="398"/>
    <w:p w14:paraId="290DB59B">
      <w:pPr>
        <w:spacing w:line="360" w:lineRule="auto"/>
        <w:rPr>
          <w:rFonts w:ascii="仿宋" w:hAnsi="仿宋" w:eastAsia="仿宋" w:cs="仿宋"/>
          <w:b/>
          <w:color w:val="000000" w:themeColor="text1"/>
          <w:spacing w:val="6"/>
          <w:sz w:val="30"/>
          <w:szCs w:val="30"/>
          <w14:textFill>
            <w14:solidFill>
              <w14:schemeClr w14:val="tx1"/>
            </w14:solidFill>
          </w14:textFill>
        </w:rPr>
      </w:pPr>
    </w:p>
    <w:p w14:paraId="7A557661">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u w:val="single"/>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_单位的_</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3F6448F">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本单位对上述声明的真实性负责。如有虚假，将依法承担相应责任。</w:t>
      </w:r>
    </w:p>
    <w:p w14:paraId="3B85CAFE">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64405AAB">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552CF2A4">
      <w:pPr>
        <w:tabs>
          <w:tab w:val="left" w:pos="4860"/>
        </w:tabs>
        <w:spacing w:line="360" w:lineRule="auto"/>
        <w:ind w:right="1560"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投标人名称（电子签名）</w:t>
      </w:r>
      <w:r>
        <w:rPr>
          <w:rFonts w:hint="eastAsia" w:ascii="仿宋" w:hAnsi="仿宋" w:eastAsia="仿宋" w:cs="仿宋"/>
          <w:color w:val="000000" w:themeColor="text1"/>
          <w:sz w:val="24"/>
          <w14:textFill>
            <w14:solidFill>
              <w14:schemeClr w14:val="tx1"/>
            </w14:solidFill>
          </w14:textFill>
        </w:rPr>
        <w:t>：</w:t>
      </w:r>
    </w:p>
    <w:p w14:paraId="5268DBC9">
      <w:pPr>
        <w:tabs>
          <w:tab w:val="left" w:pos="4860"/>
        </w:tabs>
        <w:spacing w:line="360" w:lineRule="auto"/>
        <w:ind w:right="1560" w:firstLine="480" w:firstLineChars="20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  期：</w:t>
      </w:r>
    </w:p>
    <w:p w14:paraId="331BAA61">
      <w:pPr>
        <w:spacing w:line="360" w:lineRule="auto"/>
        <w:ind w:firstLine="480" w:firstLineChars="200"/>
        <w:rPr>
          <w:rFonts w:ascii="仿宋" w:hAnsi="仿宋" w:eastAsia="仿宋" w:cs="仿宋"/>
          <w:color w:val="000000" w:themeColor="text1"/>
          <w:sz w:val="24"/>
          <w14:textFill>
            <w14:solidFill>
              <w14:schemeClr w14:val="tx1"/>
            </w14:solidFill>
          </w14:textFill>
        </w:rPr>
      </w:pPr>
    </w:p>
    <w:p w14:paraId="3D87282F">
      <w:pPr>
        <w:spacing w:line="360" w:lineRule="auto"/>
        <w:ind w:firstLine="420" w:firstLineChars="200"/>
        <w:rPr>
          <w:rFonts w:ascii="仿宋" w:hAnsi="仿宋" w:eastAsia="仿宋" w:cs="仿宋"/>
          <w:color w:val="000000" w:themeColor="text1"/>
          <w14:textFill>
            <w14:solidFill>
              <w14:schemeClr w14:val="tx1"/>
            </w14:solidFill>
          </w14:textFill>
        </w:rPr>
      </w:pPr>
    </w:p>
    <w:p w14:paraId="47511536">
      <w:pPr>
        <w:spacing w:line="360" w:lineRule="auto"/>
        <w:ind w:firstLine="420" w:firstLineChars="200"/>
        <w:rPr>
          <w:rFonts w:ascii="仿宋" w:hAnsi="仿宋" w:eastAsia="仿宋" w:cs="仿宋"/>
          <w:color w:val="000000" w:themeColor="text1"/>
          <w14:textFill>
            <w14:solidFill>
              <w14:schemeClr w14:val="tx1"/>
            </w14:solidFill>
          </w14:textFill>
        </w:rPr>
      </w:pPr>
    </w:p>
    <w:p w14:paraId="5546CF6B">
      <w:pPr>
        <w:spacing w:line="360" w:lineRule="auto"/>
        <w:ind w:firstLine="420" w:firstLineChars="200"/>
        <w:rPr>
          <w:rFonts w:ascii="仿宋" w:hAnsi="仿宋" w:eastAsia="仿宋" w:cs="仿宋"/>
          <w:color w:val="000000" w:themeColor="text1"/>
          <w14:textFill>
            <w14:solidFill>
              <w14:schemeClr w14:val="tx1"/>
            </w14:solidFill>
          </w14:textFill>
        </w:rPr>
      </w:pPr>
    </w:p>
    <w:p w14:paraId="79CECED2">
      <w:pPr>
        <w:spacing w:line="360" w:lineRule="auto"/>
        <w:ind w:firstLine="420" w:firstLineChars="200"/>
        <w:rPr>
          <w:rFonts w:ascii="仿宋" w:hAnsi="仿宋" w:eastAsia="仿宋" w:cs="仿宋"/>
          <w:color w:val="000000" w:themeColor="text1"/>
          <w14:textFill>
            <w14:solidFill>
              <w14:schemeClr w14:val="tx1"/>
            </w14:solidFill>
          </w14:textFill>
        </w:rPr>
      </w:pPr>
    </w:p>
    <w:p w14:paraId="568CE361">
      <w:pPr>
        <w:spacing w:line="360" w:lineRule="auto"/>
        <w:rPr>
          <w:rFonts w:ascii="仿宋" w:hAnsi="仿宋" w:eastAsia="仿宋" w:cs="仿宋"/>
          <w:b/>
          <w:color w:val="000000" w:themeColor="text1"/>
          <w:sz w:val="24"/>
          <w14:textFill>
            <w14:solidFill>
              <w14:schemeClr w14:val="tx1"/>
            </w14:solidFill>
          </w14:textFill>
        </w:rPr>
      </w:pPr>
    </w:p>
    <w:p w14:paraId="47194D8B">
      <w:pPr>
        <w:spacing w:line="360" w:lineRule="auto"/>
        <w:rPr>
          <w:rFonts w:ascii="仿宋" w:hAnsi="仿宋" w:eastAsia="仿宋" w:cs="仿宋"/>
          <w:b/>
          <w:color w:val="000000" w:themeColor="text1"/>
          <w:sz w:val="24"/>
          <w14:textFill>
            <w14:solidFill>
              <w14:schemeClr w14:val="tx1"/>
            </w14:solidFill>
          </w14:textFill>
        </w:rPr>
      </w:pPr>
    </w:p>
    <w:p w14:paraId="16D11E4B">
      <w:pPr>
        <w:spacing w:line="360" w:lineRule="auto"/>
        <w:rPr>
          <w:rFonts w:ascii="仿宋" w:hAnsi="仿宋" w:eastAsia="仿宋" w:cs="仿宋"/>
          <w:b/>
          <w:color w:val="000000" w:themeColor="text1"/>
          <w:sz w:val="24"/>
          <w14:textFill>
            <w14:solidFill>
              <w14:schemeClr w14:val="tx1"/>
            </w14:solidFill>
          </w14:textFill>
        </w:rPr>
      </w:pPr>
    </w:p>
    <w:p w14:paraId="6D90624E">
      <w:pPr>
        <w:spacing w:line="360" w:lineRule="auto"/>
        <w:rPr>
          <w:rFonts w:ascii="仿宋" w:hAnsi="仿宋" w:eastAsia="仿宋" w:cs="仿宋"/>
          <w:b/>
          <w:color w:val="000000" w:themeColor="text1"/>
          <w:sz w:val="24"/>
          <w14:textFill>
            <w14:solidFill>
              <w14:schemeClr w14:val="tx1"/>
            </w14:solidFill>
          </w14:textFill>
        </w:rPr>
      </w:pPr>
    </w:p>
    <w:p w14:paraId="58D91ACD">
      <w:pPr>
        <w:spacing w:line="360" w:lineRule="auto"/>
        <w:rPr>
          <w:rFonts w:ascii="仿宋" w:hAnsi="仿宋" w:eastAsia="仿宋" w:cs="仿宋"/>
          <w:b/>
          <w:color w:val="000000" w:themeColor="text1"/>
          <w:sz w:val="24"/>
          <w14:textFill>
            <w14:solidFill>
              <w14:schemeClr w14:val="tx1"/>
            </w14:solidFill>
          </w14:textFill>
        </w:rPr>
      </w:pPr>
    </w:p>
    <w:p w14:paraId="33AA8604">
      <w:pPr>
        <w:spacing w:line="360" w:lineRule="auto"/>
        <w:rPr>
          <w:rFonts w:ascii="仿宋" w:hAnsi="仿宋" w:eastAsia="仿宋" w:cs="仿宋"/>
          <w:b/>
          <w:color w:val="000000" w:themeColor="text1"/>
          <w:sz w:val="24"/>
          <w14:textFill>
            <w14:solidFill>
              <w14:schemeClr w14:val="tx1"/>
            </w14:solidFill>
          </w14:textFill>
        </w:rPr>
      </w:pPr>
    </w:p>
    <w:p w14:paraId="7216649B">
      <w:pPr>
        <w:spacing w:line="360" w:lineRule="auto"/>
        <w:rPr>
          <w:rFonts w:ascii="仿宋" w:hAnsi="仿宋" w:eastAsia="仿宋" w:cs="仿宋"/>
          <w:b/>
          <w:color w:val="000000" w:themeColor="text1"/>
          <w:sz w:val="24"/>
          <w14:textFill>
            <w14:solidFill>
              <w14:schemeClr w14:val="tx1"/>
            </w14:solidFill>
          </w14:textFill>
        </w:rPr>
      </w:pPr>
    </w:p>
    <w:p w14:paraId="5B1E21EB">
      <w:pPr>
        <w:spacing w:line="360" w:lineRule="auto"/>
        <w:rPr>
          <w:rFonts w:ascii="仿宋" w:hAnsi="仿宋" w:eastAsia="仿宋" w:cs="仿宋"/>
          <w:b/>
          <w:color w:val="000000" w:themeColor="text1"/>
          <w:sz w:val="24"/>
          <w14:textFill>
            <w14:solidFill>
              <w14:schemeClr w14:val="tx1"/>
            </w14:solidFill>
          </w14:textFill>
        </w:rPr>
      </w:pPr>
    </w:p>
    <w:p w14:paraId="4A7546F2">
      <w:pPr>
        <w:spacing w:line="360" w:lineRule="auto"/>
        <w:rPr>
          <w:rFonts w:ascii="仿宋" w:hAnsi="仿宋" w:eastAsia="仿宋" w:cs="仿宋"/>
          <w:b/>
          <w:color w:val="000000" w:themeColor="text1"/>
          <w:sz w:val="24"/>
          <w14:textFill>
            <w14:solidFill>
              <w14:schemeClr w14:val="tx1"/>
            </w14:solidFill>
          </w14:textFill>
        </w:rPr>
      </w:pPr>
    </w:p>
    <w:p w14:paraId="5F573E16">
      <w:pPr>
        <w:spacing w:line="360" w:lineRule="auto"/>
        <w:jc w:val="left"/>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p>
    <w:p w14:paraId="38C2070B">
      <w:pPr>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14:paraId="3242B5A3">
      <w:pPr>
        <w:snapToGrid w:val="0"/>
        <w:spacing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14:paraId="1554CFE6">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p>
    <w:p w14:paraId="3BF63540">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地址：邮编：</w:t>
      </w:r>
    </w:p>
    <w:p w14:paraId="08A68DA5">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705A925F">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p>
    <w:p w14:paraId="1DBE005A">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3900FEAA">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邮编：</w:t>
      </w:r>
    </w:p>
    <w:p w14:paraId="0ECF5E6C">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14:paraId="7DCCA9B6">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p>
    <w:p w14:paraId="47FD593F">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质疑项目的编号：包号：</w:t>
      </w:r>
    </w:p>
    <w:p w14:paraId="203C27C6">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59841ABD">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p>
    <w:p w14:paraId="4F533937">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14:paraId="5C116DE9">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p>
    <w:p w14:paraId="77E43F26">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3DACA7D7">
      <w:pPr>
        <w:snapToGrid w:val="0"/>
        <w:spacing w:line="360" w:lineRule="auto"/>
        <w:rPr>
          <w:rFonts w:ascii="仿宋" w:hAnsi="仿宋" w:eastAsia="仿宋" w:cs="仿宋"/>
          <w:color w:val="000000" w:themeColor="text1"/>
          <w:sz w:val="24"/>
          <w14:textFill>
            <w14:solidFill>
              <w14:schemeClr w14:val="tx1"/>
            </w14:solidFill>
          </w14:textFill>
        </w:rPr>
      </w:pPr>
    </w:p>
    <w:p w14:paraId="3C260167">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077DC058">
      <w:pPr>
        <w:snapToGrid w:val="0"/>
        <w:spacing w:line="360" w:lineRule="auto"/>
        <w:rPr>
          <w:rFonts w:ascii="仿宋" w:hAnsi="仿宋" w:eastAsia="仿宋" w:cs="仿宋"/>
          <w:color w:val="000000" w:themeColor="text1"/>
          <w:sz w:val="24"/>
          <w:u w:val="dotted"/>
          <w14:textFill>
            <w14:solidFill>
              <w14:schemeClr w14:val="tx1"/>
            </w14:solidFill>
          </w14:textFill>
        </w:rPr>
      </w:pPr>
    </w:p>
    <w:p w14:paraId="33F0A67B">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14:paraId="6B98BEA4">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067B7AB3">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14:paraId="4D4CA84A">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316F066C">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79DB4A53">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53BA8815">
      <w:pPr>
        <w:spacing w:line="360" w:lineRule="auto"/>
        <w:jc w:val="center"/>
        <w:rPr>
          <w:rFonts w:ascii="仿宋" w:hAnsi="仿宋" w:eastAsia="仿宋" w:cs="仿宋"/>
          <w:b/>
          <w:bCs/>
          <w:color w:val="000000" w:themeColor="text1"/>
          <w:sz w:val="24"/>
          <w14:textFill>
            <w14:solidFill>
              <w14:schemeClr w14:val="tx1"/>
            </w14:solidFill>
          </w14:textFill>
        </w:rPr>
      </w:pPr>
    </w:p>
    <w:p w14:paraId="2B50249F">
      <w:pPr>
        <w:spacing w:line="360" w:lineRule="auto"/>
        <w:rPr>
          <w:rFonts w:ascii="仿宋" w:hAnsi="仿宋" w:eastAsia="仿宋" w:cs="仿宋"/>
          <w:b/>
          <w:color w:val="000000" w:themeColor="text1"/>
          <w:sz w:val="24"/>
          <w14:textFill>
            <w14:solidFill>
              <w14:schemeClr w14:val="tx1"/>
            </w14:solidFill>
          </w14:textFill>
        </w:rPr>
      </w:pPr>
    </w:p>
    <w:p w14:paraId="3B14567E">
      <w:pPr>
        <w:spacing w:line="360" w:lineRule="auto"/>
        <w:rPr>
          <w:rFonts w:ascii="仿宋" w:hAnsi="仿宋" w:eastAsia="仿宋" w:cs="仿宋"/>
          <w:b/>
          <w:color w:val="000000" w:themeColor="text1"/>
          <w:sz w:val="24"/>
          <w14:textFill>
            <w14:solidFill>
              <w14:schemeClr w14:val="tx1"/>
            </w14:solidFill>
          </w14:textFill>
        </w:rPr>
      </w:pPr>
    </w:p>
    <w:p w14:paraId="7F38EAC1">
      <w:pPr>
        <w:spacing w:line="360" w:lineRule="auto"/>
        <w:rPr>
          <w:rFonts w:ascii="仿宋" w:hAnsi="仿宋" w:eastAsia="仿宋" w:cs="仿宋"/>
          <w:b/>
          <w:color w:val="000000" w:themeColor="text1"/>
          <w:sz w:val="24"/>
          <w14:textFill>
            <w14:solidFill>
              <w14:schemeClr w14:val="tx1"/>
            </w14:solidFill>
          </w14:textFill>
        </w:rPr>
      </w:pPr>
    </w:p>
    <w:p w14:paraId="7500F53B">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14:paraId="5FD557F7">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14:paraId="2DD5A6B2">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72A9FC20">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14:paraId="049941C2">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14:paraId="54644B53">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14:paraId="47E9BC3A">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ECDE6C1">
      <w:pPr>
        <w:widowControl/>
        <w:spacing w:line="360" w:lineRule="auto"/>
        <w:ind w:firstLine="600" w:firstLineChars="200"/>
        <w:jc w:val="left"/>
        <w:rPr>
          <w:rFonts w:ascii="仿宋" w:hAnsi="仿宋" w:eastAsia="仿宋" w:cs="仿宋"/>
          <w:color w:val="000000" w:themeColor="text1"/>
          <w:sz w:val="30"/>
          <w:szCs w:val="30"/>
          <w14:textFill>
            <w14:solidFill>
              <w14:schemeClr w14:val="tx1"/>
            </w14:solidFill>
          </w14:textFill>
        </w:rPr>
      </w:pPr>
    </w:p>
    <w:p w14:paraId="44EBE067">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09E4B4FB">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45953072">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11EEF4F6">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7D811673">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6FDAB234">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2877A4E6">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3E51D6E5">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50F6954C">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532B23C4">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4AC11390">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752837B5">
      <w:pPr>
        <w:spacing w:line="360" w:lineRule="auto"/>
        <w:jc w:val="center"/>
        <w:rPr>
          <w:rFonts w:ascii="仿宋" w:hAnsi="仿宋" w:eastAsia="仿宋" w:cs="仿宋"/>
          <w:b/>
          <w:color w:val="000000" w:themeColor="text1"/>
          <w:spacing w:val="6"/>
          <w:sz w:val="32"/>
          <w:szCs w:val="32"/>
          <w14:textFill>
            <w14:solidFill>
              <w14:schemeClr w14:val="tx1"/>
            </w14:solidFill>
          </w14:textFill>
        </w:rPr>
      </w:pPr>
    </w:p>
    <w:p w14:paraId="05E2B77D">
      <w:pPr>
        <w:spacing w:line="360" w:lineRule="auto"/>
        <w:jc w:val="left"/>
        <w:rPr>
          <w:rFonts w:ascii="仿宋" w:hAnsi="仿宋" w:eastAsia="仿宋" w:cs="仿宋"/>
          <w:b/>
          <w:color w:val="000000" w:themeColor="text1"/>
          <w:spacing w:val="6"/>
          <w:sz w:val="32"/>
          <w:szCs w:val="32"/>
          <w14:textFill>
            <w14:solidFill>
              <w14:schemeClr w14:val="tx1"/>
            </w14:solidFill>
          </w14:textFill>
        </w:rPr>
      </w:pPr>
    </w:p>
    <w:p w14:paraId="0E56CCC3">
      <w:pPr>
        <w:spacing w:line="360" w:lineRule="auto"/>
        <w:jc w:val="left"/>
        <w:rPr>
          <w:rFonts w:ascii="仿宋" w:hAnsi="仿宋" w:eastAsia="仿宋" w:cs="仿宋"/>
          <w:b/>
          <w:color w:val="000000" w:themeColor="text1"/>
          <w:spacing w:val="6"/>
          <w:sz w:val="32"/>
          <w:szCs w:val="32"/>
          <w14:textFill>
            <w14:solidFill>
              <w14:schemeClr w14:val="tx1"/>
            </w14:solidFill>
          </w14:textFill>
        </w:rPr>
      </w:pPr>
    </w:p>
    <w:p w14:paraId="4CC438FA">
      <w:pPr>
        <w:pStyle w:val="45"/>
      </w:pPr>
    </w:p>
    <w:p w14:paraId="16F5C767">
      <w:pPr>
        <w:spacing w:line="360" w:lineRule="auto"/>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p>
    <w:p w14:paraId="7218A09A">
      <w:pPr>
        <w:spacing w:line="360" w:lineRule="auto"/>
        <w:jc w:val="center"/>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14:paraId="444D501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14:paraId="7F25328A">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p>
    <w:p w14:paraId="3FA57CE5">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0616AC6B">
      <w:pPr>
        <w:tabs>
          <w:tab w:val="left" w:pos="6510"/>
        </w:tabs>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p>
    <w:p w14:paraId="5823BBBC">
      <w:pPr>
        <w:tabs>
          <w:tab w:val="left" w:pos="6510"/>
        </w:tabs>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14:paraId="3A10ADF6">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授权代表：联系电话</w:t>
      </w:r>
      <w:r>
        <w:rPr>
          <w:rFonts w:hint="eastAsia" w:ascii="仿宋" w:hAnsi="仿宋" w:eastAsia="仿宋" w:cs="仿宋"/>
          <w:color w:val="000000" w:themeColor="text1"/>
          <w:sz w:val="24"/>
          <w:u w:val="dotted"/>
          <w14:textFill>
            <w14:solidFill>
              <w14:schemeClr w14:val="tx1"/>
            </w14:solidFill>
          </w14:textFill>
        </w:rPr>
        <w:t xml:space="preserve">：                  </w:t>
      </w:r>
    </w:p>
    <w:p w14:paraId="546EBA31">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585D9A44">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p>
    <w:p w14:paraId="53F32081">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3160EAC4">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1876BBBF">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14:paraId="34E403E1">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65116468">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p>
    <w:p w14:paraId="35AB6B7D">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址：邮编：</w:t>
      </w:r>
    </w:p>
    <w:p w14:paraId="1F7E4A31">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联系人：联系电话：</w:t>
      </w:r>
    </w:p>
    <w:p w14:paraId="4514409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14:paraId="5AFCD77B">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p>
    <w:p w14:paraId="64811051">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采购项目编号：包号：</w:t>
      </w:r>
    </w:p>
    <w:p w14:paraId="1E9CC4AE">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p>
    <w:p w14:paraId="697EDEAD">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p>
    <w:p w14:paraId="4FFD5320">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p>
    <w:p w14:paraId="2A9891A7">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p>
    <w:p w14:paraId="71C4486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14:paraId="50FFFE2D">
      <w:pPr>
        <w:spacing w:line="360" w:lineRule="auto"/>
        <w:ind w:firstLine="480" w:firstLineChars="200"/>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投诉人于年月日,向提出质疑，质疑事项为：</w:t>
      </w:r>
    </w:p>
    <w:p w14:paraId="0B543475">
      <w:pPr>
        <w:spacing w:line="360" w:lineRule="auto"/>
        <w:rPr>
          <w:rFonts w:ascii="仿宋" w:hAnsi="仿宋" w:eastAsia="仿宋" w:cs="仿宋"/>
          <w:color w:val="000000" w:themeColor="text1"/>
          <w:sz w:val="24"/>
          <w:u w:val="dotted"/>
          <w14:textFill>
            <w14:solidFill>
              <w14:schemeClr w14:val="tx1"/>
            </w14:solidFill>
          </w14:textFill>
        </w:rPr>
      </w:pPr>
    </w:p>
    <w:p w14:paraId="4EA884A2">
      <w:pPr>
        <w:spacing w:line="360" w:lineRule="auto"/>
        <w:ind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于年月日,就质疑事项作出了答复/没有在法定期限内作出答复。</w:t>
      </w:r>
    </w:p>
    <w:p w14:paraId="563C11F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14:paraId="52E02799">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p>
    <w:p w14:paraId="2E9A5FBB">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p>
    <w:p w14:paraId="021548F8">
      <w:pPr>
        <w:spacing w:line="360" w:lineRule="auto"/>
        <w:rPr>
          <w:rFonts w:ascii="仿宋" w:hAnsi="仿宋" w:eastAsia="仿宋" w:cs="仿宋"/>
          <w:color w:val="000000" w:themeColor="text1"/>
          <w:sz w:val="24"/>
          <w:u w:val="dotted"/>
          <w14:textFill>
            <w14:solidFill>
              <w14:schemeClr w14:val="tx1"/>
            </w14:solidFill>
          </w14:textFill>
        </w:rPr>
      </w:pPr>
    </w:p>
    <w:p w14:paraId="49982D26">
      <w:pPr>
        <w:spacing w:line="360" w:lineRule="auto"/>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p>
    <w:p w14:paraId="6133BB8C">
      <w:pPr>
        <w:spacing w:line="360" w:lineRule="auto"/>
        <w:rPr>
          <w:rFonts w:ascii="仿宋" w:hAnsi="仿宋" w:eastAsia="仿宋" w:cs="仿宋"/>
          <w:color w:val="000000" w:themeColor="text1"/>
          <w:sz w:val="24"/>
          <w:u w:val="dotted"/>
          <w14:textFill>
            <w14:solidFill>
              <w14:schemeClr w14:val="tx1"/>
            </w14:solidFill>
          </w14:textFill>
        </w:rPr>
      </w:pPr>
    </w:p>
    <w:p w14:paraId="22B3377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14:paraId="4E48AB00">
      <w:pPr>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514E31B6">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14:paraId="055357A8">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p>
    <w:p w14:paraId="075CE2C9">
      <w:pPr>
        <w:spacing w:line="360" w:lineRule="auto"/>
        <w:rPr>
          <w:rFonts w:ascii="仿宋" w:hAnsi="仿宋" w:eastAsia="仿宋" w:cs="仿宋"/>
          <w:color w:val="000000" w:themeColor="text1"/>
          <w:sz w:val="24"/>
          <w:u w:val="single"/>
          <w14:textFill>
            <w14:solidFill>
              <w14:schemeClr w14:val="tx1"/>
            </w14:solidFill>
          </w14:textFill>
        </w:rPr>
      </w:pPr>
    </w:p>
    <w:p w14:paraId="351C8AD5">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14:paraId="79FC7CE0">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14:paraId="35885860">
      <w:pPr>
        <w:spacing w:line="360" w:lineRule="auto"/>
        <w:rPr>
          <w:rFonts w:ascii="仿宋" w:hAnsi="仿宋" w:eastAsia="仿宋" w:cs="仿宋"/>
          <w:b/>
          <w:color w:val="000000" w:themeColor="text1"/>
          <w:sz w:val="24"/>
          <w14:textFill>
            <w14:solidFill>
              <w14:schemeClr w14:val="tx1"/>
            </w14:solidFill>
          </w14:textFill>
        </w:rPr>
      </w:pPr>
    </w:p>
    <w:p w14:paraId="29CDD989">
      <w:pPr>
        <w:spacing w:line="360" w:lineRule="auto"/>
        <w:rPr>
          <w:rFonts w:ascii="仿宋" w:hAnsi="仿宋" w:eastAsia="仿宋" w:cs="仿宋"/>
          <w:b/>
          <w:color w:val="000000" w:themeColor="text1"/>
          <w:sz w:val="24"/>
          <w14:textFill>
            <w14:solidFill>
              <w14:schemeClr w14:val="tx1"/>
            </w14:solidFill>
          </w14:textFill>
        </w:rPr>
      </w:pPr>
    </w:p>
    <w:p w14:paraId="211D7DAE">
      <w:pPr>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14:paraId="6595F217">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2B443E3B">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2FD109DF">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14:paraId="2D1E1B66">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14:paraId="0F9E94DC">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14:paraId="1CE2B385">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14:paraId="19DFEFE4">
      <w:pPr>
        <w:widowControl/>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BE1BA03">
      <w:pPr>
        <w:spacing w:line="360" w:lineRule="auto"/>
        <w:rPr>
          <w:rFonts w:ascii="仿宋" w:hAnsi="仿宋" w:eastAsia="仿宋" w:cs="仿宋"/>
          <w:b/>
          <w:color w:val="000000" w:themeColor="text1"/>
          <w:sz w:val="24"/>
          <w14:textFill>
            <w14:solidFill>
              <w14:schemeClr w14:val="tx1"/>
            </w14:solidFill>
          </w14:textFill>
        </w:rPr>
      </w:pPr>
    </w:p>
    <w:p w14:paraId="0A3A3328">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0470AA3">
      <w:pPr>
        <w:pStyle w:val="24"/>
        <w:rPr>
          <w:color w:val="000000" w:themeColor="text1"/>
          <w:lang w:val="en-US"/>
          <w14:textFill>
            <w14:solidFill>
              <w14:schemeClr w14:val="tx1"/>
            </w14:solidFill>
          </w14:textFill>
        </w:rPr>
      </w:pPr>
    </w:p>
    <w:p w14:paraId="3A0FC16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1E6C15BF">
      <w:pPr>
        <w:pStyle w:val="45"/>
        <w:rPr>
          <w:rFonts w:ascii="仿宋" w:hAnsi="仿宋" w:eastAsia="仿宋" w:cs="仿宋"/>
          <w:b/>
          <w:color w:val="000000" w:themeColor="text1"/>
          <w:spacing w:val="6"/>
          <w:sz w:val="32"/>
          <w:szCs w:val="32"/>
          <w14:textFill>
            <w14:solidFill>
              <w14:schemeClr w14:val="tx1"/>
            </w14:solidFill>
          </w14:textFill>
        </w:rPr>
      </w:pPr>
    </w:p>
    <w:p w14:paraId="5AEA4A0C"/>
    <w:p w14:paraId="79B7CC49">
      <w:pPr>
        <w:autoSpaceDE w:val="0"/>
        <w:autoSpaceDN w:val="0"/>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bCs/>
          <w:color w:val="000000" w:themeColor="text1"/>
          <w:sz w:val="32"/>
          <w:szCs w:val="32"/>
          <w14:textFill>
            <w14:solidFill>
              <w14:schemeClr w14:val="tx1"/>
            </w14:solidFill>
          </w14:textFill>
        </w:rPr>
        <w:t>业务专用章使用说明函</w:t>
      </w:r>
    </w:p>
    <w:p w14:paraId="62D7CBCB">
      <w:pPr>
        <w:spacing w:line="360" w:lineRule="auto"/>
        <w:rPr>
          <w:rFonts w:ascii="仿宋" w:hAnsi="仿宋" w:eastAsia="仿宋" w:cs="仿宋"/>
          <w:color w:val="000000" w:themeColor="text1"/>
          <w:sz w:val="24"/>
          <w:u w:val="single"/>
          <w14:textFill>
            <w14:solidFill>
              <w14:schemeClr w14:val="tx1"/>
            </w14:solidFill>
          </w14:textFill>
        </w:rPr>
      </w:pPr>
    </w:p>
    <w:p w14:paraId="1A738CF7">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（采购人）、（采购代理机构）：</w:t>
      </w:r>
    </w:p>
    <w:p w14:paraId="2E7B92E2">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你方组织的（项目名称）【招标编号：（采购编号）】</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3E28071">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14:paraId="3335C955">
      <w:pPr>
        <w:spacing w:line="360" w:lineRule="auto"/>
        <w:ind w:firstLine="494"/>
        <w:rPr>
          <w:rFonts w:ascii="仿宋" w:hAnsi="仿宋" w:eastAsia="仿宋" w:cs="仿宋"/>
          <w:color w:val="000000" w:themeColor="text1"/>
          <w:sz w:val="24"/>
          <w14:textFill>
            <w14:solidFill>
              <w14:schemeClr w14:val="tx1"/>
            </w14:solidFill>
          </w14:textFill>
        </w:rPr>
      </w:pPr>
    </w:p>
    <w:p w14:paraId="384008DD">
      <w:pPr>
        <w:spacing w:line="360" w:lineRule="auto"/>
        <w:ind w:firstLine="494"/>
        <w:rPr>
          <w:rFonts w:ascii="仿宋" w:hAnsi="仿宋" w:eastAsia="仿宋" w:cs="仿宋"/>
          <w:color w:val="000000" w:themeColor="text1"/>
          <w:sz w:val="24"/>
          <w14:textFill>
            <w14:solidFill>
              <w14:schemeClr w14:val="tx1"/>
            </w14:solidFill>
          </w14:textFill>
        </w:rPr>
      </w:pPr>
    </w:p>
    <w:p w14:paraId="2BE6E3F6">
      <w:pPr>
        <w:spacing w:line="360" w:lineRule="auto"/>
        <w:ind w:firstLine="494"/>
        <w:rPr>
          <w:rFonts w:ascii="仿宋" w:hAnsi="仿宋" w:eastAsia="仿宋" w:cs="仿宋"/>
          <w:color w:val="000000" w:themeColor="text1"/>
          <w:sz w:val="24"/>
          <w14:textFill>
            <w14:solidFill>
              <w14:schemeClr w14:val="tx1"/>
            </w14:solidFill>
          </w14:textFill>
        </w:rPr>
      </w:pPr>
    </w:p>
    <w:p w14:paraId="3DA28C53">
      <w:pPr>
        <w:spacing w:line="360" w:lineRule="auto"/>
        <w:ind w:firstLine="494"/>
        <w:rPr>
          <w:rFonts w:ascii="仿宋" w:hAnsi="仿宋" w:eastAsia="仿宋" w:cs="仿宋"/>
          <w:color w:val="000000" w:themeColor="text1"/>
          <w:sz w:val="24"/>
          <w14:textFill>
            <w14:solidFill>
              <w14:schemeClr w14:val="tx1"/>
            </w14:solidFill>
          </w14:textFill>
        </w:rPr>
      </w:pPr>
    </w:p>
    <w:p w14:paraId="50FE4665">
      <w:pPr>
        <w:spacing w:line="360" w:lineRule="auto"/>
        <w:ind w:right="480" w:firstLine="4080" w:firstLineChars="17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14:paraId="4711F8B1">
      <w:pPr>
        <w:ind w:right="1440" w:firstLine="494"/>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14:paraId="19038F82">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14:paraId="1C7A5167">
      <w:pPr>
        <w:spacing w:line="360" w:lineRule="auto"/>
        <w:rPr>
          <w:rFonts w:ascii="仿宋" w:hAnsi="仿宋" w:eastAsia="仿宋" w:cs="仿宋"/>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14:paraId="7BD02577">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18C5A3D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FDD5AF2">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120F2F49">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6E24573">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31628A8">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D67A26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CCE44F1">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197800F">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E67962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01B02B3">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DC7A7A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95F72EA">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44FF582">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4D40EDB">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2D82A68">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18FC7A1">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FD060C2">
      <w:pPr>
        <w:autoSpaceDE w:val="0"/>
        <w:autoSpaceDN w:val="0"/>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14:paraId="714F5C65">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73DF4C8F">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14:paraId="228D4172">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14:paraId="2452E683">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34572EEC">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p>
    <w:p w14:paraId="2A804436">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（联合体成员1）</w:t>
      </w:r>
      <w:r>
        <w:rPr>
          <w:rFonts w:hint="eastAsia" w:ascii="仿宋" w:hAnsi="仿宋" w:eastAsia="仿宋" w:cs="仿宋"/>
          <w:color w:val="000000" w:themeColor="text1"/>
          <w:kern w:val="0"/>
          <w:sz w:val="24"/>
          <w:lang w:val="zh-CN"/>
          <w14:textFill>
            <w14:solidFill>
              <w14:schemeClr w14:val="tx1"/>
            </w14:solidFill>
          </w14:textFill>
        </w:rPr>
        <w:t>承担的工作和义务为：；</w:t>
      </w:r>
    </w:p>
    <w:p w14:paraId="2ABFDF1B">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（联合体成员2）</w:t>
      </w:r>
      <w:r>
        <w:rPr>
          <w:rFonts w:hint="eastAsia" w:ascii="仿宋" w:hAnsi="仿宋" w:eastAsia="仿宋" w:cs="仿宋"/>
          <w:color w:val="000000" w:themeColor="text1"/>
          <w:kern w:val="0"/>
          <w:sz w:val="24"/>
          <w:lang w:val="zh-CN"/>
          <w14:textFill>
            <w14:solidFill>
              <w14:schemeClr w14:val="tx1"/>
            </w14:solidFill>
          </w14:textFill>
        </w:rPr>
        <w:t>承担的工作和义务为：；</w:t>
      </w:r>
    </w:p>
    <w:p w14:paraId="026FB6E6">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36F9D2E6">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四、联合体成员中小企业合同份额。</w:t>
      </w:r>
    </w:p>
    <w:p w14:paraId="288D381C">
      <w:pPr>
        <w:snapToGrid w:val="0"/>
        <w:spacing w:line="360" w:lineRule="auto"/>
        <w:ind w:firstLine="576"/>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w:t>
      </w:r>
      <w:bookmarkStart w:id="399" w:name="_Hlk101131882"/>
      <w:r>
        <w:rPr>
          <w:rFonts w:hint="eastAsia" w:ascii="仿宋" w:hAnsi="仿宋" w:eastAsia="仿宋" w:cs="仿宋"/>
          <w:color w:val="000000" w:themeColor="text1"/>
          <w:kern w:val="0"/>
          <w:sz w:val="24"/>
          <w:u w:val="single"/>
          <w14:textFill>
            <w14:solidFill>
              <w14:schemeClr w14:val="tx1"/>
            </w14:solidFill>
          </w14:textFill>
        </w:rPr>
        <w:t>联合体成员X,……</w:t>
      </w:r>
      <w:bookmarkEnd w:id="399"/>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提供的服务由小微企业承接，其合同份额占到合同总金额%以上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w:t>
      </w:r>
      <w:bookmarkStart w:id="400" w:name="_Hlk101133598"/>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bookmarkEnd w:id="400"/>
      <w:r>
        <w:rPr>
          <w:rFonts w:hint="eastAsia" w:ascii="仿宋" w:hAnsi="仿宋" w:eastAsia="仿宋" w:cs="仿宋"/>
          <w:b/>
          <w:color w:val="000000" w:themeColor="text1"/>
          <w:kern w:val="0"/>
          <w:sz w:val="24"/>
          <w:lang w:val="zh-CN"/>
          <w14:textFill>
            <w14:solidFill>
              <w14:schemeClr w14:val="tx1"/>
            </w14:solidFill>
          </w14:textFill>
        </w:rPr>
        <w:t>）</w:t>
      </w:r>
    </w:p>
    <w:p w14:paraId="4624FEB7">
      <w:pPr>
        <w:spacing w:line="360" w:lineRule="auto"/>
        <w:ind w:firstLine="480" w:firstLineChars="200"/>
        <w:rPr>
          <w:rFonts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bookmarkStart w:id="401" w:name="_Hlk101133173"/>
      <w:r>
        <w:rPr>
          <w:rFonts w:hint="eastAsia" w:ascii="仿宋" w:hAnsi="仿宋" w:eastAsia="仿宋" w:cs="仿宋"/>
          <w:color w:val="000000" w:themeColor="text1"/>
          <w:sz w:val="24"/>
          <w14:textFill>
            <w14:solidFill>
              <w14:schemeClr w14:val="tx1"/>
            </w14:solidFill>
          </w14:textFill>
        </w:rPr>
        <w:t>中小企业合同金额达到%，小微企业合同金额达到%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bookmarkEnd w:id="401"/>
    </w:p>
    <w:p w14:paraId="09022B93">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14:paraId="25587BEE">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14:paraId="5534B024">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65DDAD20">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32F8157">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14:paraId="2DCEE797">
      <w:pPr>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132C38D2">
      <w:pPr>
        <w:snapToGrid w:val="0"/>
        <w:spacing w:line="360" w:lineRule="auto"/>
        <w:ind w:firstLine="5040" w:firstLine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14:paraId="3C2F71BB">
      <w:pPr>
        <w:snapToGrid w:val="0"/>
        <w:spacing w:line="360" w:lineRule="auto"/>
        <w:ind w:right="960"/>
        <w:jc w:val="center"/>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14:paraId="161D24C8">
      <w:pPr>
        <w:snapToGrid w:val="0"/>
        <w:spacing w:line="360" w:lineRule="auto"/>
        <w:jc w:val="righ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  年  月   日</w:t>
      </w:r>
    </w:p>
    <w:p w14:paraId="608DC635">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39F581E9">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CE459E1">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0AA5BBAC">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9C66BCC">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A3EDBE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12671C2">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413A20E">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13831CDB">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B9170E8">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39D094E">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543CC01">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38BA790">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3559FE35">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1DFA37E4">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FDC0298">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47E1563F">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9AAEAA7">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D883D5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025AAE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5C88B2BB">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5DC0FB0">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2BF7F9BD">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73DD1C00">
      <w:pPr>
        <w:autoSpaceDE w:val="0"/>
        <w:autoSpaceDN w:val="0"/>
        <w:jc w:val="center"/>
        <w:rPr>
          <w:rFonts w:ascii="仿宋" w:hAnsi="仿宋" w:eastAsia="仿宋" w:cs="仿宋"/>
          <w:b/>
          <w:color w:val="000000" w:themeColor="text1"/>
          <w:spacing w:val="6"/>
          <w:sz w:val="32"/>
          <w:szCs w:val="32"/>
          <w14:textFill>
            <w14:solidFill>
              <w14:schemeClr w14:val="tx1"/>
            </w14:solidFill>
          </w14:textFill>
        </w:rPr>
      </w:pPr>
    </w:p>
    <w:p w14:paraId="62D89637">
      <w:pPr>
        <w:snapToGrid w:val="0"/>
        <w:spacing w:line="360" w:lineRule="auto"/>
        <w:ind w:firstLine="3666" w:firstLineChars="1100"/>
        <w:rPr>
          <w:rFonts w:ascii="仿宋" w:hAnsi="仿宋" w:eastAsia="仿宋" w:cs="仿宋"/>
          <w:b/>
          <w:color w:val="000000" w:themeColor="text1"/>
          <w:spacing w:val="6"/>
          <w:sz w:val="32"/>
          <w:szCs w:val="32"/>
          <w14:textFill>
            <w14:solidFill>
              <w14:schemeClr w14:val="tx1"/>
            </w14:solidFill>
          </w14:textFill>
        </w:rPr>
      </w:pPr>
    </w:p>
    <w:p w14:paraId="6CD350AD">
      <w:pPr>
        <w:widowControl/>
        <w:adjustRightInd/>
        <w:jc w:val="left"/>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br w:type="page"/>
      </w:r>
    </w:p>
    <w:p w14:paraId="6D634160">
      <w:pPr>
        <w:snapToGrid w:val="0"/>
        <w:spacing w:line="360" w:lineRule="auto"/>
        <w:ind w:firstLine="2999" w:firstLineChars="900"/>
        <w:rPr>
          <w:rFonts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附件6：</w:t>
      </w:r>
      <w:r>
        <w:rPr>
          <w:rFonts w:hint="eastAsia" w:ascii="仿宋" w:hAnsi="仿宋" w:eastAsia="仿宋" w:cs="仿宋"/>
          <w:b/>
          <w:color w:val="000000" w:themeColor="text1"/>
          <w:kern w:val="0"/>
          <w:sz w:val="32"/>
          <w:szCs w:val="32"/>
          <w14:textFill>
            <w14:solidFill>
              <w14:schemeClr w14:val="tx1"/>
            </w14:solidFill>
          </w14:textFill>
        </w:rPr>
        <w:t>分包意向协议</w:t>
      </w:r>
    </w:p>
    <w:p w14:paraId="2894780C">
      <w:pPr>
        <w:widowControl/>
        <w:spacing w:line="360" w:lineRule="auto"/>
        <w:ind w:firstLine="120" w:firstLineChars="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14:paraId="44A9BE75">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（所有分包供应商名称）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14:paraId="380B3FFA">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一、分包标的及数量</w:t>
      </w:r>
    </w:p>
    <w:p w14:paraId="6C8BF153">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（投标人名称）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kern w:val="0"/>
          <w:sz w:val="24"/>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（分包供应商1名称）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（分包供应商2名称），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14:paraId="0F86EF52">
      <w:pPr>
        <w:pStyle w:val="3"/>
        <w:ind w:left="664" w:leftChars="316" w:firstLine="229" w:firstLineChars="95"/>
        <w:rPr>
          <w:rFonts w:ascii="仿宋" w:hAnsi="仿宋" w:eastAsia="仿宋" w:cs="仿宋"/>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w:t>
      </w:r>
    </w:p>
    <w:p w14:paraId="4AC99291">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二、分包供应商中小企业合同份额</w:t>
      </w:r>
    </w:p>
    <w:p w14:paraId="076A601C">
      <w:pPr>
        <w:snapToGrid w:val="0"/>
        <w:spacing w:line="360" w:lineRule="auto"/>
        <w:ind w:firstLine="576"/>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14:textFill>
            <w14:solidFill>
              <w14:schemeClr w14:val="tx1"/>
            </w14:solidFill>
          </w14:textFill>
        </w:rPr>
        <w:t>其合同份额占到合同总金额%以上</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lang w:val="zh-CN"/>
          <w14:textFill>
            <w14:solidFill>
              <w14:schemeClr w14:val="tx1"/>
            </w14:solidFill>
          </w14:textFill>
        </w:rPr>
        <w:t>）</w:t>
      </w:r>
    </w:p>
    <w:p w14:paraId="0C1C994F">
      <w:pPr>
        <w:spacing w:line="360" w:lineRule="auto"/>
        <w:ind w:firstLine="480" w:firstLineChars="200"/>
        <w:rPr>
          <w:rFonts w:ascii="仿宋" w:hAnsi="仿宋" w:eastAsia="仿宋" w:cs="仿宋"/>
          <w:b/>
          <w:bCs/>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2、中小企业合同金额达到%，小微企业合同金额达到%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kern w:val="0"/>
          <w:sz w:val="24"/>
          <w:lang w:val="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lang w:val="zh-CN"/>
          <w14:textFill>
            <w14:solidFill>
              <w14:schemeClr w14:val="tx1"/>
            </w14:solidFill>
          </w14:textFill>
        </w:rPr>
        <w:t>分包意向协议</w:t>
      </w:r>
      <w:r>
        <w:rPr>
          <w:rFonts w:hint="eastAsia" w:ascii="仿宋" w:hAnsi="仿宋" w:eastAsia="仿宋" w:cs="仿宋"/>
          <w:b/>
          <w:bCs/>
          <w:color w:val="000000" w:themeColor="text1"/>
          <w:sz w:val="24"/>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lang w:val="zh-CN"/>
          <w14:textFill>
            <w14:solidFill>
              <w14:schemeClr w14:val="tx1"/>
            </w14:solidFill>
          </w14:textFill>
        </w:rPr>
        <w:t>）</w:t>
      </w:r>
    </w:p>
    <w:p w14:paraId="4691E5FD">
      <w:pPr>
        <w:snapToGrid w:val="0"/>
        <w:spacing w:line="360" w:lineRule="auto"/>
        <w:ind w:firstLine="576"/>
        <w:rPr>
          <w:rFonts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三、分包工作履行期限、地点、方式</w:t>
      </w:r>
    </w:p>
    <w:p w14:paraId="3A4F637B">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四、质量</w:t>
      </w:r>
    </w:p>
    <w:p w14:paraId="6EA9E2DE">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五、价款或者报酬</w:t>
      </w:r>
    </w:p>
    <w:p w14:paraId="79275880">
      <w:pPr>
        <w:snapToGrid w:val="0"/>
        <w:spacing w:line="360" w:lineRule="auto"/>
        <w:ind w:left="573" w:leftChars="273"/>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六、违约责任</w:t>
      </w:r>
    </w:p>
    <w:p w14:paraId="45E64112">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七、争议解决的办法</w:t>
      </w:r>
    </w:p>
    <w:p w14:paraId="0CEE0610">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八、其他</w:t>
      </w:r>
    </w:p>
    <w:p w14:paraId="2900201A">
      <w:pPr>
        <w:snapToGrid w:val="0"/>
        <w:spacing w:line="360" w:lineRule="auto"/>
        <w:ind w:left="5758" w:leftChars="342" w:hanging="5040" w:hanging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中小企业合同金额达到%，小微企业合同金额达到%</w:t>
      </w:r>
      <w:r>
        <w:rPr>
          <w:rFonts w:hint="eastAsia" w:ascii="仿宋" w:hAnsi="仿宋" w:eastAsia="仿宋" w:cs="仿宋"/>
          <w:color w:val="000000" w:themeColor="text1"/>
          <w:kern w:val="0"/>
          <w:sz w:val="24"/>
          <w:lang w:val="zh-CN"/>
          <w14:textFill>
            <w14:solidFill>
              <w14:schemeClr w14:val="tx1"/>
            </w14:solidFill>
          </w14:textFill>
        </w:rPr>
        <w:t xml:space="preserve">  。                                           投标人名称(电子签名)：</w:t>
      </w:r>
    </w:p>
    <w:p w14:paraId="6E094662">
      <w:pPr>
        <w:snapToGrid w:val="0"/>
        <w:spacing w:line="360" w:lineRule="auto"/>
        <w:jc w:val="righ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分包供应商名称(电子签名/公章)：</w:t>
      </w:r>
    </w:p>
    <w:p w14:paraId="50F7F0AC">
      <w:pPr>
        <w:snapToGrid w:val="0"/>
        <w:spacing w:line="360" w:lineRule="auto"/>
        <w:ind w:firstLine="5760" w:firstLineChars="2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14:paraId="7545249A">
      <w:pPr>
        <w:snapToGrid w:val="0"/>
        <w:spacing w:line="360" w:lineRule="auto"/>
        <w:ind w:left="5758" w:leftChars="342" w:hanging="5040" w:hangingChars="2100"/>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14:paraId="27BD896E">
      <w:pPr>
        <w:spacing w:line="360" w:lineRule="auto"/>
        <w:ind w:right="420"/>
        <w:rPr>
          <w:rFonts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14:paraId="6B60B09A">
      <w:pPr>
        <w:spacing w:line="360" w:lineRule="auto"/>
        <w:jc w:val="center"/>
        <w:outlineLvl w:val="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t>附件7：中小企业声明函</w:t>
      </w:r>
    </w:p>
    <w:p w14:paraId="54040646">
      <w:pPr>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中小企业声明函（服务）</w:t>
      </w:r>
    </w:p>
    <w:p w14:paraId="53F5931C">
      <w:pPr>
        <w:spacing w:line="360" w:lineRule="auto"/>
        <w:ind w:firstLine="360" w:firstLineChars="1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u w:val="single"/>
          <w14:textFill>
            <w14:solidFill>
              <w14:schemeClr w14:val="tx1"/>
            </w14:solidFill>
          </w14:textFill>
        </w:rPr>
        <w:t>（采购人）</w:t>
      </w:r>
      <w:r>
        <w:rPr>
          <w:rFonts w:hint="eastAsia" w:ascii="仿宋" w:hAnsi="仿宋" w:eastAsia="仿宋" w:cs="仿宋"/>
          <w:color w:val="000000" w:themeColor="text1"/>
          <w:sz w:val="24"/>
          <w14:textFill>
            <w14:solidFill>
              <w14:schemeClr w14:val="tx1"/>
            </w14:solidFill>
          </w14:textFill>
        </w:rPr>
        <w:t>的</w:t>
      </w:r>
      <w:r>
        <w:rPr>
          <w:rFonts w:hint="eastAsia" w:ascii="仿宋" w:hAnsi="仿宋" w:eastAsia="仿宋" w:cs="仿宋"/>
          <w:color w:val="000000" w:themeColor="text1"/>
          <w:sz w:val="24"/>
          <w:u w:val="single"/>
          <w14:textFill>
            <w14:solidFill>
              <w14:schemeClr w14:val="tx1"/>
            </w14:solidFill>
          </w14:textFill>
        </w:rPr>
        <w:t xml:space="preserve"> （项目名称） </w:t>
      </w:r>
      <w:r>
        <w:rPr>
          <w:rFonts w:hint="eastAsia" w:ascii="仿宋" w:hAnsi="仿宋" w:eastAsia="仿宋" w:cs="仿宋"/>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14:paraId="7E489B2E">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服装特色街区综合管理序化服务项目</w:t>
      </w:r>
      <w:r>
        <w:rPr>
          <w:rFonts w:hint="eastAsia" w:ascii="仿宋" w:hAnsi="仿宋" w:eastAsia="仿宋" w:cs="仿宋"/>
          <w:color w:val="000000" w:themeColor="text1"/>
          <w:sz w:val="24"/>
          <w14:textFill>
            <w14:solidFill>
              <w14:schemeClr w14:val="tx1"/>
            </w14:solidFill>
          </w14:textFill>
        </w:rPr>
        <w:t>，属于</w:t>
      </w:r>
      <w:r>
        <w:rPr>
          <w:rFonts w:hint="eastAsia" w:ascii="仿宋" w:hAnsi="仿宋" w:eastAsia="仿宋" w:cs="仿宋"/>
          <w:color w:val="000000" w:themeColor="text1"/>
          <w:sz w:val="24"/>
          <w:u w:val="single"/>
          <w14:textFill>
            <w14:solidFill>
              <w14:schemeClr w14:val="tx1"/>
            </w14:solidFill>
          </w14:textFill>
        </w:rPr>
        <w:t>租赁和商务服务业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4E35AB80">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u w:val="single"/>
          <w14:textFill>
            <w14:solidFill>
              <w14:schemeClr w14:val="tx1"/>
            </w14:solidFill>
          </w14:textFill>
        </w:rPr>
        <w:t xml:space="preserve"> （标的名称），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14:textFill>
            <w14:solidFill>
              <w14:schemeClr w14:val="tx1"/>
            </w14:solidFill>
          </w14:textFill>
        </w:rPr>
        <w:t xml:space="preserve">；承建（承接）企业为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，从业人员人，营业收入为万元，资产总额为万元属于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14:paraId="2F0A0028">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14:paraId="60DF841E">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F10630D">
      <w:pPr>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14:paraId="399AC79B">
      <w:pPr>
        <w:spacing w:line="360" w:lineRule="auto"/>
        <w:ind w:right="1760"/>
        <w:jc w:val="righ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14:paraId="5DCD73BF">
      <w:pPr>
        <w:spacing w:line="360" w:lineRule="auto"/>
        <w:ind w:right="1120" w:firstLine="4680" w:firstLineChars="19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14:paraId="4F096130">
      <w:pPr>
        <w:spacing w:line="360" w:lineRule="auto"/>
        <w:ind w:firstLine="310" w:firstLineChars="147"/>
        <w:jc w:val="left"/>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14:paraId="26F7BC1B">
      <w:pPr>
        <w:spacing w:line="360" w:lineRule="auto"/>
        <w:ind w:right="420"/>
        <w:rPr>
          <w:rFonts w:ascii="仿宋" w:hAnsi="仿宋" w:eastAsia="仿宋" w:cs="仿宋"/>
          <w:color w:val="000000" w:themeColor="text1"/>
          <w:sz w:val="24"/>
          <w14:textFill>
            <w14:solidFill>
              <w14:schemeClr w14:val="tx1"/>
            </w14:solidFill>
          </w14:textFill>
        </w:rPr>
      </w:pPr>
    </w:p>
    <w:p w14:paraId="1599DE76">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w:t>
      </w:r>
    </w:p>
    <w:p w14:paraId="2FED6F34">
      <w:pPr>
        <w:spacing w:line="360" w:lineRule="auto"/>
        <w:ind w:right="420"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F226DC0">
      <w:pPr>
        <w:spacing w:line="360" w:lineRule="auto"/>
        <w:ind w:right="420" w:firstLine="720" w:firstLineChars="3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E162C3">
      <w:pPr>
        <w:pStyle w:val="45"/>
        <w:rPr>
          <w:rFonts w:hint="eastAsia" w:ascii="仿宋" w:hAnsi="仿宋" w:eastAsia="仿宋" w:cs="仿宋"/>
          <w:color w:val="000000" w:themeColor="text1"/>
          <w:sz w:val="24"/>
          <w14:textFill>
            <w14:solidFill>
              <w14:schemeClr w14:val="tx1"/>
            </w14:solidFill>
          </w14:textFill>
        </w:rPr>
      </w:pPr>
    </w:p>
    <w:p w14:paraId="4F2B37C9">
      <w:pPr>
        <w:rPr>
          <w:rFonts w:hint="eastAsia" w:ascii="仿宋" w:hAnsi="仿宋" w:eastAsia="仿宋" w:cs="仿宋"/>
          <w:color w:val="000000" w:themeColor="text1"/>
          <w:sz w:val="24"/>
          <w14:textFill>
            <w14:solidFill>
              <w14:schemeClr w14:val="tx1"/>
            </w14:solidFill>
          </w14:textFill>
        </w:rPr>
      </w:pPr>
    </w:p>
    <w:p w14:paraId="63F669A5">
      <w:pPr>
        <w:pStyle w:val="45"/>
        <w:rPr>
          <w:rFonts w:hint="eastAsia" w:ascii="仿宋" w:hAnsi="仿宋" w:eastAsia="仿宋" w:cs="仿宋"/>
          <w:color w:val="000000" w:themeColor="text1"/>
          <w:sz w:val="24"/>
          <w14:textFill>
            <w14:solidFill>
              <w14:schemeClr w14:val="tx1"/>
            </w14:solidFill>
          </w14:textFill>
        </w:rPr>
      </w:pPr>
    </w:p>
    <w:p w14:paraId="2D1576AE">
      <w:pPr>
        <w:rPr>
          <w:rFonts w:hint="eastAsia" w:ascii="仿宋" w:hAnsi="仿宋" w:eastAsia="仿宋" w:cs="仿宋"/>
          <w:color w:val="000000" w:themeColor="text1"/>
          <w:sz w:val="24"/>
          <w14:textFill>
            <w14:solidFill>
              <w14:schemeClr w14:val="tx1"/>
            </w14:solidFill>
          </w14:textFill>
        </w:rPr>
      </w:pPr>
    </w:p>
    <w:p w14:paraId="1F9802D1">
      <w:pPr>
        <w:rPr>
          <w:rFonts w:hint="eastAsia" w:ascii="仿宋" w:hAnsi="仿宋" w:eastAsia="仿宋" w:cs="仿宋"/>
          <w:color w:val="000000" w:themeColor="text1"/>
          <w:sz w:val="24"/>
          <w14:textFill>
            <w14:solidFill>
              <w14:schemeClr w14:val="tx1"/>
            </w14:solidFill>
          </w14:textFill>
        </w:rPr>
      </w:pPr>
    </w:p>
    <w:p w14:paraId="5B37B3F9">
      <w:pPr>
        <w:rPr>
          <w:rFonts w:hint="eastAsia" w:ascii="仿宋" w:hAnsi="仿宋" w:eastAsia="仿宋" w:cs="仿宋"/>
          <w:color w:val="000000" w:themeColor="text1"/>
          <w:sz w:val="24"/>
          <w14:textFill>
            <w14:solidFill>
              <w14:schemeClr w14:val="tx1"/>
            </w14:solidFill>
          </w14:textFill>
        </w:rPr>
      </w:pPr>
    </w:p>
    <w:p w14:paraId="1378FBEC">
      <w:pPr>
        <w:rPr>
          <w:rFonts w:hint="eastAsia" w:ascii="仿宋" w:hAnsi="仿宋" w:eastAsia="仿宋" w:cs="仿宋"/>
          <w:color w:val="000000" w:themeColor="text1"/>
          <w:sz w:val="24"/>
          <w14:textFill>
            <w14:solidFill>
              <w14:schemeClr w14:val="tx1"/>
            </w14:solidFill>
          </w14:textFill>
        </w:rPr>
      </w:pPr>
    </w:p>
    <w:p w14:paraId="4A2598CE">
      <w:pPr>
        <w:rPr>
          <w:rFonts w:hint="eastAsia" w:ascii="仿宋" w:hAnsi="仿宋" w:eastAsia="仿宋" w:cs="仿宋"/>
          <w:color w:val="000000" w:themeColor="text1"/>
          <w:sz w:val="24"/>
          <w14:textFill>
            <w14:solidFill>
              <w14:schemeClr w14:val="tx1"/>
            </w14:solidFill>
          </w14:textFill>
        </w:rPr>
      </w:pPr>
    </w:p>
    <w:p w14:paraId="319ECCD2">
      <w:pPr>
        <w:rPr>
          <w:rFonts w:hint="eastAsia" w:ascii="仿宋" w:hAnsi="仿宋" w:eastAsia="仿宋" w:cs="仿宋"/>
          <w:color w:val="000000" w:themeColor="text1"/>
          <w:sz w:val="24"/>
          <w14:textFill>
            <w14:solidFill>
              <w14:schemeClr w14:val="tx1"/>
            </w14:solidFill>
          </w14:textFill>
        </w:rPr>
      </w:pPr>
    </w:p>
    <w:p w14:paraId="4325102F">
      <w:pPr>
        <w:rPr>
          <w:rFonts w:hint="eastAsia" w:ascii="仿宋" w:hAnsi="仿宋" w:eastAsia="仿宋" w:cs="仿宋"/>
          <w:color w:val="000000" w:themeColor="text1"/>
          <w:sz w:val="24"/>
          <w14:textFill>
            <w14:solidFill>
              <w14:schemeClr w14:val="tx1"/>
            </w14:solidFill>
          </w14:textFill>
        </w:rPr>
      </w:pPr>
    </w:p>
    <w:p w14:paraId="2C9E9AA0">
      <w:pPr>
        <w:rPr>
          <w:rFonts w:hint="eastAsia" w:ascii="仿宋" w:hAnsi="仿宋" w:eastAsia="仿宋" w:cs="仿宋"/>
          <w:color w:val="000000" w:themeColor="text1"/>
          <w:sz w:val="24"/>
          <w14:textFill>
            <w14:solidFill>
              <w14:schemeClr w14:val="tx1"/>
            </w14:solidFill>
          </w14:textFill>
        </w:rPr>
      </w:pPr>
    </w:p>
    <w:p w14:paraId="7426A5E6">
      <w:pPr>
        <w:rPr>
          <w:rFonts w:hint="eastAsia" w:ascii="仿宋" w:hAnsi="仿宋" w:eastAsia="仿宋" w:cs="仿宋"/>
          <w:color w:val="000000" w:themeColor="text1"/>
          <w:sz w:val="24"/>
          <w14:textFill>
            <w14:solidFill>
              <w14:schemeClr w14:val="tx1"/>
            </w14:solidFill>
          </w14:textFill>
        </w:rPr>
      </w:pPr>
    </w:p>
    <w:p w14:paraId="5718842B">
      <w:pPr>
        <w:rPr>
          <w:rFonts w:hint="eastAsia" w:ascii="仿宋" w:hAnsi="仿宋" w:eastAsia="仿宋" w:cs="仿宋"/>
          <w:color w:val="000000" w:themeColor="text1"/>
          <w:sz w:val="24"/>
          <w14:textFill>
            <w14:solidFill>
              <w14:schemeClr w14:val="tx1"/>
            </w14:solidFill>
          </w14:textFill>
        </w:rPr>
      </w:pPr>
    </w:p>
    <w:p w14:paraId="686BDA91">
      <w:pPr>
        <w:rPr>
          <w:rFonts w:hint="eastAsia" w:ascii="仿宋" w:hAnsi="仿宋" w:eastAsia="仿宋" w:cs="仿宋"/>
          <w:color w:val="000000" w:themeColor="text1"/>
          <w:sz w:val="24"/>
          <w14:textFill>
            <w14:solidFill>
              <w14:schemeClr w14:val="tx1"/>
            </w14:solidFill>
          </w14:textFill>
        </w:rPr>
      </w:pPr>
    </w:p>
    <w:p w14:paraId="2B52759E">
      <w:pPr>
        <w:rPr>
          <w:rFonts w:hint="eastAsia" w:ascii="仿宋" w:hAnsi="仿宋" w:eastAsia="仿宋" w:cs="仿宋"/>
          <w:color w:val="000000" w:themeColor="text1"/>
          <w:sz w:val="24"/>
          <w14:textFill>
            <w14:solidFill>
              <w14:schemeClr w14:val="tx1"/>
            </w14:solidFill>
          </w14:textFill>
        </w:rPr>
      </w:pPr>
    </w:p>
    <w:p w14:paraId="42BA7B9C">
      <w:pPr>
        <w:rPr>
          <w:rFonts w:hint="eastAsia" w:ascii="仿宋" w:hAnsi="仿宋" w:eastAsia="仿宋" w:cs="仿宋"/>
          <w:color w:val="000000" w:themeColor="text1"/>
          <w:sz w:val="24"/>
          <w14:textFill>
            <w14:solidFill>
              <w14:schemeClr w14:val="tx1"/>
            </w14:solidFill>
          </w14:textFill>
        </w:rPr>
      </w:pPr>
    </w:p>
    <w:p w14:paraId="32E56DB2">
      <w:pPr>
        <w:rPr>
          <w:rFonts w:hint="eastAsia" w:ascii="仿宋" w:hAnsi="仿宋" w:eastAsia="仿宋" w:cs="仿宋"/>
          <w:color w:val="000000" w:themeColor="text1"/>
          <w:sz w:val="24"/>
          <w14:textFill>
            <w14:solidFill>
              <w14:schemeClr w14:val="tx1"/>
            </w14:solidFill>
          </w14:textFill>
        </w:rPr>
      </w:pPr>
    </w:p>
    <w:p w14:paraId="195D115F">
      <w:pPr>
        <w:rPr>
          <w:rFonts w:hint="eastAsia" w:ascii="仿宋" w:hAnsi="仿宋" w:eastAsia="仿宋" w:cs="仿宋"/>
          <w:color w:val="000000" w:themeColor="text1"/>
          <w:sz w:val="24"/>
          <w14:textFill>
            <w14:solidFill>
              <w14:schemeClr w14:val="tx1"/>
            </w14:solidFill>
          </w14:textFill>
        </w:rPr>
      </w:pPr>
    </w:p>
    <w:p w14:paraId="5316BDF6">
      <w:pPr>
        <w:rPr>
          <w:rFonts w:hint="eastAsia" w:ascii="仿宋" w:hAnsi="仿宋" w:eastAsia="仿宋" w:cs="仿宋"/>
          <w:color w:val="000000" w:themeColor="text1"/>
          <w:sz w:val="24"/>
          <w14:textFill>
            <w14:solidFill>
              <w14:schemeClr w14:val="tx1"/>
            </w14:solidFill>
          </w14:textFill>
        </w:rPr>
      </w:pPr>
    </w:p>
    <w:p w14:paraId="442B65AC">
      <w:pPr>
        <w:rPr>
          <w:rFonts w:hint="eastAsia" w:ascii="仿宋" w:hAnsi="仿宋" w:eastAsia="仿宋" w:cs="仿宋"/>
          <w:color w:val="000000" w:themeColor="text1"/>
          <w:sz w:val="24"/>
          <w14:textFill>
            <w14:solidFill>
              <w14:schemeClr w14:val="tx1"/>
            </w14:solidFill>
          </w14:textFill>
        </w:rPr>
      </w:pPr>
    </w:p>
    <w:p w14:paraId="0F026390">
      <w:pPr>
        <w:rPr>
          <w:rFonts w:hint="eastAsia" w:ascii="仿宋" w:hAnsi="仿宋" w:eastAsia="仿宋" w:cs="仿宋"/>
          <w:color w:val="000000" w:themeColor="text1"/>
          <w:sz w:val="24"/>
          <w14:textFill>
            <w14:solidFill>
              <w14:schemeClr w14:val="tx1"/>
            </w14:solidFill>
          </w14:textFill>
        </w:rPr>
      </w:pPr>
    </w:p>
    <w:p w14:paraId="56588F6E">
      <w:pPr>
        <w:rPr>
          <w:rFonts w:hint="eastAsia" w:ascii="仿宋" w:hAnsi="仿宋" w:eastAsia="仿宋" w:cs="仿宋"/>
          <w:color w:val="000000" w:themeColor="text1"/>
          <w:sz w:val="24"/>
          <w14:textFill>
            <w14:solidFill>
              <w14:schemeClr w14:val="tx1"/>
            </w14:solidFill>
          </w14:textFill>
        </w:rPr>
      </w:pPr>
    </w:p>
    <w:p w14:paraId="750D1823">
      <w:pPr>
        <w:rPr>
          <w:rFonts w:hint="eastAsia" w:ascii="仿宋" w:hAnsi="仿宋" w:eastAsia="仿宋" w:cs="仿宋"/>
          <w:color w:val="000000" w:themeColor="text1"/>
          <w:sz w:val="24"/>
          <w14:textFill>
            <w14:solidFill>
              <w14:schemeClr w14:val="tx1"/>
            </w14:solidFill>
          </w14:textFill>
        </w:rPr>
      </w:pPr>
    </w:p>
    <w:p w14:paraId="7C5E86BF">
      <w:pPr>
        <w:rPr>
          <w:rFonts w:hint="eastAsia" w:ascii="仿宋" w:hAnsi="仿宋" w:eastAsia="仿宋" w:cs="仿宋"/>
          <w:color w:val="000000" w:themeColor="text1"/>
          <w:sz w:val="24"/>
          <w14:textFill>
            <w14:solidFill>
              <w14:schemeClr w14:val="tx1"/>
            </w14:solidFill>
          </w14:textFill>
        </w:rPr>
      </w:pPr>
    </w:p>
    <w:p w14:paraId="107C1D8B">
      <w:pPr>
        <w:rPr>
          <w:rFonts w:hint="eastAsia" w:ascii="仿宋" w:hAnsi="仿宋" w:eastAsia="仿宋" w:cs="仿宋"/>
          <w:color w:val="000000" w:themeColor="text1"/>
          <w:sz w:val="24"/>
          <w14:textFill>
            <w14:solidFill>
              <w14:schemeClr w14:val="tx1"/>
            </w14:solidFill>
          </w14:textFill>
        </w:rPr>
      </w:pPr>
    </w:p>
    <w:p w14:paraId="45E5CA38">
      <w:pPr>
        <w:rPr>
          <w:rFonts w:hint="eastAsia" w:ascii="仿宋" w:hAnsi="仿宋" w:eastAsia="仿宋" w:cs="仿宋"/>
          <w:color w:val="000000" w:themeColor="text1"/>
          <w:sz w:val="24"/>
          <w14:textFill>
            <w14:solidFill>
              <w14:schemeClr w14:val="tx1"/>
            </w14:solidFill>
          </w14:textFill>
        </w:rPr>
      </w:pPr>
    </w:p>
    <w:p w14:paraId="22F072C2">
      <w:pPr>
        <w:rPr>
          <w:rFonts w:hint="eastAsia" w:ascii="仿宋" w:hAnsi="仿宋" w:eastAsia="仿宋" w:cs="仿宋"/>
          <w:color w:val="000000" w:themeColor="text1"/>
          <w:sz w:val="24"/>
          <w14:textFill>
            <w14:solidFill>
              <w14:schemeClr w14:val="tx1"/>
            </w14:solidFill>
          </w14:textFill>
        </w:rPr>
      </w:pPr>
    </w:p>
    <w:p w14:paraId="57D29E22">
      <w:pPr>
        <w:rPr>
          <w:rFonts w:hint="eastAsia" w:ascii="仿宋" w:hAnsi="仿宋" w:eastAsia="仿宋" w:cs="仿宋"/>
          <w:color w:val="000000" w:themeColor="text1"/>
          <w:sz w:val="24"/>
          <w14:textFill>
            <w14:solidFill>
              <w14:schemeClr w14:val="tx1"/>
            </w14:solidFill>
          </w14:textFill>
        </w:rPr>
      </w:pPr>
    </w:p>
    <w:p w14:paraId="1AF61912">
      <w:pPr>
        <w:rPr>
          <w:rFonts w:hint="eastAsia" w:ascii="仿宋" w:hAnsi="仿宋" w:eastAsia="仿宋" w:cs="仿宋"/>
          <w:color w:val="000000" w:themeColor="text1"/>
          <w:sz w:val="24"/>
          <w14:textFill>
            <w14:solidFill>
              <w14:schemeClr w14:val="tx1"/>
            </w14:solidFill>
          </w14:textFill>
        </w:rPr>
      </w:pPr>
    </w:p>
    <w:p w14:paraId="6AF0035D">
      <w:pPr>
        <w:rPr>
          <w:rFonts w:hint="eastAsia" w:ascii="仿宋" w:hAnsi="仿宋" w:eastAsia="仿宋" w:cs="仿宋"/>
          <w:color w:val="000000" w:themeColor="text1"/>
          <w:sz w:val="24"/>
          <w14:textFill>
            <w14:solidFill>
              <w14:schemeClr w14:val="tx1"/>
            </w14:solidFill>
          </w14:textFill>
        </w:rPr>
      </w:pPr>
    </w:p>
    <w:p w14:paraId="4BE5E8BD">
      <w:pPr>
        <w:rPr>
          <w:rFonts w:hint="eastAsia" w:ascii="仿宋" w:hAnsi="仿宋" w:eastAsia="仿宋" w:cs="仿宋"/>
          <w:color w:val="000000" w:themeColor="text1"/>
          <w:sz w:val="24"/>
          <w14:textFill>
            <w14:solidFill>
              <w14:schemeClr w14:val="tx1"/>
            </w14:solidFill>
          </w14:textFill>
        </w:rPr>
      </w:pPr>
    </w:p>
    <w:p w14:paraId="42D6757D">
      <w:pPr>
        <w:rPr>
          <w:rFonts w:hint="eastAsia" w:ascii="仿宋" w:hAnsi="仿宋" w:eastAsia="仿宋" w:cs="仿宋"/>
          <w:color w:val="000000" w:themeColor="text1"/>
          <w:sz w:val="24"/>
          <w14:textFill>
            <w14:solidFill>
              <w14:schemeClr w14:val="tx1"/>
            </w14:solidFill>
          </w14:textFill>
        </w:rPr>
      </w:pPr>
    </w:p>
    <w:p w14:paraId="23281ED2">
      <w:pPr>
        <w:rPr>
          <w:rFonts w:hint="eastAsia" w:ascii="仿宋" w:hAnsi="仿宋" w:eastAsia="仿宋" w:cs="仿宋"/>
          <w:color w:val="000000" w:themeColor="text1"/>
          <w:sz w:val="24"/>
          <w14:textFill>
            <w14:solidFill>
              <w14:schemeClr w14:val="tx1"/>
            </w14:solidFill>
          </w14:textFill>
        </w:rPr>
      </w:pPr>
    </w:p>
    <w:p w14:paraId="5845E0C7">
      <w:pPr>
        <w:rPr>
          <w:rFonts w:hint="eastAsia" w:ascii="仿宋" w:hAnsi="仿宋" w:eastAsia="仿宋" w:cs="仿宋"/>
          <w:color w:val="000000" w:themeColor="text1"/>
          <w:sz w:val="24"/>
          <w14:textFill>
            <w14:solidFill>
              <w14:schemeClr w14:val="tx1"/>
            </w14:solidFill>
          </w14:textFill>
        </w:rPr>
      </w:pPr>
    </w:p>
    <w:p w14:paraId="3AE7F9DF">
      <w:pPr>
        <w:rPr>
          <w:rFonts w:hint="eastAsia" w:ascii="仿宋" w:hAnsi="仿宋" w:eastAsia="仿宋" w:cs="仿宋"/>
          <w:color w:val="000000" w:themeColor="text1"/>
          <w:sz w:val="24"/>
          <w14:textFill>
            <w14:solidFill>
              <w14:schemeClr w14:val="tx1"/>
            </w14:solidFill>
          </w14:textFill>
        </w:rPr>
      </w:pPr>
    </w:p>
    <w:p w14:paraId="2DBB2AB9">
      <w:pPr>
        <w:rPr>
          <w:rFonts w:hint="eastAsia" w:ascii="仿宋" w:hAnsi="仿宋" w:eastAsia="仿宋" w:cs="仿宋"/>
          <w:color w:val="000000" w:themeColor="text1"/>
          <w:sz w:val="24"/>
          <w14:textFill>
            <w14:solidFill>
              <w14:schemeClr w14:val="tx1"/>
            </w14:solidFill>
          </w14:textFill>
        </w:rPr>
      </w:pPr>
    </w:p>
    <w:p w14:paraId="55C80B20">
      <w:pPr>
        <w:rPr>
          <w:rFonts w:hint="eastAsia" w:ascii="仿宋" w:hAnsi="仿宋" w:eastAsia="仿宋" w:cs="仿宋"/>
          <w:color w:val="000000" w:themeColor="text1"/>
          <w:sz w:val="24"/>
          <w14:textFill>
            <w14:solidFill>
              <w14:schemeClr w14:val="tx1"/>
            </w14:solidFill>
          </w14:textFill>
        </w:rPr>
      </w:pPr>
    </w:p>
    <w:p w14:paraId="4D4515D3">
      <w:pPr>
        <w:rPr>
          <w:rFonts w:hint="eastAsia" w:ascii="仿宋" w:hAnsi="仿宋" w:eastAsia="仿宋" w:cs="仿宋"/>
          <w:color w:val="000000" w:themeColor="text1"/>
          <w:sz w:val="24"/>
          <w14:textFill>
            <w14:solidFill>
              <w14:schemeClr w14:val="tx1"/>
            </w14:solidFill>
          </w14:textFill>
        </w:rPr>
      </w:pPr>
    </w:p>
    <w:p w14:paraId="34CED611">
      <w:pPr>
        <w:rPr>
          <w:rFonts w:hint="eastAsia" w:ascii="仿宋" w:hAnsi="仿宋" w:eastAsia="仿宋" w:cs="仿宋"/>
          <w:color w:val="000000" w:themeColor="text1"/>
          <w:sz w:val="24"/>
          <w14:textFill>
            <w14:solidFill>
              <w14:schemeClr w14:val="tx1"/>
            </w14:solidFill>
          </w14:textFill>
        </w:rPr>
      </w:pPr>
    </w:p>
    <w:p w14:paraId="4DCF5D8A">
      <w:pPr>
        <w:rPr>
          <w:rFonts w:hint="eastAsia" w:ascii="仿宋" w:hAnsi="仿宋" w:eastAsia="仿宋" w:cs="仿宋"/>
          <w:color w:val="000000" w:themeColor="text1"/>
          <w:sz w:val="24"/>
          <w14:textFill>
            <w14:solidFill>
              <w14:schemeClr w14:val="tx1"/>
            </w14:solidFill>
          </w14:textFill>
        </w:rPr>
      </w:pPr>
    </w:p>
    <w:p w14:paraId="6DA5877B">
      <w:pPr>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lang w:val="en-US" w:eastAsia="zh-CN"/>
          <w14:textFill>
            <w14:solidFill>
              <w14:schemeClr w14:val="tx1"/>
            </w14:solidFill>
          </w14:textFill>
        </w:rPr>
        <w:t>附件8：</w:t>
      </w:r>
      <w:r>
        <w:rPr>
          <w:rFonts w:hint="eastAsia" w:ascii="仿宋" w:hAnsi="仿宋" w:eastAsia="仿宋" w:cs="仿宋"/>
          <w:b/>
          <w:color w:val="000000" w:themeColor="text1"/>
          <w:sz w:val="36"/>
          <w:szCs w:val="20"/>
          <w14:textFill>
            <w14:solidFill>
              <w14:schemeClr w14:val="tx1"/>
            </w14:solidFill>
          </w14:textFill>
        </w:rPr>
        <w:t>现场活动</w:t>
      </w:r>
      <w:r>
        <w:rPr>
          <w:rFonts w:hint="eastAsia" w:ascii="仿宋" w:hAnsi="仿宋" w:eastAsia="仿宋" w:cs="仿宋"/>
          <w:b/>
          <w:color w:val="000000" w:themeColor="text1"/>
          <w:sz w:val="36"/>
          <w:szCs w:val="20"/>
          <w:lang w:val="en-US" w:eastAsia="zh-CN"/>
          <w14:textFill>
            <w14:solidFill>
              <w14:schemeClr w14:val="tx1"/>
            </w14:solidFill>
          </w14:textFill>
        </w:rPr>
        <w:t>声明</w:t>
      </w:r>
      <w:r>
        <w:rPr>
          <w:rFonts w:hint="eastAsia" w:ascii="仿宋" w:hAnsi="仿宋" w:eastAsia="仿宋" w:cs="仿宋"/>
          <w:b/>
          <w:color w:val="000000" w:themeColor="text1"/>
          <w:sz w:val="36"/>
          <w:szCs w:val="20"/>
          <w14:textFill>
            <w14:solidFill>
              <w14:schemeClr w14:val="tx1"/>
            </w14:solidFill>
          </w14:textFill>
        </w:rPr>
        <w:t>书</w:t>
      </w:r>
    </w:p>
    <w:p w14:paraId="30855A0E">
      <w:pPr>
        <w:ind w:left="658" w:right="1979" w:hanging="729" w:hangingChars="227"/>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政府采购活动现场确认声明书</w:t>
      </w:r>
    </w:p>
    <w:p w14:paraId="35685C92">
      <w:pPr>
        <w:pStyle w:val="23"/>
        <w:spacing w:line="360" w:lineRule="exact"/>
        <w:ind w:right="1981"/>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中投招标咨询（浙江）有限公司</w:t>
      </w:r>
      <w:r>
        <w:rPr>
          <w:rFonts w:hint="eastAsia" w:ascii="仿宋" w:hAnsi="仿宋" w:eastAsia="仿宋" w:cs="仿宋"/>
          <w:color w:val="auto"/>
          <w:sz w:val="24"/>
          <w:szCs w:val="24"/>
          <w:highlight w:val="none"/>
        </w:rPr>
        <w:t>:</w:t>
      </w:r>
    </w:p>
    <w:p w14:paraId="043C4DBC">
      <w:pPr>
        <w:pStyle w:val="23"/>
        <w:tabs>
          <w:tab w:val="left" w:pos="2213"/>
          <w:tab w:val="left" w:pos="7529"/>
          <w:tab w:val="left" w:pos="9676"/>
        </w:tabs>
        <w:spacing w:before="158" w:line="360" w:lineRule="exact"/>
        <w:ind w:right="-17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w:t>
      </w:r>
      <w:r>
        <w:rPr>
          <w:rFonts w:hint="eastAsia" w:ascii="仿宋" w:hAnsi="仿宋" w:eastAsia="仿宋" w:cs="仿宋"/>
          <w:color w:val="auto"/>
          <w:sz w:val="24"/>
          <w:szCs w:val="24"/>
          <w:highlight w:val="none"/>
          <w:u w:val="single" w:color="000000"/>
        </w:rPr>
        <w:tab/>
      </w:r>
      <w:r>
        <w:rPr>
          <w:rFonts w:hint="eastAsia" w:ascii="仿宋" w:hAnsi="仿宋" w:eastAsia="仿宋" w:cs="仿宋"/>
          <w:color w:val="auto"/>
          <w:sz w:val="24"/>
          <w:szCs w:val="24"/>
          <w:highlight w:val="none"/>
        </w:rPr>
        <w:t>（授权代表姓名），经由（单位）</w:t>
      </w:r>
      <w:r>
        <w:rPr>
          <w:rFonts w:hint="eastAsia" w:ascii="仿宋" w:hAnsi="仿宋" w:eastAsia="仿宋" w:cs="仿宋"/>
          <w:color w:val="auto"/>
          <w:sz w:val="24"/>
          <w:szCs w:val="24"/>
          <w:highlight w:val="none"/>
          <w:u w:val="single" w:color="000000"/>
        </w:rPr>
        <w:tab/>
      </w:r>
      <w:r>
        <w:rPr>
          <w:rFonts w:hint="eastAsia" w:ascii="仿宋" w:hAnsi="仿宋" w:eastAsia="仿宋" w:cs="仿宋"/>
          <w:color w:val="auto"/>
          <w:sz w:val="24"/>
          <w:szCs w:val="24"/>
          <w:highlight w:val="none"/>
        </w:rPr>
        <w:t>（法定代表人姓名）合法授权参加（编号：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）政府采购活动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经与本单位法人代表（负责人）联系确认，现就有关公平竞争事项郑重声明如下:</w:t>
      </w:r>
    </w:p>
    <w:p w14:paraId="2730E64F">
      <w:pPr>
        <w:pStyle w:val="23"/>
        <w:spacing w:line="360" w:lineRule="exact"/>
        <w:rPr>
          <w:rFonts w:hint="eastAsia" w:ascii="仿宋" w:hAnsi="仿宋" w:eastAsia="仿宋" w:cs="仿宋"/>
          <w:color w:val="auto"/>
          <w:spacing w:val="-9"/>
          <w:sz w:val="24"/>
          <w:szCs w:val="24"/>
          <w:highlight w:val="none"/>
          <w:lang w:eastAsia="zh-CN"/>
        </w:rPr>
      </w:pPr>
      <w:r>
        <w:rPr>
          <w:rFonts w:hint="eastAsia" w:ascii="仿宋" w:hAnsi="仿宋" w:eastAsia="仿宋" w:cs="仿宋"/>
          <w:color w:val="auto"/>
          <w:sz w:val="24"/>
          <w:szCs w:val="24"/>
          <w:highlight w:val="none"/>
          <w:lang w:val="en-US"/>
        </w:rPr>
        <w:t>一、</w:t>
      </w:r>
      <w:r>
        <w:rPr>
          <w:rFonts w:hint="eastAsia" w:ascii="仿宋" w:hAnsi="仿宋" w:eastAsia="仿宋" w:cs="仿宋"/>
          <w:color w:val="auto"/>
          <w:sz w:val="24"/>
          <w:szCs w:val="24"/>
          <w:highlight w:val="none"/>
        </w:rPr>
        <w:t>本单位与采购人之间</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不存在利害关系</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存在下列利害关系:</w:t>
      </w:r>
    </w:p>
    <w:p w14:paraId="48A92F3E">
      <w:pPr>
        <w:pStyle w:val="23"/>
        <w:spacing w:line="3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A．投资关系</w:t>
      </w:r>
      <w:r>
        <w:rPr>
          <w:rFonts w:hint="eastAsia" w:ascii="仿宋" w:hAnsi="仿宋" w:eastAsia="仿宋" w:cs="仿宋"/>
          <w:color w:val="auto"/>
          <w:sz w:val="24"/>
          <w:szCs w:val="24"/>
          <w:highlight w:val="none"/>
        </w:rPr>
        <w:tab/>
      </w:r>
    </w:p>
    <w:p w14:paraId="6795C73F">
      <w:pPr>
        <w:pStyle w:val="23"/>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B．行政隶属关系</w:t>
      </w:r>
      <w:r>
        <w:rPr>
          <w:rFonts w:hint="eastAsia" w:ascii="仿宋" w:hAnsi="仿宋" w:eastAsia="仿宋" w:cs="仿宋"/>
          <w:color w:val="auto"/>
          <w:sz w:val="24"/>
          <w:szCs w:val="24"/>
          <w:highlight w:val="none"/>
        </w:rPr>
        <w:tab/>
      </w:r>
    </w:p>
    <w:p w14:paraId="03B1A6B9">
      <w:pPr>
        <w:pStyle w:val="23"/>
        <w:spacing w:line="3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C．业务指导关系</w:t>
      </w:r>
    </w:p>
    <w:p w14:paraId="3FEA1895">
      <w:pPr>
        <w:pStyle w:val="23"/>
        <w:spacing w:line="3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D．其他可能影响采购公正的利害关系（如有，请如实说明）。</w:t>
      </w:r>
    </w:p>
    <w:p w14:paraId="4EFC6A46">
      <w:pPr>
        <w:pStyle w:val="23"/>
        <w:tabs>
          <w:tab w:val="left" w:pos="1797"/>
        </w:tabs>
        <w:spacing w:line="360" w:lineRule="exact"/>
        <w:ind w:left="111" w:right="30" w:firstLine="38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二、现己清楚知道参加本项目采购活动的其他所有供应商名称，本单位</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与其他所有供应商之间均不存在利害关系</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与（供应商名称）之间存在下列利害关系:</w:t>
      </w:r>
    </w:p>
    <w:p w14:paraId="3EDC4FFC">
      <w:pPr>
        <w:pStyle w:val="23"/>
        <w:spacing w:before="11" w:line="360" w:lineRule="exact"/>
        <w:ind w:right="1981" w:firstLine="480" w:firstLineChars="200"/>
        <w:jc w:val="left"/>
        <w:rPr>
          <w:rFonts w:hint="eastAsia" w:ascii="仿宋" w:hAnsi="仿宋" w:eastAsia="仿宋" w:cs="仿宋"/>
          <w:color w:val="auto"/>
          <w:spacing w:val="-65"/>
          <w:sz w:val="24"/>
          <w:szCs w:val="24"/>
          <w:highlight w:val="none"/>
          <w:lang w:eastAsia="zh-CN"/>
        </w:rPr>
      </w:pPr>
      <w:r>
        <w:rPr>
          <w:rFonts w:hint="eastAsia" w:ascii="仿宋" w:hAnsi="仿宋" w:eastAsia="仿宋" w:cs="仿宋"/>
          <w:color w:val="auto"/>
          <w:sz w:val="24"/>
          <w:szCs w:val="24"/>
          <w:highlight w:val="none"/>
        </w:rPr>
        <w:t>A．法定代表人或负责人或实际控制人是同一人</w:t>
      </w:r>
    </w:p>
    <w:p w14:paraId="752258BA">
      <w:pPr>
        <w:pStyle w:val="23"/>
        <w:spacing w:before="11" w:line="360" w:lineRule="exact"/>
        <w:ind w:right="1981"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B．法定代表人或负责人或实际控制人是夫妻关系</w:t>
      </w:r>
    </w:p>
    <w:p w14:paraId="73B6180A">
      <w:pPr>
        <w:pStyle w:val="23"/>
        <w:spacing w:before="11" w:line="360" w:lineRule="exact"/>
        <w:ind w:right="1981"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C．法定代表人或负责人或实际控制人是直系血亲关系</w:t>
      </w:r>
    </w:p>
    <w:p w14:paraId="00E022BE">
      <w:pPr>
        <w:pStyle w:val="23"/>
        <w:autoSpaceDE/>
        <w:autoSpaceDN/>
        <w:spacing w:before="11" w:line="360" w:lineRule="exact"/>
        <w:ind w:right="1510" w:firstLine="480" w:firstLineChars="200"/>
        <w:jc w:val="left"/>
        <w:rPr>
          <w:rFonts w:hint="eastAsia" w:ascii="仿宋" w:hAnsi="仿宋" w:eastAsia="仿宋" w:cs="仿宋"/>
          <w:color w:val="auto"/>
          <w:spacing w:val="-51"/>
          <w:sz w:val="24"/>
          <w:szCs w:val="24"/>
          <w:highlight w:val="none"/>
          <w:lang w:eastAsia="zh-CN"/>
        </w:rPr>
      </w:pPr>
      <w:r>
        <w:rPr>
          <w:rFonts w:hint="eastAsia" w:ascii="仿宋" w:hAnsi="仿宋" w:eastAsia="仿宋" w:cs="仿宋"/>
          <w:color w:val="auto"/>
          <w:sz w:val="24"/>
          <w:szCs w:val="24"/>
          <w:highlight w:val="none"/>
        </w:rPr>
        <w:t>D．法定代表人或负责人或实际控制人存在三代以内旁系血亲关系</w:t>
      </w:r>
    </w:p>
    <w:p w14:paraId="76F92392">
      <w:pPr>
        <w:pStyle w:val="23"/>
        <w:autoSpaceDE/>
        <w:autoSpaceDN/>
        <w:spacing w:before="11" w:line="360" w:lineRule="exact"/>
        <w:ind w:right="1981"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E．法定代表人或负责人或实际控制人存在近姻亲关系</w:t>
      </w:r>
    </w:p>
    <w:p w14:paraId="249BE8E0">
      <w:pPr>
        <w:pStyle w:val="23"/>
        <w:autoSpaceDE/>
        <w:autoSpaceDN/>
        <w:spacing w:before="11" w:line="360" w:lineRule="exact"/>
        <w:ind w:right="670" w:firstLine="480" w:firstLineChars="200"/>
        <w:jc w:val="left"/>
        <w:rPr>
          <w:rFonts w:hint="eastAsia" w:ascii="仿宋" w:hAnsi="仿宋" w:eastAsia="仿宋" w:cs="仿宋"/>
          <w:color w:val="auto"/>
          <w:spacing w:val="-51"/>
          <w:sz w:val="24"/>
          <w:szCs w:val="24"/>
          <w:highlight w:val="none"/>
          <w:lang w:eastAsia="zh-CN"/>
        </w:rPr>
      </w:pPr>
      <w:r>
        <w:rPr>
          <w:rFonts w:hint="eastAsia" w:ascii="仿宋" w:hAnsi="仿宋" w:eastAsia="仿宋" w:cs="仿宋"/>
          <w:color w:val="auto"/>
          <w:sz w:val="24"/>
          <w:szCs w:val="24"/>
          <w:highlight w:val="none"/>
        </w:rPr>
        <w:t>F．法定代表人或负责人或实际控制人存在股份控制或实际控制关系</w:t>
      </w:r>
    </w:p>
    <w:p w14:paraId="5848D9D7">
      <w:pPr>
        <w:pStyle w:val="23"/>
        <w:autoSpaceDE/>
        <w:autoSpaceDN/>
        <w:spacing w:before="11" w:line="360" w:lineRule="exact"/>
        <w:ind w:right="3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G．存在共同直接或间接投资设立子公司、联营企业和合营企业情况</w:t>
      </w:r>
    </w:p>
    <w:p w14:paraId="43B53993">
      <w:pPr>
        <w:pStyle w:val="23"/>
        <w:autoSpaceDE/>
        <w:autoSpaceDN/>
        <w:spacing w:line="360" w:lineRule="exact"/>
        <w:ind w:right="29" w:rightChars="1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14:paraId="36DCB8D2">
      <w:pPr>
        <w:pStyle w:val="23"/>
        <w:tabs>
          <w:tab w:val="left" w:pos="6600"/>
        </w:tabs>
        <w:spacing w:before="57" w:line="360" w:lineRule="exact"/>
        <w:ind w:left="479" w:leftChars="228" w:right="3706"/>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I．其他利害关系情况。</w:t>
      </w:r>
    </w:p>
    <w:p w14:paraId="7E171126">
      <w:pPr>
        <w:pStyle w:val="23"/>
        <w:tabs>
          <w:tab w:val="left" w:pos="6600"/>
        </w:tabs>
        <w:spacing w:before="57" w:line="360" w:lineRule="exact"/>
        <w:ind w:left="479" w:leftChars="228" w:right="3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三、现己清楚知道并严格遵守政府采购法律法规和现场纪律。</w:t>
      </w:r>
    </w:p>
    <w:p w14:paraId="261E5EC1">
      <w:pPr>
        <w:pStyle w:val="23"/>
        <w:tabs>
          <w:tab w:val="left" w:pos="3643"/>
          <w:tab w:val="left" w:pos="8436"/>
        </w:tabs>
        <w:spacing w:before="57" w:line="360" w:lineRule="exact"/>
        <w:ind w:right="30" w:firstLine="480" w:firstLineChars="200"/>
        <w:jc w:val="left"/>
        <w:rPr>
          <w:rFonts w:hint="eastAsia" w:ascii="仿宋" w:hAnsi="仿宋" w:eastAsia="仿宋" w:cs="仿宋"/>
          <w:color w:val="auto"/>
          <w:spacing w:val="-87"/>
          <w:sz w:val="24"/>
          <w:szCs w:val="24"/>
          <w:highlight w:val="none"/>
          <w:lang w:eastAsia="zh-CN"/>
        </w:rPr>
      </w:pPr>
      <w:r>
        <w:rPr>
          <w:rFonts w:hint="eastAsia" w:ascii="仿宋" w:hAnsi="仿宋" w:eastAsia="仿宋" w:cs="仿宋"/>
          <w:color w:val="auto"/>
          <w:sz w:val="24"/>
          <w:szCs w:val="24"/>
          <w:highlight w:val="none"/>
        </w:rPr>
        <w:t>四、我发现</w:t>
      </w:r>
      <w:r>
        <w:rPr>
          <w:rFonts w:hint="eastAsia" w:ascii="仿宋" w:hAnsi="仿宋" w:eastAsia="仿宋" w:cs="仿宋"/>
          <w:color w:val="auto"/>
          <w:sz w:val="24"/>
          <w:szCs w:val="24"/>
          <w:highlight w:val="none"/>
          <w:u w:val="single" w:color="000000"/>
        </w:rPr>
        <w:tab/>
      </w:r>
      <w:r>
        <w:rPr>
          <w:rFonts w:hint="eastAsia" w:ascii="仿宋" w:hAnsi="仿宋" w:eastAsia="仿宋" w:cs="仿宋"/>
          <w:color w:val="auto"/>
          <w:sz w:val="24"/>
          <w:szCs w:val="24"/>
          <w:highlight w:val="none"/>
        </w:rPr>
        <w:t>供应商之间存在或可能存在上述第二条第项利害关系。</w:t>
      </w:r>
    </w:p>
    <w:p w14:paraId="24EC017D">
      <w:pPr>
        <w:pStyle w:val="23"/>
        <w:tabs>
          <w:tab w:val="left" w:pos="3643"/>
        </w:tabs>
        <w:spacing w:before="57" w:line="360" w:lineRule="exact"/>
        <w:ind w:right="3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五、经检查确认所有投标人投标文件</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不存在密封包装问题</w:t>
      </w:r>
      <w:r>
        <w:rPr>
          <w:rFonts w:hint="eastAsia" w:ascii="仿宋" w:hAnsi="仿宋" w:eastAsia="仿宋" w:cs="仿宋"/>
          <w:color w:val="auto"/>
          <w:sz w:val="24"/>
          <w:szCs w:val="24"/>
          <w:highlight w:val="none"/>
        </w:rPr>
        <w:sym w:font="Wingdings 2" w:char="00A3"/>
      </w:r>
      <w:r>
        <w:rPr>
          <w:rFonts w:hint="eastAsia" w:ascii="仿宋" w:hAnsi="仿宋" w:eastAsia="仿宋" w:cs="仿宋"/>
          <w:color w:val="auto"/>
          <w:sz w:val="24"/>
          <w:szCs w:val="24"/>
          <w:highlight w:val="none"/>
        </w:rPr>
        <w:t>存在密封包装问题（具体指出）</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w:t>
      </w:r>
    </w:p>
    <w:p w14:paraId="1EE167CF">
      <w:pPr>
        <w:spacing w:line="360" w:lineRule="exact"/>
        <w:jc w:val="center"/>
        <w:rPr>
          <w:rFonts w:hint="eastAsia" w:ascii="仿宋" w:hAnsi="仿宋" w:eastAsia="仿宋" w:cs="仿宋"/>
          <w:color w:val="auto"/>
          <w:spacing w:val="-39"/>
          <w:sz w:val="24"/>
          <w:szCs w:val="24"/>
          <w:highlight w:val="none"/>
        </w:rPr>
      </w:pPr>
      <w:r>
        <w:rPr>
          <w:rFonts w:hint="eastAsia" w:ascii="仿宋" w:hAnsi="仿宋" w:eastAsia="仿宋" w:cs="仿宋"/>
          <w:color w:val="auto"/>
          <w:sz w:val="24"/>
          <w:szCs w:val="24"/>
          <w:highlight w:val="none"/>
        </w:rPr>
        <w:t>（供应商代表签名）:</w:t>
      </w:r>
    </w:p>
    <w:p w14:paraId="4CDB563B">
      <w:pPr>
        <w:spacing w:line="360" w:lineRule="exact"/>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1CFC5BA6">
      <w:pPr>
        <w:pStyle w:val="26"/>
        <w:spacing w:line="360" w:lineRule="exact"/>
        <w:ind w:firstLine="0" w:firstLineChars="0"/>
        <w:jc w:val="distribute"/>
        <w:rPr>
          <w:rFonts w:hint="eastAsia" w:ascii="仿宋" w:hAnsi="仿宋" w:eastAsia="仿宋" w:cs="仿宋"/>
          <w:b/>
          <w:bCs/>
          <w:color w:val="auto"/>
          <w:spacing w:val="8166"/>
          <w:kern w:val="0"/>
          <w:sz w:val="24"/>
          <w:szCs w:val="24"/>
          <w:highlight w:val="none"/>
        </w:rPr>
      </w:pPr>
    </w:p>
    <w:p w14:paraId="4662E3C3">
      <w:pPr>
        <w:spacing w:after="0" w:line="327" w:lineRule="exact"/>
        <w:ind w:right="120" w:firstLine="439"/>
        <w:jc w:val="both"/>
        <w:rPr>
          <w:rFonts w:hint="eastAsia" w:ascii="仿宋" w:hAnsi="仿宋" w:eastAsia="仿宋" w:cs="仿宋"/>
          <w:b/>
          <w:bCs/>
          <w:sz w:val="24"/>
          <w:szCs w:val="24"/>
        </w:rPr>
      </w:pPr>
      <w:r>
        <w:rPr>
          <w:rFonts w:hint="eastAsia" w:ascii="仿宋" w:hAnsi="仿宋" w:eastAsia="仿宋" w:cs="仿宋"/>
          <w:b/>
          <w:bCs/>
          <w:sz w:val="24"/>
          <w:szCs w:val="24"/>
        </w:rPr>
        <w:t>1、供应商解密响应文件及获知其他供应商信息进行如实声明并盖章，以扫描件形式提交给采购代理机构，邮箱：</w:t>
      </w:r>
      <w:r>
        <w:rPr>
          <w:rFonts w:hint="eastAsia" w:ascii="仿宋" w:hAnsi="仿宋" w:eastAsia="仿宋" w:cs="仿宋"/>
          <w:b/>
          <w:bCs/>
          <w:sz w:val="24"/>
          <w:szCs w:val="24"/>
          <w:lang w:val="en-US" w:eastAsia="zh-CN"/>
        </w:rPr>
        <w:t>86663089@qq.com</w:t>
      </w:r>
    </w:p>
    <w:p w14:paraId="554DAC70">
      <w:pPr>
        <w:spacing w:after="0" w:line="177" w:lineRule="exact"/>
        <w:rPr>
          <w:rFonts w:hint="eastAsia" w:ascii="仿宋" w:hAnsi="仿宋" w:eastAsia="仿宋" w:cs="仿宋"/>
          <w:b/>
          <w:bCs/>
          <w:sz w:val="24"/>
          <w:szCs w:val="24"/>
        </w:rPr>
      </w:pPr>
    </w:p>
    <w:p w14:paraId="07073969">
      <w:pPr>
        <w:numPr>
          <w:ilvl w:val="0"/>
          <w:numId w:val="5"/>
        </w:numPr>
        <w:spacing w:after="0" w:line="251" w:lineRule="exact"/>
        <w:ind w:left="440"/>
        <w:rPr>
          <w:rFonts w:hint="eastAsia" w:ascii="仿宋" w:hAnsi="仿宋" w:eastAsia="仿宋" w:cs="仿宋"/>
          <w:b/>
          <w:bCs/>
          <w:sz w:val="24"/>
          <w:szCs w:val="24"/>
        </w:rPr>
      </w:pPr>
      <w:r>
        <w:rPr>
          <w:rFonts w:hint="eastAsia" w:ascii="仿宋" w:hAnsi="仿宋" w:eastAsia="仿宋" w:cs="仿宋"/>
          <w:b/>
          <w:bCs/>
          <w:sz w:val="24"/>
          <w:szCs w:val="24"/>
        </w:rPr>
        <w:t>此声明书不用编入响应文件中。</w:t>
      </w:r>
    </w:p>
    <w:p w14:paraId="59D37D5C">
      <w:pPr>
        <w:widowControl w:val="0"/>
        <w:numPr>
          <w:numId w:val="0"/>
        </w:numPr>
        <w:adjustRightInd w:val="0"/>
        <w:spacing w:after="0" w:line="251" w:lineRule="exact"/>
        <w:jc w:val="both"/>
        <w:rPr>
          <w:rFonts w:hint="eastAsia" w:ascii="仿宋" w:hAnsi="仿宋" w:eastAsia="仿宋" w:cs="仿宋"/>
          <w:b/>
          <w:bCs/>
          <w:sz w:val="24"/>
          <w:szCs w:val="24"/>
        </w:rPr>
      </w:pPr>
    </w:p>
    <w:p w14:paraId="6D0D220A">
      <w:pPr>
        <w:widowControl w:val="0"/>
        <w:numPr>
          <w:numId w:val="0"/>
        </w:numPr>
        <w:adjustRightInd w:val="0"/>
        <w:spacing w:after="0" w:line="251" w:lineRule="exact"/>
        <w:jc w:val="both"/>
        <w:rPr>
          <w:rFonts w:hint="eastAsia" w:ascii="仿宋" w:hAnsi="仿宋" w:eastAsia="仿宋" w:cs="仿宋"/>
          <w:b/>
          <w:bCs/>
          <w:sz w:val="24"/>
          <w:szCs w:val="24"/>
        </w:rPr>
      </w:pPr>
    </w:p>
    <w:p w14:paraId="5AC0A4AE">
      <w:pPr>
        <w:spacing w:line="360" w:lineRule="auto"/>
        <w:ind w:right="420"/>
        <w:rPr>
          <w:rFonts w:hint="eastAsia" w:ascii="仿宋" w:hAnsi="仿宋" w:eastAsia="仿宋" w:cs="仿宋"/>
          <w:color w:val="000000" w:themeColor="text1"/>
          <w:sz w:val="24"/>
          <w:szCs w:val="24"/>
          <w14:textFill>
            <w14:solidFill>
              <w14:schemeClr w14:val="tx1"/>
            </w14:solidFill>
          </w14:textFill>
        </w:rPr>
      </w:pPr>
    </w:p>
    <w:p w14:paraId="5230C4B8">
      <w:pPr>
        <w:spacing w:line="360" w:lineRule="auto"/>
        <w:rPr>
          <w:rFonts w:hint="eastAsia" w:ascii="仿宋" w:hAnsi="仿宋" w:eastAsia="仿宋" w:cs="仿宋"/>
          <w:bCs/>
          <w:color w:val="000000" w:themeColor="text1"/>
          <w:sz w:val="24"/>
          <w:szCs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680" w:right="1418" w:bottom="680"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11C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ACEB">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6ECA">
    <w:pPr>
      <w:pStyle w:val="42"/>
      <w:framePr w:wrap="around" w:vAnchor="text" w:hAnchor="margin" w:xAlign="right" w:y="1"/>
      <w:rPr>
        <w:rStyle w:val="74"/>
      </w:rPr>
    </w:pPr>
    <w:r>
      <w:fldChar w:fldCharType="begin"/>
    </w:r>
    <w:r>
      <w:rPr>
        <w:rStyle w:val="74"/>
      </w:rPr>
      <w:instrText xml:space="preserve">PAGE  </w:instrText>
    </w:r>
    <w:r>
      <w:fldChar w:fldCharType="end"/>
    </w:r>
  </w:p>
  <w:p w14:paraId="4E220C03">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6F44">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402" w:name="_Toc164085800"/>
    <w:bookmarkStart w:id="403" w:name="_Toc91899912"/>
    <w:bookmarkStart w:id="404" w:name="_Toc36110187"/>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239F1">
    <w:pPr>
      <w:pStyle w:val="42"/>
      <w:framePr w:wrap="around" w:vAnchor="text" w:hAnchor="margin" w:xAlign="right" w:y="1"/>
      <w:rPr>
        <w:rStyle w:val="74"/>
      </w:rPr>
    </w:pPr>
    <w:r>
      <w:fldChar w:fldCharType="begin"/>
    </w:r>
    <w:r>
      <w:rPr>
        <w:rStyle w:val="74"/>
      </w:rPr>
      <w:instrText xml:space="preserve">PAGE  </w:instrText>
    </w:r>
    <w:r>
      <w:fldChar w:fldCharType="end"/>
    </w:r>
  </w:p>
  <w:p w14:paraId="522D30BF">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E25F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A542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74489A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E26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4AFE0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BC3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86DEA4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F6B4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596BED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136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BE5541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7AD0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69D65E3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B6CD">
    <w:pPr>
      <w:pStyle w:val="43"/>
      <w:pBdr>
        <w:bottom w:val="single" w:color="auto" w:sz="6" w:space="4"/>
      </w:pBdr>
      <w:jc w:val="right"/>
    </w:pPr>
    <w:r>
      <w:t>杭州市政府采购公开招标文件</w:t>
    </w:r>
  </w:p>
  <w:p w14:paraId="0E9308E7">
    <w:pPr>
      <w:pStyle w:val="60"/>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8BA4E">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BC50">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5ACA">
    <w:pPr>
      <w:pStyle w:val="43"/>
      <w:rPr>
        <w:rFonts w:ascii="仿宋_GB2312" w:eastAsia="仿宋_GB2312"/>
        <w:b/>
        <w:i/>
        <w:u w:val="single"/>
      </w:rPr>
    </w:pPr>
    <w:r>
      <w:t xml:space="preserve">             </w:t>
    </w:r>
    <w:r>
      <w:rPr>
        <w:rFonts w:hint="eastAsia"/>
      </w:rPr>
      <w:t xml:space="preserve">                                             </w:t>
    </w:r>
    <w:r>
      <w:t>杭州市政府采购公开招标文件</w:t>
    </w:r>
  </w:p>
  <w:p w14:paraId="561B6B6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6DEE5">
    <w:pPr>
      <w:pStyle w:val="43"/>
    </w:pPr>
    <w:r>
      <w:t></w:t>
    </w:r>
  </w:p>
  <w:p w14:paraId="647F474A">
    <w:pPr>
      <w:pStyle w:val="43"/>
    </w:pPr>
    <w:r>
      <w:rPr>
        <w:rFonts w:hint="eastAsia"/>
        <w:lang w:val="en-US" w:eastAsia="zh-CN"/>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99A8">
    <w:pPr>
      <w:pStyle w:val="43"/>
      <w:rPr>
        <w:rFonts w:ascii="仿宋_GB2312" w:eastAsia="仿宋_GB2312"/>
        <w:b/>
        <w:i/>
        <w:u w:val="single"/>
      </w:rPr>
    </w:pPr>
    <w:r>
      <w:t>杭州市政府采购公开招标文件</w:t>
    </w:r>
  </w:p>
  <w:p w14:paraId="66EDCE2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039C">
    <w:pPr>
      <w:pStyle w:val="43"/>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B800">
    <w:pPr>
      <w:pStyle w:val="43"/>
      <w:jc w:val="right"/>
      <w:rPr>
        <w:rFonts w:ascii="仿宋_GB2312" w:eastAsia="仿宋_GB2312"/>
        <w:b/>
        <w:i/>
        <w:u w:val="single"/>
      </w:rPr>
    </w:pPr>
    <w:r>
      <w:t>杭州市政府采购公开招标文件</w:t>
    </w:r>
  </w:p>
  <w:p w14:paraId="46D85CA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7A00">
    <w:pPr>
      <w:pStyle w:val="43"/>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31157">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54266"/>
    <w:multiLevelType w:val="singleLevel"/>
    <w:tmpl w:val="8DB54266"/>
    <w:lvl w:ilvl="0" w:tentative="0">
      <w:start w:val="19"/>
      <w:numFmt w:val="decimal"/>
      <w:suff w:val="space"/>
      <w:lvlText w:val="%1."/>
      <w:lvlJc w:val="left"/>
    </w:lvl>
  </w:abstractNum>
  <w:abstractNum w:abstractNumId="1">
    <w:nsid w:val="B5F3CF28"/>
    <w:multiLevelType w:val="singleLevel"/>
    <w:tmpl w:val="B5F3CF28"/>
    <w:lvl w:ilvl="0" w:tentative="0">
      <w:start w:val="2"/>
      <w:numFmt w:val="chineseCounting"/>
      <w:suff w:val="nothing"/>
      <w:lvlText w:val="%1、"/>
      <w:lvlJc w:val="left"/>
      <w:rPr>
        <w:rFonts w:hint="eastAsia"/>
      </w:rPr>
    </w:lvl>
  </w:abstractNum>
  <w:abstractNum w:abstractNumId="2">
    <w:nsid w:val="5100D6CA"/>
    <w:multiLevelType w:val="singleLevel"/>
    <w:tmpl w:val="5100D6CA"/>
    <w:lvl w:ilvl="0" w:tentative="0">
      <w:start w:val="20"/>
      <w:numFmt w:val="decimal"/>
      <w:suff w:val="space"/>
      <w:lvlText w:val="%1."/>
      <w:lvlJc w:val="left"/>
    </w:lvl>
  </w:abstractNum>
  <w:abstractNum w:abstractNumId="3">
    <w:nsid w:val="5B1487B8"/>
    <w:multiLevelType w:val="singleLevel"/>
    <w:tmpl w:val="5B1487B8"/>
    <w:lvl w:ilvl="0" w:tentative="0">
      <w:start w:val="2"/>
      <w:numFmt w:val="decimal"/>
      <w:suff w:val="nothing"/>
      <w:lvlText w:val="%1、"/>
      <w:lvlJc w:val="left"/>
    </w:lvl>
  </w:abstractNum>
  <w:abstractNum w:abstractNumId="4">
    <w:nsid w:val="64C36A28"/>
    <w:multiLevelType w:val="multilevel"/>
    <w:tmpl w:val="64C36A28"/>
    <w:lvl w:ilvl="0" w:tentative="0">
      <w:start w:val="1"/>
      <w:numFmt w:val="japaneseCounting"/>
      <w:lvlText w:val="%1、"/>
      <w:lvlJc w:val="left"/>
      <w:pPr>
        <w:ind w:left="924" w:hanging="50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ODQxZWVkYThkMjNjMmNhNDQzNDhmMzBlNmMwMTgifQ=="/>
  </w:docVars>
  <w:rsids>
    <w:rsidRoot w:val="00172A27"/>
    <w:rsid w:val="00000451"/>
    <w:rsid w:val="00000C13"/>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A06"/>
    <w:rsid w:val="00010FE9"/>
    <w:rsid w:val="0001122F"/>
    <w:rsid w:val="00011A4B"/>
    <w:rsid w:val="00012251"/>
    <w:rsid w:val="00012B4A"/>
    <w:rsid w:val="0001337C"/>
    <w:rsid w:val="00013616"/>
    <w:rsid w:val="000138C4"/>
    <w:rsid w:val="00013C1F"/>
    <w:rsid w:val="00013F31"/>
    <w:rsid w:val="000140D8"/>
    <w:rsid w:val="00014530"/>
    <w:rsid w:val="00014BBC"/>
    <w:rsid w:val="00014DB8"/>
    <w:rsid w:val="000150EE"/>
    <w:rsid w:val="0001557D"/>
    <w:rsid w:val="00015B84"/>
    <w:rsid w:val="000168D8"/>
    <w:rsid w:val="000170C8"/>
    <w:rsid w:val="000173F4"/>
    <w:rsid w:val="00020287"/>
    <w:rsid w:val="000202FE"/>
    <w:rsid w:val="0002088B"/>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B4E"/>
    <w:rsid w:val="00030572"/>
    <w:rsid w:val="00030A97"/>
    <w:rsid w:val="00030CB3"/>
    <w:rsid w:val="00030FC4"/>
    <w:rsid w:val="0003206A"/>
    <w:rsid w:val="000326A7"/>
    <w:rsid w:val="00032EA0"/>
    <w:rsid w:val="000331B0"/>
    <w:rsid w:val="000336D4"/>
    <w:rsid w:val="00034FA7"/>
    <w:rsid w:val="0003533D"/>
    <w:rsid w:val="000357E4"/>
    <w:rsid w:val="00035ACA"/>
    <w:rsid w:val="00036D83"/>
    <w:rsid w:val="00040447"/>
    <w:rsid w:val="00040494"/>
    <w:rsid w:val="00040B70"/>
    <w:rsid w:val="00042441"/>
    <w:rsid w:val="00042533"/>
    <w:rsid w:val="00042DBB"/>
    <w:rsid w:val="00042E65"/>
    <w:rsid w:val="0004335C"/>
    <w:rsid w:val="0004347C"/>
    <w:rsid w:val="00043907"/>
    <w:rsid w:val="00044F48"/>
    <w:rsid w:val="00045DEB"/>
    <w:rsid w:val="00047354"/>
    <w:rsid w:val="00050599"/>
    <w:rsid w:val="00050656"/>
    <w:rsid w:val="00050A19"/>
    <w:rsid w:val="000511B6"/>
    <w:rsid w:val="00051B00"/>
    <w:rsid w:val="00051C72"/>
    <w:rsid w:val="00052192"/>
    <w:rsid w:val="0005238F"/>
    <w:rsid w:val="00052787"/>
    <w:rsid w:val="00052BB8"/>
    <w:rsid w:val="00053EBB"/>
    <w:rsid w:val="0005417A"/>
    <w:rsid w:val="00054D39"/>
    <w:rsid w:val="0005501B"/>
    <w:rsid w:val="000550F5"/>
    <w:rsid w:val="00055337"/>
    <w:rsid w:val="000554C7"/>
    <w:rsid w:val="000559B0"/>
    <w:rsid w:val="00056145"/>
    <w:rsid w:val="00056402"/>
    <w:rsid w:val="00056791"/>
    <w:rsid w:val="00056868"/>
    <w:rsid w:val="00056876"/>
    <w:rsid w:val="000568DF"/>
    <w:rsid w:val="00056FE9"/>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68B"/>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27D"/>
    <w:rsid w:val="00077577"/>
    <w:rsid w:val="00077607"/>
    <w:rsid w:val="00077756"/>
    <w:rsid w:val="00077B7F"/>
    <w:rsid w:val="000808C1"/>
    <w:rsid w:val="00080970"/>
    <w:rsid w:val="00081671"/>
    <w:rsid w:val="00082AD4"/>
    <w:rsid w:val="00083E07"/>
    <w:rsid w:val="00084728"/>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F1B"/>
    <w:rsid w:val="00094342"/>
    <w:rsid w:val="000945BA"/>
    <w:rsid w:val="00095954"/>
    <w:rsid w:val="000960BA"/>
    <w:rsid w:val="0009662A"/>
    <w:rsid w:val="0009690D"/>
    <w:rsid w:val="00096DFF"/>
    <w:rsid w:val="00097CDB"/>
    <w:rsid w:val="000A0729"/>
    <w:rsid w:val="000A0E69"/>
    <w:rsid w:val="000A12EA"/>
    <w:rsid w:val="000A1A52"/>
    <w:rsid w:val="000A1F98"/>
    <w:rsid w:val="000A3D58"/>
    <w:rsid w:val="000A3FE3"/>
    <w:rsid w:val="000A4184"/>
    <w:rsid w:val="000A47B0"/>
    <w:rsid w:val="000A4851"/>
    <w:rsid w:val="000A49BB"/>
    <w:rsid w:val="000A4F22"/>
    <w:rsid w:val="000A5674"/>
    <w:rsid w:val="000A5A46"/>
    <w:rsid w:val="000A7299"/>
    <w:rsid w:val="000A752E"/>
    <w:rsid w:val="000A75B1"/>
    <w:rsid w:val="000B0E04"/>
    <w:rsid w:val="000B1D51"/>
    <w:rsid w:val="000B268D"/>
    <w:rsid w:val="000B291B"/>
    <w:rsid w:val="000B3F60"/>
    <w:rsid w:val="000B456C"/>
    <w:rsid w:val="000B45B9"/>
    <w:rsid w:val="000B46ED"/>
    <w:rsid w:val="000B47CE"/>
    <w:rsid w:val="000B4B56"/>
    <w:rsid w:val="000B4C62"/>
    <w:rsid w:val="000B541D"/>
    <w:rsid w:val="000B54C1"/>
    <w:rsid w:val="000B5553"/>
    <w:rsid w:val="000B587D"/>
    <w:rsid w:val="000B5FE8"/>
    <w:rsid w:val="000B666E"/>
    <w:rsid w:val="000B75A4"/>
    <w:rsid w:val="000C075D"/>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1EB"/>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DB0"/>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3F5"/>
    <w:rsid w:val="000F68A0"/>
    <w:rsid w:val="000F6CC2"/>
    <w:rsid w:val="000F729C"/>
    <w:rsid w:val="000F72DD"/>
    <w:rsid w:val="000F7D4B"/>
    <w:rsid w:val="0010118C"/>
    <w:rsid w:val="0010125E"/>
    <w:rsid w:val="001015F8"/>
    <w:rsid w:val="00101967"/>
    <w:rsid w:val="0010301D"/>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58"/>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63"/>
    <w:rsid w:val="0012419E"/>
    <w:rsid w:val="001241C2"/>
    <w:rsid w:val="001248EF"/>
    <w:rsid w:val="00124AC0"/>
    <w:rsid w:val="00124FC4"/>
    <w:rsid w:val="001253AB"/>
    <w:rsid w:val="0012574C"/>
    <w:rsid w:val="001259B8"/>
    <w:rsid w:val="001264B9"/>
    <w:rsid w:val="0012693E"/>
    <w:rsid w:val="00126A3A"/>
    <w:rsid w:val="00127060"/>
    <w:rsid w:val="00127B83"/>
    <w:rsid w:val="00127F7A"/>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3CFB"/>
    <w:rsid w:val="00144649"/>
    <w:rsid w:val="00144D54"/>
    <w:rsid w:val="00145022"/>
    <w:rsid w:val="00145662"/>
    <w:rsid w:val="00145C6D"/>
    <w:rsid w:val="001460FC"/>
    <w:rsid w:val="00146151"/>
    <w:rsid w:val="00146326"/>
    <w:rsid w:val="00147032"/>
    <w:rsid w:val="00147EA7"/>
    <w:rsid w:val="0015017B"/>
    <w:rsid w:val="00151820"/>
    <w:rsid w:val="00151B2F"/>
    <w:rsid w:val="001524DC"/>
    <w:rsid w:val="001525E5"/>
    <w:rsid w:val="00153859"/>
    <w:rsid w:val="00153915"/>
    <w:rsid w:val="001539F0"/>
    <w:rsid w:val="00154BBA"/>
    <w:rsid w:val="00155B95"/>
    <w:rsid w:val="0015682B"/>
    <w:rsid w:val="00156853"/>
    <w:rsid w:val="00157432"/>
    <w:rsid w:val="00160A84"/>
    <w:rsid w:val="00161185"/>
    <w:rsid w:val="001620BA"/>
    <w:rsid w:val="001623AC"/>
    <w:rsid w:val="00162BAA"/>
    <w:rsid w:val="00163A07"/>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B1E"/>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12D"/>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927"/>
    <w:rsid w:val="0019602C"/>
    <w:rsid w:val="001969F2"/>
    <w:rsid w:val="00196CD6"/>
    <w:rsid w:val="001971DB"/>
    <w:rsid w:val="0019756A"/>
    <w:rsid w:val="001A0264"/>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225"/>
    <w:rsid w:val="001B572D"/>
    <w:rsid w:val="001B576E"/>
    <w:rsid w:val="001B5B10"/>
    <w:rsid w:val="001B5FA2"/>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029"/>
    <w:rsid w:val="001D16F5"/>
    <w:rsid w:val="001D1970"/>
    <w:rsid w:val="001D1D55"/>
    <w:rsid w:val="001D21EF"/>
    <w:rsid w:val="001D22BD"/>
    <w:rsid w:val="001D29A4"/>
    <w:rsid w:val="001D2B73"/>
    <w:rsid w:val="001D3136"/>
    <w:rsid w:val="001D330D"/>
    <w:rsid w:val="001D4AB6"/>
    <w:rsid w:val="001D4AD3"/>
    <w:rsid w:val="001D5281"/>
    <w:rsid w:val="001D7EB1"/>
    <w:rsid w:val="001E0F77"/>
    <w:rsid w:val="001E17E3"/>
    <w:rsid w:val="001E2052"/>
    <w:rsid w:val="001E2492"/>
    <w:rsid w:val="001E257C"/>
    <w:rsid w:val="001E286C"/>
    <w:rsid w:val="001E2F34"/>
    <w:rsid w:val="001E35EE"/>
    <w:rsid w:val="001E4B2C"/>
    <w:rsid w:val="001E507F"/>
    <w:rsid w:val="001E56C2"/>
    <w:rsid w:val="001E59FB"/>
    <w:rsid w:val="001E6C89"/>
    <w:rsid w:val="001E7F81"/>
    <w:rsid w:val="001F0FD1"/>
    <w:rsid w:val="001F1526"/>
    <w:rsid w:val="001F19D1"/>
    <w:rsid w:val="001F1CB9"/>
    <w:rsid w:val="001F1F18"/>
    <w:rsid w:val="001F2F92"/>
    <w:rsid w:val="001F456F"/>
    <w:rsid w:val="001F5DA1"/>
    <w:rsid w:val="001F612E"/>
    <w:rsid w:val="001F6379"/>
    <w:rsid w:val="001F6A92"/>
    <w:rsid w:val="001F77E8"/>
    <w:rsid w:val="00201A0C"/>
    <w:rsid w:val="00201B0F"/>
    <w:rsid w:val="0020255A"/>
    <w:rsid w:val="00202800"/>
    <w:rsid w:val="002029C7"/>
    <w:rsid w:val="00202D33"/>
    <w:rsid w:val="00202E58"/>
    <w:rsid w:val="00202F99"/>
    <w:rsid w:val="0020346B"/>
    <w:rsid w:val="00203C85"/>
    <w:rsid w:val="0020449A"/>
    <w:rsid w:val="00204B74"/>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CAF"/>
    <w:rsid w:val="00215D21"/>
    <w:rsid w:val="0021636B"/>
    <w:rsid w:val="00216387"/>
    <w:rsid w:val="00216E7B"/>
    <w:rsid w:val="00217E1F"/>
    <w:rsid w:val="002204BC"/>
    <w:rsid w:val="002208CD"/>
    <w:rsid w:val="00220F7B"/>
    <w:rsid w:val="002213CE"/>
    <w:rsid w:val="00221AF7"/>
    <w:rsid w:val="00222494"/>
    <w:rsid w:val="00222775"/>
    <w:rsid w:val="00222A31"/>
    <w:rsid w:val="00222CF6"/>
    <w:rsid w:val="00224037"/>
    <w:rsid w:val="002244E4"/>
    <w:rsid w:val="00224CA3"/>
    <w:rsid w:val="00224D2A"/>
    <w:rsid w:val="00224D8D"/>
    <w:rsid w:val="0022555A"/>
    <w:rsid w:val="00226D76"/>
    <w:rsid w:val="00227214"/>
    <w:rsid w:val="00227DDC"/>
    <w:rsid w:val="002305E6"/>
    <w:rsid w:val="0023079F"/>
    <w:rsid w:val="00231135"/>
    <w:rsid w:val="00231881"/>
    <w:rsid w:val="00231B0B"/>
    <w:rsid w:val="00232555"/>
    <w:rsid w:val="00233538"/>
    <w:rsid w:val="0023367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23"/>
    <w:rsid w:val="002458C1"/>
    <w:rsid w:val="00245E62"/>
    <w:rsid w:val="002460D0"/>
    <w:rsid w:val="00246357"/>
    <w:rsid w:val="00246C16"/>
    <w:rsid w:val="00247422"/>
    <w:rsid w:val="00247BA2"/>
    <w:rsid w:val="00250870"/>
    <w:rsid w:val="0025151C"/>
    <w:rsid w:val="0025184F"/>
    <w:rsid w:val="00251959"/>
    <w:rsid w:val="00251967"/>
    <w:rsid w:val="002527CC"/>
    <w:rsid w:val="0025283E"/>
    <w:rsid w:val="00252F48"/>
    <w:rsid w:val="002530C0"/>
    <w:rsid w:val="00253586"/>
    <w:rsid w:val="002537FC"/>
    <w:rsid w:val="002542F8"/>
    <w:rsid w:val="002543EF"/>
    <w:rsid w:val="00254F2A"/>
    <w:rsid w:val="00255784"/>
    <w:rsid w:val="00255A29"/>
    <w:rsid w:val="0025631F"/>
    <w:rsid w:val="00256986"/>
    <w:rsid w:val="00256AF4"/>
    <w:rsid w:val="00256D61"/>
    <w:rsid w:val="00256E23"/>
    <w:rsid w:val="00257246"/>
    <w:rsid w:val="00257438"/>
    <w:rsid w:val="00257E8C"/>
    <w:rsid w:val="00260B39"/>
    <w:rsid w:val="0026119C"/>
    <w:rsid w:val="00261AFE"/>
    <w:rsid w:val="00261E58"/>
    <w:rsid w:val="0026212A"/>
    <w:rsid w:val="002621D7"/>
    <w:rsid w:val="00262996"/>
    <w:rsid w:val="00263044"/>
    <w:rsid w:val="00263759"/>
    <w:rsid w:val="002638BD"/>
    <w:rsid w:val="00263AC9"/>
    <w:rsid w:val="0026470B"/>
    <w:rsid w:val="0026486D"/>
    <w:rsid w:val="00264C4B"/>
    <w:rsid w:val="00264ED0"/>
    <w:rsid w:val="00265346"/>
    <w:rsid w:val="00265501"/>
    <w:rsid w:val="00265976"/>
    <w:rsid w:val="00265FD2"/>
    <w:rsid w:val="00266045"/>
    <w:rsid w:val="002660C3"/>
    <w:rsid w:val="00266519"/>
    <w:rsid w:val="00266C21"/>
    <w:rsid w:val="00266DE1"/>
    <w:rsid w:val="0026725B"/>
    <w:rsid w:val="00267A92"/>
    <w:rsid w:val="00267E43"/>
    <w:rsid w:val="00270282"/>
    <w:rsid w:val="00270780"/>
    <w:rsid w:val="00270CF6"/>
    <w:rsid w:val="00271097"/>
    <w:rsid w:val="00271682"/>
    <w:rsid w:val="00271C53"/>
    <w:rsid w:val="0027244F"/>
    <w:rsid w:val="00273052"/>
    <w:rsid w:val="002739CE"/>
    <w:rsid w:val="00273C5F"/>
    <w:rsid w:val="002741D4"/>
    <w:rsid w:val="002743AC"/>
    <w:rsid w:val="0027499D"/>
    <w:rsid w:val="002751CA"/>
    <w:rsid w:val="0027544D"/>
    <w:rsid w:val="00275D6E"/>
    <w:rsid w:val="00276CD0"/>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9F"/>
    <w:rsid w:val="0028744E"/>
    <w:rsid w:val="0028748A"/>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865"/>
    <w:rsid w:val="00296C32"/>
    <w:rsid w:val="002977CE"/>
    <w:rsid w:val="00297AF5"/>
    <w:rsid w:val="002A02D6"/>
    <w:rsid w:val="002A07C4"/>
    <w:rsid w:val="002A0921"/>
    <w:rsid w:val="002A0CB3"/>
    <w:rsid w:val="002A1887"/>
    <w:rsid w:val="002A1B42"/>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9AB"/>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58B"/>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E7F"/>
    <w:rsid w:val="002D43EE"/>
    <w:rsid w:val="002D4892"/>
    <w:rsid w:val="002D4D06"/>
    <w:rsid w:val="002D4DDE"/>
    <w:rsid w:val="002D4EE7"/>
    <w:rsid w:val="002D4EED"/>
    <w:rsid w:val="002D5394"/>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C2B"/>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78E"/>
    <w:rsid w:val="002F39D4"/>
    <w:rsid w:val="002F4BA9"/>
    <w:rsid w:val="002F4BBB"/>
    <w:rsid w:val="002F541B"/>
    <w:rsid w:val="002F5BFE"/>
    <w:rsid w:val="002F5DA5"/>
    <w:rsid w:val="002F5E17"/>
    <w:rsid w:val="002F647C"/>
    <w:rsid w:val="002F6C6B"/>
    <w:rsid w:val="002F6CB0"/>
    <w:rsid w:val="002F6EFF"/>
    <w:rsid w:val="002F7DF0"/>
    <w:rsid w:val="002F7FAF"/>
    <w:rsid w:val="00300573"/>
    <w:rsid w:val="00302574"/>
    <w:rsid w:val="003025FE"/>
    <w:rsid w:val="00302A27"/>
    <w:rsid w:val="00303AB6"/>
    <w:rsid w:val="00304640"/>
    <w:rsid w:val="00304AC1"/>
    <w:rsid w:val="00305090"/>
    <w:rsid w:val="00305454"/>
    <w:rsid w:val="00305B9F"/>
    <w:rsid w:val="00305DF3"/>
    <w:rsid w:val="00305E21"/>
    <w:rsid w:val="003066C6"/>
    <w:rsid w:val="003066FA"/>
    <w:rsid w:val="00306AD6"/>
    <w:rsid w:val="003077F4"/>
    <w:rsid w:val="00307DC7"/>
    <w:rsid w:val="00307FF2"/>
    <w:rsid w:val="00310EDB"/>
    <w:rsid w:val="0031108C"/>
    <w:rsid w:val="00311C51"/>
    <w:rsid w:val="00311D56"/>
    <w:rsid w:val="00311E0B"/>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7E5"/>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BCC"/>
    <w:rsid w:val="00346C69"/>
    <w:rsid w:val="00347356"/>
    <w:rsid w:val="00347C57"/>
    <w:rsid w:val="0035005C"/>
    <w:rsid w:val="00350896"/>
    <w:rsid w:val="00350C31"/>
    <w:rsid w:val="00350C9F"/>
    <w:rsid w:val="00351391"/>
    <w:rsid w:val="003519CD"/>
    <w:rsid w:val="00351A3A"/>
    <w:rsid w:val="0035209C"/>
    <w:rsid w:val="00352950"/>
    <w:rsid w:val="0035455F"/>
    <w:rsid w:val="00354A88"/>
    <w:rsid w:val="00355D75"/>
    <w:rsid w:val="00355D8F"/>
    <w:rsid w:val="00356A73"/>
    <w:rsid w:val="00356FF0"/>
    <w:rsid w:val="003577EF"/>
    <w:rsid w:val="00357A60"/>
    <w:rsid w:val="00360304"/>
    <w:rsid w:val="00360A78"/>
    <w:rsid w:val="00361750"/>
    <w:rsid w:val="00363894"/>
    <w:rsid w:val="003639CE"/>
    <w:rsid w:val="00363B2A"/>
    <w:rsid w:val="00363BF1"/>
    <w:rsid w:val="00364B9E"/>
    <w:rsid w:val="0036528B"/>
    <w:rsid w:val="00366779"/>
    <w:rsid w:val="003668E5"/>
    <w:rsid w:val="003669C8"/>
    <w:rsid w:val="00366CEB"/>
    <w:rsid w:val="003672B3"/>
    <w:rsid w:val="00367397"/>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E73"/>
    <w:rsid w:val="0038637D"/>
    <w:rsid w:val="003868F6"/>
    <w:rsid w:val="003869DC"/>
    <w:rsid w:val="00386C07"/>
    <w:rsid w:val="00386F58"/>
    <w:rsid w:val="0038700D"/>
    <w:rsid w:val="003879CE"/>
    <w:rsid w:val="00387B88"/>
    <w:rsid w:val="00390B8F"/>
    <w:rsid w:val="00390C0D"/>
    <w:rsid w:val="00391447"/>
    <w:rsid w:val="003919D9"/>
    <w:rsid w:val="00391BDD"/>
    <w:rsid w:val="00391F58"/>
    <w:rsid w:val="003922DE"/>
    <w:rsid w:val="00392E35"/>
    <w:rsid w:val="00393247"/>
    <w:rsid w:val="00393551"/>
    <w:rsid w:val="00393816"/>
    <w:rsid w:val="0039387C"/>
    <w:rsid w:val="00393FCD"/>
    <w:rsid w:val="003944EA"/>
    <w:rsid w:val="00394639"/>
    <w:rsid w:val="00394DF6"/>
    <w:rsid w:val="00394EC6"/>
    <w:rsid w:val="00395A02"/>
    <w:rsid w:val="00395CD9"/>
    <w:rsid w:val="0039617D"/>
    <w:rsid w:val="003962E6"/>
    <w:rsid w:val="00396831"/>
    <w:rsid w:val="00396FBC"/>
    <w:rsid w:val="003971A1"/>
    <w:rsid w:val="003A0125"/>
    <w:rsid w:val="003A0F6B"/>
    <w:rsid w:val="003A12B6"/>
    <w:rsid w:val="003A1C44"/>
    <w:rsid w:val="003A20D5"/>
    <w:rsid w:val="003A24CC"/>
    <w:rsid w:val="003A2512"/>
    <w:rsid w:val="003A2A53"/>
    <w:rsid w:val="003A2EE8"/>
    <w:rsid w:val="003A373C"/>
    <w:rsid w:val="003A4E34"/>
    <w:rsid w:val="003A5378"/>
    <w:rsid w:val="003A553C"/>
    <w:rsid w:val="003A56DF"/>
    <w:rsid w:val="003A6008"/>
    <w:rsid w:val="003A703F"/>
    <w:rsid w:val="003A7E2B"/>
    <w:rsid w:val="003A7E40"/>
    <w:rsid w:val="003B0336"/>
    <w:rsid w:val="003B04E5"/>
    <w:rsid w:val="003B0A3A"/>
    <w:rsid w:val="003B0D79"/>
    <w:rsid w:val="003B17EC"/>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81C"/>
    <w:rsid w:val="003C62EC"/>
    <w:rsid w:val="003C685A"/>
    <w:rsid w:val="003C6E9C"/>
    <w:rsid w:val="003C746F"/>
    <w:rsid w:val="003C7570"/>
    <w:rsid w:val="003C76E6"/>
    <w:rsid w:val="003C7D08"/>
    <w:rsid w:val="003C7E59"/>
    <w:rsid w:val="003C7F12"/>
    <w:rsid w:val="003D03D6"/>
    <w:rsid w:val="003D075D"/>
    <w:rsid w:val="003D0EE2"/>
    <w:rsid w:val="003D1283"/>
    <w:rsid w:val="003D14C8"/>
    <w:rsid w:val="003D1517"/>
    <w:rsid w:val="003D16C5"/>
    <w:rsid w:val="003D1CA9"/>
    <w:rsid w:val="003D2DA0"/>
    <w:rsid w:val="003D3141"/>
    <w:rsid w:val="003D34C3"/>
    <w:rsid w:val="003D3683"/>
    <w:rsid w:val="003D3D83"/>
    <w:rsid w:val="003D4685"/>
    <w:rsid w:val="003D4A41"/>
    <w:rsid w:val="003D4CDF"/>
    <w:rsid w:val="003D514A"/>
    <w:rsid w:val="003D5ADB"/>
    <w:rsid w:val="003D6448"/>
    <w:rsid w:val="003D646C"/>
    <w:rsid w:val="003D663E"/>
    <w:rsid w:val="003D664B"/>
    <w:rsid w:val="003D6793"/>
    <w:rsid w:val="003D6B03"/>
    <w:rsid w:val="003D75D8"/>
    <w:rsid w:val="003D7977"/>
    <w:rsid w:val="003E006E"/>
    <w:rsid w:val="003E0125"/>
    <w:rsid w:val="003E0947"/>
    <w:rsid w:val="003E0E96"/>
    <w:rsid w:val="003E20F7"/>
    <w:rsid w:val="003E336A"/>
    <w:rsid w:val="003E3E2F"/>
    <w:rsid w:val="003E4048"/>
    <w:rsid w:val="003E4CE5"/>
    <w:rsid w:val="003E51FF"/>
    <w:rsid w:val="003E604C"/>
    <w:rsid w:val="003E60DA"/>
    <w:rsid w:val="003E6569"/>
    <w:rsid w:val="003E6E00"/>
    <w:rsid w:val="003E70DC"/>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356"/>
    <w:rsid w:val="003F73B5"/>
    <w:rsid w:val="003F7425"/>
    <w:rsid w:val="003F765B"/>
    <w:rsid w:val="003F7CB8"/>
    <w:rsid w:val="00400CB4"/>
    <w:rsid w:val="0040108C"/>
    <w:rsid w:val="00401386"/>
    <w:rsid w:val="004013E6"/>
    <w:rsid w:val="00401E31"/>
    <w:rsid w:val="00402BBA"/>
    <w:rsid w:val="004035D0"/>
    <w:rsid w:val="0040361D"/>
    <w:rsid w:val="00403795"/>
    <w:rsid w:val="004041FB"/>
    <w:rsid w:val="0040443E"/>
    <w:rsid w:val="004054BE"/>
    <w:rsid w:val="004056B6"/>
    <w:rsid w:val="00405764"/>
    <w:rsid w:val="00405DCC"/>
    <w:rsid w:val="00406745"/>
    <w:rsid w:val="0040674B"/>
    <w:rsid w:val="00406B32"/>
    <w:rsid w:val="00406DEA"/>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3DE"/>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861"/>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88E"/>
    <w:rsid w:val="004475F7"/>
    <w:rsid w:val="0045057B"/>
    <w:rsid w:val="0045069B"/>
    <w:rsid w:val="00450B22"/>
    <w:rsid w:val="004514D4"/>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B61"/>
    <w:rsid w:val="00465A21"/>
    <w:rsid w:val="00465DE5"/>
    <w:rsid w:val="00466151"/>
    <w:rsid w:val="004664E3"/>
    <w:rsid w:val="00466978"/>
    <w:rsid w:val="00466ABA"/>
    <w:rsid w:val="004672E3"/>
    <w:rsid w:val="0046775D"/>
    <w:rsid w:val="00467823"/>
    <w:rsid w:val="0047015C"/>
    <w:rsid w:val="004705FA"/>
    <w:rsid w:val="004708AC"/>
    <w:rsid w:val="00470B42"/>
    <w:rsid w:val="00471387"/>
    <w:rsid w:val="0047146C"/>
    <w:rsid w:val="0047149F"/>
    <w:rsid w:val="00471963"/>
    <w:rsid w:val="00471E47"/>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862"/>
    <w:rsid w:val="00483984"/>
    <w:rsid w:val="00483BC7"/>
    <w:rsid w:val="00483CF0"/>
    <w:rsid w:val="00484D4D"/>
    <w:rsid w:val="00486516"/>
    <w:rsid w:val="0048664F"/>
    <w:rsid w:val="004868AD"/>
    <w:rsid w:val="00486D00"/>
    <w:rsid w:val="00487FE1"/>
    <w:rsid w:val="004902CA"/>
    <w:rsid w:val="0049059C"/>
    <w:rsid w:val="00490707"/>
    <w:rsid w:val="00490815"/>
    <w:rsid w:val="0049117E"/>
    <w:rsid w:val="00492503"/>
    <w:rsid w:val="004925C8"/>
    <w:rsid w:val="00492AF9"/>
    <w:rsid w:val="00492B76"/>
    <w:rsid w:val="0049333E"/>
    <w:rsid w:val="00493AA7"/>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B6E"/>
    <w:rsid w:val="004C4F8F"/>
    <w:rsid w:val="004C5F4B"/>
    <w:rsid w:val="004C612E"/>
    <w:rsid w:val="004C61B8"/>
    <w:rsid w:val="004C69FE"/>
    <w:rsid w:val="004C6C0A"/>
    <w:rsid w:val="004C6C6D"/>
    <w:rsid w:val="004C77F2"/>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52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665"/>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B50"/>
    <w:rsid w:val="00502B31"/>
    <w:rsid w:val="005032C8"/>
    <w:rsid w:val="0050434C"/>
    <w:rsid w:val="0050473F"/>
    <w:rsid w:val="0050537D"/>
    <w:rsid w:val="0050591C"/>
    <w:rsid w:val="005059BD"/>
    <w:rsid w:val="00505DF6"/>
    <w:rsid w:val="005060AE"/>
    <w:rsid w:val="0050790B"/>
    <w:rsid w:val="00507FDF"/>
    <w:rsid w:val="0051037C"/>
    <w:rsid w:val="0051050F"/>
    <w:rsid w:val="0051058B"/>
    <w:rsid w:val="00510DDC"/>
    <w:rsid w:val="00510F16"/>
    <w:rsid w:val="00511166"/>
    <w:rsid w:val="00512217"/>
    <w:rsid w:val="005123F9"/>
    <w:rsid w:val="00512459"/>
    <w:rsid w:val="005131A2"/>
    <w:rsid w:val="005137E4"/>
    <w:rsid w:val="00513BB9"/>
    <w:rsid w:val="0051440E"/>
    <w:rsid w:val="00514480"/>
    <w:rsid w:val="005148CD"/>
    <w:rsid w:val="00515180"/>
    <w:rsid w:val="00515973"/>
    <w:rsid w:val="00516069"/>
    <w:rsid w:val="0051666F"/>
    <w:rsid w:val="00517AC8"/>
    <w:rsid w:val="00517C3E"/>
    <w:rsid w:val="005207D8"/>
    <w:rsid w:val="0052091D"/>
    <w:rsid w:val="005212F4"/>
    <w:rsid w:val="00521908"/>
    <w:rsid w:val="005224BC"/>
    <w:rsid w:val="00522637"/>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6A1"/>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79F"/>
    <w:rsid w:val="00544BF9"/>
    <w:rsid w:val="00544E8A"/>
    <w:rsid w:val="00544F05"/>
    <w:rsid w:val="00544FCC"/>
    <w:rsid w:val="005454B8"/>
    <w:rsid w:val="00545697"/>
    <w:rsid w:val="00545ACB"/>
    <w:rsid w:val="00545DB9"/>
    <w:rsid w:val="005462ED"/>
    <w:rsid w:val="00546585"/>
    <w:rsid w:val="00546703"/>
    <w:rsid w:val="0054680A"/>
    <w:rsid w:val="00546BF8"/>
    <w:rsid w:val="00547BA2"/>
    <w:rsid w:val="00547DF5"/>
    <w:rsid w:val="00550AC5"/>
    <w:rsid w:val="00550B7E"/>
    <w:rsid w:val="00551052"/>
    <w:rsid w:val="005524ED"/>
    <w:rsid w:val="00553F91"/>
    <w:rsid w:val="00554007"/>
    <w:rsid w:val="00554C03"/>
    <w:rsid w:val="00554C58"/>
    <w:rsid w:val="00554D5D"/>
    <w:rsid w:val="005550F9"/>
    <w:rsid w:val="0055537A"/>
    <w:rsid w:val="00556338"/>
    <w:rsid w:val="00556441"/>
    <w:rsid w:val="00557031"/>
    <w:rsid w:val="00557F87"/>
    <w:rsid w:val="00560841"/>
    <w:rsid w:val="00560AEE"/>
    <w:rsid w:val="00560FCB"/>
    <w:rsid w:val="00561001"/>
    <w:rsid w:val="0056111C"/>
    <w:rsid w:val="00561140"/>
    <w:rsid w:val="00561412"/>
    <w:rsid w:val="00561860"/>
    <w:rsid w:val="00561903"/>
    <w:rsid w:val="00561A9B"/>
    <w:rsid w:val="00561E54"/>
    <w:rsid w:val="00561F73"/>
    <w:rsid w:val="005621F7"/>
    <w:rsid w:val="00562251"/>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6F92"/>
    <w:rsid w:val="00587D7B"/>
    <w:rsid w:val="005902CF"/>
    <w:rsid w:val="005904DB"/>
    <w:rsid w:val="005905ED"/>
    <w:rsid w:val="00590D11"/>
    <w:rsid w:val="00591BA6"/>
    <w:rsid w:val="00591DDC"/>
    <w:rsid w:val="005925FE"/>
    <w:rsid w:val="00592825"/>
    <w:rsid w:val="00594437"/>
    <w:rsid w:val="00594B70"/>
    <w:rsid w:val="00596CFA"/>
    <w:rsid w:val="00596EC6"/>
    <w:rsid w:val="005975CE"/>
    <w:rsid w:val="005A0088"/>
    <w:rsid w:val="005A04F6"/>
    <w:rsid w:val="005A14F0"/>
    <w:rsid w:val="005A1861"/>
    <w:rsid w:val="005A1A31"/>
    <w:rsid w:val="005A20C2"/>
    <w:rsid w:val="005A361D"/>
    <w:rsid w:val="005A36C2"/>
    <w:rsid w:val="005A3719"/>
    <w:rsid w:val="005A3DD7"/>
    <w:rsid w:val="005A40FA"/>
    <w:rsid w:val="005A4C20"/>
    <w:rsid w:val="005A4E13"/>
    <w:rsid w:val="005A4F48"/>
    <w:rsid w:val="005A54F1"/>
    <w:rsid w:val="005A57B8"/>
    <w:rsid w:val="005A5DDE"/>
    <w:rsid w:val="005A64A8"/>
    <w:rsid w:val="005A65C5"/>
    <w:rsid w:val="005A6875"/>
    <w:rsid w:val="005A7016"/>
    <w:rsid w:val="005A79C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22"/>
    <w:rsid w:val="005B5981"/>
    <w:rsid w:val="005B5994"/>
    <w:rsid w:val="005B6474"/>
    <w:rsid w:val="005B666D"/>
    <w:rsid w:val="005B667A"/>
    <w:rsid w:val="005B6865"/>
    <w:rsid w:val="005C039B"/>
    <w:rsid w:val="005C059F"/>
    <w:rsid w:val="005C07CE"/>
    <w:rsid w:val="005C0B8F"/>
    <w:rsid w:val="005C194E"/>
    <w:rsid w:val="005C1B02"/>
    <w:rsid w:val="005C1C83"/>
    <w:rsid w:val="005C1DB1"/>
    <w:rsid w:val="005C226F"/>
    <w:rsid w:val="005C2294"/>
    <w:rsid w:val="005C2CE5"/>
    <w:rsid w:val="005C2E48"/>
    <w:rsid w:val="005C3344"/>
    <w:rsid w:val="005C4E4D"/>
    <w:rsid w:val="005C58F2"/>
    <w:rsid w:val="005C5A97"/>
    <w:rsid w:val="005C5F77"/>
    <w:rsid w:val="005C6AAB"/>
    <w:rsid w:val="005C6D5D"/>
    <w:rsid w:val="005C6FD0"/>
    <w:rsid w:val="005D01C3"/>
    <w:rsid w:val="005D03F6"/>
    <w:rsid w:val="005D05FF"/>
    <w:rsid w:val="005D0FB4"/>
    <w:rsid w:val="005D1176"/>
    <w:rsid w:val="005D1747"/>
    <w:rsid w:val="005D2386"/>
    <w:rsid w:val="005D266D"/>
    <w:rsid w:val="005D306D"/>
    <w:rsid w:val="005D3327"/>
    <w:rsid w:val="005D4854"/>
    <w:rsid w:val="005D5BCF"/>
    <w:rsid w:val="005D6210"/>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12D"/>
    <w:rsid w:val="005F3319"/>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3C33"/>
    <w:rsid w:val="006042CD"/>
    <w:rsid w:val="00605217"/>
    <w:rsid w:val="006054A5"/>
    <w:rsid w:val="006059E4"/>
    <w:rsid w:val="00605D60"/>
    <w:rsid w:val="006062A0"/>
    <w:rsid w:val="00607015"/>
    <w:rsid w:val="00610783"/>
    <w:rsid w:val="0061098D"/>
    <w:rsid w:val="00610B78"/>
    <w:rsid w:val="00611B59"/>
    <w:rsid w:val="00611FBA"/>
    <w:rsid w:val="00612098"/>
    <w:rsid w:val="0061272A"/>
    <w:rsid w:val="0061299E"/>
    <w:rsid w:val="006130D0"/>
    <w:rsid w:val="0061355D"/>
    <w:rsid w:val="00613983"/>
    <w:rsid w:val="006139F7"/>
    <w:rsid w:val="00613AA2"/>
    <w:rsid w:val="0061402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90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46A"/>
    <w:rsid w:val="00637F27"/>
    <w:rsid w:val="0064035D"/>
    <w:rsid w:val="006405EC"/>
    <w:rsid w:val="00640A4D"/>
    <w:rsid w:val="006418F2"/>
    <w:rsid w:val="00641A84"/>
    <w:rsid w:val="00641B05"/>
    <w:rsid w:val="00641DA1"/>
    <w:rsid w:val="00641E5B"/>
    <w:rsid w:val="00642A7D"/>
    <w:rsid w:val="00642C69"/>
    <w:rsid w:val="00642D67"/>
    <w:rsid w:val="0064330A"/>
    <w:rsid w:val="0064362D"/>
    <w:rsid w:val="00643F89"/>
    <w:rsid w:val="00644334"/>
    <w:rsid w:val="0064487C"/>
    <w:rsid w:val="00644BED"/>
    <w:rsid w:val="00644E2E"/>
    <w:rsid w:val="00645A3A"/>
    <w:rsid w:val="00645B87"/>
    <w:rsid w:val="00645CB4"/>
    <w:rsid w:val="00645D9A"/>
    <w:rsid w:val="00646084"/>
    <w:rsid w:val="006468ED"/>
    <w:rsid w:val="00647664"/>
    <w:rsid w:val="006506F7"/>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F6"/>
    <w:rsid w:val="00661691"/>
    <w:rsid w:val="00662D3D"/>
    <w:rsid w:val="00662F1F"/>
    <w:rsid w:val="00663D15"/>
    <w:rsid w:val="00665030"/>
    <w:rsid w:val="00665670"/>
    <w:rsid w:val="006659EA"/>
    <w:rsid w:val="006661E8"/>
    <w:rsid w:val="00666424"/>
    <w:rsid w:val="0066676C"/>
    <w:rsid w:val="006673B9"/>
    <w:rsid w:val="0066790C"/>
    <w:rsid w:val="00667CEA"/>
    <w:rsid w:val="00667FF0"/>
    <w:rsid w:val="00670C7C"/>
    <w:rsid w:val="00671480"/>
    <w:rsid w:val="006717E7"/>
    <w:rsid w:val="00671FD5"/>
    <w:rsid w:val="006720BC"/>
    <w:rsid w:val="00672906"/>
    <w:rsid w:val="00672C73"/>
    <w:rsid w:val="00673382"/>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391"/>
    <w:rsid w:val="00683DAD"/>
    <w:rsid w:val="00684592"/>
    <w:rsid w:val="00684963"/>
    <w:rsid w:val="00685033"/>
    <w:rsid w:val="0068517F"/>
    <w:rsid w:val="00685AF9"/>
    <w:rsid w:val="00685D65"/>
    <w:rsid w:val="00685FC8"/>
    <w:rsid w:val="00686E80"/>
    <w:rsid w:val="0068790B"/>
    <w:rsid w:val="00687AF2"/>
    <w:rsid w:val="006901AC"/>
    <w:rsid w:val="00690C8D"/>
    <w:rsid w:val="00691890"/>
    <w:rsid w:val="00691AAD"/>
    <w:rsid w:val="00692416"/>
    <w:rsid w:val="00692AED"/>
    <w:rsid w:val="00692AFF"/>
    <w:rsid w:val="00692D2D"/>
    <w:rsid w:val="00693B73"/>
    <w:rsid w:val="006945A1"/>
    <w:rsid w:val="00694A53"/>
    <w:rsid w:val="006952DE"/>
    <w:rsid w:val="00695431"/>
    <w:rsid w:val="0069551E"/>
    <w:rsid w:val="00695985"/>
    <w:rsid w:val="00695A14"/>
    <w:rsid w:val="00695B5B"/>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7C1"/>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EF7"/>
    <w:rsid w:val="006B2F60"/>
    <w:rsid w:val="006B33DB"/>
    <w:rsid w:val="006B33DD"/>
    <w:rsid w:val="006B3669"/>
    <w:rsid w:val="006B36E5"/>
    <w:rsid w:val="006B3D00"/>
    <w:rsid w:val="006B3E73"/>
    <w:rsid w:val="006B4CF8"/>
    <w:rsid w:val="006B506B"/>
    <w:rsid w:val="006B54E8"/>
    <w:rsid w:val="006B5FBC"/>
    <w:rsid w:val="006B6ED2"/>
    <w:rsid w:val="006B7F74"/>
    <w:rsid w:val="006C0230"/>
    <w:rsid w:val="006C05C7"/>
    <w:rsid w:val="006C25AB"/>
    <w:rsid w:val="006C2DA6"/>
    <w:rsid w:val="006C3581"/>
    <w:rsid w:val="006C39A0"/>
    <w:rsid w:val="006C39C9"/>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50"/>
    <w:rsid w:val="006C7F79"/>
    <w:rsid w:val="006D0004"/>
    <w:rsid w:val="006D015F"/>
    <w:rsid w:val="006D060E"/>
    <w:rsid w:val="006D0665"/>
    <w:rsid w:val="006D0681"/>
    <w:rsid w:val="006D0A80"/>
    <w:rsid w:val="006D0AE8"/>
    <w:rsid w:val="006D135C"/>
    <w:rsid w:val="006D23C3"/>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D73"/>
    <w:rsid w:val="006E20D9"/>
    <w:rsid w:val="006E27DC"/>
    <w:rsid w:val="006E2902"/>
    <w:rsid w:val="006E2C05"/>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876"/>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3E6E"/>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A43"/>
    <w:rsid w:val="00724FE4"/>
    <w:rsid w:val="00725829"/>
    <w:rsid w:val="00725D6A"/>
    <w:rsid w:val="007263A2"/>
    <w:rsid w:val="007266B9"/>
    <w:rsid w:val="00727351"/>
    <w:rsid w:val="00727AC5"/>
    <w:rsid w:val="00727C65"/>
    <w:rsid w:val="007300F0"/>
    <w:rsid w:val="007304DA"/>
    <w:rsid w:val="00730904"/>
    <w:rsid w:val="00731EDE"/>
    <w:rsid w:val="0073245C"/>
    <w:rsid w:val="00732493"/>
    <w:rsid w:val="00732FE9"/>
    <w:rsid w:val="00733772"/>
    <w:rsid w:val="00733A43"/>
    <w:rsid w:val="00733AE4"/>
    <w:rsid w:val="00733D5F"/>
    <w:rsid w:val="00734932"/>
    <w:rsid w:val="00735B33"/>
    <w:rsid w:val="00735D53"/>
    <w:rsid w:val="007360A4"/>
    <w:rsid w:val="0073618A"/>
    <w:rsid w:val="007364A3"/>
    <w:rsid w:val="00736740"/>
    <w:rsid w:val="007378FD"/>
    <w:rsid w:val="007403FE"/>
    <w:rsid w:val="007413EB"/>
    <w:rsid w:val="007413FB"/>
    <w:rsid w:val="00742D32"/>
    <w:rsid w:val="00742E9B"/>
    <w:rsid w:val="007444E6"/>
    <w:rsid w:val="007449F6"/>
    <w:rsid w:val="0074592C"/>
    <w:rsid w:val="00745C91"/>
    <w:rsid w:val="00745CA4"/>
    <w:rsid w:val="00746098"/>
    <w:rsid w:val="00746814"/>
    <w:rsid w:val="00746D58"/>
    <w:rsid w:val="00747578"/>
    <w:rsid w:val="00747CA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0E66"/>
    <w:rsid w:val="0076124A"/>
    <w:rsid w:val="0076161B"/>
    <w:rsid w:val="0076182A"/>
    <w:rsid w:val="00761950"/>
    <w:rsid w:val="00761CB5"/>
    <w:rsid w:val="0076216B"/>
    <w:rsid w:val="00762948"/>
    <w:rsid w:val="00762A81"/>
    <w:rsid w:val="00763137"/>
    <w:rsid w:val="00763312"/>
    <w:rsid w:val="00763AED"/>
    <w:rsid w:val="00763BF0"/>
    <w:rsid w:val="00763F8B"/>
    <w:rsid w:val="00764023"/>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224"/>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2C"/>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152"/>
    <w:rsid w:val="007A54F6"/>
    <w:rsid w:val="007A55FE"/>
    <w:rsid w:val="007A582C"/>
    <w:rsid w:val="007A5950"/>
    <w:rsid w:val="007A6D91"/>
    <w:rsid w:val="007A7618"/>
    <w:rsid w:val="007A7AE5"/>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A60"/>
    <w:rsid w:val="007B5DC5"/>
    <w:rsid w:val="007B5F32"/>
    <w:rsid w:val="007B63FC"/>
    <w:rsid w:val="007B6708"/>
    <w:rsid w:val="007B6C20"/>
    <w:rsid w:val="007B6E8D"/>
    <w:rsid w:val="007C029E"/>
    <w:rsid w:val="007C0636"/>
    <w:rsid w:val="007C10B6"/>
    <w:rsid w:val="007C10E4"/>
    <w:rsid w:val="007C17B4"/>
    <w:rsid w:val="007C20F8"/>
    <w:rsid w:val="007C21C5"/>
    <w:rsid w:val="007C2229"/>
    <w:rsid w:val="007C2313"/>
    <w:rsid w:val="007C3590"/>
    <w:rsid w:val="007C387A"/>
    <w:rsid w:val="007C3A0D"/>
    <w:rsid w:val="007C3EB0"/>
    <w:rsid w:val="007C43D6"/>
    <w:rsid w:val="007C47FF"/>
    <w:rsid w:val="007C5929"/>
    <w:rsid w:val="007C5A9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6EC"/>
    <w:rsid w:val="007D682F"/>
    <w:rsid w:val="007D6FB9"/>
    <w:rsid w:val="007D7211"/>
    <w:rsid w:val="007E0595"/>
    <w:rsid w:val="007E0A63"/>
    <w:rsid w:val="007E0C63"/>
    <w:rsid w:val="007E0E05"/>
    <w:rsid w:val="007E0F5D"/>
    <w:rsid w:val="007E1E15"/>
    <w:rsid w:val="007E23A1"/>
    <w:rsid w:val="007E259F"/>
    <w:rsid w:val="007E26BD"/>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825"/>
    <w:rsid w:val="007F5D28"/>
    <w:rsid w:val="007F6260"/>
    <w:rsid w:val="007F682B"/>
    <w:rsid w:val="007F78E8"/>
    <w:rsid w:val="007F7F8F"/>
    <w:rsid w:val="00800509"/>
    <w:rsid w:val="0080078E"/>
    <w:rsid w:val="00800B41"/>
    <w:rsid w:val="00800B7F"/>
    <w:rsid w:val="008012B1"/>
    <w:rsid w:val="00801D63"/>
    <w:rsid w:val="0080348B"/>
    <w:rsid w:val="00803D82"/>
    <w:rsid w:val="00803D98"/>
    <w:rsid w:val="00804A9D"/>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0B20"/>
    <w:rsid w:val="00821271"/>
    <w:rsid w:val="00821306"/>
    <w:rsid w:val="008213D9"/>
    <w:rsid w:val="008216CE"/>
    <w:rsid w:val="008218AE"/>
    <w:rsid w:val="00821D85"/>
    <w:rsid w:val="00821E47"/>
    <w:rsid w:val="008220F6"/>
    <w:rsid w:val="00822456"/>
    <w:rsid w:val="00822A4A"/>
    <w:rsid w:val="00823819"/>
    <w:rsid w:val="00823C4B"/>
    <w:rsid w:val="0082427D"/>
    <w:rsid w:val="00825441"/>
    <w:rsid w:val="00826855"/>
    <w:rsid w:val="00826E73"/>
    <w:rsid w:val="00830005"/>
    <w:rsid w:val="00830052"/>
    <w:rsid w:val="008300D0"/>
    <w:rsid w:val="008308D8"/>
    <w:rsid w:val="00830ECE"/>
    <w:rsid w:val="00831D3D"/>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1A1"/>
    <w:rsid w:val="00850013"/>
    <w:rsid w:val="008500DD"/>
    <w:rsid w:val="00850A0A"/>
    <w:rsid w:val="00850A94"/>
    <w:rsid w:val="00851CEF"/>
    <w:rsid w:val="00851E96"/>
    <w:rsid w:val="00851F1C"/>
    <w:rsid w:val="0085237B"/>
    <w:rsid w:val="008525E0"/>
    <w:rsid w:val="00852FA5"/>
    <w:rsid w:val="00853864"/>
    <w:rsid w:val="00853F7D"/>
    <w:rsid w:val="0085517F"/>
    <w:rsid w:val="0085562D"/>
    <w:rsid w:val="00855A78"/>
    <w:rsid w:val="00856154"/>
    <w:rsid w:val="00856286"/>
    <w:rsid w:val="0085657E"/>
    <w:rsid w:val="00856674"/>
    <w:rsid w:val="00856F0E"/>
    <w:rsid w:val="008573AF"/>
    <w:rsid w:val="008576B0"/>
    <w:rsid w:val="00860296"/>
    <w:rsid w:val="008602E3"/>
    <w:rsid w:val="00860DA4"/>
    <w:rsid w:val="00861146"/>
    <w:rsid w:val="00861948"/>
    <w:rsid w:val="00862011"/>
    <w:rsid w:val="00862A15"/>
    <w:rsid w:val="00862CC9"/>
    <w:rsid w:val="00862D8E"/>
    <w:rsid w:val="00862EF2"/>
    <w:rsid w:val="00862F91"/>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593"/>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3D4"/>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2821"/>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5A0"/>
    <w:rsid w:val="008B5AB9"/>
    <w:rsid w:val="008B67E6"/>
    <w:rsid w:val="008B69B8"/>
    <w:rsid w:val="008B7042"/>
    <w:rsid w:val="008B770C"/>
    <w:rsid w:val="008C00BC"/>
    <w:rsid w:val="008C0325"/>
    <w:rsid w:val="008C094A"/>
    <w:rsid w:val="008C1570"/>
    <w:rsid w:val="008C1792"/>
    <w:rsid w:val="008C17B2"/>
    <w:rsid w:val="008C1E3E"/>
    <w:rsid w:val="008C2059"/>
    <w:rsid w:val="008C21D0"/>
    <w:rsid w:val="008C2DBC"/>
    <w:rsid w:val="008C3420"/>
    <w:rsid w:val="008C3A4E"/>
    <w:rsid w:val="008C3CC4"/>
    <w:rsid w:val="008C5371"/>
    <w:rsid w:val="008C623D"/>
    <w:rsid w:val="008C65F4"/>
    <w:rsid w:val="008C6683"/>
    <w:rsid w:val="008C6E0C"/>
    <w:rsid w:val="008C7018"/>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80"/>
    <w:rsid w:val="008D4D7C"/>
    <w:rsid w:val="008D5432"/>
    <w:rsid w:val="008D54C0"/>
    <w:rsid w:val="008D5558"/>
    <w:rsid w:val="008D5806"/>
    <w:rsid w:val="008D5ED9"/>
    <w:rsid w:val="008D65BE"/>
    <w:rsid w:val="008D7042"/>
    <w:rsid w:val="008D7247"/>
    <w:rsid w:val="008D7567"/>
    <w:rsid w:val="008E0378"/>
    <w:rsid w:val="008E0EE4"/>
    <w:rsid w:val="008E12BE"/>
    <w:rsid w:val="008E13FD"/>
    <w:rsid w:val="008E17C3"/>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C88"/>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BE"/>
    <w:rsid w:val="00906EA2"/>
    <w:rsid w:val="00907278"/>
    <w:rsid w:val="00907472"/>
    <w:rsid w:val="009076CA"/>
    <w:rsid w:val="00910041"/>
    <w:rsid w:val="009106B9"/>
    <w:rsid w:val="00910F8A"/>
    <w:rsid w:val="0091112B"/>
    <w:rsid w:val="00911D61"/>
    <w:rsid w:val="00912850"/>
    <w:rsid w:val="009128B8"/>
    <w:rsid w:val="00913830"/>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00C"/>
    <w:rsid w:val="009245CC"/>
    <w:rsid w:val="0092490A"/>
    <w:rsid w:val="00924E4B"/>
    <w:rsid w:val="00925A3E"/>
    <w:rsid w:val="009261DB"/>
    <w:rsid w:val="00926838"/>
    <w:rsid w:val="00926939"/>
    <w:rsid w:val="00926F4C"/>
    <w:rsid w:val="00927330"/>
    <w:rsid w:val="00927710"/>
    <w:rsid w:val="009307CA"/>
    <w:rsid w:val="00930DD6"/>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5240"/>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4345"/>
    <w:rsid w:val="009557A9"/>
    <w:rsid w:val="00956647"/>
    <w:rsid w:val="00956CF3"/>
    <w:rsid w:val="00957380"/>
    <w:rsid w:val="00957409"/>
    <w:rsid w:val="00957499"/>
    <w:rsid w:val="00957ED2"/>
    <w:rsid w:val="009604AE"/>
    <w:rsid w:val="009609AF"/>
    <w:rsid w:val="00960DE4"/>
    <w:rsid w:val="009610C7"/>
    <w:rsid w:val="00961164"/>
    <w:rsid w:val="009612A4"/>
    <w:rsid w:val="00961397"/>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ADE"/>
    <w:rsid w:val="009664AE"/>
    <w:rsid w:val="00966A21"/>
    <w:rsid w:val="00966AD2"/>
    <w:rsid w:val="0096779F"/>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791"/>
    <w:rsid w:val="009851F5"/>
    <w:rsid w:val="0098534B"/>
    <w:rsid w:val="00986019"/>
    <w:rsid w:val="00986281"/>
    <w:rsid w:val="00986FC9"/>
    <w:rsid w:val="0098764E"/>
    <w:rsid w:val="00987683"/>
    <w:rsid w:val="00987826"/>
    <w:rsid w:val="00987B4F"/>
    <w:rsid w:val="00987D58"/>
    <w:rsid w:val="0099034B"/>
    <w:rsid w:val="00990351"/>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4DD1"/>
    <w:rsid w:val="009B66F5"/>
    <w:rsid w:val="009B7505"/>
    <w:rsid w:val="009C0020"/>
    <w:rsid w:val="009C03F7"/>
    <w:rsid w:val="009C10DA"/>
    <w:rsid w:val="009C19FC"/>
    <w:rsid w:val="009C27F7"/>
    <w:rsid w:val="009C3BC4"/>
    <w:rsid w:val="009C3C93"/>
    <w:rsid w:val="009C3D34"/>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BC6"/>
    <w:rsid w:val="009D03B7"/>
    <w:rsid w:val="009D07AD"/>
    <w:rsid w:val="009D0824"/>
    <w:rsid w:val="009D1172"/>
    <w:rsid w:val="009D13CC"/>
    <w:rsid w:val="009D1654"/>
    <w:rsid w:val="009D16E0"/>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76E"/>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58B"/>
    <w:rsid w:val="00A016FF"/>
    <w:rsid w:val="00A01886"/>
    <w:rsid w:val="00A0207F"/>
    <w:rsid w:val="00A021AF"/>
    <w:rsid w:val="00A027B1"/>
    <w:rsid w:val="00A0307A"/>
    <w:rsid w:val="00A03A58"/>
    <w:rsid w:val="00A03A7C"/>
    <w:rsid w:val="00A044AA"/>
    <w:rsid w:val="00A0686F"/>
    <w:rsid w:val="00A0700C"/>
    <w:rsid w:val="00A102F8"/>
    <w:rsid w:val="00A10A20"/>
    <w:rsid w:val="00A117D5"/>
    <w:rsid w:val="00A11C11"/>
    <w:rsid w:val="00A11D0D"/>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80C"/>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3E3"/>
    <w:rsid w:val="00A355F9"/>
    <w:rsid w:val="00A357D3"/>
    <w:rsid w:val="00A35AA9"/>
    <w:rsid w:val="00A35F3C"/>
    <w:rsid w:val="00A36CF6"/>
    <w:rsid w:val="00A37309"/>
    <w:rsid w:val="00A37329"/>
    <w:rsid w:val="00A37558"/>
    <w:rsid w:val="00A3786A"/>
    <w:rsid w:val="00A4008C"/>
    <w:rsid w:val="00A402A8"/>
    <w:rsid w:val="00A40685"/>
    <w:rsid w:val="00A40B5F"/>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7BF"/>
    <w:rsid w:val="00A5004A"/>
    <w:rsid w:val="00A5017C"/>
    <w:rsid w:val="00A502D6"/>
    <w:rsid w:val="00A502F5"/>
    <w:rsid w:val="00A504F4"/>
    <w:rsid w:val="00A507C4"/>
    <w:rsid w:val="00A508AA"/>
    <w:rsid w:val="00A50EE7"/>
    <w:rsid w:val="00A526CE"/>
    <w:rsid w:val="00A53D28"/>
    <w:rsid w:val="00A54150"/>
    <w:rsid w:val="00A5468F"/>
    <w:rsid w:val="00A54909"/>
    <w:rsid w:val="00A54DC0"/>
    <w:rsid w:val="00A550C9"/>
    <w:rsid w:val="00A55228"/>
    <w:rsid w:val="00A55410"/>
    <w:rsid w:val="00A55A04"/>
    <w:rsid w:val="00A564DE"/>
    <w:rsid w:val="00A6054E"/>
    <w:rsid w:val="00A60799"/>
    <w:rsid w:val="00A60B7A"/>
    <w:rsid w:val="00A60BA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5BD"/>
    <w:rsid w:val="00A677E7"/>
    <w:rsid w:val="00A67CE9"/>
    <w:rsid w:val="00A70590"/>
    <w:rsid w:val="00A7062E"/>
    <w:rsid w:val="00A70834"/>
    <w:rsid w:val="00A71542"/>
    <w:rsid w:val="00A7171F"/>
    <w:rsid w:val="00A71932"/>
    <w:rsid w:val="00A71FA0"/>
    <w:rsid w:val="00A71FBD"/>
    <w:rsid w:val="00A72727"/>
    <w:rsid w:val="00A727D8"/>
    <w:rsid w:val="00A72C1A"/>
    <w:rsid w:val="00A732FB"/>
    <w:rsid w:val="00A7463E"/>
    <w:rsid w:val="00A74AA4"/>
    <w:rsid w:val="00A74E67"/>
    <w:rsid w:val="00A758E2"/>
    <w:rsid w:val="00A765B1"/>
    <w:rsid w:val="00A77276"/>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88"/>
    <w:rsid w:val="00A86EED"/>
    <w:rsid w:val="00A8733A"/>
    <w:rsid w:val="00A9151F"/>
    <w:rsid w:val="00A916C7"/>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DBB"/>
    <w:rsid w:val="00AB110C"/>
    <w:rsid w:val="00AB227A"/>
    <w:rsid w:val="00AB22BF"/>
    <w:rsid w:val="00AB256E"/>
    <w:rsid w:val="00AB318B"/>
    <w:rsid w:val="00AB3466"/>
    <w:rsid w:val="00AB38B2"/>
    <w:rsid w:val="00AB3BBB"/>
    <w:rsid w:val="00AB408C"/>
    <w:rsid w:val="00AB40BA"/>
    <w:rsid w:val="00AB43AF"/>
    <w:rsid w:val="00AB4E41"/>
    <w:rsid w:val="00AB5EB1"/>
    <w:rsid w:val="00AB6003"/>
    <w:rsid w:val="00AB609A"/>
    <w:rsid w:val="00AB6410"/>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7F2"/>
    <w:rsid w:val="00AD1065"/>
    <w:rsid w:val="00AD159E"/>
    <w:rsid w:val="00AD2AB1"/>
    <w:rsid w:val="00AD3132"/>
    <w:rsid w:val="00AD3DA6"/>
    <w:rsid w:val="00AD3F3C"/>
    <w:rsid w:val="00AD447E"/>
    <w:rsid w:val="00AD4B2F"/>
    <w:rsid w:val="00AD4CEF"/>
    <w:rsid w:val="00AD5F0A"/>
    <w:rsid w:val="00AD643D"/>
    <w:rsid w:val="00AD6A5B"/>
    <w:rsid w:val="00AD6B4F"/>
    <w:rsid w:val="00AD6D19"/>
    <w:rsid w:val="00AD7812"/>
    <w:rsid w:val="00AD7C42"/>
    <w:rsid w:val="00AD7CFA"/>
    <w:rsid w:val="00AE06B0"/>
    <w:rsid w:val="00AE07FE"/>
    <w:rsid w:val="00AE0BD6"/>
    <w:rsid w:val="00AE11C1"/>
    <w:rsid w:val="00AE163D"/>
    <w:rsid w:val="00AE1835"/>
    <w:rsid w:val="00AE1A42"/>
    <w:rsid w:val="00AE1C5C"/>
    <w:rsid w:val="00AE2485"/>
    <w:rsid w:val="00AE315E"/>
    <w:rsid w:val="00AE319F"/>
    <w:rsid w:val="00AE31D9"/>
    <w:rsid w:val="00AE3CF0"/>
    <w:rsid w:val="00AE3E98"/>
    <w:rsid w:val="00AE4546"/>
    <w:rsid w:val="00AE6575"/>
    <w:rsid w:val="00AE71EE"/>
    <w:rsid w:val="00AE775F"/>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547"/>
    <w:rsid w:val="00B00D91"/>
    <w:rsid w:val="00B00E84"/>
    <w:rsid w:val="00B01DD9"/>
    <w:rsid w:val="00B01F0E"/>
    <w:rsid w:val="00B02AD6"/>
    <w:rsid w:val="00B033CA"/>
    <w:rsid w:val="00B038F1"/>
    <w:rsid w:val="00B03C1B"/>
    <w:rsid w:val="00B04678"/>
    <w:rsid w:val="00B047C9"/>
    <w:rsid w:val="00B04A04"/>
    <w:rsid w:val="00B04B78"/>
    <w:rsid w:val="00B04C37"/>
    <w:rsid w:val="00B04F00"/>
    <w:rsid w:val="00B04F0C"/>
    <w:rsid w:val="00B055AF"/>
    <w:rsid w:val="00B05BA6"/>
    <w:rsid w:val="00B066FD"/>
    <w:rsid w:val="00B066FE"/>
    <w:rsid w:val="00B06912"/>
    <w:rsid w:val="00B06B4F"/>
    <w:rsid w:val="00B06BEA"/>
    <w:rsid w:val="00B07316"/>
    <w:rsid w:val="00B0775C"/>
    <w:rsid w:val="00B07A43"/>
    <w:rsid w:val="00B07F74"/>
    <w:rsid w:val="00B104E3"/>
    <w:rsid w:val="00B10618"/>
    <w:rsid w:val="00B10B04"/>
    <w:rsid w:val="00B10CC6"/>
    <w:rsid w:val="00B1147C"/>
    <w:rsid w:val="00B11932"/>
    <w:rsid w:val="00B11A61"/>
    <w:rsid w:val="00B12082"/>
    <w:rsid w:val="00B12648"/>
    <w:rsid w:val="00B1270C"/>
    <w:rsid w:val="00B12710"/>
    <w:rsid w:val="00B13389"/>
    <w:rsid w:val="00B13424"/>
    <w:rsid w:val="00B1364C"/>
    <w:rsid w:val="00B13EDB"/>
    <w:rsid w:val="00B141A5"/>
    <w:rsid w:val="00B14F47"/>
    <w:rsid w:val="00B15282"/>
    <w:rsid w:val="00B15286"/>
    <w:rsid w:val="00B1539F"/>
    <w:rsid w:val="00B1550D"/>
    <w:rsid w:val="00B15B6F"/>
    <w:rsid w:val="00B15D90"/>
    <w:rsid w:val="00B15F6C"/>
    <w:rsid w:val="00B163E8"/>
    <w:rsid w:val="00B16E67"/>
    <w:rsid w:val="00B16EA0"/>
    <w:rsid w:val="00B17295"/>
    <w:rsid w:val="00B1767E"/>
    <w:rsid w:val="00B17B2C"/>
    <w:rsid w:val="00B204EA"/>
    <w:rsid w:val="00B20760"/>
    <w:rsid w:val="00B2125C"/>
    <w:rsid w:val="00B21676"/>
    <w:rsid w:val="00B219E1"/>
    <w:rsid w:val="00B21ECF"/>
    <w:rsid w:val="00B22150"/>
    <w:rsid w:val="00B226DE"/>
    <w:rsid w:val="00B22FB5"/>
    <w:rsid w:val="00B241D5"/>
    <w:rsid w:val="00B24820"/>
    <w:rsid w:val="00B24BE9"/>
    <w:rsid w:val="00B2551D"/>
    <w:rsid w:val="00B25F8C"/>
    <w:rsid w:val="00B25F9C"/>
    <w:rsid w:val="00B260BE"/>
    <w:rsid w:val="00B261A4"/>
    <w:rsid w:val="00B26677"/>
    <w:rsid w:val="00B26A96"/>
    <w:rsid w:val="00B274E3"/>
    <w:rsid w:val="00B2765C"/>
    <w:rsid w:val="00B27C4B"/>
    <w:rsid w:val="00B30563"/>
    <w:rsid w:val="00B3069E"/>
    <w:rsid w:val="00B30A76"/>
    <w:rsid w:val="00B31246"/>
    <w:rsid w:val="00B32295"/>
    <w:rsid w:val="00B33AB5"/>
    <w:rsid w:val="00B3412E"/>
    <w:rsid w:val="00B343E0"/>
    <w:rsid w:val="00B3518D"/>
    <w:rsid w:val="00B35666"/>
    <w:rsid w:val="00B35B6D"/>
    <w:rsid w:val="00B35D53"/>
    <w:rsid w:val="00B36783"/>
    <w:rsid w:val="00B367C4"/>
    <w:rsid w:val="00B36D3E"/>
    <w:rsid w:val="00B37B8E"/>
    <w:rsid w:val="00B37F36"/>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6D9D"/>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EA4"/>
    <w:rsid w:val="00B62F0A"/>
    <w:rsid w:val="00B63484"/>
    <w:rsid w:val="00B634B7"/>
    <w:rsid w:val="00B634F1"/>
    <w:rsid w:val="00B637EF"/>
    <w:rsid w:val="00B63EF6"/>
    <w:rsid w:val="00B6440A"/>
    <w:rsid w:val="00B65788"/>
    <w:rsid w:val="00B65844"/>
    <w:rsid w:val="00B66054"/>
    <w:rsid w:val="00B6677F"/>
    <w:rsid w:val="00B66C7A"/>
    <w:rsid w:val="00B66F28"/>
    <w:rsid w:val="00B672EA"/>
    <w:rsid w:val="00B6747B"/>
    <w:rsid w:val="00B70200"/>
    <w:rsid w:val="00B702D7"/>
    <w:rsid w:val="00B70389"/>
    <w:rsid w:val="00B70E01"/>
    <w:rsid w:val="00B718FA"/>
    <w:rsid w:val="00B72A0B"/>
    <w:rsid w:val="00B72CF0"/>
    <w:rsid w:val="00B7380E"/>
    <w:rsid w:val="00B740F6"/>
    <w:rsid w:val="00B74615"/>
    <w:rsid w:val="00B74789"/>
    <w:rsid w:val="00B752AA"/>
    <w:rsid w:val="00B755B6"/>
    <w:rsid w:val="00B75977"/>
    <w:rsid w:val="00B75A48"/>
    <w:rsid w:val="00B75CC0"/>
    <w:rsid w:val="00B76021"/>
    <w:rsid w:val="00B7698D"/>
    <w:rsid w:val="00B76FCD"/>
    <w:rsid w:val="00B7764D"/>
    <w:rsid w:val="00B80303"/>
    <w:rsid w:val="00B804F8"/>
    <w:rsid w:val="00B806B3"/>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75F"/>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710"/>
    <w:rsid w:val="00BA0952"/>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5E3"/>
    <w:rsid w:val="00BB1688"/>
    <w:rsid w:val="00BB1EFB"/>
    <w:rsid w:val="00BB269F"/>
    <w:rsid w:val="00BB27CC"/>
    <w:rsid w:val="00BB2ACE"/>
    <w:rsid w:val="00BB2E4E"/>
    <w:rsid w:val="00BB2E62"/>
    <w:rsid w:val="00BB36C9"/>
    <w:rsid w:val="00BB3A66"/>
    <w:rsid w:val="00BB40D1"/>
    <w:rsid w:val="00BB4975"/>
    <w:rsid w:val="00BB5CD9"/>
    <w:rsid w:val="00BB5F4A"/>
    <w:rsid w:val="00BB6FB4"/>
    <w:rsid w:val="00BB777D"/>
    <w:rsid w:val="00BB7EC0"/>
    <w:rsid w:val="00BB7F88"/>
    <w:rsid w:val="00BC0207"/>
    <w:rsid w:val="00BC089F"/>
    <w:rsid w:val="00BC0A0C"/>
    <w:rsid w:val="00BC0A5A"/>
    <w:rsid w:val="00BC0E64"/>
    <w:rsid w:val="00BC1F66"/>
    <w:rsid w:val="00BC25D1"/>
    <w:rsid w:val="00BC2DBD"/>
    <w:rsid w:val="00BC2EBC"/>
    <w:rsid w:val="00BC3BCB"/>
    <w:rsid w:val="00BC3CF1"/>
    <w:rsid w:val="00BC4202"/>
    <w:rsid w:val="00BC428A"/>
    <w:rsid w:val="00BC4C40"/>
    <w:rsid w:val="00BC51CE"/>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D3B"/>
    <w:rsid w:val="00BE0F03"/>
    <w:rsid w:val="00BE11A2"/>
    <w:rsid w:val="00BE1EF0"/>
    <w:rsid w:val="00BE246C"/>
    <w:rsid w:val="00BE2657"/>
    <w:rsid w:val="00BE2FD2"/>
    <w:rsid w:val="00BE377A"/>
    <w:rsid w:val="00BE37AE"/>
    <w:rsid w:val="00BE3B14"/>
    <w:rsid w:val="00BE3C65"/>
    <w:rsid w:val="00BE4222"/>
    <w:rsid w:val="00BE472D"/>
    <w:rsid w:val="00BE4C03"/>
    <w:rsid w:val="00BE7713"/>
    <w:rsid w:val="00BE7F4D"/>
    <w:rsid w:val="00BF03C0"/>
    <w:rsid w:val="00BF0EBF"/>
    <w:rsid w:val="00BF1446"/>
    <w:rsid w:val="00BF1534"/>
    <w:rsid w:val="00BF2021"/>
    <w:rsid w:val="00BF21D4"/>
    <w:rsid w:val="00BF25F6"/>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C08"/>
    <w:rsid w:val="00C06E99"/>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0B15"/>
    <w:rsid w:val="00C31320"/>
    <w:rsid w:val="00C316B4"/>
    <w:rsid w:val="00C31B39"/>
    <w:rsid w:val="00C31E7E"/>
    <w:rsid w:val="00C32A4A"/>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948"/>
    <w:rsid w:val="00C50A02"/>
    <w:rsid w:val="00C51149"/>
    <w:rsid w:val="00C5117E"/>
    <w:rsid w:val="00C512D1"/>
    <w:rsid w:val="00C51856"/>
    <w:rsid w:val="00C51B04"/>
    <w:rsid w:val="00C51DB5"/>
    <w:rsid w:val="00C53CE9"/>
    <w:rsid w:val="00C5531B"/>
    <w:rsid w:val="00C55375"/>
    <w:rsid w:val="00C5570F"/>
    <w:rsid w:val="00C5574D"/>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0"/>
    <w:rsid w:val="00C70718"/>
    <w:rsid w:val="00C70B25"/>
    <w:rsid w:val="00C70EEC"/>
    <w:rsid w:val="00C71528"/>
    <w:rsid w:val="00C717E4"/>
    <w:rsid w:val="00C7191B"/>
    <w:rsid w:val="00C71F09"/>
    <w:rsid w:val="00C71F5E"/>
    <w:rsid w:val="00C72588"/>
    <w:rsid w:val="00C727B9"/>
    <w:rsid w:val="00C72F44"/>
    <w:rsid w:val="00C73670"/>
    <w:rsid w:val="00C737D1"/>
    <w:rsid w:val="00C738A0"/>
    <w:rsid w:val="00C73DE0"/>
    <w:rsid w:val="00C74609"/>
    <w:rsid w:val="00C749AB"/>
    <w:rsid w:val="00C75A8F"/>
    <w:rsid w:val="00C76129"/>
    <w:rsid w:val="00C764E9"/>
    <w:rsid w:val="00C76C0C"/>
    <w:rsid w:val="00C76FFC"/>
    <w:rsid w:val="00C774E0"/>
    <w:rsid w:val="00C776BA"/>
    <w:rsid w:val="00C7791E"/>
    <w:rsid w:val="00C81716"/>
    <w:rsid w:val="00C83143"/>
    <w:rsid w:val="00C832CB"/>
    <w:rsid w:val="00C84085"/>
    <w:rsid w:val="00C852DC"/>
    <w:rsid w:val="00C854A8"/>
    <w:rsid w:val="00C85677"/>
    <w:rsid w:val="00C85E17"/>
    <w:rsid w:val="00C86600"/>
    <w:rsid w:val="00C868A7"/>
    <w:rsid w:val="00C86ABA"/>
    <w:rsid w:val="00C86BF7"/>
    <w:rsid w:val="00C87164"/>
    <w:rsid w:val="00C8786A"/>
    <w:rsid w:val="00C87BBA"/>
    <w:rsid w:val="00C87BD0"/>
    <w:rsid w:val="00C9013E"/>
    <w:rsid w:val="00C905E5"/>
    <w:rsid w:val="00C90754"/>
    <w:rsid w:val="00C90B95"/>
    <w:rsid w:val="00C90BC4"/>
    <w:rsid w:val="00C90CA9"/>
    <w:rsid w:val="00C91802"/>
    <w:rsid w:val="00C91CAE"/>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BA0"/>
    <w:rsid w:val="00CA3CAB"/>
    <w:rsid w:val="00CA3FC0"/>
    <w:rsid w:val="00CA53DC"/>
    <w:rsid w:val="00CA5685"/>
    <w:rsid w:val="00CA6A2E"/>
    <w:rsid w:val="00CA6B56"/>
    <w:rsid w:val="00CA7553"/>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58E"/>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342"/>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6E4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273"/>
    <w:rsid w:val="00CF6707"/>
    <w:rsid w:val="00CF6CFC"/>
    <w:rsid w:val="00CF7101"/>
    <w:rsid w:val="00CF7327"/>
    <w:rsid w:val="00CF7385"/>
    <w:rsid w:val="00CF7413"/>
    <w:rsid w:val="00CF7539"/>
    <w:rsid w:val="00CF75C6"/>
    <w:rsid w:val="00CF7B77"/>
    <w:rsid w:val="00CF7DF5"/>
    <w:rsid w:val="00D001D2"/>
    <w:rsid w:val="00D02742"/>
    <w:rsid w:val="00D02A80"/>
    <w:rsid w:val="00D0352D"/>
    <w:rsid w:val="00D038DC"/>
    <w:rsid w:val="00D04F01"/>
    <w:rsid w:val="00D04F8B"/>
    <w:rsid w:val="00D05331"/>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AE0"/>
    <w:rsid w:val="00D13B35"/>
    <w:rsid w:val="00D13D50"/>
    <w:rsid w:val="00D14101"/>
    <w:rsid w:val="00D144D8"/>
    <w:rsid w:val="00D14919"/>
    <w:rsid w:val="00D14E25"/>
    <w:rsid w:val="00D15470"/>
    <w:rsid w:val="00D15AE3"/>
    <w:rsid w:val="00D160C4"/>
    <w:rsid w:val="00D165D8"/>
    <w:rsid w:val="00D1724E"/>
    <w:rsid w:val="00D17C26"/>
    <w:rsid w:val="00D17DC3"/>
    <w:rsid w:val="00D17E08"/>
    <w:rsid w:val="00D206F6"/>
    <w:rsid w:val="00D20FD1"/>
    <w:rsid w:val="00D214D4"/>
    <w:rsid w:val="00D21AAA"/>
    <w:rsid w:val="00D21E6F"/>
    <w:rsid w:val="00D2218A"/>
    <w:rsid w:val="00D22B13"/>
    <w:rsid w:val="00D2371E"/>
    <w:rsid w:val="00D237E0"/>
    <w:rsid w:val="00D23A17"/>
    <w:rsid w:val="00D24525"/>
    <w:rsid w:val="00D25676"/>
    <w:rsid w:val="00D2579F"/>
    <w:rsid w:val="00D2580E"/>
    <w:rsid w:val="00D265A7"/>
    <w:rsid w:val="00D2690C"/>
    <w:rsid w:val="00D27129"/>
    <w:rsid w:val="00D279E7"/>
    <w:rsid w:val="00D27C22"/>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546"/>
    <w:rsid w:val="00D34560"/>
    <w:rsid w:val="00D3497A"/>
    <w:rsid w:val="00D35F2F"/>
    <w:rsid w:val="00D35FC6"/>
    <w:rsid w:val="00D36BB8"/>
    <w:rsid w:val="00D3756D"/>
    <w:rsid w:val="00D377D4"/>
    <w:rsid w:val="00D37FB2"/>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5E25"/>
    <w:rsid w:val="00D5064C"/>
    <w:rsid w:val="00D50C94"/>
    <w:rsid w:val="00D511E7"/>
    <w:rsid w:val="00D51372"/>
    <w:rsid w:val="00D517ED"/>
    <w:rsid w:val="00D5251C"/>
    <w:rsid w:val="00D52F56"/>
    <w:rsid w:val="00D539DA"/>
    <w:rsid w:val="00D54A50"/>
    <w:rsid w:val="00D54FFD"/>
    <w:rsid w:val="00D553AC"/>
    <w:rsid w:val="00D5552C"/>
    <w:rsid w:val="00D5556D"/>
    <w:rsid w:val="00D55C34"/>
    <w:rsid w:val="00D55C81"/>
    <w:rsid w:val="00D5674B"/>
    <w:rsid w:val="00D56B56"/>
    <w:rsid w:val="00D56BF5"/>
    <w:rsid w:val="00D56F99"/>
    <w:rsid w:val="00D5743F"/>
    <w:rsid w:val="00D57F1F"/>
    <w:rsid w:val="00D57FAD"/>
    <w:rsid w:val="00D60065"/>
    <w:rsid w:val="00D60270"/>
    <w:rsid w:val="00D605C2"/>
    <w:rsid w:val="00D60733"/>
    <w:rsid w:val="00D60C60"/>
    <w:rsid w:val="00D61E1D"/>
    <w:rsid w:val="00D629A4"/>
    <w:rsid w:val="00D62BDF"/>
    <w:rsid w:val="00D62EEE"/>
    <w:rsid w:val="00D64F1C"/>
    <w:rsid w:val="00D6570C"/>
    <w:rsid w:val="00D659EA"/>
    <w:rsid w:val="00D65A89"/>
    <w:rsid w:val="00D65E5E"/>
    <w:rsid w:val="00D65E85"/>
    <w:rsid w:val="00D6611C"/>
    <w:rsid w:val="00D666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C84"/>
    <w:rsid w:val="00D82E05"/>
    <w:rsid w:val="00D83C0D"/>
    <w:rsid w:val="00D83C80"/>
    <w:rsid w:val="00D83F5B"/>
    <w:rsid w:val="00D85FDE"/>
    <w:rsid w:val="00D8665E"/>
    <w:rsid w:val="00D869C1"/>
    <w:rsid w:val="00D86EC6"/>
    <w:rsid w:val="00D87418"/>
    <w:rsid w:val="00D87A39"/>
    <w:rsid w:val="00D87FE6"/>
    <w:rsid w:val="00D9000D"/>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D7A"/>
    <w:rsid w:val="00DB7E46"/>
    <w:rsid w:val="00DC1222"/>
    <w:rsid w:val="00DC1395"/>
    <w:rsid w:val="00DC1A37"/>
    <w:rsid w:val="00DC203C"/>
    <w:rsid w:val="00DC2B5D"/>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968"/>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444"/>
    <w:rsid w:val="00DE1715"/>
    <w:rsid w:val="00DE1A7F"/>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723"/>
    <w:rsid w:val="00DF5B33"/>
    <w:rsid w:val="00DF6016"/>
    <w:rsid w:val="00DF6FD2"/>
    <w:rsid w:val="00DF72EF"/>
    <w:rsid w:val="00DF743D"/>
    <w:rsid w:val="00DF7724"/>
    <w:rsid w:val="00DF7A59"/>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678"/>
    <w:rsid w:val="00E06E97"/>
    <w:rsid w:val="00E07B8F"/>
    <w:rsid w:val="00E105CE"/>
    <w:rsid w:val="00E10712"/>
    <w:rsid w:val="00E10DD1"/>
    <w:rsid w:val="00E11FB4"/>
    <w:rsid w:val="00E1224C"/>
    <w:rsid w:val="00E1254C"/>
    <w:rsid w:val="00E12BDF"/>
    <w:rsid w:val="00E13326"/>
    <w:rsid w:val="00E13D07"/>
    <w:rsid w:val="00E14042"/>
    <w:rsid w:val="00E14356"/>
    <w:rsid w:val="00E14961"/>
    <w:rsid w:val="00E14D76"/>
    <w:rsid w:val="00E15183"/>
    <w:rsid w:val="00E15D6C"/>
    <w:rsid w:val="00E1720B"/>
    <w:rsid w:val="00E203DE"/>
    <w:rsid w:val="00E2068E"/>
    <w:rsid w:val="00E20CE7"/>
    <w:rsid w:val="00E217B1"/>
    <w:rsid w:val="00E222FA"/>
    <w:rsid w:val="00E227ED"/>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671"/>
    <w:rsid w:val="00E346DF"/>
    <w:rsid w:val="00E34A2F"/>
    <w:rsid w:val="00E35A45"/>
    <w:rsid w:val="00E35F7F"/>
    <w:rsid w:val="00E36392"/>
    <w:rsid w:val="00E36B32"/>
    <w:rsid w:val="00E37A6F"/>
    <w:rsid w:val="00E37A9C"/>
    <w:rsid w:val="00E40222"/>
    <w:rsid w:val="00E40406"/>
    <w:rsid w:val="00E40439"/>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C6D"/>
    <w:rsid w:val="00E476BB"/>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86F"/>
    <w:rsid w:val="00E61D32"/>
    <w:rsid w:val="00E6209C"/>
    <w:rsid w:val="00E626B2"/>
    <w:rsid w:val="00E63791"/>
    <w:rsid w:val="00E63C60"/>
    <w:rsid w:val="00E64050"/>
    <w:rsid w:val="00E648A6"/>
    <w:rsid w:val="00E64B7B"/>
    <w:rsid w:val="00E6514D"/>
    <w:rsid w:val="00E65161"/>
    <w:rsid w:val="00E652C9"/>
    <w:rsid w:val="00E6593B"/>
    <w:rsid w:val="00E65D74"/>
    <w:rsid w:val="00E66E11"/>
    <w:rsid w:val="00E672C6"/>
    <w:rsid w:val="00E70192"/>
    <w:rsid w:val="00E70C55"/>
    <w:rsid w:val="00E70E34"/>
    <w:rsid w:val="00E71809"/>
    <w:rsid w:val="00E71A00"/>
    <w:rsid w:val="00E71C5B"/>
    <w:rsid w:val="00E71D1E"/>
    <w:rsid w:val="00E71E8C"/>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7E8"/>
    <w:rsid w:val="00E82D24"/>
    <w:rsid w:val="00E8357D"/>
    <w:rsid w:val="00E83C4F"/>
    <w:rsid w:val="00E84212"/>
    <w:rsid w:val="00E84512"/>
    <w:rsid w:val="00E84C04"/>
    <w:rsid w:val="00E84D67"/>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488"/>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3966"/>
    <w:rsid w:val="00EA613D"/>
    <w:rsid w:val="00EA6744"/>
    <w:rsid w:val="00EA7308"/>
    <w:rsid w:val="00EA7474"/>
    <w:rsid w:val="00EA7C70"/>
    <w:rsid w:val="00EB0831"/>
    <w:rsid w:val="00EB089C"/>
    <w:rsid w:val="00EB0AA8"/>
    <w:rsid w:val="00EB0B65"/>
    <w:rsid w:val="00EB0C65"/>
    <w:rsid w:val="00EB1624"/>
    <w:rsid w:val="00EB169F"/>
    <w:rsid w:val="00EB2635"/>
    <w:rsid w:val="00EB2754"/>
    <w:rsid w:val="00EB2961"/>
    <w:rsid w:val="00EB2E1A"/>
    <w:rsid w:val="00EB2F8A"/>
    <w:rsid w:val="00EB3268"/>
    <w:rsid w:val="00EB3298"/>
    <w:rsid w:val="00EB3939"/>
    <w:rsid w:val="00EB3CE6"/>
    <w:rsid w:val="00EB3E92"/>
    <w:rsid w:val="00EB418B"/>
    <w:rsid w:val="00EB54AB"/>
    <w:rsid w:val="00EB6257"/>
    <w:rsid w:val="00EB68E6"/>
    <w:rsid w:val="00EB6AE9"/>
    <w:rsid w:val="00EB6B2D"/>
    <w:rsid w:val="00EB71C9"/>
    <w:rsid w:val="00EB763E"/>
    <w:rsid w:val="00EB7659"/>
    <w:rsid w:val="00EB7B67"/>
    <w:rsid w:val="00EC07F1"/>
    <w:rsid w:val="00EC11D6"/>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E1"/>
    <w:rsid w:val="00ED49B2"/>
    <w:rsid w:val="00ED4A77"/>
    <w:rsid w:val="00ED4B6E"/>
    <w:rsid w:val="00ED5981"/>
    <w:rsid w:val="00ED613A"/>
    <w:rsid w:val="00ED6514"/>
    <w:rsid w:val="00ED66B2"/>
    <w:rsid w:val="00ED71BA"/>
    <w:rsid w:val="00ED728F"/>
    <w:rsid w:val="00ED73A1"/>
    <w:rsid w:val="00ED7CA2"/>
    <w:rsid w:val="00EE0062"/>
    <w:rsid w:val="00EE04F9"/>
    <w:rsid w:val="00EE05E0"/>
    <w:rsid w:val="00EE13DA"/>
    <w:rsid w:val="00EE1595"/>
    <w:rsid w:val="00EE1E71"/>
    <w:rsid w:val="00EE2087"/>
    <w:rsid w:val="00EE20C2"/>
    <w:rsid w:val="00EE292B"/>
    <w:rsid w:val="00EE29F7"/>
    <w:rsid w:val="00EE2A9D"/>
    <w:rsid w:val="00EE3384"/>
    <w:rsid w:val="00EE499F"/>
    <w:rsid w:val="00EE56E2"/>
    <w:rsid w:val="00EE5FCD"/>
    <w:rsid w:val="00EE63BF"/>
    <w:rsid w:val="00EE6D45"/>
    <w:rsid w:val="00EE6E89"/>
    <w:rsid w:val="00EF013C"/>
    <w:rsid w:val="00EF036A"/>
    <w:rsid w:val="00EF0D0A"/>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FA"/>
    <w:rsid w:val="00EF611C"/>
    <w:rsid w:val="00EF625F"/>
    <w:rsid w:val="00EF62C0"/>
    <w:rsid w:val="00EF6337"/>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26"/>
    <w:rsid w:val="00F04D19"/>
    <w:rsid w:val="00F050A3"/>
    <w:rsid w:val="00F06340"/>
    <w:rsid w:val="00F0665D"/>
    <w:rsid w:val="00F06D42"/>
    <w:rsid w:val="00F06D97"/>
    <w:rsid w:val="00F07134"/>
    <w:rsid w:val="00F07151"/>
    <w:rsid w:val="00F0724D"/>
    <w:rsid w:val="00F07378"/>
    <w:rsid w:val="00F10A3F"/>
    <w:rsid w:val="00F10B81"/>
    <w:rsid w:val="00F10BC9"/>
    <w:rsid w:val="00F11078"/>
    <w:rsid w:val="00F113C9"/>
    <w:rsid w:val="00F11BE0"/>
    <w:rsid w:val="00F11C01"/>
    <w:rsid w:val="00F11D80"/>
    <w:rsid w:val="00F12043"/>
    <w:rsid w:val="00F1360D"/>
    <w:rsid w:val="00F14B08"/>
    <w:rsid w:val="00F14B4B"/>
    <w:rsid w:val="00F14CD1"/>
    <w:rsid w:val="00F15115"/>
    <w:rsid w:val="00F15A85"/>
    <w:rsid w:val="00F15C81"/>
    <w:rsid w:val="00F15D8C"/>
    <w:rsid w:val="00F15F18"/>
    <w:rsid w:val="00F16B86"/>
    <w:rsid w:val="00F16E1A"/>
    <w:rsid w:val="00F16F92"/>
    <w:rsid w:val="00F17A94"/>
    <w:rsid w:val="00F17C3E"/>
    <w:rsid w:val="00F20197"/>
    <w:rsid w:val="00F20369"/>
    <w:rsid w:val="00F20607"/>
    <w:rsid w:val="00F208BB"/>
    <w:rsid w:val="00F20C9E"/>
    <w:rsid w:val="00F213D8"/>
    <w:rsid w:val="00F21A5D"/>
    <w:rsid w:val="00F21C13"/>
    <w:rsid w:val="00F22362"/>
    <w:rsid w:val="00F22796"/>
    <w:rsid w:val="00F2296A"/>
    <w:rsid w:val="00F23248"/>
    <w:rsid w:val="00F234A4"/>
    <w:rsid w:val="00F2363A"/>
    <w:rsid w:val="00F238F7"/>
    <w:rsid w:val="00F23BA0"/>
    <w:rsid w:val="00F2420C"/>
    <w:rsid w:val="00F24C28"/>
    <w:rsid w:val="00F254C4"/>
    <w:rsid w:val="00F25641"/>
    <w:rsid w:val="00F256D8"/>
    <w:rsid w:val="00F25824"/>
    <w:rsid w:val="00F25A6E"/>
    <w:rsid w:val="00F25E8C"/>
    <w:rsid w:val="00F26065"/>
    <w:rsid w:val="00F2641C"/>
    <w:rsid w:val="00F266E3"/>
    <w:rsid w:val="00F2689C"/>
    <w:rsid w:val="00F27776"/>
    <w:rsid w:val="00F27E44"/>
    <w:rsid w:val="00F30313"/>
    <w:rsid w:val="00F303BC"/>
    <w:rsid w:val="00F30472"/>
    <w:rsid w:val="00F31052"/>
    <w:rsid w:val="00F31068"/>
    <w:rsid w:val="00F318A1"/>
    <w:rsid w:val="00F31CF5"/>
    <w:rsid w:val="00F3265C"/>
    <w:rsid w:val="00F32C4A"/>
    <w:rsid w:val="00F33262"/>
    <w:rsid w:val="00F343EE"/>
    <w:rsid w:val="00F35185"/>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286"/>
    <w:rsid w:val="00F5253E"/>
    <w:rsid w:val="00F5254B"/>
    <w:rsid w:val="00F52CB7"/>
    <w:rsid w:val="00F53A44"/>
    <w:rsid w:val="00F54008"/>
    <w:rsid w:val="00F54A69"/>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784"/>
    <w:rsid w:val="00F64991"/>
    <w:rsid w:val="00F64BEC"/>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030"/>
    <w:rsid w:val="00F8026C"/>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CDF"/>
    <w:rsid w:val="00F86079"/>
    <w:rsid w:val="00F8610A"/>
    <w:rsid w:val="00F87282"/>
    <w:rsid w:val="00F878CD"/>
    <w:rsid w:val="00F87905"/>
    <w:rsid w:val="00F87A66"/>
    <w:rsid w:val="00F90C1F"/>
    <w:rsid w:val="00F912D9"/>
    <w:rsid w:val="00F91A44"/>
    <w:rsid w:val="00F91BFA"/>
    <w:rsid w:val="00F91F8F"/>
    <w:rsid w:val="00F9217B"/>
    <w:rsid w:val="00F934DD"/>
    <w:rsid w:val="00F93FF1"/>
    <w:rsid w:val="00F97A34"/>
    <w:rsid w:val="00F97E4A"/>
    <w:rsid w:val="00F97EA1"/>
    <w:rsid w:val="00FA003A"/>
    <w:rsid w:val="00FA05C8"/>
    <w:rsid w:val="00FA0678"/>
    <w:rsid w:val="00FA0DB6"/>
    <w:rsid w:val="00FA23F7"/>
    <w:rsid w:val="00FA2627"/>
    <w:rsid w:val="00FA27EB"/>
    <w:rsid w:val="00FA35B6"/>
    <w:rsid w:val="00FA3EBC"/>
    <w:rsid w:val="00FA423C"/>
    <w:rsid w:val="00FA44D0"/>
    <w:rsid w:val="00FA4590"/>
    <w:rsid w:val="00FA55A2"/>
    <w:rsid w:val="00FA672F"/>
    <w:rsid w:val="00FA775E"/>
    <w:rsid w:val="00FA7792"/>
    <w:rsid w:val="00FA7926"/>
    <w:rsid w:val="00FA7AA8"/>
    <w:rsid w:val="00FA7F1D"/>
    <w:rsid w:val="00FB011C"/>
    <w:rsid w:val="00FB0D60"/>
    <w:rsid w:val="00FB18FD"/>
    <w:rsid w:val="00FB2BF5"/>
    <w:rsid w:val="00FB2F8E"/>
    <w:rsid w:val="00FB30C3"/>
    <w:rsid w:val="00FB39B0"/>
    <w:rsid w:val="00FB3F73"/>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06BF"/>
    <w:rsid w:val="00FD10B3"/>
    <w:rsid w:val="00FD11C3"/>
    <w:rsid w:val="00FD154E"/>
    <w:rsid w:val="00FD15BD"/>
    <w:rsid w:val="00FD24D7"/>
    <w:rsid w:val="00FD29CE"/>
    <w:rsid w:val="00FD3490"/>
    <w:rsid w:val="00FD3AE2"/>
    <w:rsid w:val="00FD3BA5"/>
    <w:rsid w:val="00FD3E41"/>
    <w:rsid w:val="00FD3EFA"/>
    <w:rsid w:val="00FD54A8"/>
    <w:rsid w:val="00FD5AE4"/>
    <w:rsid w:val="00FD5F25"/>
    <w:rsid w:val="00FD60BE"/>
    <w:rsid w:val="00FD6894"/>
    <w:rsid w:val="00FD6AF0"/>
    <w:rsid w:val="00FD704D"/>
    <w:rsid w:val="00FD74EF"/>
    <w:rsid w:val="00FD79B8"/>
    <w:rsid w:val="00FD79F6"/>
    <w:rsid w:val="00FE0242"/>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6E81"/>
    <w:rsid w:val="00FE713E"/>
    <w:rsid w:val="00FE7877"/>
    <w:rsid w:val="00FE7DD1"/>
    <w:rsid w:val="00FF0B4F"/>
    <w:rsid w:val="00FF0F58"/>
    <w:rsid w:val="00FF1520"/>
    <w:rsid w:val="00FF183C"/>
    <w:rsid w:val="00FF1A06"/>
    <w:rsid w:val="00FF1AD3"/>
    <w:rsid w:val="00FF1B46"/>
    <w:rsid w:val="00FF219D"/>
    <w:rsid w:val="00FF288C"/>
    <w:rsid w:val="00FF2A7B"/>
    <w:rsid w:val="00FF3D2B"/>
    <w:rsid w:val="00FF48F7"/>
    <w:rsid w:val="00FF49B4"/>
    <w:rsid w:val="00FF49F4"/>
    <w:rsid w:val="00FF5C6A"/>
    <w:rsid w:val="00FF651D"/>
    <w:rsid w:val="00FF6843"/>
    <w:rsid w:val="00FF6C25"/>
    <w:rsid w:val="010651D9"/>
    <w:rsid w:val="011F6449"/>
    <w:rsid w:val="01236AFB"/>
    <w:rsid w:val="015E4AD6"/>
    <w:rsid w:val="019F7441"/>
    <w:rsid w:val="01B37585"/>
    <w:rsid w:val="01D55165"/>
    <w:rsid w:val="01DF6BF8"/>
    <w:rsid w:val="01EC2C57"/>
    <w:rsid w:val="025F0711"/>
    <w:rsid w:val="026B2E25"/>
    <w:rsid w:val="02824D4D"/>
    <w:rsid w:val="02832A46"/>
    <w:rsid w:val="02A4476B"/>
    <w:rsid w:val="02DC4B10"/>
    <w:rsid w:val="02DD76CE"/>
    <w:rsid w:val="02F36323"/>
    <w:rsid w:val="02F5619C"/>
    <w:rsid w:val="0326446A"/>
    <w:rsid w:val="032D5555"/>
    <w:rsid w:val="036634D2"/>
    <w:rsid w:val="0367261C"/>
    <w:rsid w:val="03DD35E4"/>
    <w:rsid w:val="04076900"/>
    <w:rsid w:val="04144376"/>
    <w:rsid w:val="041A5A3B"/>
    <w:rsid w:val="042311BA"/>
    <w:rsid w:val="042B157A"/>
    <w:rsid w:val="048F763B"/>
    <w:rsid w:val="049F330E"/>
    <w:rsid w:val="04AA775C"/>
    <w:rsid w:val="04AF1889"/>
    <w:rsid w:val="04C930F1"/>
    <w:rsid w:val="04F66F48"/>
    <w:rsid w:val="05251E14"/>
    <w:rsid w:val="052B002B"/>
    <w:rsid w:val="05A16594"/>
    <w:rsid w:val="05A7762D"/>
    <w:rsid w:val="05E64AF8"/>
    <w:rsid w:val="060E5941"/>
    <w:rsid w:val="06110FAF"/>
    <w:rsid w:val="06493CA7"/>
    <w:rsid w:val="065A6178"/>
    <w:rsid w:val="066F1CF3"/>
    <w:rsid w:val="06930BB8"/>
    <w:rsid w:val="069C3619"/>
    <w:rsid w:val="07245D42"/>
    <w:rsid w:val="07264C62"/>
    <w:rsid w:val="0779354C"/>
    <w:rsid w:val="08061376"/>
    <w:rsid w:val="08452D77"/>
    <w:rsid w:val="086401F8"/>
    <w:rsid w:val="08751CAA"/>
    <w:rsid w:val="087E4C40"/>
    <w:rsid w:val="08A871D0"/>
    <w:rsid w:val="08D66AD6"/>
    <w:rsid w:val="08DA33A3"/>
    <w:rsid w:val="08E80F13"/>
    <w:rsid w:val="09335624"/>
    <w:rsid w:val="0944690F"/>
    <w:rsid w:val="094B0D63"/>
    <w:rsid w:val="09535675"/>
    <w:rsid w:val="095F057D"/>
    <w:rsid w:val="09642282"/>
    <w:rsid w:val="09733572"/>
    <w:rsid w:val="09772C16"/>
    <w:rsid w:val="098353B5"/>
    <w:rsid w:val="09A92330"/>
    <w:rsid w:val="09B06B87"/>
    <w:rsid w:val="09C13146"/>
    <w:rsid w:val="09E04166"/>
    <w:rsid w:val="09FE29B2"/>
    <w:rsid w:val="0A1C0718"/>
    <w:rsid w:val="0A3E7710"/>
    <w:rsid w:val="0A5B7E63"/>
    <w:rsid w:val="0A8A2498"/>
    <w:rsid w:val="0AA374A5"/>
    <w:rsid w:val="0AAB7649"/>
    <w:rsid w:val="0AB26C7B"/>
    <w:rsid w:val="0ABC5606"/>
    <w:rsid w:val="0B1870DA"/>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73AC9"/>
    <w:rsid w:val="0DD63300"/>
    <w:rsid w:val="0DF50604"/>
    <w:rsid w:val="0DF702FE"/>
    <w:rsid w:val="0E060E51"/>
    <w:rsid w:val="0E5604B2"/>
    <w:rsid w:val="0E6D5D79"/>
    <w:rsid w:val="0E9D0089"/>
    <w:rsid w:val="0E9F03ED"/>
    <w:rsid w:val="0EB803EE"/>
    <w:rsid w:val="0EF94D4B"/>
    <w:rsid w:val="0F4958DC"/>
    <w:rsid w:val="0F515DF7"/>
    <w:rsid w:val="0F596BA8"/>
    <w:rsid w:val="0F6248D2"/>
    <w:rsid w:val="0F693536"/>
    <w:rsid w:val="0F6D3D90"/>
    <w:rsid w:val="0F7B0511"/>
    <w:rsid w:val="0F7B76D9"/>
    <w:rsid w:val="0F816ACD"/>
    <w:rsid w:val="0F9832DB"/>
    <w:rsid w:val="0FAD5138"/>
    <w:rsid w:val="0FBF3FD2"/>
    <w:rsid w:val="0FBF7FF3"/>
    <w:rsid w:val="0FE16D97"/>
    <w:rsid w:val="10646583"/>
    <w:rsid w:val="106F1141"/>
    <w:rsid w:val="107D4B15"/>
    <w:rsid w:val="108A3C80"/>
    <w:rsid w:val="10A12D5B"/>
    <w:rsid w:val="10C26171"/>
    <w:rsid w:val="10F33360"/>
    <w:rsid w:val="10FC16EA"/>
    <w:rsid w:val="110F1D40"/>
    <w:rsid w:val="11266F33"/>
    <w:rsid w:val="116462F9"/>
    <w:rsid w:val="118963A1"/>
    <w:rsid w:val="118B36E7"/>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37D9F"/>
    <w:rsid w:val="146B50E8"/>
    <w:rsid w:val="146D271E"/>
    <w:rsid w:val="14982588"/>
    <w:rsid w:val="149A5AD9"/>
    <w:rsid w:val="14A7619D"/>
    <w:rsid w:val="14B7624B"/>
    <w:rsid w:val="14E1676A"/>
    <w:rsid w:val="150536C3"/>
    <w:rsid w:val="150C1963"/>
    <w:rsid w:val="151447A0"/>
    <w:rsid w:val="154A6454"/>
    <w:rsid w:val="15762120"/>
    <w:rsid w:val="16414028"/>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9F09B9"/>
    <w:rsid w:val="1AB8220E"/>
    <w:rsid w:val="1AE4166C"/>
    <w:rsid w:val="1AF06CFB"/>
    <w:rsid w:val="1AF11B8D"/>
    <w:rsid w:val="1B11359C"/>
    <w:rsid w:val="1B2A271F"/>
    <w:rsid w:val="1B530544"/>
    <w:rsid w:val="1B713184"/>
    <w:rsid w:val="1BA209CF"/>
    <w:rsid w:val="1BB4777D"/>
    <w:rsid w:val="1BD75AB8"/>
    <w:rsid w:val="1C0459C2"/>
    <w:rsid w:val="1C1B3B4A"/>
    <w:rsid w:val="1C1E2189"/>
    <w:rsid w:val="1C874A89"/>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1D4F88"/>
    <w:rsid w:val="204E48BC"/>
    <w:rsid w:val="208921B3"/>
    <w:rsid w:val="20973DEB"/>
    <w:rsid w:val="20B26522"/>
    <w:rsid w:val="20B44310"/>
    <w:rsid w:val="211116EB"/>
    <w:rsid w:val="216133FC"/>
    <w:rsid w:val="21D56769"/>
    <w:rsid w:val="21E52EF3"/>
    <w:rsid w:val="21FB5D7B"/>
    <w:rsid w:val="21FE1F02"/>
    <w:rsid w:val="22015E94"/>
    <w:rsid w:val="220B1C3D"/>
    <w:rsid w:val="221D1D20"/>
    <w:rsid w:val="22334A87"/>
    <w:rsid w:val="22A92CB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754963"/>
    <w:rsid w:val="258B00E2"/>
    <w:rsid w:val="25A917A6"/>
    <w:rsid w:val="25BE27CC"/>
    <w:rsid w:val="25F74A5C"/>
    <w:rsid w:val="2628662C"/>
    <w:rsid w:val="262D45DE"/>
    <w:rsid w:val="26871DC8"/>
    <w:rsid w:val="26A53EF9"/>
    <w:rsid w:val="26A94201"/>
    <w:rsid w:val="26AC274F"/>
    <w:rsid w:val="27044A29"/>
    <w:rsid w:val="271D34C8"/>
    <w:rsid w:val="2749585F"/>
    <w:rsid w:val="275B3DDD"/>
    <w:rsid w:val="276142BF"/>
    <w:rsid w:val="27783712"/>
    <w:rsid w:val="278319D4"/>
    <w:rsid w:val="27907362"/>
    <w:rsid w:val="28333E1D"/>
    <w:rsid w:val="28454BD6"/>
    <w:rsid w:val="28455253"/>
    <w:rsid w:val="28551971"/>
    <w:rsid w:val="285B1C53"/>
    <w:rsid w:val="289F7086"/>
    <w:rsid w:val="28C32028"/>
    <w:rsid w:val="28CC490F"/>
    <w:rsid w:val="28DE40AA"/>
    <w:rsid w:val="28E25E13"/>
    <w:rsid w:val="29345E77"/>
    <w:rsid w:val="294C65AD"/>
    <w:rsid w:val="29806583"/>
    <w:rsid w:val="298B3C4C"/>
    <w:rsid w:val="29F26D24"/>
    <w:rsid w:val="2A0B2585"/>
    <w:rsid w:val="2A15033F"/>
    <w:rsid w:val="2A1662C1"/>
    <w:rsid w:val="2A1C7367"/>
    <w:rsid w:val="2A2815FA"/>
    <w:rsid w:val="2A386448"/>
    <w:rsid w:val="2A6D6092"/>
    <w:rsid w:val="2A7D76B4"/>
    <w:rsid w:val="2B437463"/>
    <w:rsid w:val="2B512933"/>
    <w:rsid w:val="2B7807EE"/>
    <w:rsid w:val="2BA50BF7"/>
    <w:rsid w:val="2BBF00EC"/>
    <w:rsid w:val="2BC37CFD"/>
    <w:rsid w:val="2BD5237F"/>
    <w:rsid w:val="2BE536CE"/>
    <w:rsid w:val="2BE758D9"/>
    <w:rsid w:val="2C09049E"/>
    <w:rsid w:val="2C0A653C"/>
    <w:rsid w:val="2C191F85"/>
    <w:rsid w:val="2C6E29F7"/>
    <w:rsid w:val="2CE82D6F"/>
    <w:rsid w:val="2D343236"/>
    <w:rsid w:val="2D53647D"/>
    <w:rsid w:val="2DD15014"/>
    <w:rsid w:val="2DF72DE4"/>
    <w:rsid w:val="2E0220AF"/>
    <w:rsid w:val="2E28319D"/>
    <w:rsid w:val="2E4B082A"/>
    <w:rsid w:val="2E5D4E86"/>
    <w:rsid w:val="2E5D790B"/>
    <w:rsid w:val="2E911E03"/>
    <w:rsid w:val="2E9A3C18"/>
    <w:rsid w:val="2EBB0FEE"/>
    <w:rsid w:val="2EC63002"/>
    <w:rsid w:val="2F0A6B38"/>
    <w:rsid w:val="2F6C03BF"/>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24F00"/>
    <w:rsid w:val="342E63AB"/>
    <w:rsid w:val="34950E68"/>
    <w:rsid w:val="34986E94"/>
    <w:rsid w:val="34AF62C9"/>
    <w:rsid w:val="34CB4388"/>
    <w:rsid w:val="34FA6E12"/>
    <w:rsid w:val="354D7158"/>
    <w:rsid w:val="35660E2E"/>
    <w:rsid w:val="358D5588"/>
    <w:rsid w:val="363A3B40"/>
    <w:rsid w:val="365302AE"/>
    <w:rsid w:val="36607A0A"/>
    <w:rsid w:val="366E227C"/>
    <w:rsid w:val="366F2E0D"/>
    <w:rsid w:val="367B6A5C"/>
    <w:rsid w:val="36A74ADA"/>
    <w:rsid w:val="36AD60D5"/>
    <w:rsid w:val="36B224F9"/>
    <w:rsid w:val="36EC0CC9"/>
    <w:rsid w:val="373F410B"/>
    <w:rsid w:val="37922264"/>
    <w:rsid w:val="37EE7094"/>
    <w:rsid w:val="38296C89"/>
    <w:rsid w:val="383002EB"/>
    <w:rsid w:val="38586797"/>
    <w:rsid w:val="38BC0149"/>
    <w:rsid w:val="38D87D1C"/>
    <w:rsid w:val="390D1744"/>
    <w:rsid w:val="39636459"/>
    <w:rsid w:val="396B7F6C"/>
    <w:rsid w:val="39900FC9"/>
    <w:rsid w:val="39B417A9"/>
    <w:rsid w:val="39D42CBF"/>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D12CA"/>
    <w:rsid w:val="3C5F759A"/>
    <w:rsid w:val="3C6C525A"/>
    <w:rsid w:val="3CAC6B3A"/>
    <w:rsid w:val="3CCE23CB"/>
    <w:rsid w:val="3CD17D17"/>
    <w:rsid w:val="3D3C7F39"/>
    <w:rsid w:val="3D440F09"/>
    <w:rsid w:val="3D4504A0"/>
    <w:rsid w:val="3D8734BB"/>
    <w:rsid w:val="3D9A11D4"/>
    <w:rsid w:val="3DA16D89"/>
    <w:rsid w:val="3DA364BE"/>
    <w:rsid w:val="3DE03F6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533A57"/>
    <w:rsid w:val="4360274F"/>
    <w:rsid w:val="43977AB6"/>
    <w:rsid w:val="43A3342B"/>
    <w:rsid w:val="43B078BD"/>
    <w:rsid w:val="43C77C27"/>
    <w:rsid w:val="43DE09EE"/>
    <w:rsid w:val="43F655E3"/>
    <w:rsid w:val="44002FAD"/>
    <w:rsid w:val="443B274A"/>
    <w:rsid w:val="449101DD"/>
    <w:rsid w:val="44DE1391"/>
    <w:rsid w:val="45055A50"/>
    <w:rsid w:val="451B225C"/>
    <w:rsid w:val="452410C9"/>
    <w:rsid w:val="4527468F"/>
    <w:rsid w:val="45317DFB"/>
    <w:rsid w:val="453F5652"/>
    <w:rsid w:val="456D3CE4"/>
    <w:rsid w:val="4579042C"/>
    <w:rsid w:val="457E617A"/>
    <w:rsid w:val="457F0571"/>
    <w:rsid w:val="45851176"/>
    <w:rsid w:val="45C63B94"/>
    <w:rsid w:val="460E7DA5"/>
    <w:rsid w:val="46422483"/>
    <w:rsid w:val="4659254A"/>
    <w:rsid w:val="465B0637"/>
    <w:rsid w:val="465E3F0D"/>
    <w:rsid w:val="46645F2F"/>
    <w:rsid w:val="46683A82"/>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1E3917"/>
    <w:rsid w:val="4A293E34"/>
    <w:rsid w:val="4A4424D7"/>
    <w:rsid w:val="4A452EA8"/>
    <w:rsid w:val="4AB82D0F"/>
    <w:rsid w:val="4ABF2EB9"/>
    <w:rsid w:val="4AEB7664"/>
    <w:rsid w:val="4AFD7C19"/>
    <w:rsid w:val="4B0567D1"/>
    <w:rsid w:val="4B236AAE"/>
    <w:rsid w:val="4B6C23BB"/>
    <w:rsid w:val="4B707271"/>
    <w:rsid w:val="4B9739F7"/>
    <w:rsid w:val="4B9A1CB2"/>
    <w:rsid w:val="4BEE2503"/>
    <w:rsid w:val="4C001FDF"/>
    <w:rsid w:val="4C245A30"/>
    <w:rsid w:val="4CB6685F"/>
    <w:rsid w:val="4CC367FE"/>
    <w:rsid w:val="4D077F3C"/>
    <w:rsid w:val="4D123355"/>
    <w:rsid w:val="4D2A3B31"/>
    <w:rsid w:val="4D312C52"/>
    <w:rsid w:val="4D905305"/>
    <w:rsid w:val="4D964A72"/>
    <w:rsid w:val="4D9C1254"/>
    <w:rsid w:val="4E6F6FA8"/>
    <w:rsid w:val="4E793892"/>
    <w:rsid w:val="4E800872"/>
    <w:rsid w:val="4EC569ED"/>
    <w:rsid w:val="4ED50EA1"/>
    <w:rsid w:val="4EEC050C"/>
    <w:rsid w:val="4F104EC3"/>
    <w:rsid w:val="4F47354A"/>
    <w:rsid w:val="4F911C54"/>
    <w:rsid w:val="4FE625E0"/>
    <w:rsid w:val="4FEE7B36"/>
    <w:rsid w:val="50096F8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73DD9"/>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87212"/>
    <w:rsid w:val="53C13BD8"/>
    <w:rsid w:val="54013861"/>
    <w:rsid w:val="5416728E"/>
    <w:rsid w:val="543C4781"/>
    <w:rsid w:val="54487265"/>
    <w:rsid w:val="544D6070"/>
    <w:rsid w:val="54605E1E"/>
    <w:rsid w:val="54B3506A"/>
    <w:rsid w:val="54CA0D16"/>
    <w:rsid w:val="54DD4057"/>
    <w:rsid w:val="54E7490F"/>
    <w:rsid w:val="550764A4"/>
    <w:rsid w:val="550B2BF6"/>
    <w:rsid w:val="55214EB5"/>
    <w:rsid w:val="55364EFD"/>
    <w:rsid w:val="55546EF7"/>
    <w:rsid w:val="555D4828"/>
    <w:rsid w:val="557A4C8B"/>
    <w:rsid w:val="558931E1"/>
    <w:rsid w:val="55923347"/>
    <w:rsid w:val="55925180"/>
    <w:rsid w:val="55983B1B"/>
    <w:rsid w:val="55A8376B"/>
    <w:rsid w:val="55DC29B6"/>
    <w:rsid w:val="55DD4241"/>
    <w:rsid w:val="564E7DEA"/>
    <w:rsid w:val="566B6D1E"/>
    <w:rsid w:val="56D21B7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92F25"/>
    <w:rsid w:val="58E363A9"/>
    <w:rsid w:val="5952374E"/>
    <w:rsid w:val="595E1678"/>
    <w:rsid w:val="596D5BD4"/>
    <w:rsid w:val="597E3DD8"/>
    <w:rsid w:val="59F80043"/>
    <w:rsid w:val="5A09252F"/>
    <w:rsid w:val="5A0B2778"/>
    <w:rsid w:val="5A2A7C7B"/>
    <w:rsid w:val="5A3A3E2A"/>
    <w:rsid w:val="5A3E2560"/>
    <w:rsid w:val="5A5D3B6E"/>
    <w:rsid w:val="5A637A76"/>
    <w:rsid w:val="5A6D33BA"/>
    <w:rsid w:val="5A792B1F"/>
    <w:rsid w:val="5A874767"/>
    <w:rsid w:val="5AA85BE2"/>
    <w:rsid w:val="5AAD6F28"/>
    <w:rsid w:val="5AD63A24"/>
    <w:rsid w:val="5B2E1A1D"/>
    <w:rsid w:val="5B843A1C"/>
    <w:rsid w:val="5B873E3F"/>
    <w:rsid w:val="5BA364E3"/>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F036C"/>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B7E76"/>
    <w:rsid w:val="609F2AC4"/>
    <w:rsid w:val="60FA2EE8"/>
    <w:rsid w:val="61054A27"/>
    <w:rsid w:val="610A52BC"/>
    <w:rsid w:val="611D2366"/>
    <w:rsid w:val="613C5790"/>
    <w:rsid w:val="61421856"/>
    <w:rsid w:val="614C4F26"/>
    <w:rsid w:val="615227C4"/>
    <w:rsid w:val="61654E3F"/>
    <w:rsid w:val="6182292A"/>
    <w:rsid w:val="619F7F92"/>
    <w:rsid w:val="61F94C26"/>
    <w:rsid w:val="62000E56"/>
    <w:rsid w:val="620B03F4"/>
    <w:rsid w:val="624F3E49"/>
    <w:rsid w:val="62632286"/>
    <w:rsid w:val="62885958"/>
    <w:rsid w:val="62F40B65"/>
    <w:rsid w:val="62FC2CFE"/>
    <w:rsid w:val="63024505"/>
    <w:rsid w:val="635600A5"/>
    <w:rsid w:val="635B1DB5"/>
    <w:rsid w:val="63640214"/>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301F9"/>
    <w:rsid w:val="65F357F9"/>
    <w:rsid w:val="66055A44"/>
    <w:rsid w:val="66195831"/>
    <w:rsid w:val="662E75B1"/>
    <w:rsid w:val="66342C2E"/>
    <w:rsid w:val="663E784C"/>
    <w:rsid w:val="66646CC9"/>
    <w:rsid w:val="668B6A45"/>
    <w:rsid w:val="66BE2423"/>
    <w:rsid w:val="672F3F24"/>
    <w:rsid w:val="673E055F"/>
    <w:rsid w:val="67551CE3"/>
    <w:rsid w:val="67A22552"/>
    <w:rsid w:val="67B22DCC"/>
    <w:rsid w:val="67BE71AA"/>
    <w:rsid w:val="67D90273"/>
    <w:rsid w:val="67DE5875"/>
    <w:rsid w:val="67E55852"/>
    <w:rsid w:val="67EB1AB4"/>
    <w:rsid w:val="67F0655E"/>
    <w:rsid w:val="67FA1285"/>
    <w:rsid w:val="68551F4F"/>
    <w:rsid w:val="687C10C9"/>
    <w:rsid w:val="68840C16"/>
    <w:rsid w:val="68876EFB"/>
    <w:rsid w:val="68884654"/>
    <w:rsid w:val="689F444F"/>
    <w:rsid w:val="68B96DBB"/>
    <w:rsid w:val="68CA2805"/>
    <w:rsid w:val="68E937A3"/>
    <w:rsid w:val="691A3D02"/>
    <w:rsid w:val="69363D0B"/>
    <w:rsid w:val="693E15D3"/>
    <w:rsid w:val="69627681"/>
    <w:rsid w:val="6977531D"/>
    <w:rsid w:val="69AD0F27"/>
    <w:rsid w:val="69CC2BFF"/>
    <w:rsid w:val="69EA4DEB"/>
    <w:rsid w:val="69FD55B8"/>
    <w:rsid w:val="6A062B54"/>
    <w:rsid w:val="6A0B1C62"/>
    <w:rsid w:val="6A2406C8"/>
    <w:rsid w:val="6A752BE4"/>
    <w:rsid w:val="6AC1055A"/>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67E5D"/>
    <w:rsid w:val="6E8335BD"/>
    <w:rsid w:val="6E8E12EF"/>
    <w:rsid w:val="6E972936"/>
    <w:rsid w:val="6ED446C5"/>
    <w:rsid w:val="6F2A7D94"/>
    <w:rsid w:val="6F6870D4"/>
    <w:rsid w:val="6F8331F1"/>
    <w:rsid w:val="6FAE1A09"/>
    <w:rsid w:val="6FD75BF8"/>
    <w:rsid w:val="707723D0"/>
    <w:rsid w:val="708C17E3"/>
    <w:rsid w:val="70F5661B"/>
    <w:rsid w:val="71360107"/>
    <w:rsid w:val="713B688E"/>
    <w:rsid w:val="71AD24BF"/>
    <w:rsid w:val="71D43752"/>
    <w:rsid w:val="71F1796A"/>
    <w:rsid w:val="72154626"/>
    <w:rsid w:val="72262B5D"/>
    <w:rsid w:val="72283FF7"/>
    <w:rsid w:val="722E7212"/>
    <w:rsid w:val="723A0474"/>
    <w:rsid w:val="725923E4"/>
    <w:rsid w:val="72864BF7"/>
    <w:rsid w:val="729023FC"/>
    <w:rsid w:val="73B24165"/>
    <w:rsid w:val="73C0646E"/>
    <w:rsid w:val="73F41B79"/>
    <w:rsid w:val="742222F5"/>
    <w:rsid w:val="74476126"/>
    <w:rsid w:val="74706664"/>
    <w:rsid w:val="747F3682"/>
    <w:rsid w:val="749C4185"/>
    <w:rsid w:val="75067759"/>
    <w:rsid w:val="752E6DCD"/>
    <w:rsid w:val="7551380D"/>
    <w:rsid w:val="75600BE5"/>
    <w:rsid w:val="7564475C"/>
    <w:rsid w:val="7583797F"/>
    <w:rsid w:val="75B07D22"/>
    <w:rsid w:val="75D20F1D"/>
    <w:rsid w:val="75DA2C18"/>
    <w:rsid w:val="75F54412"/>
    <w:rsid w:val="75FF6965"/>
    <w:rsid w:val="761D08E0"/>
    <w:rsid w:val="765D347C"/>
    <w:rsid w:val="76826699"/>
    <w:rsid w:val="76C87133"/>
    <w:rsid w:val="76CD08D5"/>
    <w:rsid w:val="76DB4B92"/>
    <w:rsid w:val="77052AA4"/>
    <w:rsid w:val="77136511"/>
    <w:rsid w:val="77340A39"/>
    <w:rsid w:val="77351FD0"/>
    <w:rsid w:val="77472422"/>
    <w:rsid w:val="777F31F2"/>
    <w:rsid w:val="77CE77BD"/>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625E7"/>
    <w:rsid w:val="79A97383"/>
    <w:rsid w:val="79AC0767"/>
    <w:rsid w:val="79E27E8B"/>
    <w:rsid w:val="79F850CE"/>
    <w:rsid w:val="79FD443C"/>
    <w:rsid w:val="7A1D1975"/>
    <w:rsid w:val="7A3E5150"/>
    <w:rsid w:val="7A4670D6"/>
    <w:rsid w:val="7A534B63"/>
    <w:rsid w:val="7A615382"/>
    <w:rsid w:val="7A67303B"/>
    <w:rsid w:val="7AAB1D04"/>
    <w:rsid w:val="7ABA4368"/>
    <w:rsid w:val="7AD05746"/>
    <w:rsid w:val="7B1D660B"/>
    <w:rsid w:val="7B257FFD"/>
    <w:rsid w:val="7B343476"/>
    <w:rsid w:val="7B5A2978"/>
    <w:rsid w:val="7B5A7E4C"/>
    <w:rsid w:val="7B667AF9"/>
    <w:rsid w:val="7B7468F8"/>
    <w:rsid w:val="7BEE0103"/>
    <w:rsid w:val="7C0A0FE4"/>
    <w:rsid w:val="7C254906"/>
    <w:rsid w:val="7C590818"/>
    <w:rsid w:val="7C6B49A3"/>
    <w:rsid w:val="7C7C10F6"/>
    <w:rsid w:val="7C853BEA"/>
    <w:rsid w:val="7C881368"/>
    <w:rsid w:val="7CE27788"/>
    <w:rsid w:val="7D0C32F1"/>
    <w:rsid w:val="7D0F408D"/>
    <w:rsid w:val="7D491C6C"/>
    <w:rsid w:val="7D5429C0"/>
    <w:rsid w:val="7D6E6D43"/>
    <w:rsid w:val="7D8C79B4"/>
    <w:rsid w:val="7DB57A34"/>
    <w:rsid w:val="7DE60973"/>
    <w:rsid w:val="7DEF0916"/>
    <w:rsid w:val="7E1E5218"/>
    <w:rsid w:val="7E742FEF"/>
    <w:rsid w:val="7E7A08F5"/>
    <w:rsid w:val="7E9A4E1F"/>
    <w:rsid w:val="7EA7723A"/>
    <w:rsid w:val="7EF56FBB"/>
    <w:rsid w:val="7F0768EB"/>
    <w:rsid w:val="7F143BEC"/>
    <w:rsid w:val="7F1C1F84"/>
    <w:rsid w:val="7F715AF2"/>
    <w:rsid w:val="7F873DB1"/>
    <w:rsid w:val="7F886E69"/>
    <w:rsid w:val="7FBF7AF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3"/>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90"/>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8"/>
    <w:qFormat/>
    <w:uiPriority w:val="0"/>
    <w:rPr>
      <w:b/>
      <w:bCs/>
    </w:rPr>
  </w:style>
  <w:style w:type="paragraph" w:styleId="62">
    <w:name w:val="Body Text First Indent 2"/>
    <w:basedOn w:val="26"/>
    <w:next w:val="63"/>
    <w:link w:val="123"/>
    <w:qFormat/>
    <w:uiPriority w:val="0"/>
    <w:pPr>
      <w:adjustRightInd/>
      <w:spacing w:after="120" w:line="240" w:lineRule="auto"/>
      <w:ind w:left="420" w:leftChars="200" w:firstLine="210"/>
    </w:pPr>
    <w:rPr>
      <w:sz w:val="21"/>
    </w:rPr>
  </w:style>
  <w:style w:type="paragraph" w:customStyle="1" w:styleId="63">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unhideWhenUsed/>
    <w:qFormat/>
    <w:uiPriority w:val="99"/>
    <w:rPr>
      <w:rFonts w:ascii="宋体" w:hAnsi="宋体" w:eastAsia="宋体" w:cs="宋体"/>
    </w:rPr>
  </w:style>
  <w:style w:type="character" w:customStyle="1" w:styleId="82">
    <w:name w:val="标题 1 Char"/>
    <w:link w:val="2"/>
    <w:qFormat/>
    <w:uiPriority w:val="9"/>
    <w:rPr>
      <w:b/>
      <w:bCs/>
      <w:kern w:val="44"/>
      <w:sz w:val="44"/>
      <w:szCs w:val="44"/>
    </w:rPr>
  </w:style>
  <w:style w:type="paragraph" w:customStyle="1" w:styleId="83">
    <w:name w:val="样式 标题 1 + 四号 加粗"/>
    <w:basedOn w:val="2"/>
    <w:qFormat/>
    <w:uiPriority w:val="0"/>
    <w:pPr>
      <w:adjustRightInd/>
      <w:ind w:left="0" w:firstLine="0"/>
    </w:pPr>
    <w:rPr>
      <w:rFonts w:eastAsia="黑体"/>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1"/>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1"/>
    <w:qFormat/>
    <w:uiPriority w:val="0"/>
    <w:rPr>
      <w:rFonts w:ascii="Arial" w:hAnsi="Arial" w:eastAsia="黑体" w:cs="Arial"/>
      <w:snapToGrid w:val="0"/>
      <w:kern w:val="0"/>
      <w:szCs w:val="21"/>
    </w:rPr>
  </w:style>
  <w:style w:type="character" w:customStyle="1" w:styleId="127">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9"/>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8"/>
    <w:qFormat/>
    <w:uiPriority w:val="0"/>
    <w:rPr>
      <w:rFonts w:ascii="宋体"/>
      <w:kern w:val="2"/>
      <w:sz w:val="24"/>
      <w:szCs w:val="21"/>
      <w:lang w:val="zh-CN"/>
    </w:rPr>
  </w:style>
  <w:style w:type="character" w:customStyle="1" w:styleId="184">
    <w:name w:val="标题 9 Char"/>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41"/>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1"/>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32"/>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正文空2字"/>
    <w:basedOn w:val="1"/>
    <w:qFormat/>
    <w:uiPriority w:val="99"/>
    <w:pPr>
      <w:adjustRightInd/>
      <w:snapToGrid w:val="0"/>
      <w:spacing w:line="560" w:lineRule="exact"/>
      <w:ind w:firstLine="640" w:firstLineChars="200"/>
      <w:jc w:val="left"/>
    </w:pPr>
    <w:rPr>
      <w:rFonts w:ascii="仿宋_GB2312" w:hAnsi="仿宋_GB2312" w:eastAsia="仿宋_GB2312" w:cs="仿宋_GB2312"/>
      <w:sz w:val="32"/>
      <w:szCs w:val="32"/>
      <w:lang w:val="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3704</Words>
  <Characters>4186</Characters>
  <Lines>297</Lines>
  <Paragraphs>83</Paragraphs>
  <TotalTime>9</TotalTime>
  <ScaleCrop>false</ScaleCrop>
  <LinksUpToDate>false</LinksUpToDate>
  <CharactersWithSpaces>4353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wyy</cp:lastModifiedBy>
  <cp:lastPrinted>2023-11-22T09:31:00Z</cp:lastPrinted>
  <dcterms:modified xsi:type="dcterms:W3CDTF">2025-01-19T13:30:45Z</dcterms:modified>
  <dc:title>杭州市市民卡扩大发卡工程</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8BAF6AE797FE40CB8D472275BB002337</vt:lpwstr>
  </property>
  <property fmtid="{D5CDD505-2E9C-101B-9397-08002B2CF9AE}" pid="5" name="KSOTemplateDocerSaveRecord">
    <vt:lpwstr>eyJoZGlkIjoiYWYyNDM4MjNhNzlmODRjOGE5ODFmMmU4NzFhMTEzYjkiLCJ1c2VySWQiOiI2ODA2MjkxNDEifQ==</vt:lpwstr>
  </property>
</Properties>
</file>