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D3D3C">
      <w:pPr>
        <w:spacing w:line="360" w:lineRule="auto"/>
        <w:jc w:val="center"/>
        <w:rPr>
          <w:rFonts w:ascii="仿宋" w:hAnsi="仿宋" w:eastAsia="仿宋" w:cs="仿宋"/>
          <w:b/>
          <w:sz w:val="24"/>
          <w:highlight w:val="none"/>
        </w:rPr>
      </w:pPr>
      <w:r>
        <w:rPr>
          <w:rFonts w:hint="eastAsia" w:ascii="仿宋" w:hAnsi="仿宋" w:eastAsia="仿宋" w:cs="仿宋"/>
          <w:highlight w:val="none"/>
        </w:rPr>
        <w:drawing>
          <wp:anchor distT="0" distB="0" distL="114300" distR="114300" simplePos="0" relativeHeight="251661312" behindDoc="1" locked="0" layoutInCell="1" allowOverlap="1">
            <wp:simplePos x="0" y="0"/>
            <wp:positionH relativeFrom="column">
              <wp:posOffset>-731520</wp:posOffset>
            </wp:positionH>
            <wp:positionV relativeFrom="page">
              <wp:posOffset>16510</wp:posOffset>
            </wp:positionV>
            <wp:extent cx="7723505" cy="10734040"/>
            <wp:effectExtent l="0" t="0" r="317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0"/>
                    <a:stretch>
                      <a:fillRect/>
                    </a:stretch>
                  </pic:blipFill>
                  <pic:spPr>
                    <a:xfrm>
                      <a:off x="0" y="0"/>
                      <a:ext cx="7723505" cy="10734040"/>
                    </a:xfrm>
                    <a:prstGeom prst="rect">
                      <a:avLst/>
                    </a:prstGeom>
                  </pic:spPr>
                </pic:pic>
              </a:graphicData>
            </a:graphic>
          </wp:anchor>
        </w:drawing>
      </w:r>
    </w:p>
    <w:p w14:paraId="4C5B5156">
      <w:pPr>
        <w:spacing w:line="360" w:lineRule="auto"/>
        <w:jc w:val="center"/>
        <w:rPr>
          <w:rFonts w:ascii="仿宋" w:hAnsi="仿宋" w:eastAsia="仿宋" w:cs="仿宋"/>
          <w:b/>
          <w:sz w:val="24"/>
          <w:highlight w:val="none"/>
        </w:rPr>
      </w:pPr>
    </w:p>
    <w:p w14:paraId="5FDF319D">
      <w:pPr>
        <w:adjustRightInd/>
        <w:spacing w:line="360" w:lineRule="auto"/>
        <w:jc w:val="center"/>
        <w:rPr>
          <w:rFonts w:ascii="仿宋" w:hAnsi="仿宋" w:eastAsia="仿宋" w:cs="仿宋"/>
          <w:b/>
          <w:bCs/>
          <w:sz w:val="48"/>
          <w:szCs w:val="48"/>
          <w:highlight w:val="none"/>
        </w:rPr>
      </w:pPr>
      <w:r>
        <w:rPr>
          <w:rFonts w:ascii="仿宋" w:hAnsi="仿宋" w:eastAsia="仿宋" w:cs="仿宋"/>
          <w:b/>
          <w:bCs/>
          <w:sz w:val="48"/>
          <w:szCs w:val="48"/>
          <w:highlight w:val="none"/>
        </w:rPr>
        <w:t>浙江体育职业技术学院监控系统存储硬盘扩容</w:t>
      </w:r>
    </w:p>
    <w:p w14:paraId="4BA5ECB1">
      <w:pPr>
        <w:adjustRightInd/>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竞争性磋商文件</w:t>
      </w:r>
    </w:p>
    <w:p w14:paraId="451AA995">
      <w:pPr>
        <w:adjustRightInd/>
        <w:spacing w:line="360" w:lineRule="auto"/>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（电子交易）</w:t>
      </w:r>
    </w:p>
    <w:p w14:paraId="75819F85">
      <w:pPr>
        <w:snapToGrid w:val="0"/>
        <w:spacing w:line="360" w:lineRule="auto"/>
        <w:jc w:val="center"/>
        <w:rPr>
          <w:rFonts w:hint="eastAsia" w:ascii="仿宋" w:hAnsi="仿宋" w:eastAsia="仿宋" w:cs="仿宋"/>
          <w:b/>
          <w:bCs/>
          <w:sz w:val="30"/>
          <w:szCs w:val="30"/>
          <w:highlight w:val="none"/>
          <w:lang w:eastAsia="zh-CN"/>
        </w:rPr>
      </w:pPr>
      <w:r>
        <w:rPr>
          <w:rFonts w:hint="eastAsia" w:ascii="仿宋" w:hAnsi="仿宋" w:eastAsia="仿宋" w:cs="仿宋"/>
          <w:b/>
          <w:bCs/>
          <w:sz w:val="30"/>
          <w:szCs w:val="30"/>
          <w:highlight w:val="none"/>
        </w:rPr>
        <w:t>项目编号:</w:t>
      </w:r>
      <w:bookmarkStart w:id="436" w:name="_GoBack"/>
      <w:bookmarkEnd w:id="436"/>
      <w:r>
        <w:rPr>
          <w:rFonts w:hint="eastAsia" w:ascii="仿宋" w:hAnsi="仿宋" w:eastAsia="仿宋" w:cs="仿宋"/>
          <w:b/>
          <w:bCs/>
          <w:sz w:val="30"/>
          <w:szCs w:val="30"/>
          <w:highlight w:val="none"/>
          <w:lang w:eastAsia="zh-CN"/>
        </w:rPr>
        <w:t>WHZB2024-CGCS063-1</w:t>
      </w:r>
    </w:p>
    <w:p w14:paraId="457A8F70">
      <w:pPr>
        <w:adjustRightInd/>
        <w:spacing w:line="360" w:lineRule="auto"/>
        <w:rPr>
          <w:rFonts w:ascii="仿宋" w:hAnsi="仿宋" w:eastAsia="仿宋" w:cs="仿宋"/>
          <w:b/>
          <w:bCs/>
          <w:sz w:val="28"/>
          <w:szCs w:val="20"/>
          <w:highlight w:val="none"/>
        </w:rPr>
      </w:pPr>
    </w:p>
    <w:p w14:paraId="78B31903">
      <w:pPr>
        <w:spacing w:line="360" w:lineRule="auto"/>
        <w:jc w:val="center"/>
        <w:rPr>
          <w:rFonts w:ascii="仿宋" w:hAnsi="仿宋" w:eastAsia="仿宋" w:cs="仿宋"/>
          <w:b/>
          <w:bCs/>
          <w:sz w:val="44"/>
          <w:szCs w:val="44"/>
          <w:highlight w:val="none"/>
        </w:rPr>
      </w:pPr>
    </w:p>
    <w:p w14:paraId="034AFC9D">
      <w:pPr>
        <w:spacing w:line="360" w:lineRule="auto"/>
        <w:jc w:val="center"/>
        <w:rPr>
          <w:rFonts w:ascii="仿宋" w:hAnsi="仿宋" w:eastAsia="仿宋" w:cs="仿宋"/>
          <w:b/>
          <w:bCs/>
          <w:sz w:val="44"/>
          <w:szCs w:val="44"/>
          <w:highlight w:val="none"/>
        </w:rPr>
      </w:pPr>
    </w:p>
    <w:p w14:paraId="70E53F4A">
      <w:pPr>
        <w:spacing w:line="360" w:lineRule="auto"/>
        <w:jc w:val="center"/>
        <w:rPr>
          <w:rFonts w:ascii="仿宋" w:hAnsi="仿宋" w:eastAsia="仿宋" w:cs="仿宋"/>
          <w:b/>
          <w:bCs/>
          <w:sz w:val="24"/>
          <w:highlight w:val="none"/>
        </w:rPr>
      </w:pPr>
    </w:p>
    <w:p w14:paraId="25FA6DB4">
      <w:pPr>
        <w:spacing w:line="360" w:lineRule="auto"/>
        <w:jc w:val="center"/>
        <w:rPr>
          <w:rFonts w:ascii="仿宋" w:hAnsi="仿宋" w:eastAsia="仿宋" w:cs="仿宋"/>
          <w:b/>
          <w:bCs/>
          <w:sz w:val="24"/>
          <w:highlight w:val="none"/>
        </w:rPr>
      </w:pPr>
    </w:p>
    <w:p w14:paraId="46084EC3">
      <w:pPr>
        <w:spacing w:line="360" w:lineRule="auto"/>
        <w:rPr>
          <w:rFonts w:ascii="仿宋" w:hAnsi="仿宋" w:eastAsia="仿宋" w:cs="仿宋"/>
          <w:b/>
          <w:bCs/>
          <w:sz w:val="32"/>
          <w:szCs w:val="32"/>
          <w:highlight w:val="none"/>
        </w:rPr>
      </w:pPr>
    </w:p>
    <w:p w14:paraId="6BCD9C81">
      <w:pPr>
        <w:spacing w:line="360" w:lineRule="auto"/>
        <w:rPr>
          <w:rFonts w:ascii="仿宋" w:hAnsi="仿宋" w:eastAsia="仿宋" w:cs="仿宋"/>
          <w:b/>
          <w:sz w:val="32"/>
          <w:szCs w:val="32"/>
          <w:highlight w:val="none"/>
        </w:rPr>
      </w:pPr>
    </w:p>
    <w:p w14:paraId="653CFBF0">
      <w:pPr>
        <w:spacing w:line="360" w:lineRule="auto"/>
        <w:ind w:firstLine="3213" w:firstLineChars="1000"/>
        <w:rPr>
          <w:rFonts w:ascii="仿宋" w:hAnsi="仿宋" w:eastAsia="仿宋" w:cs="仿宋"/>
          <w:b/>
          <w:sz w:val="32"/>
          <w:szCs w:val="32"/>
          <w:highlight w:val="none"/>
        </w:rPr>
      </w:pPr>
    </w:p>
    <w:p w14:paraId="101D191D">
      <w:pPr>
        <w:spacing w:line="360" w:lineRule="auto"/>
        <w:ind w:firstLine="3213" w:firstLineChars="1000"/>
        <w:rPr>
          <w:rFonts w:hint="eastAsia" w:ascii="仿宋" w:hAnsi="仿宋" w:eastAsia="仿宋" w:cs="仿宋"/>
          <w:b/>
          <w:sz w:val="32"/>
          <w:szCs w:val="32"/>
          <w:highlight w:val="none"/>
        </w:rPr>
      </w:pPr>
    </w:p>
    <w:p w14:paraId="3D051A92">
      <w:pPr>
        <w:spacing w:line="360" w:lineRule="auto"/>
        <w:ind w:firstLine="3213" w:firstLineChars="1000"/>
        <w:rPr>
          <w:rFonts w:hint="eastAsia" w:ascii="仿宋" w:hAnsi="仿宋" w:eastAsia="仿宋" w:cs="仿宋"/>
          <w:b/>
          <w:sz w:val="32"/>
          <w:szCs w:val="32"/>
          <w:highlight w:val="none"/>
        </w:rPr>
      </w:pPr>
    </w:p>
    <w:p w14:paraId="61FA9E40">
      <w:pPr>
        <w:spacing w:line="360" w:lineRule="auto"/>
        <w:ind w:firstLine="3213" w:firstLineChars="1000"/>
        <w:rPr>
          <w:rFonts w:ascii="仿宋" w:hAnsi="仿宋" w:eastAsia="仿宋" w:cs="仿宋"/>
          <w:bCs/>
          <w:sz w:val="32"/>
          <w:szCs w:val="32"/>
          <w:highlight w:val="none"/>
        </w:rPr>
      </w:pPr>
      <w:r>
        <w:rPr>
          <w:rFonts w:hint="eastAsia" w:ascii="仿宋" w:hAnsi="仿宋" w:eastAsia="仿宋" w:cs="仿宋"/>
          <w:b/>
          <w:sz w:val="32"/>
          <w:szCs w:val="32"/>
          <w:highlight w:val="none"/>
        </w:rPr>
        <w:t>浙江体育职业技术学院</w:t>
      </w:r>
    </w:p>
    <w:p w14:paraId="59513363">
      <w:pPr>
        <w:snapToGrid w:val="0"/>
        <w:spacing w:line="360" w:lineRule="auto"/>
        <w:jc w:val="center"/>
        <w:rPr>
          <w:rFonts w:ascii="仿宋" w:hAnsi="仿宋" w:eastAsia="仿宋" w:cs="仿宋"/>
          <w:b/>
          <w:bCs/>
          <w:sz w:val="32"/>
          <w:szCs w:val="32"/>
          <w:highlight w:val="none"/>
        </w:rPr>
      </w:pPr>
      <w:r>
        <w:rPr>
          <w:rFonts w:hint="eastAsia" w:ascii="仿宋" w:hAnsi="仿宋" w:eastAsia="仿宋" w:cs="仿宋"/>
          <w:b/>
          <w:sz w:val="32"/>
          <w:szCs w:val="32"/>
          <w:highlight w:val="none"/>
        </w:rPr>
        <w:t>浙江万汇招标代理有限公司</w:t>
      </w:r>
    </w:p>
    <w:p w14:paraId="6049CC17">
      <w:pPr>
        <w:snapToGrid w:val="0"/>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二〇二四年</w:t>
      </w:r>
      <w:r>
        <w:rPr>
          <w:rFonts w:hint="eastAsia" w:ascii="仿宋" w:hAnsi="仿宋" w:eastAsia="仿宋" w:cs="仿宋"/>
          <w:b/>
          <w:bCs/>
          <w:sz w:val="32"/>
          <w:szCs w:val="32"/>
          <w:highlight w:val="none"/>
          <w:lang w:val="en-US" w:eastAsia="zh-CN"/>
        </w:rPr>
        <w:t>八</w:t>
      </w:r>
      <w:r>
        <w:rPr>
          <w:rFonts w:hint="eastAsia" w:ascii="仿宋" w:hAnsi="仿宋" w:eastAsia="仿宋" w:cs="仿宋"/>
          <w:b/>
          <w:bCs/>
          <w:sz w:val="32"/>
          <w:szCs w:val="32"/>
          <w:highlight w:val="none"/>
        </w:rPr>
        <w:t>月</w:t>
      </w:r>
    </w:p>
    <w:p w14:paraId="60035698">
      <w:pPr>
        <w:spacing w:line="360" w:lineRule="auto"/>
        <w:jc w:val="center"/>
        <w:rPr>
          <w:rFonts w:ascii="仿宋" w:hAnsi="仿宋" w:eastAsia="仿宋" w:cs="仿宋"/>
          <w:sz w:val="24"/>
          <w:highlight w:val="none"/>
        </w:rPr>
      </w:pPr>
      <w:r>
        <w:rPr>
          <w:rFonts w:hint="eastAsia" w:ascii="仿宋" w:hAnsi="仿宋" w:eastAsia="仿宋" w:cs="仿宋"/>
          <w:sz w:val="24"/>
          <w:highlight w:val="none"/>
        </w:rPr>
        <w:br w:type="page"/>
      </w:r>
      <w:bookmarkStart w:id="0" w:name="_Hlt67893495"/>
      <w:bookmarkEnd w:id="0"/>
    </w:p>
    <w:p w14:paraId="2FFF50A6">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目  录</w:t>
      </w:r>
    </w:p>
    <w:p w14:paraId="2ED347A2">
      <w:pPr>
        <w:pStyle w:val="3"/>
        <w:ind w:left="0" w:firstLine="0"/>
        <w:rPr>
          <w:rFonts w:ascii="仿宋" w:eastAsia="仿宋" w:cs="仿宋"/>
          <w:highlight w:val="none"/>
        </w:rPr>
      </w:pPr>
    </w:p>
    <w:p w14:paraId="6054E3F8">
      <w:pPr>
        <w:rPr>
          <w:rFonts w:ascii="仿宋" w:hAnsi="仿宋" w:eastAsia="仿宋" w:cs="仿宋"/>
          <w:highlight w:val="none"/>
        </w:rPr>
      </w:pPr>
    </w:p>
    <w:p w14:paraId="3361F03D">
      <w:pPr>
        <w:numPr>
          <w:ilvl w:val="0"/>
          <w:numId w:val="1"/>
        </w:numPr>
        <w:spacing w:line="360" w:lineRule="auto"/>
        <w:ind w:firstLine="1400" w:firstLineChars="500"/>
        <w:jc w:val="left"/>
        <w:rPr>
          <w:rFonts w:ascii="仿宋" w:hAnsi="仿宋" w:eastAsia="仿宋" w:cs="仿宋"/>
          <w:sz w:val="28"/>
          <w:szCs w:val="28"/>
          <w:highlight w:val="none"/>
        </w:rPr>
      </w:pPr>
      <w:r>
        <w:rPr>
          <w:rFonts w:hint="eastAsia" w:ascii="仿宋" w:hAnsi="仿宋" w:eastAsia="仿宋" w:cs="仿宋"/>
          <w:sz w:val="28"/>
          <w:szCs w:val="28"/>
          <w:highlight w:val="none"/>
        </w:rPr>
        <w:t xml:space="preserve">     竞争性磋商公告</w:t>
      </w:r>
    </w:p>
    <w:p w14:paraId="7F2C003D">
      <w:pPr>
        <w:spacing w:line="360" w:lineRule="auto"/>
        <w:ind w:firstLine="1400" w:firstLineChars="500"/>
        <w:rPr>
          <w:rFonts w:ascii="仿宋" w:hAnsi="仿宋" w:eastAsia="仿宋" w:cs="仿宋"/>
          <w:sz w:val="28"/>
          <w:szCs w:val="28"/>
          <w:highlight w:val="none"/>
        </w:rPr>
      </w:pPr>
      <w:r>
        <w:rPr>
          <w:rFonts w:hint="eastAsia" w:ascii="仿宋" w:hAnsi="仿宋" w:eastAsia="仿宋" w:cs="仿宋"/>
          <w:sz w:val="28"/>
          <w:szCs w:val="28"/>
          <w:highlight w:val="none"/>
        </w:rPr>
        <w:t>第二部分      竞争性磋商流程</w:t>
      </w:r>
    </w:p>
    <w:p w14:paraId="2418AF1D">
      <w:pPr>
        <w:spacing w:line="360" w:lineRule="auto"/>
        <w:ind w:firstLine="1400" w:firstLineChars="500"/>
        <w:jc w:val="left"/>
        <w:rPr>
          <w:rFonts w:ascii="仿宋" w:hAnsi="仿宋" w:eastAsia="仿宋" w:cs="仿宋"/>
          <w:sz w:val="28"/>
          <w:szCs w:val="28"/>
          <w:highlight w:val="none"/>
        </w:rPr>
      </w:pPr>
      <w:r>
        <w:rPr>
          <w:rFonts w:hint="eastAsia" w:ascii="仿宋" w:hAnsi="仿宋" w:eastAsia="仿宋" w:cs="仿宋"/>
          <w:sz w:val="28"/>
          <w:szCs w:val="28"/>
          <w:highlight w:val="none"/>
        </w:rPr>
        <w:t>第三部分      供应商须知</w:t>
      </w:r>
    </w:p>
    <w:p w14:paraId="1078FF65">
      <w:pPr>
        <w:spacing w:line="360" w:lineRule="auto"/>
        <w:ind w:firstLine="1400" w:firstLineChars="500"/>
        <w:jc w:val="left"/>
        <w:rPr>
          <w:rFonts w:ascii="仿宋" w:hAnsi="仿宋" w:eastAsia="仿宋" w:cs="仿宋"/>
          <w:sz w:val="28"/>
          <w:szCs w:val="28"/>
          <w:highlight w:val="none"/>
        </w:rPr>
      </w:pPr>
      <w:r>
        <w:rPr>
          <w:rFonts w:hint="eastAsia" w:ascii="仿宋" w:hAnsi="仿宋" w:eastAsia="仿宋" w:cs="仿宋"/>
          <w:sz w:val="28"/>
          <w:szCs w:val="28"/>
          <w:highlight w:val="none"/>
        </w:rPr>
        <w:t>第四部分      采购需求</w:t>
      </w:r>
    </w:p>
    <w:p w14:paraId="2530F047">
      <w:pPr>
        <w:spacing w:line="360" w:lineRule="auto"/>
        <w:ind w:firstLine="1400" w:firstLineChars="500"/>
        <w:jc w:val="left"/>
        <w:rPr>
          <w:rFonts w:ascii="仿宋" w:hAnsi="仿宋" w:eastAsia="仿宋" w:cs="仿宋"/>
          <w:sz w:val="28"/>
          <w:szCs w:val="28"/>
          <w:highlight w:val="none"/>
        </w:rPr>
      </w:pPr>
      <w:r>
        <w:rPr>
          <w:rFonts w:hint="eastAsia" w:ascii="仿宋" w:hAnsi="仿宋" w:eastAsia="仿宋" w:cs="仿宋"/>
          <w:sz w:val="28"/>
          <w:szCs w:val="28"/>
          <w:highlight w:val="none"/>
        </w:rPr>
        <w:t>第五部分      评审办法及评审标准</w:t>
      </w:r>
    </w:p>
    <w:p w14:paraId="754DA5E3">
      <w:pPr>
        <w:spacing w:line="360" w:lineRule="auto"/>
        <w:ind w:firstLine="1400" w:firstLineChars="500"/>
        <w:jc w:val="left"/>
        <w:rPr>
          <w:rFonts w:ascii="仿宋" w:hAnsi="仿宋" w:eastAsia="仿宋" w:cs="仿宋"/>
          <w:sz w:val="28"/>
          <w:szCs w:val="28"/>
          <w:highlight w:val="none"/>
        </w:rPr>
      </w:pPr>
      <w:r>
        <w:rPr>
          <w:rFonts w:hint="eastAsia" w:ascii="仿宋" w:hAnsi="仿宋" w:eastAsia="仿宋" w:cs="仿宋"/>
          <w:sz w:val="28"/>
          <w:szCs w:val="28"/>
          <w:highlight w:val="none"/>
        </w:rPr>
        <w:t>第六部分      拟签订的合同文本</w:t>
      </w:r>
    </w:p>
    <w:p w14:paraId="538E7BC0">
      <w:pPr>
        <w:spacing w:line="360" w:lineRule="auto"/>
        <w:ind w:firstLine="1400" w:firstLineChars="500"/>
        <w:jc w:val="left"/>
        <w:rPr>
          <w:rFonts w:ascii="仿宋" w:hAnsi="仿宋" w:eastAsia="仿宋" w:cs="仿宋"/>
          <w:sz w:val="28"/>
          <w:szCs w:val="28"/>
          <w:highlight w:val="none"/>
        </w:rPr>
      </w:pPr>
      <w:r>
        <w:rPr>
          <w:rFonts w:hint="eastAsia" w:ascii="仿宋" w:hAnsi="仿宋" w:eastAsia="仿宋" w:cs="仿宋"/>
          <w:sz w:val="28"/>
          <w:szCs w:val="28"/>
          <w:highlight w:val="none"/>
        </w:rPr>
        <w:t>第七部分      应提交的有关格式范例</w:t>
      </w:r>
    </w:p>
    <w:p w14:paraId="3523B4BC">
      <w:pPr>
        <w:spacing w:line="360" w:lineRule="auto"/>
        <w:ind w:firstLine="1280" w:firstLineChars="400"/>
        <w:rPr>
          <w:rFonts w:ascii="仿宋" w:hAnsi="仿宋" w:eastAsia="仿宋" w:cs="仿宋"/>
          <w:sz w:val="32"/>
          <w:szCs w:val="32"/>
          <w:highlight w:val="none"/>
        </w:rPr>
      </w:pPr>
    </w:p>
    <w:p w14:paraId="0D779D1D">
      <w:pPr>
        <w:spacing w:line="360" w:lineRule="auto"/>
        <w:ind w:firstLine="549" w:firstLineChars="229"/>
        <w:rPr>
          <w:rFonts w:ascii="仿宋" w:hAnsi="仿宋" w:eastAsia="仿宋" w:cs="仿宋"/>
          <w:sz w:val="24"/>
          <w:highlight w:val="none"/>
        </w:rPr>
      </w:pPr>
      <w:bookmarkStart w:id="1" w:name="_Hlt91233176"/>
      <w:bookmarkEnd w:id="1"/>
      <w:bookmarkStart w:id="2" w:name="_Toc91899869"/>
    </w:p>
    <w:p w14:paraId="2B71383C">
      <w:pPr>
        <w:spacing w:line="360" w:lineRule="auto"/>
        <w:ind w:firstLine="549" w:firstLineChars="229"/>
        <w:rPr>
          <w:rFonts w:ascii="仿宋" w:hAnsi="仿宋" w:eastAsia="仿宋" w:cs="仿宋"/>
          <w:sz w:val="24"/>
          <w:highlight w:val="none"/>
        </w:rPr>
      </w:pPr>
    </w:p>
    <w:p w14:paraId="31A28AD3">
      <w:pPr>
        <w:spacing w:line="360" w:lineRule="auto"/>
        <w:ind w:firstLine="549" w:firstLineChars="229"/>
        <w:rPr>
          <w:rFonts w:ascii="仿宋" w:hAnsi="仿宋" w:eastAsia="仿宋" w:cs="仿宋"/>
          <w:sz w:val="24"/>
          <w:highlight w:val="none"/>
        </w:rPr>
      </w:pPr>
    </w:p>
    <w:p w14:paraId="0D8999CB">
      <w:pPr>
        <w:spacing w:line="360" w:lineRule="auto"/>
        <w:ind w:firstLine="549" w:firstLineChars="229"/>
        <w:rPr>
          <w:rFonts w:ascii="仿宋" w:hAnsi="仿宋" w:eastAsia="仿宋" w:cs="仿宋"/>
          <w:sz w:val="24"/>
          <w:highlight w:val="none"/>
        </w:rPr>
      </w:pPr>
    </w:p>
    <w:p w14:paraId="28831E25">
      <w:pPr>
        <w:spacing w:line="360" w:lineRule="auto"/>
        <w:ind w:firstLine="549" w:firstLineChars="229"/>
        <w:rPr>
          <w:rFonts w:ascii="仿宋" w:hAnsi="仿宋" w:eastAsia="仿宋" w:cs="仿宋"/>
          <w:sz w:val="24"/>
          <w:highlight w:val="none"/>
        </w:rPr>
      </w:pPr>
    </w:p>
    <w:p w14:paraId="1D124BAF">
      <w:pPr>
        <w:spacing w:line="360" w:lineRule="auto"/>
        <w:ind w:firstLine="549" w:firstLineChars="229"/>
        <w:rPr>
          <w:rFonts w:ascii="仿宋" w:hAnsi="仿宋" w:eastAsia="仿宋" w:cs="仿宋"/>
          <w:sz w:val="24"/>
          <w:highlight w:val="none"/>
        </w:rPr>
      </w:pPr>
    </w:p>
    <w:p w14:paraId="29B5B291">
      <w:pPr>
        <w:spacing w:line="360" w:lineRule="auto"/>
        <w:ind w:firstLine="549" w:firstLineChars="229"/>
        <w:rPr>
          <w:rFonts w:ascii="仿宋" w:hAnsi="仿宋" w:eastAsia="仿宋" w:cs="仿宋"/>
          <w:sz w:val="24"/>
          <w:highlight w:val="none"/>
        </w:rPr>
      </w:pPr>
    </w:p>
    <w:p w14:paraId="6FD5A63C">
      <w:pPr>
        <w:spacing w:line="360" w:lineRule="auto"/>
        <w:ind w:firstLine="549" w:firstLineChars="229"/>
        <w:rPr>
          <w:rFonts w:ascii="仿宋" w:hAnsi="仿宋" w:eastAsia="仿宋" w:cs="仿宋"/>
          <w:sz w:val="24"/>
          <w:highlight w:val="none"/>
        </w:rPr>
      </w:pPr>
    </w:p>
    <w:p w14:paraId="03B2F988">
      <w:pPr>
        <w:spacing w:line="360" w:lineRule="auto"/>
        <w:ind w:firstLine="549" w:firstLineChars="229"/>
        <w:rPr>
          <w:rFonts w:ascii="仿宋" w:hAnsi="仿宋" w:eastAsia="仿宋" w:cs="仿宋"/>
          <w:sz w:val="24"/>
          <w:highlight w:val="none"/>
        </w:rPr>
      </w:pPr>
    </w:p>
    <w:p w14:paraId="78F96100">
      <w:pPr>
        <w:spacing w:line="360" w:lineRule="auto"/>
        <w:ind w:firstLine="549" w:firstLineChars="229"/>
        <w:rPr>
          <w:rFonts w:ascii="仿宋" w:hAnsi="仿宋" w:eastAsia="仿宋" w:cs="仿宋"/>
          <w:sz w:val="24"/>
          <w:highlight w:val="none"/>
        </w:rPr>
      </w:pPr>
    </w:p>
    <w:p w14:paraId="65C03458">
      <w:pPr>
        <w:spacing w:line="360" w:lineRule="auto"/>
        <w:ind w:firstLine="549" w:firstLineChars="229"/>
        <w:rPr>
          <w:rFonts w:ascii="仿宋" w:hAnsi="仿宋" w:eastAsia="仿宋" w:cs="仿宋"/>
          <w:sz w:val="24"/>
          <w:highlight w:val="none"/>
        </w:rPr>
      </w:pPr>
    </w:p>
    <w:p w14:paraId="7D99C035">
      <w:pPr>
        <w:spacing w:line="360" w:lineRule="auto"/>
        <w:ind w:firstLine="549" w:firstLineChars="229"/>
        <w:rPr>
          <w:rFonts w:ascii="仿宋" w:hAnsi="仿宋" w:eastAsia="仿宋" w:cs="仿宋"/>
          <w:sz w:val="24"/>
          <w:highlight w:val="none"/>
        </w:rPr>
      </w:pPr>
    </w:p>
    <w:p w14:paraId="368CA2CC">
      <w:pPr>
        <w:spacing w:line="360" w:lineRule="auto"/>
        <w:ind w:firstLine="549" w:firstLineChars="229"/>
        <w:rPr>
          <w:rFonts w:ascii="仿宋" w:hAnsi="仿宋" w:eastAsia="仿宋" w:cs="仿宋"/>
          <w:sz w:val="24"/>
          <w:highlight w:val="none"/>
        </w:rPr>
      </w:pPr>
    </w:p>
    <w:p w14:paraId="40001CAA">
      <w:pPr>
        <w:spacing w:line="360" w:lineRule="auto"/>
        <w:rPr>
          <w:rFonts w:ascii="仿宋" w:hAnsi="仿宋" w:eastAsia="仿宋" w:cs="仿宋"/>
          <w:sz w:val="24"/>
          <w:highlight w:val="none"/>
        </w:rPr>
      </w:pPr>
    </w:p>
    <w:p w14:paraId="1801722A">
      <w:pPr>
        <w:adjustRightInd/>
        <w:spacing w:line="360" w:lineRule="auto"/>
        <w:jc w:val="center"/>
        <w:outlineLvl w:val="0"/>
        <w:rPr>
          <w:rFonts w:ascii="仿宋" w:hAnsi="仿宋" w:eastAsia="仿宋" w:cs="仿宋"/>
          <w:b/>
          <w:sz w:val="32"/>
          <w:szCs w:val="32"/>
          <w:highlight w:val="none"/>
        </w:rPr>
      </w:pPr>
      <w:bookmarkStart w:id="3" w:name="第一部分"/>
      <w:r>
        <w:rPr>
          <w:rFonts w:hint="eastAsia" w:ascii="仿宋" w:hAnsi="仿宋" w:eastAsia="仿宋" w:cs="仿宋"/>
          <w:b/>
          <w:sz w:val="36"/>
          <w:szCs w:val="36"/>
          <w:highlight w:val="none"/>
        </w:rPr>
        <w:br w:type="page"/>
      </w:r>
      <w:bookmarkEnd w:id="2"/>
      <w:bookmarkEnd w:id="3"/>
      <w:bookmarkStart w:id="4" w:name="_Hlt74649545"/>
      <w:bookmarkEnd w:id="4"/>
      <w:bookmarkStart w:id="5" w:name="_Hlt74729822"/>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仿宋" w:hAnsi="仿宋" w:eastAsia="仿宋" w:cs="仿宋"/>
          <w:b/>
          <w:sz w:val="32"/>
          <w:szCs w:val="32"/>
          <w:highlight w:val="none"/>
        </w:rPr>
        <w:t>第一部分 竞争性磋商公告</w:t>
      </w:r>
    </w:p>
    <w:p w14:paraId="1B95403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46CC342B">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lang w:eastAsia="zh-CN"/>
        </w:rPr>
        <w:t>浙江体育职业技术学院监控系统存储硬盘扩容项目</w:t>
      </w:r>
      <w:r>
        <w:rPr>
          <w:rFonts w:hint="eastAsia" w:ascii="仿宋" w:hAnsi="仿宋" w:eastAsia="仿宋" w:cs="仿宋"/>
          <w:sz w:val="24"/>
          <w:highlight w:val="none"/>
        </w:rPr>
        <w:t>采购项目的潜在供应商应在政采云平台（</w:t>
      </w:r>
      <w:r>
        <w:rPr>
          <w:highlight w:val="none"/>
        </w:rPr>
        <w:fldChar w:fldCharType="begin"/>
      </w:r>
      <w:r>
        <w:rPr>
          <w:highlight w:val="none"/>
        </w:rPr>
        <w:instrText xml:space="preserve"> HYPERLINK "https://www.zcygov.cn/）获取（下载）招标文件，并于2021年" </w:instrText>
      </w:r>
      <w:r>
        <w:rPr>
          <w:highlight w:val="none"/>
        </w:rPr>
        <w:fldChar w:fldCharType="separate"/>
      </w:r>
      <w:r>
        <w:rPr>
          <w:rStyle w:val="81"/>
          <w:rFonts w:hint="eastAsia" w:ascii="仿宋" w:hAnsi="仿宋" w:eastAsia="仿宋" w:cs="仿宋"/>
          <w:snapToGrid/>
          <w:color w:val="auto"/>
          <w:kern w:val="2"/>
          <w:sz w:val="24"/>
          <w:szCs w:val="24"/>
          <w:highlight w:val="none"/>
        </w:rPr>
        <w:t>https://www.zcygov.cn/）获取（下载）采购文件，并于</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19</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0分</w:t>
      </w:r>
      <w:r>
        <w:rPr>
          <w:rFonts w:hint="eastAsia" w:ascii="仿宋" w:hAnsi="仿宋" w:eastAsia="仿宋" w:cs="仿宋"/>
          <w:bCs/>
          <w:sz w:val="24"/>
          <w:highlight w:val="none"/>
          <w:u w:val="single"/>
        </w:rPr>
        <w:t>00秒</w:t>
      </w:r>
      <w:r>
        <w:rPr>
          <w:rFonts w:hint="eastAsia" w:ascii="仿宋" w:hAnsi="仿宋" w:eastAsia="仿宋" w:cs="仿宋"/>
          <w:bCs/>
          <w:sz w:val="24"/>
          <w:highlight w:val="none"/>
          <w:u w:val="singl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提交（上传）响应文件。</w:t>
      </w:r>
    </w:p>
    <w:p w14:paraId="52D2352A">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7F09E5B5">
      <w:pPr>
        <w:snapToGrid w:val="0"/>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Cs/>
          <w:sz w:val="24"/>
          <w:highlight w:val="none"/>
          <w:lang w:eastAsia="zh-CN"/>
        </w:rPr>
        <w:t>WHZB2024-CGCS063-1</w:t>
      </w:r>
    </w:p>
    <w:p w14:paraId="08A1F459">
      <w:pPr>
        <w:snapToGrid w:val="0"/>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项目名称：</w:t>
      </w:r>
      <w:r>
        <w:rPr>
          <w:rFonts w:hint="eastAsia" w:ascii="仿宋" w:hAnsi="仿宋" w:eastAsia="仿宋" w:cs="仿宋"/>
          <w:sz w:val="24"/>
          <w:highlight w:val="none"/>
          <w:lang w:eastAsia="zh-CN"/>
        </w:rPr>
        <w:t>浙江体育职业技术学院监控系统存储硬盘扩容项目</w:t>
      </w:r>
    </w:p>
    <w:p w14:paraId="49BCD2C5">
      <w:pPr>
        <w:snapToGrid w:val="0"/>
        <w:spacing w:line="360" w:lineRule="auto"/>
        <w:ind w:firstLine="482" w:firstLineChars="200"/>
        <w:rPr>
          <w:rFonts w:hint="default" w:ascii="仿宋" w:hAnsi="仿宋" w:eastAsia="仿宋" w:cs="仿宋"/>
          <w:sz w:val="24"/>
          <w:highlight w:val="none"/>
          <w:lang w:val="en-US" w:eastAsia="zh-CN"/>
        </w:rPr>
      </w:pPr>
      <w:r>
        <w:rPr>
          <w:rFonts w:hint="eastAsia" w:ascii="仿宋" w:hAnsi="仿宋" w:eastAsia="仿宋" w:cs="仿宋"/>
          <w:b/>
          <w:sz w:val="24"/>
          <w:highlight w:val="none"/>
        </w:rPr>
        <w:t>预算金额（元）：</w:t>
      </w:r>
      <w:r>
        <w:rPr>
          <w:rFonts w:hint="eastAsia" w:ascii="仿宋" w:hAnsi="仿宋" w:eastAsia="仿宋" w:cs="仿宋"/>
          <w:bCs/>
          <w:sz w:val="24"/>
          <w:highlight w:val="none"/>
          <w:lang w:val="en-US" w:eastAsia="zh-CN"/>
        </w:rPr>
        <w:t>98852</w:t>
      </w:r>
    </w:p>
    <w:p w14:paraId="45EB71BF">
      <w:pPr>
        <w:snapToGrid w:val="0"/>
        <w:spacing w:line="360" w:lineRule="auto"/>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rPr>
        <w:t>最高限价（元）：</w:t>
      </w:r>
      <w:r>
        <w:rPr>
          <w:rFonts w:hint="eastAsia" w:ascii="仿宋" w:hAnsi="仿宋" w:eastAsia="仿宋" w:cs="仿宋"/>
          <w:bCs/>
          <w:sz w:val="24"/>
          <w:highlight w:val="none"/>
          <w:lang w:val="en-US" w:eastAsia="zh-CN"/>
        </w:rPr>
        <w:t>98852</w:t>
      </w:r>
    </w:p>
    <w:p w14:paraId="736CFED9">
      <w:pPr>
        <w:pStyle w:val="134"/>
        <w:snapToGrid w:val="0"/>
        <w:spacing w:before="0"/>
        <w:ind w:firstLine="482"/>
        <w:outlineLvl w:val="2"/>
        <w:rPr>
          <w:rFonts w:ascii="仿宋" w:hAnsi="仿宋" w:eastAsia="仿宋" w:cs="仿宋"/>
          <w:bCs/>
          <w:szCs w:val="24"/>
          <w:highlight w:val="none"/>
        </w:rPr>
      </w:pPr>
      <w:r>
        <w:rPr>
          <w:rFonts w:hint="eastAsia" w:ascii="仿宋" w:hAnsi="仿宋" w:eastAsia="仿宋" w:cs="仿宋"/>
          <w:b/>
          <w:highlight w:val="none"/>
        </w:rPr>
        <w:t>采购需求：</w:t>
      </w:r>
      <w:r>
        <w:rPr>
          <w:rFonts w:hint="eastAsia" w:ascii="仿宋" w:hAnsi="仿宋" w:eastAsia="仿宋" w:cs="仿宋"/>
          <w:bCs/>
          <w:szCs w:val="24"/>
          <w:highlight w:val="none"/>
          <w:lang w:eastAsia="zh-CN"/>
        </w:rPr>
        <w:t>浙江体育职业技术学院监控系统存储硬盘扩容项目</w:t>
      </w:r>
      <w:r>
        <w:rPr>
          <w:rFonts w:hint="eastAsia" w:ascii="仿宋" w:hAnsi="仿宋" w:eastAsia="仿宋" w:cs="仿宋"/>
          <w:bCs/>
          <w:szCs w:val="24"/>
          <w:highlight w:val="none"/>
        </w:rPr>
        <w:t>主要内容：</w:t>
      </w:r>
      <w:r>
        <w:rPr>
          <w:rFonts w:hint="eastAsia" w:ascii="仿宋" w:hAnsi="仿宋" w:eastAsia="仿宋" w:cs="仿宋"/>
          <w:bCs/>
          <w:szCs w:val="24"/>
          <w:highlight w:val="none"/>
          <w:lang w:val="zh-CN"/>
        </w:rPr>
        <w:t>本本项目为浙江体育职业技术学院主要路口、设备房、主要训练馆监控系统扩容（录像90天）项目，</w:t>
      </w:r>
      <w:r>
        <w:rPr>
          <w:rFonts w:hint="eastAsia" w:ascii="仿宋" w:hAnsi="仿宋" w:eastAsia="仿宋" w:cs="仿宋"/>
          <w:snapToGrid w:val="0"/>
          <w:color w:val="000000"/>
          <w:kern w:val="28"/>
          <w:highlight w:val="none"/>
        </w:rPr>
        <w:t>详见采购需求</w:t>
      </w:r>
      <w:r>
        <w:rPr>
          <w:rFonts w:hint="eastAsia" w:ascii="仿宋" w:hAnsi="仿宋" w:eastAsia="仿宋" w:cs="仿宋"/>
          <w:bCs/>
          <w:szCs w:val="24"/>
          <w:highlight w:val="none"/>
        </w:rPr>
        <w:t>。</w:t>
      </w:r>
    </w:p>
    <w:p w14:paraId="036DCD96">
      <w:pPr>
        <w:pStyle w:val="134"/>
        <w:snapToGrid w:val="0"/>
        <w:spacing w:before="0"/>
        <w:ind w:firstLine="482"/>
        <w:outlineLvl w:val="2"/>
        <w:rPr>
          <w:rFonts w:ascii="仿宋" w:hAnsi="仿宋" w:eastAsia="仿宋" w:cs="仿宋"/>
          <w:highlight w:val="none"/>
        </w:rPr>
      </w:pPr>
      <w:r>
        <w:rPr>
          <w:rFonts w:hint="eastAsia" w:ascii="仿宋" w:hAnsi="仿宋" w:eastAsia="仿宋" w:cs="仿宋"/>
          <w:b/>
          <w:highlight w:val="none"/>
        </w:rPr>
        <w:t>合同履约期限：</w:t>
      </w:r>
      <w:r>
        <w:rPr>
          <w:rFonts w:hint="eastAsia" w:ascii="仿宋" w:hAnsi="仿宋" w:eastAsia="仿宋" w:cs="仿宋"/>
          <w:b w:val="0"/>
          <w:bCs/>
          <w:highlight w:val="none"/>
        </w:rPr>
        <w:t>合同签订后10天内完成供货安装调试验收</w:t>
      </w:r>
      <w:r>
        <w:rPr>
          <w:rFonts w:hint="eastAsia" w:ascii="仿宋" w:hAnsi="仿宋" w:eastAsia="仿宋" w:cs="仿宋"/>
          <w:bCs/>
          <w:highlight w:val="none"/>
        </w:rPr>
        <w:t>。</w:t>
      </w:r>
    </w:p>
    <w:p w14:paraId="16539A11">
      <w:pPr>
        <w:pStyle w:val="15"/>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sz w:val="24"/>
          <w:highlight w:val="none"/>
        </w:rPr>
        <w:t>本项目是否接受联合体：</w:t>
      </w:r>
      <w:sdt>
        <w:sdtPr>
          <w:rPr>
            <w:rFonts w:hint="eastAsia" w:ascii="仿宋" w:hAnsi="仿宋" w:eastAsia="仿宋" w:cs="仿宋"/>
            <w:color w:val="auto"/>
            <w:kern w:val="0"/>
            <w:sz w:val="24"/>
            <w:highlight w:val="none"/>
          </w:rPr>
          <w:id w:val="2035453831"/>
        </w:sdtPr>
        <w:sdtEndPr>
          <w:rPr>
            <w:rFonts w:hint="eastAsia" w:ascii="仿宋" w:hAnsi="仿宋" w:eastAsia="仿宋" w:cs="仿宋"/>
            <w:color w:val="auto"/>
            <w:kern w:val="0"/>
            <w:sz w:val="24"/>
            <w:highlight w:val="none"/>
          </w:rPr>
        </w:sdtEndPr>
        <w:sdtContent>
          <w:r>
            <w:rPr>
              <w:rFonts w:ascii="Wingdings" w:hAnsi="Wingdings" w:eastAsia="仿宋" w:cs="仿宋"/>
              <w:color w:val="auto"/>
              <w:kern w:val="0"/>
              <w:sz w:val="24"/>
              <w:highlight w:val="none"/>
            </w:rPr>
            <w:t></w:t>
          </w:r>
        </w:sdtContent>
      </w:sdt>
      <w:r>
        <w:rPr>
          <w:rFonts w:hint="eastAsia" w:ascii="仿宋" w:hAnsi="仿宋" w:eastAsia="仿宋" w:cs="仿宋"/>
          <w:color w:val="auto"/>
          <w:sz w:val="24"/>
          <w:highlight w:val="none"/>
        </w:rPr>
        <w:t>是；</w:t>
      </w:r>
      <w:sdt>
        <w:sdtPr>
          <w:rPr>
            <w:rFonts w:hint="eastAsia" w:ascii="仿宋" w:hAnsi="仿宋" w:eastAsia="仿宋" w:cs="仿宋"/>
            <w:color w:val="auto"/>
            <w:kern w:val="0"/>
            <w:sz w:val="24"/>
            <w:highlight w:val="none"/>
          </w:rPr>
          <w:id w:val="-1765526721"/>
        </w:sdtPr>
        <w:sdtEndPr>
          <w:rPr>
            <w:rFonts w:hint="eastAsia" w:ascii="仿宋" w:hAnsi="仿宋" w:eastAsia="仿宋" w:cs="仿宋"/>
            <w:color w:val="auto"/>
            <w:kern w:val="0"/>
            <w:sz w:val="24"/>
            <w:highlight w:val="none"/>
          </w:rPr>
        </w:sdtEndPr>
        <w:sdtContent>
          <w:r>
            <w:rPr>
              <w:rFonts w:ascii="Wingdings" w:hAnsi="Wingdings" w:eastAsia="仿宋" w:cs="仿宋"/>
              <w:color w:val="auto"/>
              <w:kern w:val="0"/>
              <w:sz w:val="24"/>
              <w:highlight w:val="none"/>
            </w:rPr>
            <w:sym w:font="Wingdings" w:char="00A8"/>
          </w:r>
        </w:sdtContent>
      </w:sdt>
      <w:r>
        <w:rPr>
          <w:rFonts w:hint="eastAsia" w:ascii="仿宋" w:hAnsi="仿宋" w:eastAsia="仿宋" w:cs="仿宋"/>
          <w:color w:val="auto"/>
          <w:sz w:val="24"/>
          <w:highlight w:val="none"/>
        </w:rPr>
        <w:t>否</w:t>
      </w:r>
      <w:r>
        <w:rPr>
          <w:rFonts w:hint="eastAsia" w:ascii="仿宋" w:hAnsi="仿宋" w:eastAsia="仿宋" w:cs="仿宋"/>
          <w:color w:val="auto"/>
          <w:kern w:val="0"/>
          <w:sz w:val="24"/>
          <w:highlight w:val="none"/>
        </w:rPr>
        <w:t>。</w:t>
      </w:r>
    </w:p>
    <w:p w14:paraId="5337BF48">
      <w:pPr>
        <w:spacing w:line="360" w:lineRule="auto"/>
        <w:rPr>
          <w:rFonts w:ascii="仿宋" w:hAnsi="仿宋" w:eastAsia="仿宋" w:cs="仿宋"/>
          <w:b/>
          <w:sz w:val="24"/>
          <w:highlight w:val="none"/>
        </w:rPr>
      </w:pPr>
      <w:r>
        <w:rPr>
          <w:rFonts w:hint="eastAsia" w:ascii="仿宋" w:hAnsi="仿宋" w:eastAsia="仿宋" w:cs="仿宋"/>
          <w:b/>
          <w:sz w:val="24"/>
          <w:highlight w:val="none"/>
        </w:rPr>
        <w:t>二、</w:t>
      </w:r>
      <w:bookmarkStart w:id="11" w:name="_Hlk101132948"/>
      <w:r>
        <w:rPr>
          <w:rFonts w:hint="eastAsia" w:ascii="仿宋" w:hAnsi="仿宋" w:eastAsia="仿宋" w:cs="仿宋"/>
          <w:b/>
          <w:sz w:val="24"/>
          <w:highlight w:val="none"/>
        </w:rPr>
        <w:t>申请人的资格要求</w:t>
      </w:r>
      <w:bookmarkEnd w:id="11"/>
      <w:r>
        <w:rPr>
          <w:rFonts w:hint="eastAsia" w:ascii="仿宋" w:hAnsi="仿宋" w:eastAsia="仿宋" w:cs="仿宋"/>
          <w:b/>
          <w:sz w:val="24"/>
          <w:highlight w:val="none"/>
        </w:rPr>
        <w:t>：</w:t>
      </w:r>
    </w:p>
    <w:p w14:paraId="5DC05D33">
      <w:pPr>
        <w:spacing w:line="360" w:lineRule="auto"/>
        <w:ind w:firstLine="48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489CC59">
      <w:pPr>
        <w:spacing w:line="360" w:lineRule="auto"/>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 xml:space="preserve">    2.以联合体形式参与的，提供联合协议(本项目不接受联合体或者供应商不以联合体形式参与的，则不需要提供) ；</w:t>
      </w:r>
    </w:p>
    <w:p w14:paraId="752766DC">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r>
        <w:rPr>
          <w:rFonts w:hint="eastAsia" w:ascii="仿宋" w:hAnsi="仿宋" w:eastAsia="仿宋" w:cs="仿宋"/>
          <w:snapToGrid w:val="0"/>
          <w:kern w:val="28"/>
          <w:sz w:val="24"/>
          <w:szCs w:val="20"/>
          <w:highlight w:val="none"/>
          <w:lang w:val="en-US" w:eastAsia="zh-CN"/>
        </w:rPr>
        <w:t>无</w:t>
      </w:r>
      <w:r>
        <w:rPr>
          <w:rFonts w:hint="eastAsia" w:ascii="仿宋" w:hAnsi="仿宋" w:eastAsia="仿宋" w:cs="仿宋"/>
          <w:snapToGrid w:val="0"/>
          <w:kern w:val="28"/>
          <w:sz w:val="24"/>
          <w:szCs w:val="20"/>
          <w:highlight w:val="none"/>
        </w:rPr>
        <w:t>；</w:t>
      </w:r>
    </w:p>
    <w:p w14:paraId="6A081B6C">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4.本项目的特定资格要求：无；</w:t>
      </w:r>
    </w:p>
    <w:p w14:paraId="5C1BA948">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494904">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三、获取采购文件 </w:t>
      </w:r>
    </w:p>
    <w:p w14:paraId="5AB36FC9">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19</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14:paraId="66F661A7">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3FBB8975">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079F011A">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2A39D676">
      <w:pPr>
        <w:spacing w:line="360" w:lineRule="auto"/>
        <w:rPr>
          <w:rFonts w:ascii="仿宋" w:hAnsi="仿宋" w:eastAsia="仿宋" w:cs="仿宋"/>
          <w:b/>
          <w:sz w:val="24"/>
          <w:highlight w:val="none"/>
        </w:rPr>
      </w:pPr>
      <w:r>
        <w:rPr>
          <w:rFonts w:hint="eastAsia" w:ascii="仿宋" w:hAnsi="仿宋" w:eastAsia="仿宋" w:cs="仿宋"/>
          <w:b/>
          <w:sz w:val="24"/>
          <w:highlight w:val="none"/>
        </w:rPr>
        <w:t>四、响应文件提交（上传）</w:t>
      </w:r>
    </w:p>
    <w:p w14:paraId="501F8231">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截止时间：</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19</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0 分</w:t>
      </w:r>
      <w:r>
        <w:rPr>
          <w:rFonts w:hint="eastAsia" w:ascii="仿宋" w:hAnsi="仿宋" w:eastAsia="仿宋" w:cs="仿宋"/>
          <w:sz w:val="24"/>
          <w:highlight w:val="none"/>
        </w:rPr>
        <w:t>（北京时间）</w:t>
      </w:r>
    </w:p>
    <w:p w14:paraId="64C1BAEF">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1E3A33E4">
      <w:pPr>
        <w:spacing w:line="360" w:lineRule="auto"/>
        <w:rPr>
          <w:rFonts w:ascii="仿宋" w:hAnsi="仿宋" w:eastAsia="仿宋" w:cs="仿宋"/>
          <w:sz w:val="24"/>
          <w:highlight w:val="none"/>
        </w:rPr>
      </w:pPr>
      <w:r>
        <w:rPr>
          <w:rFonts w:hint="eastAsia" w:ascii="仿宋" w:hAnsi="仿宋" w:eastAsia="仿宋" w:cs="仿宋"/>
          <w:b/>
          <w:sz w:val="24"/>
          <w:highlight w:val="none"/>
        </w:rPr>
        <w:t xml:space="preserve">五、响应文件开启 </w:t>
      </w:r>
    </w:p>
    <w:p w14:paraId="74C416A9">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开启时间：</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19</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 xml:space="preserve">点 </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0分</w:t>
      </w:r>
    </w:p>
    <w:p w14:paraId="633D91F1">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政采云平台（https://www.zcygov.cn/）</w:t>
      </w:r>
    </w:p>
    <w:p w14:paraId="34E17F85">
      <w:pPr>
        <w:spacing w:line="360" w:lineRule="auto"/>
        <w:rPr>
          <w:rFonts w:ascii="仿宋" w:hAnsi="仿宋" w:eastAsia="仿宋" w:cs="仿宋"/>
          <w:sz w:val="24"/>
          <w:highlight w:val="none"/>
        </w:rPr>
      </w:pPr>
      <w:r>
        <w:rPr>
          <w:rFonts w:hint="eastAsia" w:ascii="仿宋" w:hAnsi="仿宋" w:eastAsia="仿宋" w:cs="仿宋"/>
          <w:b/>
          <w:sz w:val="24"/>
          <w:highlight w:val="none"/>
        </w:rPr>
        <w:t xml:space="preserve">六、公告期限 </w:t>
      </w:r>
    </w:p>
    <w:p w14:paraId="5BE2A0F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自本公告发布之日起3个工作日。</w:t>
      </w:r>
    </w:p>
    <w:p w14:paraId="5139B0E5">
      <w:pPr>
        <w:spacing w:line="360" w:lineRule="auto"/>
        <w:rPr>
          <w:rFonts w:ascii="仿宋" w:hAnsi="仿宋" w:eastAsia="仿宋" w:cs="仿宋"/>
          <w:b/>
          <w:sz w:val="24"/>
          <w:highlight w:val="none"/>
        </w:rPr>
      </w:pPr>
      <w:r>
        <w:rPr>
          <w:rFonts w:hint="eastAsia" w:ascii="仿宋" w:hAnsi="仿宋" w:eastAsia="仿宋" w:cs="仿宋"/>
          <w:b/>
          <w:sz w:val="24"/>
          <w:highlight w:val="none"/>
        </w:rPr>
        <w:t>七、其他补充事宜</w:t>
      </w:r>
    </w:p>
    <w:p w14:paraId="5DA5E458">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 支持中小企业力度 助力扎实稳住经济 的通知》（浙财采监〔2022〕8号）已分别于2022年1月29日、2022年2月1日和2022年7月1日开始实施，此前有关规定与上述文件内容不一致的，按上述文件要求执行。</w:t>
      </w:r>
    </w:p>
    <w:p w14:paraId="7B813431">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仿宋" w:hAnsi="仿宋" w:eastAsia="仿宋" w:cs="仿宋"/>
          <w:b/>
          <w:bCs/>
          <w:highlight w:val="none"/>
        </w:rPr>
        <w:t>（在线发起流程后请及时联系采购人或采购代理机构进行处理）</w:t>
      </w:r>
    </w:p>
    <w:p w14:paraId="5CA9066D">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9FE427">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采购文件的第二部分总则。（2）电子交易的说明：①电子交易：本项目以数据电文形式，依托“政府采购云平台（www.zcygov.cn）”进行招投标活动，不接受纸质响应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响应文件”、“标书关联”、“标书检查”、“电子签名”、“生成电子标书”等操作；⑤采购人、采购代理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响应文件的传输递交：供应商在响应文件提交（上传）截止时间前将加密的响应文件上传至政府采购云平台，还可以在响应文件提交（上传）截止时间前直接提交或者以邮政快递方式递交备份响应文件1份。备份响应文件的制作、存储、密封详见采购文件第二部分第15点—“备份响应文件”；⑨响应文件的解密：供应商按照平台提示和采购文件的规定在半小时内完成在线解密。通过“政府采购云平台”上传递交的响应文件无法按时解密，供应商递交了备份响应文件的，以备份响应文件为依据，否则视为响应文件撤回。通过“政府采购云平台”上传递交的响应文件已按时解密的，备份响应文件自动失效。供应商仅提交备份响应文件，未在电子交易平台传输递交响应文件的，响应文件无效；⑩具体操作指南：详见政采云平台“服务中心-帮助文档-项目采购-操作流程-电子招投标-政府采购项目电子交易管理操作指南-供应商”。（3）采购文件公告期限与竞争性磋商公告的公告期限一致。</w:t>
      </w:r>
    </w:p>
    <w:p w14:paraId="35C3AA10">
      <w:pPr>
        <w:spacing w:line="360" w:lineRule="auto"/>
        <w:rPr>
          <w:rFonts w:ascii="仿宋" w:hAnsi="仿宋" w:eastAsia="仿宋" w:cs="仿宋"/>
          <w:b/>
          <w:sz w:val="24"/>
          <w:highlight w:val="none"/>
        </w:rPr>
      </w:pPr>
      <w:r>
        <w:rPr>
          <w:rFonts w:hint="eastAsia" w:ascii="仿宋" w:hAnsi="仿宋" w:eastAsia="仿宋" w:cs="仿宋"/>
          <w:b/>
          <w:sz w:val="24"/>
          <w:highlight w:val="none"/>
        </w:rPr>
        <w:t>八、对本次采购提出询问、质疑、投诉，请按以下方式联系</w:t>
      </w:r>
    </w:p>
    <w:p w14:paraId="48DDA911">
      <w:pPr>
        <w:pStyle w:val="3"/>
        <w:ind w:left="434" w:leftChars="202" w:hanging="10" w:hangingChars="4"/>
        <w:rPr>
          <w:rFonts w:ascii="仿宋" w:eastAsia="仿宋" w:cs="仿宋"/>
          <w:sz w:val="24"/>
          <w:szCs w:val="24"/>
          <w:highlight w:val="none"/>
        </w:rPr>
      </w:pPr>
      <w:bookmarkStart w:id="12" w:name="_Toc35393637"/>
      <w:bookmarkStart w:id="13" w:name="_Toc35393806"/>
      <w:bookmarkStart w:id="14" w:name="_Toc28359096"/>
      <w:bookmarkStart w:id="15" w:name="_Toc28359019"/>
      <w:r>
        <w:rPr>
          <w:rFonts w:hint="eastAsia" w:ascii="仿宋" w:eastAsia="仿宋" w:cs="仿宋"/>
          <w:sz w:val="24"/>
          <w:szCs w:val="24"/>
          <w:highlight w:val="none"/>
        </w:rPr>
        <w:t>1.采购人信息</w:t>
      </w:r>
      <w:bookmarkEnd w:id="12"/>
      <w:bookmarkEnd w:id="13"/>
      <w:bookmarkEnd w:id="14"/>
      <w:bookmarkEnd w:id="15"/>
      <w:r>
        <w:rPr>
          <w:rFonts w:hint="eastAsia" w:ascii="仿宋" w:eastAsia="仿宋" w:cs="仿宋"/>
          <w:sz w:val="24"/>
          <w:szCs w:val="24"/>
          <w:highlight w:val="none"/>
        </w:rPr>
        <w:t>：</w:t>
      </w:r>
    </w:p>
    <w:p w14:paraId="77E1B53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称：浙江体育职业技术学院</w:t>
      </w:r>
    </w:p>
    <w:p w14:paraId="30CB251A">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地    址：杭州市萧山高教园区 </w:t>
      </w:r>
    </w:p>
    <w:p w14:paraId="1865E9C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33A05230">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项目联系人（询问）：</w:t>
      </w:r>
      <w:r>
        <w:rPr>
          <w:rFonts w:hint="eastAsia" w:ascii="仿宋" w:hAnsi="仿宋" w:eastAsia="仿宋" w:cs="仿宋"/>
          <w:sz w:val="24"/>
          <w:highlight w:val="none"/>
          <w:lang w:val="en-US" w:eastAsia="zh-CN"/>
        </w:rPr>
        <w:t>陈丽萍</w:t>
      </w:r>
      <w:r>
        <w:rPr>
          <w:rFonts w:hint="eastAsia" w:ascii="仿宋" w:hAnsi="仿宋" w:eastAsia="仿宋" w:cs="仿宋"/>
          <w:sz w:val="24"/>
          <w:highlight w:val="none"/>
        </w:rPr>
        <w:t xml:space="preserve"> </w:t>
      </w:r>
    </w:p>
    <w:p w14:paraId="29B4ABAA">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项目联系方式（询问）：0571-83871665</w:t>
      </w:r>
    </w:p>
    <w:p w14:paraId="63BCE022">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质疑联系人：叶福明 </w:t>
      </w:r>
    </w:p>
    <w:p w14:paraId="1D1711E2">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质疑联系方式：0571-83871227</w:t>
      </w:r>
    </w:p>
    <w:p w14:paraId="15CE5A4E">
      <w:pPr>
        <w:pStyle w:val="3"/>
        <w:ind w:left="434" w:leftChars="202" w:hanging="10" w:hangingChars="4"/>
        <w:rPr>
          <w:rFonts w:ascii="仿宋" w:eastAsia="仿宋" w:cs="仿宋"/>
          <w:sz w:val="24"/>
          <w:szCs w:val="24"/>
          <w:highlight w:val="none"/>
        </w:rPr>
      </w:pPr>
      <w:bookmarkStart w:id="16" w:name="_Toc28359020"/>
      <w:bookmarkStart w:id="17" w:name="_Toc35393638"/>
      <w:bookmarkStart w:id="18" w:name="_Toc28359097"/>
      <w:bookmarkStart w:id="19" w:name="_Toc35393807"/>
      <w:r>
        <w:rPr>
          <w:rFonts w:hint="eastAsia" w:ascii="仿宋" w:eastAsia="仿宋" w:cs="仿宋"/>
          <w:sz w:val="24"/>
          <w:szCs w:val="24"/>
          <w:highlight w:val="none"/>
        </w:rPr>
        <w:t>2.采购代理机构信息</w:t>
      </w:r>
      <w:bookmarkEnd w:id="16"/>
      <w:bookmarkEnd w:id="17"/>
      <w:bookmarkEnd w:id="18"/>
      <w:bookmarkEnd w:id="19"/>
      <w:r>
        <w:rPr>
          <w:rFonts w:hint="eastAsia" w:ascii="仿宋" w:eastAsia="仿宋" w:cs="仿宋"/>
          <w:sz w:val="24"/>
          <w:szCs w:val="24"/>
          <w:highlight w:val="none"/>
        </w:rPr>
        <w:t>：</w:t>
      </w:r>
    </w:p>
    <w:p w14:paraId="786E0585">
      <w:pPr>
        <w:spacing w:line="360" w:lineRule="auto"/>
        <w:ind w:firstLine="480" w:firstLineChars="200"/>
        <w:rPr>
          <w:rFonts w:ascii="仿宋" w:hAnsi="仿宋" w:eastAsia="仿宋" w:cs="仿宋"/>
          <w:sz w:val="24"/>
          <w:highlight w:val="none"/>
        </w:rPr>
      </w:pPr>
      <w:bookmarkStart w:id="20" w:name="_Toc35393808"/>
      <w:bookmarkStart w:id="21" w:name="_Toc28359098"/>
      <w:bookmarkStart w:id="22" w:name="_Toc35393639"/>
      <w:bookmarkStart w:id="23" w:name="_Toc28359021"/>
      <w:r>
        <w:rPr>
          <w:rFonts w:hint="eastAsia" w:ascii="仿宋" w:hAnsi="仿宋" w:eastAsia="仿宋" w:cs="仿宋"/>
          <w:sz w:val="24"/>
          <w:highlight w:val="none"/>
        </w:rPr>
        <w:t>名    称：浙江万汇招标代理有限公司</w:t>
      </w:r>
    </w:p>
    <w:p w14:paraId="0A9910F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址：杭州市拱墅区花园岗街金开大厦裙楼2楼</w:t>
      </w:r>
    </w:p>
    <w:p w14:paraId="4FD1A3D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真：0571-87795077            </w:t>
      </w:r>
    </w:p>
    <w:p w14:paraId="2FCBE29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项目联系人（询问）：胡茜媛、翟依玲</w:t>
      </w:r>
    </w:p>
    <w:p w14:paraId="2BF819C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项目联系方式（询问）：0571-87795077、15868124059</w:t>
      </w:r>
    </w:p>
    <w:p w14:paraId="5BB016F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质疑联系人：邱晓红</w:t>
      </w:r>
    </w:p>
    <w:p w14:paraId="05BC279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质疑联系方式：18457153216</w:t>
      </w:r>
    </w:p>
    <w:p w14:paraId="55FA3CD1">
      <w:pPr>
        <w:spacing w:line="360" w:lineRule="auto"/>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同级政府采购监督管理部门：            </w:t>
      </w:r>
    </w:p>
    <w:bookmarkEnd w:id="20"/>
    <w:bookmarkEnd w:id="21"/>
    <w:bookmarkEnd w:id="22"/>
    <w:bookmarkEnd w:id="23"/>
    <w:p w14:paraId="0AEA5DC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称：浙江省财政厅政府采购监管处/浙江省政府采购行政裁决服务中心（杭州）</w:t>
      </w:r>
    </w:p>
    <w:p w14:paraId="44F7313A">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地    址：杭州市上城区四季青街道新业路市民之家G03办公室 </w:t>
      </w:r>
    </w:p>
    <w:p w14:paraId="143003DC">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传    真： /</w:t>
      </w:r>
    </w:p>
    <w:p w14:paraId="2B51B4E6">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联系人 ：朱女士、王女士</w:t>
      </w:r>
    </w:p>
    <w:p w14:paraId="7146FAE9">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监督投诉电话：电话：0571-85252453    </w:t>
      </w:r>
    </w:p>
    <w:p w14:paraId="77D5E5A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政策咨询：何一平、冯华，0571-87058424、87055741</w:t>
      </w:r>
    </w:p>
    <w:p w14:paraId="3484EA8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预算金额未达100万元的采购项目，由采购人处理采购争议。 </w:t>
      </w:r>
    </w:p>
    <w:p w14:paraId="0657310B">
      <w:pPr>
        <w:spacing w:line="360" w:lineRule="auto"/>
        <w:ind w:firstLine="480"/>
        <w:rPr>
          <w:rFonts w:ascii="仿宋" w:hAnsi="仿宋" w:eastAsia="仿宋" w:cs="仿宋"/>
          <w:sz w:val="24"/>
          <w:highlight w:val="none"/>
        </w:rPr>
      </w:pPr>
    </w:p>
    <w:p w14:paraId="7D25E6A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    若对项目采购电子交易系统操作有疑问，可登录政采云（https://www.zcygov.cn/），点击右侧咨询小采，获取采小蜜智能服务管家帮助，或拨打政采云服务热线95763获取热线服务帮助。</w:t>
      </w:r>
    </w:p>
    <w:p w14:paraId="094E4B8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3181B806">
      <w:pPr>
        <w:pStyle w:val="23"/>
        <w:rPr>
          <w:highlight w:val="none"/>
        </w:rPr>
      </w:pPr>
    </w:p>
    <w:p w14:paraId="2E326DD3">
      <w:pPr>
        <w:rPr>
          <w:rFonts w:ascii="仿宋" w:hAnsi="仿宋" w:eastAsia="仿宋" w:cs="仿宋"/>
          <w:sz w:val="24"/>
          <w:highlight w:val="none"/>
        </w:rPr>
      </w:pPr>
    </w:p>
    <w:p w14:paraId="428402F3">
      <w:pPr>
        <w:pStyle w:val="3"/>
        <w:ind w:left="0" w:firstLine="0"/>
        <w:jc w:val="both"/>
        <w:rPr>
          <w:rFonts w:ascii="仿宋" w:eastAsia="仿宋" w:cs="仿宋"/>
          <w:highlight w:val="none"/>
        </w:rPr>
      </w:pPr>
    </w:p>
    <w:p w14:paraId="32841CB6">
      <w:pPr>
        <w:rPr>
          <w:rFonts w:ascii="仿宋" w:eastAsia="仿宋" w:cs="仿宋"/>
          <w:highlight w:val="none"/>
        </w:rPr>
      </w:pPr>
    </w:p>
    <w:p w14:paraId="160786E1">
      <w:pPr>
        <w:rPr>
          <w:rFonts w:ascii="仿宋" w:eastAsia="仿宋" w:cs="仿宋"/>
          <w:highlight w:val="none"/>
        </w:rPr>
      </w:pPr>
    </w:p>
    <w:p w14:paraId="67F08EAA">
      <w:pPr>
        <w:pStyle w:val="3"/>
        <w:jc w:val="center"/>
        <w:rPr>
          <w:rFonts w:ascii="仿宋" w:eastAsia="仿宋" w:cs="仿宋"/>
          <w:highlight w:val="none"/>
        </w:rPr>
      </w:pPr>
      <w:r>
        <w:rPr>
          <w:rFonts w:hint="eastAsia" w:ascii="仿宋" w:eastAsia="仿宋" w:cs="仿宋"/>
          <w:highlight w:val="none"/>
        </w:rPr>
        <w:t>第</w:t>
      </w:r>
      <w:r>
        <w:rPr>
          <w:rFonts w:hint="eastAsia" w:ascii="仿宋" w:eastAsia="仿宋" w:cs="仿宋"/>
          <w:highlight w:val="none"/>
          <w:lang w:val="en-US"/>
        </w:rPr>
        <w:t>二</w:t>
      </w:r>
      <w:r>
        <w:rPr>
          <w:rFonts w:hint="eastAsia" w:ascii="仿宋" w:eastAsia="仿宋" w:cs="仿宋"/>
          <w:highlight w:val="none"/>
        </w:rPr>
        <w:t>部分竞争性磋商流程</w:t>
      </w:r>
    </w:p>
    <w:p w14:paraId="55A94044">
      <w:pPr>
        <w:pStyle w:val="134"/>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1.征集供应商</w:t>
      </w:r>
    </w:p>
    <w:p w14:paraId="5EA3AEC6">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1.1邀请供应商。</w:t>
      </w:r>
    </w:p>
    <w:p w14:paraId="65DE08DD">
      <w:pPr>
        <w:pStyle w:val="134"/>
        <w:numPr>
          <w:ilvl w:val="0"/>
          <w:numId w:val="2"/>
        </w:numPr>
        <w:spacing w:before="0"/>
        <w:ind w:firstLineChars="0"/>
        <w:rPr>
          <w:rFonts w:ascii="仿宋" w:hAnsi="仿宋" w:eastAsia="仿宋" w:cs="仿宋"/>
          <w:szCs w:val="24"/>
          <w:highlight w:val="none"/>
        </w:rPr>
      </w:pPr>
      <w:r>
        <w:rPr>
          <w:rFonts w:hint="eastAsia" w:ascii="仿宋" w:hAnsi="仿宋" w:eastAsia="仿宋" w:cs="仿宋"/>
          <w:b/>
          <w:szCs w:val="24"/>
          <w:highlight w:val="none"/>
        </w:rPr>
        <w:t>采用公告方式邀请供应商的，</w:t>
      </w:r>
      <w:r>
        <w:rPr>
          <w:rFonts w:hint="eastAsia" w:ascii="仿宋" w:hAnsi="仿宋" w:eastAsia="仿宋" w:cs="仿宋"/>
          <w:szCs w:val="24"/>
          <w:highlight w:val="none"/>
        </w:rPr>
        <w:t>由采购人、采购机构在省级以上人民政府财政部门指定的政府采购信息发布媒体上发布磋商公告，邀请符合相应资格条件的供应商参与竞争性磋商采购活动。</w:t>
      </w:r>
      <w:r>
        <w:rPr>
          <w:rFonts w:hint="eastAsia" w:ascii="仿宋" w:hAnsi="仿宋" w:eastAsia="仿宋" w:cs="仿宋"/>
          <w:b/>
          <w:bCs/>
          <w:szCs w:val="24"/>
          <w:highlight w:val="none"/>
        </w:rPr>
        <w:t>（本项目适用）</w:t>
      </w:r>
    </w:p>
    <w:p w14:paraId="4E47C37D">
      <w:pPr>
        <w:pStyle w:val="134"/>
        <w:numPr>
          <w:ilvl w:val="0"/>
          <w:numId w:val="2"/>
        </w:numPr>
        <w:spacing w:before="0"/>
        <w:ind w:firstLineChars="0"/>
        <w:rPr>
          <w:rFonts w:ascii="仿宋" w:hAnsi="仿宋" w:eastAsia="仿宋" w:cs="仿宋"/>
          <w:szCs w:val="24"/>
          <w:highlight w:val="none"/>
        </w:rPr>
      </w:pPr>
      <w:r>
        <w:rPr>
          <w:rFonts w:hint="eastAsia" w:ascii="仿宋" w:hAnsi="仿宋" w:eastAsia="仿宋" w:cs="仿宋"/>
          <w:b/>
          <w:szCs w:val="24"/>
          <w:highlight w:val="none"/>
        </w:rPr>
        <w:t>采用随机抽取方式邀请供应商的，</w:t>
      </w:r>
      <w:r>
        <w:rPr>
          <w:rFonts w:hint="eastAsia" w:ascii="仿宋" w:hAnsi="仿宋" w:eastAsia="仿宋" w:cs="仿宋"/>
          <w:szCs w:val="24"/>
          <w:highlight w:val="none"/>
        </w:rPr>
        <w:t>由采购人、采购机构从省级以上财政部门建立的供应商库中随机抽取不少于3家符合相应资格条件的供应商参与竞争性磋商采购活动。</w:t>
      </w:r>
    </w:p>
    <w:p w14:paraId="2BFB66E4">
      <w:pPr>
        <w:pStyle w:val="134"/>
        <w:numPr>
          <w:ilvl w:val="0"/>
          <w:numId w:val="2"/>
        </w:numPr>
        <w:spacing w:before="0"/>
        <w:ind w:firstLineChars="0"/>
        <w:rPr>
          <w:rFonts w:ascii="仿宋" w:hAnsi="仿宋" w:eastAsia="仿宋" w:cs="仿宋"/>
          <w:szCs w:val="24"/>
          <w:highlight w:val="none"/>
        </w:rPr>
      </w:pPr>
      <w:r>
        <w:rPr>
          <w:rFonts w:hint="eastAsia" w:ascii="仿宋" w:hAnsi="仿宋" w:eastAsia="仿宋" w:cs="仿宋"/>
          <w:b/>
          <w:szCs w:val="24"/>
          <w:highlight w:val="none"/>
        </w:rPr>
        <w:t>采用书面推荐方式邀请供应商的，</w:t>
      </w:r>
      <w:r>
        <w:rPr>
          <w:rFonts w:hint="eastAsia" w:ascii="仿宋" w:hAnsi="仿宋" w:eastAsia="仿宋" w:cs="仿宋"/>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w:t>
      </w:r>
    </w:p>
    <w:p w14:paraId="37F95DE2">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1.2供应商获取磋商文件、提疑并组织答疑（如有）、发布澄清更正公告（如有）。</w:t>
      </w:r>
    </w:p>
    <w:p w14:paraId="4FA3B1C6">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1.3供应商按磋商文件要求编制响应文件。</w:t>
      </w:r>
    </w:p>
    <w:p w14:paraId="134C7262">
      <w:pPr>
        <w:pStyle w:val="134"/>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2.响应文件开启与信用信息查询</w:t>
      </w:r>
    </w:p>
    <w:p w14:paraId="5FCF9AF0">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2.1供应商依据“提交响应文件的截止时间与地点”通过政采云平台在线提交响应文件。供应商在提交响应文件的截止时间前，可以补充、修改或撤回响应文件。</w:t>
      </w:r>
    </w:p>
    <w:p w14:paraId="47042874">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2.2</w:t>
      </w:r>
      <w:r>
        <w:rPr>
          <w:rFonts w:hint="eastAsia" w:ascii="仿宋" w:hAnsi="仿宋" w:eastAsia="仿宋" w:cs="仿宋"/>
          <w:kern w:val="0"/>
          <w:szCs w:val="24"/>
          <w:highlight w:val="none"/>
        </w:rPr>
        <w:t>采购机构将通过“信用中国”网站(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81"/>
          <w:rFonts w:hint="eastAsia" w:ascii="仿宋" w:hAnsi="仿宋" w:eastAsia="仿宋" w:cs="仿宋"/>
          <w:snapToGrid/>
          <w:color w:val="auto"/>
          <w:sz w:val="24"/>
          <w:szCs w:val="24"/>
          <w:highlight w:val="none"/>
        </w:rPr>
        <w:t>www.creditchina.gov.cn</w:t>
      </w:r>
      <w:r>
        <w:rPr>
          <w:rStyle w:val="81"/>
          <w:rFonts w:hint="eastAsia" w:ascii="仿宋" w:hAnsi="仿宋" w:eastAsia="仿宋" w:cs="仿宋"/>
          <w:snapToGrid/>
          <w:color w:val="auto"/>
          <w:sz w:val="24"/>
          <w:szCs w:val="24"/>
          <w:highlight w:val="none"/>
        </w:rPr>
        <w:fldChar w:fldCharType="end"/>
      </w:r>
      <w:r>
        <w:rPr>
          <w:rFonts w:hint="eastAsia" w:ascii="仿宋" w:hAnsi="仿宋" w:eastAsia="仿宋" w:cs="仿宋"/>
          <w:kern w:val="0"/>
          <w:szCs w:val="24"/>
          <w:highlight w:val="none"/>
        </w:rPr>
        <w:t>)和中国政府采购网(www.ccgp.gov.cn)渠道查询供应商响应截止时间当日的信用记录。</w:t>
      </w:r>
    </w:p>
    <w:p w14:paraId="2C3D402E">
      <w:pPr>
        <w:pStyle w:val="134"/>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3.磋商与评审</w:t>
      </w:r>
    </w:p>
    <w:p w14:paraId="2CEC3B33">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3.1磋商小组签到；</w:t>
      </w:r>
    </w:p>
    <w:p w14:paraId="3E976622">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3.2采购机构宣布有关纪律以及磋商、评审工作程序；</w:t>
      </w:r>
    </w:p>
    <w:p w14:paraId="252BF3C5">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3.3磋商小组审查确认磋商文件。磋商文件内容违反国家有关强制性规定的，磋商小组应当停止评审并向采购机构说明情况；</w:t>
      </w:r>
    </w:p>
    <w:p w14:paraId="5C3BBF95">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3.4采购人或采购组织机构对供应商的资格进行审查（授权磋商小组的由磋商小组负责）；</w:t>
      </w:r>
    </w:p>
    <w:p w14:paraId="0C8EDE3A">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3.5磋商小组审查响应文件；</w:t>
      </w:r>
    </w:p>
    <w:p w14:paraId="282608AA">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3.6对于未实质性响应磋商文件的响应文件由磋商小组认定响应无效，并告知该供应商；</w:t>
      </w:r>
    </w:p>
    <w:p w14:paraId="7E7A77D8">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10BB2C1C">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利用政采云平台发起磋商流程，供应商在线响应；</w:t>
      </w:r>
    </w:p>
    <w:p w14:paraId="1C7F6272">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3.9经磋商确定磋商文件的变动情况。对磋商文件作出的实质性变动是磋商文件的有效组成部分，磋商小组应当及时以书面形式同时通知所有参加磋商的供应商；</w:t>
      </w:r>
    </w:p>
    <w:p w14:paraId="1402647B">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44932195">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3.11磋商小组按照下列方式确定提交最后报价的供应商，有特殊规定的从其规定：</w:t>
      </w:r>
    </w:p>
    <w:p w14:paraId="7D58520C">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磋商文件能够详细列明采购标的的技术、服务要求的，磋商结束后，磋商小组要求实质性响应的供应商规定时间内在电子交易平台提交最后报价，提交最后报价的供应商不少于3家；</w:t>
      </w:r>
    </w:p>
    <w:p w14:paraId="37D7FA83">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7742D333">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3.12确定进入最后报价的供应商在规定时间内提交最后报价；</w:t>
      </w:r>
    </w:p>
    <w:p w14:paraId="1A3F78B1">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3.13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3C596A7D">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3.14磋商小组应当根据综合评分情况，按照评审得分由高到低顺序推荐3名成交候选供应商，并编写评审报告。</w:t>
      </w:r>
    </w:p>
    <w:p w14:paraId="4A2600CD">
      <w:pPr>
        <w:pStyle w:val="134"/>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4. 成交</w:t>
      </w:r>
    </w:p>
    <w:p w14:paraId="22DB208A">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4.1政府采购项目实行全流程电子化，评审报告送交、采购结果确定和结果公告均在线完成。采购机构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14:paraId="4F0CCB12">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4.2采购机构在收到采购人对评审报告的确认意见和对成交供应商的确定结果后，应当在2个工作日内，在浙江政府采购网（政采云）上公告成交结果，同时向成交供应商发出成交通知书，并将磋商文件随成交结果同时公告。</w:t>
      </w:r>
    </w:p>
    <w:p w14:paraId="1267EB07">
      <w:pPr>
        <w:pStyle w:val="134"/>
        <w:spacing w:before="0"/>
        <w:ind w:firstLine="0" w:firstLineChars="0"/>
        <w:rPr>
          <w:rFonts w:ascii="仿宋" w:hAnsi="仿宋" w:eastAsia="仿宋" w:cs="仿宋"/>
          <w:kern w:val="0"/>
          <w:szCs w:val="24"/>
          <w:highlight w:val="none"/>
        </w:rPr>
      </w:pPr>
      <w:r>
        <w:rPr>
          <w:rFonts w:hint="eastAsia" w:ascii="仿宋" w:hAnsi="仿宋" w:eastAsia="仿宋" w:cs="仿宋"/>
          <w:b/>
          <w:szCs w:val="24"/>
          <w:highlight w:val="none"/>
        </w:rPr>
        <w:t>5.合同及履约验收</w:t>
      </w:r>
    </w:p>
    <w:p w14:paraId="5E8C754E">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5.1采购人与成交供应商应当在成交通知书发出之日起30日内签订政府采购合同。</w:t>
      </w:r>
    </w:p>
    <w:p w14:paraId="6DE5AEDC">
      <w:pPr>
        <w:tabs>
          <w:tab w:val="left" w:pos="0"/>
        </w:tabs>
        <w:spacing w:line="360" w:lineRule="auto"/>
        <w:ind w:firstLine="482"/>
        <w:rPr>
          <w:rFonts w:ascii="仿宋" w:hAnsi="仿宋" w:eastAsia="仿宋" w:cs="仿宋"/>
          <w:sz w:val="24"/>
          <w:highlight w:val="none"/>
        </w:rPr>
      </w:pPr>
      <w:r>
        <w:rPr>
          <w:rFonts w:hint="eastAsia" w:ascii="仿宋" w:hAnsi="仿宋" w:eastAsia="仿宋" w:cs="仿宋"/>
          <w:sz w:val="24"/>
          <w:highlight w:val="none"/>
        </w:rPr>
        <w:t>5.2成交供应商按照政策要求及合同约定缴纳履约保证金。</w:t>
      </w:r>
    </w:p>
    <w:p w14:paraId="56F38F85">
      <w:pPr>
        <w:pStyle w:val="134"/>
        <w:spacing w:before="0"/>
        <w:ind w:firstLine="480"/>
        <w:rPr>
          <w:rFonts w:ascii="仿宋" w:hAnsi="仿宋" w:eastAsia="仿宋" w:cs="仿宋"/>
          <w:szCs w:val="24"/>
          <w:highlight w:val="none"/>
        </w:rPr>
      </w:pPr>
      <w:r>
        <w:rPr>
          <w:rFonts w:hint="eastAsia" w:ascii="仿宋" w:hAnsi="仿宋" w:eastAsia="仿宋" w:cs="仿宋"/>
          <w:szCs w:val="24"/>
          <w:highlight w:val="none"/>
        </w:rPr>
        <w:t>5.3合同履约、采购人组织验收。</w:t>
      </w:r>
    </w:p>
    <w:p w14:paraId="39BAD0A2">
      <w:pPr>
        <w:widowControl/>
        <w:adjustRightInd/>
        <w:jc w:val="left"/>
        <w:rPr>
          <w:rFonts w:ascii="仿宋" w:hAnsi="仿宋" w:eastAsia="仿宋" w:cs="仿宋"/>
          <w:b/>
          <w:sz w:val="24"/>
          <w:highlight w:val="none"/>
        </w:rPr>
      </w:pPr>
      <w:r>
        <w:rPr>
          <w:rFonts w:hint="eastAsia" w:ascii="仿宋" w:hAnsi="仿宋" w:eastAsia="仿宋" w:cs="仿宋"/>
          <w:b/>
          <w:sz w:val="24"/>
          <w:highlight w:val="none"/>
        </w:rPr>
        <w:t>6.竞争性磋商流程图</w:t>
      </w:r>
    </w:p>
    <w:p w14:paraId="06139077">
      <w:pPr>
        <w:widowControl/>
        <w:adjustRightInd/>
        <w:jc w:val="left"/>
        <w:rPr>
          <w:rFonts w:ascii="仿宋" w:hAnsi="仿宋" w:eastAsia="仿宋" w:cs="仿宋"/>
          <w:b/>
          <w:sz w:val="24"/>
          <w:highlight w:val="none"/>
        </w:rPr>
      </w:pPr>
      <w:r>
        <w:rPr>
          <w:rFonts w:ascii="仿宋" w:hAnsi="仿宋" w:eastAsia="仿宋" w:cs="仿宋"/>
          <w:b/>
          <w:szCs w:val="21"/>
          <w:highlight w:val="none"/>
        </w:rPr>
        <w:pict>
          <v:shape id="_x0000_s1026" o:spid="_x0000_s1026" o:spt="202" type="#_x0000_t202" style="position:absolute;left:0pt;margin-left:131.15pt;margin-top:461.35pt;height:20.6pt;width:38.75pt;z-index:251664384;mso-width-relative:page;mso-height-relative:page;" fillcolor="#F8FCFD" filled="t" coordsize="21600,21600" o:gfxdata="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GYnQm2gAAAAsBAAAPAAAAAAAAAAEA&#10;IAAAACIAAABkcnMvZG93bnJldi54bWxQSwECFAAUAAAACACHTuJAFntzOH8CAAD9BAAADgAAAAAA&#10;AAABACAAAAApAQAAZHJzL2Uyb0RvYy54bWxQSwUGAAAAAAYABgBZAQAAGgYAAAAA&#10;">
            <v:path/>
            <v:fill on="t" focussize="0,0"/>
            <v:stroke weight="0.5pt" joinstyle="round"/>
            <v:imagedata o:title=""/>
            <o:lock v:ext="edit"/>
            <v:textbox>
              <w:txbxContent>
                <w:p w14:paraId="66148F9C">
                  <w:pPr>
                    <w:rPr>
                      <w:rFonts w:asciiTheme="minorEastAsia" w:hAnsiTheme="minorEastAsia" w:eastAsiaTheme="minorEastAsia"/>
                    </w:rPr>
                  </w:pPr>
                  <w:r>
                    <w:rPr>
                      <w:rFonts w:hint="eastAsia" w:asciiTheme="minorEastAsia" w:hAnsiTheme="minorEastAsia" w:eastAsiaTheme="minorEastAsia"/>
                    </w:rPr>
                    <w:t>验收</w:t>
                  </w:r>
                </w:p>
                <w:p w14:paraId="2F2253FD">
                  <w:pPr>
                    <w:rPr>
                      <w:rFonts w:ascii="仿宋_GB2312" w:eastAsia="仿宋_GB2312"/>
                    </w:rPr>
                  </w:pPr>
                  <w:r>
                    <w:rPr>
                      <w:rFonts w:hint="eastAsia" w:ascii="仿宋_GB2312" w:eastAsia="仿宋_GB2312"/>
                    </w:rPr>
                    <w:t>立项</w:t>
                  </w:r>
                </w:p>
                <w:p w14:paraId="737F88BF">
                  <w:pPr>
                    <w:rPr>
                      <w:rFonts w:ascii="仿宋_GB2312" w:eastAsia="仿宋_GB2312"/>
                    </w:rPr>
                  </w:pPr>
                </w:p>
              </w:txbxContent>
            </v:textbox>
          </v:shape>
        </w:pict>
      </w:r>
      <w:r>
        <w:rPr>
          <w:rFonts w:ascii="仿宋" w:hAnsi="仿宋" w:eastAsia="仿宋" w:cs="仿宋"/>
          <w:b/>
          <w:szCs w:val="21"/>
          <w:highlight w:val="none"/>
        </w:rPr>
        <w:pict>
          <v:shape id="直接箭头连接符 1" o:spid="_x0000_s1050" o:spt="32" type="#_x0000_t32" style="position:absolute;left:0pt;margin-left:149.5pt;margin-top:440.6pt;height:20.65pt;width:0pt;z-index:251684864;mso-width-relative:page;mso-height-relative:page;" filled="f" stroked="t" coordsize="21600,21600" o:gfxdata="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JOf72gAAAAsB&#10;AAAPAAAAAAAAAAEAIAAAACIAAABkcnMvZG93bnJldi54bWxQSwECFAAUAAAACACHTuJAjNUqURkC&#10;AAANBAAADgAAAAAAAAABACAAAAApAQAAZHJzL2Uyb0RvYy54bWxQSwUGAAAAAAYABgBZAQAAtAUA&#10;AAAA&#10;">
            <v:path arrowok="t"/>
            <v:fill on="f" focussize="0,0"/>
            <v:stroke color="#457BBA" endarrow="open"/>
            <v:imagedata o:title=""/>
            <o:lock v:ext="edit"/>
          </v:shape>
        </w:pict>
      </w:r>
      <w:r>
        <w:rPr>
          <w:rFonts w:ascii="仿宋" w:hAnsi="仿宋" w:eastAsia="仿宋" w:cs="仿宋"/>
          <w:b/>
          <w:szCs w:val="21"/>
          <w:highlight w:val="none"/>
        </w:rPr>
        <w:pict>
          <v:shape id="_x0000_s1049" o:spid="_x0000_s1049" o:spt="202" type="#_x0000_t202" style="position:absolute;left:0pt;margin-left:131pt;margin-top:419.85pt;height:20.6pt;width:38.75pt;z-index:251665408;mso-width-relative:page;mso-height-relative:page;" fillcolor="#F8FCFD" filled="t" coordsize="21600,21600" o:gfxdata="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F2np3NsAAAALAQAADwAAAAAAAAAB&#10;ACAAAAAiAAAAZHJzL2Rvd25yZXYueG1sUEsBAhQAFAAAAAgAh07iQNGfTY9/AgAA/QQAAA4AAAAA&#10;AAAAAQAgAAAAKgEAAGRycy9lMm9Eb2MueG1sUEsFBgAAAAAGAAYAWQEAABsGAAAAAA==&#10;">
            <v:path/>
            <v:fill on="t" focussize="0,0"/>
            <v:stroke weight="0.5pt" joinstyle="round"/>
            <v:imagedata o:title=""/>
            <o:lock v:ext="edit"/>
            <v:textbox>
              <w:txbxContent>
                <w:p w14:paraId="55D7C2A5">
                  <w:pPr>
                    <w:rPr>
                      <w:rFonts w:asciiTheme="minorEastAsia" w:hAnsiTheme="minorEastAsia" w:eastAsiaTheme="minorEastAsia"/>
                    </w:rPr>
                  </w:pPr>
                  <w:r>
                    <w:rPr>
                      <w:rFonts w:hint="eastAsia" w:asciiTheme="minorEastAsia" w:hAnsiTheme="minorEastAsia" w:eastAsiaTheme="minorEastAsia"/>
                    </w:rPr>
                    <w:t>履约</w:t>
                  </w:r>
                </w:p>
                <w:p w14:paraId="05DDF38F">
                  <w:pPr>
                    <w:rPr>
                      <w:rFonts w:ascii="仿宋_GB2312" w:eastAsia="仿宋_GB2312"/>
                    </w:rPr>
                  </w:pPr>
                  <w:r>
                    <w:rPr>
                      <w:rFonts w:hint="eastAsia" w:ascii="仿宋_GB2312" w:eastAsia="仿宋_GB2312"/>
                    </w:rPr>
                    <w:t>立项</w:t>
                  </w:r>
                </w:p>
                <w:p w14:paraId="2582966B">
                  <w:pPr>
                    <w:rPr>
                      <w:rFonts w:ascii="仿宋_GB2312" w:eastAsia="仿宋_GB2312"/>
                    </w:rPr>
                  </w:pPr>
                </w:p>
              </w:txbxContent>
            </v:textbox>
          </v:shape>
        </w:pict>
      </w:r>
      <w:r>
        <w:rPr>
          <w:rFonts w:ascii="仿宋" w:hAnsi="仿宋" w:eastAsia="仿宋" w:cs="仿宋"/>
          <w:b/>
          <w:szCs w:val="21"/>
          <w:highlight w:val="none"/>
        </w:rPr>
        <w:pict>
          <v:shape id="_x0000_s1048" o:spid="_x0000_s1048" o:spt="202" type="#_x0000_t202" style="position:absolute;left:0pt;margin-left:108.7pt;margin-top:378.15pt;height:20.65pt;width:84.45pt;z-index:251681792;mso-width-relative:page;mso-height-relative:page;" fillcolor="#F8FCFD" filled="t" coordsize="21600,21600" o:gfxdata="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luqNoAAAALAQAADwAAAAAAAAABACAA&#10;AAAiAAAAZHJzL2Rvd25yZXYueG1sUEsBAhQAFAAAAAgAh07iQB9fIDp9AgAAAAUAAA4AAAAAAAAA&#10;AQAgAAAAKQEAAGRycy9lMm9Eb2MueG1sUEsFBgAAAAAGAAYAWQEAABgGAAAAAA==&#10;">
            <v:path/>
            <v:fill on="t" focussize="0,0"/>
            <v:stroke weight="0.5pt" joinstyle="round"/>
            <v:imagedata o:title=""/>
            <o:lock v:ext="edit"/>
            <v:textbox>
              <w:txbxContent>
                <w:p w14:paraId="3EAE5728">
                  <w:pPr>
                    <w:jc w:val="center"/>
                    <w:rPr>
                      <w:rFonts w:asciiTheme="minorEastAsia" w:hAnsiTheme="minorEastAsia" w:eastAsiaTheme="minorEastAsia"/>
                    </w:rPr>
                  </w:pPr>
                  <w:r>
                    <w:rPr>
                      <w:rFonts w:hint="eastAsia" w:asciiTheme="minorEastAsia" w:hAnsiTheme="minorEastAsia" w:eastAsiaTheme="minorEastAsia"/>
                    </w:rPr>
                    <w:t>签订合同</w:t>
                  </w:r>
                </w:p>
                <w:p w14:paraId="71974FA5">
                  <w:pPr>
                    <w:rPr>
                      <w:rFonts w:ascii="仿宋_GB2312" w:eastAsia="仿宋_GB2312"/>
                    </w:rPr>
                  </w:pPr>
                  <w:r>
                    <w:rPr>
                      <w:rFonts w:hint="eastAsia" w:ascii="仿宋_GB2312" w:eastAsia="仿宋_GB2312"/>
                    </w:rPr>
                    <w:t>立项</w:t>
                  </w:r>
                </w:p>
                <w:p w14:paraId="2E6A029D">
                  <w:pPr>
                    <w:rPr>
                      <w:rFonts w:ascii="仿宋_GB2312" w:eastAsia="仿宋_GB2312"/>
                    </w:rPr>
                  </w:pPr>
                </w:p>
              </w:txbxContent>
            </v:textbox>
          </v:shape>
        </w:pict>
      </w:r>
      <w:r>
        <w:rPr>
          <w:rFonts w:ascii="仿宋" w:hAnsi="仿宋" w:eastAsia="仿宋" w:cs="仿宋"/>
          <w:b/>
          <w:szCs w:val="21"/>
          <w:highlight w:val="none"/>
        </w:rPr>
        <w:pict>
          <v:shape id="_x0000_s1047" o:spid="_x0000_s1047" o:spt="202" type="#_x0000_t202" style="position:absolute;left:0pt;margin-left:91.3pt;margin-top:338pt;height:20.6pt;width:124.55pt;z-index:251678720;mso-width-relative:page;mso-height-relative:page;" fillcolor="#F8FCFD" filled="t" coordsize="21600,21600" o:gfxdata="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9ue7BdkAAAALAQAADwAAAAAAAAABACAA&#10;AAAiAAAAZHJzL2Rvd25yZXYueG1sUEsBAhQAFAAAAAgAh07iQB3L5Od+AgAAAAUAAA4AAAAAAAAA&#10;AQAgAAAAKAEAAGRycy9lMm9Eb2MueG1sUEsFBgAAAAAGAAYAWQEAABgGAAAAAA==&#10;">
            <v:path/>
            <v:fill on="t" focussize="0,0"/>
            <v:stroke weight="0.5pt" joinstyle="round"/>
            <v:imagedata o:title=""/>
            <o:lock v:ext="edit"/>
            <v:textbox>
              <w:txbxContent>
                <w:p w14:paraId="27574940">
                  <w:pPr>
                    <w:rPr>
                      <w:rFonts w:asciiTheme="minorEastAsia" w:hAnsiTheme="minorEastAsia" w:eastAsiaTheme="minorEastAsia"/>
                    </w:rPr>
                  </w:pPr>
                  <w:r>
                    <w:rPr>
                      <w:rFonts w:hint="eastAsia" w:asciiTheme="minorEastAsia" w:hAnsiTheme="minorEastAsia" w:eastAsiaTheme="minorEastAsia"/>
                    </w:rPr>
                    <w:t>成交公告；成交通知书</w:t>
                  </w:r>
                </w:p>
                <w:p w14:paraId="1EDFB05C">
                  <w:pPr>
                    <w:rPr>
                      <w:rFonts w:ascii="仿宋_GB2312" w:eastAsia="仿宋_GB2312"/>
                    </w:rPr>
                  </w:pPr>
                  <w:r>
                    <w:rPr>
                      <w:rFonts w:hint="eastAsia" w:ascii="仿宋_GB2312" w:eastAsia="仿宋_GB2312"/>
                    </w:rPr>
                    <w:t>立项</w:t>
                  </w:r>
                </w:p>
                <w:p w14:paraId="46ECEC15">
                  <w:pPr>
                    <w:rPr>
                      <w:rFonts w:ascii="仿宋_GB2312" w:eastAsia="仿宋_GB2312"/>
                    </w:rPr>
                  </w:pPr>
                </w:p>
              </w:txbxContent>
            </v:textbox>
          </v:shape>
        </w:pict>
      </w:r>
      <w:r>
        <w:rPr>
          <w:rFonts w:ascii="仿宋" w:hAnsi="仿宋" w:eastAsia="仿宋" w:cs="仿宋"/>
          <w:b/>
          <w:szCs w:val="21"/>
          <w:highlight w:val="none"/>
        </w:rPr>
        <w:pict>
          <v:shape id="_x0000_s1046" o:spid="_x0000_s1046" o:spt="202" type="#_x0000_t202" style="position:absolute;left:0pt;margin-left:108.95pt;margin-top:295.3pt;height:20.65pt;width:84.45pt;z-index:251679744;mso-width-relative:page;mso-height-relative:page;" fillcolor="#F8FCFD" filled="t" coordsize="21600,21600" o:gfxdata="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7Xoit2wAAAAsBAAAPAAAAAAAAAAEA&#10;IAAAACIAAABkcnMvZG93bnJldi54bWxQSwECFAAUAAAACACHTuJAdTcsVX4CAAAABQAADgAAAAAA&#10;AAABACAAAAAqAQAAZHJzL2Uyb0RvYy54bWxQSwUGAAAAAAYABgBZAQAAGgYAAAAA&#10;">
            <v:path/>
            <v:fill on="t" focussize="0,0"/>
            <v:stroke weight="0.5pt" joinstyle="round"/>
            <v:imagedata o:title=""/>
            <o:lock v:ext="edit"/>
            <v:textbox>
              <w:txbxContent>
                <w:p w14:paraId="27340FF3">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7FFCE904">
                  <w:pPr>
                    <w:rPr>
                      <w:rFonts w:ascii="仿宋_GB2312" w:eastAsia="仿宋_GB2312"/>
                    </w:rPr>
                  </w:pPr>
                  <w:r>
                    <w:rPr>
                      <w:rFonts w:hint="eastAsia" w:ascii="仿宋_GB2312" w:eastAsia="仿宋_GB2312"/>
                    </w:rPr>
                    <w:t>立项</w:t>
                  </w:r>
                </w:p>
                <w:p w14:paraId="1E3BC27A">
                  <w:pPr>
                    <w:rPr>
                      <w:rFonts w:ascii="仿宋_GB2312" w:eastAsia="仿宋_GB2312"/>
                    </w:rPr>
                  </w:pPr>
                </w:p>
              </w:txbxContent>
            </v:textbox>
          </v:shape>
        </w:pict>
      </w:r>
      <w:r>
        <w:rPr>
          <w:rFonts w:ascii="仿宋" w:hAnsi="仿宋" w:eastAsia="仿宋" w:cs="仿宋"/>
          <w:b/>
          <w:szCs w:val="21"/>
          <w:highlight w:val="none"/>
        </w:rPr>
        <w:pict>
          <v:shape id="_x0000_s1045" o:spid="_x0000_s1045" o:spt="202" type="#_x0000_t202" style="position:absolute;left:0pt;margin-left:110.15pt;margin-top:254pt;height:20.65pt;width:84.5pt;z-index:251666432;mso-width-relative:page;mso-height-relative:page;" fillcolor="#F8FCFD" filled="t" coordsize="21600,21600" o:gfxdata="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6cSLtkAAAALAQAADwAAAAAAAAABACAAAAAi&#10;AAAAZHJzL2Rvd25yZXYueG1sUEsBAhQAFAAAAAgAh07iQERa8L57AgAAAAUAAA4AAAAAAAAAAQAg&#10;AAAAKAEAAGRycy9lMm9Eb2MueG1sUEsFBgAAAAAGAAYAWQEAABUGAAAAAA==&#10;">
            <v:path/>
            <v:fill on="t" focussize="0,0"/>
            <v:stroke weight="0.5pt" joinstyle="round"/>
            <v:imagedata o:title=""/>
            <o:lock v:ext="edit"/>
            <v:textbox>
              <w:txbxContent>
                <w:p w14:paraId="67221E02">
                  <w:pPr>
                    <w:jc w:val="center"/>
                    <w:rPr>
                      <w:rFonts w:asciiTheme="minorEastAsia" w:hAnsiTheme="minorEastAsia" w:eastAsiaTheme="minorEastAsia"/>
                    </w:rPr>
                  </w:pPr>
                  <w:r>
                    <w:rPr>
                      <w:rFonts w:hint="eastAsia" w:asciiTheme="minorEastAsia" w:hAnsiTheme="minorEastAsia" w:eastAsiaTheme="minorEastAsia"/>
                    </w:rPr>
                    <w:t>评审打分</w:t>
                  </w:r>
                </w:p>
                <w:p w14:paraId="5781A9CA">
                  <w:pPr>
                    <w:rPr>
                      <w:rFonts w:ascii="仿宋_GB2312" w:eastAsia="仿宋_GB2312"/>
                    </w:rPr>
                  </w:pPr>
                  <w:r>
                    <w:rPr>
                      <w:rFonts w:hint="eastAsia" w:ascii="仿宋_GB2312" w:eastAsia="仿宋_GB2312"/>
                    </w:rPr>
                    <w:t>立项</w:t>
                  </w:r>
                </w:p>
                <w:p w14:paraId="0F6692CA">
                  <w:pPr>
                    <w:rPr>
                      <w:rFonts w:ascii="仿宋_GB2312" w:eastAsia="仿宋_GB2312"/>
                    </w:rPr>
                  </w:pPr>
                </w:p>
              </w:txbxContent>
            </v:textbox>
          </v:shape>
        </w:pict>
      </w:r>
      <w:r>
        <w:rPr>
          <w:rFonts w:ascii="仿宋" w:hAnsi="仿宋" w:eastAsia="仿宋" w:cs="仿宋"/>
          <w:b/>
          <w:szCs w:val="21"/>
          <w:highlight w:val="none"/>
        </w:rPr>
        <w:pict>
          <v:shape id="_x0000_s1044" o:spid="_x0000_s1044" o:spt="202" type="#_x0000_t202" style="position:absolute;left:0pt;margin-left:98.2pt;margin-top:212.9pt;height:20.6pt;width:114.45pt;z-index:251675648;mso-width-relative:page;mso-height-relative:page;" fillcolor="#F8FCFD" filled="t" coordsize="21600,21600" o:gfxdata="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fjlEvZAAAACwEAAA8AAAAAAAAAAQAg&#10;AAAAIgAAAGRycy9kb3ducmV2LnhtbFBLAQIUABQAAAAIAIdO4kDZ5NWyfwIAAAAFAAAOAAAAAAAA&#10;AAEAIAAAACgBAABkcnMvZTJvRG9jLnhtbFBLBQYAAAAABgAGAFkBAAAZBgAAAAA=&#10;">
            <v:path/>
            <v:fill on="t" focussize="0,0"/>
            <v:stroke weight="0.5pt" joinstyle="round"/>
            <v:imagedata o:title=""/>
            <o:lock v:ext="edit"/>
            <v:textbox>
              <w:txbxContent>
                <w:p w14:paraId="4F44273A">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4ACDB71E">
                  <w:pPr>
                    <w:rPr>
                      <w:rFonts w:ascii="仿宋_GB2312" w:eastAsia="仿宋_GB2312"/>
                    </w:rPr>
                  </w:pPr>
                  <w:r>
                    <w:rPr>
                      <w:rFonts w:hint="eastAsia" w:ascii="仿宋_GB2312" w:eastAsia="仿宋_GB2312"/>
                    </w:rPr>
                    <w:t>立项</w:t>
                  </w:r>
                </w:p>
                <w:p w14:paraId="34A4878D">
                  <w:pPr>
                    <w:rPr>
                      <w:rFonts w:ascii="仿宋_GB2312" w:eastAsia="仿宋_GB2312"/>
                    </w:rPr>
                  </w:pPr>
                </w:p>
              </w:txbxContent>
            </v:textbox>
          </v:shape>
        </w:pict>
      </w:r>
      <w:r>
        <w:rPr>
          <w:rFonts w:ascii="仿宋" w:hAnsi="仿宋" w:eastAsia="仿宋" w:cs="仿宋"/>
          <w:b/>
          <w:szCs w:val="21"/>
          <w:highlight w:val="none"/>
        </w:rPr>
        <w:pict>
          <v:shape id="_x0000_s1043" o:spid="_x0000_s1043" o:spt="202" type="#_x0000_t202" style="position:absolute;left:0pt;margin-left:108.9pt;margin-top:171.55pt;height:20.65pt;width:85.75pt;z-index:251674624;mso-width-relative:page;mso-height-relative:page;" fillcolor="#F8FCFD" filled="t" coordsize="21600,21600" o:gfxdata="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Km6hLaAAAACwEAAA8AAAAAAAAAAQAg&#10;AAAAIgAAAGRycy9kb3ducmV2LnhtbFBLAQIUABQAAAAIAIdO4kAB67t6fgIAAAAFAAAOAAAAAAAA&#10;AAEAIAAAACkBAABkcnMvZTJvRG9jLnhtbFBLBQYAAAAABgAGAFkBAAAZBgAAAAA=&#10;">
            <v:path/>
            <v:fill on="t" focussize="0,0"/>
            <v:stroke weight="0.5pt" joinstyle="round"/>
            <v:imagedata o:title=""/>
            <o:lock v:ext="edit"/>
            <v:textbox>
              <w:txbxContent>
                <w:p w14:paraId="6DC9A038">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w:r>
      <w:r>
        <w:rPr>
          <w:rFonts w:ascii="仿宋" w:hAnsi="仿宋" w:eastAsia="仿宋" w:cs="仿宋"/>
          <w:b/>
          <w:szCs w:val="21"/>
          <w:highlight w:val="none"/>
        </w:rPr>
        <w:pict>
          <v:shape id="_x0000_s1042" o:spid="_x0000_s1042" o:spt="202" type="#_x0000_t202" style="position:absolute;left:0pt;margin-left:109.85pt;margin-top:131.3pt;height:20.65pt;width:85.7pt;z-index:251683840;mso-width-relative:page;mso-height-relative:page;" fillcolor="#F8FCFD" filled="t" coordsize="21600,21600" o:gfxdata="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yqiRtkAAAALAQAADwAAAAAAAAABACAA&#10;AAAiAAAAZHJzL2Rvd25yZXYueG1sUEsBAhQAFAAAAAgAh07iQIa9T/5+AgAAAAUAAA4AAAAAAAAA&#10;AQAgAAAAKAEAAGRycy9lMm9Eb2MueG1sUEsFBgAAAAAGAAYAWQEAABgGAAAAAA==&#10;">
            <v:path/>
            <v:fill on="t" focussize="0,0"/>
            <v:stroke weight="0.5pt" joinstyle="round"/>
            <v:imagedata o:title=""/>
            <o:lock v:ext="edit"/>
            <v:textbox>
              <w:txbxContent>
                <w:p w14:paraId="3DF8BC54">
                  <w:pPr>
                    <w:jc w:val="center"/>
                    <w:rPr>
                      <w:rFonts w:asciiTheme="minorEastAsia" w:hAnsiTheme="minorEastAsia" w:eastAsiaTheme="minorEastAsia"/>
                    </w:rPr>
                  </w:pPr>
                  <w:r>
                    <w:rPr>
                      <w:rFonts w:hint="eastAsia" w:asciiTheme="minorEastAsia" w:hAnsiTheme="minorEastAsia" w:eastAsiaTheme="minorEastAsia"/>
                    </w:rPr>
                    <w:t>资格审查</w:t>
                  </w:r>
                </w:p>
                <w:p w14:paraId="2B4FD8D3">
                  <w:pPr>
                    <w:jc w:val="center"/>
                    <w:rPr>
                      <w:rFonts w:ascii="仿宋_GB2312" w:eastAsia="仿宋_GB2312"/>
                    </w:rPr>
                  </w:pPr>
                </w:p>
                <w:p w14:paraId="5CF64F5E">
                  <w:pPr>
                    <w:rPr>
                      <w:rFonts w:ascii="仿宋_GB2312" w:eastAsia="仿宋_GB2312"/>
                    </w:rPr>
                  </w:pPr>
                  <w:r>
                    <w:rPr>
                      <w:rFonts w:hint="eastAsia" w:ascii="仿宋_GB2312" w:eastAsia="仿宋_GB2312"/>
                    </w:rPr>
                    <w:t>立项</w:t>
                  </w:r>
                </w:p>
                <w:p w14:paraId="40132310">
                  <w:pPr>
                    <w:rPr>
                      <w:rFonts w:ascii="仿宋_GB2312" w:eastAsia="仿宋_GB2312"/>
                    </w:rPr>
                  </w:pPr>
                </w:p>
              </w:txbxContent>
            </v:textbox>
          </v:shape>
        </w:pict>
      </w:r>
      <w:r>
        <w:rPr>
          <w:rFonts w:ascii="仿宋" w:hAnsi="仿宋" w:eastAsia="仿宋" w:cs="仿宋"/>
          <w:szCs w:val="21"/>
          <w:highlight w:val="none"/>
        </w:rPr>
        <w:pict>
          <v:shape id="_x0000_s1041" o:spid="_x0000_s1041" o:spt="32" type="#_x0000_t32" style="position:absolute;left:0pt;margin-left:150.1pt;margin-top:399.1pt;height:20.6pt;width:0pt;z-index:251682816;mso-width-relative:page;mso-height-relative:page;" filled="f" stroked="t" coordsize="21600,21600" o:gfxdata="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dPUnaAAAA&#10;CwEAAA8AAAAAAAAAAQAgAAAAIgAAAGRycy9kb3ducmV2LnhtbFBLAQIUABQAAAAIAIdO4kBa+3NV&#10;GwIAAA8EAAAOAAAAAAAAAAEAIAAAACkBAABkcnMvZTJvRG9jLnhtbFBLBQYAAAAABgAGAFkBAAC2&#10;BQAAAAA=&#10;">
            <v:path arrowok="t"/>
            <v:fill on="f" focussize="0,0"/>
            <v:stroke color="#457BBA" endarrow="open"/>
            <v:imagedata o:title=""/>
            <o:lock v:ext="edit"/>
          </v:shape>
        </w:pict>
      </w:r>
      <w:r>
        <w:rPr>
          <w:rFonts w:ascii="仿宋" w:hAnsi="仿宋" w:eastAsia="仿宋" w:cs="仿宋"/>
          <w:szCs w:val="21"/>
          <w:highlight w:val="none"/>
        </w:rPr>
        <w:pict>
          <v:shape id="_x0000_s1040" o:spid="_x0000_s1040" o:spt="32" type="#_x0000_t32" style="position:absolute;left:0pt;margin-left:150pt;margin-top:357.65pt;height:20.6pt;width:0pt;z-index:251663360;mso-width-relative:page;mso-height-relative:page;" filled="f" stroked="t" coordsize="21600,21600" o:gfxdata="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HbczaAAAA&#10;CwEAAA8AAAAAAAAAAQAgAAAAIgAAAGRycy9kb3ducmV2LnhtbFBLAQIUABQAAAAIAIdO4kCFnrzH&#10;GwIAAA8EAAAOAAAAAAAAAAEAIAAAACkBAABkcnMvZTJvRG9jLnhtbFBLBQYAAAAABgAGAFkBAAC2&#10;BQAAAAA=&#10;">
            <v:path arrowok="t"/>
            <v:fill on="f" focussize="0,0"/>
            <v:stroke color="#457BBA" endarrow="open"/>
            <v:imagedata o:title=""/>
            <o:lock v:ext="edit"/>
          </v:shape>
        </w:pict>
      </w:r>
      <w:r>
        <w:rPr>
          <w:rFonts w:ascii="仿宋" w:hAnsi="仿宋" w:eastAsia="仿宋" w:cs="仿宋"/>
          <w:b/>
          <w:szCs w:val="21"/>
          <w:highlight w:val="none"/>
        </w:rPr>
        <w:pict>
          <v:shape id="_x0000_s1039" o:spid="_x0000_s1039" o:spt="202" type="#_x0000_t202" style="position:absolute;left:0pt;margin-left:110.65pt;margin-top:6.65pt;height:20.65pt;width:85.75pt;z-index:251662336;mso-width-relative:page;mso-height-relative:page;" fillcolor="#F8FCFD" filled="t" coordsize="21600,21600" o:gfxdata="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EuCIE2AAAAAkBAAAPAAAAAAAAAAEAIAAA&#10;ACIAAABkcnMvZG93bnJldi54bWxQSwECFAAUAAAACACHTuJAEsPtMn4CAAAABQAADgAAAAAAAAAB&#10;ACAAAAAnAQAAZHJzL2Uyb0RvYy54bWxQSwUGAAAAAAYABgBZAQAAFwYAAAAA&#10;">
            <v:path/>
            <v:fill on="t" focussize="0,0"/>
            <v:stroke weight="0.5pt" joinstyle="round"/>
            <v:imagedata o:title=""/>
            <o:lock v:ext="edit"/>
            <v:textbox>
              <w:txbxContent>
                <w:p w14:paraId="2D780F31">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w:r>
      <w:r>
        <w:rPr>
          <w:rFonts w:ascii="仿宋" w:hAnsi="仿宋" w:eastAsia="仿宋" w:cs="仿宋"/>
          <w:b/>
          <w:szCs w:val="21"/>
          <w:highlight w:val="none"/>
        </w:rPr>
        <w:pict>
          <v:shape id="文本框 40" o:spid="_x0000_s1038" o:spt="202" type="#_x0000_t202" style="position:absolute;left:0pt;margin-left:110.65pt;margin-top:89.3pt;height:20.65pt;width:85.7pt;z-index:251667456;mso-width-relative:page;mso-height-relative:page;" fillcolor="#F8FCFD" filled="t" coordsize="21600,21600" o:gfxdata="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kvmq12QAAAAsBAAAPAAAAAAAAAAEAIAAA&#10;ACIAAABkcnMvZG93bnJldi54bWxQSwECFAAUAAAACACHTuJAPZ1ZOH0CAAD/BAAADgAAAAAAAAAB&#10;ACAAAAAoAQAAZHJzL2Uyb0RvYy54bWxQSwUGAAAAAAYABgBZAQAAFwYAAAAA&#10;">
            <v:path/>
            <v:fill on="t" focussize="0,0"/>
            <v:stroke weight="0.5pt" joinstyle="round"/>
            <v:imagedata o:title=""/>
            <o:lock v:ext="edit"/>
            <v:textbox>
              <w:txbxContent>
                <w:p w14:paraId="493AC1E4">
                  <w:pPr>
                    <w:jc w:val="center"/>
                    <w:rPr>
                      <w:rFonts w:asciiTheme="minorEastAsia" w:hAnsiTheme="minorEastAsia" w:eastAsiaTheme="minorEastAsia"/>
                    </w:rPr>
                  </w:pPr>
                  <w:r>
                    <w:rPr>
                      <w:rFonts w:hint="eastAsia" w:asciiTheme="minorEastAsia" w:hAnsiTheme="minorEastAsia" w:eastAsiaTheme="minorEastAsia"/>
                    </w:rPr>
                    <w:t>开启响应文件</w:t>
                  </w:r>
                </w:p>
                <w:p w14:paraId="1EE9D5E8">
                  <w:pPr>
                    <w:rPr>
                      <w:rFonts w:ascii="仿宋_GB2312" w:eastAsia="仿宋_GB2312"/>
                    </w:rPr>
                  </w:pPr>
                  <w:r>
                    <w:rPr>
                      <w:rFonts w:hint="eastAsia" w:ascii="仿宋_GB2312" w:eastAsia="仿宋_GB2312"/>
                    </w:rPr>
                    <w:t>立项</w:t>
                  </w:r>
                </w:p>
                <w:p w14:paraId="1D71532D">
                  <w:pPr>
                    <w:rPr>
                      <w:rFonts w:ascii="仿宋_GB2312" w:eastAsia="仿宋_GB2312"/>
                    </w:rPr>
                  </w:pPr>
                </w:p>
              </w:txbxContent>
            </v:textbox>
          </v:shape>
        </w:pict>
      </w:r>
      <w:r>
        <w:rPr>
          <w:rFonts w:ascii="仿宋" w:hAnsi="仿宋" w:eastAsia="仿宋" w:cs="仿宋"/>
          <w:b/>
          <w:szCs w:val="21"/>
          <w:highlight w:val="none"/>
        </w:rPr>
        <w:pict>
          <v:shape id="文本框 41" o:spid="_x0000_s1037" o:spt="202" type="#_x0000_t202" style="position:absolute;left:0pt;margin-left:111.9pt;margin-top:48pt;height:20.65pt;width:84.5pt;z-index:251668480;mso-width-relative:page;mso-height-relative:page;" fillcolor="#F8FCFD" filled="t" coordsize="21600,21600" o:gfxdata="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KNodPZAAAACgEAAA8AAAAAAAAAAQAg&#10;AAAAIgAAAGRycy9kb3ducmV2LnhtbFBLAQIUABQAAAAIAIdO4kBADK6xfwIAAP8EAAAOAAAAAAAA&#10;AAEAIAAAACgBAABkcnMvZTJvRG9jLnhtbFBLBQYAAAAABgAGAFkBAAAZBgAAAAA=&#10;">
            <v:path/>
            <v:fill on="t" focussize="0,0"/>
            <v:stroke weight="0.5pt" joinstyle="round"/>
            <v:imagedata o:title=""/>
            <o:lock v:ext="edit"/>
            <v:textbox>
              <w:txbxContent>
                <w:p w14:paraId="6303B14C">
                  <w:pPr>
                    <w:jc w:val="center"/>
                    <w:rPr>
                      <w:rFonts w:asciiTheme="minorEastAsia" w:hAnsiTheme="minorEastAsia" w:eastAsiaTheme="minorEastAsia"/>
                    </w:rPr>
                  </w:pPr>
                  <w:r>
                    <w:rPr>
                      <w:rFonts w:hint="eastAsia" w:asciiTheme="minorEastAsia" w:hAnsiTheme="minorEastAsia" w:eastAsiaTheme="minorEastAsia"/>
                    </w:rPr>
                    <w:t>邀请供应商</w:t>
                  </w:r>
                </w:p>
                <w:p w14:paraId="56485B55">
                  <w:pPr>
                    <w:rPr>
                      <w:rFonts w:ascii="仿宋_GB2312" w:eastAsia="仿宋_GB2312"/>
                    </w:rPr>
                  </w:pPr>
                  <w:r>
                    <w:rPr>
                      <w:rFonts w:hint="eastAsia" w:ascii="仿宋_GB2312" w:eastAsia="仿宋_GB2312"/>
                    </w:rPr>
                    <w:t>立项</w:t>
                  </w:r>
                </w:p>
                <w:p w14:paraId="2C983DA1">
                  <w:pPr>
                    <w:rPr>
                      <w:rFonts w:ascii="仿宋_GB2312" w:eastAsia="仿宋_GB2312"/>
                    </w:rPr>
                  </w:pPr>
                </w:p>
              </w:txbxContent>
            </v:textbox>
          </v:shape>
        </w:pict>
      </w:r>
      <w:r>
        <w:rPr>
          <w:rFonts w:ascii="仿宋" w:hAnsi="仿宋" w:eastAsia="仿宋" w:cs="仿宋"/>
          <w:b/>
          <w:szCs w:val="21"/>
          <w:highlight w:val="none"/>
        </w:rPr>
        <w:pict>
          <v:shape id="直接箭头连接符 42" o:spid="_x0000_s1036" o:spt="32" type="#_x0000_t32" style="position:absolute;left:0pt;margin-left:151.95pt;margin-top:27.3pt;height:20.65pt;width:0pt;z-index:251669504;mso-width-relative:page;mso-height-relative:page;" filled="f" stroked="t" coordsize="21600,21600" o:gfxdata="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Oj4TdoAAAAJ&#10;AQAADwAAAAAAAAABACAAAAAiAAAAZHJzL2Rvd25yZXYueG1sUEsBAhQAFAAAAAgAh07iQCDnTw4a&#10;AgAADgQAAA4AAAAAAAAAAQAgAAAAKQEAAGRycy9lMm9Eb2MueG1sUEsFBgAAAAAGAAYAWQEAALUF&#10;AAAAAA==&#10;">
            <v:path arrowok="t"/>
            <v:fill on="f" focussize="0,0"/>
            <v:stroke color="#457BBA" endarrow="open"/>
            <v:imagedata o:title=""/>
            <o:lock v:ext="edit"/>
          </v:shape>
        </w:pict>
      </w:r>
      <w:r>
        <w:rPr>
          <w:rFonts w:ascii="仿宋" w:hAnsi="仿宋" w:eastAsia="仿宋" w:cs="仿宋"/>
          <w:b/>
          <w:szCs w:val="21"/>
          <w:highlight w:val="none"/>
        </w:rPr>
        <w:pict>
          <v:shape id="_x0000_s1035" o:spid="_x0000_s1035" o:spt="32" type="#_x0000_t32" style="position:absolute;left:0pt;margin-left:151.95pt;margin-top:68.65pt;height:20.65pt;width:0pt;z-index:251670528;mso-width-relative:page;mso-height-relative:page;" filled="f" stroked="t" coordsize="21600,21600" o:gfxdata="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jIDzdkAAAAL&#10;AQAADwAAAAAAAAABACAAAAAiAAAAZHJzL2Rvd25yZXYueG1sUEsBAhQAFAAAAAgAh07iQK6NBqkb&#10;AgAADwQAAA4AAAAAAAAAAQAgAAAAKAEAAGRycy9lMm9Eb2MueG1sUEsFBgAAAAAGAAYAWQEAALUF&#10;AAAAAA==&#10;">
            <v:path arrowok="t"/>
            <v:fill on="f" focussize="0,0"/>
            <v:stroke color="#457BBA" endarrow="open"/>
            <v:imagedata o:title=""/>
            <o:lock v:ext="edit"/>
          </v:shape>
        </w:pict>
      </w:r>
      <w:r>
        <w:rPr>
          <w:rFonts w:ascii="仿宋" w:hAnsi="仿宋" w:eastAsia="仿宋" w:cs="仿宋"/>
          <w:b/>
          <w:szCs w:val="21"/>
          <w:highlight w:val="none"/>
        </w:rPr>
        <w:pict>
          <v:shape id="_x0000_s1034" o:spid="_x0000_s1034" o:spt="32" type="#_x0000_t32" style="position:absolute;left:0pt;margin-left:150.1pt;margin-top:191.95pt;height:20.65pt;width:0pt;z-index:251671552;mso-width-relative:page;mso-height-relative:page;" filled="f" stroked="t" coordsize="21600,21600" o:gfxdata="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r2pn9oAAAAL&#10;AQAADwAAAAAAAAABACAAAAAiAAAAZHJzL2Rvd25yZXYueG1sUEsBAhQAFAAAAAgAh07iQGG82Q0a&#10;AgAADwQAAA4AAAAAAAAAAQAgAAAAKQEAAGRycy9lMm9Eb2MueG1sUEsFBgAAAAAGAAYAWQEAALUF&#10;AAAAAA==&#10;">
            <v:path arrowok="t"/>
            <v:fill on="f" focussize="0,0"/>
            <v:stroke color="#457BBA" endarrow="open"/>
            <v:imagedata o:title=""/>
            <o:lock v:ext="edit"/>
          </v:shape>
        </w:pict>
      </w:r>
      <w:r>
        <w:rPr>
          <w:rFonts w:ascii="仿宋" w:hAnsi="仿宋" w:eastAsia="仿宋" w:cs="仿宋"/>
          <w:b/>
          <w:szCs w:val="21"/>
          <w:highlight w:val="none"/>
        </w:rPr>
        <w:pict>
          <v:shape id="_x0000_s1033" o:spid="_x0000_s1033" o:spt="32" type="#_x0000_t32" style="position:absolute;left:0pt;margin-left:150.1pt;margin-top:151.3pt;height:20.65pt;width:0pt;z-index:251672576;mso-width-relative:page;mso-height-relative:page;" filled="f" stroked="t" coordsize="21600,21600" o:gfxdata="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7l5e2QAAAAsB&#10;AAAPAAAAAAAAAAEAIAAAACIAAABkcnMvZG93bnJldi54bWxQSwECFAAUAAAACACHTuJA+NorNxoC&#10;AAAPBAAADgAAAAAAAAABACAAAAAoAQAAZHJzL2Uyb0RvYy54bWxQSwUGAAAAAAYABgBZAQAAtAUA&#10;AAAA&#10;">
            <v:path arrowok="t"/>
            <v:fill on="f" focussize="0,0"/>
            <v:stroke color="#457BBA" endarrow="open"/>
            <v:imagedata o:title=""/>
            <o:lock v:ext="edit"/>
          </v:shape>
        </w:pict>
      </w:r>
      <w:r>
        <w:rPr>
          <w:rFonts w:ascii="仿宋" w:hAnsi="仿宋" w:eastAsia="仿宋" w:cs="仿宋"/>
          <w:b/>
          <w:szCs w:val="21"/>
          <w:highlight w:val="none"/>
        </w:rPr>
        <w:pict>
          <v:shape id="_x0000_s1032" o:spid="_x0000_s1032" o:spt="32" type="#_x0000_t32" style="position:absolute;left:0pt;margin-left:150.1pt;margin-top:109.95pt;height:20.65pt;width:0pt;z-index:251673600;mso-width-relative:page;mso-height-relative:page;" filled="f" stroked="t" coordsize="21600,21600" o:gfxdata="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wVs+2QAAAAsB&#10;AAAPAAAAAAAAAAEAIAAAACIAAABkcnMvZG93bnJldi54bWxQSwECFAAUAAAACACHTuJAU3E9eBoC&#10;AAAPBAAADgAAAAAAAAABACAAAAAoAQAAZHJzL2Uyb0RvYy54bWxQSwUGAAAAAAYABgBZAQAAtAUA&#10;AAAA&#10;">
            <v:path arrowok="t"/>
            <v:fill on="f" focussize="0,0"/>
            <v:stroke color="#457BBA" endarrow="open"/>
            <v:imagedata o:title=""/>
            <o:lock v:ext="edit"/>
          </v:shape>
        </w:pict>
      </w:r>
      <w:r>
        <w:rPr>
          <w:rFonts w:ascii="仿宋" w:hAnsi="仿宋" w:eastAsia="仿宋" w:cs="仿宋"/>
          <w:b/>
          <w:szCs w:val="21"/>
          <w:highlight w:val="none"/>
        </w:rPr>
        <w:pict>
          <v:shape id="_x0000_s1031" o:spid="_x0000_s1031" o:spt="32" type="#_x0000_t32" style="position:absolute;left:0pt;margin-left:150.1pt;margin-top:274.6pt;height:20.65pt;width:0pt;z-index:251676672;mso-width-relative:page;mso-height-relative:page;" filled="f" stroked="t" coordsize="21600,21600" o:gfxdata="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SC6OvaAAAA&#10;CwEAAA8AAAAAAAAAAQAgAAAAIgAAAGRycy9kb3ducmV2LnhtbFBLAQIUABQAAAAIAIdO4kDKF89C&#10;GwIAAA8EAAAOAAAAAAAAAAEAIAAAACkBAABkcnMvZTJvRG9jLnhtbFBLBQYAAAAABgAGAFkBAAC2&#10;BQAAAAA=&#10;">
            <v:path arrowok="t"/>
            <v:fill on="f" focussize="0,0"/>
            <v:stroke color="#457BBA" endarrow="open"/>
            <v:imagedata o:title=""/>
            <o:lock v:ext="edit"/>
          </v:shape>
        </w:pict>
      </w:r>
      <w:r>
        <w:rPr>
          <w:rFonts w:ascii="仿宋" w:hAnsi="仿宋" w:eastAsia="仿宋" w:cs="仿宋"/>
          <w:b/>
          <w:szCs w:val="21"/>
          <w:highlight w:val="none"/>
        </w:rPr>
        <w:pict>
          <v:shape id="_x0000_s1030" o:spid="_x0000_s1030" o:spt="32" type="#_x0000_t32" style="position:absolute;left:0pt;margin-left:150.1pt;margin-top:233.3pt;height:20.65pt;width:0pt;z-index:251677696;mso-width-relative:page;mso-height-relative:page;" filled="f" stroked="t" coordsize="21600,21600" o:gfxdata="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pxrdoAAAAL&#10;AQAADwAAAAAAAAABACAAAAAiAAAAZHJzL2Rvd25yZXYueG1sUEsBAhQAFAAAAAgAh07iQIwU8uoa&#10;AgAADwQAAA4AAAAAAAAAAQAgAAAAKQEAAGRycy9lMm9Eb2MueG1sUEsFBgAAAAAGAAYAWQEAALUF&#10;AAAAAA==&#10;">
            <v:path arrowok="t"/>
            <v:fill on="f" focussize="0,0"/>
            <v:stroke color="#457BBA" endarrow="open"/>
            <v:imagedata o:title=""/>
            <o:lock v:ext="edit"/>
          </v:shape>
        </w:pict>
      </w:r>
      <w:r>
        <w:rPr>
          <w:rFonts w:ascii="仿宋" w:hAnsi="仿宋" w:eastAsia="仿宋" w:cs="仿宋"/>
          <w:b/>
          <w:szCs w:val="21"/>
          <w:highlight w:val="none"/>
        </w:rPr>
        <w:pict>
          <v:shape id="_x0000_s1029" o:spid="_x0000_s1029" o:spt="32" type="#_x0000_t32" style="position:absolute;left:0pt;margin-left:150.1pt;margin-top:315.95pt;height:20.65pt;width:0pt;z-index:251680768;mso-width-relative:page;mso-height-relative:page;" filled="f" stroked="t" coordsize="21600,21600" o:gfxdata="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sJHM3aAAAA&#10;CwEAAA8AAAAAAAAAAQAgAAAAIgAAAGRycy9kb3ducmV2LnhtbFBLAQIUABQAAAAIAIdO4kAVcgDQ&#10;GwIAAA8EAAAOAAAAAAAAAAEAIAAAACkBAABkcnMvZTJvRG9jLnhtbFBLBQYAAAAABgAGAFkBAAC2&#10;BQAAAAA=&#10;">
            <v:path arrowok="t"/>
            <v:fill on="f" focussize="0,0"/>
            <v:stroke color="#457BBA" endarrow="open"/>
            <v:imagedata o:title=""/>
            <o:lock v:ext="edit"/>
          </v:shape>
        </w:pict>
      </w:r>
      <w:r>
        <w:rPr>
          <w:rFonts w:hint="eastAsia" w:ascii="仿宋" w:hAnsi="仿宋" w:eastAsia="仿宋" w:cs="仿宋"/>
          <w:b/>
          <w:szCs w:val="21"/>
          <w:highlight w:val="none"/>
        </w:rPr>
        <w:br w:type="page"/>
      </w:r>
    </w:p>
    <w:p w14:paraId="0AF822EC">
      <w:pPr>
        <w:rPr>
          <w:rFonts w:ascii="仿宋" w:hAnsi="仿宋" w:eastAsia="仿宋" w:cs="仿宋"/>
          <w:sz w:val="24"/>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p>
    <w:p w14:paraId="7FDFA49B">
      <w:pPr>
        <w:pStyle w:val="38"/>
        <w:spacing w:line="360" w:lineRule="auto"/>
        <w:jc w:val="center"/>
        <w:rPr>
          <w:rFonts w:ascii="仿宋" w:hAnsi="仿宋" w:eastAsia="仿宋" w:cs="仿宋"/>
          <w:b/>
          <w:snapToGrid/>
          <w:sz w:val="32"/>
          <w:szCs w:val="32"/>
          <w:highlight w:val="none"/>
        </w:rPr>
      </w:pPr>
      <w:r>
        <w:rPr>
          <w:rFonts w:hint="eastAsia" w:ascii="仿宋" w:hAnsi="仿宋" w:eastAsia="仿宋" w:cs="仿宋"/>
          <w:b/>
          <w:snapToGrid/>
          <w:sz w:val="32"/>
          <w:szCs w:val="32"/>
          <w:highlight w:val="none"/>
        </w:rPr>
        <w:t>第三部分</w:t>
      </w:r>
      <w:bookmarkEnd w:id="8"/>
      <w:r>
        <w:rPr>
          <w:rFonts w:hint="eastAsia" w:ascii="仿宋" w:hAnsi="仿宋" w:eastAsia="仿宋" w:cs="仿宋"/>
          <w:b/>
          <w:snapToGrid/>
          <w:sz w:val="32"/>
          <w:szCs w:val="32"/>
          <w:highlight w:val="none"/>
        </w:rPr>
        <w:t xml:space="preserve"> 供应商须知</w:t>
      </w:r>
      <w:bookmarkEnd w:id="9"/>
    </w:p>
    <w:p w14:paraId="42CA13DD">
      <w:pPr>
        <w:snapToGrid w:val="0"/>
        <w:spacing w:line="360" w:lineRule="auto"/>
        <w:jc w:val="center"/>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7"/>
        <w:tblW w:w="9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4"/>
        <w:gridCol w:w="1949"/>
        <w:gridCol w:w="7071"/>
      </w:tblGrid>
      <w:tr w14:paraId="689C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tcPr>
          <w:p w14:paraId="70378675">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949" w:type="dxa"/>
            <w:vAlign w:val="center"/>
          </w:tcPr>
          <w:p w14:paraId="30454C76">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事项</w:t>
            </w:r>
          </w:p>
        </w:tc>
        <w:tc>
          <w:tcPr>
            <w:tcW w:w="7071" w:type="dxa"/>
            <w:vAlign w:val="center"/>
          </w:tcPr>
          <w:p w14:paraId="4A942E3C">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本项目的特别规定</w:t>
            </w:r>
          </w:p>
        </w:tc>
      </w:tr>
      <w:tr w14:paraId="4057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48E365FB">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949" w:type="dxa"/>
            <w:vAlign w:val="center"/>
          </w:tcPr>
          <w:p w14:paraId="17716C9D">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项目属性</w:t>
            </w:r>
          </w:p>
        </w:tc>
        <w:tc>
          <w:tcPr>
            <w:tcW w:w="7071" w:type="dxa"/>
            <w:vAlign w:val="center"/>
          </w:tcPr>
          <w:p w14:paraId="7C71A03C">
            <w:pPr>
              <w:spacing w:line="360" w:lineRule="auto"/>
              <w:rPr>
                <w:rFonts w:ascii="仿宋" w:hAnsi="仿宋" w:eastAsia="仿宋" w:cs="仿宋"/>
                <w:sz w:val="24"/>
                <w:highlight w:val="none"/>
              </w:rPr>
            </w:pPr>
            <w:r>
              <w:rPr>
                <w:rFonts w:hint="eastAsia" w:ascii="仿宋" w:hAnsi="仿宋" w:eastAsia="仿宋" w:cs="仿宋"/>
                <w:kern w:val="0"/>
                <w:sz w:val="24"/>
                <w:highlight w:val="none"/>
                <w:lang w:val="en-US" w:eastAsia="zh-CN"/>
              </w:rPr>
              <w:t>货物类</w:t>
            </w:r>
          </w:p>
        </w:tc>
      </w:tr>
      <w:tr w14:paraId="0E09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0A9D3C6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949" w:type="dxa"/>
            <w:vAlign w:val="center"/>
          </w:tcPr>
          <w:p w14:paraId="40396893">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采购标的及其对应的中小企业划分标准所属行业</w:t>
            </w:r>
          </w:p>
        </w:tc>
        <w:tc>
          <w:tcPr>
            <w:tcW w:w="7071" w:type="dxa"/>
            <w:vAlign w:val="center"/>
          </w:tcPr>
          <w:p w14:paraId="4E790478">
            <w:pPr>
              <w:snapToGrid w:val="0"/>
              <w:spacing w:line="360" w:lineRule="auto"/>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eastAsia="zh-CN"/>
              </w:rPr>
              <w:t>监控系统存储硬盘扩容项目</w:t>
            </w:r>
            <w:r>
              <w:rPr>
                <w:rFonts w:hint="eastAsia" w:ascii="仿宋" w:hAnsi="仿宋" w:eastAsia="仿宋" w:cs="仿宋"/>
                <w:kern w:val="0"/>
                <w:sz w:val="24"/>
                <w:highlight w:val="none"/>
              </w:rPr>
              <w:t>，属于</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tc>
      </w:tr>
      <w:tr w14:paraId="7105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50E24F7A">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949" w:type="dxa"/>
            <w:vAlign w:val="center"/>
          </w:tcPr>
          <w:p w14:paraId="2BF43AAF">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是否允许采购进口产品</w:t>
            </w:r>
          </w:p>
        </w:tc>
        <w:tc>
          <w:tcPr>
            <w:tcW w:w="7071" w:type="dxa"/>
            <w:vAlign w:val="center"/>
          </w:tcPr>
          <w:p w14:paraId="022DF878">
            <w:pPr>
              <w:spacing w:line="360" w:lineRule="auto"/>
              <w:rPr>
                <w:rFonts w:ascii="仿宋" w:hAnsi="仿宋" w:eastAsia="仿宋" w:cs="仿宋"/>
                <w:kern w:val="0"/>
                <w:sz w:val="24"/>
                <w:highlight w:val="none"/>
              </w:rPr>
            </w:pPr>
            <w:sdt>
              <w:sdtPr>
                <w:rPr>
                  <w:rFonts w:hint="eastAsia" w:ascii="仿宋" w:hAnsi="仿宋" w:eastAsia="仿宋" w:cs="仿宋"/>
                  <w:kern w:val="0"/>
                  <w:sz w:val="24"/>
                  <w:highlight w:val="none"/>
                </w:rPr>
                <w:id w:val="-182842570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14:paraId="1E4D47C9">
            <w:pPr>
              <w:spacing w:line="360" w:lineRule="auto"/>
              <w:rPr>
                <w:rFonts w:ascii="仿宋" w:hAnsi="仿宋" w:eastAsia="仿宋" w:cs="仿宋"/>
                <w:highlight w:val="none"/>
              </w:rPr>
            </w:pPr>
            <w:sdt>
              <w:sdtPr>
                <w:rPr>
                  <w:rFonts w:hint="eastAsia" w:ascii="仿宋" w:hAnsi="仿宋" w:eastAsia="仿宋" w:cs="仿宋"/>
                  <w:kern w:val="0"/>
                  <w:sz w:val="24"/>
                  <w:highlight w:val="none"/>
                </w:rPr>
                <w:id w:val="-5285282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可以就采购进口产品。</w:t>
            </w:r>
          </w:p>
        </w:tc>
      </w:tr>
      <w:tr w14:paraId="4C92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4584811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949" w:type="dxa"/>
            <w:vAlign w:val="center"/>
          </w:tcPr>
          <w:p w14:paraId="672A99B1">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分包</w:t>
            </w:r>
          </w:p>
        </w:tc>
        <w:tc>
          <w:tcPr>
            <w:tcW w:w="7071" w:type="dxa"/>
            <w:vAlign w:val="center"/>
          </w:tcPr>
          <w:p w14:paraId="1FEEA49B">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1477286927"/>
              </w:sdtPr>
              <w:sdtEndPr>
                <w:rPr>
                  <w:rFonts w:hint="eastAsia" w:ascii="仿宋" w:hAnsi="仿宋" w:eastAsia="仿宋" w:cs="仿宋"/>
                  <w:kern w:val="0"/>
                  <w:sz w:val="24"/>
                  <w:highlight w:val="none"/>
                </w:rPr>
              </w:sdtEndPr>
              <w:sdtContent>
                <w:r>
                  <w:rPr>
                    <w:rFonts w:ascii="Wingdings" w:hAnsi="Wingdings" w:eastAsia="仿宋" w:cs="仿宋"/>
                    <w:kern w:val="0"/>
                    <w:sz w:val="24"/>
                    <w:highlight w:val="none"/>
                  </w:rPr>
                  <w:sym w:font="Wingdings" w:char="0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同意将非主体、非关键性的工作分包。</w:t>
            </w:r>
          </w:p>
          <w:p w14:paraId="1CE91D77">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1276331357"/>
              </w:sdtPr>
              <w:sdtEndPr>
                <w:rPr>
                  <w:rFonts w:hint="eastAsia" w:ascii="仿宋" w:hAnsi="仿宋" w:eastAsia="仿宋" w:cs="仿宋"/>
                  <w:kern w:val="0"/>
                  <w:sz w:val="24"/>
                  <w:highlight w:val="none"/>
                </w:rPr>
              </w:sdtEndPr>
              <w:sdtContent>
                <w:r>
                  <w:rPr>
                    <w:rFonts w:ascii="Wingdings" w:hAnsi="Wingdings" w:eastAsia="仿宋" w:cs="仿宋"/>
                    <w:kern w:val="0"/>
                    <w:sz w:val="24"/>
                    <w:highlight w:val="none"/>
                  </w:rPr>
                  <w:sym w:font="Wingdings" w:char="00A8"/>
                </w:r>
              </w:sdtContent>
            </w:sdt>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4D0B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0E32EF92">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949" w:type="dxa"/>
            <w:vAlign w:val="center"/>
          </w:tcPr>
          <w:p w14:paraId="54F1C8A3">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磋商前答疑会或现场考察</w:t>
            </w:r>
          </w:p>
        </w:tc>
        <w:tc>
          <w:tcPr>
            <w:tcW w:w="7071" w:type="dxa"/>
            <w:vAlign w:val="center"/>
          </w:tcPr>
          <w:p w14:paraId="1F0E19F6">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212966419"/>
              </w:sdtPr>
              <w:sdtEndPr>
                <w:rPr>
                  <w:rFonts w:hint="eastAsia" w:ascii="仿宋" w:hAnsi="仿宋" w:eastAsia="仿宋" w:cs="仿宋"/>
                  <w:kern w:val="0"/>
                  <w:sz w:val="24"/>
                  <w:highlight w:val="none"/>
                </w:rPr>
              </w:sdtEndPr>
              <w:sdtContent>
                <w:r>
                  <w:rPr>
                    <w:rFonts w:ascii="Wingdings" w:hAnsi="Wingdings" w:eastAsia="仿宋" w:cs="仿宋"/>
                    <w:kern w:val="0"/>
                    <w:sz w:val="24"/>
                    <w:highlight w:val="none"/>
                  </w:rPr>
                  <w:t></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1564F0C">
            <w:pPr>
              <w:spacing w:line="360" w:lineRule="auto"/>
              <w:rPr>
                <w:rFonts w:ascii="仿宋" w:hAnsi="仿宋" w:eastAsia="仿宋" w:cs="仿宋"/>
                <w:sz w:val="24"/>
                <w:szCs w:val="20"/>
                <w:highlight w:val="none"/>
              </w:rPr>
            </w:pPr>
            <w:sdt>
              <w:sdtPr>
                <w:rPr>
                  <w:rFonts w:hint="eastAsia" w:ascii="仿宋" w:hAnsi="仿宋" w:eastAsia="仿宋" w:cs="仿宋"/>
                  <w:kern w:val="0"/>
                  <w:sz w:val="24"/>
                  <w:highlight w:val="none"/>
                </w:rPr>
                <w:id w:val="-999802974"/>
              </w:sdtPr>
              <w:sdtEndPr>
                <w:rPr>
                  <w:rFonts w:hint="eastAsia" w:ascii="仿宋" w:hAnsi="仿宋" w:eastAsia="仿宋" w:cs="仿宋"/>
                  <w:kern w:val="0"/>
                  <w:sz w:val="24"/>
                  <w:highlight w:val="none"/>
                </w:rPr>
              </w:sdtEndPr>
              <w:sdtContent>
                <w:r>
                  <w:rPr>
                    <w:rFonts w:ascii="Wingdings" w:hAnsi="Wingdings" w:eastAsia="仿宋" w:cs="仿宋"/>
                    <w:kern w:val="0"/>
                    <w:sz w:val="24"/>
                    <w:highlight w:val="none"/>
                  </w:rPr>
                  <w:sym w:font="Wingdings" w:char="00A8"/>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p w14:paraId="5D110937">
            <w:pPr>
              <w:spacing w:line="360" w:lineRule="auto"/>
              <w:rPr>
                <w:rFonts w:ascii="仿宋" w:hAnsi="仿宋" w:eastAsia="仿宋" w:cs="仿宋"/>
                <w:sz w:val="24"/>
                <w:szCs w:val="20"/>
                <w:highlight w:val="none"/>
              </w:rPr>
            </w:pPr>
            <w:r>
              <w:rPr>
                <w:rFonts w:hint="eastAsia" w:ascii="仿宋" w:hAnsi="仿宋" w:eastAsia="仿宋" w:cs="仿宋"/>
                <w:b/>
                <w:bCs/>
                <w:sz w:val="24"/>
                <w:highlight w:val="none"/>
              </w:rPr>
              <w:t>注：本项目不组织统一踏勘，已获取采购文件的供应商请自行前往。</w:t>
            </w:r>
          </w:p>
        </w:tc>
      </w:tr>
      <w:tr w14:paraId="089E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441DD909">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1949" w:type="dxa"/>
            <w:vAlign w:val="center"/>
          </w:tcPr>
          <w:p w14:paraId="68EA2048">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样品提供</w:t>
            </w:r>
          </w:p>
        </w:tc>
        <w:tc>
          <w:tcPr>
            <w:tcW w:w="7071" w:type="dxa"/>
            <w:vAlign w:val="center"/>
          </w:tcPr>
          <w:p w14:paraId="00077860">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1639946486"/>
              </w:sdtPr>
              <w:sdtEndPr>
                <w:rPr>
                  <w:rFonts w:hint="eastAsia" w:ascii="仿宋" w:hAnsi="仿宋" w:eastAsia="仿宋" w:cs="仿宋"/>
                  <w:kern w:val="0"/>
                  <w:sz w:val="24"/>
                  <w:highlight w:val="none"/>
                </w:rPr>
              </w:sdtEndPr>
              <w:sdtContent>
                <w:r>
                  <w:rPr>
                    <w:rFonts w:ascii="Wingdings" w:hAnsi="Wingdings" w:eastAsia="仿宋" w:cs="仿宋"/>
                    <w:kern w:val="0"/>
                    <w:sz w:val="24"/>
                    <w:highlight w:val="none"/>
                  </w:rPr>
                  <w:t></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7AA27E7B">
            <w:pPr>
              <w:spacing w:line="360" w:lineRule="auto"/>
              <w:rPr>
                <w:rFonts w:ascii="仿宋" w:hAnsi="仿宋" w:eastAsia="仿宋" w:cs="仿宋"/>
                <w:kern w:val="0"/>
                <w:sz w:val="24"/>
                <w:highlight w:val="none"/>
              </w:rPr>
            </w:pPr>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B要求提供，</w:t>
            </w:r>
          </w:p>
          <w:p w14:paraId="14869B01">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14:paraId="43C709AB">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kern w:val="0"/>
                <w:sz w:val="24"/>
                <w:highlight w:val="none"/>
              </w:rPr>
              <w:t>；</w:t>
            </w:r>
          </w:p>
          <w:p w14:paraId="3676D5C4">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评审办法</w:t>
            </w:r>
            <w:r>
              <w:rPr>
                <w:rFonts w:hint="eastAsia" w:ascii="仿宋" w:hAnsi="仿宋" w:eastAsia="仿宋" w:cs="仿宋"/>
                <w:kern w:val="0"/>
                <w:sz w:val="24"/>
                <w:highlight w:val="none"/>
              </w:rPr>
              <w:t>；</w:t>
            </w:r>
          </w:p>
          <w:p w14:paraId="64D10CD7">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sdt>
              <w:sdtPr>
                <w:rPr>
                  <w:rFonts w:hint="eastAsia" w:ascii="仿宋" w:hAnsi="仿宋" w:eastAsia="仿宋" w:cs="仿宋"/>
                  <w:kern w:val="0"/>
                  <w:sz w:val="24"/>
                  <w:highlight w:val="none"/>
                </w:rPr>
                <w:id w:val="130342145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否；</w:t>
            </w:r>
            <w:sdt>
              <w:sdtPr>
                <w:rPr>
                  <w:rFonts w:hint="eastAsia" w:ascii="仿宋" w:hAnsi="仿宋" w:eastAsia="仿宋" w:cs="仿宋"/>
                  <w:kern w:val="0"/>
                  <w:sz w:val="24"/>
                  <w:highlight w:val="none"/>
                </w:rPr>
                <w:id w:val="162172843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14:paraId="5E4D6D68">
            <w:pPr>
              <w:spacing w:line="360" w:lineRule="auto"/>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。请供应商在上述时间内提供样品并按规定位置安装完毕。超过截止时间的，采购人或采购代理机构将不予接收，并将清场并封闭样品现场。</w:t>
            </w:r>
          </w:p>
          <w:p w14:paraId="09611D44">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(6)采购活动结束后，对于未成交供应商提供的样品，采购人、采购代理机构将通知未成交供应商在规定的时间内取回，逾期未取回的，采购人、采购代理机构不负保管义务；对于成交供应商提供的样品，采购人将进行保管、封存，并作为履约验收的参考。</w:t>
            </w:r>
          </w:p>
          <w:p w14:paraId="4AB0EEE3">
            <w:pPr>
              <w:spacing w:line="360" w:lineRule="auto"/>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（7）制作、运输、安装和保管样品所发生的一切费用由供应商自理。</w:t>
            </w:r>
          </w:p>
        </w:tc>
      </w:tr>
      <w:tr w14:paraId="65AC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4E3236CE">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1949" w:type="dxa"/>
            <w:vAlign w:val="center"/>
          </w:tcPr>
          <w:p w14:paraId="2992E3B8">
            <w:pPr>
              <w:snapToGrid w:val="0"/>
              <w:spacing w:line="360" w:lineRule="auto"/>
              <w:jc w:val="center"/>
              <w:rPr>
                <w:rFonts w:ascii="仿宋" w:hAnsi="仿宋" w:eastAsia="仿宋" w:cs="仿宋"/>
                <w:bCs/>
                <w:sz w:val="24"/>
                <w:highlight w:val="none"/>
              </w:rPr>
            </w:pPr>
            <w:r>
              <w:rPr>
                <w:rFonts w:hint="eastAsia" w:ascii="仿宋" w:hAnsi="仿宋" w:eastAsia="仿宋" w:cs="仿宋"/>
                <w:b/>
                <w:sz w:val="24"/>
                <w:highlight w:val="none"/>
              </w:rPr>
              <w:t>方案讲解演示</w:t>
            </w:r>
          </w:p>
        </w:tc>
        <w:tc>
          <w:tcPr>
            <w:tcW w:w="7071" w:type="dxa"/>
            <w:vAlign w:val="center"/>
          </w:tcPr>
          <w:p w14:paraId="358049F6">
            <w:pPr>
              <w:snapToGrid w:val="0"/>
              <w:spacing w:line="360" w:lineRule="auto"/>
              <w:rPr>
                <w:rFonts w:ascii="仿宋" w:hAnsi="仿宋" w:eastAsia="仿宋" w:cs="仿宋"/>
                <w:b/>
                <w:kern w:val="0"/>
                <w:sz w:val="24"/>
                <w:highlight w:val="none"/>
                <w:lang w:val="zh-CN"/>
              </w:rPr>
            </w:pPr>
            <w:r>
              <w:rPr>
                <w:rFonts w:hint="eastAsia" w:ascii="仿宋" w:hAnsi="仿宋" w:eastAsia="仿宋" w:cs="仿宋"/>
                <w:b w:val="0"/>
                <w:bCs w:val="0"/>
                <w:kern w:val="0"/>
                <w:sz w:val="24"/>
                <w:highlight w:val="none"/>
                <w:lang w:val="en-US" w:eastAsia="zh-CN"/>
              </w:rPr>
              <w:t>无</w:t>
            </w:r>
            <w:r>
              <w:rPr>
                <w:rFonts w:hint="eastAsia" w:ascii="仿宋" w:hAnsi="仿宋" w:eastAsia="仿宋" w:cs="仿宋"/>
                <w:b w:val="0"/>
                <w:bCs w:val="0"/>
                <w:kern w:val="0"/>
                <w:sz w:val="24"/>
                <w:highlight w:val="none"/>
              </w:rPr>
              <w:t>。</w:t>
            </w:r>
          </w:p>
        </w:tc>
      </w:tr>
      <w:tr w14:paraId="6849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restart"/>
            <w:vAlign w:val="center"/>
          </w:tcPr>
          <w:p w14:paraId="14F79380">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1949" w:type="dxa"/>
            <w:vMerge w:val="restart"/>
            <w:vAlign w:val="center"/>
          </w:tcPr>
          <w:p w14:paraId="5F621D35">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供应商应当提供的资格、资信证明文件</w:t>
            </w:r>
          </w:p>
        </w:tc>
        <w:tc>
          <w:tcPr>
            <w:tcW w:w="7071" w:type="dxa"/>
            <w:vAlign w:val="center"/>
          </w:tcPr>
          <w:p w14:paraId="01FA11FB">
            <w:pPr>
              <w:spacing w:line="360" w:lineRule="auto"/>
              <w:rPr>
                <w:rFonts w:ascii="仿宋" w:hAnsi="仿宋" w:eastAsia="仿宋" w:cs="仿宋"/>
                <w:sz w:val="24"/>
                <w:highlight w:val="none"/>
              </w:rPr>
            </w:pPr>
            <w:r>
              <w:rPr>
                <w:rFonts w:hint="eastAsia" w:ascii="仿宋" w:hAnsi="仿宋" w:eastAsia="仿宋" w:cs="仿宋"/>
                <w:sz w:val="24"/>
                <w:highlight w:val="none"/>
              </w:rPr>
              <w:t>（1）资格证明文件：见采购文件第二部分。</w:t>
            </w:r>
          </w:p>
          <w:p w14:paraId="260E36BB">
            <w:pPr>
              <w:spacing w:line="360" w:lineRule="auto"/>
              <w:rPr>
                <w:rFonts w:ascii="仿宋" w:hAnsi="仿宋" w:eastAsia="仿宋" w:cs="仿宋"/>
                <w:snapToGrid w:val="0"/>
                <w:kern w:val="0"/>
                <w:szCs w:val="21"/>
                <w:highlight w:val="none"/>
              </w:rPr>
            </w:pPr>
            <w:r>
              <w:rPr>
                <w:rFonts w:hint="eastAsia" w:ascii="仿宋" w:hAnsi="仿宋" w:eastAsia="仿宋" w:cs="仿宋"/>
                <w:kern w:val="0"/>
                <w:sz w:val="24"/>
                <w:highlight w:val="none"/>
                <w:lang w:val="zh-CN"/>
              </w:rPr>
              <w:t>供应商未提供有效的资格证明文件的，视为供应商不具备采购文件中规定的资格要求，响应文件无效。</w:t>
            </w:r>
          </w:p>
        </w:tc>
      </w:tr>
      <w:tr w14:paraId="4FB3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continue"/>
            <w:vAlign w:val="center"/>
          </w:tcPr>
          <w:p w14:paraId="2930DE15">
            <w:pPr>
              <w:snapToGrid w:val="0"/>
              <w:spacing w:line="360" w:lineRule="auto"/>
              <w:jc w:val="center"/>
              <w:rPr>
                <w:rFonts w:ascii="仿宋" w:hAnsi="仿宋" w:eastAsia="仿宋" w:cs="仿宋"/>
                <w:sz w:val="24"/>
                <w:highlight w:val="none"/>
              </w:rPr>
            </w:pPr>
          </w:p>
        </w:tc>
        <w:tc>
          <w:tcPr>
            <w:tcW w:w="1949" w:type="dxa"/>
            <w:vMerge w:val="continue"/>
            <w:vAlign w:val="center"/>
          </w:tcPr>
          <w:p w14:paraId="1CD8F2D4">
            <w:pPr>
              <w:snapToGrid w:val="0"/>
              <w:spacing w:line="360" w:lineRule="auto"/>
              <w:jc w:val="center"/>
              <w:rPr>
                <w:rFonts w:ascii="仿宋" w:hAnsi="仿宋" w:eastAsia="仿宋" w:cs="仿宋"/>
                <w:b/>
                <w:sz w:val="24"/>
                <w:highlight w:val="none"/>
              </w:rPr>
            </w:pPr>
          </w:p>
        </w:tc>
        <w:tc>
          <w:tcPr>
            <w:tcW w:w="7071" w:type="dxa"/>
            <w:vAlign w:val="center"/>
          </w:tcPr>
          <w:p w14:paraId="19B5EEFD">
            <w:pPr>
              <w:spacing w:line="360" w:lineRule="auto"/>
              <w:rPr>
                <w:rFonts w:ascii="仿宋" w:hAnsi="仿宋" w:eastAsia="仿宋" w:cs="仿宋"/>
                <w:sz w:val="24"/>
                <w:highlight w:val="none"/>
              </w:rPr>
            </w:pPr>
            <w:r>
              <w:rPr>
                <w:rFonts w:hint="eastAsia" w:ascii="仿宋" w:hAnsi="仿宋" w:eastAsia="仿宋" w:cs="仿宋"/>
                <w:sz w:val="24"/>
                <w:highlight w:val="none"/>
              </w:rPr>
              <w:t>（2）资信证明文件：根据采购文件第四部分评审标准提供。</w:t>
            </w:r>
          </w:p>
        </w:tc>
      </w:tr>
      <w:tr w14:paraId="6D54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7528C35E">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9</w:t>
            </w:r>
          </w:p>
        </w:tc>
        <w:tc>
          <w:tcPr>
            <w:tcW w:w="1949" w:type="dxa"/>
            <w:vAlign w:val="center"/>
          </w:tcPr>
          <w:p w14:paraId="0904054F">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节能产品、环境标志产品</w:t>
            </w:r>
          </w:p>
        </w:tc>
        <w:tc>
          <w:tcPr>
            <w:tcW w:w="7071" w:type="dxa"/>
            <w:vAlign w:val="center"/>
          </w:tcPr>
          <w:p w14:paraId="0DE4567E">
            <w:pPr>
              <w:snapToGrid w:val="0"/>
              <w:spacing w:line="360" w:lineRule="auto"/>
              <w:rPr>
                <w:rFonts w:ascii="仿宋" w:hAnsi="仿宋" w:eastAsia="仿宋" w:cs="仿宋"/>
                <w:highlight w:val="none"/>
              </w:rPr>
            </w:pPr>
            <w:r>
              <w:rPr>
                <w:rFonts w:hint="eastAsia" w:ascii="仿宋" w:hAnsi="仿宋" w:eastAsia="仿宋" w:cs="仿宋"/>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96B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545075E2">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10</w:t>
            </w:r>
          </w:p>
        </w:tc>
        <w:tc>
          <w:tcPr>
            <w:tcW w:w="1949" w:type="dxa"/>
            <w:vAlign w:val="center"/>
          </w:tcPr>
          <w:p w14:paraId="3F9F400A">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报价要求</w:t>
            </w:r>
          </w:p>
        </w:tc>
        <w:tc>
          <w:tcPr>
            <w:tcW w:w="7071" w:type="dxa"/>
            <w:vAlign w:val="center"/>
          </w:tcPr>
          <w:p w14:paraId="40E4D1B6">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有关本项目实施所需的所有费用（含税费）均计入报价。</w:t>
            </w:r>
            <w:r>
              <w:rPr>
                <w:rFonts w:hint="eastAsia" w:ascii="仿宋" w:hAnsi="仿宋" w:eastAsia="仿宋" w:cs="仿宋"/>
                <w:sz w:val="24"/>
                <w:highlight w:val="none"/>
              </w:rPr>
              <w:t>报价一览表是报价的唯一载体</w:t>
            </w:r>
            <w:r>
              <w:rPr>
                <w:rFonts w:hint="eastAsia" w:ascii="仿宋" w:hAnsi="仿宋" w:eastAsia="仿宋" w:cs="仿宋"/>
                <w:kern w:val="0"/>
                <w:sz w:val="24"/>
                <w:highlight w:val="none"/>
                <w:lang w:val="zh-CN"/>
              </w:rPr>
              <w:t>。响应文件中价格全部采用人民币报价。采购文件未列明，而供应商认为必需的费用也需列入报价。</w:t>
            </w:r>
            <w:r>
              <w:rPr>
                <w:rFonts w:hint="eastAsia" w:ascii="仿宋" w:hAnsi="仿宋" w:eastAsia="仿宋" w:cs="仿宋"/>
                <w:b/>
                <w:kern w:val="0"/>
                <w:sz w:val="24"/>
                <w:highlight w:val="none"/>
                <w:lang w:val="zh-CN"/>
              </w:rPr>
              <w:t>提醒：验收时检测费用由采购人承担，不包含在总价中。</w:t>
            </w:r>
          </w:p>
          <w:p w14:paraId="51574006">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最后报价出现下列情形的，响应文件无效：</w:t>
            </w:r>
          </w:p>
          <w:p w14:paraId="739EFED7">
            <w:pPr>
              <w:snapToGrid w:val="0"/>
              <w:spacing w:line="360" w:lineRule="auto"/>
              <w:ind w:firstLine="241" w:firstLineChars="100"/>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响应文件出现不是唯一的、有选择性最后报价的；</w:t>
            </w:r>
          </w:p>
          <w:p w14:paraId="3AA784ED">
            <w:pPr>
              <w:snapToGrid w:val="0"/>
              <w:spacing w:line="360" w:lineRule="auto"/>
              <w:ind w:firstLine="241" w:firstLineChars="100"/>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最后报价超过采购文件中规定的预算金额或者最高限价的;</w:t>
            </w:r>
          </w:p>
          <w:p w14:paraId="4964E2CF">
            <w:pPr>
              <w:spacing w:line="360" w:lineRule="auto"/>
              <w:ind w:firstLine="241" w:firstLineChars="100"/>
              <w:rPr>
                <w:rFonts w:ascii="仿宋" w:hAnsi="仿宋" w:eastAsia="仿宋" w:cs="仿宋"/>
                <w:b/>
                <w:sz w:val="24"/>
                <w:highlight w:val="none"/>
              </w:rPr>
            </w:pPr>
            <w:r>
              <w:rPr>
                <w:rFonts w:hint="eastAsia" w:ascii="仿宋" w:hAnsi="仿宋" w:eastAsia="仿宋" w:cs="仿宋"/>
                <w:b/>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ascii="仿宋" w:hAnsi="仿宋" w:eastAsia="仿宋" w:cs="仿宋"/>
                <w:b/>
                <w:sz w:val="24"/>
                <w:szCs w:val="21"/>
                <w:highlight w:val="none"/>
              </w:rPr>
              <w:t>;</w:t>
            </w:r>
          </w:p>
          <w:p w14:paraId="12449F76">
            <w:pPr>
              <w:spacing w:line="360" w:lineRule="auto"/>
              <w:ind w:firstLine="241" w:firstLineChars="100"/>
              <w:rPr>
                <w:rFonts w:ascii="仿宋" w:hAnsi="仿宋" w:eastAsia="仿宋" w:cs="仿宋"/>
                <w:sz w:val="24"/>
                <w:highlight w:val="none"/>
              </w:rPr>
            </w:pPr>
            <w:r>
              <w:rPr>
                <w:rFonts w:hint="eastAsia" w:ascii="仿宋" w:hAnsi="仿宋" w:eastAsia="仿宋" w:cs="仿宋"/>
                <w:b/>
                <w:kern w:val="0"/>
                <w:sz w:val="24"/>
                <w:highlight w:val="none"/>
              </w:rPr>
              <w:t>供应商对根据修正原则修正后的报价不确认的</w:t>
            </w:r>
            <w:r>
              <w:rPr>
                <w:rFonts w:hint="eastAsia" w:ascii="仿宋" w:hAnsi="仿宋" w:eastAsia="仿宋" w:cs="仿宋"/>
                <w:b/>
                <w:sz w:val="24"/>
                <w:highlight w:val="none"/>
              </w:rPr>
              <w:t>。</w:t>
            </w:r>
          </w:p>
        </w:tc>
      </w:tr>
      <w:tr w14:paraId="024C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68" w:hRule="atLeast"/>
        </w:trPr>
        <w:tc>
          <w:tcPr>
            <w:tcW w:w="714" w:type="dxa"/>
            <w:vAlign w:val="center"/>
          </w:tcPr>
          <w:p w14:paraId="7B4DADA4">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11</w:t>
            </w:r>
          </w:p>
        </w:tc>
        <w:tc>
          <w:tcPr>
            <w:tcW w:w="1949" w:type="dxa"/>
            <w:vAlign w:val="center"/>
          </w:tcPr>
          <w:p w14:paraId="07C98D74">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中小企业信用融资</w:t>
            </w:r>
          </w:p>
        </w:tc>
        <w:tc>
          <w:tcPr>
            <w:tcW w:w="7071" w:type="dxa"/>
            <w:vAlign w:val="center"/>
          </w:tcPr>
          <w:p w14:paraId="25D56FB8">
            <w:pPr>
              <w:spacing w:line="360" w:lineRule="auto"/>
              <w:ind w:firstLine="480" w:firstLineChars="200"/>
              <w:rPr>
                <w:rFonts w:ascii="仿宋" w:hAnsi="仿宋" w:eastAsia="仿宋" w:cs="仿宋"/>
                <w:sz w:val="24"/>
                <w:highlight w:val="none"/>
              </w:rPr>
            </w:pPr>
            <w:r>
              <w:rPr>
                <w:rFonts w:hint="eastAsia" w:ascii="仿宋" w:hAnsi="仿宋" w:eastAsia="仿宋" w:cs="仿宋"/>
                <w:snapToGrid w:val="0"/>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726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760079F5">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12</w:t>
            </w:r>
          </w:p>
        </w:tc>
        <w:tc>
          <w:tcPr>
            <w:tcW w:w="1949" w:type="dxa"/>
            <w:vAlign w:val="center"/>
          </w:tcPr>
          <w:p w14:paraId="1333BE1D">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备份响应文件送达地点和签收人员</w:t>
            </w:r>
          </w:p>
        </w:tc>
        <w:tc>
          <w:tcPr>
            <w:tcW w:w="7071" w:type="dxa"/>
            <w:vAlign w:val="center"/>
          </w:tcPr>
          <w:p w14:paraId="2737D979">
            <w:pPr>
              <w:pStyle w:val="38"/>
              <w:spacing w:line="360" w:lineRule="auto"/>
              <w:rPr>
                <w:rFonts w:ascii="仿宋" w:hAnsi="仿宋" w:eastAsia="仿宋" w:cs="仿宋"/>
                <w:kern w:val="28"/>
                <w:sz w:val="24"/>
                <w:highlight w:val="none"/>
              </w:rPr>
            </w:pPr>
            <w:r>
              <w:rPr>
                <w:rFonts w:hint="eastAsia" w:ascii="仿宋" w:hAnsi="仿宋" w:eastAsia="仿宋" w:cs="仿宋"/>
                <w:kern w:val="28"/>
                <w:sz w:val="24"/>
                <w:highlight w:val="none"/>
              </w:rPr>
              <w:t>备份响应文件送达地点：</w:t>
            </w:r>
            <w:r>
              <w:rPr>
                <w:rFonts w:hint="eastAsia" w:ascii="仿宋" w:hAnsi="仿宋" w:eastAsia="仿宋" w:cs="仿宋"/>
                <w:kern w:val="28"/>
                <w:sz w:val="24"/>
                <w:highlight w:val="none"/>
                <w:u w:val="single"/>
              </w:rPr>
              <w:t>杭州市拱墅区花园岗街310号金开大厦裙楼2楼（浙江万汇招标代理有限公司）</w:t>
            </w:r>
            <w:r>
              <w:rPr>
                <w:rFonts w:hint="eastAsia" w:ascii="仿宋" w:hAnsi="仿宋" w:eastAsia="仿宋" w:cs="仿宋"/>
                <w:kern w:val="28"/>
                <w:sz w:val="24"/>
                <w:highlight w:val="none"/>
              </w:rPr>
              <w:t>；</w:t>
            </w:r>
          </w:p>
          <w:p w14:paraId="127A00E8">
            <w:pPr>
              <w:pStyle w:val="38"/>
              <w:spacing w:line="360" w:lineRule="auto"/>
              <w:rPr>
                <w:rFonts w:ascii="仿宋" w:hAnsi="仿宋" w:eastAsia="仿宋" w:cs="仿宋"/>
                <w:kern w:val="28"/>
                <w:sz w:val="24"/>
                <w:highlight w:val="none"/>
              </w:rPr>
            </w:pPr>
            <w:r>
              <w:rPr>
                <w:rFonts w:hint="eastAsia" w:ascii="仿宋" w:hAnsi="仿宋" w:eastAsia="仿宋" w:cs="仿宋"/>
                <w:kern w:val="28"/>
                <w:sz w:val="24"/>
                <w:highlight w:val="none"/>
              </w:rPr>
              <w:t>备份响应文件签收人员联系电话：</w:t>
            </w:r>
            <w:r>
              <w:rPr>
                <w:rFonts w:hint="eastAsia" w:ascii="仿宋" w:hAnsi="仿宋" w:eastAsia="仿宋" w:cs="仿宋"/>
                <w:kern w:val="28"/>
                <w:sz w:val="24"/>
                <w:highlight w:val="none"/>
                <w:u w:val="single"/>
              </w:rPr>
              <w:t>胡茜媛；0571-87795077</w:t>
            </w:r>
            <w:r>
              <w:rPr>
                <w:rFonts w:hint="eastAsia" w:ascii="仿宋" w:hAnsi="仿宋" w:eastAsia="仿宋" w:cs="仿宋"/>
                <w:kern w:val="28"/>
                <w:sz w:val="24"/>
                <w:highlight w:val="none"/>
              </w:rPr>
              <w:t>。</w:t>
            </w:r>
          </w:p>
          <w:p w14:paraId="45364371">
            <w:pPr>
              <w:pStyle w:val="38"/>
              <w:spacing w:line="360" w:lineRule="auto"/>
              <w:rPr>
                <w:rFonts w:ascii="仿宋" w:hAnsi="仿宋" w:eastAsia="仿宋" w:cs="仿宋"/>
                <w:kern w:val="28"/>
                <w:sz w:val="24"/>
                <w:highlight w:val="none"/>
              </w:rPr>
            </w:pPr>
            <w:r>
              <w:rPr>
                <w:rFonts w:hint="eastAsia" w:ascii="仿宋" w:hAnsi="仿宋" w:eastAsia="仿宋" w:cs="仿宋"/>
                <w:b/>
                <w:bCs/>
                <w:kern w:val="28"/>
                <w:sz w:val="24"/>
                <w:highlight w:val="none"/>
              </w:rPr>
              <w:t>采购人、采购机构不强制或变相强制承包方提交备份响应文件。</w:t>
            </w:r>
          </w:p>
        </w:tc>
      </w:tr>
      <w:tr w14:paraId="7357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137BFA36">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13</w:t>
            </w:r>
          </w:p>
        </w:tc>
        <w:tc>
          <w:tcPr>
            <w:tcW w:w="1949" w:type="dxa"/>
            <w:vAlign w:val="center"/>
          </w:tcPr>
          <w:p w14:paraId="4A3A0A54">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其它说明</w:t>
            </w:r>
          </w:p>
        </w:tc>
        <w:tc>
          <w:tcPr>
            <w:tcW w:w="7071" w:type="dxa"/>
            <w:vAlign w:val="center"/>
          </w:tcPr>
          <w:p w14:paraId="41C945C9">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（1）联合体或者以分包方式履行合同的，联合体各方（供应商与分包供应商）分别提供与联合体协议（分包意向协议）中规定的分工内容相应的业绩证明材料，业绩数量以提供材料较少的一方为准。</w:t>
            </w:r>
          </w:p>
          <w:p w14:paraId="4AD5D59C">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（2）联合体参加本项目的政府采购活动应满足以下条件：</w:t>
            </w:r>
          </w:p>
          <w:p w14:paraId="2D086386">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◇两个以上的自然人、法人或者其他组织可以组成一个联合体，以一个供应商的身份共同参加本项目的政府采购活动，联合体在响应文件中提供联合协议书并明确分工；</w:t>
            </w:r>
          </w:p>
          <w:p w14:paraId="559AB172">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◇联合体主办单位和成员单位均应具备基本资格要求；特定资格要求根据联合体分工响应；</w:t>
            </w:r>
          </w:p>
          <w:p w14:paraId="2E00CF76">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◇联合体中有同类资质的供应商按照联合体分工承担相同工作，按资质等级较低的供应商确定资质等级；</w:t>
            </w:r>
          </w:p>
          <w:p w14:paraId="08F843E5">
            <w:pPr>
              <w:spacing w:line="360" w:lineRule="auto"/>
              <w:ind w:firstLine="480" w:firstLineChars="200"/>
              <w:rPr>
                <w:rFonts w:ascii="仿宋" w:hAnsi="仿宋" w:eastAsia="仿宋" w:cs="仿宋"/>
                <w:highlight w:val="none"/>
              </w:rPr>
            </w:pPr>
            <w:r>
              <w:rPr>
                <w:rFonts w:hint="eastAsia" w:ascii="仿宋" w:hAnsi="仿宋" w:eastAsia="仿宋" w:cs="仿宋"/>
                <w:snapToGrid w:val="0"/>
                <w:kern w:val="28"/>
                <w:sz w:val="24"/>
                <w:highlight w:val="none"/>
              </w:rPr>
              <w:t>◇联合体各方不得再单独参加或与其他供应商另外组成联合体参加本项目的政府采购活动。</w:t>
            </w:r>
          </w:p>
        </w:tc>
      </w:tr>
      <w:tr w14:paraId="0FDB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14:paraId="22232518">
            <w:pPr>
              <w:snapToGrid w:val="0"/>
              <w:spacing w:line="360" w:lineRule="auto"/>
              <w:jc w:val="center"/>
              <w:rPr>
                <w:rFonts w:ascii="仿宋" w:hAnsi="仿宋" w:eastAsia="仿宋" w:cs="仿宋"/>
                <w:sz w:val="24"/>
                <w:highlight w:val="none"/>
              </w:rPr>
            </w:pPr>
          </w:p>
          <w:p w14:paraId="619F231B">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14</w:t>
            </w:r>
          </w:p>
        </w:tc>
        <w:tc>
          <w:tcPr>
            <w:tcW w:w="1949" w:type="dxa"/>
            <w:vAlign w:val="center"/>
          </w:tcPr>
          <w:p w14:paraId="76D8B162">
            <w:pPr>
              <w:snapToGrid w:val="0"/>
              <w:spacing w:line="360" w:lineRule="auto"/>
              <w:jc w:val="center"/>
              <w:rPr>
                <w:rFonts w:ascii="仿宋" w:hAnsi="仿宋" w:eastAsia="仿宋" w:cs="仿宋"/>
                <w:b/>
                <w:sz w:val="24"/>
                <w:highlight w:val="none"/>
              </w:rPr>
            </w:pPr>
          </w:p>
          <w:p w14:paraId="39595CED">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咨询服务费</w:t>
            </w:r>
          </w:p>
        </w:tc>
        <w:tc>
          <w:tcPr>
            <w:tcW w:w="7071" w:type="dxa"/>
            <w:vAlign w:val="center"/>
          </w:tcPr>
          <w:p w14:paraId="131FCCA2">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本项目的采购代理费由成交人支付。计费标准：本项目代理服务费参照计价格【2002】1980号文</w:t>
            </w:r>
            <w:r>
              <w:rPr>
                <w:rFonts w:hint="eastAsia" w:ascii="仿宋" w:hAnsi="仿宋" w:eastAsia="仿宋" w:cs="仿宋"/>
                <w:snapToGrid w:val="0"/>
                <w:kern w:val="28"/>
                <w:sz w:val="24"/>
                <w:highlight w:val="none"/>
                <w:lang w:val="en-US" w:eastAsia="zh-CN"/>
              </w:rPr>
              <w:t>货物</w:t>
            </w:r>
            <w:r>
              <w:rPr>
                <w:rFonts w:hint="eastAsia" w:ascii="仿宋" w:hAnsi="仿宋" w:eastAsia="仿宋" w:cs="仿宋"/>
                <w:snapToGrid w:val="0"/>
                <w:kern w:val="28"/>
                <w:sz w:val="24"/>
                <w:highlight w:val="none"/>
              </w:rPr>
              <w:t>类标准计算，按照折扣70%收取（费用不足3000元按照3000元收取）。结算方式及时间为：在领取中标（成交）通知书时由成交人一次性向采购代理机构付清。</w:t>
            </w:r>
          </w:p>
          <w:p w14:paraId="4B2DCB03">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户名：浙江万汇招标代理有限公司</w:t>
            </w:r>
          </w:p>
          <w:p w14:paraId="0984688F">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开户银行：杭州银行高新支行</w:t>
            </w:r>
          </w:p>
          <w:p w14:paraId="5E852F62">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银行账号：3301 0401 6002 0563 386</w:t>
            </w:r>
          </w:p>
        </w:tc>
      </w:tr>
    </w:tbl>
    <w:p w14:paraId="4F6B7921">
      <w:pPr>
        <w:snapToGrid w:val="0"/>
        <w:spacing w:line="360" w:lineRule="auto"/>
        <w:jc w:val="center"/>
        <w:rPr>
          <w:rFonts w:ascii="仿宋" w:hAnsi="仿宋" w:eastAsia="仿宋" w:cs="仿宋"/>
          <w:b/>
          <w:sz w:val="32"/>
          <w:szCs w:val="20"/>
          <w:highlight w:val="none"/>
        </w:rPr>
      </w:pPr>
    </w:p>
    <w:bookmarkEnd w:id="10"/>
    <w:p w14:paraId="70B7F94B">
      <w:pPr>
        <w:widowControl/>
        <w:adjustRightInd/>
        <w:jc w:val="left"/>
        <w:rPr>
          <w:rFonts w:ascii="仿宋" w:hAnsi="仿宋" w:eastAsia="仿宋" w:cs="仿宋"/>
          <w:b/>
          <w:sz w:val="32"/>
          <w:szCs w:val="20"/>
          <w:highlight w:val="none"/>
        </w:rPr>
      </w:pPr>
      <w:bookmarkStart w:id="24" w:name="第三部分"/>
      <w:bookmarkStart w:id="25" w:name="_Toc164416483"/>
      <w:r>
        <w:rPr>
          <w:rFonts w:hint="eastAsia" w:ascii="仿宋" w:hAnsi="仿宋" w:eastAsia="仿宋" w:cs="仿宋"/>
          <w:b/>
          <w:sz w:val="32"/>
          <w:szCs w:val="20"/>
          <w:highlight w:val="none"/>
        </w:rPr>
        <w:br w:type="page"/>
      </w:r>
    </w:p>
    <w:p w14:paraId="12D8E8D2">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一、总则</w:t>
      </w:r>
    </w:p>
    <w:p w14:paraId="7B72F4A6">
      <w:pPr>
        <w:snapToGrid w:val="0"/>
        <w:spacing w:line="360" w:lineRule="auto"/>
        <w:jc w:val="left"/>
        <w:outlineLvl w:val="1"/>
        <w:rPr>
          <w:rFonts w:ascii="仿宋" w:hAnsi="仿宋" w:eastAsia="仿宋" w:cs="仿宋"/>
          <w:b/>
          <w:sz w:val="24"/>
          <w:highlight w:val="none"/>
        </w:rPr>
      </w:pPr>
      <w:r>
        <w:rPr>
          <w:rFonts w:hint="eastAsia" w:ascii="仿宋" w:hAnsi="仿宋" w:eastAsia="仿宋" w:cs="仿宋"/>
          <w:b/>
          <w:sz w:val="24"/>
          <w:highlight w:val="none"/>
        </w:rPr>
        <w:t>1. 适用范围</w:t>
      </w:r>
    </w:p>
    <w:p w14:paraId="6831B8E6">
      <w:pPr>
        <w:snapToGrid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本采购文件适用于该项目的采购邀请、响应文件提交、响应文件开启、资格审查及信用信息查询、磋商、评审、成交供应商确定、合同、验收等行为（法律、法规另有规定的，从其规定）。</w:t>
      </w:r>
    </w:p>
    <w:p w14:paraId="5316D7C1">
      <w:pPr>
        <w:snapToGrid w:val="0"/>
        <w:spacing w:line="360" w:lineRule="auto"/>
        <w:outlineLvl w:val="0"/>
        <w:rPr>
          <w:rFonts w:ascii="仿宋" w:hAnsi="仿宋" w:eastAsia="仿宋" w:cs="仿宋"/>
          <w:b/>
          <w:sz w:val="24"/>
          <w:highlight w:val="none"/>
        </w:rPr>
      </w:pPr>
      <w:r>
        <w:rPr>
          <w:rFonts w:hint="eastAsia" w:ascii="仿宋" w:hAnsi="仿宋" w:eastAsia="仿宋" w:cs="仿宋"/>
          <w:b/>
          <w:sz w:val="24"/>
          <w:highlight w:val="none"/>
        </w:rPr>
        <w:t>2.定义</w:t>
      </w:r>
    </w:p>
    <w:p w14:paraId="4B1807F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“采购人”系指竞争性磋商公告中载明的本项目的采购人。</w:t>
      </w:r>
    </w:p>
    <w:p w14:paraId="7275899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“采购代理机构”系指竞争性磋商公告中载明的本项目的采购代理机构。</w:t>
      </w:r>
    </w:p>
    <w:p w14:paraId="1C63E557">
      <w:pPr>
        <w:snapToGrid w:val="0"/>
        <w:spacing w:line="360" w:lineRule="auto"/>
        <w:ind w:left="479" w:leftChars="228"/>
        <w:jc w:val="left"/>
        <w:rPr>
          <w:rFonts w:hint="eastAsia" w:ascii="仿宋" w:hAnsi="仿宋" w:eastAsia="仿宋" w:cs="仿宋"/>
          <w:sz w:val="24"/>
          <w:highlight w:val="none"/>
        </w:rPr>
      </w:pPr>
      <w:r>
        <w:rPr>
          <w:rFonts w:hint="eastAsia" w:ascii="仿宋" w:hAnsi="仿宋" w:eastAsia="仿宋" w:cs="仿宋"/>
          <w:sz w:val="24"/>
          <w:highlight w:val="none"/>
        </w:rPr>
        <w:t>2.3 “供应商”系指是指提交响应文件和报价、参与竞争性磋商采购活动的法人、其他组织或者自然人。</w:t>
      </w:r>
    </w:p>
    <w:p w14:paraId="06302B84">
      <w:pPr>
        <w:snapToGrid w:val="0"/>
        <w:spacing w:line="360" w:lineRule="auto"/>
        <w:ind w:firstLine="480" w:firstLineChars="200"/>
        <w:jc w:val="left"/>
        <w:rPr>
          <w:rFonts w:ascii="仿宋" w:hAnsi="仿宋" w:eastAsia="仿宋" w:cs="仿宋"/>
          <w:sz w:val="24"/>
          <w:highlight w:val="none"/>
        </w:rPr>
      </w:pPr>
      <w:r>
        <w:rPr>
          <w:rFonts w:hint="eastAsia" w:ascii="仿宋" w:hAnsi="仿宋" w:eastAsia="仿宋" w:cs="仿宋"/>
          <w:color w:val="000000"/>
          <w:sz w:val="24"/>
          <w:highlight w:val="none"/>
        </w:rPr>
        <w:t>分支机构参加采购活动的规定：根据《关于规范政府采购供应商资格设定及资格审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60DE70B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 “负责人”系指法人企业的法定负责人，或其他组织为法律、行政法规规定代表单位行使职权的主要负责人，或自然人本人。</w:t>
      </w:r>
    </w:p>
    <w:p w14:paraId="1C30689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电子签名”系指数据电文中以电子形式所含、所附用于识别签名人身份并表明签名人认可其中内容的数据；“公章”系指单位法定名称章。因特殊原因需要使用冠以法定名称的业务专用章的，提交响应文件时须提供《业务专用章使用说明函》（附件4）。</w:t>
      </w:r>
    </w:p>
    <w:p w14:paraId="52DEAFD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2.6“电子交易平台”系指本项目政府采购活动所依托的政府采购云平台（https://www.zcygov.cn/）。</w:t>
      </w:r>
    </w:p>
    <w:p w14:paraId="29767F7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 “▲” 系指实质性要求条款，“</w:t>
      </w:r>
      <w:sdt>
        <w:sdtPr>
          <w:rPr>
            <w:rFonts w:hint="eastAsia" w:ascii="仿宋" w:hAnsi="仿宋" w:eastAsia="仿宋" w:cs="仿宋"/>
            <w:kern w:val="0"/>
            <w:sz w:val="24"/>
            <w:highlight w:val="none"/>
          </w:rPr>
          <w:id w:val="512970236"/>
        </w:sdtPr>
        <w:sdtEndPr>
          <w:rPr>
            <w:rFonts w:hint="eastAsia" w:ascii="仿宋" w:hAnsi="仿宋" w:eastAsia="仿宋" w:cs="仿宋"/>
            <w:kern w:val="0"/>
            <w:sz w:val="24"/>
            <w:highlight w:val="none"/>
          </w:rPr>
        </w:sdtEndPr>
        <w:sdtContent>
          <w:r>
            <w:rPr>
              <w:rFonts w:ascii="Wingdings" w:hAnsi="Wingdings" w:eastAsia="仿宋" w:cs="仿宋"/>
              <w:kern w:val="0"/>
              <w:sz w:val="24"/>
              <w:highlight w:val="none"/>
            </w:rPr>
            <w:t></w:t>
          </w:r>
        </w:sdtContent>
      </w:sdt>
      <w:r>
        <w:rPr>
          <w:rFonts w:hint="eastAsia" w:ascii="仿宋" w:hAnsi="仿宋" w:eastAsia="仿宋" w:cs="仿宋"/>
          <w:sz w:val="24"/>
          <w:highlight w:val="none"/>
        </w:rPr>
        <w:t>” 系指适用本项目的要求，“</w:t>
      </w:r>
      <w:sdt>
        <w:sdtPr>
          <w:rPr>
            <w:rFonts w:hint="eastAsia" w:ascii="仿宋" w:hAnsi="仿宋" w:eastAsia="仿宋" w:cs="仿宋"/>
            <w:kern w:val="0"/>
            <w:sz w:val="24"/>
            <w:highlight w:val="none"/>
          </w:rPr>
          <w:id w:val="40488885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 系指不适用本项目的要求，“※”系指磋商过程中可能实质性变动的内容。</w:t>
      </w:r>
    </w:p>
    <w:p w14:paraId="7E89BC0E">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7C41831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kern w:val="0"/>
          <w:sz w:val="24"/>
          <w:highlight w:val="none"/>
        </w:rPr>
        <w:t>优先采购向我国企业转让技术、与我国企业签订消化吸收再创新方案的供应商的进口产品</w:t>
      </w:r>
      <w:r>
        <w:rPr>
          <w:rFonts w:hint="eastAsia" w:ascii="仿宋" w:hAnsi="仿宋" w:eastAsia="仿宋" w:cs="仿宋"/>
          <w:sz w:val="24"/>
          <w:highlight w:val="none"/>
        </w:rPr>
        <w:t>。</w:t>
      </w:r>
    </w:p>
    <w:p w14:paraId="011AC8DA">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 支持绿色发展</w:t>
      </w:r>
    </w:p>
    <w:p w14:paraId="23740AC8">
      <w:pPr>
        <w:snapToGrid w:val="0"/>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仿宋" w:hAnsi="仿宋" w:eastAsia="仿宋" w:cs="仿宋"/>
          <w:b/>
          <w:sz w:val="24"/>
          <w:highlight w:val="none"/>
        </w:rPr>
        <w:t>采购人拟采购的产品属于政府强制采购的节能产品品目清单范围的，供应商未按采购文件要求提供国家确定的认证机构出具的、处于有效期之内的节能产品认证证书的，响应文件无效。</w:t>
      </w:r>
    </w:p>
    <w:p w14:paraId="2E03224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14:paraId="46ACCE1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AAB6CFF">
      <w:pPr>
        <w:pStyle w:val="3"/>
        <w:tabs>
          <w:tab w:val="left" w:pos="0"/>
          <w:tab w:val="clear" w:pos="432"/>
        </w:tabs>
        <w:ind w:left="0" w:firstLine="480" w:firstLineChars="200"/>
        <w:rPr>
          <w:rFonts w:ascii="仿宋" w:eastAsia="仿宋" w:cs="仿宋"/>
          <w:highlight w:val="none"/>
          <w:lang w:val="en-US"/>
        </w:rPr>
      </w:pPr>
      <w:r>
        <w:rPr>
          <w:rFonts w:hint="eastAsia" w:ascii="仿宋" w:eastAsia="仿宋" w:cs="仿宋"/>
          <w:b w:val="0"/>
          <w:bCs w:val="0"/>
          <w:sz w:val="24"/>
          <w:szCs w:val="24"/>
          <w:highlight w:val="none"/>
          <w:lang w:val="en-US"/>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D6D35C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3.3支持中小企业发展</w:t>
      </w:r>
    </w:p>
    <w:p w14:paraId="1B94C4FA">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234226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符合中小企业划分标准的个体工商户，在政府采购活动中视同中小企业。</w:t>
      </w:r>
    </w:p>
    <w:p w14:paraId="7D1C0F20">
      <w:pPr>
        <w:widowControl/>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bCs/>
          <w:sz w:val="24"/>
          <w:highlight w:val="none"/>
        </w:rPr>
        <w:t>3.3.2</w:t>
      </w:r>
      <w:r>
        <w:rPr>
          <w:rFonts w:hint="eastAsia" w:ascii="仿宋" w:hAnsi="仿宋" w:eastAsia="仿宋" w:cs="仿宋"/>
          <w:kern w:val="0"/>
          <w:sz w:val="24"/>
          <w:highlight w:val="none"/>
        </w:rPr>
        <w:t>在政府采购活动中，供应商提供的工程符合下列情形的，享受中小企业扶持政策：</w:t>
      </w:r>
      <w:r>
        <w:rPr>
          <w:rFonts w:hint="eastAsia" w:ascii="仿宋" w:hAnsi="仿宋" w:eastAsia="仿宋" w:cs="仿宋"/>
          <w:sz w:val="24"/>
          <w:highlight w:val="none"/>
        </w:rPr>
        <w:t>在工程采购项目中，工程由中小企业承建，即工程施工单位为中小企业</w:t>
      </w:r>
      <w:r>
        <w:rPr>
          <w:rFonts w:hint="eastAsia" w:ascii="仿宋" w:hAnsi="仿宋" w:eastAsia="仿宋" w:cs="仿宋"/>
          <w:kern w:val="0"/>
          <w:sz w:val="24"/>
          <w:highlight w:val="none"/>
        </w:rPr>
        <w:t>。</w:t>
      </w:r>
    </w:p>
    <w:p w14:paraId="5FD89C87">
      <w:pPr>
        <w:widowControl/>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以联合体形式参加政府采购活动，联合体各方均为中小企业的，联合体视同中小企业。其中，联合体各方均为小微企业的，联合体视同小微企业。</w:t>
      </w:r>
    </w:p>
    <w:p w14:paraId="1E25483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3.3.3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w:t>
      </w:r>
      <w:bookmarkStart w:id="26" w:name="_Hlk101132181"/>
      <w:r>
        <w:rPr>
          <w:rFonts w:hint="eastAsia" w:ascii="仿宋" w:hAnsi="仿宋" w:eastAsia="仿宋" w:cs="仿宋"/>
          <w:sz w:val="24"/>
          <w:highlight w:val="none"/>
        </w:rPr>
        <w:t>联合协议或者分包意向协议约定小微企业的合同份额占到合同总金额30%以上的</w:t>
      </w:r>
      <w:bookmarkEnd w:id="26"/>
      <w:r>
        <w:rPr>
          <w:rFonts w:hint="eastAsia" w:ascii="仿宋" w:hAnsi="仿宋" w:eastAsia="仿宋" w:cs="仿宋"/>
          <w:sz w:val="24"/>
          <w:highlight w:val="none"/>
        </w:rPr>
        <w:t>，对联合体或者大中型企业的报价给予2%的扣除，用扣除后的价格参加评审。组成联合体或者接受分包的小微企业与联合体内其他企业、分包企业之间存在直接控股、管理关系的，不享受价格扣除优惠政策。</w:t>
      </w:r>
    </w:p>
    <w:p w14:paraId="70BAEF6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3.3.4符合《关于促进残疾人就业政府采购政策的通知》（财库〔2017〕141号）规定的条件并提供《残疾人福利性单位声明函》（附件1）的残疾人福利性单位视同小型、微型企业；</w:t>
      </w:r>
    </w:p>
    <w:p w14:paraId="6CB7AFD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CFD1E28">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6A39A4B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3.3.7中小企业享受扶持政策获得政府采购合同的，小微企业不得将合同分包给大中型企业，中型企业不得将合同分包给大型企业。</w:t>
      </w:r>
    </w:p>
    <w:p w14:paraId="0C83B02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14:paraId="738EB39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14:paraId="655B4BC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1094CBA3">
      <w:pPr>
        <w:snapToGrid w:val="0"/>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67A619D1">
      <w:pPr>
        <w:snapToGrid w:val="0"/>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r>
        <w:rPr>
          <w:rFonts w:hint="eastAsia" w:ascii="仿宋" w:hAnsi="仿宋" w:eastAsia="仿宋" w:cs="仿宋"/>
          <w:sz w:val="24"/>
          <w:highlight w:val="none"/>
        </w:rPr>
        <w:cr/>
      </w:r>
      <w:r>
        <w:rPr>
          <w:rFonts w:hint="eastAsia" w:ascii="仿宋" w:hAnsi="仿宋" w:eastAsia="仿宋" w:cs="仿宋"/>
          <w:b/>
          <w:sz w:val="24"/>
          <w:highlight w:val="none"/>
        </w:rPr>
        <w:t>4. 询问、质疑、投诉</w:t>
      </w:r>
    </w:p>
    <w:p w14:paraId="582D0047">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4.1在线询问、质疑、投诉</w:t>
      </w:r>
    </w:p>
    <w:p w14:paraId="4DECAE7B">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b/>
          <w:bCs/>
          <w:highlight w:val="none"/>
        </w:rPr>
      </w:pPr>
      <w:r>
        <w:rPr>
          <w:rFonts w:hint="eastAsia" w:ascii="仿宋" w:hAnsi="仿宋" w:eastAsia="仿宋" w:cs="仿宋"/>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仿宋" w:hAnsi="仿宋" w:eastAsia="仿宋" w:cs="仿宋"/>
          <w:b/>
          <w:bCs/>
          <w:highlight w:val="none"/>
        </w:rPr>
        <w:t>（在线发起流程后请及时联系采购人或采购代理机构进行处理）</w:t>
      </w:r>
    </w:p>
    <w:p w14:paraId="6D6003B1">
      <w:pPr>
        <w:autoSpaceDE w:val="0"/>
        <w:autoSpaceDN w:val="0"/>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4.2供应商询问</w:t>
      </w:r>
    </w:p>
    <w:p w14:paraId="33883B0C">
      <w:pPr>
        <w:autoSpaceDE w:val="0"/>
        <w:autoSpaceDN w:val="0"/>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F316EEB">
      <w:pPr>
        <w:autoSpaceDE w:val="0"/>
        <w:autoSpaceDN w:val="0"/>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4.3供应商质疑</w:t>
      </w:r>
    </w:p>
    <w:p w14:paraId="4DD124AD">
      <w:pPr>
        <w:pStyle w:val="38"/>
        <w:snapToGrid w:val="0"/>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4.3</w:t>
      </w:r>
      <w:r>
        <w:rPr>
          <w:rFonts w:hint="eastAsia" w:ascii="仿宋" w:hAnsi="仿宋" w:eastAsia="仿宋" w:cs="仿宋"/>
          <w:sz w:val="24"/>
          <w:highlight w:val="none"/>
        </w:rPr>
        <w:t>.1提出质疑的供应商应当是参与所质疑项目采购活动的供应商。潜在供应商已依法获取其可质疑的采购文件的，可以对该文件提出质疑。</w:t>
      </w:r>
    </w:p>
    <w:p w14:paraId="0382CFD9">
      <w:pPr>
        <w:pStyle w:val="38"/>
        <w:snapToGrid w:val="0"/>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4.3</w:t>
      </w:r>
      <w:r>
        <w:rPr>
          <w:rFonts w:hint="eastAsia" w:ascii="仿宋" w:hAnsi="仿宋" w:eastAsia="仿宋" w:cs="仿宋"/>
          <w:sz w:val="24"/>
          <w:highlight w:val="none"/>
        </w:rPr>
        <w:t>.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127E2B">
      <w:pPr>
        <w:pStyle w:val="15"/>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4.3.2.1对采购文件提出质疑的，质疑期限为供应商获得采购文件之日或者采购文件公告期限届满之日起计算。</w:t>
      </w:r>
    </w:p>
    <w:p w14:paraId="5EC9A769">
      <w:pPr>
        <w:pStyle w:val="38"/>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4.3.2.2对采购过程提出质疑的，质疑期限为各采购程序环节结束之日起计算。</w:t>
      </w:r>
    </w:p>
    <w:p w14:paraId="48BE1E0E">
      <w:pPr>
        <w:pStyle w:val="38"/>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4.3.2.3对采购结果提出质疑的，质疑期限自采购结果公告期限届满之日起计算。</w:t>
      </w:r>
    </w:p>
    <w:p w14:paraId="6B3739FE">
      <w:pPr>
        <w:pStyle w:val="38"/>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w:t>
      </w:r>
      <w:r>
        <w:rPr>
          <w:rFonts w:hint="eastAsia" w:ascii="仿宋" w:hAnsi="仿宋" w:eastAsia="仿宋" w:cs="仿宋"/>
          <w:sz w:val="24"/>
          <w:highlight w:val="none"/>
        </w:rPr>
        <w:t>供应商提出质疑应当提交质疑函和必要的证明材料。质疑函应当包括下列内容：</w:t>
      </w:r>
    </w:p>
    <w:p w14:paraId="51E28B16">
      <w:pPr>
        <w:pStyle w:val="38"/>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4.3.3.1供应商的姓名或者名称、地址、邮编、联系人及联系电话；</w:t>
      </w:r>
    </w:p>
    <w:p w14:paraId="658CA195">
      <w:pPr>
        <w:pStyle w:val="38"/>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4.3.3.2质疑项目的名称、编号；</w:t>
      </w:r>
    </w:p>
    <w:p w14:paraId="120B54D1">
      <w:pPr>
        <w:pStyle w:val="38"/>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4.3.3.3具体、明确的质疑事项和与质疑事项相关的请求；</w:t>
      </w:r>
    </w:p>
    <w:p w14:paraId="5763F502">
      <w:pPr>
        <w:pStyle w:val="38"/>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4.3.3.4事实依据；</w:t>
      </w:r>
    </w:p>
    <w:p w14:paraId="765EDBF4">
      <w:pPr>
        <w:pStyle w:val="38"/>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4.3.3.5必要的法律依据；</w:t>
      </w:r>
    </w:p>
    <w:p w14:paraId="4B503C6B">
      <w:pPr>
        <w:pStyle w:val="38"/>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4.3.3.6提出质疑的日期。</w:t>
      </w:r>
    </w:p>
    <w:p w14:paraId="6179CB9B">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供应商提交的质疑函需一式三份。供应商为自然人的，应当由本人签字；供应商为法人或者其他组织的，应当由法定代表人、主要负责人，或者其授权代表签字或者盖章，并加盖公章。</w:t>
      </w:r>
    </w:p>
    <w:p w14:paraId="1D6346D3">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质疑函范本及制作说明详见附件2。</w:t>
      </w:r>
    </w:p>
    <w:p w14:paraId="4AF44AAD">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4.3.4对同一采购程序环节的质疑，供应商须在法定质疑期内一次性提出。</w:t>
      </w:r>
    </w:p>
    <w:p w14:paraId="1BC194B1">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lang w:val="zh-CN"/>
        </w:rPr>
        <w:t>4.3</w:t>
      </w:r>
      <w:r>
        <w:rPr>
          <w:rFonts w:hint="eastAsia" w:ascii="仿宋" w:hAnsi="仿宋" w:eastAsia="仿宋" w:cs="仿宋"/>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14:paraId="349FDBEB">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lang w:val="zh-CN"/>
        </w:rPr>
        <w:t>4.3</w:t>
      </w:r>
      <w:r>
        <w:rPr>
          <w:rFonts w:hint="eastAsia" w:ascii="仿宋" w:hAnsi="仿宋" w:eastAsia="仿宋" w:cs="仿宋"/>
          <w:highlight w:val="none"/>
        </w:rPr>
        <w:t>.6询问或者质疑事项可能影响采购结果的，采购人应当暂停签订合同，已经签订合同的，应当中止履行合同。</w:t>
      </w:r>
    </w:p>
    <w:p w14:paraId="7CB0D9E8">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lang w:val="zh-CN"/>
        </w:rPr>
      </w:pPr>
      <w:r>
        <w:rPr>
          <w:rFonts w:hint="eastAsia" w:ascii="仿宋" w:hAnsi="仿宋" w:eastAsia="仿宋" w:cs="仿宋"/>
          <w:highlight w:val="none"/>
          <w:lang w:val="zh-CN"/>
        </w:rPr>
        <w:t>4.4供应商投诉</w:t>
      </w:r>
    </w:p>
    <w:p w14:paraId="65ADE264">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2950AF56">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w:t>
      </w:r>
      <w:r>
        <w:rPr>
          <w:rFonts w:hint="eastAsia" w:ascii="仿宋" w:hAnsi="仿宋" w:eastAsia="仿宋" w:cs="仿宋"/>
          <w:highlight w:val="none"/>
          <w:lang w:val="zh-CN"/>
        </w:rPr>
        <w:t>2</w:t>
      </w:r>
      <w:r>
        <w:rPr>
          <w:rFonts w:hint="eastAsia" w:ascii="仿宋" w:hAnsi="仿宋" w:eastAsia="仿宋" w:cs="仿宋"/>
          <w:highlight w:val="none"/>
        </w:rPr>
        <w:t>供应商投诉的事项不得超出已质疑事项的范围，基于质疑答复内容提出的投诉事项除外。</w:t>
      </w:r>
    </w:p>
    <w:p w14:paraId="1FE3F893">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4.4.3供应商投诉应当有明确的请求和必要的证明材料。</w:t>
      </w:r>
    </w:p>
    <w:p w14:paraId="7D40C808">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4.4.4以联合体形式参加政府采购活动的，其投诉应当由组成联合体的所有供应商共同提出。</w:t>
      </w:r>
    </w:p>
    <w:p w14:paraId="6AEA3111">
      <w:pPr>
        <w:pStyle w:val="890"/>
        <w:shd w:val="clear" w:color="auto" w:fill="FFFFFF"/>
        <w:snapToGrid w:val="0"/>
        <w:spacing w:after="24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4.5.5根据政府采购行政裁决省市区三级联动试点工作安排，</w:t>
      </w:r>
      <w:r>
        <w:rPr>
          <w:rFonts w:hint="eastAsia" w:ascii="仿宋" w:hAnsi="仿宋" w:eastAsia="仿宋" w:cs="仿宋"/>
          <w:szCs w:val="21"/>
          <w:highlight w:val="none"/>
        </w:rPr>
        <w:t>浙江省本级</w:t>
      </w:r>
      <w:r>
        <w:rPr>
          <w:rFonts w:hint="eastAsia" w:ascii="仿宋" w:hAnsi="仿宋" w:eastAsia="仿宋" w:cs="仿宋"/>
          <w:highlight w:val="none"/>
        </w:rPr>
        <w:t>政府采购项目投诉材料可寄送至浙江省政府采购行政裁决服务中心（杭州），地址：杭州市上城区四季青街道新业路市民之家G03办公室，收件人：朱女士、王女士，电话：0571-85252453。</w:t>
      </w:r>
    </w:p>
    <w:p w14:paraId="3A78C594">
      <w:pPr>
        <w:pStyle w:val="890"/>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投诉书范本及制作说明详见附件3。</w:t>
      </w:r>
    </w:p>
    <w:p w14:paraId="6A53425D">
      <w:pPr>
        <w:pStyle w:val="134"/>
        <w:snapToGrid w:val="0"/>
        <w:spacing w:before="0"/>
        <w:ind w:firstLine="360"/>
        <w:rPr>
          <w:rFonts w:ascii="仿宋" w:hAnsi="仿宋" w:eastAsia="仿宋" w:cs="仿宋"/>
          <w:sz w:val="18"/>
          <w:szCs w:val="18"/>
          <w:highlight w:val="none"/>
        </w:rPr>
      </w:pPr>
    </w:p>
    <w:p w14:paraId="20579421">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二、采购文件的构成、澄清、修改</w:t>
      </w:r>
    </w:p>
    <w:p w14:paraId="4AAB0FE1">
      <w:pPr>
        <w:pStyle w:val="38"/>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5．采购文件的构成</w:t>
      </w:r>
    </w:p>
    <w:p w14:paraId="601E7DEB">
      <w:pPr>
        <w:pStyle w:val="38"/>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5.1 采购文件包括下列文件及附件：</w:t>
      </w:r>
    </w:p>
    <w:p w14:paraId="132AA06C">
      <w:pPr>
        <w:pStyle w:val="38"/>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5.1.1竞争性磋商公告；</w:t>
      </w:r>
    </w:p>
    <w:p w14:paraId="5D08FCFB">
      <w:pPr>
        <w:pStyle w:val="38"/>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5.1.2竞争性磋商流程；</w:t>
      </w:r>
    </w:p>
    <w:p w14:paraId="0ED9701B">
      <w:pPr>
        <w:pStyle w:val="38"/>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5.1.3供应商须知；</w:t>
      </w:r>
    </w:p>
    <w:p w14:paraId="4993BC97">
      <w:pPr>
        <w:pStyle w:val="38"/>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5.1.4采购需求；</w:t>
      </w:r>
    </w:p>
    <w:p w14:paraId="29DCFA7A">
      <w:pPr>
        <w:pStyle w:val="38"/>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5.1.5评审办法及评审标准；</w:t>
      </w:r>
    </w:p>
    <w:p w14:paraId="7BF4FB7E">
      <w:pPr>
        <w:pStyle w:val="38"/>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5.1.6拟签订的合同文本；</w:t>
      </w:r>
    </w:p>
    <w:p w14:paraId="335EBF64">
      <w:pPr>
        <w:pStyle w:val="38"/>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highlight w:val="none"/>
        </w:rPr>
        <w:t>5.1.7</w:t>
      </w:r>
      <w:r>
        <w:rPr>
          <w:rFonts w:hint="eastAsia" w:ascii="仿宋" w:hAnsi="仿宋" w:eastAsia="仿宋" w:cs="仿宋"/>
          <w:sz w:val="24"/>
          <w:szCs w:val="24"/>
          <w:highlight w:val="none"/>
        </w:rPr>
        <w:t>应提交的有关格式范例。</w:t>
      </w:r>
    </w:p>
    <w:p w14:paraId="0AF7D2C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5.2与本项目有关的</w:t>
      </w:r>
      <w:r>
        <w:rPr>
          <w:rFonts w:hint="eastAsia" w:ascii="仿宋" w:hAnsi="仿宋" w:eastAsia="仿宋" w:cs="仿宋"/>
          <w:bCs/>
          <w:sz w:val="24"/>
          <w:highlight w:val="none"/>
        </w:rPr>
        <w:t>澄清或者修改的内容为采购文件的组成部分</w:t>
      </w:r>
      <w:r>
        <w:rPr>
          <w:rFonts w:hint="eastAsia" w:ascii="仿宋" w:hAnsi="仿宋" w:eastAsia="仿宋" w:cs="仿宋"/>
          <w:sz w:val="24"/>
          <w:highlight w:val="none"/>
        </w:rPr>
        <w:t>。</w:t>
      </w:r>
    </w:p>
    <w:p w14:paraId="5F05BDB5">
      <w:pPr>
        <w:pStyle w:val="38"/>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6. 采购文件的澄清、修改</w:t>
      </w:r>
    </w:p>
    <w:p w14:paraId="549C1B2C">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6.1已获取采购文件的潜在供应商，若有问题需要澄清，应于响应文件提交（上传）截止时间前，以书面形式向采购代理机构提出。</w:t>
      </w:r>
    </w:p>
    <w:p w14:paraId="27973DE6">
      <w:pPr>
        <w:pStyle w:val="134"/>
        <w:snapToGrid w:val="0"/>
        <w:spacing w:before="0"/>
        <w:ind w:firstLine="480"/>
        <w:rPr>
          <w:rFonts w:ascii="仿宋" w:hAnsi="仿宋" w:eastAsia="仿宋" w:cs="仿宋"/>
          <w:sz w:val="18"/>
          <w:szCs w:val="18"/>
          <w:highlight w:val="none"/>
        </w:rPr>
      </w:pPr>
      <w:r>
        <w:rPr>
          <w:rFonts w:hint="eastAsia" w:ascii="仿宋" w:hAnsi="仿宋" w:eastAsia="仿宋" w:cs="仿宋"/>
          <w:highlight w:val="none"/>
        </w:rPr>
        <w:t>6.2 采购代理机构对采购文件进行澄清或修改的，将同时通过电子交易平台通知已获取采购文件的潜在供应商。依法应当公告的，将按规定公告，同时视情况延长响应文件提交（上传）截止时间和响应文件开启时间。该澄清或者修改的内容为采购文件的组成部分。</w:t>
      </w:r>
    </w:p>
    <w:p w14:paraId="4BD9344A">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三、提交响应文件</w:t>
      </w:r>
    </w:p>
    <w:p w14:paraId="57A4CE58">
      <w:pPr>
        <w:pStyle w:val="38"/>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7. 采购文件的获取</w:t>
      </w:r>
    </w:p>
    <w:p w14:paraId="48D03EF6">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详见竞争性磋商公告中获取采购文件的时间期限、地点、方式。</w:t>
      </w:r>
    </w:p>
    <w:p w14:paraId="19B98EDA">
      <w:pPr>
        <w:pStyle w:val="38"/>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8.磋商前答疑会或现场考察</w:t>
      </w:r>
    </w:p>
    <w:p w14:paraId="70C72969">
      <w:pPr>
        <w:pStyle w:val="38"/>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采购人组织潜在供应商现场考察或者召开磋商前答疑会的，潜在供应商按第二部分供应商须知前附表的规定参加现场考察或者磋商前答疑会。</w:t>
      </w:r>
    </w:p>
    <w:p w14:paraId="6ED28231">
      <w:pPr>
        <w:pStyle w:val="38"/>
        <w:spacing w:line="360" w:lineRule="auto"/>
        <w:rPr>
          <w:rFonts w:ascii="仿宋" w:hAnsi="仿宋" w:eastAsia="仿宋" w:cs="仿宋"/>
          <w:b/>
          <w:szCs w:val="24"/>
          <w:highlight w:val="none"/>
        </w:rPr>
      </w:pPr>
      <w:r>
        <w:rPr>
          <w:rFonts w:hint="eastAsia" w:ascii="仿宋" w:hAnsi="仿宋" w:eastAsia="仿宋" w:cs="仿宋"/>
          <w:b/>
          <w:kern w:val="28"/>
          <w:sz w:val="24"/>
          <w:szCs w:val="24"/>
          <w:highlight w:val="none"/>
        </w:rPr>
        <w:t>9.磋商保证金</w:t>
      </w:r>
    </w:p>
    <w:p w14:paraId="39DA6150">
      <w:pPr>
        <w:pStyle w:val="15"/>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本项目不需缴纳磋商保证金。</w:t>
      </w:r>
    </w:p>
    <w:p w14:paraId="6B7D7CA1">
      <w:pPr>
        <w:pStyle w:val="38"/>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10. 响应文件的语言</w:t>
      </w:r>
    </w:p>
    <w:p w14:paraId="0649247B">
      <w:pPr>
        <w:autoSpaceDE w:val="0"/>
        <w:autoSpaceDN w:val="0"/>
        <w:spacing w:line="360"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响应文件及供应商与采购有关的来往通知、函件和文件均应使用中文。</w:t>
      </w:r>
    </w:p>
    <w:p w14:paraId="4F873394">
      <w:pPr>
        <w:pStyle w:val="38"/>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11. 响应文件的组成</w:t>
      </w:r>
    </w:p>
    <w:p w14:paraId="79DDE6F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11.1</w:t>
      </w:r>
      <w:r>
        <w:rPr>
          <w:rFonts w:hint="eastAsia" w:ascii="仿宋" w:hAnsi="仿宋" w:eastAsia="仿宋" w:cs="仿宋"/>
          <w:b/>
          <w:sz w:val="24"/>
          <w:highlight w:val="none"/>
        </w:rPr>
        <w:t>资格文件</w:t>
      </w:r>
      <w:r>
        <w:rPr>
          <w:rFonts w:hint="eastAsia" w:ascii="仿宋" w:hAnsi="仿宋" w:eastAsia="仿宋" w:cs="仿宋"/>
          <w:sz w:val="24"/>
          <w:highlight w:val="none"/>
        </w:rPr>
        <w:t>：</w:t>
      </w:r>
    </w:p>
    <w:p w14:paraId="515D63AF">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11.1.1企业营业执照或事业单位法人证书复印件</w:t>
      </w:r>
      <w:r>
        <w:rPr>
          <w:rFonts w:hint="eastAsia" w:ascii="仿宋" w:hAnsi="仿宋" w:eastAsia="仿宋" w:cs="仿宋"/>
          <w:sz w:val="24"/>
          <w:highlight w:val="none"/>
          <w:lang w:eastAsia="zh-CN"/>
        </w:rPr>
        <w:t>（</w:t>
      </w:r>
      <w:r>
        <w:rPr>
          <w:rFonts w:hint="eastAsia" w:ascii="仿宋" w:hAnsi="仿宋" w:eastAsia="仿宋" w:cs="仿宋"/>
          <w:color w:val="FF0000"/>
          <w:sz w:val="24"/>
          <w:highlight w:val="none"/>
        </w:rPr>
        <w:t>如以联合体形式参加政府采购活动的，联合体各方均应提交</w:t>
      </w:r>
      <w:r>
        <w:rPr>
          <w:rFonts w:hint="eastAsia" w:ascii="仿宋" w:hAnsi="仿宋" w:eastAsia="仿宋" w:cs="仿宋"/>
          <w:sz w:val="24"/>
          <w:highlight w:val="none"/>
          <w:lang w:eastAsia="zh-CN"/>
        </w:rPr>
        <w:t>）</w:t>
      </w:r>
      <w:r>
        <w:rPr>
          <w:rFonts w:hint="eastAsia" w:ascii="仿宋" w:hAnsi="仿宋" w:eastAsia="仿宋" w:cs="仿宋"/>
          <w:sz w:val="24"/>
          <w:highlight w:val="none"/>
        </w:rPr>
        <w:t>；</w:t>
      </w:r>
    </w:p>
    <w:p w14:paraId="2CF63AAD">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11.1.2符合参加政府采购活动应当具备的一般条件的承诺函（</w:t>
      </w:r>
      <w:r>
        <w:rPr>
          <w:rFonts w:hint="eastAsia" w:ascii="仿宋" w:hAnsi="仿宋" w:eastAsia="仿宋" w:cs="仿宋"/>
          <w:color w:val="FF0000"/>
          <w:sz w:val="24"/>
          <w:highlight w:val="none"/>
        </w:rPr>
        <w:t>如以联合体形式参加政府采购活动的，联合体各方均应提交该承诺函或共同加盖公章，格式见附件</w:t>
      </w:r>
      <w:r>
        <w:rPr>
          <w:rFonts w:hint="eastAsia" w:ascii="仿宋" w:hAnsi="仿宋" w:eastAsia="仿宋" w:cs="仿宋"/>
          <w:sz w:val="24"/>
          <w:highlight w:val="none"/>
        </w:rPr>
        <w:t>）；</w:t>
      </w:r>
    </w:p>
    <w:p w14:paraId="7414C5C9">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w:t>
      </w:r>
      <w:bookmarkStart w:id="27" w:name="_Hlk101259339"/>
      <w:r>
        <w:rPr>
          <w:rFonts w:hint="eastAsia" w:ascii="仿宋" w:hAnsi="仿宋" w:eastAsia="仿宋" w:cs="仿宋"/>
          <w:sz w:val="24"/>
          <w:highlight w:val="none"/>
        </w:rPr>
        <w:t>3</w:t>
      </w:r>
      <w:r>
        <w:rPr>
          <w:rFonts w:hint="eastAsia" w:ascii="仿宋" w:hAnsi="仿宋" w:eastAsia="仿宋" w:cs="仿宋"/>
          <w:snapToGrid w:val="0"/>
          <w:kern w:val="28"/>
          <w:sz w:val="24"/>
          <w:szCs w:val="20"/>
          <w:highlight w:val="none"/>
        </w:rPr>
        <w:t>联合体协议</w:t>
      </w:r>
      <w:bookmarkStart w:id="28" w:name="_Hlk101257010"/>
      <w:r>
        <w:rPr>
          <w:rFonts w:hint="eastAsia" w:ascii="仿宋" w:hAnsi="仿宋" w:eastAsia="仿宋" w:cs="仿宋"/>
          <w:snapToGrid w:val="0"/>
          <w:kern w:val="28"/>
          <w:sz w:val="24"/>
          <w:szCs w:val="20"/>
          <w:highlight w:val="none"/>
        </w:rPr>
        <w:t>（如果有)</w:t>
      </w:r>
      <w:bookmarkEnd w:id="27"/>
      <w:bookmarkEnd w:id="28"/>
      <w:r>
        <w:rPr>
          <w:rFonts w:hint="eastAsia" w:ascii="仿宋" w:hAnsi="仿宋" w:eastAsia="仿宋" w:cs="仿宋"/>
          <w:snapToGrid w:val="0"/>
          <w:kern w:val="28"/>
          <w:sz w:val="24"/>
          <w:szCs w:val="20"/>
          <w:highlight w:val="none"/>
        </w:rPr>
        <w:t>；</w:t>
      </w:r>
    </w:p>
    <w:p w14:paraId="07840353">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11.1.4落实政府采购政策需满足的资格要求</w:t>
      </w:r>
      <w:r>
        <w:rPr>
          <w:rFonts w:hint="eastAsia" w:ascii="仿宋" w:hAnsi="仿宋" w:eastAsia="仿宋" w:cs="仿宋"/>
          <w:snapToGrid w:val="0"/>
          <w:kern w:val="28"/>
          <w:sz w:val="24"/>
          <w:szCs w:val="20"/>
          <w:highlight w:val="none"/>
        </w:rPr>
        <w:t>（</w:t>
      </w:r>
      <w:r>
        <w:rPr>
          <w:rFonts w:hint="eastAsia" w:ascii="仿宋" w:hAnsi="仿宋" w:eastAsia="仿宋" w:cs="仿宋"/>
          <w:color w:val="FF0000"/>
          <w:sz w:val="24"/>
          <w:highlight w:val="none"/>
          <w:lang w:val="en-US" w:eastAsia="zh-CN"/>
        </w:rPr>
        <w:t>如有</w:t>
      </w:r>
      <w:r>
        <w:rPr>
          <w:rFonts w:hint="eastAsia" w:ascii="仿宋" w:hAnsi="仿宋" w:eastAsia="仿宋" w:cs="仿宋"/>
          <w:snapToGrid w:val="0"/>
          <w:color w:val="FF0000"/>
          <w:kern w:val="28"/>
          <w:sz w:val="24"/>
          <w:szCs w:val="20"/>
          <w:highlight w:val="none"/>
        </w:rPr>
        <w:t>，</w:t>
      </w:r>
      <w:r>
        <w:rPr>
          <w:rFonts w:hint="eastAsia" w:ascii="仿宋" w:hAnsi="仿宋" w:eastAsia="仿宋" w:cs="仿宋"/>
          <w:color w:val="FF0000"/>
          <w:sz w:val="24"/>
          <w:highlight w:val="none"/>
        </w:rPr>
        <w:t>如以联合体形式参加政府采购活动的，联合体各方均应提交</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rPr>
        <w:t>格式见附件</w:t>
      </w:r>
      <w:r>
        <w:rPr>
          <w:rFonts w:hint="eastAsia" w:ascii="仿宋" w:hAnsi="仿宋" w:eastAsia="仿宋" w:cs="仿宋"/>
          <w:snapToGrid w:val="0"/>
          <w:kern w:val="28"/>
          <w:sz w:val="24"/>
          <w:szCs w:val="20"/>
          <w:highlight w:val="none"/>
        </w:rPr>
        <w:t>)</w:t>
      </w:r>
      <w:r>
        <w:rPr>
          <w:rFonts w:hint="eastAsia" w:ascii="仿宋" w:hAnsi="仿宋" w:eastAsia="仿宋" w:cs="仿宋"/>
          <w:sz w:val="24"/>
          <w:highlight w:val="none"/>
        </w:rPr>
        <w:t>；</w:t>
      </w:r>
    </w:p>
    <w:p w14:paraId="2AB83D66">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11.1.5本项目的特定资格要求</w:t>
      </w:r>
      <w:r>
        <w:rPr>
          <w:rFonts w:hint="eastAsia" w:ascii="仿宋" w:hAnsi="仿宋" w:eastAsia="仿宋" w:cs="仿宋"/>
          <w:snapToGrid w:val="0"/>
          <w:kern w:val="28"/>
          <w:sz w:val="24"/>
          <w:szCs w:val="20"/>
          <w:highlight w:val="none"/>
        </w:rPr>
        <w:t>（如有）</w:t>
      </w:r>
      <w:r>
        <w:rPr>
          <w:rFonts w:hint="eastAsia" w:ascii="仿宋" w:hAnsi="仿宋" w:eastAsia="仿宋" w:cs="仿宋"/>
          <w:sz w:val="24"/>
          <w:highlight w:val="none"/>
        </w:rPr>
        <w:t>。</w:t>
      </w:r>
    </w:p>
    <w:p w14:paraId="435A6926">
      <w:pPr>
        <w:snapToGrid w:val="0"/>
        <w:spacing w:line="360"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b/>
          <w:sz w:val="24"/>
          <w:highlight w:val="none"/>
        </w:rPr>
        <w:t>商务技术</w:t>
      </w:r>
      <w:r>
        <w:rPr>
          <w:rFonts w:hint="eastAsia" w:ascii="仿宋" w:hAnsi="仿宋" w:eastAsia="仿宋" w:cs="仿宋"/>
          <w:b/>
          <w:sz w:val="24"/>
          <w:highlight w:val="none"/>
          <w:lang w:val="zh-CN"/>
        </w:rPr>
        <w:t>文件：</w:t>
      </w:r>
    </w:p>
    <w:p w14:paraId="0018B88E">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11.2.1响应函；</w:t>
      </w:r>
    </w:p>
    <w:p w14:paraId="65EAF9E0">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11.2.2授权委托书或法定代表人（单位负责人、自然人本人）身份证明；</w:t>
      </w:r>
    </w:p>
    <w:p w14:paraId="29D35A08">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11.2.3分包意向协议（如果有，格式见附件)；</w:t>
      </w:r>
    </w:p>
    <w:p w14:paraId="36A4A92E">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11.2.4符合性审查资料；</w:t>
      </w:r>
    </w:p>
    <w:p w14:paraId="33E78BB5">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11.2.5评审标准相应的商务技术资料；</w:t>
      </w:r>
    </w:p>
    <w:p w14:paraId="1110F65D">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11.2.6商务技术偏离表；</w:t>
      </w:r>
    </w:p>
    <w:p w14:paraId="55CDC9EE">
      <w:pPr>
        <w:snapToGrid w:val="0"/>
        <w:spacing w:line="360" w:lineRule="auto"/>
        <w:ind w:firstLine="960" w:firstLineChars="400"/>
        <w:rPr>
          <w:rFonts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7</w:t>
      </w:r>
      <w:r>
        <w:rPr>
          <w:rFonts w:hint="eastAsia" w:ascii="仿宋" w:hAnsi="仿宋" w:eastAsia="仿宋" w:cs="仿宋"/>
          <w:sz w:val="24"/>
          <w:highlight w:val="none"/>
          <w:lang w:val="zh-CN"/>
        </w:rPr>
        <w:t>政府采购供应商廉洁自律承诺书。</w:t>
      </w:r>
    </w:p>
    <w:p w14:paraId="308707BE">
      <w:pPr>
        <w:snapToGrid w:val="0"/>
        <w:spacing w:line="360" w:lineRule="auto"/>
        <w:ind w:firstLine="480" w:firstLineChars="200"/>
        <w:rPr>
          <w:rFonts w:ascii="仿宋" w:hAnsi="仿宋" w:eastAsia="仿宋" w:cs="仿宋"/>
          <w:sz w:val="24"/>
          <w:highlight w:val="none"/>
          <w:u w:val="single"/>
          <w:lang w:val="zh-CN"/>
        </w:rPr>
      </w:pPr>
      <w:r>
        <w:rPr>
          <w:rFonts w:hint="eastAsia" w:ascii="仿宋" w:hAnsi="仿宋" w:eastAsia="仿宋" w:cs="仿宋"/>
          <w:kern w:val="0"/>
          <w:sz w:val="24"/>
          <w:highlight w:val="none"/>
          <w:lang w:val="zh-CN"/>
        </w:rPr>
        <w:t>11.</w:t>
      </w:r>
      <w:r>
        <w:rPr>
          <w:rFonts w:hint="eastAsia" w:ascii="仿宋" w:hAnsi="仿宋" w:eastAsia="仿宋" w:cs="仿宋"/>
          <w:kern w:val="0"/>
          <w:sz w:val="24"/>
          <w:highlight w:val="none"/>
        </w:rPr>
        <w:t>3</w:t>
      </w:r>
      <w:r>
        <w:rPr>
          <w:rFonts w:hint="eastAsia" w:ascii="仿宋" w:hAnsi="仿宋" w:eastAsia="仿宋" w:cs="仿宋"/>
          <w:b/>
          <w:sz w:val="24"/>
          <w:highlight w:val="none"/>
        </w:rPr>
        <w:t>报价文件：</w:t>
      </w:r>
    </w:p>
    <w:p w14:paraId="43C63A88">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11.3.1报价一览表；</w:t>
      </w:r>
    </w:p>
    <w:p w14:paraId="580FAA00">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11.3.2中小企业声明函（如资格文件中已提供，可不重复提供）。</w:t>
      </w:r>
    </w:p>
    <w:p w14:paraId="40D3593C">
      <w:pPr>
        <w:spacing w:line="360" w:lineRule="auto"/>
        <w:ind w:firstLine="723" w:firstLineChars="300"/>
        <w:rPr>
          <w:rFonts w:ascii="仿宋" w:hAnsi="仿宋" w:eastAsia="仿宋" w:cs="仿宋"/>
          <w:b/>
          <w:sz w:val="24"/>
          <w:highlight w:val="none"/>
        </w:rPr>
      </w:pPr>
      <w:r>
        <w:rPr>
          <w:rFonts w:hint="eastAsia" w:ascii="仿宋" w:hAnsi="仿宋" w:eastAsia="仿宋" w:cs="仿宋"/>
          <w:b/>
          <w:sz w:val="24"/>
          <w:highlight w:val="none"/>
        </w:rPr>
        <w:t>响应文件含有采购人不能接受的附加条件的，响应文件无效；</w:t>
      </w:r>
    </w:p>
    <w:p w14:paraId="6CE1B4F4">
      <w:pPr>
        <w:spacing w:line="360" w:lineRule="auto"/>
        <w:ind w:firstLine="723" w:firstLineChars="300"/>
        <w:rPr>
          <w:rFonts w:ascii="仿宋" w:hAnsi="仿宋" w:eastAsia="仿宋" w:cs="仿宋"/>
          <w:b/>
          <w:sz w:val="24"/>
          <w:szCs w:val="21"/>
          <w:highlight w:val="none"/>
        </w:rPr>
      </w:pPr>
      <w:r>
        <w:rPr>
          <w:rFonts w:hint="eastAsia" w:ascii="仿宋" w:hAnsi="仿宋" w:eastAsia="仿宋" w:cs="仿宋"/>
          <w:b/>
          <w:sz w:val="24"/>
          <w:highlight w:val="none"/>
        </w:rPr>
        <w:t>供应商提供虚假材料的，响应文件无效。</w:t>
      </w:r>
    </w:p>
    <w:p w14:paraId="6308750B">
      <w:pPr>
        <w:pStyle w:val="134"/>
        <w:snapToGrid w:val="0"/>
        <w:spacing w:before="0"/>
        <w:ind w:firstLine="0" w:firstLineChars="0"/>
        <w:outlineLvl w:val="0"/>
        <w:rPr>
          <w:rFonts w:ascii="仿宋" w:hAnsi="仿宋" w:eastAsia="仿宋" w:cs="仿宋"/>
          <w:b/>
          <w:szCs w:val="24"/>
          <w:highlight w:val="none"/>
        </w:rPr>
      </w:pPr>
      <w:r>
        <w:rPr>
          <w:rFonts w:hint="eastAsia" w:ascii="仿宋" w:hAnsi="仿宋" w:eastAsia="仿宋" w:cs="仿宋"/>
          <w:b/>
          <w:szCs w:val="24"/>
          <w:highlight w:val="none"/>
        </w:rPr>
        <w:t>12</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响应文件的编制</w:t>
      </w:r>
    </w:p>
    <w:p w14:paraId="32DAFC3B">
      <w:pPr>
        <w:spacing w:line="360" w:lineRule="auto"/>
        <w:ind w:firstLine="480" w:firstLineChars="200"/>
        <w:rPr>
          <w:rFonts w:ascii="仿宋" w:hAnsi="仿宋" w:eastAsia="仿宋" w:cs="仿宋"/>
          <w:b/>
          <w:sz w:val="24"/>
          <w:highlight w:val="none"/>
        </w:rPr>
      </w:pPr>
      <w:r>
        <w:rPr>
          <w:rFonts w:hint="eastAsia" w:ascii="仿宋" w:hAnsi="仿宋" w:eastAsia="仿宋" w:cs="仿宋"/>
          <w:kern w:val="0"/>
          <w:sz w:val="24"/>
          <w:highlight w:val="none"/>
          <w:lang w:val="zh-CN"/>
        </w:rPr>
        <w:t>12.1响应文件分为资格文件、商务技术文件、报价文件三部分。各供应商在编制响应文件时请按照采购文件第六部分规定的格式进行，混乱的编排导致响应文件被误读或磋商小组查找不到有效文件是供应商的风险。</w:t>
      </w:r>
    </w:p>
    <w:p w14:paraId="339B6FA9">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12.2供应商进行电子投标应安装客户端软件—“政采云电子交易客户端”，并按照采购文件和电子交易平台的要求编制并加密响应文件。供应商未按规定加密的响应文件，电子交易平台将拒收并提示。</w:t>
      </w:r>
    </w:p>
    <w:p w14:paraId="4E5B2718">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12.3使用“政采云电子交易客户端”需要提前申领CA数字证书，申领流程请自行前往“浙江政府采购网-下载专区-电子交易客户端-CA驱动和申领流程”进行查阅。</w:t>
      </w:r>
    </w:p>
    <w:p w14:paraId="0032BFAF">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13.响应文件的签署、盖章</w:t>
      </w:r>
    </w:p>
    <w:p w14:paraId="468366DA">
      <w:pPr>
        <w:pStyle w:val="134"/>
        <w:snapToGrid w:val="0"/>
        <w:spacing w:before="0"/>
        <w:ind w:firstLine="480"/>
        <w:rPr>
          <w:rFonts w:ascii="仿宋" w:hAnsi="仿宋" w:eastAsia="仿宋" w:cs="仿宋"/>
          <w:b/>
          <w:highlight w:val="none"/>
        </w:rPr>
      </w:pPr>
      <w:r>
        <w:rPr>
          <w:rFonts w:hint="eastAsia" w:ascii="仿宋" w:hAnsi="仿宋" w:eastAsia="仿宋" w:cs="仿宋"/>
          <w:szCs w:val="24"/>
          <w:highlight w:val="none"/>
        </w:rPr>
        <w:t>13.1响应文件按照采购文件第六部分格式要</w:t>
      </w:r>
      <w:r>
        <w:rPr>
          <w:rFonts w:hint="eastAsia" w:ascii="仿宋" w:hAnsi="仿宋" w:eastAsia="仿宋" w:cs="仿宋"/>
          <w:highlight w:val="none"/>
        </w:rPr>
        <w:t>求进行签署、盖章。</w:t>
      </w:r>
      <w:r>
        <w:rPr>
          <w:rFonts w:hint="eastAsia" w:ascii="仿宋" w:hAnsi="仿宋" w:eastAsia="仿宋" w:cs="仿宋"/>
          <w:b/>
          <w:highlight w:val="none"/>
        </w:rPr>
        <w:t>▲供应商的响应文件未按照采购文件要求签署、盖章的，其响应文件无效</w:t>
      </w:r>
      <w:r>
        <w:rPr>
          <w:rFonts w:hint="eastAsia" w:ascii="仿宋" w:hAnsi="仿宋" w:eastAsia="仿宋" w:cs="仿宋"/>
          <w:szCs w:val="24"/>
          <w:highlight w:val="none"/>
        </w:rPr>
        <w:t>。</w:t>
      </w:r>
    </w:p>
    <w:p w14:paraId="32A6FBD1">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13.2为确保网上操作合法、有效和安全，供应商应当在响应文件提交（上传）截止时间前完成在“政府采购云平台”的身份认证，确保在电子投标过程中能够对相关数据电文进行加密和使用电子签名。</w:t>
      </w:r>
    </w:p>
    <w:p w14:paraId="5154B059">
      <w:pPr>
        <w:pStyle w:val="134"/>
        <w:snapToGrid w:val="0"/>
        <w:spacing w:before="0"/>
        <w:ind w:firstLine="480"/>
        <w:rPr>
          <w:rFonts w:ascii="仿宋" w:hAnsi="仿宋" w:eastAsia="仿宋" w:cs="仿宋"/>
          <w:b/>
          <w:szCs w:val="24"/>
          <w:highlight w:val="none"/>
        </w:rPr>
      </w:pPr>
      <w:r>
        <w:rPr>
          <w:rFonts w:hint="eastAsia" w:ascii="仿宋" w:hAnsi="仿宋" w:eastAsia="仿宋" w:cs="仿宋"/>
          <w:highlight w:val="none"/>
        </w:rPr>
        <w:t>13.3采购文件对响应文件签署、盖章的要求适用于电子签名。</w:t>
      </w:r>
    </w:p>
    <w:p w14:paraId="456DD8C2">
      <w:pPr>
        <w:pStyle w:val="134"/>
        <w:snapToGrid w:val="0"/>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14. 响应文件的提交、补充、修改、撤回</w:t>
      </w:r>
    </w:p>
    <w:p w14:paraId="2B738BDB">
      <w:pPr>
        <w:pStyle w:val="134"/>
        <w:snapToGrid w:val="0"/>
        <w:spacing w:before="0"/>
        <w:ind w:firstLine="480"/>
        <w:rPr>
          <w:rFonts w:ascii="仿宋" w:hAnsi="仿宋" w:eastAsia="仿宋" w:cs="仿宋"/>
          <w:szCs w:val="24"/>
          <w:highlight w:val="none"/>
        </w:rPr>
      </w:pPr>
      <w:r>
        <w:rPr>
          <w:rFonts w:hint="eastAsia" w:ascii="仿宋" w:hAnsi="仿宋" w:eastAsia="仿宋" w:cs="仿宋"/>
          <w:szCs w:val="24"/>
          <w:highlight w:val="none"/>
        </w:rPr>
        <w:t>14.1 供应商应当在响应文件提交（上传）截止时间前完成响应文件的传输递交，并可以补充、修改或者撤回响应文件。补充或者修改响应文件的，应当先行撤回原文件，补充、修改后重新传输递交。响应文件提交（上传）截止时间前未完成传输的，视为撤回响应文件。响应文件提交（上传）截止时间后递交的响应文件，电子交易平台将拒收。</w:t>
      </w:r>
    </w:p>
    <w:p w14:paraId="3BCD428F">
      <w:pPr>
        <w:pStyle w:val="134"/>
        <w:snapToGrid w:val="0"/>
        <w:spacing w:before="0"/>
        <w:ind w:firstLine="480"/>
        <w:rPr>
          <w:rFonts w:ascii="仿宋" w:hAnsi="仿宋" w:eastAsia="仿宋" w:cs="仿宋"/>
          <w:szCs w:val="24"/>
          <w:highlight w:val="none"/>
        </w:rPr>
      </w:pPr>
      <w:r>
        <w:rPr>
          <w:rFonts w:hint="eastAsia" w:ascii="仿宋" w:hAnsi="仿宋" w:eastAsia="仿宋" w:cs="仿宋"/>
          <w:szCs w:val="24"/>
          <w:highlight w:val="none"/>
        </w:rPr>
        <w:t>14.2电子交易平台收到响应文件，将妥善保存并即时向供应商发出确认回执通知。在响应文件提交（上传）截止时间前，除供应商补充、修改或者撤回响应文件外，任何单位和个人不得解密或提取响应文件。</w:t>
      </w:r>
    </w:p>
    <w:p w14:paraId="791E3108">
      <w:pPr>
        <w:pStyle w:val="134"/>
        <w:snapToGrid w:val="0"/>
        <w:spacing w:before="0"/>
        <w:ind w:firstLine="480"/>
        <w:rPr>
          <w:rFonts w:ascii="仿宋" w:hAnsi="仿宋" w:eastAsia="仿宋" w:cs="仿宋"/>
          <w:szCs w:val="24"/>
          <w:highlight w:val="none"/>
        </w:rPr>
      </w:pPr>
      <w:r>
        <w:rPr>
          <w:rFonts w:hint="eastAsia" w:ascii="仿宋" w:hAnsi="仿宋" w:eastAsia="仿宋" w:cs="仿宋"/>
          <w:szCs w:val="24"/>
          <w:highlight w:val="none"/>
        </w:rPr>
        <w:t>14.3采购人、采购代理机构可以视情况延长响应文件提交的截止时间。在上述情况下，采购代理机构与供应商以前在响应文件提交截止时间方面的全部权利、责任和义务，将适用于延长至新的响应文件提交截止时间。</w:t>
      </w:r>
    </w:p>
    <w:p w14:paraId="5EFBF3FE">
      <w:pPr>
        <w:pStyle w:val="38"/>
        <w:snapToGrid w:val="0"/>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15.备份响应文件</w:t>
      </w:r>
    </w:p>
    <w:p w14:paraId="06B8B885">
      <w:pPr>
        <w:pStyle w:val="38"/>
        <w:snapToGrid w:val="0"/>
        <w:spacing w:line="360" w:lineRule="auto"/>
        <w:ind w:firstLine="360" w:firstLineChars="150"/>
        <w:rPr>
          <w:rFonts w:ascii="仿宋" w:hAnsi="仿宋" w:eastAsia="仿宋" w:cs="仿宋"/>
          <w:b/>
          <w:sz w:val="24"/>
          <w:szCs w:val="24"/>
          <w:highlight w:val="none"/>
        </w:rPr>
      </w:pPr>
      <w:r>
        <w:rPr>
          <w:rFonts w:hint="eastAsia" w:ascii="仿宋" w:hAnsi="仿宋" w:eastAsia="仿宋" w:cs="仿宋"/>
          <w:sz w:val="24"/>
          <w:szCs w:val="24"/>
          <w:highlight w:val="none"/>
        </w:rPr>
        <w:t xml:space="preserve"> 15.1供应商在电子交易平台传输递交响应文件后，还可以在响应文件提交（上传）截止时间前直接提交或者以邮政快递方式递交备份响应文件1份，</w:t>
      </w:r>
      <w:r>
        <w:rPr>
          <w:rFonts w:hint="eastAsia" w:ascii="仿宋" w:hAnsi="仿宋" w:eastAsia="仿宋" w:cs="仿宋"/>
          <w:b/>
          <w:sz w:val="24"/>
          <w:szCs w:val="24"/>
          <w:highlight w:val="none"/>
        </w:rPr>
        <w:t>但采购人、采购代理机构不强制或变相强制供应商提交备份响应文件。</w:t>
      </w:r>
    </w:p>
    <w:p w14:paraId="0224C262">
      <w:pPr>
        <w:pStyle w:val="38"/>
        <w:snapToGrid w:val="0"/>
        <w:spacing w:line="360" w:lineRule="auto"/>
        <w:ind w:firstLine="480" w:firstLineChars="200"/>
        <w:rPr>
          <w:rFonts w:ascii="仿宋" w:hAnsi="仿宋" w:eastAsia="仿宋" w:cs="仿宋"/>
          <w:b/>
          <w:sz w:val="24"/>
          <w:szCs w:val="24"/>
          <w:highlight w:val="none"/>
        </w:rPr>
      </w:pPr>
      <w:r>
        <w:rPr>
          <w:rFonts w:hint="eastAsia" w:ascii="仿宋" w:hAnsi="仿宋" w:eastAsia="仿宋" w:cs="仿宋"/>
          <w:sz w:val="24"/>
          <w:szCs w:val="24"/>
          <w:highlight w:val="none"/>
        </w:rPr>
        <w:t>15.2备份响应文件须在“政采云投标客户端”制作生成，并储存在U</w:t>
      </w:r>
      <w:r>
        <w:rPr>
          <w:rFonts w:hint="eastAsia" w:ascii="仿宋" w:hAnsi="仿宋" w:eastAsia="仿宋" w:cs="仿宋"/>
          <w:sz w:val="24"/>
          <w:highlight w:val="none"/>
        </w:rPr>
        <w:t>盘等存储介质</w:t>
      </w:r>
      <w:r>
        <w:rPr>
          <w:rFonts w:hint="eastAsia" w:ascii="仿宋" w:hAnsi="仿宋" w:eastAsia="仿宋" w:cs="仿宋"/>
          <w:sz w:val="24"/>
          <w:szCs w:val="24"/>
          <w:highlight w:val="none"/>
        </w:rPr>
        <w:t>中。备份响应文件应当密封包装并在包装上加盖公章并注明采购项目名称，供应商名称(联合体参与的，包装物封面需注明联合体，并注明联合体成员各方的名称和联合协议中约定的牵头人的名称)。</w:t>
      </w:r>
      <w:r>
        <w:rPr>
          <w:rFonts w:hint="eastAsia" w:ascii="仿宋" w:hAnsi="仿宋" w:eastAsia="仿宋" w:cs="仿宋"/>
          <w:b/>
          <w:sz w:val="24"/>
          <w:highlight w:val="none"/>
        </w:rPr>
        <w:t>不符合上述制作、</w:t>
      </w:r>
      <w:r>
        <w:rPr>
          <w:rFonts w:hint="eastAsia" w:ascii="仿宋" w:hAnsi="仿宋" w:eastAsia="仿宋" w:cs="仿宋"/>
          <w:b/>
          <w:sz w:val="24"/>
          <w:szCs w:val="24"/>
          <w:highlight w:val="none"/>
        </w:rPr>
        <w:t>存储、密封规定的备份响应文件将被视为无效或者被拒绝接收。</w:t>
      </w:r>
    </w:p>
    <w:p w14:paraId="1AA71AFC">
      <w:pPr>
        <w:pStyle w:val="38"/>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15.3直接提交备份响应文件的，供应商应于响应文件提交（上传）截止时间前在竞争性磋商公告中载明的响应文件开启地点将备份响应文件提交给采购代理机构，采购代理机构将拒绝接受逾期送达的备份响应文件。</w:t>
      </w:r>
    </w:p>
    <w:p w14:paraId="5E80DB55">
      <w:pPr>
        <w:pStyle w:val="38"/>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15.4以邮政快递方式递交备份响应文件的，供应商应先将备份响应文件按要求密封和标记，再进行邮政快递包装后邮寄。备份响应文件须在响应文件提交（上传）截止时间之前送达</w:t>
      </w:r>
      <w:r>
        <w:rPr>
          <w:rFonts w:hint="eastAsia" w:ascii="仿宋" w:hAnsi="仿宋" w:eastAsia="仿宋" w:cs="仿宋"/>
          <w:snapToGrid/>
          <w:sz w:val="24"/>
          <w:szCs w:val="24"/>
          <w:highlight w:val="none"/>
        </w:rPr>
        <w:t>采购文件第二部分供应商须知前附表规定的备份响应文件送达地点；</w:t>
      </w:r>
      <w:r>
        <w:rPr>
          <w:rFonts w:hint="eastAsia" w:ascii="仿宋" w:hAnsi="仿宋" w:eastAsia="仿宋" w:cs="仿宋"/>
          <w:sz w:val="24"/>
          <w:szCs w:val="24"/>
          <w:highlight w:val="none"/>
        </w:rPr>
        <w:t>送达时间以签收人签收时间为准。采购代理机构将拒绝接受逾期送达的备份响应文件。邮寄过程中，电子备份响应文件发生泄露、遗失、损坏或延期送达等情况的，由供应商自行负责。</w:t>
      </w:r>
    </w:p>
    <w:p w14:paraId="37727AB2">
      <w:pPr>
        <w:pStyle w:val="38"/>
        <w:snapToGrid w:val="0"/>
        <w:spacing w:line="360" w:lineRule="auto"/>
        <w:ind w:firstLine="479" w:firstLineChars="199"/>
        <w:rPr>
          <w:rFonts w:ascii="仿宋" w:hAnsi="仿宋" w:eastAsia="仿宋" w:cs="仿宋"/>
          <w:b/>
          <w:sz w:val="24"/>
          <w:szCs w:val="24"/>
          <w:highlight w:val="none"/>
        </w:rPr>
      </w:pPr>
      <w:r>
        <w:rPr>
          <w:rFonts w:hint="eastAsia" w:ascii="仿宋" w:hAnsi="仿宋" w:eastAsia="仿宋" w:cs="仿宋"/>
          <w:b/>
          <w:sz w:val="24"/>
          <w:szCs w:val="24"/>
          <w:highlight w:val="none"/>
        </w:rPr>
        <w:t>15.5供应商仅提交备份响应文件，未在电子交易平台传输递交响应文件的，响应文件无效。</w:t>
      </w:r>
    </w:p>
    <w:p w14:paraId="56879220">
      <w:pPr>
        <w:pStyle w:val="134"/>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16.响应文件的无效处理</w:t>
      </w:r>
    </w:p>
    <w:p w14:paraId="3BB857F6">
      <w:pPr>
        <w:pStyle w:val="30"/>
        <w:spacing w:line="360" w:lineRule="auto"/>
        <w:ind w:firstLine="360" w:firstLineChars="150"/>
        <w:rPr>
          <w:rFonts w:ascii="仿宋" w:hAnsi="仿宋" w:eastAsia="仿宋" w:cs="仿宋"/>
          <w:szCs w:val="21"/>
          <w:highlight w:val="none"/>
        </w:rPr>
      </w:pPr>
      <w:r>
        <w:rPr>
          <w:rFonts w:hint="eastAsia" w:ascii="仿宋" w:hAnsi="仿宋" w:eastAsia="仿宋" w:cs="仿宋"/>
          <w:szCs w:val="21"/>
          <w:highlight w:val="none"/>
        </w:rPr>
        <w:t>有采购文件第四部分</w:t>
      </w:r>
      <w:r>
        <w:rPr>
          <w:rFonts w:hint="eastAsia" w:ascii="仿宋" w:hAnsi="仿宋" w:eastAsia="仿宋" w:cs="仿宋"/>
          <w:highlight w:val="none"/>
        </w:rPr>
        <w:t>4.2规定</w:t>
      </w:r>
      <w:r>
        <w:rPr>
          <w:rFonts w:hint="eastAsia" w:ascii="仿宋" w:hAnsi="仿宋" w:eastAsia="仿宋" w:cs="仿宋"/>
          <w:szCs w:val="21"/>
          <w:highlight w:val="none"/>
        </w:rPr>
        <w:t>的情形之一的，响应文件无效：</w:t>
      </w:r>
    </w:p>
    <w:p w14:paraId="4CCAC65A">
      <w:pPr>
        <w:pStyle w:val="134"/>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17.响应文件有效期</w:t>
      </w:r>
    </w:p>
    <w:p w14:paraId="54A62947">
      <w:pPr>
        <w:spacing w:line="360" w:lineRule="auto"/>
        <w:ind w:firstLine="480" w:firstLineChars="200"/>
        <w:rPr>
          <w:rFonts w:ascii="仿宋" w:hAnsi="仿宋" w:eastAsia="仿宋" w:cs="仿宋"/>
          <w:b/>
          <w:sz w:val="24"/>
          <w:szCs w:val="21"/>
          <w:highlight w:val="none"/>
        </w:rPr>
      </w:pPr>
      <w:r>
        <w:rPr>
          <w:rFonts w:hint="eastAsia" w:ascii="仿宋" w:hAnsi="仿宋" w:eastAsia="仿宋" w:cs="仿宋"/>
          <w:sz w:val="24"/>
          <w:szCs w:val="20"/>
          <w:highlight w:val="none"/>
        </w:rPr>
        <w:t>17.1响应文件有效期为从提交响应文件的截止之日起90天。▲</w:t>
      </w:r>
      <w:r>
        <w:rPr>
          <w:rFonts w:hint="eastAsia" w:ascii="仿宋" w:hAnsi="仿宋" w:eastAsia="仿宋" w:cs="仿宋"/>
          <w:b/>
          <w:sz w:val="24"/>
          <w:szCs w:val="20"/>
          <w:highlight w:val="none"/>
        </w:rPr>
        <w:t>供应商的响应文件中承</w:t>
      </w:r>
      <w:r>
        <w:rPr>
          <w:rFonts w:hint="eastAsia" w:ascii="仿宋" w:hAnsi="仿宋" w:eastAsia="仿宋" w:cs="仿宋"/>
          <w:b/>
          <w:sz w:val="24"/>
          <w:szCs w:val="21"/>
          <w:highlight w:val="none"/>
        </w:rPr>
        <w:t>诺的响应文件有效期少于采购文件中载明的响应文件有效期的，响应文件无效。</w:t>
      </w:r>
    </w:p>
    <w:p w14:paraId="4A036FFF">
      <w:pPr>
        <w:pStyle w:val="134"/>
        <w:spacing w:before="0"/>
        <w:ind w:firstLine="480"/>
        <w:rPr>
          <w:rFonts w:ascii="仿宋" w:hAnsi="仿宋" w:eastAsia="仿宋" w:cs="仿宋"/>
          <w:highlight w:val="none"/>
        </w:rPr>
      </w:pPr>
      <w:r>
        <w:rPr>
          <w:rFonts w:hint="eastAsia" w:ascii="仿宋" w:hAnsi="仿宋" w:eastAsia="仿宋" w:cs="仿宋"/>
          <w:highlight w:val="none"/>
        </w:rPr>
        <w:t>17.2响应文件合格投递后，自响应文件提交截止时间起，在响应文件有效期内有效。</w:t>
      </w:r>
    </w:p>
    <w:p w14:paraId="43A1C95D">
      <w:pPr>
        <w:pStyle w:val="134"/>
        <w:spacing w:before="0"/>
        <w:ind w:firstLine="480"/>
        <w:rPr>
          <w:rFonts w:ascii="仿宋" w:hAnsi="仿宋" w:eastAsia="仿宋" w:cs="仿宋"/>
          <w:highlight w:val="none"/>
        </w:rPr>
      </w:pPr>
      <w:r>
        <w:rPr>
          <w:rFonts w:hint="eastAsia" w:ascii="仿宋" w:hAnsi="仿宋" w:eastAsia="仿宋" w:cs="仿宋"/>
          <w:highlight w:val="none"/>
        </w:rPr>
        <w:t>17.3在原定响应文件有效期满之前，如果出现特殊情况，采购代理机构可以以书面形式通知供应商延长响应文件有效期。供应商同意延长的，不得要求或被允许修改其响应文件，供应商拒绝延长的，其响应文件无效。</w:t>
      </w:r>
    </w:p>
    <w:p w14:paraId="79DA74A4">
      <w:pPr>
        <w:pStyle w:val="134"/>
        <w:spacing w:before="0"/>
        <w:ind w:firstLine="480"/>
        <w:rPr>
          <w:rFonts w:ascii="仿宋" w:hAnsi="仿宋" w:eastAsia="仿宋" w:cs="仿宋"/>
          <w:highlight w:val="none"/>
        </w:rPr>
      </w:pPr>
    </w:p>
    <w:p w14:paraId="2EA80369">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四、响应文件开启、资格审查与信用信息查询</w:t>
      </w:r>
    </w:p>
    <w:p w14:paraId="1F26D104">
      <w:pPr>
        <w:pStyle w:val="560"/>
        <w:spacing w:before="0" w:line="360" w:lineRule="auto"/>
        <w:ind w:left="0" w:firstLine="0"/>
        <w:contextualSpacing/>
        <w:rPr>
          <w:rFonts w:ascii="仿宋" w:hAnsi="仿宋" w:eastAsia="仿宋" w:cs="仿宋"/>
          <w:sz w:val="24"/>
          <w:highlight w:val="none"/>
        </w:rPr>
      </w:pPr>
      <w:r>
        <w:rPr>
          <w:rFonts w:hint="eastAsia" w:ascii="仿宋" w:hAnsi="仿宋" w:eastAsia="仿宋" w:cs="仿宋"/>
          <w:b/>
          <w:sz w:val="24"/>
          <w:szCs w:val="24"/>
          <w:highlight w:val="none"/>
        </w:rPr>
        <w:t>18.响应文件开启</w:t>
      </w:r>
    </w:p>
    <w:p w14:paraId="5B75A624">
      <w:pPr>
        <w:pStyle w:val="560"/>
        <w:snapToGrid w:val="0"/>
        <w:spacing w:before="0" w:line="360" w:lineRule="auto"/>
        <w:ind w:left="0" w:firstLine="480" w:firstLineChars="200"/>
        <w:contextualSpacing/>
        <w:rPr>
          <w:rFonts w:ascii="仿宋" w:hAnsi="仿宋" w:eastAsia="仿宋" w:cs="仿宋"/>
          <w:sz w:val="24"/>
          <w:highlight w:val="none"/>
        </w:rPr>
      </w:pPr>
      <w:r>
        <w:rPr>
          <w:rFonts w:hint="eastAsia" w:ascii="仿宋" w:hAnsi="仿宋" w:eastAsia="仿宋" w:cs="仿宋"/>
          <w:sz w:val="24"/>
          <w:highlight w:val="none"/>
        </w:rPr>
        <w:t>18.1采购代理机构按照采购文件规定的时间通过电子交易平台组织响应文件开启，所有供应商均应当准时在线参加。供应商不足3家的，不得开启。</w:t>
      </w:r>
    </w:p>
    <w:p w14:paraId="39FBD2CE">
      <w:pPr>
        <w:pStyle w:val="560"/>
        <w:snapToGrid w:val="0"/>
        <w:spacing w:before="0" w:line="360" w:lineRule="auto"/>
        <w:ind w:left="0" w:firstLine="480" w:firstLineChars="200"/>
        <w:contextualSpacing/>
        <w:rPr>
          <w:rFonts w:ascii="仿宋" w:hAnsi="仿宋" w:eastAsia="仿宋" w:cs="仿宋"/>
          <w:sz w:val="24"/>
          <w:highlight w:val="none"/>
        </w:rPr>
      </w:pPr>
      <w:r>
        <w:rPr>
          <w:rFonts w:hint="eastAsia" w:ascii="仿宋" w:hAnsi="仿宋" w:eastAsia="仿宋" w:cs="仿宋"/>
          <w:sz w:val="24"/>
          <w:highlight w:val="none"/>
        </w:rPr>
        <w:t>18.2响应文件开启时，电子交易平台按响应文件开启时间自动提取所有响应文件。采购代理机构依托电子交易平台发起开始解密指令，供应商按照平台提示和采购文件的规定在半小时内完成在线解密。</w:t>
      </w:r>
    </w:p>
    <w:p w14:paraId="70AECB49">
      <w:pPr>
        <w:pStyle w:val="560"/>
        <w:snapToGrid w:val="0"/>
        <w:spacing w:before="0" w:line="360" w:lineRule="auto"/>
        <w:ind w:left="0" w:firstLine="480" w:firstLineChars="200"/>
        <w:contextualSpacing/>
        <w:rPr>
          <w:rFonts w:ascii="仿宋" w:hAnsi="仿宋" w:eastAsia="仿宋" w:cs="仿宋"/>
          <w:sz w:val="24"/>
          <w:highlight w:val="none"/>
        </w:rPr>
      </w:pPr>
      <w:r>
        <w:rPr>
          <w:rFonts w:hint="eastAsia" w:ascii="仿宋" w:hAnsi="仿宋" w:eastAsia="仿宋" w:cs="仿宋"/>
          <w:sz w:val="24"/>
          <w:highlight w:val="none"/>
        </w:rPr>
        <w:t>18.3</w:t>
      </w:r>
      <w:r>
        <w:rPr>
          <w:rFonts w:hint="eastAsia" w:ascii="仿宋" w:hAnsi="仿宋" w:eastAsia="仿宋" w:cs="仿宋"/>
          <w:b/>
          <w:bCs/>
          <w:sz w:val="24"/>
          <w:highlight w:val="none"/>
        </w:rPr>
        <w:t>响应文件未按时解密，供应商提供了备份响应文件的，以备份响应文件作为依据，否则视为响应文件撤回。响应文件已按时解密的，备份响应文件自动失效。</w:t>
      </w:r>
    </w:p>
    <w:p w14:paraId="31A2E483">
      <w:pPr>
        <w:pStyle w:val="560"/>
        <w:spacing w:before="0" w:line="360" w:lineRule="auto"/>
        <w:ind w:left="0" w:firstLine="0"/>
        <w:contextualSpacing/>
        <w:rPr>
          <w:rFonts w:ascii="仿宋" w:hAnsi="仿宋" w:eastAsia="仿宋" w:cs="仿宋"/>
          <w:b/>
          <w:sz w:val="24"/>
          <w:szCs w:val="24"/>
          <w:highlight w:val="none"/>
        </w:rPr>
      </w:pPr>
      <w:r>
        <w:rPr>
          <w:rFonts w:hint="eastAsia" w:ascii="仿宋" w:hAnsi="仿宋" w:eastAsia="仿宋" w:cs="仿宋"/>
          <w:b/>
          <w:sz w:val="24"/>
          <w:szCs w:val="24"/>
          <w:highlight w:val="none"/>
        </w:rPr>
        <w:t>19、资格审查</w:t>
      </w:r>
    </w:p>
    <w:p w14:paraId="48F47F3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19.1</w:t>
      </w:r>
      <w:r>
        <w:rPr>
          <w:rFonts w:hint="eastAsia" w:ascii="仿宋" w:hAnsi="仿宋" w:eastAsia="仿宋" w:cs="仿宋"/>
          <w:sz w:val="24"/>
          <w:highlight w:val="none"/>
        </w:rPr>
        <w:t>采购人、采购代理机构或磋商小组依据法律法规和采购文件的规定，对供应商的资格进行审查。</w:t>
      </w:r>
    </w:p>
    <w:p w14:paraId="65A9489F">
      <w:pPr>
        <w:pStyle w:val="134"/>
        <w:spacing w:before="0"/>
        <w:ind w:firstLine="480"/>
        <w:rPr>
          <w:rFonts w:ascii="仿宋" w:hAnsi="仿宋" w:eastAsia="仿宋" w:cs="仿宋"/>
          <w:highlight w:val="none"/>
        </w:rPr>
      </w:pPr>
      <w:r>
        <w:rPr>
          <w:rFonts w:hint="eastAsia" w:ascii="仿宋" w:hAnsi="仿宋" w:eastAsia="仿宋" w:cs="仿宋"/>
          <w:kern w:val="0"/>
          <w:szCs w:val="24"/>
          <w:highlight w:val="none"/>
        </w:rPr>
        <w:t>19.2供应商未按照采购文件要求提供与</w:t>
      </w:r>
      <w:r>
        <w:rPr>
          <w:rFonts w:hint="eastAsia" w:ascii="仿宋" w:hAnsi="仿宋" w:eastAsia="仿宋" w:cs="仿宋"/>
          <w:highlight w:val="none"/>
        </w:rPr>
        <w:t>资格条件相应的</w:t>
      </w:r>
      <w:r>
        <w:rPr>
          <w:rFonts w:hint="eastAsia" w:ascii="仿宋" w:hAnsi="仿宋" w:eastAsia="仿宋" w:cs="仿宋"/>
          <w:kern w:val="0"/>
          <w:szCs w:val="24"/>
          <w:highlight w:val="none"/>
        </w:rPr>
        <w:t>有效资格证明材料的，视为</w:t>
      </w:r>
      <w:r>
        <w:rPr>
          <w:rFonts w:hint="eastAsia" w:ascii="仿宋" w:hAnsi="仿宋" w:eastAsia="仿宋" w:cs="仿宋"/>
          <w:highlight w:val="none"/>
        </w:rPr>
        <w:t>供应商不具备采购文件中规定的资格要求，其响应文件无效。</w:t>
      </w:r>
    </w:p>
    <w:p w14:paraId="79C329DC">
      <w:pPr>
        <w:pStyle w:val="134"/>
        <w:spacing w:before="0"/>
        <w:ind w:firstLine="480"/>
        <w:rPr>
          <w:rFonts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3对未通过资格审查的供应商，采购人或采购代理机构告知其未通过的原因。</w:t>
      </w:r>
    </w:p>
    <w:p w14:paraId="0EA4EE3B">
      <w:pPr>
        <w:pStyle w:val="134"/>
        <w:spacing w:before="0"/>
        <w:ind w:firstLine="480"/>
        <w:rPr>
          <w:rFonts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4合格供应商不足3家的，不再评审。</w:t>
      </w:r>
    </w:p>
    <w:p w14:paraId="3BBEDA79">
      <w:pPr>
        <w:pStyle w:val="134"/>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20、信用信息查询</w:t>
      </w:r>
    </w:p>
    <w:p w14:paraId="48B15E86">
      <w:pPr>
        <w:pStyle w:val="134"/>
        <w:spacing w:before="0"/>
        <w:ind w:firstLine="495" w:firstLineChars="0"/>
        <w:rPr>
          <w:rFonts w:ascii="仿宋" w:hAnsi="仿宋" w:eastAsia="仿宋" w:cs="仿宋"/>
          <w:kern w:val="0"/>
          <w:szCs w:val="24"/>
          <w:highlight w:val="none"/>
        </w:rPr>
      </w:pPr>
      <w:r>
        <w:rPr>
          <w:rFonts w:hint="eastAsia" w:ascii="仿宋" w:hAnsi="仿宋" w:eastAsia="仿宋" w:cs="仿宋"/>
          <w:kern w:val="0"/>
          <w:szCs w:val="24"/>
          <w:highlight w:val="none"/>
        </w:rPr>
        <w:t>20.1信用信息查询渠道及截止时间：采购代理机构将在资格审查时通过“信用中国”网站(www.creditchina.gov.cn)、中国政府采购网(www.ccgp.gov.cn)渠道查询供应商接受资格审查时的信用记录。</w:t>
      </w:r>
    </w:p>
    <w:p w14:paraId="42EE8CF4">
      <w:pPr>
        <w:pStyle w:val="134"/>
        <w:spacing w:before="0"/>
        <w:ind w:firstLine="495" w:firstLineChars="0"/>
        <w:rPr>
          <w:rFonts w:ascii="仿宋" w:hAnsi="仿宋" w:eastAsia="仿宋" w:cs="仿宋"/>
          <w:kern w:val="0"/>
          <w:szCs w:val="24"/>
          <w:highlight w:val="none"/>
        </w:rPr>
      </w:pPr>
      <w:r>
        <w:rPr>
          <w:rFonts w:hint="eastAsia" w:ascii="仿宋" w:hAnsi="仿宋" w:eastAsia="仿宋" w:cs="仿宋"/>
          <w:kern w:val="0"/>
          <w:szCs w:val="24"/>
          <w:highlight w:val="none"/>
        </w:rPr>
        <w:t>20.2信用信息查询记录和证据留存的具体方式：现场查询的供应商的信用记录、查询结果经确认后将与采购文件一起存档。</w:t>
      </w:r>
    </w:p>
    <w:p w14:paraId="24C8E823">
      <w:pPr>
        <w:pStyle w:val="134"/>
        <w:spacing w:before="0"/>
        <w:ind w:firstLine="495" w:firstLineChars="0"/>
        <w:rPr>
          <w:rFonts w:ascii="仿宋" w:hAnsi="仿宋" w:eastAsia="仿宋" w:cs="仿宋"/>
          <w:kern w:val="0"/>
          <w:szCs w:val="24"/>
          <w:highlight w:val="none"/>
        </w:rPr>
      </w:pPr>
      <w:r>
        <w:rPr>
          <w:rFonts w:hint="eastAsia" w:ascii="仿宋" w:hAnsi="仿宋" w:eastAsia="仿宋" w:cs="仿宋"/>
          <w:kern w:val="0"/>
          <w:szCs w:val="24"/>
          <w:highlight w:val="none"/>
        </w:rPr>
        <w:t>20.3信用信息的使用规则：经查询列入失信被执行人名单、重大税收违法案件当事人名单、政府采购严重违法失信行为记录名单的供应商将被拒绝参与政府采购活动。</w:t>
      </w:r>
    </w:p>
    <w:p w14:paraId="2F296A42">
      <w:pPr>
        <w:pStyle w:val="134"/>
        <w:spacing w:before="0"/>
        <w:ind w:firstLine="480"/>
        <w:rPr>
          <w:rFonts w:ascii="仿宋" w:hAnsi="仿宋" w:eastAsia="仿宋" w:cs="仿宋"/>
          <w:highlight w:val="none"/>
        </w:rPr>
      </w:pPr>
      <w:r>
        <w:rPr>
          <w:rFonts w:hint="eastAsia" w:ascii="仿宋" w:hAnsi="仿宋" w:eastAsia="仿宋" w:cs="仿宋"/>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highlight w:val="none"/>
        </w:rPr>
        <w:t>。</w:t>
      </w:r>
    </w:p>
    <w:p w14:paraId="7C015CE3">
      <w:pPr>
        <w:pStyle w:val="134"/>
        <w:spacing w:before="0"/>
        <w:ind w:firstLine="0" w:firstLineChars="0"/>
        <w:rPr>
          <w:rFonts w:ascii="仿宋" w:hAnsi="仿宋" w:eastAsia="仿宋" w:cs="仿宋"/>
          <w:kern w:val="0"/>
          <w:szCs w:val="24"/>
          <w:highlight w:val="none"/>
        </w:rPr>
      </w:pPr>
    </w:p>
    <w:p w14:paraId="75827F27">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五、评审</w:t>
      </w:r>
    </w:p>
    <w:p w14:paraId="50B93B15">
      <w:pPr>
        <w:spacing w:line="360" w:lineRule="auto"/>
        <w:rPr>
          <w:rFonts w:ascii="仿宋" w:hAnsi="仿宋" w:eastAsia="仿宋" w:cs="仿宋"/>
          <w:b/>
          <w:sz w:val="24"/>
          <w:highlight w:val="none"/>
        </w:rPr>
      </w:pPr>
      <w:bookmarkStart w:id="29" w:name="_Toc91899903"/>
      <w:r>
        <w:rPr>
          <w:rFonts w:hint="eastAsia" w:ascii="仿宋" w:hAnsi="仿宋" w:eastAsia="仿宋" w:cs="仿宋"/>
          <w:b/>
          <w:sz w:val="24"/>
          <w:highlight w:val="none"/>
        </w:rPr>
        <w:t>21.</w:t>
      </w:r>
      <w:r>
        <w:rPr>
          <w:rFonts w:hint="eastAsia" w:ascii="仿宋" w:hAnsi="仿宋" w:eastAsia="仿宋" w:cs="仿宋"/>
          <w:sz w:val="24"/>
          <w:highlight w:val="none"/>
        </w:rPr>
        <w:t>磋商小组将根据采购文件和有关规定，履行评审工作职责，并按照评审方法及评分标准，全面衡量各供应商对采购文件的响应情况。对实质上响应采购文件的供应商，按照评审因素的量化指标排出推荐成交的供应商的先后顺序，并按顺序提出授标建议。</w:t>
      </w:r>
      <w:r>
        <w:rPr>
          <w:rFonts w:hint="eastAsia" w:ascii="仿宋" w:hAnsi="仿宋" w:eastAsia="仿宋" w:cs="仿宋"/>
          <w:b/>
          <w:sz w:val="24"/>
          <w:highlight w:val="none"/>
        </w:rPr>
        <w:t>详见采购文件第四部分评审办法。</w:t>
      </w:r>
    </w:p>
    <w:p w14:paraId="349542CB">
      <w:pPr>
        <w:spacing w:line="360" w:lineRule="auto"/>
        <w:rPr>
          <w:rFonts w:ascii="仿宋" w:hAnsi="仿宋" w:eastAsia="仿宋" w:cs="仿宋"/>
          <w:b/>
          <w:sz w:val="24"/>
          <w:highlight w:val="none"/>
        </w:rPr>
      </w:pPr>
    </w:p>
    <w:p w14:paraId="77C1E246">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六、成交供应商确定</w:t>
      </w:r>
    </w:p>
    <w:p w14:paraId="38BA63AD">
      <w:pPr>
        <w:pStyle w:val="30"/>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22. 确定成交供应商</w:t>
      </w:r>
    </w:p>
    <w:p w14:paraId="56170C31">
      <w:pPr>
        <w:pStyle w:val="134"/>
        <w:snapToGrid w:val="0"/>
        <w:spacing w:before="0"/>
        <w:ind w:firstLine="480"/>
        <w:rPr>
          <w:rFonts w:ascii="仿宋" w:hAnsi="仿宋" w:eastAsia="仿宋" w:cs="仿宋"/>
          <w:b/>
          <w:szCs w:val="24"/>
          <w:highlight w:val="none"/>
        </w:rPr>
      </w:pPr>
      <w:r>
        <w:rPr>
          <w:rFonts w:hint="eastAsia" w:ascii="仿宋" w:hAnsi="仿宋" w:eastAsia="仿宋" w:cs="仿宋"/>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仿宋" w:hAnsi="仿宋" w:eastAsia="仿宋" w:cs="仿宋"/>
          <w:szCs w:val="24"/>
          <w:highlight w:val="none"/>
          <w:lang w:val="en-US" w:eastAsia="zh-CN"/>
        </w:rPr>
        <w:t>5</w:t>
      </w:r>
      <w:r>
        <w:rPr>
          <w:rFonts w:hint="eastAsia" w:ascii="仿宋" w:hAnsi="仿宋" w:eastAsia="仿宋" w:cs="仿宋"/>
          <w:szCs w:val="24"/>
          <w:highlight w:val="none"/>
        </w:rPr>
        <w:t>个工作日内在线确定中标或者成交供应商。中标、成交通知书和中标、成交结果公告应当在规定时间内同时发出。</w:t>
      </w:r>
    </w:p>
    <w:p w14:paraId="6B6AFE52">
      <w:pPr>
        <w:pStyle w:val="134"/>
        <w:snapToGrid w:val="0"/>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23. 成交通知与成交结果公告</w:t>
      </w:r>
    </w:p>
    <w:p w14:paraId="0F903BBD">
      <w:pPr>
        <w:widowControl/>
        <w:shd w:val="clear" w:color="auto" w:fill="FFFFFF"/>
        <w:spacing w:line="360" w:lineRule="auto"/>
        <w:ind w:firstLine="480"/>
        <w:jc w:val="left"/>
        <w:rPr>
          <w:rFonts w:ascii="仿宋" w:hAnsi="仿宋" w:eastAsia="仿宋" w:cs="仿宋"/>
          <w:sz w:val="24"/>
          <w:highlight w:val="none"/>
        </w:rPr>
      </w:pPr>
      <w:r>
        <w:rPr>
          <w:rFonts w:hint="eastAsia" w:ascii="仿宋" w:hAnsi="仿宋" w:eastAsia="仿宋" w:cs="仿宋"/>
          <w:sz w:val="24"/>
          <w:highlight w:val="none"/>
        </w:rPr>
        <w:t>23.1自成交供应商确定之日起采购代理机构通过电子交易平台向成交供应商发出成交通知书，同时编制发布采购结果公告。采购代理机构也可以以纸质形式进行成交通知。</w:t>
      </w:r>
    </w:p>
    <w:p w14:paraId="2EA643B9">
      <w:pPr>
        <w:widowControl/>
        <w:shd w:val="clear" w:color="auto" w:fill="FFFFFF"/>
        <w:spacing w:line="360" w:lineRule="auto"/>
        <w:ind w:firstLine="480"/>
        <w:jc w:val="left"/>
        <w:rPr>
          <w:rFonts w:ascii="仿宋" w:hAnsi="仿宋" w:eastAsia="仿宋" w:cs="仿宋"/>
          <w:sz w:val="24"/>
          <w:highlight w:val="none"/>
        </w:rPr>
      </w:pPr>
      <w:r>
        <w:rPr>
          <w:rFonts w:hint="eastAsia" w:ascii="仿宋" w:hAnsi="仿宋" w:eastAsia="仿宋" w:cs="仿宋"/>
          <w:sz w:val="24"/>
          <w:highlight w:val="none"/>
        </w:rPr>
        <w:t>23.2成交结果公告内容包括采购人及其委托的采购代理机构的名称、地址、联系方式，项目名称和项目编号，成交供应商名称、地址和成交金额，主要成交标的的名称、规格型号、数量、单价、服务要求，开标记录、资格审查情况、评审专家抽取规则、符合性审查情况、成交结果公告期限以及评审专家名单。</w:t>
      </w:r>
    </w:p>
    <w:p w14:paraId="4617015D">
      <w:pPr>
        <w:widowControl/>
        <w:shd w:val="clear" w:color="auto" w:fill="FFFFFF"/>
        <w:spacing w:line="360" w:lineRule="auto"/>
        <w:ind w:firstLine="480"/>
        <w:jc w:val="left"/>
        <w:rPr>
          <w:rFonts w:ascii="仿宋" w:hAnsi="仿宋" w:eastAsia="仿宋" w:cs="仿宋"/>
          <w:sz w:val="24"/>
          <w:highlight w:val="none"/>
        </w:rPr>
      </w:pPr>
      <w:r>
        <w:rPr>
          <w:rFonts w:hint="eastAsia" w:ascii="仿宋" w:hAnsi="仿宋" w:eastAsia="仿宋" w:cs="仿宋"/>
          <w:sz w:val="24"/>
          <w:highlight w:val="none"/>
        </w:rPr>
        <w:t>23.3公告期限为1个工作日。</w:t>
      </w:r>
    </w:p>
    <w:p w14:paraId="1E1FCCF3">
      <w:pPr>
        <w:snapToGrid w:val="0"/>
        <w:spacing w:line="360" w:lineRule="auto"/>
        <w:ind w:left="120" w:leftChars="57" w:firstLine="482" w:firstLineChars="150"/>
        <w:jc w:val="center"/>
        <w:rPr>
          <w:rFonts w:ascii="仿宋" w:hAnsi="仿宋" w:eastAsia="仿宋" w:cs="仿宋"/>
          <w:b/>
          <w:sz w:val="32"/>
          <w:highlight w:val="none"/>
        </w:rPr>
      </w:pPr>
    </w:p>
    <w:p w14:paraId="7CF811BF">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七、合同授予</w:t>
      </w:r>
    </w:p>
    <w:p w14:paraId="1AB2AF4E">
      <w:pPr>
        <w:pStyle w:val="30"/>
        <w:snapToGrid w:val="0"/>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 xml:space="preserve">24. </w:t>
      </w:r>
      <w:r>
        <w:rPr>
          <w:rFonts w:hint="eastAsia" w:ascii="仿宋" w:hAnsi="仿宋" w:eastAsia="仿宋" w:cs="仿宋"/>
          <w:highlight w:val="none"/>
        </w:rPr>
        <w:t>合同主要条款详见第五部分拟签订的合同文本。</w:t>
      </w:r>
    </w:p>
    <w:p w14:paraId="20A8447D">
      <w:pPr>
        <w:pStyle w:val="30"/>
        <w:snapToGrid w:val="0"/>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25. 合同的签订</w:t>
      </w:r>
    </w:p>
    <w:p w14:paraId="0F80758C">
      <w:pPr>
        <w:widowControl/>
        <w:shd w:val="clear" w:color="auto" w:fill="FFFFFF"/>
        <w:snapToGrid w:val="0"/>
        <w:spacing w:line="360" w:lineRule="auto"/>
        <w:ind w:firstLine="480"/>
        <w:jc w:val="left"/>
        <w:rPr>
          <w:rFonts w:ascii="仿宋" w:hAnsi="仿宋" w:eastAsia="仿宋" w:cs="仿宋"/>
          <w:kern w:val="0"/>
          <w:sz w:val="24"/>
          <w:highlight w:val="none"/>
        </w:rPr>
      </w:pPr>
      <w:r>
        <w:rPr>
          <w:rFonts w:hint="eastAsia" w:ascii="仿宋" w:hAnsi="仿宋" w:eastAsia="仿宋" w:cs="仿宋"/>
          <w:sz w:val="24"/>
          <w:highlight w:val="none"/>
        </w:rPr>
        <w:t>25.1</w:t>
      </w:r>
      <w:r>
        <w:rPr>
          <w:rFonts w:hint="eastAsia" w:ascii="仿宋" w:hAnsi="仿宋" w:eastAsia="仿宋" w:cs="仿宋"/>
          <w:kern w:val="0"/>
          <w:sz w:val="24"/>
          <w:highlight w:val="none"/>
        </w:rPr>
        <w:t xml:space="preserve"> 采购人与成交供应商应当通过电子交易平台在成交通知书发出之日起三十日内，按照采购文件确定的事项签订政府采购合同，并在签订之日起2个工作日内将政府采购合同在浙江政府采购网上公告。</w:t>
      </w:r>
    </w:p>
    <w:p w14:paraId="4115D814">
      <w:pPr>
        <w:pStyle w:val="134"/>
        <w:snapToGrid w:val="0"/>
        <w:spacing w:before="0"/>
        <w:ind w:firstLine="480"/>
        <w:rPr>
          <w:rFonts w:ascii="仿宋" w:hAnsi="仿宋" w:eastAsia="仿宋" w:cs="仿宋"/>
          <w:kern w:val="0"/>
          <w:highlight w:val="none"/>
        </w:rPr>
      </w:pPr>
      <w:r>
        <w:rPr>
          <w:rFonts w:hint="eastAsia" w:ascii="仿宋" w:hAnsi="仿宋" w:eastAsia="仿宋" w:cs="仿宋"/>
          <w:kern w:val="0"/>
          <w:highlight w:val="none"/>
          <w:lang w:val="zh-CN"/>
        </w:rPr>
        <w:t>25.2成交供应商按规定的日期、时间、地点，由法定代表人或其授权代表与采购人代表签订合同。如成交供应商为联合体的，由联合体成员各方法定代表人或其授权代表与采购人代表签订合同。</w:t>
      </w:r>
    </w:p>
    <w:p w14:paraId="6F0FDA7C">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25.3如签订合同并生效后，供应商无故拒绝或延期，除按照合同条款处理外，列入不良行为记录一次，并给予通报。</w:t>
      </w:r>
    </w:p>
    <w:p w14:paraId="75CAB991">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25.4成交供应商拒绝与采购人签订合同的，采购人可以按照评审报告推荐的成交候选人名单排序，确定下一候选人为成交供应商，也可以重新开展政府采购活动。拒绝与采购人签订合同的成交供应商应承担采购代理服务费、评审专家劳务报酬等相关费用。</w:t>
      </w:r>
    </w:p>
    <w:p w14:paraId="68B55FD0">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25.5采购合同由采购人与成交供应商根据采购文件、响应文件等内容通过政府采购电子交易平台在线签订，自动备案。</w:t>
      </w:r>
    </w:p>
    <w:p w14:paraId="13488C50">
      <w:pPr>
        <w:pStyle w:val="30"/>
        <w:snapToGrid w:val="0"/>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26. 履约保证金</w:t>
      </w:r>
    </w:p>
    <w:p w14:paraId="13B94D7F">
      <w:pPr>
        <w:tabs>
          <w:tab w:val="left" w:pos="0"/>
        </w:tabs>
        <w:snapToGrid w:val="0"/>
        <w:spacing w:line="360" w:lineRule="auto"/>
        <w:ind w:firstLine="482"/>
        <w:rPr>
          <w:rFonts w:ascii="仿宋" w:hAnsi="仿宋" w:eastAsia="仿宋" w:cs="仿宋"/>
          <w:sz w:val="24"/>
          <w:highlight w:val="none"/>
        </w:rPr>
      </w:pPr>
      <w:r>
        <w:rPr>
          <w:rFonts w:hint="eastAsia" w:ascii="仿宋" w:hAnsi="仿宋" w:eastAsia="仿宋" w:cs="仿宋"/>
          <w:kern w:val="0"/>
          <w:sz w:val="24"/>
          <w:highlight w:val="none"/>
        </w:rPr>
        <w:t>拟签订的合同文本要求成交供应商提交履约保证金的，供应商应当以支票、汇票、本票或者金融机构、担保机构出具的保函等非现金形式提交</w:t>
      </w:r>
      <w:r>
        <w:rPr>
          <w:rFonts w:hint="eastAsia" w:ascii="仿宋" w:hAnsi="仿宋" w:eastAsia="仿宋" w:cs="仿宋"/>
          <w:sz w:val="24"/>
          <w:highlight w:val="none"/>
        </w:rPr>
        <w:t>。采购单位鼓励供应商采取履约保函形式提供信用保证；供应商提供保函的，采购单位不得拒收。项目验收结束后应及时退还，延迟退还的，应当按照合同约定和法律规定承担相应的赔偿责任。</w:t>
      </w:r>
    </w:p>
    <w:p w14:paraId="7703402E">
      <w:pPr>
        <w:pStyle w:val="3"/>
        <w:snapToGrid w:val="0"/>
        <w:ind w:left="0" w:firstLine="480" w:firstLineChars="200"/>
        <w:rPr>
          <w:rFonts w:ascii="仿宋" w:eastAsia="仿宋" w:cs="仿宋"/>
          <w:b w:val="0"/>
          <w:bCs w:val="0"/>
          <w:snapToGrid w:val="0"/>
          <w:kern w:val="28"/>
          <w:sz w:val="24"/>
          <w:highlight w:val="none"/>
        </w:rPr>
      </w:pPr>
      <w:r>
        <w:rPr>
          <w:rFonts w:hint="eastAsia" w:ascii="仿宋" w:eastAsia="仿宋" w:cs="仿宋"/>
          <w:b w:val="0"/>
          <w:bCs w:val="0"/>
          <w:snapToGrid w:val="0"/>
          <w:kern w:val="28"/>
          <w:sz w:val="24"/>
          <w:highlight w:val="none"/>
        </w:rPr>
        <w:t>供应商</w:t>
      </w:r>
      <w:r>
        <w:rPr>
          <w:rFonts w:hint="eastAsia" w:ascii="仿宋" w:eastAsia="仿宋" w:cs="仿宋"/>
          <w:b w:val="0"/>
          <w:bCs w:val="0"/>
          <w:snapToGrid w:val="0"/>
          <w:kern w:val="28"/>
          <w:sz w:val="24"/>
          <w:highlight w:val="none"/>
          <w:lang w:val="en-US"/>
        </w:rPr>
        <w:t>可</w:t>
      </w:r>
      <w:r>
        <w:rPr>
          <w:rFonts w:hint="eastAsia" w:ascii="仿宋" w:eastAsia="仿宋" w:cs="仿宋"/>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6B1AD76">
      <w:pPr>
        <w:pStyle w:val="3"/>
        <w:rPr>
          <w:rFonts w:ascii="仿宋" w:eastAsia="仿宋" w:cs="仿宋"/>
          <w:highlight w:val="none"/>
        </w:rPr>
      </w:pPr>
      <w:r>
        <w:rPr>
          <w:rFonts w:hint="eastAsia" w:ascii="仿宋" w:eastAsia="仿宋" w:cs="仿宋"/>
          <w:sz w:val="24"/>
          <w:highlight w:val="none"/>
          <w:lang w:val="en-US"/>
        </w:rPr>
        <w:t>27.预付款</w:t>
      </w:r>
    </w:p>
    <w:p w14:paraId="697FB07B">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项目预付款比例原则上为合同金额的40％；在签订合同时，供应商明确表示无需预付款或者主动要求降低预付款比例的，采购单位可进行调整。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86D2661">
      <w:pPr>
        <w:pStyle w:val="238"/>
        <w:rPr>
          <w:rFonts w:ascii="仿宋" w:hAnsi="仿宋" w:eastAsia="仿宋" w:cs="仿宋"/>
          <w:highlight w:val="none"/>
        </w:rPr>
      </w:pPr>
    </w:p>
    <w:p w14:paraId="5713CF94">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八、电子交易活动的中止</w:t>
      </w:r>
    </w:p>
    <w:p w14:paraId="0F40970D">
      <w:pPr>
        <w:pStyle w:val="134"/>
        <w:snapToGrid w:val="0"/>
        <w:spacing w:before="0"/>
        <w:ind w:firstLine="0" w:firstLineChars="0"/>
        <w:rPr>
          <w:rFonts w:ascii="仿宋" w:hAnsi="仿宋" w:eastAsia="仿宋" w:cs="仿宋"/>
          <w:highlight w:val="none"/>
        </w:rPr>
      </w:pPr>
      <w:r>
        <w:rPr>
          <w:rFonts w:hint="eastAsia" w:ascii="仿宋" w:hAnsi="仿宋" w:eastAsia="仿宋" w:cs="仿宋"/>
          <w:b/>
          <w:bCs/>
          <w:highlight w:val="none"/>
        </w:rPr>
        <w:t>2</w:t>
      </w:r>
      <w:r>
        <w:rPr>
          <w:rFonts w:hint="eastAsia" w:ascii="仿宋" w:hAnsi="仿宋" w:eastAsia="仿宋" w:cs="仿宋"/>
          <w:b/>
          <w:bCs/>
          <w:szCs w:val="24"/>
          <w:highlight w:val="none"/>
        </w:rPr>
        <w:t>8</w:t>
      </w:r>
      <w:r>
        <w:rPr>
          <w:rFonts w:hint="eastAsia" w:ascii="仿宋" w:hAnsi="仿宋" w:eastAsia="仿宋" w:cs="仿宋"/>
          <w:b/>
          <w:szCs w:val="24"/>
          <w:highlight w:val="none"/>
        </w:rPr>
        <w:t>. 电子交易活动的中止。</w:t>
      </w:r>
      <w:r>
        <w:rPr>
          <w:rFonts w:hint="eastAsia" w:ascii="仿宋" w:hAnsi="仿宋" w:eastAsia="仿宋" w:cs="仿宋"/>
          <w:highlight w:val="none"/>
        </w:rPr>
        <w:t>采购过程中出现以下情形，导致电子交易平台无法正常运行，或者无法保证电子交易的公平、公正和安全时，采购代理机构可中止电子交易活动：</w:t>
      </w:r>
    </w:p>
    <w:p w14:paraId="68E07895">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 xml:space="preserve">28.1电子交易平台发生故障而无法登录访问的； </w:t>
      </w:r>
    </w:p>
    <w:p w14:paraId="4BFC013C">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28.2电子交易平台应用或数据库出现错误，不能进行正常操作的；</w:t>
      </w:r>
    </w:p>
    <w:p w14:paraId="0E21E9A2">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28.3电子交易平台发现严重安全漏洞，有潜在泄密危险的；</w:t>
      </w:r>
    </w:p>
    <w:p w14:paraId="4C7E83FE">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 xml:space="preserve">28.4病毒发作导致不能进行正常操作的； </w:t>
      </w:r>
    </w:p>
    <w:p w14:paraId="7490E06F">
      <w:pPr>
        <w:pStyle w:val="134"/>
        <w:snapToGrid w:val="0"/>
        <w:spacing w:before="0"/>
        <w:ind w:firstLine="480"/>
        <w:rPr>
          <w:rFonts w:ascii="仿宋" w:hAnsi="仿宋" w:eastAsia="仿宋" w:cs="仿宋"/>
          <w:highlight w:val="none"/>
        </w:rPr>
      </w:pPr>
      <w:r>
        <w:rPr>
          <w:rFonts w:hint="eastAsia" w:ascii="仿宋" w:hAnsi="仿宋" w:eastAsia="仿宋" w:cs="仿宋"/>
          <w:highlight w:val="none"/>
        </w:rPr>
        <w:t>28.5其他无法保证电子交易的公平、公正和安全的情况。</w:t>
      </w:r>
    </w:p>
    <w:p w14:paraId="017C3ECC">
      <w:pPr>
        <w:pStyle w:val="134"/>
        <w:snapToGrid w:val="0"/>
        <w:spacing w:before="0"/>
        <w:ind w:firstLine="0" w:firstLineChars="0"/>
        <w:rPr>
          <w:rFonts w:ascii="仿宋" w:hAnsi="仿宋" w:eastAsia="仿宋" w:cs="仿宋"/>
          <w:highlight w:val="none"/>
        </w:rPr>
      </w:pPr>
      <w:r>
        <w:rPr>
          <w:rFonts w:hint="eastAsia" w:ascii="仿宋" w:hAnsi="仿宋" w:eastAsia="仿宋" w:cs="仿宋"/>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F38AD6A">
      <w:pPr>
        <w:snapToGrid w:val="0"/>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九、验收</w:t>
      </w:r>
    </w:p>
    <w:p w14:paraId="5B900370">
      <w:pPr>
        <w:pStyle w:val="30"/>
        <w:spacing w:line="360" w:lineRule="auto"/>
        <w:ind w:firstLine="0" w:firstLineChars="0"/>
        <w:rPr>
          <w:rFonts w:ascii="仿宋" w:hAnsi="仿宋" w:eastAsia="仿宋" w:cs="仿宋"/>
          <w:b/>
          <w:highlight w:val="none"/>
        </w:rPr>
      </w:pPr>
      <w:r>
        <w:rPr>
          <w:rFonts w:hint="eastAsia" w:ascii="仿宋" w:hAnsi="仿宋" w:eastAsia="仿宋" w:cs="仿宋"/>
          <w:b/>
          <w:highlight w:val="none"/>
        </w:rPr>
        <w:t>30.验收</w:t>
      </w:r>
    </w:p>
    <w:p w14:paraId="7BB76942">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E96E78E">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30.2采购人可以邀请参加本项目的其他供应商或者第三方机构参与验收。参与验收的供应商或者第三方机构的意见作为验收书的参考资料一并存档。</w:t>
      </w:r>
    </w:p>
    <w:p w14:paraId="0D22E078">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9C2FDBC">
      <w:pPr>
        <w:tabs>
          <w:tab w:val="left" w:pos="0"/>
        </w:tabs>
        <w:spacing w:line="360" w:lineRule="auto"/>
        <w:ind w:firstLine="480"/>
        <w:rPr>
          <w:rFonts w:ascii="仿宋" w:hAnsi="仿宋" w:eastAsia="仿宋" w:cs="仿宋"/>
          <w:sz w:val="18"/>
          <w:szCs w:val="18"/>
          <w:highlight w:val="none"/>
        </w:rPr>
      </w:pPr>
      <w:r>
        <w:rPr>
          <w:rFonts w:hint="eastAsia" w:ascii="仿宋" w:hAnsi="仿宋" w:eastAsia="仿宋" w:cs="仿宋"/>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9"/>
    <w:p w14:paraId="634CBA81">
      <w:pPr>
        <w:tabs>
          <w:tab w:val="left" w:pos="0"/>
        </w:tabs>
        <w:spacing w:line="360" w:lineRule="auto"/>
        <w:ind w:firstLine="480"/>
        <w:rPr>
          <w:rFonts w:ascii="仿宋" w:hAnsi="仿宋" w:eastAsia="仿宋" w:cs="仿宋"/>
          <w:kern w:val="0"/>
          <w:sz w:val="24"/>
          <w:highlight w:val="none"/>
        </w:rPr>
        <w:sectPr>
          <w:pgSz w:w="11906" w:h="16838"/>
          <w:pgMar w:top="1440" w:right="1080" w:bottom="1440" w:left="1080" w:header="851" w:footer="992" w:gutter="0"/>
          <w:cols w:space="720" w:num="1"/>
          <w:titlePg/>
          <w:docGrid w:linePitch="312" w:charSpace="0"/>
        </w:sectPr>
      </w:pPr>
      <w:bookmarkStart w:id="30" w:name="_Hlt74714665"/>
      <w:bookmarkEnd w:id="30"/>
      <w:bookmarkStart w:id="31" w:name="_Hlt68072990"/>
      <w:bookmarkEnd w:id="31"/>
      <w:bookmarkStart w:id="32" w:name="_Hlt68403820"/>
      <w:bookmarkEnd w:id="32"/>
      <w:bookmarkStart w:id="33" w:name="_Hlt75236011"/>
      <w:bookmarkEnd w:id="33"/>
      <w:bookmarkStart w:id="34" w:name="_Hlt68072998"/>
      <w:bookmarkEnd w:id="34"/>
      <w:bookmarkStart w:id="35" w:name="_Hlt68057669"/>
      <w:bookmarkEnd w:id="35"/>
      <w:bookmarkStart w:id="36" w:name="_Hlt75236290"/>
      <w:bookmarkEnd w:id="36"/>
      <w:bookmarkStart w:id="37" w:name="_Hlt68073093"/>
      <w:bookmarkEnd w:id="37"/>
      <w:bookmarkStart w:id="38" w:name="_Hlt74729768"/>
      <w:bookmarkEnd w:id="38"/>
      <w:bookmarkStart w:id="39" w:name="_Hlt75236101"/>
      <w:bookmarkEnd w:id="39"/>
      <w:bookmarkStart w:id="40" w:name="_Hlt74730295"/>
      <w:bookmarkEnd w:id="40"/>
      <w:bookmarkStart w:id="41" w:name="_Hlt74707468"/>
      <w:bookmarkEnd w:id="41"/>
    </w:p>
    <w:bookmarkEnd w:id="24"/>
    <w:bookmarkEnd w:id="25"/>
    <w:p w14:paraId="68B90BD6">
      <w:pPr>
        <w:pStyle w:val="38"/>
        <w:spacing w:line="360" w:lineRule="auto"/>
        <w:jc w:val="center"/>
        <w:rPr>
          <w:rFonts w:ascii="仿宋" w:hAnsi="仿宋" w:eastAsia="仿宋" w:cs="仿宋"/>
          <w:b/>
          <w:snapToGrid/>
          <w:sz w:val="32"/>
          <w:szCs w:val="32"/>
          <w:highlight w:val="none"/>
        </w:rPr>
      </w:pPr>
      <w:bookmarkStart w:id="42" w:name="第四部分"/>
      <w:r>
        <w:rPr>
          <w:rFonts w:hint="eastAsia" w:ascii="仿宋" w:hAnsi="仿宋" w:eastAsia="仿宋" w:cs="仿宋"/>
          <w:b/>
          <w:snapToGrid/>
          <w:sz w:val="32"/>
          <w:szCs w:val="32"/>
          <w:highlight w:val="none"/>
        </w:rPr>
        <w:t>第四部分 采购需求</w:t>
      </w:r>
    </w:p>
    <w:p w14:paraId="4200A2F0">
      <w:pPr>
        <w:snapToGrid w:val="0"/>
        <w:spacing w:beforeLines="50" w:afterLines="50" w:line="360" w:lineRule="auto"/>
        <w:rPr>
          <w:rFonts w:hint="eastAsia" w:ascii="仿宋" w:hAnsi="仿宋" w:eastAsia="仿宋" w:cs="仿宋"/>
          <w:b/>
          <w:color w:val="000000"/>
          <w:spacing w:val="40"/>
          <w:kern w:val="0"/>
          <w:sz w:val="24"/>
          <w:szCs w:val="24"/>
          <w:highlight w:val="none"/>
        </w:rPr>
      </w:pPr>
      <w:bookmarkStart w:id="43" w:name="_Toc73927077"/>
      <w:bookmarkStart w:id="44" w:name="_Toc160473790"/>
      <w:r>
        <w:rPr>
          <w:rFonts w:hint="eastAsia" w:ascii="仿宋" w:hAnsi="仿宋" w:eastAsia="仿宋" w:cs="仿宋"/>
          <w:b/>
          <w:color w:val="000000"/>
          <w:spacing w:val="40"/>
          <w:kern w:val="0"/>
          <w:sz w:val="24"/>
          <w:szCs w:val="24"/>
          <w:highlight w:val="none"/>
        </w:rPr>
        <w:t>特别说明：</w:t>
      </w:r>
    </w:p>
    <w:p w14:paraId="572C2099">
      <w:pPr>
        <w:spacing w:line="360" w:lineRule="auto"/>
        <w:ind w:firstLine="482" w:firstLineChars="200"/>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1.除采购文件明确的品牌外，欢迎其他能满足本项目技术需求且性能与所明确品牌相当的产品参加。</w:t>
      </w:r>
    </w:p>
    <w:p w14:paraId="0828CE85">
      <w:pPr>
        <w:spacing w:line="360" w:lineRule="auto"/>
        <w:ind w:firstLine="482" w:firstLineChars="200"/>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2.需求中不允许偏离的实质性要求和条件，以“▲”号标明，如投标人未响应的，将被视为无效。</w:t>
      </w:r>
    </w:p>
    <w:p w14:paraId="21B5BADA">
      <w:pPr>
        <w:spacing w:line="360" w:lineRule="auto"/>
        <w:ind w:firstLine="482" w:firstLineChars="200"/>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3.核心产品在标项内容中</w:t>
      </w:r>
      <w:r>
        <w:rPr>
          <w:rFonts w:hint="eastAsia" w:ascii="仿宋" w:hAnsi="仿宋" w:eastAsia="仿宋" w:cs="仿宋"/>
          <w:b/>
          <w:color w:val="000000"/>
          <w:sz w:val="24"/>
          <w:szCs w:val="24"/>
          <w:highlight w:val="none"/>
          <w:lang w:val="en-US" w:eastAsia="zh-CN"/>
        </w:rPr>
        <w:t>已</w:t>
      </w:r>
      <w:r>
        <w:rPr>
          <w:rFonts w:hint="eastAsia" w:ascii="仿宋" w:hAnsi="仿宋" w:eastAsia="仿宋" w:cs="仿宋"/>
          <w:b/>
          <w:color w:val="000000"/>
          <w:sz w:val="24"/>
          <w:szCs w:val="24"/>
          <w:highlight w:val="none"/>
        </w:rPr>
        <w:t>明确，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AFBB335">
      <w:pPr>
        <w:spacing w:line="360" w:lineRule="auto"/>
        <w:ind w:firstLine="482" w:firstLineChars="200"/>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eastAsia="zh-CN"/>
        </w:rPr>
        <w:t>4</w:t>
      </w:r>
      <w:r>
        <w:rPr>
          <w:rFonts w:hint="eastAsia" w:ascii="仿宋" w:hAnsi="仿宋" w:eastAsia="仿宋" w:cs="仿宋"/>
          <w:b/>
          <w:color w:val="000000"/>
          <w:sz w:val="24"/>
          <w:szCs w:val="24"/>
          <w:highlight w:val="none"/>
        </w:rPr>
        <w:t>.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4E357A0E">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1385C4DB">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0AFD2F4F">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4E627B21">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4F3152F1">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61123E60">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72D4C195">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01231BB4">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4541D013">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7BDA4DE9">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3259602F">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0BB6D486">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324EA54E">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49AB217C">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59BF2AE0">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0D78038D">
      <w:pPr>
        <w:tabs>
          <w:tab w:val="left" w:pos="0"/>
        </w:tabs>
        <w:spacing w:line="360" w:lineRule="auto"/>
        <w:ind w:firstLine="480" w:firstLineChars="0"/>
        <w:jc w:val="left"/>
        <w:rPr>
          <w:rFonts w:hint="eastAsia" w:ascii="仿宋" w:hAnsi="仿宋" w:eastAsia="仿宋" w:cs="仿宋"/>
          <w:b/>
          <w:bCs/>
          <w:kern w:val="0"/>
          <w:sz w:val="24"/>
          <w:szCs w:val="24"/>
          <w:highlight w:val="none"/>
        </w:rPr>
      </w:pPr>
    </w:p>
    <w:p w14:paraId="445D67BF">
      <w:pPr>
        <w:tabs>
          <w:tab w:val="left" w:pos="0"/>
        </w:tabs>
        <w:spacing w:line="360" w:lineRule="auto"/>
        <w:ind w:firstLine="480" w:firstLineChars="0"/>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一、项目概述</w:t>
      </w:r>
    </w:p>
    <w:p w14:paraId="4E61E50D">
      <w:pPr>
        <w:tabs>
          <w:tab w:val="left" w:pos="0"/>
        </w:tabs>
        <w:spacing w:line="360" w:lineRule="auto"/>
        <w:ind w:firstLine="480" w:firstLineChars="0"/>
        <w:jc w:val="left"/>
        <w:rPr>
          <w:rFonts w:hint="eastAsia" w:ascii="仿宋" w:hAnsi="仿宋" w:eastAsia="仿宋" w:cs="仿宋"/>
          <w:b w:val="0"/>
          <w:bCs w:val="0"/>
          <w:kern w:val="0"/>
          <w:sz w:val="24"/>
          <w:szCs w:val="24"/>
          <w:highlight w:val="none"/>
        </w:rPr>
      </w:pPr>
      <w:r>
        <w:rPr>
          <w:rFonts w:hint="eastAsia" w:ascii="仿宋" w:hAnsi="仿宋" w:eastAsia="仿宋" w:cs="仿宋"/>
          <w:kern w:val="0"/>
          <w:sz w:val="24"/>
          <w:szCs w:val="24"/>
          <w:highlight w:val="none"/>
        </w:rPr>
        <w:t>本项目为浙江体育职业技术学院主要路口、设备房、主要训练馆监控系统扩容（录像90天）项目。</w:t>
      </w:r>
    </w:p>
    <w:p w14:paraId="1C9D00C9">
      <w:pPr>
        <w:tabs>
          <w:tab w:val="left" w:pos="0"/>
        </w:tabs>
        <w:spacing w:line="360" w:lineRule="auto"/>
        <w:ind w:firstLine="480" w:firstLineChars="0"/>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二、采购清单及技术参数要求</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351"/>
        <w:gridCol w:w="4081"/>
        <w:gridCol w:w="1452"/>
        <w:gridCol w:w="1260"/>
      </w:tblGrid>
      <w:tr w14:paraId="2D79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52" w:type="dxa"/>
          </w:tcPr>
          <w:p w14:paraId="4E33E96C">
            <w:pPr>
              <w:tabs>
                <w:tab w:val="left" w:pos="0"/>
              </w:tabs>
              <w:spacing w:line="360" w:lineRule="auto"/>
              <w:ind w:firstLine="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序号</w:t>
            </w:r>
          </w:p>
        </w:tc>
        <w:tc>
          <w:tcPr>
            <w:tcW w:w="2351" w:type="dxa"/>
          </w:tcPr>
          <w:p w14:paraId="388EBC3C">
            <w:pPr>
              <w:tabs>
                <w:tab w:val="left" w:pos="0"/>
              </w:tabs>
              <w:spacing w:line="360" w:lineRule="auto"/>
              <w:ind w:firstLine="720" w:firstLineChars="300"/>
              <w:jc w:val="both"/>
              <w:rPr>
                <w:rFonts w:hint="eastAsia" w:ascii="仿宋" w:hAnsi="仿宋" w:eastAsia="仿宋" w:cs="仿宋"/>
                <w:kern w:val="0"/>
                <w:sz w:val="24"/>
                <w:highlight w:val="none"/>
              </w:rPr>
            </w:pPr>
            <w:r>
              <w:rPr>
                <w:rFonts w:hint="eastAsia" w:ascii="仿宋" w:hAnsi="仿宋" w:eastAsia="仿宋" w:cs="仿宋"/>
                <w:kern w:val="0"/>
                <w:sz w:val="24"/>
                <w:highlight w:val="none"/>
              </w:rPr>
              <w:t>产品名称</w:t>
            </w:r>
          </w:p>
        </w:tc>
        <w:tc>
          <w:tcPr>
            <w:tcW w:w="4081" w:type="dxa"/>
          </w:tcPr>
          <w:p w14:paraId="56D82821">
            <w:pPr>
              <w:tabs>
                <w:tab w:val="left" w:pos="0"/>
              </w:tabs>
              <w:spacing w:line="360" w:lineRule="auto"/>
              <w:ind w:firstLine="1502" w:firstLineChars="626"/>
              <w:jc w:val="both"/>
              <w:rPr>
                <w:rFonts w:hint="eastAsia" w:ascii="仿宋" w:hAnsi="仿宋" w:eastAsia="仿宋" w:cs="仿宋"/>
                <w:kern w:val="0"/>
                <w:sz w:val="24"/>
                <w:highlight w:val="none"/>
              </w:rPr>
            </w:pPr>
            <w:r>
              <w:rPr>
                <w:rFonts w:hint="eastAsia" w:ascii="仿宋" w:hAnsi="仿宋" w:eastAsia="仿宋" w:cs="仿宋"/>
                <w:kern w:val="0"/>
                <w:sz w:val="24"/>
                <w:highlight w:val="none"/>
              </w:rPr>
              <w:t>技术要求</w:t>
            </w:r>
          </w:p>
        </w:tc>
        <w:tc>
          <w:tcPr>
            <w:tcW w:w="1452" w:type="dxa"/>
          </w:tcPr>
          <w:p w14:paraId="3D886E21">
            <w:pPr>
              <w:tabs>
                <w:tab w:val="left" w:pos="0"/>
              </w:tabs>
              <w:spacing w:line="360" w:lineRule="auto"/>
              <w:ind w:firstLine="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数量</w:t>
            </w:r>
          </w:p>
        </w:tc>
        <w:tc>
          <w:tcPr>
            <w:tcW w:w="1260" w:type="dxa"/>
          </w:tcPr>
          <w:p w14:paraId="35F5B04C">
            <w:pPr>
              <w:tabs>
                <w:tab w:val="left" w:pos="0"/>
              </w:tabs>
              <w:spacing w:line="360" w:lineRule="auto"/>
              <w:ind w:firstLine="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单位</w:t>
            </w:r>
          </w:p>
        </w:tc>
      </w:tr>
      <w:tr w14:paraId="125C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14:paraId="18B275EA">
            <w:pPr>
              <w:tabs>
                <w:tab w:val="left" w:pos="0"/>
              </w:tabs>
              <w:spacing w:line="360" w:lineRule="auto"/>
              <w:ind w:firstLine="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2351" w:type="dxa"/>
            <w:vAlign w:val="center"/>
          </w:tcPr>
          <w:p w14:paraId="4F7D846B">
            <w:pPr>
              <w:tabs>
                <w:tab w:val="left" w:pos="0"/>
              </w:tabs>
              <w:spacing w:line="360" w:lineRule="auto"/>
              <w:ind w:firstLine="0"/>
              <w:jc w:val="center"/>
              <w:rPr>
                <w:rFonts w:hint="eastAsia" w:ascii="仿宋" w:hAnsi="仿宋" w:eastAsia="仿宋" w:cs="仿宋"/>
                <w:b/>
                <w:bCs/>
                <w:kern w:val="0"/>
                <w:sz w:val="24"/>
                <w:highlight w:val="none"/>
                <w:lang w:val="en-US" w:eastAsia="zh-CN"/>
              </w:rPr>
            </w:pPr>
            <w:r>
              <w:rPr>
                <w:rFonts w:hint="eastAsia" w:ascii="仿宋" w:hAnsi="仿宋" w:eastAsia="仿宋" w:cs="仿宋"/>
                <w:b/>
                <w:bCs/>
                <w:kern w:val="0"/>
                <w:sz w:val="24"/>
                <w:highlight w:val="none"/>
                <w:lang w:val="en-US" w:eastAsia="zh-CN"/>
              </w:rPr>
              <w:t>核心产品</w:t>
            </w:r>
          </w:p>
          <w:p w14:paraId="1162554C">
            <w:pPr>
              <w:tabs>
                <w:tab w:val="left" w:pos="0"/>
              </w:tabs>
              <w:spacing w:line="360" w:lineRule="auto"/>
              <w:ind w:firstLine="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36盘磁盘阵列</w:t>
            </w:r>
          </w:p>
          <w:p w14:paraId="046EFC6F">
            <w:pPr>
              <w:tabs>
                <w:tab w:val="left" w:pos="0"/>
              </w:tabs>
              <w:spacing w:line="360" w:lineRule="auto"/>
              <w:ind w:firstLine="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（海康威视，火蓝，宇视）</w:t>
            </w:r>
          </w:p>
        </w:tc>
        <w:tc>
          <w:tcPr>
            <w:tcW w:w="4081" w:type="dxa"/>
            <w:vAlign w:val="center"/>
          </w:tcPr>
          <w:p w14:paraId="30D6EE2A">
            <w:pPr>
              <w:tabs>
                <w:tab w:val="left" w:pos="0"/>
              </w:tabs>
              <w:spacing w:line="360" w:lineRule="auto"/>
              <w:ind w:firstLine="0"/>
              <w:jc w:val="left"/>
              <w:rPr>
                <w:rFonts w:hint="eastAsia" w:ascii="仿宋" w:hAnsi="仿宋" w:eastAsia="仿宋" w:cs="仿宋"/>
                <w:kern w:val="0"/>
                <w:sz w:val="24"/>
                <w:highlight w:val="none"/>
              </w:rPr>
            </w:pPr>
            <w:r>
              <w:rPr>
                <w:rFonts w:hint="eastAsia" w:ascii="仿宋" w:hAnsi="仿宋" w:eastAsia="仿宋" w:cs="仿宋"/>
                <w:b w:val="0"/>
                <w:bCs w:val="0"/>
                <w:kern w:val="0"/>
                <w:sz w:val="24"/>
                <w:highlight w:val="none"/>
              </w:rPr>
              <w:t>★录像模式:</w:t>
            </w:r>
            <w:r>
              <w:rPr>
                <w:rFonts w:hint="eastAsia" w:ascii="仿宋" w:hAnsi="仿宋" w:eastAsia="仿宋" w:cs="仿宋"/>
                <w:kern w:val="0"/>
                <w:sz w:val="24"/>
                <w:highlight w:val="none"/>
              </w:rPr>
              <w:t>视频(2Mbps)+图片512路(录像+回放)；</w:t>
            </w:r>
          </w:p>
          <w:p w14:paraId="407B91CE">
            <w:pPr>
              <w:tabs>
                <w:tab w:val="left" w:pos="0"/>
              </w:tabs>
              <w:spacing w:line="360" w:lineRule="auto"/>
              <w:ind w:firstLine="0"/>
              <w:jc w:val="left"/>
              <w:rPr>
                <w:rFonts w:hint="eastAsia" w:ascii="仿宋" w:hAnsi="仿宋" w:eastAsia="仿宋" w:cs="仿宋"/>
                <w:kern w:val="0"/>
                <w:sz w:val="24"/>
                <w:highlight w:val="none"/>
              </w:rPr>
            </w:pPr>
            <w:r>
              <w:rPr>
                <w:rFonts w:hint="eastAsia" w:ascii="仿宋" w:hAnsi="仿宋" w:eastAsia="仿宋" w:cs="仿宋"/>
                <w:b w:val="0"/>
                <w:bCs w:val="0"/>
                <w:kern w:val="0"/>
                <w:sz w:val="24"/>
                <w:highlight w:val="none"/>
              </w:rPr>
              <w:t>★流媒体模式:</w:t>
            </w:r>
            <w:r>
              <w:rPr>
                <w:rFonts w:hint="eastAsia" w:ascii="仿宋" w:hAnsi="仿宋" w:eastAsia="仿宋" w:cs="仿宋"/>
                <w:kern w:val="0"/>
                <w:sz w:val="24"/>
                <w:highlight w:val="none"/>
              </w:rPr>
              <w:t>视频(2Mbps)256路接入+256路录像+256路转发；</w:t>
            </w:r>
          </w:p>
          <w:p w14:paraId="5F956FCA">
            <w:pPr>
              <w:tabs>
                <w:tab w:val="left" w:pos="0"/>
              </w:tabs>
              <w:spacing w:line="360" w:lineRule="auto"/>
              <w:ind w:firstLine="0"/>
              <w:jc w:val="left"/>
              <w:rPr>
                <w:rFonts w:hint="eastAsia" w:ascii="仿宋" w:hAnsi="仿宋" w:eastAsia="仿宋" w:cs="仿宋"/>
                <w:kern w:val="0"/>
                <w:sz w:val="24"/>
                <w:highlight w:val="none"/>
                <w:lang w:val="en-US" w:eastAsia="zh-CN"/>
              </w:rPr>
            </w:pPr>
            <w:r>
              <w:rPr>
                <w:rFonts w:hint="eastAsia" w:ascii="仿宋" w:hAnsi="仿宋" w:eastAsia="仿宋" w:cs="仿宋"/>
                <w:b w:val="0"/>
                <w:bCs w:val="0"/>
                <w:kern w:val="0"/>
                <w:sz w:val="24"/>
                <w:highlight w:val="none"/>
              </w:rPr>
              <w:t>★</w:t>
            </w:r>
            <w:r>
              <w:rPr>
                <w:rFonts w:hint="eastAsia" w:ascii="仿宋" w:hAnsi="仿宋" w:eastAsia="仿宋" w:cs="仿宋"/>
                <w:kern w:val="0"/>
                <w:sz w:val="24"/>
                <w:highlight w:val="none"/>
              </w:rPr>
              <w:t>视频文件存储20路并发导入，20路并发下载，10路并发</w:t>
            </w:r>
            <w:r>
              <w:rPr>
                <w:rFonts w:hint="eastAsia" w:ascii="仿宋" w:hAnsi="仿宋" w:eastAsia="仿宋" w:cs="仿宋"/>
                <w:kern w:val="0"/>
                <w:sz w:val="24"/>
                <w:highlight w:val="none"/>
                <w:lang w:val="en-US" w:eastAsia="zh-CN"/>
              </w:rPr>
              <w:t>转发；</w:t>
            </w:r>
          </w:p>
          <w:p w14:paraId="451334C5">
            <w:pPr>
              <w:tabs>
                <w:tab w:val="left" w:pos="0"/>
              </w:tabs>
              <w:spacing w:line="360" w:lineRule="auto"/>
              <w:ind w:firstLine="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提供检测报告或产品官网截图或产品说明书</w:t>
            </w:r>
            <w:r>
              <w:rPr>
                <w:rFonts w:hint="eastAsia" w:ascii="仿宋" w:hAnsi="仿宋" w:eastAsia="仿宋" w:cs="仿宋"/>
                <w:kern w:val="0"/>
                <w:sz w:val="24"/>
                <w:highlight w:val="none"/>
                <w:lang w:eastAsia="zh-CN"/>
              </w:rPr>
              <w:t>）</w:t>
            </w:r>
          </w:p>
        </w:tc>
        <w:tc>
          <w:tcPr>
            <w:tcW w:w="1452" w:type="dxa"/>
            <w:vAlign w:val="center"/>
          </w:tcPr>
          <w:p w14:paraId="02EE7E11">
            <w:pPr>
              <w:tabs>
                <w:tab w:val="left" w:pos="0"/>
              </w:tabs>
              <w:spacing w:line="360" w:lineRule="auto"/>
              <w:ind w:firstLine="0" w:firstLineChars="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260" w:type="dxa"/>
            <w:vAlign w:val="center"/>
          </w:tcPr>
          <w:p w14:paraId="1266F1F3">
            <w:pPr>
              <w:tabs>
                <w:tab w:val="left" w:pos="0"/>
              </w:tabs>
              <w:spacing w:line="360" w:lineRule="auto"/>
              <w:ind w:firstLine="0" w:firstLineChars="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台</w:t>
            </w:r>
          </w:p>
        </w:tc>
      </w:tr>
      <w:tr w14:paraId="301B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52" w:type="dxa"/>
            <w:vAlign w:val="center"/>
          </w:tcPr>
          <w:p w14:paraId="082695C2">
            <w:pPr>
              <w:tabs>
                <w:tab w:val="left" w:pos="0"/>
              </w:tabs>
              <w:spacing w:line="360" w:lineRule="auto"/>
              <w:ind w:firstLine="240" w:firstLineChars="100"/>
              <w:jc w:val="both"/>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2351" w:type="dxa"/>
            <w:vAlign w:val="center"/>
          </w:tcPr>
          <w:p w14:paraId="3949D76D">
            <w:pPr>
              <w:tabs>
                <w:tab w:val="left" w:pos="0"/>
              </w:tabs>
              <w:spacing w:line="360" w:lineRule="auto"/>
              <w:ind w:firstLine="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企业级监控专用硬盘（希捷，东芝，三星）</w:t>
            </w:r>
          </w:p>
        </w:tc>
        <w:tc>
          <w:tcPr>
            <w:tcW w:w="4081" w:type="dxa"/>
            <w:vAlign w:val="center"/>
          </w:tcPr>
          <w:p w14:paraId="7C557187">
            <w:pPr>
              <w:tabs>
                <w:tab w:val="left" w:pos="0"/>
              </w:tabs>
              <w:spacing w:line="360" w:lineRule="auto"/>
              <w:ind w:firstLine="1024" w:firstLineChars="427"/>
              <w:jc w:val="left"/>
              <w:rPr>
                <w:rFonts w:hint="eastAsia" w:ascii="仿宋" w:hAnsi="仿宋" w:eastAsia="仿宋" w:cs="仿宋"/>
                <w:kern w:val="0"/>
                <w:sz w:val="24"/>
                <w:highlight w:val="none"/>
              </w:rPr>
            </w:pPr>
            <w:r>
              <w:rPr>
                <w:rFonts w:hint="eastAsia" w:ascii="仿宋" w:hAnsi="仿宋" w:eastAsia="仿宋" w:cs="仿宋"/>
                <w:b w:val="0"/>
                <w:bCs w:val="0"/>
                <w:kern w:val="0"/>
                <w:sz w:val="24"/>
                <w:highlight w:val="none"/>
              </w:rPr>
              <w:t>★</w:t>
            </w:r>
            <w:r>
              <w:rPr>
                <w:rFonts w:hint="eastAsia" w:ascii="仿宋" w:hAnsi="仿宋" w:eastAsia="仿宋" w:cs="仿宋"/>
                <w:kern w:val="0"/>
                <w:sz w:val="24"/>
                <w:highlight w:val="none"/>
              </w:rPr>
              <w:t>单盘容量8000G</w:t>
            </w:r>
          </w:p>
          <w:p w14:paraId="60DA4677">
            <w:pPr>
              <w:tabs>
                <w:tab w:val="left" w:pos="0"/>
              </w:tabs>
              <w:spacing w:line="360" w:lineRule="auto"/>
              <w:ind w:firstLine="0" w:firstLineChars="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提供检测报告或产品官网截图或产品说明书</w:t>
            </w:r>
            <w:r>
              <w:rPr>
                <w:rFonts w:hint="eastAsia" w:ascii="仿宋" w:hAnsi="仿宋" w:eastAsia="仿宋" w:cs="仿宋"/>
                <w:kern w:val="0"/>
                <w:sz w:val="24"/>
                <w:highlight w:val="none"/>
                <w:lang w:eastAsia="zh-CN"/>
              </w:rPr>
              <w:t>）</w:t>
            </w:r>
          </w:p>
        </w:tc>
        <w:tc>
          <w:tcPr>
            <w:tcW w:w="1452" w:type="dxa"/>
            <w:vAlign w:val="center"/>
          </w:tcPr>
          <w:p w14:paraId="30CE2337">
            <w:pPr>
              <w:tabs>
                <w:tab w:val="left" w:pos="0"/>
              </w:tabs>
              <w:spacing w:line="360" w:lineRule="auto"/>
              <w:ind w:firstLine="480" w:firstLineChars="0"/>
              <w:jc w:val="both"/>
              <w:rPr>
                <w:rFonts w:hint="eastAsia" w:ascii="仿宋" w:hAnsi="仿宋" w:eastAsia="仿宋" w:cs="仿宋"/>
                <w:kern w:val="0"/>
                <w:sz w:val="24"/>
                <w:highlight w:val="none"/>
              </w:rPr>
            </w:pPr>
            <w:r>
              <w:rPr>
                <w:rFonts w:hint="eastAsia" w:ascii="仿宋" w:hAnsi="仿宋" w:eastAsia="仿宋" w:cs="仿宋"/>
                <w:kern w:val="0"/>
                <w:sz w:val="24"/>
                <w:highlight w:val="none"/>
              </w:rPr>
              <w:t>36</w:t>
            </w:r>
          </w:p>
        </w:tc>
        <w:tc>
          <w:tcPr>
            <w:tcW w:w="1260" w:type="dxa"/>
            <w:vAlign w:val="center"/>
          </w:tcPr>
          <w:p w14:paraId="6F29C29B">
            <w:pPr>
              <w:tabs>
                <w:tab w:val="left" w:pos="0"/>
              </w:tabs>
              <w:spacing w:line="360" w:lineRule="auto"/>
              <w:ind w:firstLine="0" w:firstLineChars="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台</w:t>
            </w:r>
          </w:p>
        </w:tc>
      </w:tr>
    </w:tbl>
    <w:p w14:paraId="2D318DA8">
      <w:pPr>
        <w:tabs>
          <w:tab w:val="left" w:pos="0"/>
        </w:tabs>
        <w:spacing w:line="360" w:lineRule="auto"/>
        <w:ind w:firstLine="480" w:firstLineChars="0"/>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三、项目实施要求</w:t>
      </w:r>
    </w:p>
    <w:p w14:paraId="61142485">
      <w:pPr>
        <w:tabs>
          <w:tab w:val="left" w:pos="0"/>
        </w:tabs>
        <w:spacing w:line="360" w:lineRule="auto"/>
        <w:ind w:firstLine="480" w:firstLineChars="0"/>
        <w:jc w:val="left"/>
        <w:rPr>
          <w:rFonts w:hint="eastAsia" w:ascii="仿宋" w:hAnsi="仿宋" w:eastAsia="仿宋" w:cs="仿宋"/>
          <w:bCs w:val="0"/>
          <w:kern w:val="0"/>
          <w:sz w:val="24"/>
          <w:szCs w:val="24"/>
          <w:highlight w:val="none"/>
        </w:rPr>
      </w:pPr>
      <w:r>
        <w:rPr>
          <w:rFonts w:hint="eastAsia" w:ascii="仿宋" w:hAnsi="仿宋" w:eastAsia="仿宋" w:cs="仿宋"/>
          <w:b w:val="0"/>
          <w:bCs w:val="0"/>
          <w:kern w:val="0"/>
          <w:sz w:val="24"/>
          <w:szCs w:val="24"/>
          <w:highlight w:val="none"/>
        </w:rPr>
        <w:t xml:space="preserve">（一）主要材料（设备）要求  </w:t>
      </w:r>
    </w:p>
    <w:p w14:paraId="5CC9EEE3">
      <w:pPr>
        <w:tabs>
          <w:tab w:val="left" w:pos="0"/>
        </w:tabs>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1.本项目涉及的所有材料设备，必须经监理方或采购人确认后方能采购、进场、加工、安装。否则一律不予承认，不予支付相应款项。</w:t>
      </w:r>
    </w:p>
    <w:p w14:paraId="49DE5BDF">
      <w:pPr>
        <w:tabs>
          <w:tab w:val="left" w:pos="0"/>
        </w:tabs>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2.供应商应在响应时写明各类主要材料（设备）的选用品牌、产地、规格、型号。</w:t>
      </w:r>
    </w:p>
    <w:p w14:paraId="727758F1">
      <w:pPr>
        <w:tabs>
          <w:tab w:val="left" w:pos="0"/>
        </w:tabs>
        <w:spacing w:line="360" w:lineRule="auto"/>
        <w:ind w:firstLine="480" w:firstLineChars="0"/>
        <w:jc w:val="left"/>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rPr>
        <w:t>（二）材料质量要求</w:t>
      </w:r>
    </w:p>
    <w:p w14:paraId="679C1B12">
      <w:pPr>
        <w:tabs>
          <w:tab w:val="left" w:pos="0"/>
        </w:tabs>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1.在免费保修期内，成交供应商对有缺陷的部位必须无偿地给予修理与更换，并承担一切由此引起的对采购人或第三者的直接损失，除非该缺陷是由于人为破坏或合同规定的不可抗力因素造成的损坏。</w:t>
      </w:r>
    </w:p>
    <w:p w14:paraId="6AC775C0">
      <w:pPr>
        <w:tabs>
          <w:tab w:val="left" w:pos="0"/>
        </w:tabs>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供应商应对所选用的货物材料的技术满足度和质量负全部责任，其责任不因该品牌是否为采购人推荐减轻或更改。当供应商选定的产品质量达不到设计要求和采购文件要求的技术指标时，采购人保留更换的权利，且成交价不予调整。</w:t>
      </w:r>
    </w:p>
    <w:p w14:paraId="00FD3C64">
      <w:pPr>
        <w:tabs>
          <w:tab w:val="left" w:pos="0"/>
        </w:tabs>
        <w:spacing w:line="360" w:lineRule="auto"/>
        <w:ind w:firstLine="480" w:firstLineChars="0"/>
        <w:jc w:val="left"/>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highlight w:val="none"/>
        </w:rPr>
        <w:t>★</w:t>
      </w:r>
      <w:r>
        <w:rPr>
          <w:rFonts w:hint="eastAsia" w:ascii="仿宋" w:hAnsi="仿宋" w:eastAsia="仿宋" w:cs="仿宋"/>
          <w:b w:val="0"/>
          <w:bCs w:val="0"/>
          <w:kern w:val="0"/>
          <w:sz w:val="24"/>
          <w:szCs w:val="24"/>
          <w:highlight w:val="none"/>
        </w:rPr>
        <w:t>（三）接入要求</w:t>
      </w:r>
    </w:p>
    <w:p w14:paraId="0E0282B3">
      <w:pPr>
        <w:tabs>
          <w:tab w:val="left" w:pos="0"/>
        </w:tabs>
        <w:spacing w:line="360" w:lineRule="auto"/>
        <w:ind w:firstLine="480" w:firstLineChars="0"/>
        <w:jc w:val="left"/>
        <w:rPr>
          <w:rFonts w:hint="eastAsia" w:ascii="仿宋" w:hAnsi="仿宋" w:eastAsia="仿宋" w:cs="仿宋"/>
          <w:b w:val="0"/>
          <w:bCs w:val="0"/>
          <w:kern w:val="0"/>
          <w:sz w:val="24"/>
          <w:szCs w:val="24"/>
          <w:highlight w:val="none"/>
        </w:rPr>
      </w:pPr>
      <w:r>
        <w:rPr>
          <w:rFonts w:hint="eastAsia" w:ascii="仿宋" w:hAnsi="仿宋" w:eastAsia="仿宋" w:cs="仿宋"/>
          <w:kern w:val="0"/>
          <w:sz w:val="24"/>
          <w:szCs w:val="24"/>
          <w:highlight w:val="none"/>
        </w:rPr>
        <w:t>以下点位及设备机房点位监控录像需保存90天以上，点位确定并推送到省教育厅及属地派出所。</w:t>
      </w:r>
    </w:p>
    <w:tbl>
      <w:tblPr>
        <w:tblStyle w:val="67"/>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3"/>
        <w:gridCol w:w="3768"/>
      </w:tblGrid>
      <w:tr w14:paraId="70E2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115CD39D">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摄像头名称</w:t>
            </w:r>
          </w:p>
        </w:tc>
        <w:tc>
          <w:tcPr>
            <w:tcW w:w="3768" w:type="dxa"/>
            <w:vAlign w:val="center"/>
          </w:tcPr>
          <w:p w14:paraId="312EF10F">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摄像头对应IP地址</w:t>
            </w:r>
          </w:p>
        </w:tc>
      </w:tr>
      <w:tr w14:paraId="3D99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41F1280B">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浙体院室外2公寓女大门口球</w:t>
            </w:r>
          </w:p>
        </w:tc>
        <w:tc>
          <w:tcPr>
            <w:tcW w:w="3768" w:type="dxa"/>
            <w:vAlign w:val="center"/>
          </w:tcPr>
          <w:p w14:paraId="5B99FD58">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192.168.10.25</w:t>
            </w:r>
          </w:p>
        </w:tc>
      </w:tr>
      <w:tr w14:paraId="3806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31B5C935">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浙体院室外田径馆南通道</w:t>
            </w:r>
          </w:p>
        </w:tc>
        <w:tc>
          <w:tcPr>
            <w:tcW w:w="3768" w:type="dxa"/>
            <w:vAlign w:val="center"/>
          </w:tcPr>
          <w:p w14:paraId="25F4B665">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192.168.10.27</w:t>
            </w:r>
          </w:p>
        </w:tc>
      </w:tr>
      <w:tr w14:paraId="0A6B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5A3DC738">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浙体院室外2公寓北主通道1</w:t>
            </w:r>
          </w:p>
        </w:tc>
        <w:tc>
          <w:tcPr>
            <w:tcW w:w="3768" w:type="dxa"/>
            <w:vAlign w:val="center"/>
          </w:tcPr>
          <w:p w14:paraId="0F109686">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192.168.10.32</w:t>
            </w:r>
          </w:p>
        </w:tc>
      </w:tr>
      <w:tr w14:paraId="553B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511E9650">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浙体院室外田径馆西通道1</w:t>
            </w:r>
          </w:p>
        </w:tc>
        <w:tc>
          <w:tcPr>
            <w:tcW w:w="3768" w:type="dxa"/>
            <w:vAlign w:val="center"/>
          </w:tcPr>
          <w:p w14:paraId="1D79659D">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192.168.10.35</w:t>
            </w:r>
          </w:p>
        </w:tc>
      </w:tr>
      <w:tr w14:paraId="0007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7875FEDC">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浙体院室外重竞技馆北主通道</w:t>
            </w:r>
          </w:p>
        </w:tc>
        <w:tc>
          <w:tcPr>
            <w:tcW w:w="3768" w:type="dxa"/>
            <w:vAlign w:val="center"/>
          </w:tcPr>
          <w:p w14:paraId="61BF3954">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192.168.10.72</w:t>
            </w:r>
          </w:p>
        </w:tc>
      </w:tr>
      <w:tr w14:paraId="0E8B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2E225ADE">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浙体院室外比赛馆西大门球机</w:t>
            </w:r>
          </w:p>
        </w:tc>
        <w:tc>
          <w:tcPr>
            <w:tcW w:w="3768" w:type="dxa"/>
            <w:vAlign w:val="center"/>
          </w:tcPr>
          <w:p w14:paraId="7704CF23">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192.168.10.66</w:t>
            </w:r>
          </w:p>
        </w:tc>
      </w:tr>
      <w:tr w14:paraId="7EC3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15E33E9A">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浙体院室外重竞技馆东大门</w:t>
            </w:r>
          </w:p>
        </w:tc>
        <w:tc>
          <w:tcPr>
            <w:tcW w:w="3768" w:type="dxa"/>
            <w:vAlign w:val="center"/>
          </w:tcPr>
          <w:p w14:paraId="49E55A3C">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192.168.10.67</w:t>
            </w:r>
          </w:p>
        </w:tc>
      </w:tr>
      <w:tr w14:paraId="279E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2DA3CDFA">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浙体院室外游泳馆南大门球机</w:t>
            </w:r>
          </w:p>
        </w:tc>
        <w:tc>
          <w:tcPr>
            <w:tcW w:w="3768" w:type="dxa"/>
            <w:vAlign w:val="center"/>
          </w:tcPr>
          <w:p w14:paraId="0021B163">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192.168.10.53</w:t>
            </w:r>
          </w:p>
        </w:tc>
      </w:tr>
      <w:tr w14:paraId="5444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1336A2FF">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浙体院室外游泳馆西边广场球机</w:t>
            </w:r>
          </w:p>
        </w:tc>
        <w:tc>
          <w:tcPr>
            <w:tcW w:w="3768" w:type="dxa"/>
            <w:vAlign w:val="center"/>
          </w:tcPr>
          <w:p w14:paraId="3217C098">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192.168.10.52</w:t>
            </w:r>
          </w:p>
        </w:tc>
      </w:tr>
      <w:tr w14:paraId="283B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59FC7FC8">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浙体院室外行政楼门口球机</w:t>
            </w:r>
          </w:p>
        </w:tc>
        <w:tc>
          <w:tcPr>
            <w:tcW w:w="3768" w:type="dxa"/>
            <w:vAlign w:val="center"/>
          </w:tcPr>
          <w:p w14:paraId="46BEFEA3">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192.168.10.10</w:t>
            </w:r>
          </w:p>
        </w:tc>
      </w:tr>
      <w:tr w14:paraId="3707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0F518741">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浙体院室外食堂大门口球机</w:t>
            </w:r>
          </w:p>
        </w:tc>
        <w:tc>
          <w:tcPr>
            <w:tcW w:w="3768" w:type="dxa"/>
            <w:vAlign w:val="center"/>
          </w:tcPr>
          <w:p w14:paraId="45BE77D1">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192.168.10.8</w:t>
            </w:r>
          </w:p>
        </w:tc>
      </w:tr>
      <w:tr w14:paraId="7154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347C622A">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浙体院室外东大门入口球机</w:t>
            </w:r>
          </w:p>
        </w:tc>
        <w:tc>
          <w:tcPr>
            <w:tcW w:w="3768" w:type="dxa"/>
            <w:vAlign w:val="center"/>
          </w:tcPr>
          <w:p w14:paraId="22CEC47E">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192.168.10.1</w:t>
            </w:r>
          </w:p>
        </w:tc>
      </w:tr>
      <w:tr w14:paraId="5EE0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61B2D4A1">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浙体院室外东大门右主通道1</w:t>
            </w:r>
          </w:p>
        </w:tc>
        <w:tc>
          <w:tcPr>
            <w:tcW w:w="3768" w:type="dxa"/>
            <w:vAlign w:val="center"/>
          </w:tcPr>
          <w:p w14:paraId="24940DC4">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192.168.10.2</w:t>
            </w:r>
          </w:p>
        </w:tc>
      </w:tr>
      <w:tr w14:paraId="3268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7220764D">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浙体院室外东大门左主通道1</w:t>
            </w:r>
          </w:p>
        </w:tc>
        <w:tc>
          <w:tcPr>
            <w:tcW w:w="3768" w:type="dxa"/>
            <w:vAlign w:val="center"/>
          </w:tcPr>
          <w:p w14:paraId="62675D02">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192.168.10.4</w:t>
            </w:r>
          </w:p>
        </w:tc>
      </w:tr>
      <w:tr w14:paraId="10C5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5C8BAF3D">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浙体院室外东大门门禁入口</w:t>
            </w:r>
          </w:p>
        </w:tc>
        <w:tc>
          <w:tcPr>
            <w:tcW w:w="3768" w:type="dxa"/>
            <w:vAlign w:val="center"/>
          </w:tcPr>
          <w:p w14:paraId="75CE920C">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192.168.10.5</w:t>
            </w:r>
          </w:p>
        </w:tc>
      </w:tr>
      <w:tr w14:paraId="671B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0CEB3059">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浙体院室外东大门出口枪</w:t>
            </w:r>
          </w:p>
        </w:tc>
        <w:tc>
          <w:tcPr>
            <w:tcW w:w="3768" w:type="dxa"/>
            <w:vAlign w:val="center"/>
          </w:tcPr>
          <w:p w14:paraId="35AA7371">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192.168.10.6</w:t>
            </w:r>
          </w:p>
        </w:tc>
      </w:tr>
      <w:tr w14:paraId="5D7C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23ABDAB2">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浙体院室外比赛馆南主通道1</w:t>
            </w:r>
          </w:p>
        </w:tc>
        <w:tc>
          <w:tcPr>
            <w:tcW w:w="3768" w:type="dxa"/>
            <w:vAlign w:val="center"/>
          </w:tcPr>
          <w:p w14:paraId="12F1B369">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192.168.10.76</w:t>
            </w:r>
          </w:p>
        </w:tc>
      </w:tr>
      <w:tr w14:paraId="7ECE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0D608699">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浙体院室外比赛馆东大门广场</w:t>
            </w:r>
          </w:p>
        </w:tc>
        <w:tc>
          <w:tcPr>
            <w:tcW w:w="3768" w:type="dxa"/>
            <w:vAlign w:val="center"/>
          </w:tcPr>
          <w:p w14:paraId="4B185055">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192.168.10.75</w:t>
            </w:r>
          </w:p>
        </w:tc>
      </w:tr>
      <w:tr w14:paraId="790F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5826BACB">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浙体院室外二号公寓图书馆门口</w:t>
            </w:r>
          </w:p>
        </w:tc>
        <w:tc>
          <w:tcPr>
            <w:tcW w:w="3768" w:type="dxa"/>
            <w:vAlign w:val="center"/>
          </w:tcPr>
          <w:p w14:paraId="60D8D27D">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192.168.10.22</w:t>
            </w:r>
          </w:p>
        </w:tc>
      </w:tr>
      <w:tr w14:paraId="7B23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73756F14">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浙体院室外1公寓南主通道2球机</w:t>
            </w:r>
          </w:p>
        </w:tc>
        <w:tc>
          <w:tcPr>
            <w:tcW w:w="3768" w:type="dxa"/>
            <w:vAlign w:val="center"/>
          </w:tcPr>
          <w:p w14:paraId="7B3353D0">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192.168.10.16</w:t>
            </w:r>
          </w:p>
        </w:tc>
      </w:tr>
      <w:tr w14:paraId="0F4D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15813713">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浙体院室外食堂南主通道2</w:t>
            </w:r>
          </w:p>
        </w:tc>
        <w:tc>
          <w:tcPr>
            <w:tcW w:w="3768" w:type="dxa"/>
            <w:vAlign w:val="center"/>
          </w:tcPr>
          <w:p w14:paraId="192A856F">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192.168.10.17</w:t>
            </w:r>
          </w:p>
        </w:tc>
      </w:tr>
      <w:tr w14:paraId="50CE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3163B3E1">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浙体院室外食堂西通道2</w:t>
            </w:r>
          </w:p>
        </w:tc>
        <w:tc>
          <w:tcPr>
            <w:tcW w:w="3768" w:type="dxa"/>
            <w:vAlign w:val="center"/>
          </w:tcPr>
          <w:p w14:paraId="58F88339">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192.168.10.20</w:t>
            </w:r>
          </w:p>
        </w:tc>
      </w:tr>
      <w:tr w14:paraId="241C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2FB1BA3D">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浙体院室外1公寓西大门球机</w:t>
            </w:r>
          </w:p>
        </w:tc>
        <w:tc>
          <w:tcPr>
            <w:tcW w:w="3768" w:type="dxa"/>
            <w:vAlign w:val="center"/>
          </w:tcPr>
          <w:p w14:paraId="50428CB4">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192.168.10.26</w:t>
            </w:r>
          </w:p>
        </w:tc>
      </w:tr>
      <w:tr w14:paraId="4AF6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7A4D69AE">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浙体院2号公寓楼顶全景球机</w:t>
            </w:r>
          </w:p>
        </w:tc>
        <w:tc>
          <w:tcPr>
            <w:tcW w:w="3768" w:type="dxa"/>
            <w:vAlign w:val="center"/>
          </w:tcPr>
          <w:p w14:paraId="06DC42AF">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192.168.11.206</w:t>
            </w:r>
          </w:p>
        </w:tc>
      </w:tr>
      <w:tr w14:paraId="1324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7B27C51E">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浙体院室外游泳馆北主通道</w:t>
            </w:r>
          </w:p>
        </w:tc>
        <w:tc>
          <w:tcPr>
            <w:tcW w:w="3768" w:type="dxa"/>
            <w:vAlign w:val="center"/>
          </w:tcPr>
          <w:p w14:paraId="3FC21173">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192.168.10.56</w:t>
            </w:r>
          </w:p>
        </w:tc>
      </w:tr>
      <w:tr w14:paraId="3D19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7172B530">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浙体院室外重竞技馆西主通道</w:t>
            </w:r>
          </w:p>
        </w:tc>
        <w:tc>
          <w:tcPr>
            <w:tcW w:w="3768" w:type="dxa"/>
            <w:vAlign w:val="center"/>
          </w:tcPr>
          <w:p w14:paraId="589DE9A6">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192.168.10.59</w:t>
            </w:r>
          </w:p>
        </w:tc>
      </w:tr>
      <w:tr w14:paraId="744E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115860A2">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浙体院室外游泳馆西主通道5</w:t>
            </w:r>
          </w:p>
        </w:tc>
        <w:tc>
          <w:tcPr>
            <w:tcW w:w="3768" w:type="dxa"/>
            <w:vAlign w:val="center"/>
          </w:tcPr>
          <w:p w14:paraId="067FEA5E">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192.168.10.60</w:t>
            </w:r>
          </w:p>
        </w:tc>
      </w:tr>
      <w:tr w14:paraId="3E84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0BEF816F">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浙体院行政楼全景球机1</w:t>
            </w:r>
          </w:p>
        </w:tc>
        <w:tc>
          <w:tcPr>
            <w:tcW w:w="3768" w:type="dxa"/>
            <w:vAlign w:val="center"/>
          </w:tcPr>
          <w:p w14:paraId="7E452AB4">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192.168.12.200</w:t>
            </w:r>
          </w:p>
        </w:tc>
      </w:tr>
      <w:tr w14:paraId="1715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633" w:type="dxa"/>
            <w:vAlign w:val="center"/>
          </w:tcPr>
          <w:p w14:paraId="72E91CC9">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浙体院行政楼楼顶全景摄像机2</w:t>
            </w:r>
          </w:p>
        </w:tc>
        <w:tc>
          <w:tcPr>
            <w:tcW w:w="3768" w:type="dxa"/>
            <w:vAlign w:val="center"/>
          </w:tcPr>
          <w:p w14:paraId="74024B72">
            <w:pPr>
              <w:tabs>
                <w:tab w:val="left" w:pos="0"/>
              </w:tabs>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192.168.12.201</w:t>
            </w:r>
          </w:p>
        </w:tc>
      </w:tr>
    </w:tbl>
    <w:p w14:paraId="248AAF1E">
      <w:pPr>
        <w:tabs>
          <w:tab w:val="left" w:pos="0"/>
        </w:tabs>
        <w:spacing w:line="360" w:lineRule="auto"/>
        <w:ind w:firstLine="480" w:firstLineChars="0"/>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四、商务要求</w:t>
      </w:r>
    </w:p>
    <w:p w14:paraId="72BE1424">
      <w:pPr>
        <w:tabs>
          <w:tab w:val="left" w:pos="0"/>
        </w:tabs>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b w:val="0"/>
          <w:bCs w:val="0"/>
          <w:kern w:val="0"/>
          <w:sz w:val="24"/>
          <w:highlight w:val="none"/>
        </w:rPr>
        <w:t>★</w:t>
      </w:r>
      <w:r>
        <w:rPr>
          <w:rFonts w:hint="eastAsia" w:ascii="仿宋" w:hAnsi="仿宋" w:eastAsia="仿宋" w:cs="仿宋"/>
          <w:kern w:val="0"/>
          <w:sz w:val="24"/>
          <w:szCs w:val="24"/>
          <w:highlight w:val="none"/>
        </w:rPr>
        <w:t>1.供货要求：合同签订后10天内完成供货安装调试验收。</w:t>
      </w:r>
    </w:p>
    <w:p w14:paraId="26D937A3">
      <w:pPr>
        <w:tabs>
          <w:tab w:val="left" w:pos="0"/>
        </w:tabs>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2.交货地点：采购人指定地点。</w:t>
      </w:r>
    </w:p>
    <w:p w14:paraId="76383C82">
      <w:pPr>
        <w:tabs>
          <w:tab w:val="left" w:pos="0"/>
        </w:tabs>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3.付款条件：项目完成经验收通过后一次性支付合同额的100%。</w:t>
      </w:r>
    </w:p>
    <w:p w14:paraId="66762E53">
      <w:pPr>
        <w:tabs>
          <w:tab w:val="left" w:pos="0"/>
        </w:tabs>
        <w:spacing w:line="360" w:lineRule="auto"/>
        <w:ind w:firstLine="480"/>
        <w:jc w:val="left"/>
        <w:rPr>
          <w:rFonts w:hint="eastAsia" w:ascii="仿宋" w:hAnsi="仿宋" w:eastAsia="仿宋" w:cs="仿宋"/>
          <w:sz w:val="28"/>
          <w:szCs w:val="28"/>
          <w:highlight w:val="none"/>
        </w:rPr>
      </w:pPr>
      <w:r>
        <w:rPr>
          <w:rFonts w:hint="eastAsia" w:ascii="仿宋" w:hAnsi="仿宋" w:eastAsia="仿宋" w:cs="仿宋"/>
          <w:b w:val="0"/>
          <w:bCs w:val="0"/>
          <w:kern w:val="0"/>
          <w:sz w:val="24"/>
          <w:highlight w:val="none"/>
        </w:rPr>
        <w:t>★</w:t>
      </w:r>
      <w:r>
        <w:rPr>
          <w:rFonts w:hint="eastAsia" w:ascii="仿宋" w:hAnsi="仿宋" w:eastAsia="仿宋" w:cs="仿宋"/>
          <w:kern w:val="0"/>
          <w:sz w:val="24"/>
          <w:szCs w:val="24"/>
          <w:highlight w:val="none"/>
        </w:rPr>
        <w:t>4.质保期：质量保证期为本项目验收合格后不少于2年。</w:t>
      </w:r>
    </w:p>
    <w:bookmarkEnd w:id="43"/>
    <w:bookmarkEnd w:id="44"/>
    <w:p w14:paraId="4EBF3CB4">
      <w:pPr>
        <w:tabs>
          <w:tab w:val="left" w:pos="0"/>
        </w:tabs>
        <w:spacing w:line="360" w:lineRule="auto"/>
        <w:ind w:firstLine="480" w:firstLineChars="0"/>
        <w:jc w:val="left"/>
        <w:rPr>
          <w:rFonts w:hint="eastAsia" w:ascii="仿宋" w:hAnsi="仿宋" w:eastAsia="仿宋" w:cs="仿宋"/>
          <w:b/>
          <w:bCs/>
          <w:kern w:val="0"/>
          <w:sz w:val="24"/>
          <w:szCs w:val="24"/>
          <w:highlight w:val="none"/>
        </w:rPr>
      </w:pPr>
      <w:bookmarkStart w:id="45" w:name="_Toc160473791"/>
      <w:bookmarkStart w:id="46" w:name="_Toc73927078"/>
      <w:r>
        <w:rPr>
          <w:rFonts w:hint="eastAsia" w:ascii="仿宋" w:hAnsi="仿宋" w:eastAsia="仿宋" w:cs="仿宋"/>
          <w:b/>
          <w:bCs/>
          <w:kern w:val="0"/>
          <w:sz w:val="24"/>
          <w:szCs w:val="24"/>
          <w:highlight w:val="none"/>
          <w:lang w:eastAsia="zh-CN"/>
        </w:rPr>
        <w:t>五、</w:t>
      </w:r>
      <w:r>
        <w:rPr>
          <w:rFonts w:hint="eastAsia" w:ascii="仿宋" w:hAnsi="仿宋" w:eastAsia="仿宋" w:cs="仿宋"/>
          <w:b/>
          <w:bCs/>
          <w:kern w:val="0"/>
          <w:sz w:val="24"/>
          <w:szCs w:val="24"/>
          <w:highlight w:val="none"/>
        </w:rPr>
        <w:t>核心说明</w:t>
      </w:r>
      <w:bookmarkEnd w:id="45"/>
      <w:bookmarkEnd w:id="46"/>
    </w:p>
    <w:p w14:paraId="013BA327">
      <w:pPr>
        <w:tabs>
          <w:tab w:val="left" w:pos="0"/>
        </w:tabs>
        <w:snapToGrid/>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b w:val="0"/>
          <w:bCs w:val="0"/>
          <w:kern w:val="0"/>
          <w:sz w:val="24"/>
          <w:highlight w:val="none"/>
        </w:rPr>
        <w:t>★</w:t>
      </w:r>
      <w:r>
        <w:rPr>
          <w:rFonts w:hint="eastAsia" w:ascii="仿宋" w:hAnsi="仿宋" w:eastAsia="仿宋" w:cs="仿宋"/>
          <w:kern w:val="0"/>
          <w:sz w:val="24"/>
          <w:szCs w:val="24"/>
          <w:highlight w:val="none"/>
        </w:rPr>
        <w:t>1.项目所提及的安装、调试、接口</w:t>
      </w:r>
      <w:r>
        <w:rPr>
          <w:rFonts w:hint="eastAsia" w:ascii="仿宋" w:hAnsi="仿宋" w:eastAsia="仿宋" w:cs="仿宋"/>
          <w:kern w:val="0"/>
          <w:sz w:val="24"/>
          <w:szCs w:val="24"/>
          <w:highlight w:val="none"/>
          <w:lang w:val="en-US" w:eastAsia="zh-CN"/>
        </w:rPr>
        <w:t>对接</w:t>
      </w:r>
      <w:r>
        <w:rPr>
          <w:rFonts w:hint="eastAsia" w:ascii="仿宋" w:hAnsi="仿宋" w:eastAsia="仿宋" w:cs="仿宋"/>
          <w:kern w:val="0"/>
          <w:sz w:val="24"/>
          <w:szCs w:val="24"/>
          <w:highlight w:val="none"/>
        </w:rPr>
        <w:t>等工作及相关附件所产生的一切费用都包含在本项目费用中，不再另行支付。</w:t>
      </w:r>
    </w:p>
    <w:p w14:paraId="0CE4E8E4">
      <w:pPr>
        <w:tabs>
          <w:tab w:val="left" w:pos="0"/>
        </w:tabs>
        <w:snapToGrid/>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2.投标人应对项目内所有内容进行投标，不允许只对其中部分内容进行投标，也拒绝投标人采用若干产品组合的对接方案，否则其投标视为无效。</w:t>
      </w:r>
    </w:p>
    <w:p w14:paraId="03F9889D">
      <w:pPr>
        <w:tabs>
          <w:tab w:val="left" w:pos="0"/>
        </w:tabs>
        <w:snapToGrid/>
        <w:spacing w:line="360" w:lineRule="auto"/>
        <w:ind w:firstLine="480" w:firstLineChars="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3.采购单位有权要求对中标方提供的中标产品进行兼容性与稳定性测试。</w:t>
      </w:r>
    </w:p>
    <w:p w14:paraId="45CEB0F4">
      <w:pPr>
        <w:snapToGrid w:val="0"/>
        <w:spacing w:line="360" w:lineRule="auto"/>
        <w:ind w:firstLine="241" w:firstLineChars="100"/>
        <w:rPr>
          <w:rFonts w:hint="eastAsia" w:ascii="仿宋" w:hAnsi="仿宋" w:eastAsia="仿宋" w:cs="仿宋"/>
          <w:b/>
          <w:bCs/>
          <w:sz w:val="24"/>
          <w:highlight w:val="none"/>
        </w:rPr>
      </w:pPr>
      <w:bookmarkStart w:id="47" w:name="_Toc98347599"/>
    </w:p>
    <w:p w14:paraId="139F3647">
      <w:pPr>
        <w:snapToGrid w:val="0"/>
        <w:spacing w:line="360" w:lineRule="auto"/>
        <w:ind w:firstLine="241" w:firstLineChars="100"/>
        <w:rPr>
          <w:rFonts w:hint="eastAsia" w:ascii="仿宋" w:hAnsi="仿宋" w:eastAsia="仿宋" w:cs="仿宋"/>
          <w:b/>
          <w:bCs/>
          <w:sz w:val="24"/>
          <w:highlight w:val="none"/>
        </w:rPr>
      </w:pPr>
    </w:p>
    <w:p w14:paraId="5A1D4AD5">
      <w:pPr>
        <w:snapToGrid w:val="0"/>
        <w:spacing w:line="360" w:lineRule="auto"/>
        <w:ind w:firstLine="241" w:firstLineChars="100"/>
        <w:rPr>
          <w:rFonts w:hint="eastAsia" w:ascii="仿宋" w:hAnsi="仿宋" w:eastAsia="仿宋" w:cs="仿宋"/>
          <w:b/>
          <w:bCs/>
          <w:sz w:val="24"/>
          <w:highlight w:val="none"/>
        </w:rPr>
      </w:pPr>
    </w:p>
    <w:p w14:paraId="14C832F6">
      <w:pPr>
        <w:snapToGrid w:val="0"/>
        <w:spacing w:line="360" w:lineRule="auto"/>
        <w:ind w:firstLine="241" w:firstLineChars="100"/>
        <w:rPr>
          <w:rFonts w:hint="eastAsia" w:ascii="仿宋" w:hAnsi="仿宋" w:eastAsia="仿宋" w:cs="仿宋"/>
          <w:b/>
          <w:bCs/>
          <w:sz w:val="24"/>
          <w:highlight w:val="none"/>
        </w:rPr>
      </w:pPr>
    </w:p>
    <w:p w14:paraId="4907F34C">
      <w:pPr>
        <w:snapToGrid w:val="0"/>
        <w:spacing w:line="360" w:lineRule="auto"/>
        <w:ind w:firstLine="241" w:firstLineChars="100"/>
        <w:rPr>
          <w:rFonts w:hint="eastAsia" w:ascii="仿宋" w:hAnsi="仿宋" w:eastAsia="仿宋" w:cs="仿宋"/>
          <w:b/>
          <w:bCs/>
          <w:sz w:val="24"/>
          <w:highlight w:val="none"/>
        </w:rPr>
      </w:pPr>
    </w:p>
    <w:p w14:paraId="547D11F6">
      <w:pPr>
        <w:snapToGrid w:val="0"/>
        <w:spacing w:line="360" w:lineRule="auto"/>
        <w:ind w:firstLine="241" w:firstLineChars="100"/>
        <w:rPr>
          <w:rFonts w:hint="eastAsia" w:ascii="仿宋" w:hAnsi="仿宋" w:eastAsia="仿宋" w:cs="仿宋"/>
          <w:b/>
          <w:bCs/>
          <w:sz w:val="24"/>
          <w:highlight w:val="none"/>
        </w:rPr>
      </w:pPr>
    </w:p>
    <w:p w14:paraId="4E791927">
      <w:pPr>
        <w:snapToGrid w:val="0"/>
        <w:spacing w:line="360" w:lineRule="auto"/>
        <w:ind w:firstLine="241" w:firstLineChars="100"/>
        <w:rPr>
          <w:rFonts w:hint="eastAsia" w:ascii="仿宋" w:hAnsi="仿宋" w:eastAsia="仿宋" w:cs="仿宋"/>
          <w:b/>
          <w:bCs/>
          <w:sz w:val="24"/>
          <w:highlight w:val="none"/>
        </w:rPr>
      </w:pPr>
    </w:p>
    <w:p w14:paraId="2A1D8326">
      <w:pPr>
        <w:snapToGrid w:val="0"/>
        <w:spacing w:line="360" w:lineRule="auto"/>
        <w:ind w:firstLine="241" w:firstLineChars="100"/>
        <w:rPr>
          <w:rFonts w:hint="eastAsia" w:ascii="仿宋" w:hAnsi="仿宋" w:eastAsia="仿宋" w:cs="仿宋"/>
          <w:b/>
          <w:bCs/>
          <w:sz w:val="24"/>
          <w:highlight w:val="none"/>
        </w:rPr>
      </w:pPr>
    </w:p>
    <w:p w14:paraId="3B43D4AF">
      <w:pPr>
        <w:snapToGrid w:val="0"/>
        <w:spacing w:line="360" w:lineRule="auto"/>
        <w:ind w:firstLine="241" w:firstLineChars="100"/>
        <w:rPr>
          <w:rFonts w:hint="eastAsia" w:ascii="仿宋" w:hAnsi="仿宋" w:eastAsia="仿宋" w:cs="仿宋"/>
          <w:b/>
          <w:bCs/>
          <w:sz w:val="24"/>
          <w:highlight w:val="none"/>
        </w:rPr>
      </w:pPr>
    </w:p>
    <w:p w14:paraId="0FCD69BE">
      <w:pPr>
        <w:snapToGrid w:val="0"/>
        <w:spacing w:line="360" w:lineRule="auto"/>
        <w:ind w:firstLine="241" w:firstLineChars="100"/>
        <w:rPr>
          <w:rFonts w:hint="eastAsia" w:ascii="仿宋" w:hAnsi="仿宋" w:eastAsia="仿宋" w:cs="仿宋"/>
          <w:b/>
          <w:bCs/>
          <w:sz w:val="24"/>
          <w:highlight w:val="none"/>
        </w:rPr>
      </w:pPr>
    </w:p>
    <w:p w14:paraId="704E84EA">
      <w:pPr>
        <w:snapToGrid w:val="0"/>
        <w:spacing w:line="360" w:lineRule="auto"/>
        <w:ind w:firstLine="241" w:firstLineChars="100"/>
        <w:rPr>
          <w:rFonts w:hint="eastAsia" w:ascii="仿宋" w:hAnsi="仿宋" w:eastAsia="仿宋" w:cs="仿宋"/>
          <w:b/>
          <w:bCs/>
          <w:sz w:val="24"/>
          <w:highlight w:val="none"/>
        </w:rPr>
      </w:pPr>
    </w:p>
    <w:p w14:paraId="14375174">
      <w:pPr>
        <w:snapToGrid w:val="0"/>
        <w:spacing w:line="360" w:lineRule="auto"/>
        <w:ind w:firstLine="241" w:firstLineChars="100"/>
        <w:rPr>
          <w:rFonts w:hint="eastAsia" w:ascii="仿宋" w:hAnsi="仿宋" w:eastAsia="仿宋" w:cs="仿宋"/>
          <w:b/>
          <w:bCs/>
          <w:sz w:val="24"/>
          <w:highlight w:val="none"/>
        </w:rPr>
      </w:pPr>
    </w:p>
    <w:bookmarkEnd w:id="47"/>
    <w:p w14:paraId="07C8729D">
      <w:pPr>
        <w:spacing w:line="360" w:lineRule="auto"/>
        <w:rPr>
          <w:rFonts w:ascii="仿宋" w:hAnsi="仿宋" w:eastAsia="仿宋" w:cs="仿宋"/>
          <w:sz w:val="24"/>
          <w:highlight w:val="none"/>
        </w:rPr>
      </w:pPr>
    </w:p>
    <w:p w14:paraId="7E3665A6">
      <w:pPr>
        <w:spacing w:line="360" w:lineRule="auto"/>
        <w:rPr>
          <w:rFonts w:ascii="仿宋" w:hAnsi="仿宋" w:eastAsia="仿宋" w:cs="仿宋"/>
          <w:sz w:val="24"/>
          <w:highlight w:val="none"/>
        </w:rPr>
      </w:pPr>
    </w:p>
    <w:p w14:paraId="485F366C">
      <w:pPr>
        <w:spacing w:line="360" w:lineRule="auto"/>
        <w:rPr>
          <w:rFonts w:ascii="仿宋" w:hAnsi="仿宋" w:eastAsia="仿宋" w:cs="仿宋"/>
          <w:sz w:val="24"/>
          <w:highlight w:val="none"/>
        </w:rPr>
      </w:pPr>
    </w:p>
    <w:p w14:paraId="039AFD74">
      <w:pPr>
        <w:spacing w:line="360" w:lineRule="auto"/>
        <w:rPr>
          <w:rFonts w:ascii="仿宋" w:hAnsi="仿宋" w:eastAsia="仿宋" w:cs="仿宋"/>
          <w:sz w:val="24"/>
          <w:highlight w:val="none"/>
        </w:rPr>
      </w:pPr>
    </w:p>
    <w:p w14:paraId="79116497">
      <w:pPr>
        <w:spacing w:line="360" w:lineRule="auto"/>
        <w:rPr>
          <w:rFonts w:ascii="仿宋" w:hAnsi="仿宋" w:eastAsia="仿宋" w:cs="仿宋"/>
          <w:sz w:val="24"/>
          <w:highlight w:val="none"/>
        </w:rPr>
      </w:pPr>
    </w:p>
    <w:p w14:paraId="4F8D0355">
      <w:pPr>
        <w:snapToGrid w:val="0"/>
        <w:spacing w:line="360" w:lineRule="auto"/>
        <w:ind w:firstLine="3534" w:firstLineChars="1100"/>
        <w:rPr>
          <w:rFonts w:ascii="仿宋" w:hAnsi="仿宋" w:eastAsia="仿宋" w:cs="仿宋"/>
          <w:b/>
          <w:sz w:val="32"/>
          <w:szCs w:val="32"/>
          <w:highlight w:val="none"/>
        </w:rPr>
      </w:pPr>
      <w:r>
        <w:rPr>
          <w:rFonts w:hint="eastAsia" w:ascii="仿宋" w:hAnsi="仿宋" w:eastAsia="仿宋" w:cs="仿宋"/>
          <w:b/>
          <w:sz w:val="32"/>
          <w:szCs w:val="32"/>
          <w:highlight w:val="none"/>
        </w:rPr>
        <w:t>第五部分</w:t>
      </w:r>
      <w:bookmarkStart w:id="48" w:name="_Toc184313252"/>
      <w:bookmarkEnd w:id="48"/>
      <w:bookmarkStart w:id="49" w:name="_Toc184312082"/>
      <w:bookmarkEnd w:id="49"/>
      <w:bookmarkStart w:id="50" w:name="_Toc184313251"/>
      <w:bookmarkEnd w:id="50"/>
      <w:bookmarkStart w:id="51" w:name="_Toc184310336"/>
      <w:bookmarkEnd w:id="51"/>
      <w:bookmarkStart w:id="52" w:name="_Toc184313299"/>
      <w:bookmarkEnd w:id="52"/>
      <w:bookmarkStart w:id="53" w:name="_Toc184314411"/>
      <w:bookmarkEnd w:id="53"/>
      <w:bookmarkStart w:id="54" w:name="_Toc184313276"/>
      <w:bookmarkEnd w:id="54"/>
      <w:bookmarkStart w:id="55" w:name="_Toc184313269"/>
      <w:bookmarkEnd w:id="55"/>
      <w:bookmarkStart w:id="56" w:name="_Toc184308072"/>
      <w:bookmarkEnd w:id="56"/>
      <w:bookmarkStart w:id="57" w:name="_Toc184308088"/>
      <w:bookmarkEnd w:id="57"/>
      <w:bookmarkStart w:id="58" w:name="_Toc184308063"/>
      <w:bookmarkEnd w:id="58"/>
      <w:bookmarkStart w:id="59" w:name="_Toc184310305"/>
      <w:bookmarkEnd w:id="59"/>
      <w:bookmarkStart w:id="60" w:name="_Toc184308069"/>
      <w:bookmarkEnd w:id="60"/>
      <w:bookmarkStart w:id="61" w:name="_Toc184312071"/>
      <w:bookmarkEnd w:id="61"/>
      <w:bookmarkStart w:id="62" w:name="_Toc184308102"/>
      <w:bookmarkEnd w:id="62"/>
      <w:bookmarkStart w:id="63" w:name="_Toc184310318"/>
      <w:bookmarkEnd w:id="63"/>
      <w:bookmarkStart w:id="64" w:name="_Toc184314437"/>
      <w:bookmarkEnd w:id="64"/>
      <w:bookmarkStart w:id="65" w:name="_Toc184310328"/>
      <w:bookmarkEnd w:id="65"/>
      <w:bookmarkStart w:id="66" w:name="_Toc184313266"/>
      <w:bookmarkEnd w:id="66"/>
      <w:bookmarkStart w:id="67" w:name="_Toc184308104"/>
      <w:bookmarkEnd w:id="67"/>
      <w:bookmarkStart w:id="68" w:name="_Toc184308039"/>
      <w:bookmarkEnd w:id="68"/>
      <w:bookmarkStart w:id="69" w:name="_Toc184314427"/>
      <w:bookmarkEnd w:id="69"/>
      <w:bookmarkStart w:id="70" w:name="_Toc184314478"/>
      <w:bookmarkEnd w:id="70"/>
      <w:bookmarkStart w:id="71" w:name="_Toc184313258"/>
      <w:bookmarkEnd w:id="71"/>
      <w:bookmarkStart w:id="72" w:name="_Toc184308096"/>
      <w:bookmarkEnd w:id="72"/>
      <w:bookmarkStart w:id="73" w:name="_Toc184310338"/>
      <w:bookmarkEnd w:id="73"/>
      <w:bookmarkStart w:id="74" w:name="_Toc184314472"/>
      <w:bookmarkEnd w:id="74"/>
      <w:bookmarkStart w:id="75" w:name="_Toc184314421"/>
      <w:bookmarkEnd w:id="75"/>
      <w:bookmarkStart w:id="76" w:name="_Toc184313286"/>
      <w:bookmarkEnd w:id="76"/>
      <w:bookmarkStart w:id="77" w:name="_Toc184310335"/>
      <w:bookmarkEnd w:id="77"/>
      <w:bookmarkStart w:id="78" w:name="_Toc184314455"/>
      <w:bookmarkEnd w:id="78"/>
      <w:bookmarkStart w:id="79" w:name="_Toc184312093"/>
      <w:bookmarkEnd w:id="79"/>
      <w:bookmarkStart w:id="80" w:name="_Toc184308084"/>
      <w:bookmarkEnd w:id="80"/>
      <w:bookmarkStart w:id="81" w:name="_Toc184313293"/>
      <w:bookmarkEnd w:id="81"/>
      <w:bookmarkStart w:id="82" w:name="_Toc184314479"/>
      <w:bookmarkEnd w:id="82"/>
      <w:bookmarkStart w:id="83" w:name="_Toc184313307"/>
      <w:bookmarkEnd w:id="83"/>
      <w:bookmarkStart w:id="84" w:name="_Toc184313282"/>
      <w:bookmarkEnd w:id="84"/>
      <w:bookmarkStart w:id="85" w:name="_Toc184308054"/>
      <w:bookmarkEnd w:id="85"/>
      <w:bookmarkStart w:id="86" w:name="_Toc184313246"/>
      <w:bookmarkEnd w:id="86"/>
      <w:bookmarkStart w:id="87" w:name="_Toc184308060"/>
      <w:bookmarkEnd w:id="87"/>
      <w:bookmarkStart w:id="88" w:name="_Toc184312076"/>
      <w:bookmarkEnd w:id="88"/>
      <w:bookmarkStart w:id="89" w:name="_Toc184312121"/>
      <w:bookmarkEnd w:id="89"/>
      <w:bookmarkStart w:id="90" w:name="_Toc184308046"/>
      <w:bookmarkEnd w:id="90"/>
      <w:bookmarkStart w:id="91" w:name="_Toc184308107"/>
      <w:bookmarkEnd w:id="91"/>
      <w:bookmarkStart w:id="92" w:name="_Toc184308057"/>
      <w:bookmarkEnd w:id="92"/>
      <w:bookmarkStart w:id="93" w:name="_Toc184312069"/>
      <w:bookmarkEnd w:id="93"/>
      <w:bookmarkStart w:id="94" w:name="_Toc184313297"/>
      <w:bookmarkEnd w:id="94"/>
      <w:bookmarkStart w:id="95" w:name="_Toc184308074"/>
      <w:bookmarkEnd w:id="95"/>
      <w:bookmarkStart w:id="96" w:name="_Toc184308077"/>
      <w:bookmarkEnd w:id="96"/>
      <w:bookmarkStart w:id="97" w:name="_Toc184314435"/>
      <w:bookmarkEnd w:id="97"/>
      <w:bookmarkStart w:id="98" w:name="_Toc184308052"/>
      <w:bookmarkEnd w:id="98"/>
      <w:bookmarkStart w:id="99" w:name="_Toc184313288"/>
      <w:bookmarkEnd w:id="99"/>
      <w:bookmarkStart w:id="100" w:name="_Toc184308095"/>
      <w:bookmarkEnd w:id="100"/>
      <w:bookmarkStart w:id="101" w:name="_Toc184310332"/>
      <w:bookmarkEnd w:id="101"/>
      <w:bookmarkStart w:id="102" w:name="_Toc184313242"/>
      <w:bookmarkEnd w:id="102"/>
      <w:bookmarkStart w:id="103" w:name="_Toc184314418"/>
      <w:bookmarkEnd w:id="103"/>
      <w:bookmarkStart w:id="104" w:name="_Toc184314444"/>
      <w:bookmarkEnd w:id="104"/>
      <w:bookmarkStart w:id="105" w:name="_Toc184312124"/>
      <w:bookmarkEnd w:id="105"/>
      <w:bookmarkStart w:id="106" w:name="_Toc184314449"/>
      <w:bookmarkEnd w:id="106"/>
      <w:bookmarkStart w:id="107" w:name="_Toc184314445"/>
      <w:bookmarkEnd w:id="107"/>
      <w:bookmarkStart w:id="108" w:name="_Toc184312092"/>
      <w:bookmarkEnd w:id="108"/>
      <w:bookmarkStart w:id="109" w:name="_Toc184314426"/>
      <w:bookmarkEnd w:id="109"/>
      <w:bookmarkStart w:id="110" w:name="_Toc184313294"/>
      <w:bookmarkEnd w:id="110"/>
      <w:bookmarkStart w:id="111" w:name="_Toc184310289"/>
      <w:bookmarkEnd w:id="111"/>
      <w:bookmarkStart w:id="112" w:name="_Toc184310310"/>
      <w:bookmarkEnd w:id="112"/>
      <w:bookmarkStart w:id="113" w:name="_Toc184310272"/>
      <w:bookmarkEnd w:id="113"/>
      <w:bookmarkStart w:id="114" w:name="_Toc184310343"/>
      <w:bookmarkEnd w:id="114"/>
      <w:bookmarkStart w:id="115" w:name="_Toc184313280"/>
      <w:bookmarkEnd w:id="115"/>
      <w:bookmarkStart w:id="116" w:name="_Toc184310323"/>
      <w:bookmarkEnd w:id="116"/>
      <w:bookmarkStart w:id="117" w:name="_Toc184308059"/>
      <w:bookmarkEnd w:id="117"/>
      <w:bookmarkStart w:id="118" w:name="_Toc184312089"/>
      <w:bookmarkEnd w:id="118"/>
      <w:bookmarkStart w:id="119" w:name="_Toc184313285"/>
      <w:bookmarkEnd w:id="119"/>
      <w:bookmarkStart w:id="120" w:name="_Toc184310273"/>
      <w:bookmarkEnd w:id="120"/>
      <w:bookmarkStart w:id="121" w:name="_Toc184312134"/>
      <w:bookmarkEnd w:id="121"/>
      <w:bookmarkStart w:id="122" w:name="_Toc184314412"/>
      <w:bookmarkEnd w:id="122"/>
      <w:bookmarkStart w:id="123" w:name="_Toc184310312"/>
      <w:bookmarkEnd w:id="123"/>
      <w:bookmarkStart w:id="124" w:name="_Toc184313249"/>
      <w:bookmarkEnd w:id="124"/>
      <w:bookmarkStart w:id="125" w:name="_Toc184310306"/>
      <w:bookmarkEnd w:id="125"/>
      <w:bookmarkStart w:id="126" w:name="_Toc184313291"/>
      <w:bookmarkEnd w:id="126"/>
      <w:bookmarkStart w:id="127" w:name="_Toc184314454"/>
      <w:bookmarkEnd w:id="127"/>
      <w:bookmarkStart w:id="128" w:name="_Toc184312098"/>
      <w:bookmarkEnd w:id="128"/>
      <w:bookmarkStart w:id="129" w:name="_Toc184313303"/>
      <w:bookmarkEnd w:id="129"/>
      <w:bookmarkStart w:id="130" w:name="_Toc184313278"/>
      <w:bookmarkEnd w:id="130"/>
      <w:bookmarkStart w:id="131" w:name="_Toc184314481"/>
      <w:bookmarkEnd w:id="131"/>
      <w:bookmarkStart w:id="132" w:name="_Toc184313279"/>
      <w:bookmarkEnd w:id="132"/>
      <w:bookmarkStart w:id="133" w:name="_Toc184313260"/>
      <w:bookmarkEnd w:id="133"/>
      <w:bookmarkStart w:id="134" w:name="_Toc184313295"/>
      <w:bookmarkEnd w:id="134"/>
      <w:bookmarkStart w:id="135" w:name="_Toc184314415"/>
      <w:bookmarkEnd w:id="135"/>
      <w:bookmarkStart w:id="136" w:name="_Toc184314419"/>
      <w:bookmarkEnd w:id="136"/>
      <w:bookmarkStart w:id="137" w:name="_Toc184313247"/>
      <w:bookmarkEnd w:id="137"/>
      <w:bookmarkStart w:id="138" w:name="_Toc184313305"/>
      <w:bookmarkEnd w:id="138"/>
      <w:bookmarkStart w:id="139" w:name="_Toc184310276"/>
      <w:bookmarkEnd w:id="139"/>
      <w:bookmarkStart w:id="140" w:name="_Toc184312090"/>
      <w:bookmarkEnd w:id="140"/>
      <w:bookmarkStart w:id="141" w:name="_Toc184308098"/>
      <w:bookmarkEnd w:id="141"/>
      <w:bookmarkStart w:id="142" w:name="_Toc184308093"/>
      <w:bookmarkEnd w:id="142"/>
      <w:bookmarkStart w:id="143" w:name="_Toc184314436"/>
      <w:bookmarkEnd w:id="143"/>
      <w:bookmarkStart w:id="144" w:name="_Toc184313243"/>
      <w:bookmarkEnd w:id="144"/>
      <w:bookmarkStart w:id="145" w:name="_Toc184314431"/>
      <w:bookmarkEnd w:id="145"/>
      <w:bookmarkStart w:id="146" w:name="_Toc184308090"/>
      <w:bookmarkEnd w:id="146"/>
      <w:bookmarkStart w:id="147" w:name="_Toc184313290"/>
      <w:bookmarkEnd w:id="147"/>
      <w:bookmarkStart w:id="148" w:name="_Toc184314465"/>
      <w:bookmarkEnd w:id="148"/>
      <w:bookmarkStart w:id="149" w:name="_Toc184312117"/>
      <w:bookmarkEnd w:id="149"/>
      <w:bookmarkStart w:id="150" w:name="_Toc184308105"/>
      <w:bookmarkEnd w:id="150"/>
      <w:bookmarkStart w:id="151" w:name="_Toc184314413"/>
      <w:bookmarkEnd w:id="151"/>
      <w:bookmarkStart w:id="152" w:name="_Toc184310297"/>
      <w:bookmarkEnd w:id="152"/>
      <w:bookmarkStart w:id="153" w:name="_Toc184313292"/>
      <w:bookmarkEnd w:id="153"/>
      <w:bookmarkStart w:id="154" w:name="_Toc184310327"/>
      <w:bookmarkEnd w:id="154"/>
      <w:bookmarkStart w:id="155" w:name="_Toc184312109"/>
      <w:bookmarkEnd w:id="155"/>
      <w:bookmarkStart w:id="156" w:name="_Toc184310322"/>
      <w:bookmarkEnd w:id="156"/>
      <w:bookmarkStart w:id="157" w:name="_Toc184313281"/>
      <w:bookmarkEnd w:id="157"/>
      <w:bookmarkStart w:id="158" w:name="_Toc184314469"/>
      <w:bookmarkEnd w:id="158"/>
      <w:bookmarkStart w:id="159" w:name="_Toc184310292"/>
      <w:bookmarkEnd w:id="159"/>
      <w:bookmarkStart w:id="160" w:name="_Toc184312111"/>
      <w:bookmarkEnd w:id="160"/>
      <w:bookmarkStart w:id="161" w:name="_Toc184308092"/>
      <w:bookmarkEnd w:id="161"/>
      <w:bookmarkStart w:id="162" w:name="_Toc184312072"/>
      <w:bookmarkEnd w:id="162"/>
      <w:bookmarkStart w:id="163" w:name="_Toc184312068"/>
      <w:bookmarkEnd w:id="163"/>
      <w:bookmarkStart w:id="164" w:name="_Toc184313306"/>
      <w:bookmarkEnd w:id="164"/>
      <w:bookmarkStart w:id="165" w:name="_Toc184312075"/>
      <w:bookmarkEnd w:id="165"/>
      <w:bookmarkStart w:id="166" w:name="_Toc184312074"/>
      <w:bookmarkEnd w:id="166"/>
      <w:bookmarkStart w:id="167" w:name="_Toc184314482"/>
      <w:bookmarkEnd w:id="167"/>
      <w:bookmarkStart w:id="168" w:name="_Toc184314452"/>
      <w:bookmarkEnd w:id="168"/>
      <w:bookmarkStart w:id="169" w:name="_Toc184310300"/>
      <w:bookmarkEnd w:id="169"/>
      <w:bookmarkStart w:id="170" w:name="_Toc184314447"/>
      <w:bookmarkEnd w:id="170"/>
      <w:bookmarkStart w:id="171" w:name="_Toc184313272"/>
      <w:bookmarkEnd w:id="171"/>
      <w:bookmarkStart w:id="172" w:name="_Toc184308037"/>
      <w:bookmarkEnd w:id="172"/>
      <w:bookmarkStart w:id="173" w:name="_Toc184312106"/>
      <w:bookmarkEnd w:id="173"/>
      <w:bookmarkStart w:id="174" w:name="_Toc184314453"/>
      <w:bookmarkEnd w:id="174"/>
      <w:bookmarkStart w:id="175" w:name="_Toc184308091"/>
      <w:bookmarkEnd w:id="175"/>
      <w:bookmarkStart w:id="176" w:name="_Toc184312105"/>
      <w:bookmarkEnd w:id="176"/>
      <w:bookmarkStart w:id="177" w:name="_Toc184313238"/>
      <w:bookmarkEnd w:id="177"/>
      <w:bookmarkStart w:id="178" w:name="_Toc184308101"/>
      <w:bookmarkEnd w:id="178"/>
      <w:bookmarkStart w:id="179" w:name="_Toc184312078"/>
      <w:bookmarkEnd w:id="179"/>
      <w:bookmarkStart w:id="180" w:name="_Toc184314451"/>
      <w:bookmarkEnd w:id="180"/>
      <w:bookmarkStart w:id="181" w:name="_Toc184313268"/>
      <w:bookmarkEnd w:id="181"/>
      <w:bookmarkStart w:id="182" w:name="_Toc184314480"/>
      <w:bookmarkEnd w:id="182"/>
      <w:bookmarkStart w:id="183" w:name="_Toc184312101"/>
      <w:bookmarkEnd w:id="183"/>
      <w:bookmarkStart w:id="184" w:name="_Toc184312096"/>
      <w:bookmarkEnd w:id="184"/>
      <w:bookmarkStart w:id="185" w:name="_Toc184308079"/>
      <w:bookmarkEnd w:id="185"/>
      <w:bookmarkStart w:id="186" w:name="_Toc184310274"/>
      <w:bookmarkEnd w:id="186"/>
      <w:bookmarkStart w:id="187" w:name="_Toc184314466"/>
      <w:bookmarkEnd w:id="187"/>
      <w:bookmarkStart w:id="188" w:name="_Toc184312119"/>
      <w:bookmarkEnd w:id="188"/>
      <w:bookmarkStart w:id="189" w:name="_Toc184310321"/>
      <w:bookmarkEnd w:id="189"/>
      <w:bookmarkStart w:id="190" w:name="_Toc184310316"/>
      <w:bookmarkEnd w:id="190"/>
      <w:bookmarkStart w:id="191" w:name="_Toc184312135"/>
      <w:bookmarkEnd w:id="191"/>
      <w:bookmarkStart w:id="192" w:name="_Toc184314446"/>
      <w:bookmarkEnd w:id="192"/>
      <w:bookmarkStart w:id="193" w:name="_Toc184314420"/>
      <w:bookmarkEnd w:id="193"/>
      <w:bookmarkStart w:id="194" w:name="_Toc184310304"/>
      <w:bookmarkEnd w:id="194"/>
      <w:bookmarkStart w:id="195" w:name="_Toc184313250"/>
      <w:bookmarkEnd w:id="195"/>
      <w:bookmarkStart w:id="196" w:name="_Toc184308075"/>
      <w:bookmarkEnd w:id="196"/>
      <w:bookmarkStart w:id="197" w:name="_Toc184308047"/>
      <w:bookmarkEnd w:id="197"/>
      <w:bookmarkStart w:id="198" w:name="_Toc184308070"/>
      <w:bookmarkEnd w:id="198"/>
      <w:bookmarkStart w:id="199" w:name="_Toc184310293"/>
      <w:bookmarkEnd w:id="199"/>
      <w:bookmarkStart w:id="200" w:name="_Toc184313309"/>
      <w:bookmarkEnd w:id="200"/>
      <w:bookmarkStart w:id="201" w:name="_Toc184313259"/>
      <w:bookmarkEnd w:id="201"/>
      <w:bookmarkStart w:id="202" w:name="_Toc184308100"/>
      <w:bookmarkEnd w:id="202"/>
      <w:bookmarkStart w:id="203" w:name="_Toc184312139"/>
      <w:bookmarkEnd w:id="203"/>
      <w:bookmarkStart w:id="204" w:name="_Toc184314434"/>
      <w:bookmarkEnd w:id="204"/>
      <w:bookmarkStart w:id="205" w:name="_Toc184310342"/>
      <w:bookmarkEnd w:id="205"/>
      <w:bookmarkStart w:id="206" w:name="_Toc184314440"/>
      <w:bookmarkEnd w:id="206"/>
      <w:bookmarkStart w:id="207" w:name="_Toc184313264"/>
      <w:bookmarkEnd w:id="207"/>
      <w:bookmarkStart w:id="208" w:name="_Toc184314468"/>
      <w:bookmarkEnd w:id="208"/>
      <w:bookmarkStart w:id="209" w:name="_Toc184308073"/>
      <w:bookmarkEnd w:id="209"/>
      <w:bookmarkStart w:id="210" w:name="_Toc184312100"/>
      <w:bookmarkEnd w:id="210"/>
      <w:bookmarkStart w:id="211" w:name="_Toc184313267"/>
      <w:bookmarkEnd w:id="211"/>
      <w:bookmarkStart w:id="212" w:name="_Toc184310314"/>
      <w:bookmarkEnd w:id="212"/>
      <w:bookmarkStart w:id="213" w:name="_Toc184308061"/>
      <w:bookmarkEnd w:id="213"/>
      <w:bookmarkStart w:id="214" w:name="_Toc184313262"/>
      <w:bookmarkEnd w:id="214"/>
      <w:bookmarkStart w:id="215" w:name="_Toc184308089"/>
      <w:bookmarkEnd w:id="215"/>
      <w:bookmarkStart w:id="216" w:name="_Toc184312104"/>
      <w:bookmarkEnd w:id="216"/>
      <w:bookmarkStart w:id="217" w:name="_Toc184314461"/>
      <w:bookmarkEnd w:id="217"/>
      <w:bookmarkStart w:id="218" w:name="_Toc184313261"/>
      <w:bookmarkEnd w:id="218"/>
      <w:bookmarkStart w:id="219" w:name="_Toc184312120"/>
      <w:bookmarkEnd w:id="219"/>
      <w:bookmarkStart w:id="220" w:name="_Toc184308049"/>
      <w:bookmarkEnd w:id="220"/>
      <w:bookmarkStart w:id="221" w:name="_Toc184313304"/>
      <w:bookmarkEnd w:id="221"/>
      <w:bookmarkStart w:id="222" w:name="_Toc184310290"/>
      <w:bookmarkEnd w:id="222"/>
      <w:bookmarkStart w:id="223" w:name="_Toc184310279"/>
      <w:bookmarkEnd w:id="223"/>
      <w:bookmarkStart w:id="224" w:name="_Toc184310296"/>
      <w:bookmarkEnd w:id="224"/>
      <w:bookmarkStart w:id="225" w:name="_Toc184310309"/>
      <w:bookmarkEnd w:id="225"/>
      <w:bookmarkStart w:id="226" w:name="_Toc184312123"/>
      <w:bookmarkEnd w:id="226"/>
      <w:bookmarkStart w:id="227" w:name="_Toc184313270"/>
      <w:bookmarkEnd w:id="227"/>
      <w:bookmarkStart w:id="228" w:name="_Toc184310294"/>
      <w:bookmarkEnd w:id="228"/>
      <w:bookmarkStart w:id="229" w:name="_Toc184308050"/>
      <w:bookmarkEnd w:id="229"/>
      <w:bookmarkStart w:id="230" w:name="_Toc184314429"/>
      <w:bookmarkEnd w:id="230"/>
      <w:bookmarkStart w:id="231" w:name="_Toc184310334"/>
      <w:bookmarkEnd w:id="231"/>
      <w:bookmarkStart w:id="232" w:name="_Toc184312070"/>
      <w:bookmarkEnd w:id="232"/>
      <w:bookmarkStart w:id="233" w:name="_Toc184313277"/>
      <w:bookmarkEnd w:id="233"/>
      <w:bookmarkStart w:id="234" w:name="_Toc184312088"/>
      <w:bookmarkEnd w:id="234"/>
      <w:bookmarkStart w:id="235" w:name="_Toc184308055"/>
      <w:bookmarkEnd w:id="235"/>
      <w:bookmarkStart w:id="236" w:name="_Toc184314456"/>
      <w:bookmarkEnd w:id="236"/>
      <w:bookmarkStart w:id="237" w:name="_Toc184314458"/>
      <w:bookmarkEnd w:id="237"/>
      <w:bookmarkStart w:id="238" w:name="_Toc184310320"/>
      <w:bookmarkEnd w:id="238"/>
      <w:bookmarkStart w:id="239" w:name="_Toc184308067"/>
      <w:bookmarkEnd w:id="239"/>
      <w:bookmarkStart w:id="240" w:name="_Toc184308043"/>
      <w:bookmarkEnd w:id="240"/>
      <w:bookmarkStart w:id="241" w:name="_Toc184310333"/>
      <w:bookmarkEnd w:id="241"/>
      <w:bookmarkStart w:id="242" w:name="_Toc184310295"/>
      <w:bookmarkEnd w:id="242"/>
      <w:bookmarkStart w:id="243" w:name="_Toc184308085"/>
      <w:bookmarkEnd w:id="243"/>
      <w:bookmarkStart w:id="244" w:name="_Toc184308048"/>
      <w:bookmarkEnd w:id="244"/>
      <w:bookmarkStart w:id="245" w:name="_Toc184312129"/>
      <w:bookmarkEnd w:id="245"/>
      <w:bookmarkStart w:id="246" w:name="_Toc184313256"/>
      <w:bookmarkEnd w:id="246"/>
      <w:bookmarkStart w:id="247" w:name="_Toc184314432"/>
      <w:bookmarkEnd w:id="247"/>
      <w:bookmarkStart w:id="248" w:name="_Toc184314425"/>
      <w:bookmarkEnd w:id="248"/>
      <w:bookmarkStart w:id="249" w:name="_Toc184313248"/>
      <w:bookmarkEnd w:id="249"/>
      <w:bookmarkStart w:id="250" w:name="_Toc184312097"/>
      <w:bookmarkEnd w:id="250"/>
      <w:bookmarkStart w:id="251" w:name="_Toc184308065"/>
      <w:bookmarkEnd w:id="251"/>
      <w:bookmarkStart w:id="252" w:name="_Toc184312114"/>
      <w:bookmarkEnd w:id="252"/>
      <w:bookmarkStart w:id="253" w:name="_Toc184308042"/>
      <w:bookmarkEnd w:id="253"/>
      <w:bookmarkStart w:id="254" w:name="_Toc184308036"/>
      <w:bookmarkEnd w:id="254"/>
      <w:bookmarkStart w:id="255" w:name="_Toc184313257"/>
      <w:bookmarkEnd w:id="255"/>
      <w:bookmarkStart w:id="256" w:name="_Toc184312131"/>
      <w:bookmarkEnd w:id="256"/>
      <w:bookmarkStart w:id="257" w:name="_Toc184312087"/>
      <w:bookmarkEnd w:id="257"/>
      <w:bookmarkStart w:id="258" w:name="_Toc184312081"/>
      <w:bookmarkEnd w:id="258"/>
      <w:bookmarkStart w:id="259" w:name="_Toc184314476"/>
      <w:bookmarkEnd w:id="259"/>
      <w:bookmarkStart w:id="260" w:name="_Toc184313274"/>
      <w:bookmarkEnd w:id="260"/>
      <w:bookmarkStart w:id="261" w:name="_Toc184314475"/>
      <w:bookmarkEnd w:id="261"/>
      <w:bookmarkStart w:id="262" w:name="_Toc184314450"/>
      <w:bookmarkEnd w:id="262"/>
      <w:bookmarkStart w:id="263" w:name="_Toc184310275"/>
      <w:bookmarkEnd w:id="263"/>
      <w:bookmarkStart w:id="264" w:name="_Toc184314424"/>
      <w:bookmarkEnd w:id="264"/>
      <w:bookmarkStart w:id="265" w:name="_Toc184312136"/>
      <w:bookmarkEnd w:id="265"/>
      <w:bookmarkStart w:id="266" w:name="_Toc184308080"/>
      <w:bookmarkEnd w:id="266"/>
      <w:bookmarkStart w:id="267" w:name="_Toc184310283"/>
      <w:bookmarkEnd w:id="267"/>
      <w:bookmarkStart w:id="268" w:name="_Toc184312067"/>
      <w:bookmarkEnd w:id="268"/>
      <w:bookmarkStart w:id="269" w:name="_Toc184314460"/>
      <w:bookmarkEnd w:id="269"/>
      <w:bookmarkStart w:id="270" w:name="_Toc184310284"/>
      <w:bookmarkEnd w:id="270"/>
      <w:bookmarkStart w:id="271" w:name="_Toc184310286"/>
      <w:bookmarkEnd w:id="271"/>
      <w:bookmarkStart w:id="272" w:name="_Toc184314477"/>
      <w:bookmarkEnd w:id="272"/>
      <w:bookmarkStart w:id="273" w:name="_Toc184312094"/>
      <w:bookmarkEnd w:id="273"/>
      <w:bookmarkStart w:id="274" w:name="_Toc184310288"/>
      <w:bookmarkEnd w:id="274"/>
      <w:bookmarkStart w:id="275" w:name="_Toc184310303"/>
      <w:bookmarkEnd w:id="275"/>
      <w:bookmarkStart w:id="276" w:name="_Toc184308041"/>
      <w:bookmarkEnd w:id="276"/>
      <w:bookmarkStart w:id="277" w:name="_Toc184312130"/>
      <w:bookmarkEnd w:id="277"/>
      <w:bookmarkStart w:id="278" w:name="_Toc184310302"/>
      <w:bookmarkEnd w:id="278"/>
      <w:bookmarkStart w:id="279" w:name="_Toc184310317"/>
      <w:bookmarkEnd w:id="279"/>
      <w:bookmarkStart w:id="280" w:name="_Toc184314416"/>
      <w:bookmarkEnd w:id="280"/>
      <w:bookmarkStart w:id="281" w:name="_Toc184310344"/>
      <w:bookmarkEnd w:id="281"/>
      <w:bookmarkStart w:id="282" w:name="_Toc184308045"/>
      <w:bookmarkEnd w:id="282"/>
      <w:bookmarkStart w:id="283" w:name="_Toc184314474"/>
      <w:bookmarkEnd w:id="283"/>
      <w:bookmarkStart w:id="284" w:name="_Toc184312103"/>
      <w:bookmarkEnd w:id="284"/>
      <w:bookmarkStart w:id="285" w:name="_Toc184310331"/>
      <w:bookmarkEnd w:id="285"/>
      <w:bookmarkStart w:id="286" w:name="_Toc184313300"/>
      <w:bookmarkEnd w:id="286"/>
      <w:bookmarkStart w:id="287" w:name="_Toc184308094"/>
      <w:bookmarkEnd w:id="287"/>
      <w:bookmarkStart w:id="288" w:name="_Toc184313265"/>
      <w:bookmarkEnd w:id="288"/>
      <w:bookmarkStart w:id="289" w:name="_Toc184313287"/>
      <w:bookmarkEnd w:id="289"/>
      <w:bookmarkStart w:id="290" w:name="_Toc184310287"/>
      <w:bookmarkEnd w:id="290"/>
      <w:bookmarkStart w:id="291" w:name="_Toc184312113"/>
      <w:bookmarkEnd w:id="291"/>
      <w:bookmarkStart w:id="292" w:name="_Toc184314457"/>
      <w:bookmarkEnd w:id="292"/>
      <w:bookmarkStart w:id="293" w:name="_Toc184310326"/>
      <w:bookmarkEnd w:id="293"/>
      <w:bookmarkStart w:id="294" w:name="_Toc184310340"/>
      <w:bookmarkEnd w:id="294"/>
      <w:bookmarkStart w:id="295" w:name="_Toc184314463"/>
      <w:bookmarkEnd w:id="295"/>
      <w:bookmarkStart w:id="296" w:name="_Toc184314442"/>
      <w:bookmarkEnd w:id="296"/>
      <w:bookmarkStart w:id="297" w:name="_Toc184308068"/>
      <w:bookmarkEnd w:id="297"/>
      <w:bookmarkStart w:id="298" w:name="_Toc184313298"/>
      <w:bookmarkEnd w:id="298"/>
      <w:bookmarkStart w:id="299" w:name="_Toc184314414"/>
      <w:bookmarkEnd w:id="299"/>
      <w:bookmarkStart w:id="300" w:name="_Toc184313244"/>
      <w:bookmarkEnd w:id="300"/>
      <w:bookmarkStart w:id="301" w:name="_Toc184314464"/>
      <w:bookmarkEnd w:id="301"/>
      <w:bookmarkStart w:id="302" w:name="_Toc184314467"/>
      <w:bookmarkEnd w:id="302"/>
      <w:bookmarkStart w:id="303" w:name="_Toc184314470"/>
      <w:bookmarkEnd w:id="303"/>
      <w:bookmarkStart w:id="304" w:name="_Toc184308053"/>
      <w:bookmarkEnd w:id="304"/>
      <w:bookmarkStart w:id="305" w:name="_Toc184312116"/>
      <w:bookmarkEnd w:id="305"/>
      <w:bookmarkStart w:id="306" w:name="_Toc184310339"/>
      <w:bookmarkEnd w:id="306"/>
      <w:bookmarkStart w:id="307" w:name="_Toc184310301"/>
      <w:bookmarkEnd w:id="307"/>
      <w:bookmarkStart w:id="308" w:name="_Toc184312115"/>
      <w:bookmarkEnd w:id="308"/>
      <w:bookmarkStart w:id="309" w:name="_Toc184312095"/>
      <w:bookmarkEnd w:id="309"/>
      <w:bookmarkStart w:id="310" w:name="_Toc184310313"/>
      <w:bookmarkEnd w:id="310"/>
      <w:bookmarkStart w:id="311" w:name="_Toc184313263"/>
      <w:bookmarkEnd w:id="311"/>
      <w:bookmarkStart w:id="312" w:name="_Toc184310319"/>
      <w:bookmarkEnd w:id="312"/>
      <w:bookmarkStart w:id="313" w:name="_Toc184314417"/>
      <w:bookmarkEnd w:id="313"/>
      <w:bookmarkStart w:id="314" w:name="_Toc184308081"/>
      <w:bookmarkEnd w:id="314"/>
      <w:bookmarkStart w:id="315" w:name="_Toc184308071"/>
      <w:bookmarkEnd w:id="315"/>
      <w:bookmarkStart w:id="316" w:name="_Toc184312126"/>
      <w:bookmarkEnd w:id="316"/>
      <w:bookmarkStart w:id="317" w:name="_Toc184313275"/>
      <w:bookmarkEnd w:id="317"/>
      <w:bookmarkStart w:id="318" w:name="_Toc184313254"/>
      <w:bookmarkEnd w:id="318"/>
      <w:bookmarkStart w:id="319" w:name="_Toc184310315"/>
      <w:bookmarkEnd w:id="319"/>
      <w:bookmarkStart w:id="320" w:name="_Toc184312077"/>
      <w:bookmarkEnd w:id="320"/>
      <w:bookmarkStart w:id="321" w:name="_Toc184312127"/>
      <w:bookmarkEnd w:id="321"/>
      <w:bookmarkStart w:id="322" w:name="_Toc184312079"/>
      <w:bookmarkEnd w:id="322"/>
      <w:bookmarkStart w:id="323" w:name="_Toc184312112"/>
      <w:bookmarkEnd w:id="323"/>
      <w:bookmarkStart w:id="324" w:name="_Toc184308051"/>
      <w:bookmarkEnd w:id="324"/>
      <w:bookmarkStart w:id="325" w:name="_Toc184308099"/>
      <w:bookmarkEnd w:id="325"/>
      <w:bookmarkStart w:id="326" w:name="_Toc184314471"/>
      <w:bookmarkEnd w:id="326"/>
      <w:bookmarkStart w:id="327" w:name="_Toc184313273"/>
      <w:bookmarkEnd w:id="327"/>
      <w:bookmarkStart w:id="328" w:name="_Toc184310291"/>
      <w:bookmarkEnd w:id="328"/>
      <w:bookmarkStart w:id="329" w:name="_Toc184312080"/>
      <w:bookmarkEnd w:id="329"/>
      <w:bookmarkStart w:id="330" w:name="_Toc184310325"/>
      <w:bookmarkEnd w:id="330"/>
      <w:bookmarkStart w:id="331" w:name="_Toc184308078"/>
      <w:bookmarkEnd w:id="331"/>
      <w:bookmarkStart w:id="332" w:name="_Toc184314439"/>
      <w:bookmarkEnd w:id="332"/>
      <w:bookmarkStart w:id="333" w:name="_Toc184313240"/>
      <w:bookmarkEnd w:id="333"/>
      <w:bookmarkStart w:id="334" w:name="_Toc184314433"/>
      <w:bookmarkEnd w:id="334"/>
      <w:bookmarkStart w:id="335" w:name="_Toc184312133"/>
      <w:bookmarkEnd w:id="335"/>
      <w:bookmarkStart w:id="336" w:name="_Toc184312107"/>
      <w:bookmarkEnd w:id="336"/>
      <w:bookmarkStart w:id="337" w:name="_Toc184308086"/>
      <w:bookmarkEnd w:id="337"/>
      <w:bookmarkStart w:id="338" w:name="_Toc184310285"/>
      <w:bookmarkEnd w:id="338"/>
      <w:bookmarkStart w:id="339" w:name="_Toc184312128"/>
      <w:bookmarkEnd w:id="339"/>
      <w:bookmarkStart w:id="340" w:name="_Toc184310341"/>
      <w:bookmarkEnd w:id="340"/>
      <w:bookmarkStart w:id="341" w:name="_Toc184314430"/>
      <w:bookmarkEnd w:id="341"/>
      <w:bookmarkStart w:id="342" w:name="_Toc184312086"/>
      <w:bookmarkEnd w:id="342"/>
      <w:bookmarkStart w:id="343" w:name="_Toc184313245"/>
      <w:bookmarkEnd w:id="343"/>
      <w:bookmarkStart w:id="344" w:name="_Toc184312122"/>
      <w:bookmarkEnd w:id="344"/>
      <w:bookmarkStart w:id="345" w:name="_Toc184314438"/>
      <w:bookmarkEnd w:id="345"/>
      <w:bookmarkStart w:id="346" w:name="_Toc184313241"/>
      <w:bookmarkEnd w:id="346"/>
      <w:bookmarkStart w:id="347" w:name="_Toc184308040"/>
      <w:bookmarkEnd w:id="347"/>
      <w:bookmarkStart w:id="348" w:name="_Toc184310337"/>
      <w:bookmarkEnd w:id="348"/>
      <w:bookmarkStart w:id="349" w:name="_Toc184310324"/>
      <w:bookmarkEnd w:id="349"/>
      <w:bookmarkStart w:id="350" w:name="_Toc184312125"/>
      <w:bookmarkEnd w:id="350"/>
      <w:bookmarkStart w:id="351" w:name="_Toc184312073"/>
      <w:bookmarkEnd w:id="351"/>
      <w:bookmarkStart w:id="352" w:name="_Toc184310277"/>
      <w:bookmarkEnd w:id="352"/>
      <w:bookmarkStart w:id="353" w:name="_Toc184310311"/>
      <w:bookmarkEnd w:id="353"/>
      <w:bookmarkStart w:id="354" w:name="_Toc184313308"/>
      <w:bookmarkEnd w:id="354"/>
      <w:bookmarkStart w:id="355" w:name="_Toc184313239"/>
      <w:bookmarkEnd w:id="355"/>
      <w:bookmarkStart w:id="356" w:name="_Toc184313310"/>
      <w:bookmarkEnd w:id="356"/>
      <w:bookmarkStart w:id="357" w:name="_Toc184313302"/>
      <w:bookmarkEnd w:id="357"/>
      <w:bookmarkStart w:id="358" w:name="_Toc184314462"/>
      <w:bookmarkEnd w:id="358"/>
      <w:bookmarkStart w:id="359" w:name="_Toc184313284"/>
      <w:bookmarkEnd w:id="359"/>
      <w:bookmarkStart w:id="360" w:name="_Toc184310282"/>
      <w:bookmarkEnd w:id="360"/>
      <w:bookmarkStart w:id="361" w:name="_Toc184313289"/>
      <w:bookmarkEnd w:id="361"/>
      <w:bookmarkStart w:id="362" w:name="_Toc184308082"/>
      <w:bookmarkEnd w:id="362"/>
      <w:bookmarkStart w:id="363" w:name="_Toc184308044"/>
      <w:bookmarkEnd w:id="363"/>
      <w:bookmarkStart w:id="364" w:name="_Toc184314422"/>
      <w:bookmarkEnd w:id="364"/>
      <w:bookmarkStart w:id="365" w:name="_Toc184312110"/>
      <w:bookmarkEnd w:id="365"/>
      <w:bookmarkStart w:id="366" w:name="_Toc184312085"/>
      <w:bookmarkEnd w:id="366"/>
      <w:bookmarkStart w:id="367" w:name="_Toc184308076"/>
      <w:bookmarkEnd w:id="367"/>
      <w:bookmarkStart w:id="368" w:name="_Toc184312137"/>
      <w:bookmarkEnd w:id="368"/>
      <w:bookmarkStart w:id="369" w:name="_Toc184313283"/>
      <w:bookmarkEnd w:id="369"/>
      <w:bookmarkStart w:id="370" w:name="_Toc184312099"/>
      <w:bookmarkEnd w:id="370"/>
      <w:bookmarkStart w:id="371" w:name="_Toc184312118"/>
      <w:bookmarkEnd w:id="371"/>
      <w:bookmarkStart w:id="372" w:name="_Toc184313255"/>
      <w:bookmarkEnd w:id="372"/>
      <w:bookmarkStart w:id="373" w:name="_Toc184310307"/>
      <w:bookmarkEnd w:id="373"/>
      <w:bookmarkStart w:id="374" w:name="_Toc184313296"/>
      <w:bookmarkEnd w:id="374"/>
      <w:bookmarkStart w:id="375" w:name="_Toc184310308"/>
      <w:bookmarkEnd w:id="375"/>
      <w:bookmarkStart w:id="376" w:name="_Toc184312083"/>
      <w:bookmarkEnd w:id="376"/>
      <w:bookmarkStart w:id="377" w:name="_Toc184314473"/>
      <w:bookmarkEnd w:id="377"/>
      <w:bookmarkStart w:id="378" w:name="_Toc184314423"/>
      <w:bookmarkEnd w:id="378"/>
      <w:bookmarkStart w:id="379" w:name="_Toc184310330"/>
      <w:bookmarkEnd w:id="379"/>
      <w:bookmarkStart w:id="380" w:name="_Toc184314459"/>
      <w:bookmarkEnd w:id="380"/>
      <w:bookmarkStart w:id="381" w:name="_Toc184313271"/>
      <w:bookmarkEnd w:id="381"/>
      <w:bookmarkStart w:id="382" w:name="_Toc184310278"/>
      <w:bookmarkEnd w:id="382"/>
      <w:bookmarkStart w:id="383" w:name="_Toc184308066"/>
      <w:bookmarkEnd w:id="383"/>
      <w:bookmarkStart w:id="384" w:name="_Toc184310280"/>
      <w:bookmarkEnd w:id="384"/>
      <w:bookmarkStart w:id="385" w:name="_Toc184308106"/>
      <w:bookmarkEnd w:id="385"/>
      <w:bookmarkStart w:id="386" w:name="_Toc184308038"/>
      <w:bookmarkEnd w:id="386"/>
      <w:bookmarkStart w:id="387" w:name="_Toc184308056"/>
      <w:bookmarkEnd w:id="387"/>
      <w:bookmarkStart w:id="388" w:name="_Toc184314428"/>
      <w:bookmarkEnd w:id="388"/>
      <w:bookmarkStart w:id="389" w:name="_Toc184312138"/>
      <w:bookmarkEnd w:id="389"/>
      <w:bookmarkStart w:id="390" w:name="_Toc184308064"/>
      <w:bookmarkEnd w:id="390"/>
      <w:bookmarkStart w:id="391" w:name="_Toc184308062"/>
      <w:bookmarkEnd w:id="391"/>
      <w:bookmarkStart w:id="392" w:name="_Toc184310298"/>
      <w:bookmarkEnd w:id="392"/>
      <w:bookmarkStart w:id="393" w:name="_Toc184308087"/>
      <w:bookmarkEnd w:id="393"/>
      <w:bookmarkStart w:id="394" w:name="_Toc184314443"/>
      <w:bookmarkEnd w:id="394"/>
      <w:bookmarkStart w:id="395" w:name="_Toc184312091"/>
      <w:bookmarkEnd w:id="395"/>
      <w:bookmarkStart w:id="396" w:name="_Toc184310281"/>
      <w:bookmarkEnd w:id="396"/>
      <w:bookmarkStart w:id="397" w:name="_Toc184312132"/>
      <w:bookmarkEnd w:id="397"/>
      <w:bookmarkStart w:id="398" w:name="_Toc184308083"/>
      <w:bookmarkEnd w:id="398"/>
      <w:bookmarkStart w:id="399" w:name="_Toc184314448"/>
      <w:bookmarkEnd w:id="399"/>
      <w:bookmarkStart w:id="400" w:name="_Toc184312102"/>
      <w:bookmarkEnd w:id="400"/>
      <w:bookmarkStart w:id="401" w:name="_Toc184313253"/>
      <w:bookmarkEnd w:id="401"/>
      <w:bookmarkStart w:id="402" w:name="_Toc184313301"/>
      <w:bookmarkEnd w:id="402"/>
      <w:bookmarkStart w:id="403" w:name="_Toc184308097"/>
      <w:bookmarkEnd w:id="403"/>
      <w:bookmarkStart w:id="404" w:name="_Toc184312108"/>
      <w:bookmarkEnd w:id="404"/>
      <w:bookmarkStart w:id="405" w:name="_Toc184308108"/>
      <w:bookmarkEnd w:id="405"/>
      <w:bookmarkStart w:id="406" w:name="_Toc184308058"/>
      <w:bookmarkEnd w:id="406"/>
      <w:bookmarkStart w:id="407" w:name="_Toc184312084"/>
      <w:bookmarkEnd w:id="407"/>
      <w:bookmarkStart w:id="408" w:name="_Toc184308103"/>
      <w:bookmarkEnd w:id="408"/>
      <w:bookmarkStart w:id="409" w:name="_Toc184310299"/>
      <w:bookmarkEnd w:id="409"/>
      <w:bookmarkStart w:id="410" w:name="_Toc184314441"/>
      <w:bookmarkEnd w:id="410"/>
      <w:bookmarkStart w:id="411" w:name="_Toc184314410"/>
      <w:bookmarkEnd w:id="411"/>
      <w:bookmarkStart w:id="412" w:name="_Toc184310329"/>
      <w:bookmarkEnd w:id="412"/>
      <w:r>
        <w:rPr>
          <w:rFonts w:hint="eastAsia" w:ascii="仿宋" w:hAnsi="仿宋" w:eastAsia="仿宋" w:cs="仿宋"/>
          <w:b/>
          <w:sz w:val="32"/>
          <w:szCs w:val="32"/>
          <w:highlight w:val="none"/>
        </w:rPr>
        <w:t xml:space="preserve"> 评审办法</w:t>
      </w:r>
    </w:p>
    <w:p w14:paraId="642AF3CD">
      <w:pPr>
        <w:snapToGrid w:val="0"/>
        <w:spacing w:line="360" w:lineRule="auto"/>
        <w:jc w:val="center"/>
        <w:rPr>
          <w:rFonts w:ascii="仿宋" w:hAnsi="仿宋" w:eastAsia="仿宋" w:cs="仿宋"/>
          <w:b/>
          <w:sz w:val="28"/>
          <w:szCs w:val="28"/>
          <w:highlight w:val="none"/>
        </w:rPr>
      </w:pPr>
      <w:r>
        <w:rPr>
          <w:rFonts w:hint="eastAsia" w:ascii="仿宋" w:hAnsi="仿宋" w:eastAsia="仿宋" w:cs="仿宋"/>
          <w:b/>
          <w:sz w:val="28"/>
          <w:szCs w:val="28"/>
          <w:highlight w:val="none"/>
        </w:rPr>
        <w:t>评审办法前附表</w:t>
      </w:r>
    </w:p>
    <w:tbl>
      <w:tblPr>
        <w:tblStyle w:val="67"/>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692"/>
        <w:gridCol w:w="720"/>
        <w:gridCol w:w="1032"/>
      </w:tblGrid>
      <w:tr w14:paraId="56E8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92" w:type="dxa"/>
            <w:vAlign w:val="center"/>
          </w:tcPr>
          <w:p w14:paraId="30643624">
            <w:pPr>
              <w:snapToGrid w:val="0"/>
              <w:spacing w:line="360" w:lineRule="auto"/>
              <w:jc w:val="center"/>
              <w:outlineLvl w:val="0"/>
              <w:rPr>
                <w:rFonts w:ascii="仿宋" w:hAnsi="仿宋" w:eastAsia="仿宋" w:cs="仿宋"/>
                <w:b/>
                <w:szCs w:val="21"/>
                <w:highlight w:val="none"/>
              </w:rPr>
            </w:pPr>
            <w:r>
              <w:rPr>
                <w:rFonts w:hint="eastAsia" w:ascii="仿宋" w:hAnsi="仿宋" w:eastAsia="仿宋" w:cs="仿宋"/>
                <w:b/>
                <w:szCs w:val="21"/>
                <w:highlight w:val="none"/>
              </w:rPr>
              <w:t>序号</w:t>
            </w:r>
          </w:p>
        </w:tc>
        <w:tc>
          <w:tcPr>
            <w:tcW w:w="7692" w:type="dxa"/>
            <w:vAlign w:val="center"/>
          </w:tcPr>
          <w:p w14:paraId="16F43035">
            <w:pPr>
              <w:snapToGrid w:val="0"/>
              <w:spacing w:line="360" w:lineRule="auto"/>
              <w:jc w:val="center"/>
              <w:outlineLvl w:val="0"/>
              <w:rPr>
                <w:rFonts w:ascii="仿宋" w:hAnsi="仿宋" w:eastAsia="仿宋" w:cs="仿宋"/>
                <w:b/>
                <w:szCs w:val="21"/>
                <w:highlight w:val="none"/>
              </w:rPr>
            </w:pPr>
            <w:r>
              <w:rPr>
                <w:rFonts w:hint="eastAsia" w:ascii="仿宋" w:hAnsi="仿宋" w:eastAsia="仿宋" w:cs="仿宋"/>
                <w:b/>
                <w:szCs w:val="21"/>
                <w:highlight w:val="none"/>
              </w:rPr>
              <w:t>评审标准</w:t>
            </w:r>
          </w:p>
        </w:tc>
        <w:tc>
          <w:tcPr>
            <w:tcW w:w="720" w:type="dxa"/>
            <w:vAlign w:val="center"/>
          </w:tcPr>
          <w:p w14:paraId="0BE86E33">
            <w:pPr>
              <w:snapToGrid w:val="0"/>
              <w:spacing w:line="360" w:lineRule="auto"/>
              <w:jc w:val="center"/>
              <w:outlineLvl w:val="0"/>
              <w:rPr>
                <w:rFonts w:ascii="仿宋" w:hAnsi="仿宋" w:eastAsia="仿宋" w:cs="仿宋"/>
                <w:b/>
                <w:szCs w:val="21"/>
                <w:highlight w:val="none"/>
              </w:rPr>
            </w:pPr>
            <w:r>
              <w:rPr>
                <w:rFonts w:hint="eastAsia" w:ascii="仿宋" w:hAnsi="仿宋" w:eastAsia="仿宋" w:cs="仿宋"/>
                <w:b/>
                <w:szCs w:val="21"/>
                <w:highlight w:val="none"/>
              </w:rPr>
              <w:t>权重</w:t>
            </w:r>
          </w:p>
        </w:tc>
        <w:tc>
          <w:tcPr>
            <w:tcW w:w="1032" w:type="dxa"/>
            <w:vAlign w:val="center"/>
          </w:tcPr>
          <w:p w14:paraId="56711007">
            <w:pPr>
              <w:snapToGrid w:val="0"/>
              <w:spacing w:line="360" w:lineRule="auto"/>
              <w:jc w:val="center"/>
              <w:outlineLvl w:val="0"/>
              <w:rPr>
                <w:rFonts w:ascii="仿宋" w:hAnsi="仿宋" w:eastAsia="仿宋" w:cs="仿宋"/>
                <w:b/>
                <w:szCs w:val="21"/>
                <w:highlight w:val="none"/>
              </w:rPr>
            </w:pPr>
            <w:r>
              <w:rPr>
                <w:rFonts w:hint="eastAsia" w:ascii="仿宋" w:hAnsi="仿宋" w:eastAsia="仿宋" w:cs="仿宋"/>
                <w:b/>
                <w:szCs w:val="21"/>
                <w:highlight w:val="none"/>
              </w:rPr>
              <w:t>属性</w:t>
            </w:r>
          </w:p>
        </w:tc>
      </w:tr>
      <w:tr w14:paraId="781D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92" w:type="dxa"/>
            <w:shd w:val="clear" w:color="auto" w:fill="FFC000"/>
            <w:vAlign w:val="center"/>
          </w:tcPr>
          <w:p w14:paraId="0EFC1AA5">
            <w:pPr>
              <w:snapToGrid w:val="0"/>
              <w:spacing w:line="360" w:lineRule="auto"/>
              <w:jc w:val="center"/>
              <w:outlineLvl w:val="0"/>
              <w:rPr>
                <w:rFonts w:ascii="仿宋" w:hAnsi="仿宋" w:eastAsia="仿宋" w:cs="仿宋"/>
                <w:b/>
                <w:bCs/>
                <w:szCs w:val="21"/>
                <w:highlight w:val="none"/>
              </w:rPr>
            </w:pPr>
            <w:r>
              <w:rPr>
                <w:rFonts w:hint="eastAsia" w:ascii="仿宋" w:hAnsi="仿宋" w:eastAsia="仿宋" w:cs="仿宋"/>
                <w:b/>
                <w:bCs/>
                <w:szCs w:val="21"/>
                <w:highlight w:val="none"/>
              </w:rPr>
              <w:t>一</w:t>
            </w:r>
          </w:p>
        </w:tc>
        <w:tc>
          <w:tcPr>
            <w:tcW w:w="7692" w:type="dxa"/>
            <w:shd w:val="clear" w:color="auto" w:fill="FFC000"/>
            <w:vAlign w:val="center"/>
          </w:tcPr>
          <w:p w14:paraId="70A9D06E">
            <w:pPr>
              <w:snapToGrid w:val="0"/>
              <w:spacing w:line="360" w:lineRule="auto"/>
              <w:jc w:val="center"/>
              <w:outlineLvl w:val="0"/>
              <w:rPr>
                <w:rFonts w:hint="eastAsia" w:ascii="仿宋" w:hAnsi="仿宋" w:eastAsia="仿宋" w:cs="仿宋"/>
                <w:b/>
                <w:bCs/>
                <w:szCs w:val="21"/>
                <w:highlight w:val="none"/>
                <w:lang w:val="en-US" w:eastAsia="zh-CN"/>
              </w:rPr>
            </w:pPr>
            <w:r>
              <w:rPr>
                <w:rFonts w:hint="eastAsia" w:ascii="仿宋" w:hAnsi="仿宋" w:eastAsia="仿宋" w:cs="仿宋"/>
                <w:b/>
                <w:bCs/>
                <w:szCs w:val="21"/>
                <w:highlight w:val="none"/>
              </w:rPr>
              <w:t>资信分</w:t>
            </w:r>
            <w:r>
              <w:rPr>
                <w:rFonts w:hint="eastAsia" w:ascii="仿宋" w:hAnsi="仿宋" w:eastAsia="仿宋" w:cs="仿宋"/>
                <w:b/>
                <w:bCs/>
                <w:szCs w:val="21"/>
                <w:highlight w:val="none"/>
                <w:lang w:eastAsia="zh-CN"/>
              </w:rPr>
              <w:t>（</w:t>
            </w:r>
            <w:r>
              <w:rPr>
                <w:rFonts w:hint="eastAsia" w:ascii="仿宋" w:hAnsi="仿宋" w:eastAsia="仿宋" w:cs="仿宋"/>
                <w:b/>
                <w:bCs/>
                <w:szCs w:val="21"/>
                <w:highlight w:val="none"/>
                <w:lang w:val="en-US" w:eastAsia="zh-CN"/>
              </w:rPr>
              <w:t>10分</w:t>
            </w:r>
            <w:r>
              <w:rPr>
                <w:rFonts w:hint="eastAsia" w:ascii="仿宋" w:hAnsi="仿宋" w:eastAsia="仿宋" w:cs="仿宋"/>
                <w:b/>
                <w:bCs/>
                <w:szCs w:val="21"/>
                <w:highlight w:val="none"/>
                <w:lang w:eastAsia="zh-CN"/>
              </w:rPr>
              <w:t>）</w:t>
            </w:r>
          </w:p>
        </w:tc>
        <w:tc>
          <w:tcPr>
            <w:tcW w:w="720" w:type="dxa"/>
            <w:shd w:val="clear" w:color="auto" w:fill="FFC000"/>
            <w:vAlign w:val="center"/>
          </w:tcPr>
          <w:p w14:paraId="326AF66B">
            <w:pPr>
              <w:snapToGrid w:val="0"/>
              <w:spacing w:line="360" w:lineRule="auto"/>
              <w:jc w:val="center"/>
              <w:outlineLvl w:val="0"/>
              <w:rPr>
                <w:rFonts w:hint="default"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10</w:t>
            </w:r>
          </w:p>
        </w:tc>
        <w:tc>
          <w:tcPr>
            <w:tcW w:w="1032" w:type="dxa"/>
            <w:shd w:val="clear" w:color="auto" w:fill="FFC000"/>
            <w:vAlign w:val="center"/>
          </w:tcPr>
          <w:p w14:paraId="6465DA10">
            <w:pPr>
              <w:snapToGrid w:val="0"/>
              <w:spacing w:line="360" w:lineRule="auto"/>
              <w:jc w:val="center"/>
              <w:outlineLvl w:val="0"/>
              <w:rPr>
                <w:rFonts w:ascii="仿宋" w:hAnsi="仿宋" w:eastAsia="仿宋" w:cs="仿宋"/>
                <w:b/>
                <w:bCs/>
                <w:szCs w:val="21"/>
                <w:highlight w:val="none"/>
              </w:rPr>
            </w:pPr>
            <w:r>
              <w:rPr>
                <w:rFonts w:hint="eastAsia" w:ascii="仿宋" w:hAnsi="仿宋" w:eastAsia="仿宋" w:cs="仿宋"/>
                <w:b/>
                <w:bCs/>
                <w:szCs w:val="21"/>
                <w:highlight w:val="none"/>
              </w:rPr>
              <w:t>客观分</w:t>
            </w:r>
          </w:p>
        </w:tc>
      </w:tr>
      <w:tr w14:paraId="0FAC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29903F40">
            <w:pPr>
              <w:snapToGrid w:val="0"/>
              <w:spacing w:line="360" w:lineRule="auto"/>
              <w:jc w:val="center"/>
              <w:outlineLvl w:val="0"/>
              <w:rPr>
                <w:rFonts w:ascii="仿宋" w:hAnsi="仿宋" w:eastAsia="仿宋" w:cs="仿宋"/>
                <w:szCs w:val="21"/>
                <w:highlight w:val="none"/>
              </w:rPr>
            </w:pPr>
            <w:r>
              <w:rPr>
                <w:rFonts w:hint="eastAsia" w:ascii="仿宋" w:hAnsi="仿宋" w:eastAsia="仿宋" w:cs="仿宋"/>
                <w:szCs w:val="21"/>
                <w:highlight w:val="none"/>
              </w:rPr>
              <w:t>1</w:t>
            </w:r>
          </w:p>
        </w:tc>
        <w:tc>
          <w:tcPr>
            <w:tcW w:w="7692" w:type="dxa"/>
            <w:vAlign w:val="center"/>
          </w:tcPr>
          <w:p w14:paraId="5A7FFB92">
            <w:pPr>
              <w:snapToGrid w:val="0"/>
              <w:spacing w:line="360" w:lineRule="auto"/>
              <w:outlineLvl w:val="0"/>
              <w:rPr>
                <w:rFonts w:ascii="仿宋" w:hAnsi="仿宋" w:eastAsia="仿宋" w:cs="仿宋"/>
                <w:b/>
                <w:bCs/>
                <w:szCs w:val="21"/>
                <w:highlight w:val="none"/>
              </w:rPr>
            </w:pPr>
            <w:r>
              <w:rPr>
                <w:rFonts w:hint="eastAsia" w:ascii="仿宋" w:hAnsi="仿宋" w:eastAsia="仿宋" w:cs="仿宋"/>
                <w:b/>
                <w:bCs/>
                <w:szCs w:val="21"/>
                <w:highlight w:val="none"/>
                <w:lang w:val="en-US" w:eastAsia="zh-CN"/>
              </w:rPr>
              <w:t>认证体系</w:t>
            </w:r>
            <w:r>
              <w:rPr>
                <w:rFonts w:hint="eastAsia" w:ascii="仿宋" w:hAnsi="仿宋" w:eastAsia="仿宋" w:cs="仿宋"/>
                <w:b/>
                <w:bCs/>
                <w:szCs w:val="21"/>
                <w:highlight w:val="none"/>
              </w:rPr>
              <w:t>:</w:t>
            </w:r>
          </w:p>
          <w:p w14:paraId="7F2DB698">
            <w:pPr>
              <w:snapToGrid w:val="0"/>
              <w:spacing w:line="360" w:lineRule="auto"/>
              <w:outlineLvl w:val="0"/>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响应方具有有效的质量管理体系认证、环境管理体系认证证书、职业健康安全管理体系认证证书，每个有效证书得1分，满分3分。</w:t>
            </w:r>
          </w:p>
          <w:p w14:paraId="07BC12F9">
            <w:pPr>
              <w:snapToGrid w:val="0"/>
              <w:spacing w:line="360" w:lineRule="auto"/>
              <w:outlineLvl w:val="0"/>
              <w:rPr>
                <w:rFonts w:ascii="仿宋" w:hAnsi="仿宋" w:eastAsia="仿宋" w:cs="仿宋"/>
                <w:szCs w:val="21"/>
                <w:highlight w:val="none"/>
              </w:rPr>
            </w:pPr>
            <w:r>
              <w:rPr>
                <w:rFonts w:hint="eastAsia" w:ascii="仿宋" w:hAnsi="仿宋" w:eastAsia="仿宋" w:cs="仿宋"/>
                <w:b/>
                <w:bCs/>
                <w:szCs w:val="21"/>
                <w:highlight w:val="none"/>
                <w:lang w:val="en-US" w:eastAsia="zh-CN"/>
              </w:rPr>
              <w:t>证明材料：认证证书复印件及全国认证认可信息公共服务平台上的截图。</w:t>
            </w:r>
          </w:p>
        </w:tc>
        <w:tc>
          <w:tcPr>
            <w:tcW w:w="720" w:type="dxa"/>
          </w:tcPr>
          <w:p w14:paraId="2CE09B80">
            <w:pPr>
              <w:snapToGrid w:val="0"/>
              <w:spacing w:line="360" w:lineRule="auto"/>
              <w:jc w:val="center"/>
              <w:outlineLvl w:val="0"/>
              <w:rPr>
                <w:rFonts w:ascii="仿宋" w:hAnsi="仿宋" w:eastAsia="仿宋" w:cs="仿宋"/>
                <w:bCs/>
                <w:szCs w:val="21"/>
                <w:highlight w:val="none"/>
              </w:rPr>
            </w:pPr>
          </w:p>
          <w:p w14:paraId="1B06DA0C">
            <w:pPr>
              <w:snapToGrid w:val="0"/>
              <w:spacing w:line="360" w:lineRule="auto"/>
              <w:jc w:val="center"/>
              <w:outlineLvl w:val="0"/>
              <w:rPr>
                <w:rFonts w:ascii="仿宋" w:hAnsi="仿宋" w:eastAsia="仿宋" w:cs="仿宋"/>
                <w:bCs/>
                <w:szCs w:val="21"/>
                <w:highlight w:val="none"/>
              </w:rPr>
            </w:pPr>
          </w:p>
          <w:p w14:paraId="1CCEDF7D">
            <w:pPr>
              <w:snapToGrid w:val="0"/>
              <w:spacing w:line="360" w:lineRule="auto"/>
              <w:jc w:val="center"/>
              <w:outlineLvl w:val="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3</w:t>
            </w:r>
          </w:p>
        </w:tc>
        <w:tc>
          <w:tcPr>
            <w:tcW w:w="1032" w:type="dxa"/>
          </w:tcPr>
          <w:p w14:paraId="479FFA14">
            <w:pPr>
              <w:snapToGrid w:val="0"/>
              <w:spacing w:line="360" w:lineRule="auto"/>
              <w:jc w:val="center"/>
              <w:outlineLvl w:val="0"/>
              <w:rPr>
                <w:rFonts w:ascii="仿宋" w:hAnsi="仿宋" w:eastAsia="仿宋" w:cs="仿宋"/>
                <w:bCs/>
                <w:szCs w:val="21"/>
                <w:highlight w:val="none"/>
              </w:rPr>
            </w:pPr>
          </w:p>
          <w:p w14:paraId="033D413B">
            <w:pPr>
              <w:snapToGrid w:val="0"/>
              <w:spacing w:line="360" w:lineRule="auto"/>
              <w:jc w:val="center"/>
              <w:outlineLvl w:val="0"/>
              <w:rPr>
                <w:rFonts w:ascii="仿宋" w:hAnsi="仿宋" w:eastAsia="仿宋" w:cs="仿宋"/>
                <w:bCs/>
                <w:szCs w:val="21"/>
                <w:highlight w:val="none"/>
              </w:rPr>
            </w:pPr>
          </w:p>
          <w:p w14:paraId="245F8D7D">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客观分</w:t>
            </w:r>
          </w:p>
        </w:tc>
      </w:tr>
      <w:tr w14:paraId="28B6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692" w:type="dxa"/>
            <w:vAlign w:val="center"/>
          </w:tcPr>
          <w:p w14:paraId="51A2CE27">
            <w:pPr>
              <w:snapToGrid w:val="0"/>
              <w:spacing w:line="360" w:lineRule="auto"/>
              <w:jc w:val="center"/>
              <w:outlineLvl w:val="0"/>
              <w:rPr>
                <w:rFonts w:ascii="仿宋" w:hAnsi="仿宋" w:eastAsia="仿宋" w:cs="仿宋"/>
                <w:szCs w:val="21"/>
                <w:highlight w:val="none"/>
              </w:rPr>
            </w:pPr>
            <w:r>
              <w:rPr>
                <w:rFonts w:hint="eastAsia" w:ascii="仿宋" w:hAnsi="仿宋" w:eastAsia="仿宋" w:cs="仿宋"/>
                <w:szCs w:val="21"/>
                <w:highlight w:val="none"/>
              </w:rPr>
              <w:t>2</w:t>
            </w:r>
          </w:p>
        </w:tc>
        <w:tc>
          <w:tcPr>
            <w:tcW w:w="7692" w:type="dxa"/>
            <w:vAlign w:val="center"/>
          </w:tcPr>
          <w:p w14:paraId="5CFB5ABB">
            <w:pPr>
              <w:snapToGrid w:val="0"/>
              <w:spacing w:line="360" w:lineRule="auto"/>
              <w:outlineLvl w:val="0"/>
              <w:rPr>
                <w:rFonts w:ascii="仿宋" w:hAnsi="仿宋" w:eastAsia="仿宋" w:cs="仿宋"/>
                <w:b/>
                <w:bCs/>
                <w:szCs w:val="21"/>
                <w:highlight w:val="none"/>
              </w:rPr>
            </w:pPr>
            <w:r>
              <w:rPr>
                <w:rFonts w:hint="eastAsia" w:ascii="仿宋" w:hAnsi="仿宋" w:eastAsia="仿宋" w:cs="仿宋"/>
                <w:b/>
                <w:bCs/>
                <w:szCs w:val="21"/>
                <w:highlight w:val="none"/>
              </w:rPr>
              <w:t>同类项目业绩：</w:t>
            </w:r>
          </w:p>
          <w:p w14:paraId="33E943C0">
            <w:pPr>
              <w:snapToGrid w:val="0"/>
              <w:spacing w:line="360" w:lineRule="auto"/>
              <w:outlineLvl w:val="0"/>
              <w:rPr>
                <w:rFonts w:ascii="仿宋" w:hAnsi="仿宋" w:eastAsia="仿宋" w:cs="仿宋"/>
                <w:b/>
                <w:bCs/>
                <w:szCs w:val="21"/>
                <w:highlight w:val="none"/>
              </w:rPr>
            </w:pPr>
            <w:r>
              <w:rPr>
                <w:rFonts w:hint="eastAsia" w:ascii="仿宋" w:hAnsi="仿宋" w:eastAsia="仿宋" w:cs="仿宋"/>
                <w:szCs w:val="21"/>
                <w:highlight w:val="none"/>
              </w:rPr>
              <w:t>响应方自2021年1月1日（以合同签订时间为准）以来完成过同类项目业绩，每个得</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分，最高得</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分</w:t>
            </w:r>
            <w:r>
              <w:rPr>
                <w:rFonts w:hint="eastAsia" w:ascii="仿宋" w:hAnsi="仿宋" w:eastAsia="仿宋" w:cs="仿宋"/>
                <w:b/>
                <w:bCs/>
                <w:szCs w:val="21"/>
                <w:highlight w:val="none"/>
              </w:rPr>
              <w:t>。</w:t>
            </w:r>
          </w:p>
          <w:p w14:paraId="7F736D96">
            <w:pPr>
              <w:snapToGrid w:val="0"/>
              <w:spacing w:line="360" w:lineRule="auto"/>
              <w:outlineLvl w:val="0"/>
              <w:rPr>
                <w:rFonts w:ascii="仿宋" w:hAnsi="仿宋" w:eastAsia="仿宋" w:cs="仿宋"/>
                <w:b/>
                <w:bCs/>
                <w:szCs w:val="21"/>
                <w:highlight w:val="none"/>
              </w:rPr>
            </w:pPr>
            <w:r>
              <w:rPr>
                <w:rFonts w:hint="eastAsia" w:ascii="仿宋" w:hAnsi="仿宋" w:eastAsia="仿宋" w:cs="仿宋"/>
                <w:b/>
                <w:bCs/>
                <w:szCs w:val="21"/>
                <w:highlight w:val="none"/>
              </w:rPr>
              <w:t>业绩证明材料：合同扫描件。</w:t>
            </w:r>
          </w:p>
        </w:tc>
        <w:tc>
          <w:tcPr>
            <w:tcW w:w="720" w:type="dxa"/>
          </w:tcPr>
          <w:p w14:paraId="730947D3">
            <w:pPr>
              <w:snapToGrid w:val="0"/>
              <w:spacing w:line="360" w:lineRule="auto"/>
              <w:outlineLvl w:val="0"/>
              <w:rPr>
                <w:rFonts w:ascii="仿宋" w:hAnsi="仿宋" w:eastAsia="仿宋" w:cs="仿宋"/>
                <w:bCs/>
                <w:szCs w:val="21"/>
                <w:highlight w:val="none"/>
              </w:rPr>
            </w:pPr>
          </w:p>
          <w:p w14:paraId="5AA470DF">
            <w:pPr>
              <w:snapToGrid w:val="0"/>
              <w:spacing w:line="360" w:lineRule="auto"/>
              <w:jc w:val="center"/>
              <w:outlineLvl w:val="0"/>
              <w:rPr>
                <w:rFonts w:ascii="仿宋" w:hAnsi="仿宋" w:eastAsia="仿宋" w:cs="仿宋"/>
                <w:bCs/>
                <w:szCs w:val="21"/>
                <w:highlight w:val="none"/>
              </w:rPr>
            </w:pPr>
          </w:p>
          <w:p w14:paraId="586B2C69">
            <w:pPr>
              <w:snapToGrid w:val="0"/>
              <w:spacing w:line="360" w:lineRule="auto"/>
              <w:jc w:val="center"/>
              <w:outlineLvl w:val="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3</w:t>
            </w:r>
          </w:p>
        </w:tc>
        <w:tc>
          <w:tcPr>
            <w:tcW w:w="1032" w:type="dxa"/>
          </w:tcPr>
          <w:p w14:paraId="1E83F524">
            <w:pPr>
              <w:snapToGrid w:val="0"/>
              <w:spacing w:line="360" w:lineRule="auto"/>
              <w:jc w:val="center"/>
              <w:outlineLvl w:val="0"/>
              <w:rPr>
                <w:rFonts w:ascii="仿宋" w:hAnsi="仿宋" w:eastAsia="仿宋" w:cs="仿宋"/>
                <w:bCs/>
                <w:szCs w:val="21"/>
                <w:highlight w:val="none"/>
              </w:rPr>
            </w:pPr>
          </w:p>
          <w:p w14:paraId="6CBB3307">
            <w:pPr>
              <w:snapToGrid w:val="0"/>
              <w:spacing w:line="360" w:lineRule="auto"/>
              <w:outlineLvl w:val="0"/>
              <w:rPr>
                <w:rFonts w:ascii="仿宋" w:hAnsi="仿宋" w:eastAsia="仿宋" w:cs="仿宋"/>
                <w:bCs/>
                <w:szCs w:val="21"/>
                <w:highlight w:val="none"/>
              </w:rPr>
            </w:pPr>
          </w:p>
          <w:p w14:paraId="36B635BD">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客观分</w:t>
            </w:r>
          </w:p>
        </w:tc>
      </w:tr>
      <w:tr w14:paraId="5AEC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692" w:type="dxa"/>
            <w:vAlign w:val="center"/>
          </w:tcPr>
          <w:p w14:paraId="51AF8E09">
            <w:pPr>
              <w:snapToGrid w:val="0"/>
              <w:spacing w:line="360" w:lineRule="auto"/>
              <w:jc w:val="center"/>
              <w:outlineLvl w:val="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7692" w:type="dxa"/>
            <w:vAlign w:val="center"/>
          </w:tcPr>
          <w:p w14:paraId="1ECCDD46">
            <w:pPr>
              <w:widowControl/>
              <w:spacing w:line="360" w:lineRule="auto"/>
              <w:jc w:val="left"/>
              <w:textAlignment w:val="top"/>
              <w:rPr>
                <w:rFonts w:hint="eastAsia" w:ascii="仿宋" w:hAnsi="仿宋" w:eastAsia="仿宋" w:cs="仿宋"/>
                <w:b/>
                <w:bCs/>
                <w:color w:val="000000"/>
                <w:sz w:val="21"/>
                <w:szCs w:val="21"/>
                <w:highlight w:val="none"/>
                <w:lang w:val="en-US" w:eastAsia="zh-CN"/>
              </w:rPr>
            </w:pPr>
            <w:r>
              <w:rPr>
                <w:rFonts w:hint="eastAsia" w:ascii="仿宋" w:hAnsi="仿宋" w:eastAsia="仿宋" w:cs="仿宋"/>
                <w:b/>
                <w:bCs/>
                <w:color w:val="000000"/>
                <w:sz w:val="21"/>
                <w:szCs w:val="21"/>
                <w:highlight w:val="none"/>
                <w:lang w:val="en-US" w:eastAsia="zh-CN"/>
              </w:rPr>
              <w:t>质保期：</w:t>
            </w:r>
          </w:p>
          <w:p w14:paraId="241A551C">
            <w:pPr>
              <w:snapToGrid w:val="0"/>
              <w:spacing w:line="360" w:lineRule="auto"/>
              <w:outlineLvl w:val="0"/>
              <w:rPr>
                <w:rFonts w:hint="eastAsia" w:ascii="仿宋" w:hAnsi="仿宋" w:eastAsia="仿宋" w:cs="仿宋"/>
                <w:b/>
                <w:bCs/>
                <w:szCs w:val="21"/>
                <w:highlight w:val="none"/>
              </w:rPr>
            </w:pPr>
            <w:r>
              <w:rPr>
                <w:rFonts w:hint="eastAsia" w:ascii="仿宋" w:hAnsi="仿宋" w:eastAsia="仿宋" w:cs="仿宋"/>
                <w:b w:val="0"/>
                <w:bCs w:val="0"/>
                <w:color w:val="000000"/>
                <w:sz w:val="21"/>
                <w:szCs w:val="21"/>
                <w:highlight w:val="none"/>
                <w:lang w:val="en-US" w:eastAsia="zh-CN"/>
              </w:rPr>
              <w:t>在满足采购文件质保期要求的基础上每增加一年服务期得2分，此项最高4分。</w:t>
            </w:r>
          </w:p>
        </w:tc>
        <w:tc>
          <w:tcPr>
            <w:tcW w:w="720" w:type="dxa"/>
            <w:vAlign w:val="center"/>
          </w:tcPr>
          <w:p w14:paraId="0A295556">
            <w:pPr>
              <w:snapToGrid w:val="0"/>
              <w:spacing w:line="360" w:lineRule="auto"/>
              <w:jc w:val="center"/>
              <w:outlineLvl w:val="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4</w:t>
            </w:r>
          </w:p>
        </w:tc>
        <w:tc>
          <w:tcPr>
            <w:tcW w:w="1032" w:type="dxa"/>
            <w:vAlign w:val="center"/>
          </w:tcPr>
          <w:p w14:paraId="7746C28B">
            <w:pPr>
              <w:snapToGrid w:val="0"/>
              <w:spacing w:line="360" w:lineRule="auto"/>
              <w:jc w:val="center"/>
              <w:outlineLvl w:val="0"/>
              <w:rPr>
                <w:rFonts w:hint="eastAsia" w:ascii="仿宋" w:hAnsi="仿宋" w:eastAsia="仿宋" w:cs="仿宋"/>
                <w:bCs/>
                <w:szCs w:val="21"/>
                <w:highlight w:val="none"/>
              </w:rPr>
            </w:pPr>
            <w:r>
              <w:rPr>
                <w:rFonts w:hint="eastAsia" w:ascii="仿宋" w:hAnsi="仿宋" w:eastAsia="仿宋" w:cs="仿宋"/>
                <w:bCs/>
                <w:szCs w:val="21"/>
                <w:highlight w:val="none"/>
              </w:rPr>
              <w:t>客观分</w:t>
            </w:r>
          </w:p>
        </w:tc>
      </w:tr>
      <w:tr w14:paraId="0BC7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dxa"/>
            <w:shd w:val="clear" w:color="auto" w:fill="00B0F0"/>
            <w:vAlign w:val="center"/>
          </w:tcPr>
          <w:p w14:paraId="7ED6B965">
            <w:pPr>
              <w:snapToGrid w:val="0"/>
              <w:spacing w:line="360" w:lineRule="auto"/>
              <w:jc w:val="center"/>
              <w:outlineLvl w:val="0"/>
              <w:rPr>
                <w:rFonts w:ascii="仿宋" w:hAnsi="仿宋" w:eastAsia="仿宋" w:cs="仿宋"/>
                <w:b/>
                <w:bCs/>
                <w:szCs w:val="21"/>
                <w:highlight w:val="none"/>
              </w:rPr>
            </w:pPr>
            <w:r>
              <w:rPr>
                <w:rFonts w:hint="eastAsia" w:ascii="仿宋" w:hAnsi="仿宋" w:eastAsia="仿宋" w:cs="仿宋"/>
                <w:b/>
                <w:bCs/>
                <w:szCs w:val="21"/>
                <w:highlight w:val="none"/>
              </w:rPr>
              <w:t>二</w:t>
            </w:r>
          </w:p>
        </w:tc>
        <w:tc>
          <w:tcPr>
            <w:tcW w:w="7692" w:type="dxa"/>
            <w:shd w:val="clear" w:color="auto" w:fill="00B0F0"/>
            <w:vAlign w:val="center"/>
          </w:tcPr>
          <w:p w14:paraId="03CE0E9F">
            <w:pPr>
              <w:snapToGrid w:val="0"/>
              <w:spacing w:line="360" w:lineRule="auto"/>
              <w:jc w:val="center"/>
              <w:outlineLvl w:val="0"/>
              <w:rPr>
                <w:rFonts w:hint="eastAsia" w:ascii="仿宋" w:hAnsi="仿宋" w:eastAsia="仿宋" w:cs="仿宋"/>
                <w:b/>
                <w:bCs/>
                <w:szCs w:val="21"/>
                <w:highlight w:val="none"/>
                <w:lang w:eastAsia="zh-CN"/>
              </w:rPr>
            </w:pPr>
            <w:r>
              <w:rPr>
                <w:rFonts w:hint="eastAsia" w:ascii="仿宋" w:hAnsi="仿宋" w:eastAsia="仿宋" w:cs="仿宋"/>
                <w:b/>
                <w:bCs/>
                <w:szCs w:val="21"/>
                <w:highlight w:val="none"/>
              </w:rPr>
              <w:t>技术分</w:t>
            </w:r>
            <w:r>
              <w:rPr>
                <w:rFonts w:hint="eastAsia" w:ascii="仿宋" w:hAnsi="仿宋" w:eastAsia="仿宋" w:cs="仿宋"/>
                <w:b/>
                <w:bCs/>
                <w:szCs w:val="21"/>
                <w:highlight w:val="none"/>
                <w:lang w:eastAsia="zh-CN"/>
              </w:rPr>
              <w:t>（</w:t>
            </w:r>
            <w:r>
              <w:rPr>
                <w:rFonts w:hint="eastAsia" w:ascii="仿宋" w:hAnsi="仿宋" w:eastAsia="仿宋" w:cs="仿宋"/>
                <w:b/>
                <w:bCs/>
                <w:szCs w:val="21"/>
                <w:highlight w:val="none"/>
                <w:lang w:val="en-US" w:eastAsia="zh-CN"/>
              </w:rPr>
              <w:t>60分</w:t>
            </w:r>
            <w:r>
              <w:rPr>
                <w:rFonts w:hint="eastAsia" w:ascii="仿宋" w:hAnsi="仿宋" w:eastAsia="仿宋" w:cs="仿宋"/>
                <w:b/>
                <w:bCs/>
                <w:szCs w:val="21"/>
                <w:highlight w:val="none"/>
                <w:lang w:eastAsia="zh-CN"/>
              </w:rPr>
              <w:t>）</w:t>
            </w:r>
          </w:p>
        </w:tc>
        <w:tc>
          <w:tcPr>
            <w:tcW w:w="720" w:type="dxa"/>
            <w:shd w:val="clear" w:color="auto" w:fill="00B0F0"/>
            <w:vAlign w:val="center"/>
          </w:tcPr>
          <w:p w14:paraId="691DC3F9">
            <w:pPr>
              <w:snapToGrid w:val="0"/>
              <w:spacing w:line="360" w:lineRule="auto"/>
              <w:jc w:val="center"/>
              <w:outlineLvl w:val="0"/>
              <w:rPr>
                <w:rFonts w:ascii="仿宋" w:hAnsi="仿宋" w:eastAsia="仿宋" w:cs="仿宋"/>
                <w:b/>
                <w:bCs/>
                <w:szCs w:val="21"/>
                <w:highlight w:val="none"/>
              </w:rPr>
            </w:pPr>
            <w:r>
              <w:rPr>
                <w:rFonts w:ascii="仿宋" w:hAnsi="仿宋" w:eastAsia="仿宋" w:cs="仿宋"/>
                <w:b/>
                <w:bCs/>
                <w:szCs w:val="21"/>
                <w:highlight w:val="none"/>
              </w:rPr>
              <w:t>8</w:t>
            </w:r>
            <w:r>
              <w:rPr>
                <w:rFonts w:hint="eastAsia" w:ascii="仿宋" w:hAnsi="仿宋" w:eastAsia="仿宋" w:cs="仿宋"/>
                <w:b/>
                <w:bCs/>
                <w:szCs w:val="21"/>
                <w:highlight w:val="none"/>
              </w:rPr>
              <w:t>7</w:t>
            </w:r>
          </w:p>
        </w:tc>
        <w:tc>
          <w:tcPr>
            <w:tcW w:w="1032" w:type="dxa"/>
            <w:shd w:val="clear" w:color="auto" w:fill="00B0F0"/>
            <w:vAlign w:val="center"/>
          </w:tcPr>
          <w:p w14:paraId="27823601">
            <w:pPr>
              <w:snapToGrid w:val="0"/>
              <w:spacing w:line="360" w:lineRule="auto"/>
              <w:jc w:val="center"/>
              <w:outlineLvl w:val="0"/>
              <w:rPr>
                <w:rFonts w:ascii="仿宋" w:hAnsi="仿宋" w:eastAsia="仿宋" w:cs="仿宋"/>
                <w:b/>
                <w:bCs/>
                <w:szCs w:val="21"/>
                <w:highlight w:val="none"/>
              </w:rPr>
            </w:pPr>
            <w:r>
              <w:rPr>
                <w:rFonts w:hint="eastAsia" w:ascii="仿宋" w:hAnsi="仿宋" w:eastAsia="仿宋" w:cs="仿宋"/>
                <w:b/>
                <w:bCs/>
                <w:szCs w:val="21"/>
                <w:highlight w:val="none"/>
              </w:rPr>
              <w:t>主观分/客观分</w:t>
            </w:r>
          </w:p>
        </w:tc>
      </w:tr>
      <w:tr w14:paraId="033C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trPr>
        <w:tc>
          <w:tcPr>
            <w:tcW w:w="692" w:type="dxa"/>
            <w:vAlign w:val="center"/>
          </w:tcPr>
          <w:p w14:paraId="17C63396">
            <w:pPr>
              <w:snapToGrid w:val="0"/>
              <w:spacing w:line="360" w:lineRule="auto"/>
              <w:jc w:val="center"/>
              <w:outlineLvl w:val="0"/>
              <w:rPr>
                <w:rFonts w:ascii="仿宋" w:hAnsi="仿宋" w:eastAsia="仿宋" w:cs="仿宋"/>
                <w:szCs w:val="21"/>
                <w:highlight w:val="none"/>
              </w:rPr>
            </w:pPr>
            <w:r>
              <w:rPr>
                <w:rFonts w:hint="eastAsia" w:ascii="仿宋" w:hAnsi="仿宋" w:eastAsia="仿宋" w:cs="仿宋"/>
                <w:szCs w:val="21"/>
                <w:highlight w:val="none"/>
              </w:rPr>
              <w:t>1</w:t>
            </w:r>
          </w:p>
        </w:tc>
        <w:tc>
          <w:tcPr>
            <w:tcW w:w="7692" w:type="dxa"/>
            <w:vAlign w:val="center"/>
          </w:tcPr>
          <w:p w14:paraId="4A3D54D5">
            <w:pPr>
              <w:numPr>
                <w:ilvl w:val="255"/>
                <w:numId w:val="0"/>
              </w:numPr>
              <w:snapToGrid w:val="0"/>
              <w:spacing w:line="360" w:lineRule="auto"/>
              <w:outlineLvl w:val="0"/>
              <w:rPr>
                <w:rFonts w:ascii="仿宋" w:hAnsi="仿宋" w:eastAsia="仿宋" w:cs="仿宋"/>
                <w:b/>
                <w:bCs/>
                <w:szCs w:val="21"/>
                <w:highlight w:val="none"/>
              </w:rPr>
            </w:pPr>
            <w:r>
              <w:rPr>
                <w:rFonts w:hint="eastAsia" w:ascii="仿宋" w:hAnsi="仿宋" w:eastAsia="仿宋" w:cs="仿宋"/>
                <w:b/>
                <w:bCs/>
                <w:szCs w:val="21"/>
                <w:highlight w:val="none"/>
              </w:rPr>
              <w:t>商务、技术条款响应情况：</w:t>
            </w:r>
          </w:p>
          <w:p w14:paraId="5AFF6620">
            <w:pPr>
              <w:numPr>
                <w:ilvl w:val="255"/>
                <w:numId w:val="0"/>
              </w:numPr>
              <w:snapToGrid w:val="0"/>
              <w:spacing w:line="360" w:lineRule="auto"/>
              <w:outlineLvl w:val="0"/>
              <w:rPr>
                <w:rFonts w:ascii="仿宋" w:hAnsi="仿宋" w:eastAsia="仿宋" w:cs="仿宋"/>
                <w:szCs w:val="21"/>
                <w:highlight w:val="none"/>
              </w:rPr>
            </w:pPr>
            <w:r>
              <w:rPr>
                <w:rFonts w:hint="eastAsia" w:ascii="仿宋" w:hAnsi="仿宋" w:eastAsia="仿宋" w:cs="仿宋"/>
                <w:szCs w:val="21"/>
                <w:highlight w:val="none"/>
              </w:rPr>
              <w:t>对采购文件</w:t>
            </w:r>
            <w:r>
              <w:rPr>
                <w:rFonts w:hint="eastAsia" w:ascii="仿宋" w:hAnsi="仿宋" w:eastAsia="仿宋" w:cs="仿宋"/>
                <w:b/>
                <w:bCs/>
                <w:szCs w:val="21"/>
                <w:highlight w:val="none"/>
              </w:rPr>
              <w:t>“第四章 采购需求”</w:t>
            </w:r>
            <w:r>
              <w:rPr>
                <w:rFonts w:hint="eastAsia" w:ascii="仿宋" w:hAnsi="仿宋" w:eastAsia="仿宋" w:cs="仿宋"/>
                <w:szCs w:val="21"/>
                <w:highlight w:val="none"/>
              </w:rPr>
              <w:t>的响应偏离情况：</w:t>
            </w:r>
          </w:p>
          <w:p w14:paraId="512F2950">
            <w:pPr>
              <w:numPr>
                <w:ilvl w:val="255"/>
                <w:numId w:val="0"/>
              </w:numPr>
              <w:snapToGrid w:val="0"/>
              <w:spacing w:line="360" w:lineRule="auto"/>
              <w:outlineLvl w:val="0"/>
              <w:rPr>
                <w:rFonts w:hint="eastAsia" w:ascii="仿宋" w:hAnsi="仿宋" w:eastAsia="仿宋" w:cs="仿宋"/>
                <w:szCs w:val="21"/>
                <w:highlight w:val="none"/>
                <w:lang w:val="en-US" w:eastAsia="zh-CN"/>
              </w:rPr>
            </w:pPr>
            <w:r>
              <w:rPr>
                <w:rFonts w:hint="eastAsia" w:ascii="仿宋" w:hAnsi="仿宋" w:eastAsia="仿宋" w:cs="仿宋"/>
                <w:szCs w:val="21"/>
                <w:highlight w:val="none"/>
              </w:rPr>
              <w:t>标注“★”条款</w:t>
            </w:r>
            <w:r>
              <w:rPr>
                <w:rFonts w:hint="eastAsia" w:ascii="仿宋" w:hAnsi="仿宋" w:eastAsia="仿宋" w:cs="仿宋"/>
                <w:szCs w:val="21"/>
                <w:highlight w:val="none"/>
                <w:lang w:val="en-US" w:eastAsia="zh-CN"/>
              </w:rPr>
              <w:t>为重要参数，</w:t>
            </w:r>
            <w:r>
              <w:rPr>
                <w:rFonts w:hint="eastAsia" w:ascii="仿宋" w:hAnsi="仿宋" w:eastAsia="仿宋" w:cs="仿宋"/>
                <w:szCs w:val="21"/>
                <w:highlight w:val="none"/>
              </w:rPr>
              <w:t>负偏离一项扣</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分，扣完为止。</w:t>
            </w:r>
            <w:r>
              <w:rPr>
                <w:rFonts w:hint="eastAsia" w:ascii="仿宋" w:hAnsi="仿宋" w:eastAsia="仿宋" w:cs="仿宋"/>
                <w:szCs w:val="21"/>
                <w:highlight w:val="none"/>
                <w:lang w:val="en-US" w:eastAsia="zh-CN"/>
              </w:rPr>
              <w:t>本项满分24分</w:t>
            </w:r>
          </w:p>
          <w:p w14:paraId="33CF2620">
            <w:pPr>
              <w:numPr>
                <w:ilvl w:val="255"/>
                <w:numId w:val="0"/>
              </w:numPr>
              <w:snapToGrid w:val="0"/>
              <w:spacing w:line="360" w:lineRule="auto"/>
              <w:outlineLvl w:val="0"/>
              <w:rPr>
                <w:rFonts w:ascii="仿宋" w:hAnsi="仿宋" w:eastAsia="仿宋" w:cs="仿宋"/>
                <w:b/>
                <w:bCs/>
                <w:szCs w:val="21"/>
                <w:highlight w:val="none"/>
              </w:rPr>
            </w:pPr>
            <w:r>
              <w:rPr>
                <w:rFonts w:hint="eastAsia" w:ascii="仿宋" w:hAnsi="仿宋" w:eastAsia="仿宋" w:cs="仿宋"/>
                <w:b/>
                <w:bCs/>
                <w:szCs w:val="21"/>
                <w:highlight w:val="none"/>
              </w:rPr>
              <w:t>注:提供商务技术响应偏离表，响应偏离情况需说明，因材料不清晰或表述不完整无法辨别导致的扣分，责任自行承担。</w:t>
            </w:r>
          </w:p>
        </w:tc>
        <w:tc>
          <w:tcPr>
            <w:tcW w:w="720" w:type="dxa"/>
          </w:tcPr>
          <w:p w14:paraId="5FB80820">
            <w:pPr>
              <w:snapToGrid w:val="0"/>
              <w:spacing w:line="360" w:lineRule="auto"/>
              <w:jc w:val="center"/>
              <w:outlineLvl w:val="0"/>
              <w:rPr>
                <w:rFonts w:ascii="仿宋" w:hAnsi="仿宋" w:eastAsia="仿宋" w:cs="仿宋"/>
                <w:bCs/>
                <w:szCs w:val="21"/>
                <w:highlight w:val="none"/>
              </w:rPr>
            </w:pPr>
          </w:p>
          <w:p w14:paraId="590D7BCD">
            <w:pPr>
              <w:snapToGrid w:val="0"/>
              <w:spacing w:line="360" w:lineRule="auto"/>
              <w:jc w:val="both"/>
              <w:outlineLvl w:val="0"/>
              <w:rPr>
                <w:rFonts w:ascii="仿宋" w:hAnsi="仿宋" w:eastAsia="仿宋" w:cs="仿宋"/>
                <w:bCs/>
                <w:szCs w:val="21"/>
                <w:highlight w:val="none"/>
              </w:rPr>
            </w:pPr>
          </w:p>
          <w:p w14:paraId="17CC50CE">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lang w:val="en-US" w:eastAsia="zh-CN"/>
              </w:rPr>
              <w:t>24</w:t>
            </w:r>
          </w:p>
        </w:tc>
        <w:tc>
          <w:tcPr>
            <w:tcW w:w="1032" w:type="dxa"/>
          </w:tcPr>
          <w:p w14:paraId="0780008E">
            <w:pPr>
              <w:snapToGrid w:val="0"/>
              <w:spacing w:line="360" w:lineRule="auto"/>
              <w:jc w:val="center"/>
              <w:outlineLvl w:val="0"/>
              <w:rPr>
                <w:rFonts w:ascii="仿宋" w:hAnsi="仿宋" w:eastAsia="仿宋" w:cs="仿宋"/>
                <w:bCs/>
                <w:szCs w:val="21"/>
                <w:highlight w:val="none"/>
              </w:rPr>
            </w:pPr>
          </w:p>
          <w:p w14:paraId="381BB049">
            <w:pPr>
              <w:snapToGrid w:val="0"/>
              <w:spacing w:line="360" w:lineRule="auto"/>
              <w:jc w:val="center"/>
              <w:outlineLvl w:val="0"/>
              <w:rPr>
                <w:rFonts w:ascii="仿宋" w:hAnsi="仿宋" w:eastAsia="仿宋" w:cs="仿宋"/>
                <w:bCs/>
                <w:szCs w:val="21"/>
                <w:highlight w:val="none"/>
              </w:rPr>
            </w:pPr>
          </w:p>
          <w:p w14:paraId="7A4C06EA">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客观分</w:t>
            </w:r>
          </w:p>
        </w:tc>
      </w:tr>
      <w:tr w14:paraId="165C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692" w:type="dxa"/>
            <w:vAlign w:val="center"/>
          </w:tcPr>
          <w:p w14:paraId="7951C79D">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2</w:t>
            </w:r>
          </w:p>
        </w:tc>
        <w:tc>
          <w:tcPr>
            <w:tcW w:w="7692" w:type="dxa"/>
            <w:vAlign w:val="center"/>
          </w:tcPr>
          <w:p w14:paraId="15124F12">
            <w:pPr>
              <w:snapToGrid w:val="0"/>
              <w:spacing w:line="360" w:lineRule="auto"/>
              <w:outlineLvl w:val="0"/>
              <w:rPr>
                <w:rFonts w:ascii="仿宋" w:hAnsi="仿宋" w:eastAsia="仿宋" w:cs="仿宋"/>
                <w:b/>
                <w:bCs/>
                <w:szCs w:val="21"/>
                <w:highlight w:val="none"/>
              </w:rPr>
            </w:pPr>
            <w:r>
              <w:rPr>
                <w:rFonts w:ascii="仿宋" w:hAnsi="仿宋" w:eastAsia="仿宋" w:cs="仿宋"/>
                <w:b/>
                <w:bCs/>
                <w:szCs w:val="21"/>
                <w:highlight w:val="none"/>
              </w:rPr>
              <w:t>技术指标先进性：</w:t>
            </w:r>
          </w:p>
          <w:p w14:paraId="213C9972">
            <w:pPr>
              <w:snapToGrid w:val="0"/>
              <w:spacing w:line="360" w:lineRule="auto"/>
              <w:outlineLvl w:val="0"/>
              <w:rPr>
                <w:rFonts w:ascii="仿宋" w:hAnsi="仿宋" w:eastAsia="仿宋" w:cs="仿宋"/>
                <w:b/>
                <w:bCs/>
                <w:szCs w:val="21"/>
                <w:highlight w:val="none"/>
              </w:rPr>
            </w:pPr>
            <w:r>
              <w:rPr>
                <w:rFonts w:ascii="仿宋" w:hAnsi="仿宋" w:eastAsia="仿宋" w:cs="仿宋"/>
                <w:b w:val="0"/>
                <w:bCs w:val="0"/>
                <w:szCs w:val="21"/>
                <w:highlight w:val="none"/>
              </w:rPr>
              <w:t>评委对投标</w:t>
            </w:r>
            <w:r>
              <w:rPr>
                <w:rFonts w:hint="eastAsia" w:ascii="仿宋" w:hAnsi="仿宋" w:eastAsia="仿宋" w:cs="仿宋"/>
                <w:b w:val="0"/>
                <w:bCs w:val="0"/>
                <w:szCs w:val="21"/>
                <w:highlight w:val="none"/>
              </w:rPr>
              <w:t>产品</w:t>
            </w:r>
            <w:r>
              <w:rPr>
                <w:rFonts w:ascii="仿宋" w:hAnsi="仿宋" w:eastAsia="仿宋" w:cs="仿宋"/>
                <w:b w:val="0"/>
                <w:bCs w:val="0"/>
                <w:szCs w:val="21"/>
                <w:highlight w:val="none"/>
              </w:rPr>
              <w:t>进行评议，技术性能先进充分满足要求且优化的得5分；技术性能较先进满足要求得4分；技术性能基本满足要求的得2分；技术性能不能完全满足要求的得1分；存在较大的缺陷、技术性能与要求差距较大的得0分</w:t>
            </w:r>
            <w:r>
              <w:rPr>
                <w:rFonts w:ascii="仿宋" w:hAnsi="仿宋" w:eastAsia="仿宋" w:cs="仿宋"/>
                <w:b/>
                <w:bCs/>
                <w:szCs w:val="21"/>
                <w:highlight w:val="none"/>
              </w:rPr>
              <w:t>。</w:t>
            </w:r>
          </w:p>
        </w:tc>
        <w:tc>
          <w:tcPr>
            <w:tcW w:w="720" w:type="dxa"/>
          </w:tcPr>
          <w:p w14:paraId="4F105FD6">
            <w:pPr>
              <w:snapToGrid w:val="0"/>
              <w:spacing w:line="360" w:lineRule="auto"/>
              <w:outlineLvl w:val="0"/>
              <w:rPr>
                <w:rFonts w:ascii="仿宋" w:hAnsi="仿宋" w:eastAsia="仿宋" w:cs="仿宋"/>
                <w:bCs/>
                <w:szCs w:val="21"/>
                <w:highlight w:val="none"/>
              </w:rPr>
            </w:pPr>
          </w:p>
          <w:p w14:paraId="20FECFF3">
            <w:pPr>
              <w:snapToGrid w:val="0"/>
              <w:spacing w:line="360" w:lineRule="auto"/>
              <w:jc w:val="center"/>
              <w:outlineLvl w:val="0"/>
              <w:rPr>
                <w:rFonts w:ascii="仿宋" w:hAnsi="仿宋" w:eastAsia="仿宋" w:cs="仿宋"/>
                <w:bCs/>
                <w:szCs w:val="21"/>
                <w:highlight w:val="none"/>
              </w:rPr>
            </w:pPr>
          </w:p>
          <w:p w14:paraId="226F026F">
            <w:pPr>
              <w:snapToGrid w:val="0"/>
              <w:spacing w:line="360" w:lineRule="auto"/>
              <w:jc w:val="center"/>
              <w:outlineLvl w:val="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5</w:t>
            </w:r>
          </w:p>
        </w:tc>
        <w:tc>
          <w:tcPr>
            <w:tcW w:w="1032" w:type="dxa"/>
          </w:tcPr>
          <w:p w14:paraId="3E6DFF63">
            <w:pPr>
              <w:snapToGrid w:val="0"/>
              <w:spacing w:line="360" w:lineRule="auto"/>
              <w:jc w:val="center"/>
              <w:outlineLvl w:val="0"/>
              <w:rPr>
                <w:rFonts w:ascii="仿宋" w:hAnsi="仿宋" w:eastAsia="仿宋" w:cs="仿宋"/>
                <w:bCs/>
                <w:szCs w:val="21"/>
                <w:highlight w:val="none"/>
              </w:rPr>
            </w:pPr>
          </w:p>
          <w:p w14:paraId="5A0C38E1">
            <w:pPr>
              <w:snapToGrid w:val="0"/>
              <w:spacing w:line="360" w:lineRule="auto"/>
              <w:jc w:val="center"/>
              <w:outlineLvl w:val="0"/>
              <w:rPr>
                <w:rFonts w:ascii="仿宋" w:hAnsi="仿宋" w:eastAsia="仿宋" w:cs="仿宋"/>
                <w:bCs/>
                <w:szCs w:val="21"/>
                <w:highlight w:val="none"/>
              </w:rPr>
            </w:pPr>
          </w:p>
          <w:p w14:paraId="119D8B60">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主观分</w:t>
            </w:r>
          </w:p>
        </w:tc>
      </w:tr>
      <w:tr w14:paraId="77A7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92" w:type="dxa"/>
            <w:vAlign w:val="center"/>
          </w:tcPr>
          <w:p w14:paraId="5FD372D1">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3</w:t>
            </w:r>
          </w:p>
        </w:tc>
        <w:tc>
          <w:tcPr>
            <w:tcW w:w="7692" w:type="dxa"/>
            <w:vAlign w:val="center"/>
          </w:tcPr>
          <w:p w14:paraId="76C3A8D2">
            <w:pPr>
              <w:snapToGrid w:val="0"/>
              <w:spacing w:line="360" w:lineRule="auto"/>
              <w:outlineLvl w:val="0"/>
              <w:rPr>
                <w:rFonts w:hint="eastAsia" w:ascii="仿宋" w:hAnsi="仿宋" w:eastAsia="仿宋" w:cs="仿宋"/>
                <w:b/>
                <w:bCs/>
                <w:szCs w:val="21"/>
                <w:highlight w:val="none"/>
              </w:rPr>
            </w:pPr>
            <w:r>
              <w:rPr>
                <w:rFonts w:hint="eastAsia" w:ascii="仿宋" w:hAnsi="仿宋" w:eastAsia="仿宋" w:cs="仿宋"/>
                <w:b/>
                <w:bCs/>
                <w:szCs w:val="21"/>
                <w:highlight w:val="none"/>
              </w:rPr>
              <w:t>项目组人员：</w:t>
            </w:r>
          </w:p>
          <w:p w14:paraId="4E836A4C">
            <w:pPr>
              <w:snapToGrid w:val="0"/>
              <w:spacing w:line="360" w:lineRule="auto"/>
              <w:outlineLvl w:val="0"/>
              <w:rPr>
                <w:rFonts w:hint="eastAsia" w:ascii="仿宋" w:hAnsi="仿宋" w:eastAsia="仿宋" w:cs="仿宋"/>
                <w:b w:val="0"/>
                <w:bCs w:val="0"/>
                <w:szCs w:val="21"/>
                <w:highlight w:val="none"/>
              </w:rPr>
            </w:pPr>
            <w:r>
              <w:rPr>
                <w:rFonts w:hint="default" w:ascii="仿宋" w:hAnsi="仿宋" w:eastAsia="仿宋" w:cs="仿宋"/>
                <w:b w:val="0"/>
                <w:bCs w:val="0"/>
                <w:szCs w:val="21"/>
                <w:highlight w:val="none"/>
              </w:rPr>
              <w:t>①人员配置合理、齐全、数量充足，经验丰富，项目负责人具备类似项目管理经验，项目负责人具备</w:t>
            </w:r>
            <w:r>
              <w:rPr>
                <w:rFonts w:hint="default" w:ascii="仿宋" w:hAnsi="仿宋" w:eastAsia="仿宋" w:cs="仿宋"/>
                <w:b w:val="0"/>
                <w:bCs w:val="0"/>
                <w:szCs w:val="21"/>
                <w:highlight w:val="none"/>
                <w:lang w:val="en-US" w:eastAsia="zh-CN"/>
              </w:rPr>
              <w:t>机电建造师证书或信息化类中级（含）以上职称</w:t>
            </w:r>
            <w:r>
              <w:rPr>
                <w:rFonts w:hint="default" w:ascii="仿宋" w:hAnsi="仿宋" w:eastAsia="仿宋" w:cs="仿宋"/>
                <w:b w:val="0"/>
                <w:bCs w:val="0"/>
                <w:szCs w:val="21"/>
                <w:highlight w:val="none"/>
              </w:rPr>
              <w:t>证书的得2分</w:t>
            </w:r>
            <w:r>
              <w:rPr>
                <w:rFonts w:hint="default" w:ascii="仿宋" w:hAnsi="仿宋" w:eastAsia="仿宋" w:cs="仿宋"/>
                <w:b w:val="0"/>
                <w:bCs w:val="0"/>
                <w:szCs w:val="21"/>
                <w:highlight w:val="none"/>
                <w:lang w:eastAsia="zh-CN"/>
              </w:rPr>
              <w:t>；</w:t>
            </w:r>
          </w:p>
          <w:p w14:paraId="20B90D07">
            <w:pPr>
              <w:snapToGrid w:val="0"/>
              <w:spacing w:line="360" w:lineRule="auto"/>
              <w:outlineLvl w:val="0"/>
              <w:rPr>
                <w:rFonts w:hint="default" w:ascii="仿宋" w:hAnsi="仿宋" w:eastAsia="仿宋" w:cs="仿宋"/>
                <w:b w:val="0"/>
                <w:bCs w:val="0"/>
                <w:szCs w:val="21"/>
                <w:highlight w:val="none"/>
                <w:lang w:val="en-US" w:eastAsia="zh-CN"/>
              </w:rPr>
            </w:pPr>
            <w:r>
              <w:rPr>
                <w:rFonts w:hint="default" w:ascii="仿宋" w:hAnsi="仿宋" w:eastAsia="仿宋" w:cs="仿宋"/>
                <w:b w:val="0"/>
                <w:bCs w:val="0"/>
                <w:szCs w:val="21"/>
                <w:highlight w:val="none"/>
              </w:rPr>
              <w:t>②项目实施人员（除项目负责人）中具有安防系统集成</w:t>
            </w:r>
            <w:r>
              <w:rPr>
                <w:rFonts w:hint="eastAsia" w:ascii="仿宋" w:hAnsi="仿宋" w:eastAsia="仿宋" w:cs="仿宋"/>
                <w:b w:val="0"/>
                <w:bCs w:val="0"/>
                <w:szCs w:val="21"/>
                <w:highlight w:val="none"/>
                <w:lang w:val="en-US" w:eastAsia="zh-CN"/>
              </w:rPr>
              <w:t>类</w:t>
            </w:r>
            <w:r>
              <w:rPr>
                <w:rFonts w:hint="default" w:ascii="仿宋" w:hAnsi="仿宋" w:eastAsia="仿宋" w:cs="仿宋"/>
                <w:b w:val="0"/>
                <w:bCs w:val="0"/>
                <w:szCs w:val="21"/>
                <w:highlight w:val="none"/>
                <w:lang w:eastAsia="zh-CN"/>
              </w:rPr>
              <w:t>、</w:t>
            </w:r>
            <w:r>
              <w:rPr>
                <w:rFonts w:hint="default" w:ascii="仿宋" w:hAnsi="仿宋" w:eastAsia="仿宋" w:cs="仿宋"/>
                <w:b w:val="0"/>
                <w:bCs w:val="0"/>
                <w:szCs w:val="21"/>
                <w:highlight w:val="none"/>
              </w:rPr>
              <w:t>建筑智能化专业、弱电系统集成</w:t>
            </w:r>
            <w:r>
              <w:rPr>
                <w:rFonts w:hint="default" w:ascii="仿宋" w:hAnsi="仿宋" w:eastAsia="仿宋" w:cs="仿宋"/>
                <w:b w:val="0"/>
                <w:bCs w:val="0"/>
                <w:szCs w:val="21"/>
                <w:highlight w:val="none"/>
                <w:lang w:val="en-US" w:eastAsia="zh-CN"/>
              </w:rPr>
              <w:t>类</w:t>
            </w:r>
            <w:r>
              <w:rPr>
                <w:rFonts w:hint="eastAsia" w:ascii="仿宋" w:hAnsi="仿宋" w:eastAsia="仿宋" w:cs="仿宋"/>
                <w:b w:val="0"/>
                <w:bCs w:val="0"/>
                <w:szCs w:val="21"/>
                <w:highlight w:val="none"/>
                <w:lang w:val="en-US" w:eastAsia="zh-CN"/>
              </w:rPr>
              <w:t>专业</w:t>
            </w:r>
            <w:r>
              <w:rPr>
                <w:rFonts w:hint="default" w:ascii="仿宋" w:hAnsi="仿宋" w:eastAsia="仿宋" w:cs="仿宋"/>
                <w:b w:val="0"/>
                <w:bCs w:val="0"/>
                <w:szCs w:val="21"/>
                <w:highlight w:val="none"/>
              </w:rPr>
              <w:t>证书</w:t>
            </w:r>
            <w:r>
              <w:rPr>
                <w:rFonts w:hint="eastAsia" w:ascii="仿宋" w:hAnsi="仿宋" w:eastAsia="仿宋" w:cs="仿宋"/>
                <w:b w:val="0"/>
                <w:bCs w:val="0"/>
                <w:szCs w:val="21"/>
                <w:highlight w:val="none"/>
                <w:lang w:val="en-US" w:eastAsia="zh-CN"/>
              </w:rPr>
              <w:t>或职称的</w:t>
            </w:r>
            <w:r>
              <w:rPr>
                <w:rFonts w:hint="default" w:ascii="仿宋" w:hAnsi="仿宋" w:eastAsia="仿宋" w:cs="仿宋"/>
                <w:b w:val="0"/>
                <w:bCs w:val="0"/>
                <w:szCs w:val="21"/>
                <w:highlight w:val="none"/>
              </w:rPr>
              <w:t>，每提供一类证书复印件得</w:t>
            </w:r>
            <w:r>
              <w:rPr>
                <w:rFonts w:hint="eastAsia" w:ascii="仿宋" w:hAnsi="仿宋" w:eastAsia="仿宋" w:cs="仿宋"/>
                <w:b w:val="0"/>
                <w:bCs w:val="0"/>
                <w:szCs w:val="21"/>
                <w:highlight w:val="none"/>
                <w:lang w:eastAsia="zh-CN"/>
              </w:rPr>
              <w:t>2</w:t>
            </w:r>
            <w:r>
              <w:rPr>
                <w:rFonts w:hint="default" w:ascii="仿宋" w:hAnsi="仿宋" w:eastAsia="仿宋" w:cs="仿宋"/>
                <w:b w:val="0"/>
                <w:bCs w:val="0"/>
                <w:szCs w:val="21"/>
                <w:highlight w:val="none"/>
              </w:rPr>
              <w:t>分</w:t>
            </w:r>
            <w:r>
              <w:rPr>
                <w:rFonts w:hint="default" w:ascii="仿宋" w:hAnsi="仿宋" w:eastAsia="仿宋" w:cs="仿宋"/>
                <w:b w:val="0"/>
                <w:bCs w:val="0"/>
                <w:szCs w:val="21"/>
                <w:highlight w:val="none"/>
                <w:lang w:eastAsia="zh-CN"/>
              </w:rPr>
              <w:t>，</w:t>
            </w:r>
            <w:r>
              <w:rPr>
                <w:rFonts w:hint="default" w:ascii="仿宋" w:hAnsi="仿宋" w:eastAsia="仿宋" w:cs="仿宋"/>
                <w:b w:val="0"/>
                <w:bCs w:val="0"/>
                <w:szCs w:val="21"/>
                <w:highlight w:val="none"/>
                <w:lang w:val="en-US" w:eastAsia="zh-CN"/>
              </w:rPr>
              <w:t>最多得</w:t>
            </w:r>
            <w:r>
              <w:rPr>
                <w:rFonts w:hint="eastAsia" w:ascii="仿宋" w:hAnsi="仿宋" w:eastAsia="仿宋" w:cs="仿宋"/>
                <w:b w:val="0"/>
                <w:bCs w:val="0"/>
                <w:szCs w:val="21"/>
                <w:highlight w:val="none"/>
                <w:lang w:val="en-US" w:eastAsia="zh-CN"/>
              </w:rPr>
              <w:t>4</w:t>
            </w:r>
            <w:r>
              <w:rPr>
                <w:rFonts w:hint="default" w:ascii="仿宋" w:hAnsi="仿宋" w:eastAsia="仿宋" w:cs="仿宋"/>
                <w:b w:val="0"/>
                <w:bCs w:val="0"/>
                <w:szCs w:val="21"/>
                <w:highlight w:val="none"/>
                <w:lang w:val="en-US" w:eastAsia="zh-CN"/>
              </w:rPr>
              <w:t>分。</w:t>
            </w:r>
          </w:p>
          <w:p w14:paraId="4B293A62">
            <w:pPr>
              <w:snapToGrid w:val="0"/>
              <w:spacing w:line="360" w:lineRule="auto"/>
              <w:outlineLvl w:val="0"/>
              <w:rPr>
                <w:rFonts w:hint="default" w:ascii="仿宋" w:hAnsi="仿宋" w:eastAsia="仿宋" w:cs="仿宋"/>
                <w:b/>
                <w:bCs/>
                <w:szCs w:val="21"/>
                <w:highlight w:val="none"/>
                <w:lang w:val="en-US" w:eastAsia="zh-CN"/>
              </w:rPr>
            </w:pPr>
            <w:r>
              <w:rPr>
                <w:rFonts w:hint="default" w:ascii="仿宋" w:hAnsi="仿宋" w:eastAsia="仿宋" w:cs="仿宋"/>
                <w:b/>
                <w:bCs/>
                <w:szCs w:val="21"/>
                <w:highlight w:val="none"/>
                <w:lang w:val="en-US" w:eastAsia="zh-CN"/>
              </w:rPr>
              <w:t>注：提供证书复印件</w:t>
            </w:r>
            <w:r>
              <w:rPr>
                <w:rFonts w:hint="default" w:ascii="仿宋" w:hAnsi="仿宋" w:eastAsia="仿宋" w:cs="仿宋"/>
                <w:b/>
                <w:bCs/>
                <w:sz w:val="21"/>
                <w:szCs w:val="21"/>
                <w:highlight w:val="none"/>
                <w:lang w:val="en-US" w:eastAsia="zh-CN"/>
              </w:rPr>
              <w:t>。</w:t>
            </w:r>
          </w:p>
        </w:tc>
        <w:tc>
          <w:tcPr>
            <w:tcW w:w="720" w:type="dxa"/>
          </w:tcPr>
          <w:p w14:paraId="351CA611">
            <w:pPr>
              <w:snapToGrid w:val="0"/>
              <w:spacing w:line="360" w:lineRule="auto"/>
              <w:ind w:firstLine="210" w:firstLineChars="100"/>
              <w:outlineLvl w:val="0"/>
              <w:rPr>
                <w:rFonts w:ascii="仿宋" w:hAnsi="仿宋" w:eastAsia="仿宋" w:cs="仿宋"/>
                <w:bCs/>
                <w:szCs w:val="21"/>
                <w:highlight w:val="none"/>
              </w:rPr>
            </w:pPr>
          </w:p>
          <w:p w14:paraId="54B21D14">
            <w:pPr>
              <w:snapToGrid w:val="0"/>
              <w:spacing w:line="360" w:lineRule="auto"/>
              <w:ind w:firstLine="210" w:firstLineChars="100"/>
              <w:outlineLvl w:val="0"/>
              <w:rPr>
                <w:rFonts w:ascii="仿宋" w:hAnsi="仿宋" w:eastAsia="仿宋" w:cs="仿宋"/>
                <w:bCs/>
                <w:szCs w:val="21"/>
                <w:highlight w:val="none"/>
              </w:rPr>
            </w:pPr>
          </w:p>
          <w:p w14:paraId="7EDF1DBC">
            <w:pPr>
              <w:snapToGrid w:val="0"/>
              <w:spacing w:line="360" w:lineRule="auto"/>
              <w:ind w:firstLine="210" w:firstLineChars="100"/>
              <w:outlineLvl w:val="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6</w:t>
            </w:r>
          </w:p>
        </w:tc>
        <w:tc>
          <w:tcPr>
            <w:tcW w:w="1032" w:type="dxa"/>
          </w:tcPr>
          <w:p w14:paraId="6381A3C5">
            <w:pPr>
              <w:snapToGrid w:val="0"/>
              <w:spacing w:line="360" w:lineRule="auto"/>
              <w:jc w:val="center"/>
              <w:outlineLvl w:val="0"/>
              <w:rPr>
                <w:rFonts w:ascii="仿宋" w:hAnsi="仿宋" w:eastAsia="仿宋" w:cs="仿宋"/>
                <w:bCs/>
                <w:szCs w:val="21"/>
                <w:highlight w:val="none"/>
              </w:rPr>
            </w:pPr>
          </w:p>
          <w:p w14:paraId="46971736">
            <w:pPr>
              <w:snapToGrid w:val="0"/>
              <w:spacing w:line="360" w:lineRule="auto"/>
              <w:jc w:val="center"/>
              <w:outlineLvl w:val="0"/>
              <w:rPr>
                <w:rFonts w:ascii="仿宋" w:hAnsi="仿宋" w:eastAsia="仿宋" w:cs="仿宋"/>
                <w:bCs/>
                <w:szCs w:val="21"/>
                <w:highlight w:val="none"/>
              </w:rPr>
            </w:pPr>
          </w:p>
          <w:p w14:paraId="376D9BD5">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客观分</w:t>
            </w:r>
          </w:p>
        </w:tc>
      </w:tr>
      <w:tr w14:paraId="448E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5A3EDEAE">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4</w:t>
            </w:r>
          </w:p>
        </w:tc>
        <w:tc>
          <w:tcPr>
            <w:tcW w:w="7692" w:type="dxa"/>
            <w:vAlign w:val="center"/>
          </w:tcPr>
          <w:p w14:paraId="3CB3CD89">
            <w:pPr>
              <w:snapToGrid w:val="0"/>
              <w:spacing w:line="360" w:lineRule="auto"/>
              <w:rPr>
                <w:rFonts w:hint="eastAsia" w:ascii="仿宋" w:hAnsi="仿宋" w:eastAsia="仿宋" w:cs="仿宋"/>
                <w:b/>
                <w:bCs/>
                <w:szCs w:val="21"/>
                <w:highlight w:val="none"/>
                <w:lang w:eastAsia="zh-CN"/>
              </w:rPr>
            </w:pPr>
            <w:r>
              <w:rPr>
                <w:rFonts w:hint="eastAsia" w:ascii="仿宋" w:hAnsi="仿宋" w:eastAsia="仿宋" w:cs="仿宋"/>
                <w:b/>
                <w:bCs/>
                <w:szCs w:val="21"/>
                <w:highlight w:val="none"/>
              </w:rPr>
              <w:t>安装、调试计划、组织方案</w:t>
            </w:r>
            <w:r>
              <w:rPr>
                <w:rFonts w:hint="eastAsia" w:ascii="仿宋" w:hAnsi="仿宋" w:eastAsia="仿宋" w:cs="仿宋"/>
                <w:b/>
                <w:bCs/>
                <w:szCs w:val="21"/>
                <w:highlight w:val="none"/>
                <w:lang w:eastAsia="zh-CN"/>
              </w:rPr>
              <w:t>：</w:t>
            </w:r>
          </w:p>
          <w:p w14:paraId="0BF147D2">
            <w:pPr>
              <w:snapToGrid w:val="0"/>
              <w:spacing w:line="360" w:lineRule="auto"/>
              <w:rPr>
                <w:rFonts w:ascii="仿宋" w:hAnsi="仿宋" w:eastAsia="仿宋" w:cs="仿宋"/>
                <w:szCs w:val="21"/>
                <w:highlight w:val="none"/>
              </w:rPr>
            </w:pPr>
            <w:r>
              <w:rPr>
                <w:rFonts w:hint="eastAsia" w:ascii="仿宋" w:hAnsi="仿宋" w:eastAsia="仿宋" w:cs="仿宋"/>
                <w:szCs w:val="21"/>
                <w:highlight w:val="none"/>
              </w:rPr>
              <w:t>安装、调试计划、组织方案合理、可行，且具有针对性，有确保采购进度符合招标人要求措施和承诺等；实施方案完善详细得</w:t>
            </w:r>
            <w:r>
              <w:rPr>
                <w:rFonts w:ascii="仿宋" w:hAnsi="仿宋" w:eastAsia="仿宋" w:cs="仿宋"/>
                <w:szCs w:val="21"/>
                <w:highlight w:val="none"/>
              </w:rPr>
              <w:t>5</w:t>
            </w:r>
            <w:r>
              <w:rPr>
                <w:rFonts w:hint="eastAsia" w:ascii="仿宋" w:hAnsi="仿宋" w:eastAsia="仿宋" w:cs="仿宋"/>
                <w:szCs w:val="21"/>
                <w:highlight w:val="none"/>
              </w:rPr>
              <w:t>分；方案较完善详细得</w:t>
            </w:r>
            <w:r>
              <w:rPr>
                <w:rFonts w:ascii="仿宋" w:hAnsi="仿宋" w:eastAsia="仿宋" w:cs="仿宋"/>
                <w:szCs w:val="21"/>
                <w:highlight w:val="none"/>
              </w:rPr>
              <w:t>4</w:t>
            </w:r>
            <w:r>
              <w:rPr>
                <w:rFonts w:hint="eastAsia" w:ascii="仿宋" w:hAnsi="仿宋" w:eastAsia="仿宋" w:cs="仿宋"/>
                <w:szCs w:val="21"/>
                <w:highlight w:val="none"/>
              </w:rPr>
              <w:t>分；方案能够满足需求得</w:t>
            </w:r>
            <w:r>
              <w:rPr>
                <w:rFonts w:ascii="仿宋" w:hAnsi="仿宋" w:eastAsia="仿宋" w:cs="仿宋"/>
                <w:szCs w:val="21"/>
                <w:highlight w:val="none"/>
              </w:rPr>
              <w:t>2</w:t>
            </w:r>
            <w:r>
              <w:rPr>
                <w:rFonts w:hint="eastAsia" w:ascii="仿宋" w:hAnsi="仿宋" w:eastAsia="仿宋" w:cs="仿宋"/>
                <w:szCs w:val="21"/>
                <w:highlight w:val="none"/>
              </w:rPr>
              <w:t>分；方案有瑕疵或存在较多不满足的得</w:t>
            </w:r>
            <w:r>
              <w:rPr>
                <w:rFonts w:ascii="仿宋" w:hAnsi="仿宋" w:eastAsia="仿宋" w:cs="仿宋"/>
                <w:szCs w:val="21"/>
                <w:highlight w:val="none"/>
              </w:rPr>
              <w:t>1</w:t>
            </w:r>
            <w:r>
              <w:rPr>
                <w:rFonts w:hint="eastAsia" w:ascii="仿宋" w:hAnsi="仿宋" w:eastAsia="仿宋" w:cs="仿宋"/>
                <w:szCs w:val="21"/>
                <w:highlight w:val="none"/>
              </w:rPr>
              <w:t>分；未提供得0分。</w:t>
            </w:r>
          </w:p>
        </w:tc>
        <w:tc>
          <w:tcPr>
            <w:tcW w:w="720" w:type="dxa"/>
            <w:vAlign w:val="center"/>
          </w:tcPr>
          <w:p w14:paraId="266D82B8">
            <w:pPr>
              <w:snapToGrid w:val="0"/>
              <w:spacing w:line="360" w:lineRule="auto"/>
              <w:jc w:val="center"/>
              <w:outlineLvl w:val="0"/>
              <w:rPr>
                <w:rFonts w:ascii="仿宋" w:hAnsi="仿宋" w:eastAsia="仿宋" w:cs="仿宋"/>
                <w:bCs/>
                <w:szCs w:val="21"/>
                <w:highlight w:val="none"/>
              </w:rPr>
            </w:pPr>
          </w:p>
          <w:p w14:paraId="019A20BC">
            <w:pPr>
              <w:snapToGrid w:val="0"/>
              <w:spacing w:line="360" w:lineRule="auto"/>
              <w:jc w:val="center"/>
              <w:outlineLvl w:val="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5</w:t>
            </w:r>
          </w:p>
        </w:tc>
        <w:tc>
          <w:tcPr>
            <w:tcW w:w="1032" w:type="dxa"/>
            <w:vAlign w:val="center"/>
          </w:tcPr>
          <w:p w14:paraId="66382835">
            <w:pPr>
              <w:snapToGrid w:val="0"/>
              <w:spacing w:line="360" w:lineRule="auto"/>
              <w:jc w:val="center"/>
              <w:outlineLvl w:val="0"/>
              <w:rPr>
                <w:rFonts w:ascii="仿宋" w:hAnsi="仿宋" w:eastAsia="仿宋" w:cs="仿宋"/>
                <w:bCs/>
                <w:szCs w:val="21"/>
                <w:highlight w:val="none"/>
              </w:rPr>
            </w:pPr>
          </w:p>
          <w:p w14:paraId="18EF9804">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主观分</w:t>
            </w:r>
          </w:p>
        </w:tc>
      </w:tr>
      <w:tr w14:paraId="52DA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692" w:type="dxa"/>
            <w:vAlign w:val="center"/>
          </w:tcPr>
          <w:p w14:paraId="04CC099E">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5</w:t>
            </w:r>
          </w:p>
        </w:tc>
        <w:tc>
          <w:tcPr>
            <w:tcW w:w="7692" w:type="dxa"/>
            <w:vAlign w:val="center"/>
          </w:tcPr>
          <w:p w14:paraId="3A7AD467">
            <w:pPr>
              <w:snapToGrid w:val="0"/>
              <w:spacing w:line="360" w:lineRule="auto"/>
              <w:rPr>
                <w:rFonts w:ascii="仿宋" w:hAnsi="仿宋" w:eastAsia="仿宋" w:cs="仿宋"/>
                <w:b/>
                <w:bCs/>
                <w:sz w:val="24"/>
                <w:highlight w:val="none"/>
              </w:rPr>
            </w:pPr>
            <w:r>
              <w:rPr>
                <w:rFonts w:hint="eastAsia" w:ascii="仿宋" w:hAnsi="仿宋" w:eastAsia="仿宋" w:cs="仿宋"/>
                <w:b/>
                <w:bCs/>
                <w:highlight w:val="none"/>
              </w:rPr>
              <w:t>维护服务方案：</w:t>
            </w:r>
          </w:p>
          <w:p w14:paraId="2A73A820">
            <w:pPr>
              <w:numPr>
                <w:ilvl w:val="255"/>
                <w:numId w:val="0"/>
              </w:numPr>
              <w:snapToGrid w:val="0"/>
              <w:spacing w:line="360" w:lineRule="auto"/>
              <w:rPr>
                <w:rFonts w:ascii="仿宋" w:hAnsi="仿宋" w:eastAsia="仿宋" w:cs="仿宋"/>
                <w:szCs w:val="21"/>
                <w:highlight w:val="none"/>
              </w:rPr>
            </w:pPr>
            <w:r>
              <w:rPr>
                <w:rFonts w:hint="eastAsia" w:ascii="仿宋" w:hAnsi="仿宋" w:eastAsia="仿宋" w:cs="仿宋"/>
                <w:szCs w:val="21"/>
                <w:highlight w:val="none"/>
              </w:rPr>
              <w:t>①维护服务计划；②维护服务相关内容；③维护服务手段；④服务落实保障措施</w:t>
            </w:r>
          </w:p>
          <w:p w14:paraId="13E6EDEC">
            <w:pPr>
              <w:numPr>
                <w:ilvl w:val="255"/>
                <w:numId w:val="0"/>
              </w:numPr>
              <w:snapToGrid w:val="0"/>
              <w:spacing w:line="360" w:lineRule="auto"/>
              <w:rPr>
                <w:rFonts w:ascii="仿宋" w:hAnsi="仿宋" w:eastAsia="仿宋" w:cs="仿宋"/>
                <w:szCs w:val="21"/>
                <w:highlight w:val="none"/>
              </w:rPr>
            </w:pPr>
            <w:r>
              <w:rPr>
                <w:rFonts w:hint="eastAsia" w:ascii="仿宋" w:hAnsi="仿宋" w:eastAsia="仿宋" w:cs="仿宋"/>
                <w:highlight w:val="none"/>
              </w:rPr>
              <w:t>综合评审，</w:t>
            </w:r>
            <w:r>
              <w:rPr>
                <w:rFonts w:hint="eastAsia" w:ascii="仿宋" w:hAnsi="仿宋" w:eastAsia="仿宋" w:cs="仿宋"/>
                <w:szCs w:val="21"/>
                <w:highlight w:val="none"/>
              </w:rPr>
              <w:t>供应商根据要求提供维护服务方案科学、合理、可操作性强得5分；提供方案完整、可行、合理得3-4分；提供方案，具有明显缺漏得1-2分；未提供相关方案不得分。</w:t>
            </w:r>
          </w:p>
        </w:tc>
        <w:tc>
          <w:tcPr>
            <w:tcW w:w="720" w:type="dxa"/>
          </w:tcPr>
          <w:p w14:paraId="04E683A2">
            <w:pPr>
              <w:snapToGrid w:val="0"/>
              <w:spacing w:line="360" w:lineRule="auto"/>
              <w:jc w:val="center"/>
              <w:outlineLvl w:val="0"/>
              <w:rPr>
                <w:rFonts w:ascii="仿宋" w:hAnsi="仿宋" w:eastAsia="仿宋" w:cs="仿宋"/>
                <w:bCs/>
                <w:szCs w:val="21"/>
                <w:highlight w:val="none"/>
              </w:rPr>
            </w:pPr>
          </w:p>
          <w:p w14:paraId="4B4932FE">
            <w:pPr>
              <w:snapToGrid w:val="0"/>
              <w:spacing w:line="360" w:lineRule="auto"/>
              <w:jc w:val="center"/>
              <w:outlineLvl w:val="0"/>
              <w:rPr>
                <w:rFonts w:ascii="仿宋" w:hAnsi="仿宋" w:eastAsia="仿宋" w:cs="仿宋"/>
                <w:bCs/>
                <w:szCs w:val="21"/>
                <w:highlight w:val="none"/>
              </w:rPr>
            </w:pPr>
          </w:p>
          <w:p w14:paraId="3F8FFD6F">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5</w:t>
            </w:r>
          </w:p>
        </w:tc>
        <w:tc>
          <w:tcPr>
            <w:tcW w:w="1032" w:type="dxa"/>
            <w:vAlign w:val="center"/>
          </w:tcPr>
          <w:p w14:paraId="5EFCB551">
            <w:pPr>
              <w:snapToGrid w:val="0"/>
              <w:spacing w:line="360" w:lineRule="auto"/>
              <w:jc w:val="center"/>
              <w:outlineLvl w:val="0"/>
              <w:rPr>
                <w:rFonts w:ascii="仿宋" w:hAnsi="仿宋" w:eastAsia="仿宋" w:cs="仿宋"/>
                <w:bCs/>
                <w:szCs w:val="21"/>
                <w:highlight w:val="none"/>
              </w:rPr>
            </w:pPr>
          </w:p>
          <w:p w14:paraId="0C7B51A0">
            <w:pPr>
              <w:snapToGrid w:val="0"/>
              <w:spacing w:line="360" w:lineRule="auto"/>
              <w:jc w:val="center"/>
              <w:outlineLvl w:val="0"/>
              <w:rPr>
                <w:rFonts w:ascii="仿宋" w:hAnsi="仿宋" w:eastAsia="仿宋" w:cs="仿宋"/>
                <w:bCs/>
                <w:szCs w:val="21"/>
                <w:highlight w:val="none"/>
              </w:rPr>
            </w:pPr>
          </w:p>
          <w:p w14:paraId="275FC4F6">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主观分</w:t>
            </w:r>
          </w:p>
          <w:p w14:paraId="6CA90127">
            <w:pPr>
              <w:snapToGrid w:val="0"/>
              <w:spacing w:line="360" w:lineRule="auto"/>
              <w:jc w:val="center"/>
              <w:outlineLvl w:val="0"/>
              <w:rPr>
                <w:rFonts w:ascii="仿宋" w:hAnsi="仿宋" w:eastAsia="仿宋" w:cs="仿宋"/>
                <w:bCs/>
                <w:szCs w:val="21"/>
                <w:highlight w:val="none"/>
              </w:rPr>
            </w:pPr>
          </w:p>
          <w:p w14:paraId="7D536512">
            <w:pPr>
              <w:snapToGrid w:val="0"/>
              <w:spacing w:line="360" w:lineRule="auto"/>
              <w:jc w:val="center"/>
              <w:outlineLvl w:val="0"/>
              <w:rPr>
                <w:rFonts w:ascii="仿宋" w:hAnsi="仿宋" w:eastAsia="仿宋" w:cs="仿宋"/>
                <w:bCs/>
                <w:szCs w:val="21"/>
                <w:highlight w:val="none"/>
              </w:rPr>
            </w:pPr>
          </w:p>
        </w:tc>
      </w:tr>
      <w:tr w14:paraId="2E38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dxa"/>
            <w:vAlign w:val="center"/>
          </w:tcPr>
          <w:p w14:paraId="4F7F7630">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6</w:t>
            </w:r>
          </w:p>
        </w:tc>
        <w:tc>
          <w:tcPr>
            <w:tcW w:w="7692" w:type="dxa"/>
            <w:vAlign w:val="center"/>
          </w:tcPr>
          <w:p w14:paraId="545886A6">
            <w:pPr>
              <w:widowControl/>
              <w:snapToGrid/>
              <w:spacing w:line="360" w:lineRule="auto"/>
              <w:jc w:val="left"/>
              <w:rPr>
                <w:rFonts w:hint="eastAsia" w:ascii="仿宋" w:hAnsi="仿宋" w:eastAsia="仿宋" w:cs="仿宋"/>
                <w:b/>
                <w:bCs/>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val="en-US" w:eastAsia="zh-CN" w:bidi="ar"/>
              </w:rPr>
              <w:t>质量保证体系及措施：</w:t>
            </w:r>
          </w:p>
          <w:p w14:paraId="517A7301">
            <w:pPr>
              <w:widowControl/>
              <w:snapToGrid/>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auto"/>
                <w:kern w:val="2"/>
                <w:sz w:val="21"/>
                <w:szCs w:val="21"/>
                <w:highlight w:val="none"/>
                <w:lang w:val="en-US" w:eastAsia="zh-CN" w:bidi="ar"/>
              </w:rPr>
              <w:t>质量保证体系及措施包括但不仅限于货物生产、出厂、运输等保障措施；</w:t>
            </w:r>
          </w:p>
          <w:p w14:paraId="36C29F29">
            <w:pPr>
              <w:widowControl/>
              <w:snapToGrid/>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000000"/>
                <w:sz w:val="21"/>
                <w:szCs w:val="21"/>
                <w:highlight w:val="none"/>
                <w:lang w:val="en-US" w:eastAsia="zh-CN"/>
              </w:rPr>
              <w:t>①</w:t>
            </w:r>
            <w:r>
              <w:rPr>
                <w:rFonts w:hint="eastAsia" w:ascii="仿宋" w:hAnsi="仿宋" w:eastAsia="仿宋" w:cs="仿宋"/>
                <w:b w:val="0"/>
                <w:bCs w:val="0"/>
                <w:color w:val="auto"/>
                <w:kern w:val="2"/>
                <w:sz w:val="21"/>
                <w:szCs w:val="21"/>
                <w:highlight w:val="none"/>
                <w:lang w:val="en-US" w:eastAsia="zh-CN" w:bidi="ar"/>
              </w:rPr>
              <w:t>优：有具体详细、可行的产品质量及服务质量保障体系及措施5分；</w:t>
            </w:r>
          </w:p>
          <w:p w14:paraId="2956D94A">
            <w:pPr>
              <w:widowControl/>
              <w:snapToGrid/>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000000"/>
                <w:sz w:val="21"/>
                <w:szCs w:val="21"/>
                <w:highlight w:val="none"/>
                <w:lang w:val="en-US" w:eastAsia="zh-CN"/>
              </w:rPr>
              <w:t>②</w:t>
            </w:r>
            <w:r>
              <w:rPr>
                <w:rFonts w:hint="eastAsia" w:ascii="仿宋" w:hAnsi="仿宋" w:eastAsia="仿宋" w:cs="仿宋"/>
                <w:b w:val="0"/>
                <w:bCs w:val="0"/>
                <w:color w:val="auto"/>
                <w:kern w:val="2"/>
                <w:sz w:val="21"/>
                <w:szCs w:val="21"/>
                <w:highlight w:val="none"/>
                <w:lang w:val="en-US" w:eastAsia="zh-CN" w:bidi="ar"/>
              </w:rPr>
              <w:t>良：有具体的产品质量及服务质量保障体系，措施完整但不够具体完善3分；</w:t>
            </w:r>
          </w:p>
          <w:p w14:paraId="6B486DB3">
            <w:pPr>
              <w:widowControl/>
              <w:snapToGrid/>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000000"/>
                <w:sz w:val="21"/>
                <w:szCs w:val="21"/>
                <w:highlight w:val="none"/>
                <w:lang w:val="en-US" w:eastAsia="zh-CN"/>
              </w:rPr>
              <w:t>③</w:t>
            </w:r>
            <w:r>
              <w:rPr>
                <w:rFonts w:hint="eastAsia" w:ascii="仿宋" w:hAnsi="仿宋" w:eastAsia="仿宋" w:cs="仿宋"/>
                <w:b w:val="0"/>
                <w:bCs w:val="0"/>
                <w:color w:val="auto"/>
                <w:kern w:val="2"/>
                <w:sz w:val="21"/>
                <w:szCs w:val="21"/>
                <w:highlight w:val="none"/>
                <w:lang w:val="en-US" w:eastAsia="zh-CN" w:bidi="ar"/>
              </w:rPr>
              <w:t>一般：有产品质量及服务质量保障体系，保障措施一般1分；</w:t>
            </w:r>
          </w:p>
          <w:p w14:paraId="5A6AD5C0">
            <w:pPr>
              <w:snapToGrid w:val="0"/>
              <w:spacing w:line="360" w:lineRule="auto"/>
              <w:rPr>
                <w:rFonts w:ascii="仿宋" w:hAnsi="仿宋" w:eastAsia="仿宋" w:cs="仿宋"/>
                <w:szCs w:val="21"/>
                <w:highlight w:val="none"/>
              </w:rPr>
            </w:pPr>
            <w:r>
              <w:rPr>
                <w:rFonts w:hint="eastAsia" w:ascii="仿宋" w:hAnsi="仿宋" w:eastAsia="仿宋" w:cs="仿宋"/>
                <w:b w:val="0"/>
                <w:bCs w:val="0"/>
                <w:color w:val="000000"/>
                <w:sz w:val="21"/>
                <w:szCs w:val="21"/>
                <w:highlight w:val="none"/>
                <w:lang w:val="en-US" w:eastAsia="zh-CN"/>
              </w:rPr>
              <w:t>④</w:t>
            </w:r>
            <w:r>
              <w:rPr>
                <w:rFonts w:hint="eastAsia" w:ascii="仿宋" w:hAnsi="仿宋" w:eastAsia="仿宋" w:cs="仿宋"/>
                <w:b w:val="0"/>
                <w:bCs w:val="0"/>
                <w:color w:val="auto"/>
                <w:kern w:val="2"/>
                <w:sz w:val="21"/>
                <w:szCs w:val="21"/>
                <w:highlight w:val="none"/>
                <w:lang w:val="en-US" w:eastAsia="zh-CN" w:bidi="ar"/>
              </w:rPr>
              <w:t>差：没有产品质量及服务质量保障体系，或无保障措施0分；</w:t>
            </w:r>
          </w:p>
        </w:tc>
        <w:tc>
          <w:tcPr>
            <w:tcW w:w="720" w:type="dxa"/>
          </w:tcPr>
          <w:p w14:paraId="333A6044">
            <w:pPr>
              <w:snapToGrid w:val="0"/>
              <w:spacing w:line="360" w:lineRule="auto"/>
              <w:outlineLvl w:val="0"/>
              <w:rPr>
                <w:rFonts w:ascii="仿宋" w:hAnsi="仿宋" w:eastAsia="仿宋" w:cs="仿宋"/>
                <w:bCs/>
                <w:szCs w:val="21"/>
                <w:highlight w:val="none"/>
              </w:rPr>
            </w:pPr>
          </w:p>
          <w:p w14:paraId="0D5E5126">
            <w:pPr>
              <w:snapToGrid w:val="0"/>
              <w:spacing w:line="360" w:lineRule="auto"/>
              <w:jc w:val="center"/>
              <w:outlineLvl w:val="0"/>
              <w:rPr>
                <w:rFonts w:hint="eastAsia" w:ascii="仿宋" w:hAnsi="仿宋" w:eastAsia="仿宋" w:cs="仿宋"/>
                <w:bCs/>
                <w:szCs w:val="21"/>
                <w:highlight w:val="none"/>
              </w:rPr>
            </w:pPr>
          </w:p>
          <w:p w14:paraId="0325EBE7">
            <w:pPr>
              <w:snapToGrid w:val="0"/>
              <w:spacing w:line="360" w:lineRule="auto"/>
              <w:jc w:val="center"/>
              <w:outlineLvl w:val="0"/>
              <w:rPr>
                <w:rFonts w:hint="eastAsia" w:ascii="仿宋" w:hAnsi="仿宋" w:eastAsia="仿宋" w:cs="仿宋"/>
                <w:bCs/>
                <w:szCs w:val="21"/>
                <w:highlight w:val="none"/>
              </w:rPr>
            </w:pPr>
          </w:p>
          <w:p w14:paraId="47DA55E4">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5</w:t>
            </w:r>
          </w:p>
        </w:tc>
        <w:tc>
          <w:tcPr>
            <w:tcW w:w="1032" w:type="dxa"/>
            <w:vAlign w:val="center"/>
          </w:tcPr>
          <w:p w14:paraId="57050A6E">
            <w:pPr>
              <w:snapToGrid w:val="0"/>
              <w:spacing w:line="360" w:lineRule="auto"/>
              <w:jc w:val="center"/>
              <w:outlineLvl w:val="0"/>
              <w:rPr>
                <w:rFonts w:ascii="仿宋" w:hAnsi="仿宋" w:eastAsia="仿宋" w:cs="仿宋"/>
                <w:bCs/>
                <w:szCs w:val="21"/>
                <w:highlight w:val="none"/>
              </w:rPr>
            </w:pPr>
          </w:p>
          <w:p w14:paraId="32A84482">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主观分</w:t>
            </w:r>
          </w:p>
        </w:tc>
      </w:tr>
      <w:tr w14:paraId="3393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692" w:type="dxa"/>
            <w:vAlign w:val="center"/>
          </w:tcPr>
          <w:p w14:paraId="75EB2D0A">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lang w:val="en-US" w:eastAsia="zh-CN"/>
              </w:rPr>
              <w:t>7</w:t>
            </w:r>
          </w:p>
        </w:tc>
        <w:tc>
          <w:tcPr>
            <w:tcW w:w="7692" w:type="dxa"/>
          </w:tcPr>
          <w:p w14:paraId="641C049E">
            <w:pPr>
              <w:snapToGrid w:val="0"/>
              <w:spacing w:line="360" w:lineRule="auto"/>
              <w:jc w:val="left"/>
              <w:rPr>
                <w:rFonts w:ascii="仿宋" w:hAnsi="仿宋" w:eastAsia="仿宋" w:cs="仿宋"/>
                <w:b/>
                <w:bCs/>
                <w:szCs w:val="21"/>
                <w:highlight w:val="none"/>
              </w:rPr>
            </w:pPr>
            <w:r>
              <w:rPr>
                <w:rFonts w:hint="eastAsia" w:ascii="仿宋" w:hAnsi="仿宋" w:eastAsia="仿宋" w:cs="仿宋"/>
                <w:b/>
                <w:bCs/>
                <w:szCs w:val="21"/>
                <w:highlight w:val="none"/>
              </w:rPr>
              <w:t>项目进度控制计划：</w:t>
            </w:r>
          </w:p>
          <w:p w14:paraId="0F165141">
            <w:pPr>
              <w:snapToGrid w:val="0"/>
              <w:spacing w:line="360" w:lineRule="auto"/>
              <w:jc w:val="left"/>
              <w:rPr>
                <w:highlight w:val="none"/>
              </w:rPr>
            </w:pPr>
            <w:r>
              <w:rPr>
                <w:rFonts w:hint="eastAsia" w:ascii="仿宋" w:hAnsi="仿宋" w:eastAsia="仿宋" w:cs="仿宋"/>
                <w:szCs w:val="21"/>
                <w:highlight w:val="none"/>
              </w:rPr>
              <w:t>供应商提供资金安排、关键步骤的思路、要点以及工作时间进度表、工作程序和步骤。项目进度控制计划完整、科学、合理得3分；整体计划存在缺陷得1-2分；未提供相关方案不得分。</w:t>
            </w:r>
          </w:p>
        </w:tc>
        <w:tc>
          <w:tcPr>
            <w:tcW w:w="720" w:type="dxa"/>
            <w:vAlign w:val="center"/>
          </w:tcPr>
          <w:p w14:paraId="4732C144">
            <w:pPr>
              <w:snapToGrid w:val="0"/>
              <w:jc w:val="center"/>
              <w:outlineLvl w:val="0"/>
              <w:rPr>
                <w:rFonts w:ascii="仿宋" w:hAnsi="仿宋" w:eastAsia="仿宋" w:cs="仿宋"/>
                <w:bCs/>
                <w:szCs w:val="21"/>
                <w:highlight w:val="none"/>
              </w:rPr>
            </w:pPr>
            <w:r>
              <w:rPr>
                <w:rFonts w:hint="eastAsia" w:ascii="仿宋" w:hAnsi="仿宋" w:eastAsia="仿宋" w:cs="仿宋"/>
                <w:bCs/>
                <w:szCs w:val="21"/>
                <w:highlight w:val="none"/>
              </w:rPr>
              <w:t>3</w:t>
            </w:r>
          </w:p>
        </w:tc>
        <w:tc>
          <w:tcPr>
            <w:tcW w:w="1032" w:type="dxa"/>
            <w:vAlign w:val="center"/>
          </w:tcPr>
          <w:p w14:paraId="575787ED">
            <w:pPr>
              <w:snapToGrid w:val="0"/>
              <w:spacing w:line="360" w:lineRule="auto"/>
              <w:jc w:val="center"/>
              <w:outlineLvl w:val="0"/>
              <w:rPr>
                <w:rFonts w:ascii="仿宋" w:hAnsi="仿宋" w:eastAsia="仿宋" w:cs="仿宋"/>
                <w:bCs/>
                <w:szCs w:val="21"/>
                <w:highlight w:val="none"/>
              </w:rPr>
            </w:pPr>
          </w:p>
          <w:p w14:paraId="700569C6">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主观分</w:t>
            </w:r>
          </w:p>
        </w:tc>
      </w:tr>
      <w:tr w14:paraId="5CF1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1A718881">
            <w:pPr>
              <w:snapToGrid w:val="0"/>
              <w:spacing w:line="360" w:lineRule="auto"/>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8</w:t>
            </w:r>
          </w:p>
        </w:tc>
        <w:tc>
          <w:tcPr>
            <w:tcW w:w="7692" w:type="dxa"/>
            <w:vAlign w:val="center"/>
          </w:tcPr>
          <w:p w14:paraId="2E3A071B">
            <w:pPr>
              <w:spacing w:line="360" w:lineRule="auto"/>
              <w:rPr>
                <w:rFonts w:ascii="仿宋" w:hAnsi="仿宋" w:eastAsia="仿宋" w:cs="仿宋"/>
                <w:b/>
                <w:bCs/>
                <w:szCs w:val="21"/>
                <w:highlight w:val="none"/>
              </w:rPr>
            </w:pPr>
            <w:r>
              <w:rPr>
                <w:rFonts w:hint="eastAsia" w:ascii="仿宋" w:hAnsi="仿宋" w:eastAsia="仿宋" w:cs="仿宋"/>
                <w:b/>
                <w:bCs/>
                <w:szCs w:val="21"/>
                <w:highlight w:val="none"/>
              </w:rPr>
              <w:t>售后服务：</w:t>
            </w:r>
          </w:p>
          <w:p w14:paraId="1A8C1EF7">
            <w:pPr>
              <w:spacing w:line="360" w:lineRule="auto"/>
              <w:rPr>
                <w:rFonts w:ascii="仿宋" w:hAnsi="仿宋" w:eastAsia="仿宋" w:cs="仿宋"/>
                <w:szCs w:val="21"/>
                <w:highlight w:val="none"/>
              </w:rPr>
            </w:pPr>
            <w:r>
              <w:rPr>
                <w:rFonts w:hint="eastAsia" w:ascii="仿宋" w:hAnsi="仿宋" w:eastAsia="仿宋" w:cs="仿宋"/>
                <w:szCs w:val="21"/>
                <w:highlight w:val="none"/>
              </w:rPr>
              <w:t>①售后服务范围；②售后服务人员配置；③服务专线电话；④服务质量保障方案</w:t>
            </w:r>
          </w:p>
          <w:p w14:paraId="055C5E5D">
            <w:pPr>
              <w:spacing w:line="360" w:lineRule="auto"/>
              <w:rPr>
                <w:highlight w:val="none"/>
              </w:rPr>
            </w:pPr>
            <w:r>
              <w:rPr>
                <w:rFonts w:hint="eastAsia" w:ascii="仿宋" w:hAnsi="仿宋" w:eastAsia="仿宋" w:cs="仿宋"/>
                <w:highlight w:val="none"/>
              </w:rPr>
              <w:t>综合评审，</w:t>
            </w:r>
            <w:r>
              <w:rPr>
                <w:rFonts w:hint="eastAsia" w:ascii="仿宋" w:hAnsi="仿宋" w:eastAsia="仿宋" w:cs="仿宋"/>
                <w:szCs w:val="21"/>
                <w:highlight w:val="none"/>
              </w:rPr>
              <w:t>供应商根据要求提供售后服务方案完善、科学、合理、可行得3-4分；提供售后服务不全面，具有明显缺漏得1-2分；未提供售后服务不得分。</w:t>
            </w:r>
          </w:p>
        </w:tc>
        <w:tc>
          <w:tcPr>
            <w:tcW w:w="720" w:type="dxa"/>
            <w:vAlign w:val="center"/>
          </w:tcPr>
          <w:p w14:paraId="6B4C9598">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4</w:t>
            </w:r>
          </w:p>
        </w:tc>
        <w:tc>
          <w:tcPr>
            <w:tcW w:w="1032" w:type="dxa"/>
            <w:vAlign w:val="center"/>
          </w:tcPr>
          <w:p w14:paraId="09F94C72">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主观分</w:t>
            </w:r>
          </w:p>
        </w:tc>
      </w:tr>
      <w:tr w14:paraId="54C1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156D5FBC">
            <w:pPr>
              <w:snapToGrid w:val="0"/>
              <w:spacing w:line="360" w:lineRule="auto"/>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9</w:t>
            </w:r>
          </w:p>
        </w:tc>
        <w:tc>
          <w:tcPr>
            <w:tcW w:w="7692" w:type="dxa"/>
            <w:vAlign w:val="center"/>
          </w:tcPr>
          <w:p w14:paraId="4789277C">
            <w:pPr>
              <w:spacing w:before="0" w:line="360" w:lineRule="auto"/>
              <w:ind w:firstLine="0" w:firstLineChars="0"/>
              <w:jc w:val="left"/>
              <w:rPr>
                <w:rFonts w:hint="eastAsia" w:ascii="仿宋" w:hAnsi="仿宋" w:eastAsia="仿宋" w:cs="Arial"/>
                <w:b/>
                <w:bCs w:val="0"/>
                <w:sz w:val="21"/>
                <w:szCs w:val="21"/>
                <w:highlight w:val="none"/>
              </w:rPr>
            </w:pPr>
            <w:r>
              <w:rPr>
                <w:rFonts w:hint="eastAsia" w:ascii="仿宋" w:hAnsi="仿宋" w:eastAsia="仿宋" w:cs="Arial"/>
                <w:b/>
                <w:bCs w:val="0"/>
                <w:sz w:val="21"/>
                <w:szCs w:val="21"/>
                <w:highlight w:val="none"/>
              </w:rPr>
              <w:t>备品备件情况：针对本项目提供的配件、附件、专用工具、随机特殊工具和备品备件的完整性、合理性等情况。</w:t>
            </w:r>
          </w:p>
          <w:p w14:paraId="21A4A336">
            <w:pPr>
              <w:spacing w:before="0" w:line="360" w:lineRule="auto"/>
              <w:ind w:firstLine="0" w:firstLineChars="0"/>
              <w:jc w:val="left"/>
              <w:rPr>
                <w:rFonts w:hint="eastAsia" w:ascii="仿宋" w:hAnsi="仿宋" w:eastAsia="仿宋" w:cs="Arial"/>
                <w:bCs/>
                <w:sz w:val="21"/>
                <w:szCs w:val="21"/>
                <w:highlight w:val="none"/>
              </w:rPr>
            </w:pPr>
            <w:r>
              <w:rPr>
                <w:rFonts w:hint="eastAsia" w:ascii="仿宋" w:hAnsi="仿宋" w:eastAsia="仿宋" w:cs="Arial"/>
                <w:bCs/>
                <w:sz w:val="21"/>
                <w:szCs w:val="21"/>
                <w:highlight w:val="none"/>
              </w:rPr>
              <w:t>①品类完整且数量合理，与采购需求完全相适应的得</w:t>
            </w:r>
            <w:r>
              <w:rPr>
                <w:rFonts w:hint="eastAsia" w:ascii="仿宋" w:hAnsi="仿宋" w:eastAsia="仿宋" w:cs="Arial"/>
                <w:bCs/>
                <w:sz w:val="21"/>
                <w:szCs w:val="21"/>
                <w:highlight w:val="none"/>
                <w:lang w:val="en-US" w:eastAsia="zh-CN"/>
              </w:rPr>
              <w:t>3</w:t>
            </w:r>
            <w:r>
              <w:rPr>
                <w:rFonts w:hint="eastAsia" w:ascii="仿宋" w:hAnsi="仿宋" w:eastAsia="仿宋" w:cs="Arial"/>
                <w:bCs/>
                <w:sz w:val="21"/>
                <w:szCs w:val="21"/>
                <w:highlight w:val="none"/>
              </w:rPr>
              <w:t>分；</w:t>
            </w:r>
          </w:p>
          <w:p w14:paraId="57875456">
            <w:pPr>
              <w:spacing w:before="0" w:line="360" w:lineRule="auto"/>
              <w:ind w:firstLine="0" w:firstLineChars="0"/>
              <w:jc w:val="left"/>
              <w:rPr>
                <w:rFonts w:hint="eastAsia" w:ascii="仿宋" w:hAnsi="仿宋" w:eastAsia="仿宋" w:cs="Arial"/>
                <w:bCs/>
                <w:sz w:val="21"/>
                <w:szCs w:val="21"/>
                <w:highlight w:val="none"/>
              </w:rPr>
            </w:pPr>
            <w:r>
              <w:rPr>
                <w:rFonts w:hint="eastAsia" w:ascii="仿宋" w:hAnsi="仿宋" w:eastAsia="仿宋" w:cs="Arial"/>
                <w:bCs/>
                <w:sz w:val="21"/>
                <w:szCs w:val="21"/>
                <w:highlight w:val="none"/>
              </w:rPr>
              <w:t>②品类较完整且数量合理，但存在不足的得2分；</w:t>
            </w:r>
          </w:p>
          <w:p w14:paraId="11D8C3DF">
            <w:pPr>
              <w:spacing w:line="360" w:lineRule="auto"/>
              <w:rPr>
                <w:highlight w:val="none"/>
              </w:rPr>
            </w:pPr>
            <w:r>
              <w:rPr>
                <w:rFonts w:hint="eastAsia" w:ascii="仿宋" w:hAnsi="仿宋" w:eastAsia="仿宋" w:cs="Arial"/>
                <w:bCs/>
                <w:sz w:val="21"/>
                <w:szCs w:val="21"/>
                <w:highlight w:val="none"/>
              </w:rPr>
              <w:t>③品类严重缺项或数量不合理的得</w:t>
            </w:r>
            <w:r>
              <w:rPr>
                <w:rFonts w:hint="eastAsia" w:ascii="仿宋" w:hAnsi="仿宋" w:eastAsia="仿宋" w:cs="Arial"/>
                <w:bCs/>
                <w:sz w:val="21"/>
                <w:szCs w:val="21"/>
                <w:highlight w:val="none"/>
                <w:lang w:eastAsia="zh-CN"/>
              </w:rPr>
              <w:t>0</w:t>
            </w:r>
            <w:r>
              <w:rPr>
                <w:rFonts w:hint="eastAsia" w:ascii="仿宋" w:hAnsi="仿宋" w:eastAsia="仿宋" w:cs="Arial"/>
                <w:bCs/>
                <w:sz w:val="21"/>
                <w:szCs w:val="21"/>
                <w:highlight w:val="none"/>
              </w:rPr>
              <w:t>分；</w:t>
            </w:r>
          </w:p>
        </w:tc>
        <w:tc>
          <w:tcPr>
            <w:tcW w:w="720" w:type="dxa"/>
            <w:vAlign w:val="center"/>
          </w:tcPr>
          <w:p w14:paraId="3791C9AC">
            <w:pPr>
              <w:snapToGrid w:val="0"/>
              <w:spacing w:line="360" w:lineRule="auto"/>
              <w:jc w:val="center"/>
              <w:outlineLvl w:val="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3</w:t>
            </w:r>
          </w:p>
        </w:tc>
        <w:tc>
          <w:tcPr>
            <w:tcW w:w="1032" w:type="dxa"/>
            <w:vAlign w:val="center"/>
          </w:tcPr>
          <w:p w14:paraId="144AACA0">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lang w:val="en-US" w:eastAsia="zh-CN"/>
              </w:rPr>
              <w:t>主观分</w:t>
            </w:r>
          </w:p>
        </w:tc>
      </w:tr>
      <w:tr w14:paraId="37B8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692" w:type="dxa"/>
            <w:shd w:val="clear" w:color="auto" w:fill="FFFF00"/>
            <w:vAlign w:val="center"/>
          </w:tcPr>
          <w:p w14:paraId="1AB18A3E">
            <w:pPr>
              <w:snapToGrid w:val="0"/>
              <w:spacing w:line="360" w:lineRule="auto"/>
              <w:jc w:val="center"/>
              <w:rPr>
                <w:rFonts w:ascii="仿宋" w:hAnsi="仿宋" w:eastAsia="仿宋" w:cs="仿宋"/>
                <w:b/>
                <w:bCs/>
                <w:szCs w:val="21"/>
                <w:highlight w:val="none"/>
              </w:rPr>
            </w:pPr>
            <w:r>
              <w:rPr>
                <w:rFonts w:hint="eastAsia" w:ascii="仿宋" w:hAnsi="仿宋" w:eastAsia="仿宋" w:cs="仿宋"/>
                <w:b/>
                <w:bCs/>
                <w:szCs w:val="21"/>
                <w:highlight w:val="none"/>
              </w:rPr>
              <w:t>三</w:t>
            </w:r>
          </w:p>
        </w:tc>
        <w:tc>
          <w:tcPr>
            <w:tcW w:w="7692" w:type="dxa"/>
            <w:shd w:val="clear" w:color="auto" w:fill="FFFF00"/>
            <w:vAlign w:val="center"/>
          </w:tcPr>
          <w:p w14:paraId="2BC0E527">
            <w:pPr>
              <w:widowControl/>
              <w:adjustRightInd/>
              <w:snapToGrid w:val="0"/>
              <w:spacing w:line="360" w:lineRule="auto"/>
              <w:jc w:val="center"/>
              <w:rPr>
                <w:rFonts w:ascii="仿宋" w:hAnsi="仿宋" w:eastAsia="仿宋" w:cs="仿宋"/>
                <w:b/>
                <w:bCs/>
                <w:szCs w:val="21"/>
                <w:highlight w:val="none"/>
              </w:rPr>
            </w:pPr>
            <w:r>
              <w:rPr>
                <w:rFonts w:hint="eastAsia" w:ascii="仿宋" w:hAnsi="仿宋" w:eastAsia="仿宋" w:cs="仿宋"/>
                <w:b/>
                <w:bCs/>
                <w:szCs w:val="21"/>
                <w:highlight w:val="none"/>
              </w:rPr>
              <w:t>报价分</w:t>
            </w:r>
          </w:p>
        </w:tc>
        <w:tc>
          <w:tcPr>
            <w:tcW w:w="720" w:type="dxa"/>
            <w:shd w:val="clear" w:color="auto" w:fill="FFFF00"/>
            <w:vAlign w:val="center"/>
          </w:tcPr>
          <w:p w14:paraId="663F6D50">
            <w:pPr>
              <w:snapToGrid w:val="0"/>
              <w:spacing w:line="360" w:lineRule="auto"/>
              <w:jc w:val="center"/>
              <w:rPr>
                <w:rFonts w:ascii="仿宋" w:hAnsi="仿宋" w:eastAsia="仿宋" w:cs="仿宋"/>
                <w:b/>
                <w:bCs/>
                <w:szCs w:val="21"/>
                <w:highlight w:val="none"/>
              </w:rPr>
            </w:pPr>
            <w:r>
              <w:rPr>
                <w:rFonts w:hint="eastAsia" w:ascii="仿宋" w:hAnsi="仿宋" w:eastAsia="仿宋" w:cs="仿宋"/>
                <w:b/>
                <w:bCs/>
                <w:szCs w:val="21"/>
                <w:highlight w:val="none"/>
              </w:rPr>
              <w:t>10</w:t>
            </w:r>
          </w:p>
        </w:tc>
        <w:tc>
          <w:tcPr>
            <w:tcW w:w="1032" w:type="dxa"/>
            <w:shd w:val="clear" w:color="auto" w:fill="FFFF00"/>
            <w:vAlign w:val="center"/>
          </w:tcPr>
          <w:p w14:paraId="312AE07C">
            <w:pPr>
              <w:snapToGrid w:val="0"/>
              <w:spacing w:line="360" w:lineRule="auto"/>
              <w:jc w:val="center"/>
              <w:rPr>
                <w:rFonts w:ascii="仿宋" w:hAnsi="仿宋" w:eastAsia="仿宋" w:cs="仿宋"/>
                <w:b/>
                <w:bCs/>
                <w:szCs w:val="21"/>
                <w:highlight w:val="none"/>
              </w:rPr>
            </w:pPr>
            <w:r>
              <w:rPr>
                <w:rFonts w:hint="eastAsia" w:ascii="仿宋" w:hAnsi="仿宋" w:eastAsia="仿宋" w:cs="仿宋"/>
                <w:b/>
                <w:bCs/>
                <w:szCs w:val="21"/>
                <w:highlight w:val="none"/>
              </w:rPr>
              <w:t>客观分</w:t>
            </w:r>
          </w:p>
        </w:tc>
      </w:tr>
      <w:tr w14:paraId="54CE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1A2933BD">
            <w:pPr>
              <w:snapToGrid w:val="0"/>
              <w:spacing w:line="360" w:lineRule="auto"/>
              <w:jc w:val="center"/>
              <w:outlineLvl w:val="0"/>
              <w:rPr>
                <w:rFonts w:ascii="仿宋" w:hAnsi="仿宋" w:eastAsia="仿宋" w:cs="仿宋"/>
                <w:szCs w:val="21"/>
                <w:highlight w:val="none"/>
              </w:rPr>
            </w:pPr>
            <w:r>
              <w:rPr>
                <w:rFonts w:hint="eastAsia" w:ascii="仿宋" w:hAnsi="仿宋" w:eastAsia="仿宋" w:cs="仿宋"/>
                <w:szCs w:val="21"/>
                <w:highlight w:val="none"/>
              </w:rPr>
              <w:t>1</w:t>
            </w:r>
          </w:p>
        </w:tc>
        <w:tc>
          <w:tcPr>
            <w:tcW w:w="7692" w:type="dxa"/>
          </w:tcPr>
          <w:p w14:paraId="61BD32BB">
            <w:pPr>
              <w:widowControl/>
              <w:shd w:val="clear" w:color="auto" w:fill="FFFFFF"/>
              <w:adjustRightInd/>
              <w:snapToGrid w:val="0"/>
              <w:spacing w:line="360" w:lineRule="auto"/>
              <w:jc w:val="left"/>
              <w:rPr>
                <w:rFonts w:ascii="仿宋" w:hAnsi="仿宋" w:eastAsia="仿宋" w:cs="仿宋"/>
                <w:szCs w:val="21"/>
                <w:highlight w:val="none"/>
              </w:rPr>
            </w:pPr>
            <w:r>
              <w:rPr>
                <w:rFonts w:hint="eastAsia" w:ascii="仿宋" w:hAnsi="仿宋" w:eastAsia="仿宋" w:cs="仿宋"/>
                <w:b/>
                <w:bCs/>
                <w:szCs w:val="21"/>
                <w:highlight w:val="none"/>
              </w:rPr>
              <w:t>报价：有效最后报价的最低价作为评审基准价，其最低报价为满分；按［最后报价得分=（评审基准价/最后报价）*</w:t>
            </w:r>
            <w:r>
              <w:rPr>
                <w:rFonts w:hint="eastAsia" w:ascii="仿宋" w:hAnsi="仿宋" w:eastAsia="仿宋" w:cs="仿宋"/>
                <w:b/>
                <w:bCs/>
                <w:szCs w:val="21"/>
                <w:highlight w:val="none"/>
                <w:lang w:val="en-US" w:eastAsia="zh-CN"/>
              </w:rPr>
              <w:t>3</w:t>
            </w:r>
            <w:r>
              <w:rPr>
                <w:rFonts w:hint="eastAsia" w:ascii="仿宋" w:hAnsi="仿宋" w:eastAsia="仿宋" w:cs="仿宋"/>
                <w:b/>
                <w:bCs/>
                <w:szCs w:val="21"/>
                <w:highlight w:val="none"/>
              </w:rPr>
              <w:t>0］的计算公式计算。</w:t>
            </w:r>
          </w:p>
        </w:tc>
        <w:tc>
          <w:tcPr>
            <w:tcW w:w="720" w:type="dxa"/>
            <w:vAlign w:val="center"/>
          </w:tcPr>
          <w:p w14:paraId="0F06DDEB">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0</w:t>
            </w:r>
          </w:p>
        </w:tc>
        <w:tc>
          <w:tcPr>
            <w:tcW w:w="1032" w:type="dxa"/>
            <w:vAlign w:val="center"/>
          </w:tcPr>
          <w:p w14:paraId="584D7E90">
            <w:pPr>
              <w:snapToGrid w:val="0"/>
              <w:spacing w:line="360" w:lineRule="auto"/>
              <w:jc w:val="center"/>
              <w:outlineLvl w:val="0"/>
              <w:rPr>
                <w:rFonts w:ascii="仿宋" w:hAnsi="仿宋" w:eastAsia="仿宋" w:cs="仿宋"/>
                <w:bCs/>
                <w:szCs w:val="21"/>
                <w:highlight w:val="none"/>
              </w:rPr>
            </w:pPr>
            <w:r>
              <w:rPr>
                <w:rFonts w:hint="eastAsia" w:ascii="仿宋" w:hAnsi="仿宋" w:eastAsia="仿宋" w:cs="仿宋"/>
                <w:bCs/>
                <w:szCs w:val="21"/>
                <w:highlight w:val="none"/>
              </w:rPr>
              <w:t>客观分</w:t>
            </w:r>
          </w:p>
        </w:tc>
      </w:tr>
      <w:tr w14:paraId="2DDA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4" w:type="dxa"/>
            <w:gridSpan w:val="2"/>
            <w:vAlign w:val="center"/>
          </w:tcPr>
          <w:p w14:paraId="5ABDF380">
            <w:pPr>
              <w:widowControl/>
              <w:shd w:val="clear" w:color="auto" w:fill="FFFFFF"/>
              <w:adjustRightInd/>
              <w:snapToGrid w:val="0"/>
              <w:spacing w:line="360" w:lineRule="auto"/>
              <w:ind w:firstLine="3150" w:firstLineChars="1500"/>
              <w:jc w:val="left"/>
              <w:rPr>
                <w:rFonts w:ascii="仿宋" w:hAnsi="仿宋" w:eastAsia="仿宋" w:cs="仿宋"/>
                <w:szCs w:val="21"/>
                <w:highlight w:val="none"/>
              </w:rPr>
            </w:pPr>
            <w:r>
              <w:rPr>
                <w:rFonts w:hint="eastAsia" w:ascii="仿宋" w:hAnsi="仿宋" w:eastAsia="仿宋" w:cs="仿宋"/>
                <w:szCs w:val="21"/>
                <w:highlight w:val="none"/>
              </w:rPr>
              <w:t>合计</w:t>
            </w:r>
          </w:p>
        </w:tc>
        <w:tc>
          <w:tcPr>
            <w:tcW w:w="720" w:type="dxa"/>
            <w:vAlign w:val="center"/>
          </w:tcPr>
          <w:p w14:paraId="06456ECA">
            <w:pPr>
              <w:snapToGrid w:val="0"/>
              <w:spacing w:line="360" w:lineRule="auto"/>
              <w:ind w:firstLine="105" w:firstLineChars="50"/>
              <w:outlineLvl w:val="0"/>
              <w:rPr>
                <w:rFonts w:ascii="仿宋" w:hAnsi="仿宋" w:eastAsia="仿宋" w:cs="仿宋"/>
                <w:szCs w:val="21"/>
                <w:highlight w:val="none"/>
              </w:rPr>
            </w:pPr>
            <w:r>
              <w:rPr>
                <w:rFonts w:hint="eastAsia" w:ascii="仿宋" w:hAnsi="仿宋" w:eastAsia="仿宋" w:cs="仿宋"/>
                <w:szCs w:val="21"/>
                <w:highlight w:val="none"/>
              </w:rPr>
              <w:t>100</w:t>
            </w:r>
          </w:p>
        </w:tc>
        <w:tc>
          <w:tcPr>
            <w:tcW w:w="1032" w:type="dxa"/>
            <w:vAlign w:val="center"/>
          </w:tcPr>
          <w:p w14:paraId="02A23B4E">
            <w:pPr>
              <w:snapToGrid w:val="0"/>
              <w:spacing w:line="360" w:lineRule="auto"/>
              <w:ind w:firstLine="105" w:firstLineChars="50"/>
              <w:outlineLvl w:val="0"/>
              <w:rPr>
                <w:rFonts w:ascii="仿宋" w:hAnsi="仿宋" w:eastAsia="仿宋" w:cs="仿宋"/>
                <w:szCs w:val="21"/>
                <w:highlight w:val="none"/>
              </w:rPr>
            </w:pPr>
          </w:p>
        </w:tc>
      </w:tr>
    </w:tbl>
    <w:p w14:paraId="5B06E4FA">
      <w:pPr>
        <w:snapToGrid w:val="0"/>
        <w:spacing w:line="360" w:lineRule="auto"/>
        <w:rPr>
          <w:rFonts w:ascii="仿宋" w:hAnsi="仿宋" w:eastAsia="仿宋" w:cs="仿宋"/>
          <w:b/>
          <w:sz w:val="32"/>
          <w:highlight w:val="none"/>
        </w:rPr>
      </w:pPr>
      <w:r>
        <w:rPr>
          <w:rFonts w:hint="eastAsia" w:ascii="仿宋" w:hAnsi="仿宋" w:eastAsia="仿宋" w:cs="仿宋"/>
          <w:szCs w:val="21"/>
          <w:highlight w:val="none"/>
          <w:shd w:val="clear" w:color="auto" w:fill="FFFFFF"/>
        </w:rPr>
        <w:t> *</w:t>
      </w:r>
      <w:r>
        <w:rPr>
          <w:rFonts w:hint="eastAsia" w:ascii="仿宋" w:hAnsi="仿宋" w:eastAsia="仿宋" w:cs="仿宋"/>
          <w:b/>
          <w:szCs w:val="21"/>
          <w:highlight w:val="none"/>
        </w:rPr>
        <w:t>备注：</w:t>
      </w:r>
      <w:r>
        <w:rPr>
          <w:rFonts w:hint="eastAsia" w:ascii="仿宋" w:hAnsi="仿宋" w:eastAsia="仿宋" w:cs="仿宋"/>
          <w:szCs w:val="21"/>
          <w:highlight w:val="none"/>
        </w:rPr>
        <w:t>供应商编制响应文件（商务技术文件部分）时，建议按此目录（序号和内容）提供评审标准相应的商务技术资料。 </w:t>
      </w:r>
      <w:r>
        <w:rPr>
          <w:rFonts w:hint="eastAsia" w:ascii="仿宋" w:hAnsi="仿宋" w:eastAsia="仿宋" w:cs="仿宋"/>
          <w:b/>
          <w:sz w:val="32"/>
          <w:highlight w:val="none"/>
        </w:rPr>
        <w:br w:type="page"/>
      </w:r>
    </w:p>
    <w:p w14:paraId="62106D01">
      <w:pPr>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一、评审方法</w:t>
      </w:r>
    </w:p>
    <w:p w14:paraId="18ED9253">
      <w:pPr>
        <w:adjustRightInd/>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1.本项目采用综合评分法。</w:t>
      </w:r>
      <w:r>
        <w:rPr>
          <w:rFonts w:hint="eastAsia" w:ascii="仿宋" w:hAnsi="仿宋" w:eastAsia="仿宋" w:cs="仿宋"/>
          <w:kern w:val="0"/>
          <w:sz w:val="24"/>
          <w:highlight w:val="none"/>
        </w:rPr>
        <w:t>综合评分法，是指响应文件满足磋商文件全部实质性要求且按评审因素的量化指标评审得分最高的供应商为成交候选供应商的评审方法。</w:t>
      </w:r>
    </w:p>
    <w:p w14:paraId="6FEBBC54">
      <w:pPr>
        <w:snapToGrid w:val="0"/>
        <w:spacing w:line="360" w:lineRule="auto"/>
        <w:jc w:val="center"/>
        <w:rPr>
          <w:rFonts w:ascii="仿宋" w:hAnsi="仿宋" w:eastAsia="仿宋" w:cs="仿宋"/>
          <w:b/>
          <w:sz w:val="32"/>
          <w:highlight w:val="none"/>
        </w:rPr>
      </w:pPr>
      <w:r>
        <w:rPr>
          <w:rFonts w:hint="eastAsia" w:ascii="仿宋" w:hAnsi="仿宋" w:eastAsia="仿宋" w:cs="仿宋"/>
          <w:b/>
          <w:sz w:val="32"/>
          <w:highlight w:val="none"/>
        </w:rPr>
        <w:t>二、评审标准</w:t>
      </w:r>
    </w:p>
    <w:p w14:paraId="3FF67A9A">
      <w:pPr>
        <w:spacing w:line="360" w:lineRule="auto"/>
        <w:ind w:firstLine="472" w:firstLineChars="196"/>
        <w:rPr>
          <w:rFonts w:ascii="仿宋" w:hAnsi="仿宋" w:eastAsia="仿宋" w:cs="仿宋"/>
          <w:b/>
          <w:sz w:val="24"/>
          <w:highlight w:val="none"/>
        </w:rPr>
      </w:pPr>
      <w:r>
        <w:rPr>
          <w:rFonts w:hint="eastAsia" w:ascii="仿宋" w:hAnsi="仿宋" w:eastAsia="仿宋" w:cs="仿宋"/>
          <w:b/>
          <w:sz w:val="24"/>
          <w:highlight w:val="none"/>
        </w:rPr>
        <w:t>2.评审标准：</w:t>
      </w:r>
      <w:r>
        <w:rPr>
          <w:rFonts w:hint="eastAsia" w:ascii="仿宋" w:hAnsi="仿宋" w:eastAsia="仿宋" w:cs="仿宋"/>
          <w:kern w:val="0"/>
          <w:sz w:val="24"/>
          <w:highlight w:val="none"/>
        </w:rPr>
        <w:t>见评审办法前附表。</w:t>
      </w:r>
    </w:p>
    <w:p w14:paraId="5DC524AF">
      <w:pPr>
        <w:snapToGrid w:val="0"/>
        <w:spacing w:line="360" w:lineRule="auto"/>
        <w:jc w:val="center"/>
        <w:rPr>
          <w:rFonts w:ascii="仿宋" w:hAnsi="仿宋" w:eastAsia="仿宋" w:cs="仿宋"/>
          <w:b/>
          <w:sz w:val="32"/>
          <w:highlight w:val="none"/>
        </w:rPr>
      </w:pPr>
      <w:r>
        <w:rPr>
          <w:rFonts w:hint="eastAsia" w:ascii="仿宋" w:hAnsi="仿宋" w:eastAsia="仿宋" w:cs="仿宋"/>
          <w:b/>
          <w:sz w:val="32"/>
          <w:highlight w:val="none"/>
        </w:rPr>
        <w:t>三、评审程序</w:t>
      </w:r>
    </w:p>
    <w:p w14:paraId="447CFE9A">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3.1符合性审查。</w:t>
      </w:r>
      <w:r>
        <w:rPr>
          <w:rFonts w:hint="eastAsia" w:ascii="仿宋" w:hAnsi="仿宋" w:eastAsia="仿宋" w:cs="仿宋"/>
          <w:kern w:val="0"/>
          <w:sz w:val="24"/>
          <w:highlight w:val="none"/>
        </w:rPr>
        <w:t>磋商小组应当对符合资格的供应商的响应文件进行符合性审查，以确定其是否满足采购文件的实质性要求。不满足采购文件的实质性要求的，响应文件无效。</w:t>
      </w:r>
    </w:p>
    <w:p w14:paraId="4354AA72">
      <w:pPr>
        <w:spacing w:line="360" w:lineRule="auto"/>
        <w:ind w:firstLine="472" w:firstLineChars="196"/>
        <w:rPr>
          <w:rFonts w:ascii="仿宋" w:hAnsi="仿宋" w:eastAsia="仿宋" w:cs="仿宋"/>
          <w:sz w:val="24"/>
          <w:highlight w:val="none"/>
        </w:rPr>
      </w:pPr>
      <w:r>
        <w:rPr>
          <w:rFonts w:hint="eastAsia" w:ascii="仿宋" w:hAnsi="仿宋" w:eastAsia="仿宋" w:cs="仿宋"/>
          <w:b/>
          <w:kern w:val="0"/>
          <w:sz w:val="24"/>
          <w:highlight w:val="none"/>
        </w:rPr>
        <w:t>3.2 磋商。</w:t>
      </w:r>
      <w:r>
        <w:rPr>
          <w:rFonts w:hint="eastAsia" w:ascii="仿宋" w:hAnsi="仿宋" w:eastAsia="仿宋" w:cs="仿宋"/>
          <w:sz w:val="24"/>
          <w:highlight w:val="none"/>
        </w:rPr>
        <w:t>磋商小组将对确定为实质性响应本采购文件的响应文件进行详细评价和比较，主要就资信、服务方案内容、服务承诺等磋商小组认为与本次采购有关的因素与</w:t>
      </w:r>
      <w:r>
        <w:rPr>
          <w:rFonts w:hint="eastAsia" w:ascii="仿宋" w:hAnsi="仿宋" w:eastAsia="仿宋" w:cs="仿宋"/>
          <w:kern w:val="0"/>
          <w:sz w:val="24"/>
          <w:highlight w:val="none"/>
        </w:rPr>
        <w:t>符合性审查合格的</w:t>
      </w:r>
      <w:r>
        <w:rPr>
          <w:rFonts w:hint="eastAsia" w:ascii="仿宋" w:hAnsi="仿宋" w:eastAsia="仿宋" w:cs="仿宋"/>
          <w:sz w:val="24"/>
          <w:highlight w:val="none"/>
        </w:rPr>
        <w:t>供应商逐一进行磋商。</w:t>
      </w:r>
    </w:p>
    <w:p w14:paraId="6733BA46">
      <w:pPr>
        <w:spacing w:line="360" w:lineRule="auto"/>
        <w:ind w:firstLine="470" w:firstLineChars="196"/>
        <w:rPr>
          <w:rFonts w:ascii="仿宋" w:hAnsi="仿宋" w:eastAsia="仿宋" w:cs="仿宋"/>
          <w:b/>
          <w:sz w:val="24"/>
          <w:highlight w:val="none"/>
        </w:rPr>
      </w:pPr>
      <w:r>
        <w:rPr>
          <w:rFonts w:hint="eastAsia" w:ascii="仿宋" w:hAnsi="仿宋" w:eastAsia="仿宋" w:cs="仿宋"/>
          <w:bCs/>
          <w:sz w:val="24"/>
          <w:highlight w:val="none"/>
        </w:rPr>
        <w:t xml:space="preserve">3.2.1 </w:t>
      </w:r>
      <w:r>
        <w:rPr>
          <w:rFonts w:hint="eastAsia" w:ascii="仿宋" w:hAnsi="仿宋" w:eastAsia="仿宋" w:cs="仿宋"/>
          <w:sz w:val="24"/>
          <w:highlight w:val="none"/>
        </w:rPr>
        <w:t>供应商逐家回答磋商小组的提问；</w:t>
      </w:r>
      <w:r>
        <w:rPr>
          <w:rFonts w:hint="eastAsia" w:ascii="仿宋" w:hAnsi="仿宋" w:eastAsia="仿宋" w:cs="仿宋"/>
          <w:b/>
          <w:sz w:val="24"/>
          <w:highlight w:val="none"/>
        </w:rPr>
        <w:t>逐家磋商一次为一个轮次，磋商轮次根据实际情况进行。</w:t>
      </w:r>
    </w:p>
    <w:p w14:paraId="442BBFC2">
      <w:pPr>
        <w:spacing w:line="360" w:lineRule="auto"/>
        <w:ind w:firstLine="470" w:firstLineChars="196"/>
        <w:rPr>
          <w:rFonts w:ascii="仿宋" w:hAnsi="仿宋" w:eastAsia="仿宋" w:cs="仿宋"/>
          <w:sz w:val="24"/>
          <w:highlight w:val="none"/>
        </w:rPr>
      </w:pPr>
      <w:r>
        <w:rPr>
          <w:rFonts w:hint="eastAsia" w:ascii="仿宋" w:hAnsi="仿宋" w:eastAsia="仿宋" w:cs="仿宋"/>
          <w:bCs/>
          <w:sz w:val="24"/>
          <w:highlight w:val="none"/>
        </w:rPr>
        <w:t xml:space="preserve">3.2.2 </w:t>
      </w:r>
      <w:r>
        <w:rPr>
          <w:rFonts w:hint="eastAsia" w:ascii="仿宋" w:hAnsi="仿宋" w:eastAsia="仿宋" w:cs="仿宋"/>
          <w:sz w:val="24"/>
          <w:highlight w:val="none"/>
        </w:rPr>
        <w:t>供应商应按磋商小组通知的时间在线或以邮件回复做出承诺或回复，承诺或回复的内容须由供应商法定代表人或授权代表签署，并作为响应文件的补充部分。</w:t>
      </w:r>
    </w:p>
    <w:p w14:paraId="069EED3B">
      <w:pPr>
        <w:spacing w:line="360" w:lineRule="auto"/>
        <w:ind w:firstLine="470" w:firstLineChars="196"/>
        <w:rPr>
          <w:rFonts w:ascii="仿宋" w:hAnsi="仿宋" w:eastAsia="仿宋" w:cs="仿宋"/>
          <w:bCs/>
          <w:kern w:val="0"/>
          <w:sz w:val="24"/>
          <w:highlight w:val="none"/>
        </w:rPr>
      </w:pPr>
      <w:r>
        <w:rPr>
          <w:rFonts w:hint="eastAsia" w:ascii="仿宋" w:hAnsi="仿宋" w:eastAsia="仿宋" w:cs="仿宋"/>
          <w:sz w:val="24"/>
          <w:highlight w:val="none"/>
        </w:rPr>
        <w:t xml:space="preserve">3.2.3 </w:t>
      </w:r>
      <w:r>
        <w:rPr>
          <w:rFonts w:hint="eastAsia" w:ascii="仿宋" w:hAnsi="仿宋" w:eastAsia="仿宋" w:cs="仿宋"/>
          <w:b/>
          <w:bCs/>
          <w:sz w:val="24"/>
          <w:highlight w:val="none"/>
        </w:rPr>
        <w:t>在磋商过程中，磋商小组可以根据磋商文件和磋商情况实质性变动采购需求中的“※”号技术、服务要求以及合同草案中的“※”号条款，但不得变动磋商文件中的其他内容。</w:t>
      </w:r>
      <w:r>
        <w:rPr>
          <w:rFonts w:hint="eastAsia" w:ascii="仿宋" w:hAnsi="仿宋" w:eastAsia="仿宋" w:cs="仿宋"/>
          <w:sz w:val="24"/>
          <w:highlight w:val="none"/>
        </w:rPr>
        <w:t>实质性变动的内容，须经采购人代表确认。磋商文件有实质性变动的，磋商小组将以书面形式通知所有</w:t>
      </w:r>
      <w:r>
        <w:rPr>
          <w:rFonts w:hint="eastAsia" w:ascii="仿宋" w:hAnsi="仿宋" w:eastAsia="仿宋" w:cs="仿宋"/>
          <w:kern w:val="0"/>
          <w:sz w:val="24"/>
          <w:highlight w:val="none"/>
        </w:rPr>
        <w:t>符合性审查合格的</w:t>
      </w:r>
      <w:r>
        <w:rPr>
          <w:rFonts w:hint="eastAsia" w:ascii="仿宋" w:hAnsi="仿宋" w:eastAsia="仿宋" w:cs="仿宋"/>
          <w:sz w:val="24"/>
          <w:highlight w:val="none"/>
        </w:rPr>
        <w:t xml:space="preserve">供应商。 </w:t>
      </w:r>
    </w:p>
    <w:p w14:paraId="030BC741">
      <w:pPr>
        <w:spacing w:line="360" w:lineRule="auto"/>
        <w:ind w:firstLine="472" w:firstLineChars="196"/>
        <w:rPr>
          <w:rFonts w:ascii="仿宋" w:hAnsi="仿宋" w:eastAsia="仿宋" w:cs="仿宋"/>
          <w:b/>
          <w:bCs/>
          <w:kern w:val="0"/>
          <w:sz w:val="24"/>
          <w:highlight w:val="none"/>
        </w:rPr>
      </w:pPr>
      <w:r>
        <w:rPr>
          <w:rFonts w:hint="eastAsia" w:ascii="仿宋" w:hAnsi="仿宋" w:eastAsia="仿宋" w:cs="仿宋"/>
          <w:b/>
          <w:bCs/>
          <w:kern w:val="0"/>
          <w:sz w:val="24"/>
          <w:highlight w:val="none"/>
        </w:rPr>
        <w:t>3.3最后报价</w:t>
      </w:r>
    </w:p>
    <w:p w14:paraId="0F27683E">
      <w:pPr>
        <w:spacing w:line="360" w:lineRule="auto"/>
        <w:ind w:firstLine="470" w:firstLineChars="196"/>
        <w:rPr>
          <w:rFonts w:ascii="仿宋" w:hAnsi="仿宋" w:eastAsia="仿宋" w:cs="仿宋"/>
          <w:kern w:val="0"/>
          <w:sz w:val="24"/>
          <w:highlight w:val="none"/>
        </w:rPr>
      </w:pPr>
      <w:r>
        <w:rPr>
          <w:rFonts w:hint="eastAsia" w:ascii="仿宋" w:hAnsi="仿宋" w:eastAsia="仿宋" w:cs="仿宋"/>
          <w:kern w:val="0"/>
          <w:sz w:val="24"/>
          <w:highlight w:val="none"/>
        </w:rPr>
        <w:t>3.3.1 磋商文件能够详细列明采购标的的技术、服务要求的，磋商结束后，磋商小组应当要求所有符合性审查合格的供应商在规定时间内提交最后报价，提交最后报价的供应商不得少于3家。</w:t>
      </w:r>
    </w:p>
    <w:p w14:paraId="39C41A55">
      <w:pPr>
        <w:spacing w:line="360" w:lineRule="auto"/>
        <w:ind w:firstLine="470" w:firstLineChars="196"/>
        <w:rPr>
          <w:rFonts w:ascii="仿宋" w:hAnsi="仿宋" w:eastAsia="仿宋" w:cs="仿宋"/>
          <w:kern w:val="0"/>
          <w:sz w:val="24"/>
          <w:highlight w:val="none"/>
        </w:rPr>
      </w:pPr>
      <w:r>
        <w:rPr>
          <w:rFonts w:hint="eastAsia" w:ascii="仿宋" w:hAnsi="仿宋" w:eastAsia="仿宋" w:cs="仿宋"/>
          <w:kern w:val="0"/>
          <w:sz w:val="24"/>
          <w:highlight w:val="none"/>
        </w:rPr>
        <w:t>3.3.2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E31D57F">
      <w:pPr>
        <w:spacing w:line="360" w:lineRule="auto"/>
        <w:ind w:firstLine="470" w:firstLineChars="196"/>
        <w:rPr>
          <w:rFonts w:ascii="仿宋" w:hAnsi="仿宋" w:eastAsia="仿宋" w:cs="仿宋"/>
          <w:kern w:val="0"/>
          <w:sz w:val="24"/>
          <w:highlight w:val="none"/>
        </w:rPr>
      </w:pPr>
      <w:r>
        <w:rPr>
          <w:rFonts w:hint="eastAsia" w:ascii="仿宋" w:hAnsi="仿宋" w:eastAsia="仿宋" w:cs="仿宋"/>
          <w:kern w:val="0"/>
          <w:sz w:val="24"/>
          <w:highlight w:val="none"/>
        </w:rPr>
        <w:t>3.3.3 已提交响应文件的供应商，在提交最后报价之前，可以根据磋商情况退出磋商</w:t>
      </w:r>
    </w:p>
    <w:p w14:paraId="5F48295E">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3.4 综合评分。</w:t>
      </w:r>
      <w:r>
        <w:rPr>
          <w:rFonts w:hint="eastAsia" w:ascii="仿宋" w:hAnsi="仿宋" w:eastAsia="仿宋" w:cs="仿宋"/>
          <w:bCs/>
          <w:kern w:val="0"/>
          <w:sz w:val="24"/>
          <w:highlight w:val="none"/>
        </w:rPr>
        <w:t>经磋商确定最终采购需求和提交最后报价的供应商后，</w:t>
      </w:r>
      <w:r>
        <w:rPr>
          <w:rFonts w:hint="eastAsia" w:ascii="仿宋" w:hAnsi="仿宋" w:eastAsia="仿宋" w:cs="仿宋"/>
          <w:kern w:val="0"/>
          <w:sz w:val="24"/>
          <w:highlight w:val="none"/>
        </w:rPr>
        <w:t>磋商小组应当按照采购文件中规定的评审标准，对符合性审查合格的响应文件进行综合评分。磋商文件中没有规定的评审标准不得作为评审依据。</w:t>
      </w:r>
    </w:p>
    <w:p w14:paraId="50FB2EFA">
      <w:pPr>
        <w:spacing w:line="360" w:lineRule="auto"/>
        <w:ind w:firstLine="472" w:firstLineChars="196"/>
        <w:rPr>
          <w:rFonts w:ascii="仿宋" w:hAnsi="仿宋" w:eastAsia="仿宋" w:cs="仿宋"/>
          <w:color w:val="000000" w:themeColor="text1"/>
          <w:kern w:val="0"/>
          <w:sz w:val="24"/>
          <w:highlight w:val="none"/>
        </w:rPr>
      </w:pPr>
      <w:r>
        <w:rPr>
          <w:rFonts w:hint="eastAsia" w:ascii="仿宋" w:hAnsi="仿宋" w:eastAsia="仿宋" w:cs="仿宋"/>
          <w:b/>
          <w:kern w:val="0"/>
          <w:sz w:val="24"/>
          <w:highlight w:val="none"/>
        </w:rPr>
        <w:t>3.5汇总商务技术得分。</w:t>
      </w:r>
      <w:r>
        <w:rPr>
          <w:rFonts w:hint="eastAsia" w:ascii="仿宋" w:hAnsi="仿宋" w:eastAsia="仿宋" w:cs="仿宋"/>
          <w:kern w:val="0"/>
          <w:sz w:val="24"/>
          <w:highlight w:val="none"/>
        </w:rPr>
        <w:t>磋商小组各成员应当独立对每个供应商的商务和技术文件进行评价，并汇总商务技术得分情况</w:t>
      </w:r>
      <w:r>
        <w:rPr>
          <w:rFonts w:hint="eastAsia" w:ascii="仿宋" w:hAnsi="仿宋" w:eastAsia="仿宋" w:cs="仿宋"/>
          <w:color w:val="000000" w:themeColor="text1"/>
          <w:kern w:val="0"/>
          <w:sz w:val="24"/>
          <w:highlight w:val="none"/>
        </w:rPr>
        <w:t>。磋商小组成员总评分偏离平均分30%以上的，以及个人主观打分偏离所有磋商小组成员主观打分平均值30%以上的，由磋商小组启动评分畸高、畸低行为认定程序，磋商小组组长应提醒相关评审人员进行复核或书面说明理由，评审人员拒绝说明的，由现场监督员据实记录；评审人员的评审、修改记录应保留原件，随项目其他资料一并存档。</w:t>
      </w:r>
    </w:p>
    <w:p w14:paraId="4A2551F5">
      <w:pPr>
        <w:spacing w:line="360" w:lineRule="auto"/>
        <w:ind w:firstLine="472" w:firstLineChars="196"/>
        <w:rPr>
          <w:rFonts w:ascii="仿宋" w:hAnsi="仿宋" w:eastAsia="仿宋" w:cs="仿宋"/>
          <w:b/>
          <w:kern w:val="0"/>
          <w:sz w:val="24"/>
          <w:highlight w:val="none"/>
        </w:rPr>
      </w:pPr>
      <w:r>
        <w:rPr>
          <w:rFonts w:hint="eastAsia" w:ascii="仿宋" w:hAnsi="仿宋" w:eastAsia="仿宋" w:cs="仿宋"/>
          <w:b/>
          <w:kern w:val="0"/>
          <w:sz w:val="24"/>
          <w:highlight w:val="none"/>
        </w:rPr>
        <w:t>3.6报价评审。</w:t>
      </w:r>
    </w:p>
    <w:p w14:paraId="3AC398DF">
      <w:pPr>
        <w:pStyle w:val="134"/>
        <w:spacing w:before="0"/>
        <w:ind w:firstLine="508" w:firstLineChars="212"/>
        <w:rPr>
          <w:rFonts w:ascii="仿宋" w:hAnsi="仿宋" w:eastAsia="仿宋" w:cs="仿宋"/>
          <w:kern w:val="0"/>
          <w:highlight w:val="none"/>
        </w:rPr>
      </w:pPr>
      <w:r>
        <w:rPr>
          <w:rFonts w:hint="eastAsia" w:ascii="仿宋" w:hAnsi="仿宋" w:eastAsia="仿宋" w:cs="仿宋"/>
          <w:kern w:val="0"/>
          <w:highlight w:val="none"/>
        </w:rPr>
        <w:t>3.6.1响应文件报价出现前后不一致的，按照下列规定修正：</w:t>
      </w:r>
    </w:p>
    <w:p w14:paraId="3E7B46B0">
      <w:pPr>
        <w:pStyle w:val="134"/>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3.6.1.1响应文件中已标价工程量清单内容与响应文件中相应内容不一致的，以已标价工程量清单为准;</w:t>
      </w:r>
    </w:p>
    <w:p w14:paraId="5C9031B8">
      <w:pPr>
        <w:pStyle w:val="134"/>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3.6.1.2大写金额和小写金额不一致的，以大写金额为准;</w:t>
      </w:r>
    </w:p>
    <w:p w14:paraId="57438F63">
      <w:pPr>
        <w:pStyle w:val="134"/>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3.6.1.3单价金额小数点或者百分比有明显错位的，以已标价工程量清单的总价为准，并修改单价;</w:t>
      </w:r>
    </w:p>
    <w:p w14:paraId="75B7B14C">
      <w:pPr>
        <w:pStyle w:val="134"/>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3.6.1.4总价金额与按单价汇总金额不一致的，以单价金额计算结果为准。</w:t>
      </w:r>
    </w:p>
    <w:p w14:paraId="79012D68">
      <w:pPr>
        <w:pStyle w:val="134"/>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3.6.1.5同时出现两种以上不一致的，按照3.6.1规定的顺序修正。修正后的报价经供应商确认后产生约束力。</w:t>
      </w:r>
    </w:p>
    <w:p w14:paraId="28DD55C6">
      <w:pPr>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3.6.2响应文件出现不是唯一的、有选择性最后报价的，响应文件无效。</w:t>
      </w:r>
    </w:p>
    <w:p w14:paraId="77FC121C">
      <w:pPr>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3.6.3最后报价超过采购文件中规定的预算金额或者最高限价的，响应文件无效。</w:t>
      </w:r>
    </w:p>
    <w:p w14:paraId="3DE0A697">
      <w:pPr>
        <w:pStyle w:val="134"/>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3.6.4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w:t>
      </w:r>
    </w:p>
    <w:p w14:paraId="6FD7287F">
      <w:pPr>
        <w:spacing w:line="360"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3.7排序与推荐。</w:t>
      </w:r>
      <w:r>
        <w:rPr>
          <w:rFonts w:hint="eastAsia" w:ascii="仿宋" w:hAnsi="仿宋" w:eastAsia="仿宋" w:cs="仿宋"/>
          <w:kern w:val="0"/>
          <w:sz w:val="24"/>
          <w:highlight w:val="none"/>
        </w:rPr>
        <w:t>评审结果按评审后得分由高到低顺序排列。得分相同的，按最后报价由低到高顺序排列。得分且最后报价相同的并列。响应文件满足采购文件全部实质性要求，且按照评审因素的量化指标评审得分由高到低顺序推荐1名以上成交候选供应商。</w:t>
      </w:r>
    </w:p>
    <w:p w14:paraId="504E5968">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3.8编写评审报告。</w:t>
      </w:r>
      <w:r>
        <w:rPr>
          <w:rFonts w:hint="eastAsia" w:ascii="仿宋" w:hAnsi="仿宋" w:eastAsia="仿宋" w:cs="仿宋"/>
          <w:kern w:val="0"/>
          <w:sz w:val="24"/>
          <w:highlight w:val="none"/>
        </w:rPr>
        <w:t>磋商小组根据全体评审成员签字的原始评审记录和评审结果编写评审报告。磋商小组成员对需要共同认定的事项存在争议的，应当按照少数服从多数的原则作出结论。持不同意见的磋商小组成员应当在评审报告上签署不同意见及理由，否则视为同意评审报告。</w:t>
      </w:r>
    </w:p>
    <w:p w14:paraId="676D240F">
      <w:pPr>
        <w:snapToGrid w:val="0"/>
        <w:spacing w:line="360" w:lineRule="auto"/>
        <w:jc w:val="center"/>
        <w:rPr>
          <w:rFonts w:ascii="仿宋" w:hAnsi="仿宋" w:eastAsia="仿宋" w:cs="仿宋"/>
          <w:b/>
          <w:sz w:val="32"/>
          <w:highlight w:val="none"/>
        </w:rPr>
      </w:pPr>
      <w:r>
        <w:rPr>
          <w:rFonts w:hint="eastAsia" w:ascii="仿宋" w:hAnsi="仿宋" w:eastAsia="仿宋" w:cs="仿宋"/>
          <w:b/>
          <w:sz w:val="32"/>
          <w:highlight w:val="none"/>
        </w:rPr>
        <w:t>四、评审中的其他事项</w:t>
      </w:r>
    </w:p>
    <w:p w14:paraId="6A40B333">
      <w:pPr>
        <w:pStyle w:val="134"/>
        <w:spacing w:before="0"/>
        <w:ind w:firstLine="472" w:firstLineChars="196"/>
        <w:rPr>
          <w:rFonts w:ascii="仿宋" w:hAnsi="仿宋" w:eastAsia="仿宋" w:cs="仿宋"/>
          <w:kern w:val="0"/>
          <w:szCs w:val="24"/>
          <w:highlight w:val="none"/>
        </w:rPr>
      </w:pPr>
      <w:r>
        <w:rPr>
          <w:rFonts w:hint="eastAsia" w:ascii="仿宋" w:hAnsi="仿宋" w:eastAsia="仿宋" w:cs="仿宋"/>
          <w:b/>
          <w:kern w:val="0"/>
          <w:szCs w:val="24"/>
          <w:highlight w:val="none"/>
        </w:rPr>
        <w:t>4.1供应商澄清、说明或者补正。</w:t>
      </w:r>
      <w:r>
        <w:rPr>
          <w:rFonts w:hint="eastAsia" w:ascii="仿宋" w:hAnsi="仿宋" w:eastAsia="仿宋" w:cs="仿宋"/>
          <w:kern w:val="0"/>
          <w:szCs w:val="24"/>
          <w:highlight w:val="none"/>
        </w:rPr>
        <w:t>对于响应文件中含义不明确、同类问题表述不一致或者有明显文字和计算错误的内容需要供应商作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071BF3B2">
      <w:pPr>
        <w:pStyle w:val="30"/>
        <w:spacing w:line="360" w:lineRule="auto"/>
        <w:ind w:left="954" w:leftChars="226" w:hanging="479" w:firstLineChars="0"/>
        <w:rPr>
          <w:rFonts w:ascii="仿宋" w:hAnsi="仿宋" w:eastAsia="仿宋" w:cs="仿宋"/>
          <w:szCs w:val="21"/>
          <w:highlight w:val="none"/>
        </w:rPr>
      </w:pPr>
      <w:r>
        <w:rPr>
          <w:rFonts w:hint="eastAsia" w:ascii="仿宋" w:hAnsi="仿宋" w:eastAsia="仿宋" w:cs="仿宋"/>
          <w:b/>
          <w:kern w:val="0"/>
          <w:highlight w:val="none"/>
        </w:rPr>
        <w:t>4.2响应文件无效。</w:t>
      </w:r>
      <w:r>
        <w:rPr>
          <w:rFonts w:hint="eastAsia" w:ascii="仿宋" w:hAnsi="仿宋" w:eastAsia="仿宋" w:cs="仿宋"/>
          <w:szCs w:val="21"/>
          <w:highlight w:val="none"/>
        </w:rPr>
        <w:t>有下列情形之一的，响应文件无效：</w:t>
      </w:r>
    </w:p>
    <w:p w14:paraId="56C781D5">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4.2.1供应商不具备采购文件中规定的资格要求的（供应商未提供有效的资格文件的，视为供应商不具备采购文件中规定的资格要求）；</w:t>
      </w:r>
    </w:p>
    <w:p w14:paraId="1EB7DFD4">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4.2.2响应文件未按照采购文件要求签署、盖章的；</w:t>
      </w:r>
    </w:p>
    <w:p w14:paraId="343A5F28">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4.2.3采购人拟采购的产品属于政府强制采购的节能产品品目清单范围的，供应商未按采购文件要求提供国家确定的认证机构出具的、处于有效期之内的节能产品认证证书的；</w:t>
      </w:r>
    </w:p>
    <w:p w14:paraId="585DE2AD">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4.2.4响应文件含有采购人不能接受的附加条件的；</w:t>
      </w:r>
    </w:p>
    <w:p w14:paraId="1814C6F4">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4.2.5响应文件中承诺的响应文件有效期少于采购文件中载明的响应文件有效期的；</w:t>
      </w:r>
    </w:p>
    <w:p w14:paraId="47068521">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4.2.6响应文件出现不是唯一的、有选择性最后报价的;</w:t>
      </w:r>
    </w:p>
    <w:p w14:paraId="23FE1B98">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4.2.7最后报价超过采购文件中规定的预算金额或者最高限价的;</w:t>
      </w:r>
    </w:p>
    <w:p w14:paraId="799736E5">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4.2.8报价明显低于其他通过符合性审查供应商的报价，有可能影响产品质量或者不能诚信履约的，未能按要求提供书面说明或者提交相关证明材料，不能证明其报价合理性的;</w:t>
      </w:r>
    </w:p>
    <w:p w14:paraId="123A53EE">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4.2.9供应商对根据修正原则修正后的报价不确认的；</w:t>
      </w:r>
    </w:p>
    <w:p w14:paraId="5273CBC6">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4.2.10供应商提供虚假材料响应的；</w:t>
      </w:r>
    </w:p>
    <w:p w14:paraId="7F941E50">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4.2.11供应商有恶意串通、妨碍其他供应商的竞争行为、损害采购人或者其他供应商的合法权益情形的；</w:t>
      </w:r>
    </w:p>
    <w:p w14:paraId="798791EA">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4.2.12供应商仅提交备份响应文件，未在电子交易平台传输递交响应文件的，响应文件无效；</w:t>
      </w:r>
    </w:p>
    <w:p w14:paraId="29FCAFF0">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4.2.13 响应文件不满足采购文件的其它实质性要求的；</w:t>
      </w:r>
    </w:p>
    <w:p w14:paraId="2FC068CB">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4.2.14法律、法规、规章及省级以上规范性文件规定的其他无效情形。</w:t>
      </w:r>
    </w:p>
    <w:p w14:paraId="4F46A05B">
      <w:pPr>
        <w:pStyle w:val="30"/>
        <w:snapToGrid w:val="0"/>
        <w:spacing w:line="360" w:lineRule="auto"/>
        <w:ind w:firstLine="472" w:firstLineChars="196"/>
        <w:rPr>
          <w:rFonts w:ascii="仿宋" w:hAnsi="仿宋" w:eastAsia="仿宋" w:cs="仿宋"/>
          <w:highlight w:val="none"/>
        </w:rPr>
      </w:pPr>
      <w:r>
        <w:rPr>
          <w:rFonts w:hint="eastAsia" w:ascii="仿宋" w:hAnsi="仿宋" w:eastAsia="仿宋" w:cs="仿宋"/>
          <w:b/>
          <w:highlight w:val="none"/>
        </w:rPr>
        <w:t>5.终止竞争性磋商采购活动。</w:t>
      </w:r>
      <w:r>
        <w:rPr>
          <w:rFonts w:hint="eastAsia" w:ascii="仿宋" w:hAnsi="仿宋" w:eastAsia="仿宋" w:cs="仿宋"/>
          <w:highlight w:val="none"/>
        </w:rPr>
        <w:t>出现下列情形之一的，采购人或者采购代理机构应当终止竞争性磋商采购活动，发布项目终止公告并说明原因，重新开展采购活动：</w:t>
      </w:r>
    </w:p>
    <w:p w14:paraId="14B09596">
      <w:pPr>
        <w:pStyle w:val="30"/>
        <w:snapToGrid w:val="0"/>
        <w:spacing w:line="360" w:lineRule="auto"/>
        <w:rPr>
          <w:rFonts w:ascii="仿宋" w:hAnsi="仿宋" w:eastAsia="仿宋" w:cs="仿宋"/>
          <w:highlight w:val="none"/>
        </w:rPr>
      </w:pPr>
      <w:r>
        <w:rPr>
          <w:rFonts w:hint="eastAsia" w:ascii="仿宋" w:hAnsi="仿宋" w:eastAsia="仿宋" w:cs="仿宋"/>
          <w:highlight w:val="none"/>
        </w:rPr>
        <w:t>5.1因情况变化，不再符合规定的竞争性磋商采购方式适用情形的；</w:t>
      </w:r>
    </w:p>
    <w:p w14:paraId="4ABFFEC9">
      <w:pPr>
        <w:pStyle w:val="30"/>
        <w:snapToGrid w:val="0"/>
        <w:spacing w:line="360" w:lineRule="auto"/>
        <w:rPr>
          <w:rFonts w:ascii="仿宋" w:hAnsi="仿宋" w:eastAsia="仿宋" w:cs="仿宋"/>
          <w:highlight w:val="none"/>
        </w:rPr>
      </w:pPr>
      <w:r>
        <w:rPr>
          <w:rFonts w:hint="eastAsia" w:ascii="仿宋" w:hAnsi="仿宋" w:eastAsia="仿宋" w:cs="仿宋"/>
          <w:highlight w:val="none"/>
        </w:rPr>
        <w:t>5.2出现影响采购公正的违法、违规行为的；</w:t>
      </w:r>
    </w:p>
    <w:p w14:paraId="24C66275">
      <w:pPr>
        <w:pStyle w:val="30"/>
        <w:snapToGrid w:val="0"/>
        <w:spacing w:line="360" w:lineRule="auto"/>
        <w:rPr>
          <w:rFonts w:ascii="仿宋" w:hAnsi="仿宋" w:eastAsia="仿宋" w:cs="仿宋"/>
          <w:highlight w:val="none"/>
        </w:rPr>
      </w:pPr>
      <w:r>
        <w:rPr>
          <w:rFonts w:hint="eastAsia" w:ascii="仿宋" w:hAnsi="仿宋" w:eastAsia="仿宋" w:cs="仿宋"/>
          <w:highlight w:val="none"/>
        </w:rPr>
        <w:t>5.3除本办法第二十一条第三款规定的情形外，在采购过程中符合要求的供应商或者报价未超过采购预算的供应商不足3家的。</w:t>
      </w:r>
    </w:p>
    <w:p w14:paraId="613937E6">
      <w:pPr>
        <w:pStyle w:val="30"/>
        <w:snapToGrid w:val="0"/>
        <w:spacing w:line="360" w:lineRule="auto"/>
        <w:rPr>
          <w:rFonts w:ascii="仿宋" w:hAnsi="仿宋" w:eastAsia="仿宋" w:cs="仿宋"/>
          <w:highlight w:val="none"/>
        </w:rPr>
      </w:pPr>
      <w:r>
        <w:rPr>
          <w:rFonts w:hint="eastAsia" w:ascii="仿宋" w:hAnsi="仿宋" w:eastAsia="仿宋" w:cs="仿宋"/>
          <w:highlight w:val="none"/>
        </w:rPr>
        <w:t>5.4在采购活动中因重大变故，采购任务取消的，采购人或者采购代理机构应当终止采购活动，通知所有参加采购活动的供应商，并将项目实施情况和采购任务取消原因报送本级财政部门。</w:t>
      </w:r>
    </w:p>
    <w:p w14:paraId="57194491">
      <w:pPr>
        <w:pStyle w:val="30"/>
        <w:snapToGrid w:val="0"/>
        <w:spacing w:line="360" w:lineRule="auto"/>
        <w:ind w:firstLine="482"/>
        <w:rPr>
          <w:rFonts w:ascii="仿宋" w:hAnsi="仿宋" w:eastAsia="仿宋" w:cs="仿宋"/>
          <w:highlight w:val="none"/>
        </w:rPr>
      </w:pPr>
      <w:r>
        <w:rPr>
          <w:rFonts w:hint="eastAsia" w:ascii="仿宋" w:hAnsi="仿宋" w:eastAsia="仿宋" w:cs="仿宋"/>
          <w:b/>
          <w:kern w:val="0"/>
          <w:highlight w:val="none"/>
        </w:rPr>
        <w:t>6.重新开展采购。</w:t>
      </w:r>
      <w:r>
        <w:rPr>
          <w:rFonts w:hint="eastAsia" w:ascii="仿宋" w:hAnsi="仿宋" w:eastAsia="仿宋" w:cs="仿宋"/>
          <w:highlight w:val="none"/>
        </w:rPr>
        <w:t>有政府采购法第七十一条、第七十二条规定的违法行为之一，影响或者可能影响成交结果的，依照下列规定处理：</w:t>
      </w:r>
    </w:p>
    <w:p w14:paraId="09D45C23">
      <w:pPr>
        <w:pStyle w:val="30"/>
        <w:snapToGrid w:val="0"/>
        <w:spacing w:line="360" w:lineRule="auto"/>
        <w:rPr>
          <w:rFonts w:ascii="仿宋" w:hAnsi="仿宋" w:eastAsia="仿宋" w:cs="仿宋"/>
          <w:highlight w:val="none"/>
        </w:rPr>
      </w:pPr>
      <w:r>
        <w:rPr>
          <w:rFonts w:hint="eastAsia" w:ascii="仿宋" w:hAnsi="仿宋" w:eastAsia="仿宋" w:cs="仿宋"/>
          <w:highlight w:val="none"/>
        </w:rPr>
        <w:t>6.1未确定成交供应商的，终止本次政府采购活动，重新开展政府采购活动。</w:t>
      </w:r>
    </w:p>
    <w:p w14:paraId="07307265">
      <w:pPr>
        <w:pStyle w:val="30"/>
        <w:snapToGrid w:val="0"/>
        <w:spacing w:line="360" w:lineRule="auto"/>
        <w:rPr>
          <w:rFonts w:ascii="仿宋" w:hAnsi="仿宋" w:eastAsia="仿宋" w:cs="仿宋"/>
          <w:highlight w:val="none"/>
        </w:rPr>
      </w:pPr>
      <w:r>
        <w:rPr>
          <w:rFonts w:hint="eastAsia" w:ascii="仿宋" w:hAnsi="仿宋" w:eastAsia="仿宋" w:cs="仿宋"/>
          <w:highlight w:val="none"/>
        </w:rPr>
        <w:t>6.2已确定成交供应商但尚未签订政府采购合同的，成交结果无效，从合格的成交候选供应商中另行确定成交供应商；没有合格的成交候选供应商的，重新开展政府采购活动。</w:t>
      </w:r>
    </w:p>
    <w:p w14:paraId="19D608B8">
      <w:pPr>
        <w:pStyle w:val="30"/>
        <w:snapToGrid w:val="0"/>
        <w:spacing w:line="360" w:lineRule="auto"/>
        <w:rPr>
          <w:rFonts w:ascii="仿宋" w:hAnsi="仿宋" w:eastAsia="仿宋" w:cs="仿宋"/>
          <w:highlight w:val="none"/>
        </w:rPr>
      </w:pPr>
      <w:r>
        <w:rPr>
          <w:rFonts w:hint="eastAsia" w:ascii="仿宋" w:hAnsi="仿宋" w:eastAsia="仿宋" w:cs="仿宋"/>
          <w:highlight w:val="none"/>
        </w:rPr>
        <w:t>6.3政府采购合同已签订但尚未履行的，撤销合同，从合格的成交候选供应商中另行确定成交供应商；没有合格的成交候选供应商的，重新开展政府采购活动。</w:t>
      </w:r>
    </w:p>
    <w:p w14:paraId="0C0A42F7">
      <w:pPr>
        <w:pStyle w:val="30"/>
        <w:snapToGrid w:val="0"/>
        <w:spacing w:line="360" w:lineRule="auto"/>
        <w:rPr>
          <w:rFonts w:ascii="仿宋" w:hAnsi="仿宋" w:eastAsia="仿宋" w:cs="仿宋"/>
          <w:highlight w:val="none"/>
        </w:rPr>
      </w:pPr>
      <w:r>
        <w:rPr>
          <w:rFonts w:hint="eastAsia" w:ascii="仿宋" w:hAnsi="仿宋" w:eastAsia="仿宋" w:cs="仿宋"/>
          <w:highlight w:val="none"/>
        </w:rPr>
        <w:t>6.4政府采购合同已经履行，给采购人、供应商造成损失的，由责任人承担赔偿责任。</w:t>
      </w:r>
    </w:p>
    <w:p w14:paraId="5D2E49DA">
      <w:pPr>
        <w:pStyle w:val="30"/>
        <w:snapToGrid w:val="0"/>
        <w:spacing w:line="360" w:lineRule="auto"/>
        <w:rPr>
          <w:rFonts w:ascii="仿宋" w:hAnsi="仿宋" w:eastAsia="仿宋" w:cs="仿宋"/>
          <w:highlight w:val="none"/>
        </w:rPr>
      </w:pPr>
      <w:r>
        <w:rPr>
          <w:rFonts w:hint="eastAsia" w:ascii="仿宋" w:hAnsi="仿宋" w:eastAsia="仿宋" w:cs="仿宋"/>
          <w:highlight w:val="none"/>
        </w:rPr>
        <w:t>6.5政府采购当事人有其他违反政府采购法或者政府采购法实施条例等法律法规规定的行为，经改正后仍然影响或者可能影响成交结果或者依法被认定为成交无效的，依照6.1-6.4规定处理。</w:t>
      </w:r>
    </w:p>
    <w:p w14:paraId="7402118D">
      <w:pPr>
        <w:pStyle w:val="30"/>
        <w:snapToGrid w:val="0"/>
        <w:spacing w:line="360" w:lineRule="auto"/>
        <w:ind w:firstLine="0" w:firstLineChars="0"/>
        <w:rPr>
          <w:rFonts w:ascii="仿宋" w:hAnsi="仿宋" w:eastAsia="仿宋" w:cs="仿宋"/>
          <w:highlight w:val="none"/>
        </w:rPr>
        <w:sectPr>
          <w:pgSz w:w="11907" w:h="16840"/>
          <w:pgMar w:top="1440" w:right="1080" w:bottom="1440" w:left="1080" w:header="851" w:footer="851" w:gutter="0"/>
          <w:cols w:space="720" w:num="1"/>
        </w:sectPr>
      </w:pPr>
    </w:p>
    <w:bookmarkEnd w:id="42"/>
    <w:p w14:paraId="156B4070">
      <w:pPr>
        <w:numPr>
          <w:ilvl w:val="0"/>
          <w:numId w:val="3"/>
        </w:numPr>
        <w:spacing w:line="360" w:lineRule="auto"/>
        <w:jc w:val="center"/>
        <w:outlineLvl w:val="0"/>
        <w:rPr>
          <w:rFonts w:ascii="仿宋" w:hAnsi="仿宋" w:eastAsia="仿宋" w:cs="仿宋"/>
          <w:b/>
          <w:sz w:val="36"/>
          <w:szCs w:val="36"/>
          <w:highlight w:val="none"/>
        </w:rPr>
      </w:pPr>
      <w:bookmarkStart w:id="413" w:name="_Toc86217003"/>
      <w:bookmarkStart w:id="414" w:name="第五部分"/>
      <w:r>
        <w:rPr>
          <w:rFonts w:hint="eastAsia" w:ascii="仿宋" w:hAnsi="仿宋" w:eastAsia="仿宋" w:cs="仿宋"/>
          <w:b/>
          <w:sz w:val="36"/>
          <w:szCs w:val="36"/>
          <w:highlight w:val="none"/>
        </w:rPr>
        <w:t>拟签订的合同文本</w:t>
      </w:r>
    </w:p>
    <w:p w14:paraId="1D69BBF4">
      <w:pPr>
        <w:spacing w:line="360" w:lineRule="auto"/>
        <w:ind w:firstLine="396" w:firstLineChars="200"/>
        <w:jc w:val="center"/>
        <w:rPr>
          <w:rFonts w:ascii="仿宋" w:hAnsi="仿宋" w:eastAsia="仿宋" w:cs="仿宋"/>
          <w:spacing w:val="-6"/>
          <w:szCs w:val="21"/>
          <w:highlight w:val="none"/>
        </w:rPr>
      </w:pPr>
      <w:r>
        <w:rPr>
          <w:rFonts w:hint="eastAsia" w:ascii="仿宋" w:hAnsi="仿宋" w:eastAsia="仿宋" w:cs="仿宋"/>
          <w:spacing w:val="-6"/>
          <w:szCs w:val="21"/>
          <w:highlight w:val="none"/>
        </w:rPr>
        <w:t>（本合同为合同样稿，最终稿由三方协商后确定，合同实质性内容不得更改；签订合同时删除此行）</w:t>
      </w:r>
    </w:p>
    <w:p w14:paraId="32EDCA2F">
      <w:pPr>
        <w:spacing w:line="360" w:lineRule="auto"/>
        <w:rPr>
          <w:rFonts w:ascii="仿宋" w:hAnsi="仿宋" w:eastAsia="仿宋" w:cs="仿宋"/>
          <w:bCs/>
          <w:sz w:val="24"/>
          <w:szCs w:val="24"/>
        </w:rPr>
      </w:pPr>
      <w:r>
        <w:rPr>
          <w:rFonts w:hint="eastAsia" w:ascii="仿宋" w:hAnsi="仿宋" w:eastAsia="仿宋" w:cs="仿宋"/>
          <w:bCs/>
          <w:sz w:val="24"/>
          <w:szCs w:val="24"/>
        </w:rPr>
        <w:t>甲方（采购方）：浙江体育职业技术学院</w:t>
      </w:r>
    </w:p>
    <w:p w14:paraId="4A3CEA67">
      <w:pPr>
        <w:spacing w:line="360" w:lineRule="auto"/>
        <w:rPr>
          <w:rFonts w:ascii="仿宋" w:hAnsi="仿宋" w:eastAsia="仿宋" w:cs="仿宋"/>
          <w:bCs/>
          <w:sz w:val="24"/>
          <w:szCs w:val="24"/>
        </w:rPr>
      </w:pPr>
      <w:r>
        <w:rPr>
          <w:rFonts w:hint="eastAsia" w:ascii="仿宋" w:hAnsi="仿宋" w:eastAsia="仿宋" w:cs="仿宋"/>
          <w:bCs/>
          <w:sz w:val="24"/>
          <w:szCs w:val="24"/>
        </w:rPr>
        <w:t>乙方（供货方）：</w:t>
      </w:r>
    </w:p>
    <w:p w14:paraId="27A809BE">
      <w:pPr>
        <w:spacing w:line="360" w:lineRule="auto"/>
        <w:rPr>
          <w:rFonts w:hint="eastAsia" w:ascii="仿宋" w:hAnsi="仿宋" w:eastAsia="仿宋" w:cs="仿宋"/>
          <w:bCs/>
          <w:sz w:val="24"/>
          <w:szCs w:val="24"/>
        </w:rPr>
      </w:pPr>
      <w:r>
        <w:rPr>
          <w:rFonts w:hint="eastAsia" w:ascii="仿宋" w:hAnsi="仿宋" w:eastAsia="仿宋" w:cs="仿宋"/>
          <w:bCs/>
          <w:sz w:val="24"/>
          <w:szCs w:val="24"/>
          <w:lang w:eastAsia="zh-CN"/>
        </w:rPr>
        <w:t>【</w:t>
      </w:r>
      <w:r>
        <w:rPr>
          <w:rFonts w:hint="eastAsia" w:ascii="仿宋" w:hAnsi="仿宋" w:eastAsia="仿宋" w:cs="仿宋"/>
          <w:bCs/>
          <w:sz w:val="24"/>
          <w:szCs w:val="24"/>
        </w:rPr>
        <w:t>鉴证方：</w:t>
      </w:r>
      <w:r>
        <w:rPr>
          <w:rFonts w:hint="eastAsia" w:ascii="仿宋" w:hAnsi="仿宋" w:eastAsia="仿宋" w:cs="仿宋"/>
          <w:bCs/>
          <w:sz w:val="24"/>
          <w:szCs w:val="24"/>
          <w:lang w:eastAsia="zh-CN"/>
        </w:rPr>
        <w:t>】</w:t>
      </w:r>
    </w:p>
    <w:p w14:paraId="66894FDA">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浙江体育职业技术学院</w:t>
      </w:r>
      <w:r>
        <w:rPr>
          <w:rFonts w:hint="eastAsia" w:ascii="仿宋" w:hAnsi="仿宋" w:eastAsia="仿宋" w:cs="仿宋"/>
          <w:bCs/>
          <w:sz w:val="24"/>
          <w:szCs w:val="24"/>
          <w:lang w:val="en-US" w:eastAsia="zh-CN"/>
        </w:rPr>
        <w:t>XX</w:t>
      </w:r>
      <w:r>
        <w:rPr>
          <w:rFonts w:hint="eastAsia" w:ascii="仿宋" w:hAnsi="仿宋" w:eastAsia="仿宋" w:cs="仿宋"/>
          <w:bCs/>
          <w:sz w:val="24"/>
          <w:szCs w:val="24"/>
        </w:rPr>
        <w:t>项目（项目编号：</w:t>
      </w: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）经过</w:t>
      </w: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，确定</w:t>
      </w:r>
      <w:r>
        <w:rPr>
          <w:rFonts w:hint="eastAsia" w:ascii="仿宋" w:hAnsi="仿宋" w:eastAsia="仿宋" w:cs="仿宋"/>
          <w:bCs/>
          <w:sz w:val="24"/>
          <w:szCs w:val="24"/>
          <w:lang w:val="en-US" w:eastAsia="zh-CN"/>
        </w:rPr>
        <w:t>【】</w:t>
      </w:r>
      <w:r>
        <w:rPr>
          <w:rFonts w:hint="eastAsia" w:ascii="仿宋" w:hAnsi="仿宋" w:eastAsia="仿宋" w:cs="仿宋"/>
          <w:bCs/>
          <w:sz w:val="24"/>
          <w:szCs w:val="24"/>
        </w:rPr>
        <w:t>为成交单位，</w:t>
      </w:r>
      <w:r>
        <w:rPr>
          <w:rFonts w:hint="eastAsia" w:ascii="仿宋" w:hAnsi="仿宋" w:eastAsia="仿宋" w:cs="仿宋"/>
          <w:bCs/>
          <w:sz w:val="24"/>
          <w:szCs w:val="24"/>
          <w:lang w:val="en-US" w:eastAsia="zh-CN"/>
        </w:rPr>
        <w:t>经双方友好</w:t>
      </w:r>
      <w:r>
        <w:rPr>
          <w:rFonts w:hint="eastAsia" w:ascii="仿宋" w:hAnsi="仿宋" w:eastAsia="仿宋" w:cs="仿宋"/>
          <w:bCs/>
          <w:sz w:val="24"/>
          <w:szCs w:val="24"/>
        </w:rPr>
        <w:t>协商</w:t>
      </w:r>
      <w:r>
        <w:rPr>
          <w:rFonts w:hint="eastAsia" w:ascii="仿宋" w:hAnsi="仿宋" w:eastAsia="仿宋" w:cs="仿宋"/>
          <w:bCs/>
          <w:sz w:val="24"/>
          <w:szCs w:val="24"/>
          <w:lang w:val="en-US" w:eastAsia="zh-CN"/>
        </w:rPr>
        <w:t>一致</w:t>
      </w:r>
      <w:r>
        <w:rPr>
          <w:rFonts w:hint="eastAsia" w:ascii="仿宋" w:hAnsi="仿宋" w:eastAsia="仿宋" w:cs="仿宋"/>
          <w:bCs/>
          <w:sz w:val="24"/>
          <w:szCs w:val="24"/>
        </w:rPr>
        <w:t>，达成以下条款：</w:t>
      </w:r>
    </w:p>
    <w:p w14:paraId="1EA85354">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sz w:val="24"/>
          <w:szCs w:val="24"/>
        </w:rPr>
      </w:pPr>
      <w:r>
        <w:rPr>
          <w:rFonts w:hint="eastAsia" w:ascii="仿宋" w:hAnsi="仿宋" w:eastAsia="仿宋" w:cs="仿宋"/>
          <w:b/>
          <w:bCs/>
          <w:sz w:val="24"/>
          <w:szCs w:val="24"/>
        </w:rPr>
        <w:t>一、有效期限：</w:t>
      </w:r>
      <w:r>
        <w:rPr>
          <w:rFonts w:hint="eastAsia" w:ascii="仿宋" w:hAnsi="仿宋" w:eastAsia="仿宋" w:cs="仿宋"/>
          <w:b w:val="0"/>
          <w:bCs/>
          <w:sz w:val="24"/>
          <w:szCs w:val="24"/>
          <w:highlight w:val="none"/>
        </w:rPr>
        <w:t>合同签订之日起</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年</w:t>
      </w:r>
      <w:r>
        <w:rPr>
          <w:rFonts w:hint="eastAsia" w:ascii="仿宋" w:hAnsi="仿宋" w:eastAsia="仿宋" w:cs="仿宋"/>
          <w:b w:val="0"/>
          <w:bCs/>
          <w:sz w:val="24"/>
          <w:szCs w:val="24"/>
        </w:rPr>
        <w:t>。有效期届满后，如双方经协商一致同意继续履行的，双方可另行签订合同。</w:t>
      </w:r>
    </w:p>
    <w:p w14:paraId="36439A57">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bookmarkStart w:id="415" w:name="_Toc389144042"/>
      <w:r>
        <w:rPr>
          <w:rFonts w:hint="eastAsia" w:ascii="仿宋" w:hAnsi="仿宋" w:eastAsia="仿宋" w:cs="仿宋"/>
          <w:b/>
          <w:bCs/>
          <w:sz w:val="24"/>
          <w:szCs w:val="24"/>
        </w:rPr>
        <w:t>二、采购内容及</w:t>
      </w:r>
      <w:bookmarkEnd w:id="415"/>
      <w:r>
        <w:rPr>
          <w:rFonts w:hint="eastAsia" w:ascii="仿宋" w:hAnsi="仿宋" w:eastAsia="仿宋" w:cs="仿宋"/>
          <w:b/>
          <w:bCs/>
          <w:sz w:val="24"/>
          <w:szCs w:val="24"/>
        </w:rPr>
        <w:t>单价</w:t>
      </w:r>
    </w:p>
    <w:p w14:paraId="5B29EE0C">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lang w:val="en-US" w:eastAsia="zh-CN"/>
        </w:rPr>
      </w:pPr>
      <w:bookmarkStart w:id="416" w:name="_Toc389144043"/>
      <w:r>
        <w:rPr>
          <w:rFonts w:hint="eastAsia" w:ascii="仿宋" w:hAnsi="仿宋" w:eastAsia="仿宋" w:cs="仿宋"/>
          <w:bCs/>
          <w:sz w:val="24"/>
          <w:szCs w:val="24"/>
          <w:lang w:val="en-US" w:eastAsia="zh-CN"/>
        </w:rPr>
        <w:t>1、采购清单</w:t>
      </w:r>
    </w:p>
    <w:tbl>
      <w:tblPr>
        <w:tblStyle w:val="68"/>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472"/>
        <w:gridCol w:w="1473"/>
        <w:gridCol w:w="1473"/>
        <w:gridCol w:w="1473"/>
        <w:gridCol w:w="1635"/>
      </w:tblGrid>
      <w:tr w14:paraId="0802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472" w:type="dxa"/>
            <w:noWrap w:val="0"/>
            <w:vAlign w:val="center"/>
          </w:tcPr>
          <w:p w14:paraId="7608894F">
            <w:pPr>
              <w:pStyle w:val="971"/>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kern w:val="0"/>
                <w:sz w:val="24"/>
                <w:szCs w:val="24"/>
                <w:vertAlign w:val="baseline"/>
                <w:lang w:val="en-US" w:eastAsia="zh-CN" w:bidi="ar-SA"/>
              </w:rPr>
            </w:pPr>
            <w:r>
              <w:rPr>
                <w:rFonts w:hint="eastAsia" w:ascii="仿宋" w:hAnsi="仿宋" w:eastAsia="仿宋" w:cs="仿宋"/>
                <w:b w:val="0"/>
                <w:bCs/>
                <w:sz w:val="24"/>
                <w:szCs w:val="24"/>
                <w:vertAlign w:val="baseline"/>
                <w:lang w:val="en-US" w:eastAsia="zh-CN"/>
              </w:rPr>
              <w:t>名称</w:t>
            </w:r>
          </w:p>
        </w:tc>
        <w:tc>
          <w:tcPr>
            <w:tcW w:w="1472" w:type="dxa"/>
            <w:noWrap w:val="0"/>
            <w:vAlign w:val="center"/>
          </w:tcPr>
          <w:p w14:paraId="379589AA">
            <w:pPr>
              <w:pStyle w:val="971"/>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kern w:val="0"/>
                <w:sz w:val="24"/>
                <w:szCs w:val="24"/>
                <w:vertAlign w:val="baseline"/>
                <w:lang w:val="en-US" w:eastAsia="zh-CN" w:bidi="ar-SA"/>
              </w:rPr>
            </w:pPr>
            <w:r>
              <w:rPr>
                <w:rFonts w:hint="eastAsia" w:ascii="仿宋" w:hAnsi="仿宋" w:eastAsia="仿宋" w:cs="仿宋"/>
                <w:b w:val="0"/>
                <w:bCs/>
                <w:sz w:val="24"/>
                <w:szCs w:val="24"/>
                <w:vertAlign w:val="baseline"/>
                <w:lang w:val="en-US" w:eastAsia="zh-CN"/>
              </w:rPr>
              <w:t>品牌</w:t>
            </w:r>
          </w:p>
        </w:tc>
        <w:tc>
          <w:tcPr>
            <w:tcW w:w="1473" w:type="dxa"/>
            <w:noWrap w:val="0"/>
            <w:vAlign w:val="center"/>
          </w:tcPr>
          <w:p w14:paraId="3E1CE004">
            <w:pPr>
              <w:pStyle w:val="971"/>
              <w:keepLines w:val="0"/>
              <w:pageBreakBefore w:val="0"/>
              <w:kinsoku/>
              <w:wordWrap/>
              <w:overflowPunct/>
              <w:topLinePunct w:val="0"/>
              <w:autoSpaceDE/>
              <w:autoSpaceDN/>
              <w:bidi w:val="0"/>
              <w:adjustRightInd/>
              <w:snapToGrid/>
              <w:spacing w:line="240" w:lineRule="auto"/>
              <w:ind w:left="0" w:firstLine="0" w:firstLineChars="0"/>
              <w:jc w:val="both"/>
              <w:textAlignment w:val="auto"/>
              <w:rPr>
                <w:rFonts w:hint="default" w:ascii="仿宋" w:hAnsi="仿宋" w:eastAsia="仿宋" w:cs="仿宋"/>
                <w:b w:val="0"/>
                <w:bCs/>
                <w:kern w:val="0"/>
                <w:sz w:val="24"/>
                <w:szCs w:val="24"/>
                <w:vertAlign w:val="baseline"/>
                <w:lang w:val="en-US" w:eastAsia="zh-CN" w:bidi="ar-SA"/>
              </w:rPr>
            </w:pPr>
            <w:r>
              <w:rPr>
                <w:rFonts w:hint="eastAsia" w:ascii="仿宋" w:hAnsi="仿宋" w:eastAsia="仿宋" w:cs="仿宋"/>
                <w:b w:val="0"/>
                <w:bCs/>
                <w:sz w:val="24"/>
                <w:szCs w:val="24"/>
                <w:vertAlign w:val="baseline"/>
                <w:lang w:val="en-US" w:eastAsia="zh-CN"/>
              </w:rPr>
              <w:t>规格/型号</w:t>
            </w:r>
          </w:p>
        </w:tc>
        <w:tc>
          <w:tcPr>
            <w:tcW w:w="1473" w:type="dxa"/>
            <w:noWrap w:val="0"/>
            <w:vAlign w:val="center"/>
          </w:tcPr>
          <w:p w14:paraId="0FEF49A0">
            <w:pPr>
              <w:pStyle w:val="971"/>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kern w:val="0"/>
                <w:sz w:val="24"/>
                <w:szCs w:val="24"/>
                <w:vertAlign w:val="baseline"/>
                <w:lang w:val="en-US" w:eastAsia="zh-CN" w:bidi="ar-SA"/>
              </w:rPr>
            </w:pPr>
            <w:r>
              <w:rPr>
                <w:rFonts w:hint="eastAsia" w:ascii="仿宋" w:hAnsi="仿宋" w:eastAsia="仿宋" w:cs="仿宋"/>
                <w:b w:val="0"/>
                <w:bCs/>
                <w:sz w:val="24"/>
                <w:szCs w:val="24"/>
                <w:vertAlign w:val="baseline"/>
                <w:lang w:val="en-US" w:eastAsia="zh-CN"/>
              </w:rPr>
              <w:t>数量</w:t>
            </w:r>
          </w:p>
        </w:tc>
        <w:tc>
          <w:tcPr>
            <w:tcW w:w="1473" w:type="dxa"/>
            <w:noWrap w:val="0"/>
            <w:vAlign w:val="center"/>
          </w:tcPr>
          <w:p w14:paraId="5B23E177">
            <w:pPr>
              <w:pStyle w:val="971"/>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kern w:val="0"/>
                <w:sz w:val="24"/>
                <w:szCs w:val="24"/>
                <w:vertAlign w:val="baseline"/>
                <w:lang w:val="en-US" w:eastAsia="zh-CN" w:bidi="ar-SA"/>
              </w:rPr>
            </w:pPr>
            <w:r>
              <w:rPr>
                <w:rFonts w:hint="eastAsia" w:ascii="仿宋" w:hAnsi="仿宋" w:eastAsia="仿宋" w:cs="仿宋"/>
                <w:b w:val="0"/>
                <w:bCs/>
                <w:sz w:val="24"/>
                <w:szCs w:val="24"/>
                <w:vertAlign w:val="baseline"/>
                <w:lang w:val="en-US" w:eastAsia="zh-CN"/>
              </w:rPr>
              <w:t>单价</w:t>
            </w:r>
          </w:p>
        </w:tc>
        <w:tc>
          <w:tcPr>
            <w:tcW w:w="1635" w:type="dxa"/>
            <w:noWrap w:val="0"/>
            <w:vAlign w:val="center"/>
          </w:tcPr>
          <w:p w14:paraId="4D00C914">
            <w:pPr>
              <w:pStyle w:val="971"/>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kern w:val="0"/>
                <w:sz w:val="24"/>
                <w:szCs w:val="24"/>
                <w:vertAlign w:val="baseline"/>
                <w:lang w:val="en-US" w:eastAsia="zh-CN" w:bidi="ar-SA"/>
              </w:rPr>
            </w:pPr>
            <w:r>
              <w:rPr>
                <w:rFonts w:hint="eastAsia" w:ascii="仿宋" w:hAnsi="仿宋" w:eastAsia="仿宋" w:cs="仿宋"/>
                <w:b w:val="0"/>
                <w:bCs/>
                <w:sz w:val="24"/>
                <w:szCs w:val="24"/>
                <w:vertAlign w:val="baseline"/>
                <w:lang w:val="en-US" w:eastAsia="zh-CN"/>
              </w:rPr>
              <w:t>总价</w:t>
            </w:r>
          </w:p>
        </w:tc>
      </w:tr>
      <w:tr w14:paraId="5EBB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472" w:type="dxa"/>
            <w:noWrap w:val="0"/>
            <w:vAlign w:val="center"/>
          </w:tcPr>
          <w:p w14:paraId="02AD073E">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2" w:type="dxa"/>
            <w:noWrap w:val="0"/>
            <w:vAlign w:val="center"/>
          </w:tcPr>
          <w:p w14:paraId="22D1ACDA">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64C40FEC">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46F76218">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3711DFCB">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635" w:type="dxa"/>
            <w:noWrap w:val="0"/>
            <w:vAlign w:val="center"/>
          </w:tcPr>
          <w:p w14:paraId="24E8DCB9">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r>
      <w:tr w14:paraId="2AD6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472" w:type="dxa"/>
            <w:noWrap w:val="0"/>
            <w:vAlign w:val="center"/>
          </w:tcPr>
          <w:p w14:paraId="0A481C21">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2" w:type="dxa"/>
            <w:noWrap w:val="0"/>
            <w:vAlign w:val="center"/>
          </w:tcPr>
          <w:p w14:paraId="1BB53E29">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27F84FEB">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2F71B426">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6C9E707F">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635" w:type="dxa"/>
            <w:noWrap w:val="0"/>
            <w:vAlign w:val="center"/>
          </w:tcPr>
          <w:p w14:paraId="60EB75D7">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r>
      <w:tr w14:paraId="43BB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472" w:type="dxa"/>
            <w:noWrap w:val="0"/>
            <w:vAlign w:val="center"/>
          </w:tcPr>
          <w:p w14:paraId="1FE7EE54">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2" w:type="dxa"/>
            <w:noWrap w:val="0"/>
            <w:vAlign w:val="center"/>
          </w:tcPr>
          <w:p w14:paraId="36BC48F7">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60E21AA2">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39E73FFE">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473" w:type="dxa"/>
            <w:noWrap w:val="0"/>
            <w:vAlign w:val="center"/>
          </w:tcPr>
          <w:p w14:paraId="08F38DF3">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c>
          <w:tcPr>
            <w:tcW w:w="1635" w:type="dxa"/>
            <w:noWrap w:val="0"/>
            <w:vAlign w:val="center"/>
          </w:tcPr>
          <w:p w14:paraId="078B06AE">
            <w:pPr>
              <w:pStyle w:val="971"/>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default"/>
                <w:sz w:val="24"/>
                <w:szCs w:val="24"/>
                <w:vertAlign w:val="baseline"/>
                <w:lang w:val="en-US" w:eastAsia="zh-CN"/>
              </w:rPr>
            </w:pPr>
          </w:p>
        </w:tc>
      </w:tr>
    </w:tbl>
    <w:p w14:paraId="05921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Cs/>
          <w:sz w:val="24"/>
          <w:szCs w:val="24"/>
          <w:lang w:val="en-US" w:eastAsia="zh-CN"/>
        </w:rPr>
      </w:pPr>
      <w:r>
        <w:rPr>
          <w:rFonts w:hint="default" w:ascii="仿宋" w:hAnsi="仿宋" w:eastAsia="仿宋" w:cs="仿宋"/>
          <w:bCs/>
          <w:sz w:val="24"/>
          <w:szCs w:val="24"/>
          <w:lang w:val="en-US" w:eastAsia="zh-CN"/>
        </w:rPr>
        <w:t>注：以上合同价格包括完成本次供货任务所含的所有费用，包括产品</w:t>
      </w:r>
      <w:r>
        <w:rPr>
          <w:rFonts w:hint="eastAsia" w:ascii="仿宋" w:hAnsi="仿宋" w:eastAsia="仿宋" w:cs="仿宋"/>
          <w:bCs/>
          <w:sz w:val="24"/>
          <w:szCs w:val="24"/>
          <w:lang w:val="en-US" w:eastAsia="zh-CN"/>
        </w:rPr>
        <w:t>货值</w:t>
      </w:r>
      <w:r>
        <w:rPr>
          <w:rFonts w:hint="default" w:ascii="仿宋" w:hAnsi="仿宋" w:eastAsia="仿宋" w:cs="仿宋"/>
          <w:bCs/>
          <w:sz w:val="24"/>
          <w:szCs w:val="24"/>
          <w:lang w:val="en-US" w:eastAsia="zh-CN"/>
        </w:rPr>
        <w:t>、必备的配件和材料费、产品运输费、售后服务费、</w:t>
      </w:r>
      <w:r>
        <w:rPr>
          <w:rFonts w:hint="eastAsia" w:ascii="仿宋" w:hAnsi="仿宋" w:eastAsia="仿宋" w:cs="仿宋"/>
          <w:bCs/>
          <w:sz w:val="24"/>
          <w:szCs w:val="24"/>
          <w:lang w:val="en-US" w:eastAsia="zh-CN"/>
        </w:rPr>
        <w:t>人工费、</w:t>
      </w:r>
      <w:r>
        <w:rPr>
          <w:rFonts w:hint="default" w:ascii="仿宋" w:hAnsi="仿宋" w:eastAsia="仿宋" w:cs="仿宋"/>
          <w:bCs/>
          <w:sz w:val="24"/>
          <w:szCs w:val="24"/>
          <w:lang w:val="en-US" w:eastAsia="zh-CN"/>
        </w:rPr>
        <w:t>税费等一切费用</w:t>
      </w:r>
      <w:r>
        <w:rPr>
          <w:rFonts w:hint="eastAsia" w:ascii="仿宋" w:hAnsi="仿宋" w:eastAsia="仿宋" w:cs="仿宋"/>
          <w:bCs/>
          <w:sz w:val="24"/>
          <w:szCs w:val="24"/>
          <w:lang w:val="en-US" w:eastAsia="zh-CN"/>
        </w:rPr>
        <w:t>。</w:t>
      </w:r>
    </w:p>
    <w:p w14:paraId="06C29AC0">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r>
        <w:rPr>
          <w:rFonts w:hint="eastAsia" w:ascii="仿宋" w:hAnsi="仿宋" w:eastAsia="仿宋" w:cs="仿宋"/>
          <w:b/>
          <w:bCs/>
          <w:sz w:val="24"/>
          <w:szCs w:val="24"/>
        </w:rPr>
        <w:t>三、技术资料</w:t>
      </w:r>
      <w:bookmarkEnd w:id="416"/>
    </w:p>
    <w:p w14:paraId="1B82DBD2">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1.供货方应按采购文件规定的时间向采购方提供</w:t>
      </w:r>
      <w:r>
        <w:rPr>
          <w:rFonts w:hint="eastAsia" w:ascii="仿宋" w:hAnsi="仿宋" w:eastAsia="仿宋" w:cs="仿宋"/>
          <w:bCs/>
          <w:sz w:val="24"/>
          <w:szCs w:val="24"/>
          <w:lang w:val="en-US" w:eastAsia="zh-CN"/>
        </w:rPr>
        <w:t>物品供货</w:t>
      </w:r>
      <w:r>
        <w:rPr>
          <w:rFonts w:hint="eastAsia" w:ascii="仿宋" w:hAnsi="仿宋" w:eastAsia="仿宋" w:cs="仿宋"/>
          <w:bCs/>
          <w:sz w:val="24"/>
          <w:szCs w:val="24"/>
        </w:rPr>
        <w:t>的实施方案。包括承诺、项目实施方案、项目管理制度等。</w:t>
      </w:r>
    </w:p>
    <w:p w14:paraId="7AF847DC">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2. 没有</w:t>
      </w:r>
      <w:r>
        <w:rPr>
          <w:rFonts w:hint="eastAsia" w:ascii="仿宋" w:hAnsi="仿宋" w:eastAsia="仿宋" w:cs="仿宋"/>
          <w:bCs/>
          <w:sz w:val="24"/>
          <w:szCs w:val="24"/>
          <w:lang w:val="en-US" w:eastAsia="zh-CN"/>
        </w:rPr>
        <w:t>甲方</w:t>
      </w:r>
      <w:r>
        <w:rPr>
          <w:rFonts w:hint="eastAsia" w:ascii="仿宋" w:hAnsi="仿宋" w:eastAsia="仿宋" w:cs="仿宋"/>
          <w:bCs/>
          <w:sz w:val="24"/>
          <w:szCs w:val="24"/>
        </w:rPr>
        <w:t>事先书面同意，供货方不得将由</w:t>
      </w:r>
      <w:r>
        <w:rPr>
          <w:rFonts w:hint="eastAsia" w:ascii="仿宋" w:hAnsi="仿宋" w:eastAsia="仿宋" w:cs="仿宋"/>
          <w:bCs/>
          <w:sz w:val="24"/>
          <w:szCs w:val="24"/>
          <w:lang w:val="en-US" w:eastAsia="zh-CN"/>
        </w:rPr>
        <w:t>甲方</w:t>
      </w:r>
      <w:r>
        <w:rPr>
          <w:rFonts w:hint="eastAsia" w:ascii="仿宋" w:hAnsi="仿宋" w:eastAsia="仿宋" w:cs="仿宋"/>
          <w:bCs/>
          <w:sz w:val="24"/>
          <w:szCs w:val="24"/>
        </w:rPr>
        <w:t>提供的有关合同或任何合同条文、规格、计划或资料提供给与履行本合同无关的任何其他人。即使向履行本合同有关的人员提供，也应注意保密并限于履行合同的必需范围。</w:t>
      </w:r>
    </w:p>
    <w:p w14:paraId="763ACCD3">
      <w:pPr>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417" w:name="_Toc389144044"/>
      <w:r>
        <w:rPr>
          <w:rFonts w:hint="eastAsia" w:ascii="仿宋" w:hAnsi="仿宋" w:eastAsia="仿宋" w:cs="仿宋"/>
          <w:b/>
          <w:bCs/>
          <w:sz w:val="24"/>
          <w:szCs w:val="24"/>
        </w:rPr>
        <w:t>四、</w:t>
      </w:r>
      <w:r>
        <w:rPr>
          <w:rFonts w:hint="eastAsia" w:ascii="仿宋" w:hAnsi="仿宋" w:eastAsia="仿宋" w:cs="仿宋"/>
          <w:b/>
          <w:bCs/>
          <w:sz w:val="24"/>
          <w:szCs w:val="24"/>
          <w:lang w:val="en-US" w:eastAsia="zh-CN"/>
        </w:rPr>
        <w:t>产权担保</w:t>
      </w:r>
    </w:p>
    <w:p w14:paraId="18C2A456">
      <w:pPr>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default" w:ascii="仿宋" w:hAnsi="仿宋" w:eastAsia="仿宋" w:cs="仿宋"/>
          <w:bCs/>
          <w:sz w:val="24"/>
          <w:szCs w:val="24"/>
          <w:lang w:val="en-US" w:eastAsia="zh-CN"/>
        </w:rPr>
        <w:t>乙方保证所交付的货物的所有权完全属于乙方且无任何抵押、查封等产权瑕疵，否则应赔偿由此给甲方造成的损失。</w:t>
      </w:r>
    </w:p>
    <w:p w14:paraId="1F4558E4">
      <w:pPr>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2、乙方应保证所提供的货物或其任何一部分均不会侵犯任何第三方的知识产权，否则应赔偿由此给甲方造成的损失。</w:t>
      </w:r>
    </w:p>
    <w:p w14:paraId="7A1E9D41">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转包或分包</w:t>
      </w:r>
      <w:bookmarkEnd w:id="417"/>
    </w:p>
    <w:p w14:paraId="34263C52">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本合同范围的</w:t>
      </w:r>
      <w:r>
        <w:rPr>
          <w:rFonts w:hint="eastAsia" w:ascii="仿宋" w:hAnsi="仿宋" w:eastAsia="仿宋" w:cs="仿宋"/>
          <w:bCs/>
          <w:sz w:val="24"/>
          <w:szCs w:val="24"/>
          <w:lang w:val="en-US" w:eastAsia="zh-CN"/>
        </w:rPr>
        <w:t>货物</w:t>
      </w:r>
      <w:r>
        <w:rPr>
          <w:rFonts w:hint="eastAsia" w:ascii="仿宋" w:hAnsi="仿宋" w:eastAsia="仿宋" w:cs="仿宋"/>
          <w:bCs/>
          <w:sz w:val="24"/>
          <w:szCs w:val="24"/>
        </w:rPr>
        <w:t>，应由</w:t>
      </w:r>
      <w:r>
        <w:rPr>
          <w:rFonts w:hint="eastAsia" w:ascii="仿宋" w:hAnsi="仿宋" w:eastAsia="仿宋" w:cs="仿宋"/>
          <w:bCs/>
          <w:sz w:val="24"/>
          <w:szCs w:val="24"/>
          <w:lang w:val="en-US" w:eastAsia="zh-CN"/>
        </w:rPr>
        <w:t>乙方</w:t>
      </w:r>
      <w:r>
        <w:rPr>
          <w:rFonts w:hint="eastAsia" w:ascii="仿宋" w:hAnsi="仿宋" w:eastAsia="仿宋" w:cs="仿宋"/>
          <w:bCs/>
          <w:sz w:val="24"/>
          <w:szCs w:val="24"/>
        </w:rPr>
        <w:t>直接</w:t>
      </w:r>
      <w:r>
        <w:rPr>
          <w:rFonts w:hint="eastAsia" w:ascii="仿宋" w:hAnsi="仿宋" w:eastAsia="仿宋" w:cs="仿宋"/>
          <w:bCs/>
          <w:sz w:val="24"/>
          <w:szCs w:val="24"/>
          <w:lang w:val="en-US" w:eastAsia="zh-CN"/>
        </w:rPr>
        <w:t>供应</w:t>
      </w:r>
      <w:r>
        <w:rPr>
          <w:rFonts w:hint="eastAsia" w:ascii="仿宋" w:hAnsi="仿宋" w:eastAsia="仿宋" w:cs="仿宋"/>
          <w:bCs/>
          <w:sz w:val="24"/>
          <w:szCs w:val="24"/>
        </w:rPr>
        <w:t>，不得</w:t>
      </w:r>
      <w:r>
        <w:rPr>
          <w:rFonts w:hint="eastAsia" w:ascii="仿宋" w:hAnsi="仿宋" w:eastAsia="仿宋" w:cs="仿宋"/>
          <w:bCs/>
          <w:sz w:val="24"/>
          <w:szCs w:val="24"/>
          <w:lang w:val="en-US" w:eastAsia="zh-CN"/>
        </w:rPr>
        <w:t>转包或分包</w:t>
      </w:r>
      <w:r>
        <w:rPr>
          <w:rFonts w:hint="eastAsia" w:ascii="仿宋" w:hAnsi="仿宋" w:eastAsia="仿宋" w:cs="仿宋"/>
          <w:bCs/>
          <w:sz w:val="24"/>
          <w:szCs w:val="24"/>
        </w:rPr>
        <w:t>，否则，</w:t>
      </w:r>
      <w:r>
        <w:rPr>
          <w:rFonts w:hint="eastAsia" w:ascii="仿宋" w:hAnsi="仿宋" w:eastAsia="仿宋" w:cs="仿宋"/>
          <w:bCs/>
          <w:sz w:val="24"/>
          <w:szCs w:val="24"/>
          <w:lang w:val="en-US" w:eastAsia="zh-CN"/>
        </w:rPr>
        <w:t>甲方</w:t>
      </w:r>
      <w:r>
        <w:rPr>
          <w:rFonts w:hint="eastAsia" w:ascii="仿宋" w:hAnsi="仿宋" w:eastAsia="仿宋" w:cs="仿宋"/>
          <w:bCs/>
          <w:sz w:val="24"/>
          <w:szCs w:val="24"/>
        </w:rPr>
        <w:t>有权解除合同，没收履约保证金并追究</w:t>
      </w:r>
      <w:r>
        <w:rPr>
          <w:rFonts w:hint="eastAsia" w:ascii="仿宋" w:hAnsi="仿宋" w:eastAsia="仿宋" w:cs="仿宋"/>
          <w:bCs/>
          <w:sz w:val="24"/>
          <w:szCs w:val="24"/>
          <w:lang w:val="en-US" w:eastAsia="zh-CN"/>
        </w:rPr>
        <w:t>乙方</w:t>
      </w:r>
      <w:r>
        <w:rPr>
          <w:rFonts w:hint="eastAsia" w:ascii="仿宋" w:hAnsi="仿宋" w:eastAsia="仿宋" w:cs="仿宋"/>
          <w:bCs/>
          <w:sz w:val="24"/>
          <w:szCs w:val="24"/>
        </w:rPr>
        <w:t>的违约责任。</w:t>
      </w:r>
    </w:p>
    <w:p w14:paraId="7042A8FE">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bookmarkStart w:id="418" w:name="_Toc389144045"/>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、履约保证保金</w:t>
      </w:r>
      <w:bookmarkEnd w:id="418"/>
    </w:p>
    <w:p w14:paraId="0170049A">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lang w:val="en-US" w:eastAsia="zh-CN"/>
        </w:rPr>
      </w:pPr>
      <w:bookmarkStart w:id="419" w:name="_Toc389144046"/>
      <w:r>
        <w:rPr>
          <w:rFonts w:hint="eastAsia" w:ascii="仿宋" w:hAnsi="仿宋" w:eastAsia="仿宋" w:cs="仿宋"/>
          <w:bCs/>
          <w:sz w:val="24"/>
          <w:szCs w:val="24"/>
          <w:lang w:val="en-US" w:eastAsia="zh-CN"/>
        </w:rPr>
        <w:t>无。</w:t>
      </w:r>
    </w:p>
    <w:p w14:paraId="53820B38">
      <w:pPr>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七、质保期</w:t>
      </w:r>
    </w:p>
    <w:p w14:paraId="26DF867B">
      <w:pPr>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质保期自最终验收合格之日起算【】年。</w:t>
      </w:r>
    </w:p>
    <w:p w14:paraId="6F22BA44">
      <w:pPr>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八、供货期、交货方式及交货地点</w:t>
      </w:r>
    </w:p>
    <w:p w14:paraId="4CA6E85D">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1.供货期：合同签订之日后   天内完成所有设备的生产、供货、安装、调试并通过验收。</w:t>
      </w:r>
    </w:p>
    <w:p w14:paraId="3C3144F4">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2.交货方式：现场交货。</w:t>
      </w:r>
    </w:p>
    <w:p w14:paraId="10BB38DB">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3.交货地点：甲方指定地点。</w:t>
      </w:r>
    </w:p>
    <w:p w14:paraId="3F5F5CB3">
      <w:pPr>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九、货款支付与税费</w:t>
      </w:r>
    </w:p>
    <w:bookmarkEnd w:id="419"/>
    <w:p w14:paraId="08170996">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本合同执行过程中，根据国家现行税法对供货方征收的与本合同均相关的一切税费均由供货方负担。</w:t>
      </w:r>
    </w:p>
    <w:p w14:paraId="0B7B4F1D">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bookmarkStart w:id="420" w:name="_Toc389144047"/>
      <w:r>
        <w:rPr>
          <w:rFonts w:hint="eastAsia" w:ascii="仿宋" w:hAnsi="仿宋" w:eastAsia="仿宋" w:cs="仿宋"/>
          <w:b/>
          <w:bCs/>
          <w:sz w:val="24"/>
          <w:szCs w:val="24"/>
          <w:lang w:val="en-US" w:eastAsia="zh-CN"/>
        </w:rPr>
        <w:t>十</w:t>
      </w:r>
      <w:r>
        <w:rPr>
          <w:rFonts w:hint="eastAsia" w:ascii="仿宋" w:hAnsi="仿宋" w:eastAsia="仿宋" w:cs="仿宋"/>
          <w:b/>
          <w:bCs/>
          <w:sz w:val="24"/>
          <w:szCs w:val="24"/>
        </w:rPr>
        <w:t>、质量保证及</w:t>
      </w:r>
      <w:r>
        <w:rPr>
          <w:rFonts w:hint="eastAsia" w:ascii="仿宋" w:hAnsi="仿宋" w:eastAsia="仿宋" w:cs="仿宋"/>
          <w:b/>
          <w:bCs/>
          <w:sz w:val="24"/>
          <w:szCs w:val="24"/>
          <w:lang w:val="en-US" w:eastAsia="zh-CN"/>
        </w:rPr>
        <w:t>售后</w:t>
      </w:r>
      <w:r>
        <w:rPr>
          <w:rFonts w:hint="eastAsia" w:ascii="仿宋" w:hAnsi="仿宋" w:eastAsia="仿宋" w:cs="仿宋"/>
          <w:b/>
          <w:bCs/>
          <w:sz w:val="24"/>
          <w:szCs w:val="24"/>
        </w:rPr>
        <w:t>服务</w:t>
      </w:r>
      <w:bookmarkEnd w:id="420"/>
    </w:p>
    <w:p w14:paraId="6B000C2B">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1.乙方保证本合同中所供应的商品是最新生产的符合国家技术规格和质量标准的出厂原装合格产品。如发生所供商品与合同不符，甲方（使用方）有权拒收或退货，由此产生的一切责任和后果由乙方承担。</w:t>
      </w:r>
    </w:p>
    <w:p w14:paraId="64A8D708">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2.乙方提供的货物在质保期内因货物本身的质量问题发生故障，乙方应负责免费更换。对达不到技术要求者，根据实际情况，经双方协商，可按以下办法处理：</w:t>
      </w:r>
    </w:p>
    <w:p w14:paraId="47BFD1EA">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⑴更换：由乙方承担所发生的全部费用。</w:t>
      </w:r>
    </w:p>
    <w:p w14:paraId="471E8438">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⑵退货处理：乙方应退还甲方支付的合同款，同时应承担该货物的直接费用（运输、保险、检验、货款利息及银行手续费等）。</w:t>
      </w:r>
    </w:p>
    <w:p w14:paraId="011DD7F2">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3.在质保期内，乙方应对货物出现的质量及安全问题负责处理解决并承担一切费用。</w:t>
      </w:r>
    </w:p>
    <w:p w14:paraId="22EE6FAD">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4.上述的货物在质保期内免费保修，因人为因素出现的故障不在免费保修范围内。超过保修期的机器设备，终生维修，维修时只收部件成本费。</w:t>
      </w:r>
    </w:p>
    <w:p w14:paraId="45379BB2">
      <w:pPr>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val="0"/>
          <w:bCs w:val="0"/>
          <w:sz w:val="24"/>
          <w:szCs w:val="24"/>
        </w:rPr>
      </w:pPr>
      <w:bookmarkStart w:id="421" w:name="_Toc389144048"/>
      <w:r>
        <w:rPr>
          <w:rFonts w:hint="eastAsia" w:ascii="仿宋" w:hAnsi="仿宋" w:eastAsia="仿宋" w:cs="仿宋"/>
          <w:b/>
          <w:bCs/>
          <w:sz w:val="24"/>
          <w:szCs w:val="24"/>
          <w:lang w:val="en-US" w:eastAsia="zh-CN"/>
        </w:rPr>
        <w:t>十一、调试和验收</w:t>
      </w:r>
      <w:r>
        <w:rPr>
          <w:rFonts w:hint="eastAsia" w:ascii="仿宋" w:hAnsi="仿宋" w:eastAsia="仿宋" w:cs="仿宋"/>
          <w:b w:val="0"/>
          <w:bCs w:val="0"/>
          <w:sz w:val="24"/>
          <w:szCs w:val="24"/>
          <w:lang w:val="en-US" w:eastAsia="zh-CN"/>
        </w:rPr>
        <w:t xml:space="preserve"> </w:t>
      </w:r>
    </w:p>
    <w:p w14:paraId="25992391">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1.甲方对乙方提交的货物依据招标文件上的技术规格要求和国家有关质量标准进行到货验收。 </w:t>
      </w:r>
    </w:p>
    <w:p w14:paraId="400D303D">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2.乙方交货前应对产品作出全面检查和对验收文件进行整理，并列出清单，作为甲方到货验收和使用的技术条件依据，检验的结果应随货物交甲方。 </w:t>
      </w:r>
    </w:p>
    <w:p w14:paraId="785CE5D2">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3.甲方对乙方提供的货物在使用前进行调试时，乙方需负责安装并培训甲方的使用操作人员，并协助甲方一起调试，直到符合技术要求，甲方才做最终验收，验收完毕后作出最终验收结果报告。</w:t>
      </w:r>
    </w:p>
    <w:p w14:paraId="35E5C161">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4.乙方所交的货物品种、型号、规格、技术参数、质量不符合合同规定及采购文件规定标准的，甲方有权拒收该货物，乙方愿意更换货物但逾期交货的，按乙方逾期交货处理。</w:t>
      </w:r>
    </w:p>
    <w:p w14:paraId="39B3720C">
      <w:pPr>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十二</w:t>
      </w:r>
      <w:r>
        <w:rPr>
          <w:rFonts w:hint="eastAsia" w:ascii="仿宋" w:hAnsi="仿宋" w:eastAsia="仿宋" w:cs="仿宋"/>
          <w:b/>
          <w:bCs/>
          <w:sz w:val="24"/>
          <w:szCs w:val="24"/>
        </w:rPr>
        <w:t>、</w:t>
      </w:r>
      <w:bookmarkEnd w:id="421"/>
      <w:bookmarkStart w:id="422" w:name="_Toc389144049"/>
      <w:r>
        <w:rPr>
          <w:rFonts w:hint="eastAsia" w:ascii="仿宋" w:hAnsi="仿宋" w:eastAsia="仿宋" w:cs="仿宋"/>
          <w:b/>
          <w:bCs/>
          <w:sz w:val="24"/>
          <w:szCs w:val="24"/>
          <w:lang w:val="en-US" w:eastAsia="zh-CN"/>
        </w:rPr>
        <w:t>违约责任</w:t>
      </w:r>
    </w:p>
    <w:p w14:paraId="69001827">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1.乙方逾期交付货物的，乙方应按逾期交货总额每日千分之五向甲方支付违约金，由甲方从待付货款中扣除。</w:t>
      </w:r>
    </w:p>
    <w:p w14:paraId="74294CE4">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2.如发生以下情形，甲方有权解除合同，没收履约保证金，乙方应向甲方支付合同总值20%的违约金，违约金不足以弥补损失的，超出部分由乙方继续承担赔偿责任：</w:t>
      </w:r>
    </w:p>
    <w:p w14:paraId="66E644A9">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（1）乙方提供的产品侵犯他人权利，影响甲方使用的；</w:t>
      </w:r>
    </w:p>
    <w:p w14:paraId="21CDB805">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（2）乙方私自转让合同或未经甲方同意进行分包；</w:t>
      </w:r>
    </w:p>
    <w:p w14:paraId="6F98D184">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（3）乙方逾期超过约定日期5个工作日仍未交货的；</w:t>
      </w:r>
    </w:p>
    <w:p w14:paraId="49BBC58B">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（4）甲方因产品质量问题拒收或要求退换货，乙方拒绝履行更换等合同义务的；</w:t>
      </w:r>
    </w:p>
    <w:p w14:paraId="5FB7B5BF">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（5）乙方无法按响应承诺实现与软件系统的对接或无法按响应承诺保证与原有系统的兼容性的；</w:t>
      </w:r>
    </w:p>
    <w:p w14:paraId="34AFF5D8">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（6）乙方违反保密义务，造成甲方严重损失的；</w:t>
      </w:r>
    </w:p>
    <w:p w14:paraId="2EDDB28E">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（7）因产品质量问题，造成甲方或者第三方人身或财产损害的。</w:t>
      </w:r>
    </w:p>
    <w:p w14:paraId="48CD6288">
      <w:pPr>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3.乙方未按规定履行售后服务承诺的，每发生一次扣除履约保证金     元。扣除的履约保证金由乙方在7个工作日内补齐，同时甲方有权委托第三方进行售后服务，由此产生的费用由乙方承担。</w:t>
      </w:r>
    </w:p>
    <w:p w14:paraId="60C07247">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r>
        <w:rPr>
          <w:rFonts w:hint="eastAsia" w:ascii="仿宋" w:hAnsi="仿宋" w:eastAsia="仿宋" w:cs="仿宋"/>
          <w:b/>
          <w:bCs/>
          <w:sz w:val="24"/>
          <w:szCs w:val="24"/>
          <w:lang w:val="en-US" w:eastAsia="zh-CN"/>
        </w:rPr>
        <w:t>十三、</w:t>
      </w:r>
      <w:r>
        <w:rPr>
          <w:rFonts w:hint="eastAsia" w:ascii="仿宋" w:hAnsi="仿宋" w:eastAsia="仿宋" w:cs="仿宋"/>
          <w:b/>
          <w:bCs/>
          <w:sz w:val="24"/>
          <w:szCs w:val="24"/>
        </w:rPr>
        <w:t>不可抗力事件处理</w:t>
      </w:r>
      <w:bookmarkEnd w:id="422"/>
    </w:p>
    <w:p w14:paraId="4226CDEC">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 不可抗力事件发生后，应立即通知对方，并寄送有关权威机构出具的证明。</w:t>
      </w:r>
    </w:p>
    <w:p w14:paraId="7C4FA9B6">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2. 在合同有效期内，任何一方因不可抗力事件导致不能履行合同的，在不可抗力事件延续120天以上，双方应通过友好协商，确定是否继续履行合同。</w:t>
      </w:r>
    </w:p>
    <w:p w14:paraId="745A645F">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bookmarkStart w:id="423" w:name="_Toc389144050"/>
      <w:r>
        <w:rPr>
          <w:rFonts w:hint="eastAsia" w:ascii="仿宋" w:hAnsi="仿宋" w:eastAsia="仿宋" w:cs="仿宋"/>
          <w:b/>
          <w:bCs/>
          <w:sz w:val="24"/>
          <w:szCs w:val="24"/>
          <w:lang w:val="en-US" w:eastAsia="zh-CN"/>
        </w:rPr>
        <w:t>十四</w:t>
      </w:r>
      <w:r>
        <w:rPr>
          <w:rFonts w:hint="eastAsia" w:ascii="仿宋" w:hAnsi="仿宋" w:eastAsia="仿宋" w:cs="仿宋"/>
          <w:b/>
          <w:bCs/>
          <w:sz w:val="24"/>
          <w:szCs w:val="24"/>
        </w:rPr>
        <w:t>、诉讼</w:t>
      </w:r>
      <w:bookmarkEnd w:id="423"/>
    </w:p>
    <w:p w14:paraId="164EA3F1">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双方在</w:t>
      </w:r>
      <w:r>
        <w:rPr>
          <w:rFonts w:hint="eastAsia" w:ascii="仿宋" w:hAnsi="仿宋" w:eastAsia="仿宋" w:cs="仿宋"/>
          <w:bCs/>
          <w:sz w:val="24"/>
          <w:szCs w:val="24"/>
          <w:lang w:val="en-US" w:eastAsia="zh-CN"/>
        </w:rPr>
        <w:t>履行</w:t>
      </w:r>
      <w:r>
        <w:rPr>
          <w:rFonts w:hint="eastAsia" w:ascii="仿宋" w:hAnsi="仿宋" w:eastAsia="仿宋" w:cs="仿宋"/>
          <w:bCs/>
          <w:sz w:val="24"/>
          <w:szCs w:val="24"/>
        </w:rPr>
        <w:t>合同中所发生的一切争议，应通过协商解决。如协商不成，可向</w:t>
      </w:r>
      <w:r>
        <w:rPr>
          <w:rFonts w:hint="eastAsia" w:ascii="仿宋" w:hAnsi="仿宋" w:eastAsia="仿宋" w:cs="仿宋"/>
          <w:bCs/>
          <w:sz w:val="24"/>
          <w:szCs w:val="24"/>
          <w:highlight w:val="none"/>
        </w:rPr>
        <w:t>甲方</w:t>
      </w:r>
      <w:r>
        <w:rPr>
          <w:rFonts w:hint="eastAsia" w:ascii="仿宋" w:hAnsi="仿宋" w:eastAsia="仿宋" w:cs="仿宋"/>
          <w:bCs/>
          <w:sz w:val="24"/>
          <w:szCs w:val="24"/>
        </w:rPr>
        <w:t>所在地</w:t>
      </w:r>
      <w:r>
        <w:rPr>
          <w:rFonts w:hint="eastAsia" w:ascii="仿宋" w:hAnsi="仿宋" w:eastAsia="仿宋" w:cs="仿宋"/>
          <w:bCs/>
          <w:sz w:val="24"/>
          <w:szCs w:val="24"/>
          <w:lang w:val="en-US" w:eastAsia="zh-CN"/>
        </w:rPr>
        <w:t>人民</w:t>
      </w:r>
      <w:r>
        <w:rPr>
          <w:rFonts w:hint="eastAsia" w:ascii="仿宋" w:hAnsi="仿宋" w:eastAsia="仿宋" w:cs="仿宋"/>
          <w:bCs/>
          <w:sz w:val="24"/>
          <w:szCs w:val="24"/>
        </w:rPr>
        <w:t>法院</w:t>
      </w:r>
      <w:r>
        <w:rPr>
          <w:rFonts w:hint="eastAsia" w:ascii="仿宋" w:hAnsi="仿宋" w:eastAsia="仿宋" w:cs="仿宋"/>
          <w:bCs/>
          <w:sz w:val="24"/>
          <w:szCs w:val="24"/>
          <w:lang w:val="en-US" w:eastAsia="zh-CN"/>
        </w:rPr>
        <w:t>提起诉讼</w:t>
      </w:r>
      <w:r>
        <w:rPr>
          <w:rFonts w:hint="eastAsia" w:ascii="仿宋" w:hAnsi="仿宋" w:eastAsia="仿宋" w:cs="仿宋"/>
          <w:bCs/>
          <w:sz w:val="24"/>
          <w:szCs w:val="24"/>
        </w:rPr>
        <w:t>。乙方指定</w:t>
      </w:r>
      <w:r>
        <w:rPr>
          <w:rFonts w:hint="eastAsia" w:ascii="仿宋" w:hAnsi="仿宋" w:eastAsia="仿宋" w:cs="仿宋"/>
          <w:bCs/>
          <w:sz w:val="24"/>
          <w:szCs w:val="24"/>
          <w:lang w:val="en-US" w:eastAsia="zh-CN"/>
        </w:rPr>
        <w:t>住所地</w:t>
      </w:r>
      <w:r>
        <w:rPr>
          <w:rFonts w:hint="eastAsia" w:ascii="仿宋" w:hAnsi="仿宋" w:eastAsia="仿宋" w:cs="仿宋"/>
          <w:bCs/>
          <w:sz w:val="24"/>
          <w:szCs w:val="24"/>
        </w:rPr>
        <w:t>为本协议项下通知和法律文书的送达地址。</w:t>
      </w:r>
    </w:p>
    <w:p w14:paraId="2A48F98D">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b/>
          <w:bCs/>
          <w:sz w:val="24"/>
          <w:szCs w:val="24"/>
        </w:rPr>
      </w:pPr>
      <w:bookmarkStart w:id="424" w:name="_Toc389144051"/>
      <w:r>
        <w:rPr>
          <w:rFonts w:hint="eastAsia" w:ascii="仿宋" w:hAnsi="仿宋" w:eastAsia="仿宋" w:cs="仿宋"/>
          <w:b/>
          <w:bCs/>
          <w:sz w:val="24"/>
          <w:szCs w:val="24"/>
        </w:rPr>
        <w:t>十</w:t>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、合同生效及其它</w:t>
      </w:r>
      <w:bookmarkEnd w:id="424"/>
    </w:p>
    <w:p w14:paraId="622546FA">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1.合同经甲、乙双方签字</w:t>
      </w:r>
      <w:r>
        <w:rPr>
          <w:rFonts w:hint="eastAsia" w:ascii="仿宋" w:hAnsi="仿宋" w:eastAsia="仿宋" w:cs="仿宋"/>
          <w:bCs/>
          <w:sz w:val="24"/>
          <w:szCs w:val="24"/>
          <w:lang w:val="en-US" w:eastAsia="zh-CN"/>
        </w:rPr>
        <w:t>或</w:t>
      </w:r>
      <w:r>
        <w:rPr>
          <w:rFonts w:hint="eastAsia" w:ascii="仿宋" w:hAnsi="仿宋" w:eastAsia="仿宋" w:cs="仿宋"/>
          <w:bCs/>
          <w:sz w:val="24"/>
          <w:szCs w:val="24"/>
        </w:rPr>
        <w:t>加盖单位公章后生效。</w:t>
      </w:r>
    </w:p>
    <w:p w14:paraId="13CDC32A">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2.采购文件、响应文件与本合同具有同等法律效力。</w:t>
      </w:r>
    </w:p>
    <w:p w14:paraId="0B0A982C">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3.本合同未尽事宜，遵照《中华人民共和国民法典》有关条文执行。</w:t>
      </w:r>
    </w:p>
    <w:p w14:paraId="3CC201CD">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4.本合同一式陆份，具有同等法律效力，甲方执叁份、乙方执贰份，鉴证方执壹份。</w:t>
      </w:r>
    </w:p>
    <w:p w14:paraId="1BA775F7">
      <w:pPr>
        <w:keepLines w:val="0"/>
        <w:pageBreakBefore w:val="0"/>
        <w:kinsoku/>
        <w:wordWrap/>
        <w:overflowPunct/>
        <w:topLinePunct w:val="0"/>
        <w:autoSpaceDE/>
        <w:autoSpaceDN/>
        <w:bidi w:val="0"/>
        <w:adjustRightInd/>
        <w:snapToGrid/>
        <w:spacing w:line="360" w:lineRule="auto"/>
        <w:ind w:firstLine="482" w:firstLineChars="200"/>
        <w:textAlignment w:val="auto"/>
        <w:rPr>
          <w:rFonts w:ascii="仿宋" w:hAnsi="仿宋" w:eastAsia="仿宋" w:cs="仿宋"/>
          <w:sz w:val="24"/>
          <w:szCs w:val="24"/>
        </w:rPr>
      </w:pPr>
      <w:r>
        <w:rPr>
          <w:rFonts w:hint="eastAsia" w:ascii="仿宋" w:hAnsi="仿宋" w:eastAsia="仿宋" w:cs="仿宋"/>
          <w:b/>
          <w:bCs/>
          <w:sz w:val="24"/>
          <w:szCs w:val="24"/>
        </w:rPr>
        <w:t>十</w:t>
      </w:r>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、合同的组成</w:t>
      </w:r>
    </w:p>
    <w:p w14:paraId="7F6651D3">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1.本合同的补充协议（如有）；</w:t>
      </w:r>
    </w:p>
    <w:p w14:paraId="7DC0D9D9">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2.本合同文本及附件；</w:t>
      </w:r>
    </w:p>
    <w:p w14:paraId="21324A3F">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3.成交通知书；</w:t>
      </w:r>
    </w:p>
    <w:p w14:paraId="3CF480E0">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4.响应文件；</w:t>
      </w:r>
    </w:p>
    <w:p w14:paraId="05F8FCB4">
      <w:pPr>
        <w:keepLines w:val="0"/>
        <w:pageBreakBefore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5.采购文件。</w:t>
      </w:r>
    </w:p>
    <w:p w14:paraId="3D1366D6">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上述文件资料内容如有不一致的，以上列排列顺序做出解释。</w:t>
      </w:r>
    </w:p>
    <w:p w14:paraId="405DB94C">
      <w:pPr>
        <w:pStyle w:val="971"/>
        <w:rPr>
          <w:rFonts w:hint="eastAsia"/>
        </w:rPr>
      </w:pPr>
    </w:p>
    <w:p w14:paraId="200662B2">
      <w:pPr>
        <w:spacing w:line="360" w:lineRule="auto"/>
        <w:jc w:val="left"/>
        <w:rPr>
          <w:rFonts w:hint="eastAsia" w:ascii="仿宋" w:hAnsi="仿宋" w:eastAsia="仿宋" w:cs="仿宋"/>
          <w:sz w:val="24"/>
          <w:szCs w:val="24"/>
        </w:rPr>
      </w:pPr>
      <w:r>
        <w:rPr>
          <w:rFonts w:hint="eastAsia" w:ascii="仿宋" w:hAnsi="仿宋" w:eastAsia="仿宋" w:cs="仿宋"/>
          <w:sz w:val="24"/>
          <w:szCs w:val="24"/>
        </w:rPr>
        <w:t xml:space="preserve">甲方：浙江体育职业技术学院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w:t>
      </w:r>
    </w:p>
    <w:p w14:paraId="6825E58C">
      <w:pPr>
        <w:spacing w:line="360" w:lineRule="auto"/>
        <w:jc w:val="left"/>
        <w:rPr>
          <w:rFonts w:ascii="仿宋" w:hAnsi="仿宋" w:eastAsia="仿宋" w:cs="仿宋"/>
          <w:sz w:val="24"/>
          <w:szCs w:val="24"/>
        </w:rPr>
      </w:pPr>
      <w:r>
        <w:rPr>
          <w:rFonts w:hint="eastAsia" w:ascii="仿宋" w:hAnsi="仿宋" w:eastAsia="仿宋" w:cs="仿宋"/>
          <w:sz w:val="24"/>
          <w:szCs w:val="24"/>
        </w:rPr>
        <w:t xml:space="preserve">授权代表: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授权代表:</w:t>
      </w:r>
    </w:p>
    <w:p w14:paraId="0604ECEE">
      <w:pPr>
        <w:spacing w:line="360" w:lineRule="auto"/>
        <w:jc w:val="left"/>
        <w:rPr>
          <w:rFonts w:ascii="仿宋" w:hAnsi="仿宋" w:eastAsia="仿宋" w:cs="仿宋"/>
          <w:sz w:val="24"/>
          <w:szCs w:val="24"/>
        </w:rPr>
      </w:pPr>
      <w:r>
        <w:rPr>
          <w:rFonts w:hint="eastAsia" w:ascii="仿宋" w:hAnsi="仿宋" w:eastAsia="仿宋" w:cs="仿宋"/>
          <w:sz w:val="24"/>
          <w:szCs w:val="24"/>
        </w:rPr>
        <w:t xml:space="preserve">地址：杭州市萧山区高教园区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地址：</w:t>
      </w:r>
    </w:p>
    <w:p w14:paraId="0D56DB85">
      <w:pPr>
        <w:spacing w:line="360" w:lineRule="auto"/>
        <w:jc w:val="left"/>
        <w:rPr>
          <w:rFonts w:hint="eastAsia" w:ascii="仿宋" w:hAnsi="仿宋" w:eastAsia="仿宋" w:cs="仿宋"/>
          <w:sz w:val="24"/>
          <w:szCs w:val="24"/>
        </w:rPr>
      </w:pPr>
      <w:r>
        <w:rPr>
          <w:rFonts w:hint="eastAsia" w:ascii="仿宋" w:hAnsi="仿宋" w:eastAsia="仿宋" w:cs="仿宋"/>
          <w:sz w:val="24"/>
          <w:szCs w:val="24"/>
        </w:rPr>
        <w:t>电话：                                   电话：</w:t>
      </w:r>
    </w:p>
    <w:p w14:paraId="454FEE7E">
      <w:pPr>
        <w:spacing w:line="360" w:lineRule="auto"/>
        <w:jc w:val="left"/>
        <w:rPr>
          <w:rFonts w:ascii="仿宋" w:hAnsi="仿宋" w:eastAsia="仿宋" w:cs="仿宋"/>
          <w:sz w:val="24"/>
          <w:szCs w:val="24"/>
        </w:rPr>
      </w:pPr>
      <w:r>
        <w:rPr>
          <w:rFonts w:hint="eastAsia" w:ascii="仿宋" w:hAnsi="仿宋" w:eastAsia="仿宋" w:cs="仿宋"/>
          <w:sz w:val="24"/>
          <w:szCs w:val="24"/>
        </w:rPr>
        <w:t>开户银行：                               开户银行：</w:t>
      </w:r>
    </w:p>
    <w:p w14:paraId="7F777A05">
      <w:pPr>
        <w:pStyle w:val="879"/>
        <w:spacing w:line="360" w:lineRule="auto"/>
        <w:rPr>
          <w:rFonts w:ascii="仿宋" w:hAnsi="仿宋" w:eastAsia="仿宋" w:cs="仿宋"/>
          <w:sz w:val="24"/>
          <w:szCs w:val="24"/>
        </w:rPr>
      </w:pPr>
      <w:r>
        <w:rPr>
          <w:rFonts w:hint="eastAsia" w:ascii="仿宋" w:hAnsi="仿宋" w:eastAsia="仿宋" w:cs="仿宋"/>
          <w:sz w:val="24"/>
          <w:szCs w:val="24"/>
        </w:rPr>
        <w:t>帐号：                                   帐号：</w:t>
      </w:r>
    </w:p>
    <w:p w14:paraId="5BC06E99">
      <w:pPr>
        <w:spacing w:line="360" w:lineRule="auto"/>
        <w:jc w:val="left"/>
        <w:rPr>
          <w:rFonts w:hint="eastAsia" w:ascii="仿宋" w:hAnsi="仿宋" w:eastAsia="仿宋" w:cs="仿宋"/>
          <w:b/>
          <w:sz w:val="24"/>
          <w:szCs w:val="24"/>
        </w:rPr>
      </w:pPr>
      <w:r>
        <w:rPr>
          <w:rFonts w:hint="eastAsia" w:ascii="仿宋" w:hAnsi="仿宋" w:eastAsia="仿宋" w:cs="仿宋"/>
          <w:sz w:val="24"/>
          <w:szCs w:val="24"/>
        </w:rPr>
        <w:t>签订时间：                               签订时间：</w:t>
      </w:r>
    </w:p>
    <w:p w14:paraId="58AA82D1">
      <w:pPr>
        <w:spacing w:line="360" w:lineRule="auto"/>
        <w:jc w:val="left"/>
        <w:rPr>
          <w:rFonts w:hint="eastAsia" w:ascii="仿宋" w:hAnsi="仿宋" w:eastAsia="仿宋" w:cs="仿宋"/>
          <w:sz w:val="24"/>
          <w:szCs w:val="24"/>
        </w:rPr>
      </w:pPr>
    </w:p>
    <w:p w14:paraId="20841A3E">
      <w:pPr>
        <w:spacing w:line="360" w:lineRule="auto"/>
        <w:jc w:val="left"/>
        <w:rPr>
          <w:rFonts w:hint="eastAsia" w:ascii="仿宋" w:hAnsi="仿宋" w:eastAsia="仿宋" w:cs="仿宋"/>
          <w:sz w:val="24"/>
          <w:szCs w:val="24"/>
        </w:rPr>
      </w:pPr>
      <w:r>
        <w:rPr>
          <w:rFonts w:hint="eastAsia" w:ascii="仿宋" w:hAnsi="仿宋" w:eastAsia="仿宋" w:cs="仿宋"/>
          <w:sz w:val="24"/>
          <w:szCs w:val="24"/>
        </w:rPr>
        <w:t>鉴证方：</w:t>
      </w:r>
    </w:p>
    <w:p w14:paraId="273553BD">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授权代表</w:t>
      </w:r>
      <w:r>
        <w:rPr>
          <w:rFonts w:hint="eastAsia" w:ascii="仿宋" w:hAnsi="仿宋" w:eastAsia="仿宋" w:cs="仿宋"/>
          <w:sz w:val="24"/>
          <w:szCs w:val="24"/>
          <w:lang w:eastAsia="zh-CN"/>
        </w:rPr>
        <w:t>：</w:t>
      </w:r>
    </w:p>
    <w:p w14:paraId="00BF1191">
      <w:pPr>
        <w:spacing w:line="360" w:lineRule="auto"/>
        <w:jc w:val="left"/>
        <w:rPr>
          <w:rFonts w:hint="eastAsia" w:ascii="仿宋" w:hAnsi="仿宋" w:eastAsia="仿宋" w:cs="仿宋"/>
          <w:b/>
        </w:rPr>
      </w:pPr>
      <w:r>
        <w:rPr>
          <w:rFonts w:hint="eastAsia" w:ascii="仿宋" w:hAnsi="仿宋" w:eastAsia="仿宋" w:cs="仿宋"/>
          <w:sz w:val="24"/>
          <w:szCs w:val="24"/>
          <w:lang w:val="en-US" w:eastAsia="zh-CN"/>
        </w:rPr>
        <w:t>签订时间</w:t>
      </w:r>
      <w:r>
        <w:rPr>
          <w:rFonts w:hint="eastAsia" w:ascii="仿宋" w:hAnsi="仿宋" w:eastAsia="仿宋" w:cs="仿宋"/>
          <w:sz w:val="24"/>
          <w:szCs w:val="24"/>
        </w:rPr>
        <w:t>：</w:t>
      </w:r>
    </w:p>
    <w:p w14:paraId="4970551F">
      <w:pPr>
        <w:snapToGrid w:val="0"/>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第七部分</w:t>
      </w:r>
      <w:bookmarkEnd w:id="413"/>
      <w:bookmarkEnd w:id="414"/>
      <w:r>
        <w:rPr>
          <w:rFonts w:hint="eastAsia" w:ascii="仿宋" w:hAnsi="仿宋" w:eastAsia="仿宋" w:cs="仿宋"/>
          <w:b/>
          <w:sz w:val="36"/>
          <w:szCs w:val="20"/>
          <w:highlight w:val="none"/>
        </w:rPr>
        <w:t>应提交的有关格式范例</w:t>
      </w:r>
    </w:p>
    <w:p w14:paraId="0FA34AA5">
      <w:pPr>
        <w:spacing w:line="360" w:lineRule="auto"/>
        <w:jc w:val="center"/>
        <w:outlineLvl w:val="0"/>
        <w:rPr>
          <w:rFonts w:ascii="仿宋" w:hAnsi="仿宋" w:eastAsia="仿宋" w:cs="仿宋"/>
          <w:b/>
          <w:kern w:val="0"/>
          <w:sz w:val="36"/>
          <w:szCs w:val="36"/>
          <w:highlight w:val="none"/>
        </w:rPr>
      </w:pPr>
    </w:p>
    <w:p w14:paraId="08DF26AB">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1D3C85C1">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4BCCE531">
      <w:pPr>
        <w:spacing w:line="360" w:lineRule="auto"/>
        <w:jc w:val="center"/>
        <w:outlineLvl w:val="0"/>
        <w:rPr>
          <w:rFonts w:ascii="仿宋" w:hAnsi="仿宋" w:eastAsia="仿宋" w:cs="仿宋"/>
          <w:b/>
          <w:kern w:val="0"/>
          <w:sz w:val="36"/>
          <w:szCs w:val="36"/>
          <w:highlight w:val="none"/>
        </w:rPr>
      </w:pPr>
    </w:p>
    <w:p w14:paraId="394659F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（1）企业营业执照等………………………………………………………（页码）</w:t>
      </w:r>
    </w:p>
    <w:p w14:paraId="5143051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（2）符合参加政府采购活动应当具备的一般条件的承诺函……………（页码）</w:t>
      </w:r>
    </w:p>
    <w:p w14:paraId="571184F2">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（3）联合体协议</w:t>
      </w:r>
      <w:r>
        <w:rPr>
          <w:rFonts w:hint="eastAsia" w:ascii="仿宋" w:hAnsi="仿宋" w:eastAsia="仿宋" w:cs="仿宋"/>
          <w:sz w:val="24"/>
          <w:highlight w:val="none"/>
        </w:rPr>
        <w:t>………………………………………………………………（页码）</w:t>
      </w:r>
    </w:p>
    <w:p w14:paraId="5BFECA9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47A4C6DB">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14:paraId="3B3B455F">
      <w:pPr>
        <w:snapToGrid w:val="0"/>
        <w:spacing w:line="360" w:lineRule="auto"/>
        <w:ind w:firstLine="480" w:firstLineChars="200"/>
        <w:rPr>
          <w:rFonts w:ascii="仿宋" w:hAnsi="仿宋" w:eastAsia="仿宋" w:cs="仿宋"/>
          <w:sz w:val="24"/>
          <w:highlight w:val="none"/>
        </w:rPr>
      </w:pPr>
    </w:p>
    <w:p w14:paraId="61F46A4F">
      <w:pPr>
        <w:spacing w:line="360" w:lineRule="auto"/>
        <w:ind w:firstLine="480" w:firstLineChars="200"/>
        <w:rPr>
          <w:rFonts w:ascii="仿宋" w:hAnsi="仿宋" w:eastAsia="仿宋" w:cs="仿宋"/>
          <w:sz w:val="24"/>
          <w:highlight w:val="none"/>
        </w:rPr>
      </w:pPr>
    </w:p>
    <w:p w14:paraId="44ABDC4F">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企业营业执照等(或其它工商等登记证明材料；自然人参与政府采购，提供身份证)复印件（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磋商响应文件中提供相关材料），证明其具备实际承担责任的能力和法定的缔结合同能力，可以独立参加政府采购活动，由单位负责人签署相关文件材料）</w:t>
      </w:r>
    </w:p>
    <w:p w14:paraId="08253789">
      <w:pPr>
        <w:snapToGrid w:val="0"/>
        <w:spacing w:line="360" w:lineRule="auto"/>
        <w:ind w:right="480"/>
        <w:jc w:val="center"/>
        <w:rPr>
          <w:rFonts w:ascii="仿宋" w:hAnsi="仿宋" w:eastAsia="仿宋" w:cs="仿宋"/>
          <w:b/>
          <w:kern w:val="0"/>
          <w:sz w:val="32"/>
          <w:szCs w:val="32"/>
          <w:highlight w:val="none"/>
        </w:rPr>
      </w:pPr>
    </w:p>
    <w:p w14:paraId="1CA7ACC0">
      <w:pPr>
        <w:snapToGrid w:val="0"/>
        <w:spacing w:line="360" w:lineRule="auto"/>
        <w:ind w:right="480"/>
        <w:jc w:val="center"/>
        <w:rPr>
          <w:rFonts w:ascii="仿宋" w:hAnsi="仿宋" w:eastAsia="仿宋" w:cs="仿宋"/>
          <w:b/>
          <w:kern w:val="0"/>
          <w:sz w:val="32"/>
          <w:szCs w:val="32"/>
          <w:highlight w:val="none"/>
        </w:rPr>
      </w:pPr>
    </w:p>
    <w:p w14:paraId="5AD2DAB8">
      <w:pPr>
        <w:pStyle w:val="66"/>
        <w:ind w:firstLine="643"/>
        <w:rPr>
          <w:rFonts w:ascii="仿宋" w:hAnsi="仿宋" w:eastAsia="仿宋" w:cs="仿宋"/>
          <w:b/>
          <w:kern w:val="0"/>
          <w:sz w:val="32"/>
          <w:szCs w:val="32"/>
          <w:highlight w:val="none"/>
        </w:rPr>
      </w:pPr>
    </w:p>
    <w:p w14:paraId="1FB66D7B">
      <w:pPr>
        <w:pStyle w:val="65"/>
        <w:rPr>
          <w:rFonts w:ascii="仿宋" w:hAnsi="仿宋" w:eastAsia="仿宋" w:cs="仿宋"/>
          <w:b/>
          <w:kern w:val="0"/>
          <w:sz w:val="32"/>
          <w:szCs w:val="32"/>
          <w:highlight w:val="none"/>
          <w:lang w:val="en-US"/>
        </w:rPr>
      </w:pPr>
    </w:p>
    <w:p w14:paraId="09E52D84">
      <w:pPr>
        <w:rPr>
          <w:rFonts w:ascii="仿宋" w:hAnsi="仿宋" w:eastAsia="仿宋" w:cs="仿宋"/>
          <w:b/>
          <w:kern w:val="0"/>
          <w:sz w:val="32"/>
          <w:szCs w:val="32"/>
          <w:highlight w:val="none"/>
        </w:rPr>
      </w:pPr>
    </w:p>
    <w:p w14:paraId="73B24B5B">
      <w:pPr>
        <w:pStyle w:val="66"/>
        <w:ind w:firstLine="643"/>
        <w:rPr>
          <w:rFonts w:ascii="仿宋" w:hAnsi="仿宋" w:eastAsia="仿宋" w:cs="仿宋"/>
          <w:b/>
          <w:kern w:val="0"/>
          <w:sz w:val="32"/>
          <w:szCs w:val="32"/>
          <w:highlight w:val="none"/>
        </w:rPr>
      </w:pPr>
    </w:p>
    <w:p w14:paraId="2D34827B">
      <w:pPr>
        <w:pStyle w:val="65"/>
        <w:rPr>
          <w:rFonts w:ascii="仿宋" w:hAnsi="仿宋" w:eastAsia="仿宋" w:cs="仿宋"/>
          <w:b/>
          <w:kern w:val="0"/>
          <w:sz w:val="32"/>
          <w:szCs w:val="32"/>
          <w:highlight w:val="none"/>
          <w:lang w:val="en-US"/>
        </w:rPr>
      </w:pPr>
    </w:p>
    <w:p w14:paraId="4916EA82">
      <w:pPr>
        <w:rPr>
          <w:rFonts w:ascii="仿宋" w:hAnsi="仿宋" w:eastAsia="仿宋" w:cs="仿宋"/>
          <w:b/>
          <w:kern w:val="0"/>
          <w:sz w:val="32"/>
          <w:szCs w:val="32"/>
          <w:highlight w:val="none"/>
        </w:rPr>
      </w:pPr>
    </w:p>
    <w:p w14:paraId="0118DF54">
      <w:pPr>
        <w:pStyle w:val="66"/>
        <w:ind w:firstLine="643"/>
        <w:rPr>
          <w:rFonts w:ascii="仿宋" w:hAnsi="仿宋" w:eastAsia="仿宋" w:cs="仿宋"/>
          <w:b/>
          <w:kern w:val="0"/>
          <w:sz w:val="32"/>
          <w:szCs w:val="32"/>
          <w:highlight w:val="none"/>
        </w:rPr>
      </w:pPr>
    </w:p>
    <w:p w14:paraId="47BC67B2">
      <w:pPr>
        <w:pStyle w:val="65"/>
        <w:rPr>
          <w:rFonts w:ascii="仿宋" w:hAnsi="仿宋" w:eastAsia="仿宋" w:cs="仿宋"/>
          <w:b/>
          <w:kern w:val="0"/>
          <w:sz w:val="32"/>
          <w:szCs w:val="32"/>
          <w:highlight w:val="none"/>
          <w:lang w:val="en-US"/>
        </w:rPr>
      </w:pPr>
    </w:p>
    <w:p w14:paraId="52B94559">
      <w:pPr>
        <w:rPr>
          <w:rFonts w:ascii="仿宋" w:hAnsi="仿宋" w:eastAsia="仿宋" w:cs="仿宋"/>
          <w:b/>
          <w:kern w:val="0"/>
          <w:sz w:val="32"/>
          <w:szCs w:val="32"/>
          <w:highlight w:val="none"/>
        </w:rPr>
      </w:pPr>
    </w:p>
    <w:p w14:paraId="0F000654">
      <w:pPr>
        <w:pStyle w:val="66"/>
        <w:ind w:firstLine="643"/>
        <w:rPr>
          <w:rFonts w:ascii="仿宋" w:hAnsi="仿宋" w:eastAsia="仿宋" w:cs="仿宋"/>
          <w:b/>
          <w:kern w:val="0"/>
          <w:sz w:val="32"/>
          <w:szCs w:val="32"/>
          <w:highlight w:val="none"/>
        </w:rPr>
      </w:pPr>
    </w:p>
    <w:p w14:paraId="38D04E60">
      <w:pPr>
        <w:pStyle w:val="65"/>
        <w:rPr>
          <w:rFonts w:ascii="仿宋" w:hAnsi="仿宋" w:eastAsia="仿宋" w:cs="仿宋"/>
          <w:b/>
          <w:kern w:val="0"/>
          <w:sz w:val="32"/>
          <w:szCs w:val="32"/>
          <w:highlight w:val="none"/>
          <w:lang w:val="en-US"/>
        </w:rPr>
      </w:pPr>
    </w:p>
    <w:p w14:paraId="16F7FF18">
      <w:pPr>
        <w:rPr>
          <w:rFonts w:ascii="仿宋" w:hAnsi="仿宋" w:eastAsia="仿宋" w:cs="仿宋"/>
          <w:b/>
          <w:kern w:val="0"/>
          <w:sz w:val="32"/>
          <w:szCs w:val="32"/>
          <w:highlight w:val="none"/>
        </w:rPr>
      </w:pPr>
    </w:p>
    <w:p w14:paraId="01A87A9E">
      <w:pPr>
        <w:pStyle w:val="66"/>
        <w:ind w:firstLine="643"/>
        <w:rPr>
          <w:rFonts w:ascii="仿宋" w:hAnsi="仿宋" w:eastAsia="仿宋" w:cs="仿宋"/>
          <w:b/>
          <w:kern w:val="0"/>
          <w:sz w:val="32"/>
          <w:szCs w:val="32"/>
          <w:highlight w:val="none"/>
        </w:rPr>
      </w:pPr>
    </w:p>
    <w:p w14:paraId="509C668D">
      <w:pPr>
        <w:pStyle w:val="65"/>
        <w:rPr>
          <w:rFonts w:ascii="仿宋" w:hAnsi="仿宋" w:eastAsia="仿宋" w:cs="仿宋"/>
          <w:b/>
          <w:kern w:val="0"/>
          <w:sz w:val="32"/>
          <w:szCs w:val="32"/>
          <w:highlight w:val="none"/>
          <w:lang w:val="en-US"/>
        </w:rPr>
      </w:pPr>
    </w:p>
    <w:p w14:paraId="79EA8DED">
      <w:pPr>
        <w:rPr>
          <w:highlight w:val="none"/>
        </w:rPr>
      </w:pPr>
    </w:p>
    <w:p w14:paraId="3089F8DD">
      <w:pPr>
        <w:numPr>
          <w:ilvl w:val="0"/>
          <w:numId w:val="4"/>
        </w:num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符合参加政府采购活动应当具备的一般条件的承诺函</w:t>
      </w:r>
    </w:p>
    <w:p w14:paraId="4BB3689D">
      <w:pPr>
        <w:numPr>
          <w:ilvl w:val="255"/>
          <w:numId w:val="0"/>
        </w:numPr>
        <w:snapToGrid w:val="0"/>
        <w:spacing w:line="360" w:lineRule="auto"/>
        <w:ind w:right="48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（如以联合体形式参加政府采购活动的，联合体各方均应提交该承诺函或共同加盖公章）</w:t>
      </w:r>
    </w:p>
    <w:p w14:paraId="56587A8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5B11D9BB">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u w:val="single"/>
          <w:lang w:eastAsia="zh-CN"/>
        </w:rPr>
        <w:t>浙江体育职业技术学院监控系统存储硬盘扩容项目</w:t>
      </w:r>
      <w:r>
        <w:rPr>
          <w:rFonts w:hint="eastAsia" w:ascii="仿宋" w:hAnsi="仿宋" w:eastAsia="仿宋" w:cs="仿宋"/>
          <w:sz w:val="24"/>
          <w:highlight w:val="none"/>
        </w:rPr>
        <w:t>【项目编号：（采购编号）】政府采购活动，郑重承诺：</w:t>
      </w:r>
    </w:p>
    <w:p w14:paraId="2F252580">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1755A89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p>
    <w:p w14:paraId="7208253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55B304A">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743029E7">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10B54162">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7CE034F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32C6722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0DE0AD7B">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34CB12A2">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75C159F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07F52A6">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供应商名称(电子签名)：</w:t>
      </w:r>
    </w:p>
    <w:p w14:paraId="1146184E">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14:paraId="6A08B9A9">
      <w:pPr>
        <w:snapToGrid w:val="0"/>
        <w:spacing w:line="360" w:lineRule="auto"/>
        <w:ind w:right="480"/>
        <w:jc w:val="center"/>
        <w:rPr>
          <w:rFonts w:ascii="仿宋" w:hAnsi="仿宋" w:eastAsia="仿宋" w:cs="仿宋"/>
          <w:b/>
          <w:kern w:val="0"/>
          <w:sz w:val="32"/>
          <w:szCs w:val="32"/>
          <w:highlight w:val="none"/>
        </w:rPr>
        <w:sectPr>
          <w:headerReference r:id="rId8" w:type="first"/>
          <w:footerReference r:id="rId10" w:type="first"/>
          <w:footerReference r:id="rId9" w:type="default"/>
          <w:pgSz w:w="11906" w:h="16838"/>
          <w:pgMar w:top="1440" w:right="1080" w:bottom="1440" w:left="1080" w:header="851" w:footer="992" w:gutter="0"/>
          <w:cols w:space="720" w:num="1"/>
          <w:titlePg/>
          <w:docGrid w:linePitch="312" w:charSpace="0"/>
        </w:sectPr>
      </w:pPr>
    </w:p>
    <w:p w14:paraId="16731BB5">
      <w:pPr>
        <w:widowControl/>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三、联合体协议（如果有）</w:t>
      </w:r>
    </w:p>
    <w:p w14:paraId="5B682D5B">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[以联合体形式参与的，提供联合体协议（附件5）；本项目不接受联合体或者供应商不以联合体形式投参与的，则不需要提供]</w:t>
      </w:r>
    </w:p>
    <w:p w14:paraId="63D0B99D">
      <w:pPr>
        <w:snapToGrid w:val="0"/>
        <w:spacing w:line="360" w:lineRule="auto"/>
        <w:ind w:right="480"/>
        <w:jc w:val="center"/>
        <w:rPr>
          <w:rFonts w:ascii="仿宋" w:hAnsi="仿宋" w:eastAsia="仿宋" w:cs="仿宋"/>
          <w:b/>
          <w:kern w:val="0"/>
          <w:sz w:val="32"/>
          <w:szCs w:val="32"/>
          <w:highlight w:val="none"/>
        </w:rPr>
        <w:sectPr>
          <w:pgSz w:w="11906" w:h="16838"/>
          <w:pgMar w:top="1440" w:right="1080" w:bottom="1440" w:left="1080" w:header="851" w:footer="992" w:gutter="0"/>
          <w:cols w:space="720" w:num="1"/>
          <w:titlePg/>
          <w:docGrid w:linePitch="312" w:charSpace="0"/>
        </w:sectPr>
      </w:pPr>
    </w:p>
    <w:p w14:paraId="7A503CE3">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6F48DBFE">
      <w:pPr>
        <w:spacing w:line="360" w:lineRule="auto"/>
        <w:rPr>
          <w:rFonts w:ascii="仿宋" w:hAnsi="仿宋" w:eastAsia="仿宋" w:cs="仿宋"/>
          <w:sz w:val="24"/>
          <w:highlight w:val="none"/>
        </w:rPr>
      </w:pPr>
      <w:r>
        <w:rPr>
          <w:rFonts w:hint="eastAsia" w:ascii="仿宋" w:hAnsi="仿宋" w:eastAsia="仿宋" w:cs="仿宋"/>
          <w:sz w:val="24"/>
          <w:highlight w:val="none"/>
        </w:rPr>
        <w:t>（根据竞争性磋商公告落实政府采购政策需满足的资格要求选择提供相应的材料；未要求的，无需提供）</w:t>
      </w:r>
    </w:p>
    <w:p w14:paraId="19E3019A">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.专门面向中小企业，工程全部由符合政策要求的中小企业（或小微企业）承建的，提供相应的中小企业声明函（附件7）。 </w:t>
      </w:r>
    </w:p>
    <w:p w14:paraId="2ED1F911">
      <w:pPr>
        <w:widowControl/>
        <w:spacing w:line="360" w:lineRule="auto"/>
        <w:ind w:firstLine="480"/>
        <w:jc w:val="left"/>
        <w:rPr>
          <w:rFonts w:ascii="仿宋" w:hAnsi="仿宋" w:eastAsia="仿宋" w:cs="仿宋"/>
          <w:sz w:val="24"/>
          <w:highlight w:val="none"/>
        </w:rPr>
      </w:pPr>
    </w:p>
    <w:p w14:paraId="7021EA8D">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要求以联合体形式参加的，提供联合体协议（附件5）和中小企业声明函（附件7），联合协议中中小企业合同金额应当达到竞争性磋商公告载明的比例；如果供应商本身提供所有标的均由中小企业承建的，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视同符合了资格条件，无需再与其他中小企业组成联合体参加政府采购活动，无需提供联合体协议。</w:t>
      </w:r>
    </w:p>
    <w:p w14:paraId="55D40AA0">
      <w:pPr>
        <w:snapToGrid w:val="0"/>
        <w:spacing w:before="50" w:after="50" w:line="360" w:lineRule="auto"/>
        <w:jc w:val="center"/>
        <w:rPr>
          <w:rFonts w:ascii="仿宋" w:hAnsi="仿宋" w:eastAsia="仿宋" w:cs="仿宋"/>
          <w:sz w:val="24"/>
          <w:highlight w:val="none"/>
        </w:rPr>
      </w:pPr>
    </w:p>
    <w:p w14:paraId="31FB5089">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要求合同分包的，提供分包意向协议（附件6）和中小企业声明函（附件7），分包意向协议中中小企业合同金额应当达到竞争性磋商公告载明的比例；如果供应商本身提供所有标的均由中小企业承建，</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448D6FA7">
      <w:pPr>
        <w:widowControl/>
        <w:spacing w:line="360" w:lineRule="auto"/>
        <w:ind w:left="150"/>
        <w:jc w:val="center"/>
        <w:rPr>
          <w:rFonts w:ascii="仿宋" w:hAnsi="仿宋" w:eastAsia="仿宋" w:cs="仿宋"/>
          <w:b/>
          <w:kern w:val="0"/>
          <w:sz w:val="32"/>
          <w:szCs w:val="32"/>
          <w:highlight w:val="none"/>
        </w:rPr>
      </w:pPr>
    </w:p>
    <w:p w14:paraId="62FF843D">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14:paraId="3EE7D78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（根据竞争性磋商公告本项目的特定资格要求提供相应的材料；未要求的，无需提供）</w:t>
      </w:r>
    </w:p>
    <w:p w14:paraId="5BDE9679">
      <w:pPr>
        <w:snapToGrid w:val="0"/>
        <w:spacing w:line="360" w:lineRule="auto"/>
        <w:ind w:right="480"/>
        <w:jc w:val="center"/>
        <w:rPr>
          <w:rFonts w:ascii="仿宋" w:hAnsi="仿宋" w:eastAsia="仿宋" w:cs="仿宋"/>
          <w:b/>
          <w:kern w:val="0"/>
          <w:sz w:val="32"/>
          <w:szCs w:val="32"/>
          <w:highlight w:val="none"/>
        </w:rPr>
        <w:sectPr>
          <w:pgSz w:w="11906" w:h="16838"/>
          <w:pgMar w:top="1440" w:right="1080" w:bottom="1440" w:left="1080" w:header="851" w:footer="992" w:gutter="0"/>
          <w:cols w:space="720" w:num="1"/>
          <w:titlePg/>
          <w:docGrid w:linePitch="312" w:charSpace="0"/>
        </w:sectPr>
      </w:pPr>
    </w:p>
    <w:p w14:paraId="447E6216">
      <w:pPr>
        <w:pStyle w:val="3"/>
        <w:ind w:left="0" w:firstLine="0"/>
        <w:rPr>
          <w:rFonts w:ascii="仿宋" w:eastAsia="仿宋" w:cs="仿宋"/>
          <w:b w:val="0"/>
          <w:kern w:val="0"/>
          <w:sz w:val="36"/>
          <w:szCs w:val="36"/>
          <w:highlight w:val="none"/>
        </w:rPr>
      </w:pPr>
    </w:p>
    <w:p w14:paraId="3DC2B609">
      <w:pPr>
        <w:spacing w:line="360" w:lineRule="auto"/>
        <w:ind w:right="420" w:firstLine="3614" w:firstLineChars="100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7C6784CF">
      <w:pPr>
        <w:spacing w:line="360"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5968D82D">
      <w:pPr>
        <w:numPr>
          <w:ilvl w:val="255"/>
          <w:numId w:val="0"/>
        </w:num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（1）响应函……………………………………………………………………………（页码）</w:t>
      </w:r>
    </w:p>
    <w:p w14:paraId="59128825">
      <w:pPr>
        <w:numPr>
          <w:ilvl w:val="255"/>
          <w:numId w:val="0"/>
        </w:num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（2）授权委托书或法定代表人（单位负责人、自然人本人）身份证明……………（页码）</w:t>
      </w:r>
    </w:p>
    <w:p w14:paraId="7ACDE4A2">
      <w:pPr>
        <w:snapToGrid w:val="0"/>
        <w:spacing w:line="360" w:lineRule="auto"/>
        <w:ind w:left="479" w:leftChars="228"/>
        <w:rPr>
          <w:rFonts w:ascii="仿宋" w:hAnsi="仿宋" w:eastAsia="仿宋" w:cs="仿宋"/>
          <w:sz w:val="24"/>
          <w:highlight w:val="none"/>
        </w:rPr>
      </w:pPr>
      <w:r>
        <w:rPr>
          <w:rFonts w:hint="eastAsia" w:ascii="仿宋" w:hAnsi="仿宋" w:eastAsia="仿宋" w:cs="仿宋"/>
          <w:sz w:val="24"/>
          <w:highlight w:val="none"/>
        </w:rPr>
        <w:t>（3）分包意向协议………………………………………………………………………（页码）</w:t>
      </w:r>
    </w:p>
    <w:p w14:paraId="3CE3FF5B">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（4）符合性审查资料……………………………………………………………………（页码）</w:t>
      </w:r>
    </w:p>
    <w:p w14:paraId="5C7966AB">
      <w:pPr>
        <w:snapToGrid w:val="0"/>
        <w:spacing w:line="360" w:lineRule="auto"/>
        <w:ind w:left="479" w:leftChars="228"/>
        <w:rPr>
          <w:rFonts w:ascii="仿宋" w:hAnsi="仿宋" w:eastAsia="仿宋" w:cs="仿宋"/>
          <w:sz w:val="24"/>
          <w:highlight w:val="none"/>
        </w:rPr>
      </w:pPr>
      <w:r>
        <w:rPr>
          <w:rFonts w:hint="eastAsia" w:ascii="仿宋" w:hAnsi="仿宋" w:eastAsia="仿宋" w:cs="仿宋"/>
          <w:sz w:val="24"/>
          <w:highlight w:val="none"/>
        </w:rPr>
        <w:t>（5）评审标准相应的商务技术资料……………………………………………………（页码）（6）商务技术偏离表……………………………………………………………………（页码）</w:t>
      </w:r>
    </w:p>
    <w:p w14:paraId="5BD34F40">
      <w:pPr>
        <w:snapToGrid w:val="0"/>
        <w:spacing w:line="360" w:lineRule="auto"/>
        <w:ind w:left="479" w:leftChars="228"/>
        <w:rPr>
          <w:rFonts w:ascii="仿宋" w:hAnsi="仿宋" w:eastAsia="仿宋" w:cs="仿宋"/>
          <w:sz w:val="24"/>
          <w:highlight w:val="none"/>
        </w:rPr>
      </w:pPr>
      <w:r>
        <w:rPr>
          <w:rFonts w:hint="eastAsia" w:ascii="仿宋" w:hAnsi="仿宋" w:eastAsia="仿宋" w:cs="仿宋"/>
          <w:sz w:val="24"/>
          <w:highlight w:val="none"/>
          <w:lang w:val="zh-CN"/>
        </w:rPr>
        <w:t>（</w:t>
      </w:r>
      <w:r>
        <w:rPr>
          <w:rFonts w:hint="eastAsia" w:ascii="仿宋" w:hAnsi="仿宋" w:eastAsia="仿宋" w:cs="仿宋"/>
          <w:sz w:val="24"/>
          <w:highlight w:val="none"/>
        </w:rPr>
        <w:t>7</w:t>
      </w:r>
      <w:r>
        <w:rPr>
          <w:rFonts w:hint="eastAsia" w:ascii="仿宋" w:hAnsi="仿宋" w:eastAsia="仿宋" w:cs="仿宋"/>
          <w:sz w:val="24"/>
          <w:highlight w:val="none"/>
          <w:lang w:val="zh-CN"/>
        </w:rPr>
        <w:t>）政府采购供应商廉洁自律承诺书</w:t>
      </w:r>
      <w:r>
        <w:rPr>
          <w:rFonts w:hint="eastAsia" w:ascii="仿宋" w:hAnsi="仿宋" w:eastAsia="仿宋" w:cs="仿宋"/>
          <w:sz w:val="24"/>
          <w:highlight w:val="none"/>
        </w:rPr>
        <w:t>…………………………………………………（页码）</w:t>
      </w:r>
    </w:p>
    <w:p w14:paraId="03915E3A">
      <w:pPr>
        <w:snapToGrid w:val="0"/>
        <w:spacing w:line="360" w:lineRule="auto"/>
        <w:jc w:val="center"/>
        <w:rPr>
          <w:rFonts w:ascii="仿宋" w:hAnsi="仿宋" w:eastAsia="仿宋" w:cs="仿宋"/>
          <w:b/>
          <w:kern w:val="0"/>
          <w:sz w:val="24"/>
          <w:szCs w:val="32"/>
          <w:highlight w:val="none"/>
          <w:lang w:val="zh-CN"/>
        </w:rPr>
        <w:sectPr>
          <w:pgSz w:w="11906" w:h="16838"/>
          <w:pgMar w:top="1440" w:right="1080" w:bottom="1440" w:left="1080" w:header="851" w:footer="992" w:gutter="0"/>
          <w:cols w:space="720" w:num="1"/>
          <w:titlePg/>
          <w:docGrid w:linePitch="312" w:charSpace="0"/>
        </w:sectPr>
      </w:pPr>
    </w:p>
    <w:p w14:paraId="11E9AB36">
      <w:pPr>
        <w:snapToGrid w:val="0"/>
        <w:jc w:val="center"/>
        <w:rPr>
          <w:rFonts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一、响应函</w:t>
      </w:r>
    </w:p>
    <w:p w14:paraId="1E0861C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3DB8A61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我方参加你方组织的</w:t>
      </w:r>
      <w:r>
        <w:rPr>
          <w:rFonts w:hint="eastAsia" w:ascii="仿宋" w:hAnsi="仿宋" w:eastAsia="仿宋" w:cs="仿宋"/>
          <w:sz w:val="24"/>
          <w:highlight w:val="none"/>
          <w:u w:val="single"/>
          <w:lang w:eastAsia="zh-CN"/>
        </w:rPr>
        <w:t>浙江体育职业技术学院监控系统存储硬盘扩容项目</w:t>
      </w:r>
      <w:r>
        <w:rPr>
          <w:rFonts w:hint="eastAsia" w:ascii="仿宋" w:hAnsi="仿宋" w:eastAsia="仿宋" w:cs="仿宋"/>
          <w:sz w:val="24"/>
          <w:highlight w:val="none"/>
        </w:rPr>
        <w:t>【项目编号：（采购编号）】采购的有关活动，并对此项目提交响应文件及报价。为此：</w:t>
      </w:r>
    </w:p>
    <w:p w14:paraId="2241241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1、我方承诺响应文件有效期从提交响应文件的截止之日起天（不少于90天）</w:t>
      </w:r>
      <w:r>
        <w:rPr>
          <w:rFonts w:hint="eastAsia" w:ascii="仿宋" w:hAnsi="仿宋" w:eastAsia="仿宋" w:cs="仿宋"/>
          <w:highlight w:val="none"/>
        </w:rPr>
        <w:t>，</w:t>
      </w:r>
      <w:r>
        <w:rPr>
          <w:rFonts w:hint="eastAsia" w:ascii="仿宋" w:hAnsi="仿宋" w:eastAsia="仿宋" w:cs="仿宋"/>
          <w:sz w:val="24"/>
          <w:highlight w:val="none"/>
        </w:rPr>
        <w:t>本响应文件在响应文件有效期满之前均具有约束力。</w:t>
      </w:r>
    </w:p>
    <w:p w14:paraId="22BD9DA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2、我方的响应文件包括以下内容：</w:t>
      </w:r>
    </w:p>
    <w:p w14:paraId="48A91EE2">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2.1资格文件：</w:t>
      </w:r>
    </w:p>
    <w:p w14:paraId="3FC71CE7">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2.1.1营业执照等；</w:t>
      </w:r>
    </w:p>
    <w:p w14:paraId="74109AFE">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2.1.2承诺函；</w:t>
      </w:r>
    </w:p>
    <w:p w14:paraId="7FDAD6FE">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2.1.3</w:t>
      </w:r>
      <w:r>
        <w:rPr>
          <w:rFonts w:hint="eastAsia" w:ascii="仿宋" w:hAnsi="仿宋" w:eastAsia="仿宋" w:cs="仿宋"/>
          <w:snapToGrid w:val="0"/>
          <w:kern w:val="28"/>
          <w:sz w:val="24"/>
          <w:szCs w:val="20"/>
          <w:highlight w:val="none"/>
        </w:rPr>
        <w:t>联合体协议（如果有)；</w:t>
      </w:r>
    </w:p>
    <w:p w14:paraId="1596123E">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2.1.4落实政府采购政策需满足的资格要求（中小企业声明函）；</w:t>
      </w:r>
    </w:p>
    <w:p w14:paraId="2812030B">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2.1.5本项目的特定资格要求。</w:t>
      </w:r>
    </w:p>
    <w:p w14:paraId="4BD6061C">
      <w:pPr>
        <w:snapToGrid w:val="0"/>
        <w:spacing w:line="360" w:lineRule="auto"/>
        <w:ind w:left="210" w:leftChars="100" w:firstLine="480" w:firstLineChars="200"/>
        <w:rPr>
          <w:rFonts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2商务技术</w:t>
      </w:r>
      <w:r>
        <w:rPr>
          <w:rFonts w:hint="eastAsia" w:ascii="仿宋" w:hAnsi="仿宋" w:eastAsia="仿宋" w:cs="仿宋"/>
          <w:sz w:val="24"/>
          <w:highlight w:val="none"/>
          <w:lang w:val="zh-CN"/>
        </w:rPr>
        <w:t>文件：</w:t>
      </w:r>
    </w:p>
    <w:p w14:paraId="34EDF022">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2.2.1响应函；</w:t>
      </w:r>
    </w:p>
    <w:p w14:paraId="43F5746F">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2.2.2授权委托书或法定代表人（单位负责人）身份证明；</w:t>
      </w:r>
    </w:p>
    <w:p w14:paraId="42FE1F38">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2.2.3分包意向协议（如果有）；</w:t>
      </w:r>
    </w:p>
    <w:p w14:paraId="6186E990">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2.2.4符合性审查资料；</w:t>
      </w:r>
    </w:p>
    <w:p w14:paraId="30C64545">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2.2.5评审标准相应的商务技术资料；</w:t>
      </w:r>
    </w:p>
    <w:p w14:paraId="50B71A7B">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2.2.6商务技术偏离表；</w:t>
      </w:r>
    </w:p>
    <w:p w14:paraId="37480D92">
      <w:pPr>
        <w:snapToGrid w:val="0"/>
        <w:spacing w:line="360" w:lineRule="auto"/>
        <w:ind w:left="420" w:leftChars="200" w:firstLine="480" w:firstLineChars="200"/>
        <w:rPr>
          <w:rFonts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7</w:t>
      </w:r>
      <w:r>
        <w:rPr>
          <w:rFonts w:hint="eastAsia" w:ascii="仿宋" w:hAnsi="仿宋" w:eastAsia="仿宋" w:cs="仿宋"/>
          <w:sz w:val="24"/>
          <w:highlight w:val="none"/>
          <w:lang w:val="zh-CN"/>
        </w:rPr>
        <w:t>政府采购供应商廉洁自律承诺书；</w:t>
      </w:r>
    </w:p>
    <w:p w14:paraId="01D1FF34">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3报价文件</w:t>
      </w:r>
    </w:p>
    <w:p w14:paraId="6155819A">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2.3.1报价一览表；</w:t>
      </w:r>
    </w:p>
    <w:p w14:paraId="6C8DE276">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2.3.2中小企业声明函。</w:t>
      </w:r>
    </w:p>
    <w:p w14:paraId="3C3C2492">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3、我方承诺除商务技术偏离表列出的偏离外，我方响应采购文件的全部要求。</w:t>
      </w:r>
    </w:p>
    <w:p w14:paraId="5FACF41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4、如我方成交，我方承诺：</w:t>
      </w:r>
    </w:p>
    <w:p w14:paraId="2BBCF23F">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4.1在收到成交通知书后，在成交通知书规定的期限内与你方签订合同； </w:t>
      </w:r>
    </w:p>
    <w:p w14:paraId="5190D20F">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4.2在签订合同时不向你方提出附加条件； </w:t>
      </w:r>
    </w:p>
    <w:p w14:paraId="21331DBD">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4.3按照采购文件要求提交履约保证金； </w:t>
      </w:r>
    </w:p>
    <w:p w14:paraId="39D84E8F">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4.4在合同约定的期限内完成合同规定的全部义务。 </w:t>
      </w:r>
    </w:p>
    <w:p w14:paraId="2026C769">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5、其他补充说明:。</w:t>
      </w:r>
    </w:p>
    <w:p w14:paraId="5E20BE70">
      <w:pPr>
        <w:spacing w:line="360"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6C67013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14A967D">
      <w:pPr>
        <w:snapToGrid w:val="0"/>
        <w:spacing w:line="360" w:lineRule="auto"/>
        <w:ind w:left="420" w:leftChars="200" w:firstLine="4200" w:firstLineChars="1750"/>
        <w:rPr>
          <w:rFonts w:ascii="仿宋" w:hAnsi="仿宋" w:eastAsia="仿宋" w:cs="仿宋"/>
          <w:kern w:val="0"/>
          <w:sz w:val="24"/>
          <w:highlight w:val="none"/>
          <w:u w:val="single"/>
        </w:rPr>
      </w:pPr>
    </w:p>
    <w:p w14:paraId="6AB5DD7B">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3B94D88E">
      <w:pPr>
        <w:snapToGrid w:val="0"/>
        <w:spacing w:line="360" w:lineRule="auto"/>
        <w:jc w:val="center"/>
        <w:rPr>
          <w:rFonts w:ascii="仿宋" w:hAnsi="仿宋" w:eastAsia="仿宋" w:cs="仿宋"/>
          <w:b/>
          <w:kern w:val="0"/>
          <w:sz w:val="32"/>
          <w:szCs w:val="32"/>
          <w:highlight w:val="none"/>
        </w:rPr>
      </w:pPr>
    </w:p>
    <w:p w14:paraId="3DA00EB1">
      <w:pPr>
        <w:snapToGrid w:val="0"/>
        <w:spacing w:line="360" w:lineRule="auto"/>
        <w:rPr>
          <w:rFonts w:ascii="仿宋" w:hAnsi="仿宋" w:eastAsia="仿宋" w:cs="仿宋"/>
          <w:sz w:val="24"/>
          <w:highlight w:val="none"/>
        </w:rPr>
      </w:pPr>
    </w:p>
    <w:p w14:paraId="76754095">
      <w:pPr>
        <w:jc w:val="center"/>
        <w:rPr>
          <w:rFonts w:ascii="仿宋" w:hAnsi="仿宋" w:eastAsia="仿宋" w:cs="仿宋"/>
          <w:b/>
          <w:kern w:val="0"/>
          <w:sz w:val="32"/>
          <w:szCs w:val="32"/>
          <w:highlight w:val="none"/>
        </w:rPr>
      </w:pPr>
    </w:p>
    <w:p w14:paraId="0EB53DF6">
      <w:pPr>
        <w:jc w:val="center"/>
        <w:rPr>
          <w:rFonts w:ascii="仿宋" w:hAnsi="仿宋" w:eastAsia="仿宋" w:cs="仿宋"/>
          <w:b/>
          <w:kern w:val="0"/>
          <w:sz w:val="32"/>
          <w:szCs w:val="32"/>
          <w:highlight w:val="none"/>
        </w:rPr>
        <w:sectPr>
          <w:pgSz w:w="11906" w:h="16838"/>
          <w:pgMar w:top="1440" w:right="1080" w:bottom="1440" w:left="1080" w:header="851" w:footer="992" w:gutter="0"/>
          <w:cols w:space="720" w:num="1"/>
          <w:titlePg/>
          <w:docGrid w:linePitch="312" w:charSpace="0"/>
        </w:sectPr>
      </w:pPr>
    </w:p>
    <w:p w14:paraId="05852012">
      <w:pPr>
        <w:snapToGrid w:val="0"/>
        <w:jc w:val="center"/>
        <w:rPr>
          <w:rFonts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二、授权委托书或法定代表人（单位负责人、自然人本人）身份证明</w:t>
      </w:r>
    </w:p>
    <w:p w14:paraId="5BCD3911">
      <w:pPr>
        <w:snapToGrid w:val="0"/>
        <w:spacing w:line="360" w:lineRule="auto"/>
        <w:rPr>
          <w:rFonts w:ascii="仿宋" w:hAnsi="仿宋" w:eastAsia="仿宋" w:cs="仿宋"/>
          <w:sz w:val="24"/>
          <w:highlight w:val="none"/>
        </w:rPr>
      </w:pPr>
    </w:p>
    <w:p w14:paraId="3DF717DC">
      <w:pPr>
        <w:snapToGrid w:val="0"/>
        <w:jc w:val="center"/>
        <w:rPr>
          <w:rFonts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授权委托书（适用于非联合体</w:t>
      </w:r>
      <w:r>
        <w:rPr>
          <w:rFonts w:hint="eastAsia" w:ascii="仿宋" w:hAnsi="仿宋" w:eastAsia="仿宋" w:cs="仿宋"/>
          <w:b/>
          <w:bCs/>
          <w:sz w:val="32"/>
          <w:szCs w:val="32"/>
          <w:highlight w:val="none"/>
        </w:rPr>
        <w:t>响应</w:t>
      </w:r>
      <w:r>
        <w:rPr>
          <w:rFonts w:hint="eastAsia" w:ascii="仿宋" w:hAnsi="仿宋" w:eastAsia="仿宋" w:cs="仿宋"/>
          <w:b/>
          <w:bCs/>
          <w:sz w:val="32"/>
          <w:szCs w:val="32"/>
          <w:highlight w:val="none"/>
          <w:lang w:val="zh-CN"/>
        </w:rPr>
        <w:t>）</w:t>
      </w:r>
    </w:p>
    <w:p w14:paraId="0B8A301C">
      <w:pPr>
        <w:pStyle w:val="66"/>
        <w:ind w:firstLine="420"/>
        <w:rPr>
          <w:rFonts w:ascii="仿宋" w:hAnsi="仿宋" w:eastAsia="仿宋" w:cs="仿宋"/>
          <w:highlight w:val="none"/>
          <w:lang w:val="zh-CN"/>
        </w:rPr>
      </w:pPr>
    </w:p>
    <w:p w14:paraId="2936E6B6">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5A1E2E27">
      <w:pPr>
        <w:snapToGrid w:val="0"/>
        <w:spacing w:line="360" w:lineRule="auto"/>
        <w:ind w:firstLine="576"/>
        <w:rPr>
          <w:rFonts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委托（姓名）为我方代理人（身份证号码：，手机：），以我方名义处理</w:t>
      </w:r>
      <w:r>
        <w:rPr>
          <w:rFonts w:hint="eastAsia" w:ascii="仿宋" w:hAnsi="仿宋" w:eastAsia="仿宋" w:cs="仿宋"/>
          <w:sz w:val="24"/>
          <w:highlight w:val="none"/>
          <w:u w:val="single"/>
          <w:lang w:eastAsia="zh-CN"/>
        </w:rPr>
        <w:t>浙江体育职业技术学院监控系统存储硬盘扩容项目</w:t>
      </w:r>
      <w:r>
        <w:rPr>
          <w:rFonts w:hint="eastAsia" w:ascii="仿宋" w:hAnsi="仿宋" w:eastAsia="仿宋" w:cs="仿宋"/>
          <w:sz w:val="24"/>
          <w:highlight w:val="none"/>
        </w:rPr>
        <w:t>【项目编号：（采购编号）】</w:t>
      </w:r>
      <w:r>
        <w:rPr>
          <w:rFonts w:hint="eastAsia" w:ascii="仿宋" w:hAnsi="仿宋" w:eastAsia="仿宋" w:cs="仿宋"/>
          <w:kern w:val="0"/>
          <w:sz w:val="24"/>
          <w:highlight w:val="none"/>
          <w:lang w:val="zh-CN"/>
        </w:rPr>
        <w:t>政府采购</w:t>
      </w:r>
      <w:r>
        <w:rPr>
          <w:rFonts w:hint="eastAsia" w:ascii="仿宋" w:hAnsi="仿宋" w:eastAsia="仿宋" w:cs="仿宋"/>
          <w:kern w:val="0"/>
          <w:sz w:val="24"/>
          <w:highlight w:val="none"/>
        </w:rPr>
        <w:t>响应</w:t>
      </w:r>
      <w:r>
        <w:rPr>
          <w:rFonts w:hint="eastAsia" w:ascii="仿宋" w:hAnsi="仿宋" w:eastAsia="仿宋" w:cs="仿宋"/>
          <w:kern w:val="0"/>
          <w:sz w:val="24"/>
          <w:highlight w:val="none"/>
          <w:lang w:val="zh-CN"/>
        </w:rPr>
        <w:t>的一切事项，其法律后果由我方承担。</w:t>
      </w:r>
    </w:p>
    <w:p w14:paraId="1B52C5DC">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自年月日起至年月日止。</w:t>
      </w:r>
    </w:p>
    <w:p w14:paraId="28AEBF52">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7278118B">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供应商名称(电子签名)：</w:t>
      </w:r>
    </w:p>
    <w:p w14:paraId="0157CAFF">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签发日期：  年  月   日</w:t>
      </w:r>
    </w:p>
    <w:p w14:paraId="540536A6">
      <w:pPr>
        <w:snapToGrid w:val="0"/>
        <w:spacing w:line="360" w:lineRule="auto"/>
        <w:rPr>
          <w:rFonts w:ascii="仿宋" w:hAnsi="仿宋" w:eastAsia="仿宋" w:cs="仿宋"/>
          <w:sz w:val="24"/>
          <w:highlight w:val="none"/>
        </w:rPr>
      </w:pPr>
    </w:p>
    <w:p w14:paraId="3F6FE7C7">
      <w:pPr>
        <w:snapToGrid w:val="0"/>
        <w:spacing w:line="360" w:lineRule="auto"/>
        <w:rPr>
          <w:rFonts w:ascii="仿宋" w:hAnsi="仿宋" w:eastAsia="仿宋" w:cs="仿宋"/>
          <w:sz w:val="24"/>
          <w:highlight w:val="none"/>
        </w:rPr>
      </w:pPr>
    </w:p>
    <w:p w14:paraId="1D5A8E10">
      <w:pPr>
        <w:snapToGrid w:val="0"/>
        <w:spacing w:line="360" w:lineRule="auto"/>
        <w:rPr>
          <w:rFonts w:ascii="仿宋" w:hAnsi="仿宋" w:eastAsia="仿宋" w:cs="仿宋"/>
          <w:sz w:val="24"/>
          <w:highlight w:val="none"/>
        </w:rPr>
      </w:pPr>
    </w:p>
    <w:p w14:paraId="5C352A36">
      <w:pPr>
        <w:snapToGrid w:val="0"/>
        <w:jc w:val="center"/>
        <w:rPr>
          <w:rFonts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授权委托书（适用于联合体</w:t>
      </w:r>
      <w:r>
        <w:rPr>
          <w:rFonts w:hint="eastAsia" w:ascii="仿宋" w:hAnsi="仿宋" w:eastAsia="仿宋" w:cs="仿宋"/>
          <w:b/>
          <w:bCs/>
          <w:sz w:val="32"/>
          <w:szCs w:val="32"/>
          <w:highlight w:val="none"/>
        </w:rPr>
        <w:t>响应</w:t>
      </w:r>
      <w:r>
        <w:rPr>
          <w:rFonts w:hint="eastAsia" w:ascii="仿宋" w:hAnsi="仿宋" w:eastAsia="仿宋" w:cs="仿宋"/>
          <w:b/>
          <w:bCs/>
          <w:sz w:val="32"/>
          <w:szCs w:val="32"/>
          <w:highlight w:val="none"/>
          <w:lang w:val="zh-CN"/>
        </w:rPr>
        <w:t>）</w:t>
      </w:r>
    </w:p>
    <w:p w14:paraId="65759674">
      <w:pPr>
        <w:pStyle w:val="66"/>
        <w:ind w:firstLine="420"/>
        <w:rPr>
          <w:rFonts w:ascii="仿宋" w:hAnsi="仿宋" w:eastAsia="仿宋" w:cs="仿宋"/>
          <w:highlight w:val="none"/>
          <w:lang w:val="zh-CN"/>
        </w:rPr>
      </w:pPr>
    </w:p>
    <w:p w14:paraId="25FBE3C3">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52B5ADFF">
      <w:pPr>
        <w:snapToGrid w:val="0"/>
        <w:spacing w:line="360" w:lineRule="auto"/>
        <w:ind w:firstLine="576"/>
        <w:rPr>
          <w:rFonts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委托（姓名）为我方代理人（身份证号码：，手机：），以我方名义处理</w:t>
      </w:r>
      <w:r>
        <w:rPr>
          <w:rFonts w:hint="eastAsia" w:ascii="仿宋" w:hAnsi="仿宋" w:eastAsia="仿宋" w:cs="仿宋"/>
          <w:sz w:val="24"/>
          <w:highlight w:val="none"/>
          <w:u w:val="single"/>
          <w:lang w:eastAsia="zh-CN"/>
        </w:rPr>
        <w:t>浙江体育职业技术学院监控系统存储硬盘扩容项目</w:t>
      </w:r>
      <w:r>
        <w:rPr>
          <w:rFonts w:hint="eastAsia" w:ascii="仿宋" w:hAnsi="仿宋" w:eastAsia="仿宋" w:cs="仿宋"/>
          <w:sz w:val="24"/>
          <w:highlight w:val="none"/>
        </w:rPr>
        <w:t>【项目编号：（采购编号）】</w:t>
      </w:r>
      <w:r>
        <w:rPr>
          <w:rFonts w:hint="eastAsia" w:ascii="仿宋" w:hAnsi="仿宋" w:eastAsia="仿宋" w:cs="仿宋"/>
          <w:kern w:val="0"/>
          <w:sz w:val="24"/>
          <w:highlight w:val="none"/>
          <w:lang w:val="zh-CN"/>
        </w:rPr>
        <w:t>政府采购</w:t>
      </w:r>
      <w:r>
        <w:rPr>
          <w:rFonts w:hint="eastAsia" w:ascii="仿宋" w:hAnsi="仿宋" w:eastAsia="仿宋" w:cs="仿宋"/>
          <w:kern w:val="0"/>
          <w:sz w:val="24"/>
          <w:highlight w:val="none"/>
        </w:rPr>
        <w:t>响应</w:t>
      </w:r>
      <w:r>
        <w:rPr>
          <w:rFonts w:hint="eastAsia" w:ascii="仿宋" w:hAnsi="仿宋" w:eastAsia="仿宋" w:cs="仿宋"/>
          <w:kern w:val="0"/>
          <w:sz w:val="24"/>
          <w:highlight w:val="none"/>
          <w:lang w:val="zh-CN"/>
        </w:rPr>
        <w:t>的一切事项，其法律后果由我方承担。</w:t>
      </w:r>
    </w:p>
    <w:p w14:paraId="5D57DDBD">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自年月日起至年月日止。</w:t>
      </w:r>
    </w:p>
    <w:p w14:paraId="18DC2E6E">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7BFD8872">
      <w:pPr>
        <w:jc w:val="center"/>
        <w:rPr>
          <w:rFonts w:ascii="仿宋" w:hAnsi="仿宋" w:eastAsia="仿宋" w:cs="仿宋"/>
          <w:b/>
          <w:kern w:val="0"/>
          <w:sz w:val="32"/>
          <w:szCs w:val="32"/>
          <w:highlight w:val="none"/>
        </w:rPr>
      </w:pPr>
    </w:p>
    <w:p w14:paraId="18945345">
      <w:pPr>
        <w:jc w:val="center"/>
        <w:rPr>
          <w:rFonts w:ascii="仿宋" w:hAnsi="仿宋" w:eastAsia="仿宋" w:cs="仿宋"/>
          <w:b/>
          <w:kern w:val="0"/>
          <w:sz w:val="32"/>
          <w:szCs w:val="32"/>
          <w:highlight w:val="none"/>
        </w:rPr>
      </w:pPr>
    </w:p>
    <w:p w14:paraId="0FD0ED24">
      <w:pPr>
        <w:jc w:val="center"/>
        <w:rPr>
          <w:rFonts w:ascii="仿宋" w:hAnsi="仿宋" w:eastAsia="仿宋" w:cs="仿宋"/>
          <w:b/>
          <w:kern w:val="0"/>
          <w:sz w:val="32"/>
          <w:szCs w:val="32"/>
          <w:highlight w:val="none"/>
        </w:rPr>
      </w:pPr>
    </w:p>
    <w:p w14:paraId="3C7449C7">
      <w:pPr>
        <w:rPr>
          <w:rFonts w:ascii="仿宋" w:hAnsi="仿宋" w:eastAsia="仿宋" w:cs="仿宋"/>
          <w:highlight w:val="none"/>
        </w:rPr>
      </w:pPr>
    </w:p>
    <w:p w14:paraId="346DD805">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D18C7F5">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79ABFED">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5E0ABDDD">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1ECBF017">
      <w:pPr>
        <w:snapToGrid w:val="0"/>
        <w:jc w:val="center"/>
        <w:rPr>
          <w:rFonts w:ascii="仿宋" w:hAnsi="仿宋" w:eastAsia="仿宋" w:cs="仿宋"/>
          <w:b/>
          <w:bCs/>
          <w:sz w:val="32"/>
          <w:szCs w:val="32"/>
          <w:highlight w:val="none"/>
        </w:rPr>
      </w:pPr>
      <w:r>
        <w:rPr>
          <w:rFonts w:hint="eastAsia" w:ascii="仿宋" w:hAnsi="仿宋" w:eastAsia="仿宋" w:cs="仿宋"/>
          <w:b/>
          <w:bCs/>
          <w:sz w:val="32"/>
          <w:szCs w:val="32"/>
          <w:highlight w:val="none"/>
          <w:lang w:val="zh-CN"/>
        </w:rPr>
        <w:t>法定代表人、单位负责人或自然人本人</w:t>
      </w:r>
      <w:r>
        <w:rPr>
          <w:rFonts w:hint="eastAsia" w:ascii="仿宋" w:hAnsi="仿宋" w:eastAsia="仿宋" w:cs="仿宋"/>
          <w:b/>
          <w:bCs/>
          <w:sz w:val="32"/>
          <w:szCs w:val="32"/>
          <w:highlight w:val="none"/>
        </w:rPr>
        <w:t>的身份证明（适用于法定代表人、单位负责人或者自然人本人代表供应商参加响应）</w:t>
      </w:r>
    </w:p>
    <w:p w14:paraId="04EEFC88">
      <w:pPr>
        <w:pStyle w:val="152"/>
        <w:spacing w:line="360" w:lineRule="auto"/>
        <w:rPr>
          <w:rFonts w:ascii="仿宋" w:hAnsi="仿宋" w:eastAsia="仿宋" w:cs="仿宋"/>
          <w:bCs/>
          <w:sz w:val="24"/>
          <w:highlight w:val="none"/>
        </w:rPr>
      </w:pPr>
      <w:r>
        <w:rPr>
          <w:rFonts w:hint="eastAsia" w:ascii="仿宋" w:hAnsi="仿宋" w:eastAsia="仿宋" w:cs="仿宋"/>
          <w:bCs/>
          <w:sz w:val="24"/>
          <w:highlight w:val="none"/>
        </w:rPr>
        <w:t>身份证件扫描件：</w:t>
      </w:r>
    </w:p>
    <w:tbl>
      <w:tblPr>
        <w:tblStyle w:val="6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B21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1D3F928">
            <w:pPr>
              <w:pStyle w:val="152"/>
              <w:adjustRightInd w:val="0"/>
              <w:spacing w:line="360" w:lineRule="auto"/>
              <w:rPr>
                <w:rFonts w:ascii="仿宋" w:hAnsi="仿宋" w:eastAsia="仿宋" w:cs="仿宋"/>
                <w:bCs/>
                <w:sz w:val="24"/>
                <w:highlight w:val="none"/>
              </w:rPr>
            </w:pPr>
            <w:r>
              <w:rPr>
                <w:rFonts w:hint="eastAsia" w:ascii="仿宋" w:hAnsi="仿宋" w:eastAsia="仿宋" w:cs="仿宋"/>
                <w:bCs/>
                <w:sz w:val="24"/>
                <w:highlight w:val="none"/>
              </w:rPr>
              <w:t>正面：                                 反面：</w:t>
            </w:r>
          </w:p>
          <w:p w14:paraId="3A1BDB22">
            <w:pPr>
              <w:pStyle w:val="152"/>
              <w:adjustRightInd w:val="0"/>
              <w:spacing w:line="360" w:lineRule="auto"/>
              <w:rPr>
                <w:rFonts w:ascii="仿宋" w:hAnsi="仿宋" w:eastAsia="仿宋" w:cs="仿宋"/>
                <w:bCs/>
                <w:sz w:val="24"/>
                <w:highlight w:val="none"/>
              </w:rPr>
            </w:pPr>
          </w:p>
        </w:tc>
      </w:tr>
    </w:tbl>
    <w:p w14:paraId="578185B1">
      <w:pPr>
        <w:snapToGrid w:val="0"/>
        <w:spacing w:line="360" w:lineRule="auto"/>
        <w:ind w:firstLine="576"/>
        <w:jc w:val="center"/>
        <w:rPr>
          <w:rFonts w:ascii="仿宋" w:hAnsi="仿宋" w:eastAsia="仿宋" w:cs="仿宋"/>
          <w:kern w:val="0"/>
          <w:sz w:val="24"/>
          <w:highlight w:val="none"/>
          <w:lang w:val="zh-CN"/>
        </w:rPr>
      </w:pPr>
    </w:p>
    <w:p w14:paraId="2F1E603F">
      <w:pPr>
        <w:snapToGrid w:val="0"/>
        <w:spacing w:line="360" w:lineRule="auto"/>
        <w:ind w:firstLine="576"/>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供应商名称(电子签名)：                              </w:t>
      </w:r>
    </w:p>
    <w:p w14:paraId="6A5C4449">
      <w:pPr>
        <w:spacing w:line="360"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5218A9BE">
      <w:pPr>
        <w:jc w:val="center"/>
        <w:rPr>
          <w:rFonts w:ascii="仿宋" w:hAnsi="仿宋" w:eastAsia="仿宋" w:cs="仿宋"/>
          <w:b/>
          <w:kern w:val="0"/>
          <w:sz w:val="32"/>
          <w:szCs w:val="32"/>
          <w:highlight w:val="none"/>
        </w:rPr>
      </w:pPr>
    </w:p>
    <w:p w14:paraId="2022124D">
      <w:pPr>
        <w:jc w:val="center"/>
        <w:rPr>
          <w:rFonts w:ascii="仿宋" w:hAnsi="仿宋" w:eastAsia="仿宋" w:cs="仿宋"/>
          <w:b/>
          <w:kern w:val="0"/>
          <w:sz w:val="32"/>
          <w:szCs w:val="32"/>
          <w:highlight w:val="none"/>
        </w:rPr>
      </w:pPr>
    </w:p>
    <w:p w14:paraId="7B55A80E">
      <w:pPr>
        <w:jc w:val="center"/>
        <w:rPr>
          <w:rFonts w:ascii="仿宋" w:hAnsi="仿宋" w:eastAsia="仿宋" w:cs="仿宋"/>
          <w:b/>
          <w:kern w:val="0"/>
          <w:sz w:val="32"/>
          <w:szCs w:val="32"/>
          <w:highlight w:val="none"/>
        </w:rPr>
      </w:pPr>
    </w:p>
    <w:p w14:paraId="678BDA78">
      <w:pPr>
        <w:jc w:val="center"/>
        <w:rPr>
          <w:rFonts w:ascii="仿宋" w:hAnsi="仿宋" w:eastAsia="仿宋" w:cs="仿宋"/>
          <w:b/>
          <w:kern w:val="0"/>
          <w:sz w:val="32"/>
          <w:szCs w:val="32"/>
          <w:highlight w:val="none"/>
        </w:rPr>
      </w:pPr>
    </w:p>
    <w:p w14:paraId="1B26D4CD">
      <w:pPr>
        <w:jc w:val="center"/>
        <w:rPr>
          <w:rFonts w:ascii="仿宋" w:hAnsi="仿宋" w:eastAsia="仿宋" w:cs="仿宋"/>
          <w:b/>
          <w:kern w:val="0"/>
          <w:sz w:val="32"/>
          <w:szCs w:val="32"/>
          <w:highlight w:val="none"/>
        </w:rPr>
      </w:pPr>
    </w:p>
    <w:p w14:paraId="14FFE420">
      <w:pPr>
        <w:jc w:val="center"/>
        <w:rPr>
          <w:rFonts w:ascii="仿宋" w:hAnsi="仿宋" w:eastAsia="仿宋" w:cs="仿宋"/>
          <w:b/>
          <w:kern w:val="0"/>
          <w:sz w:val="32"/>
          <w:szCs w:val="32"/>
          <w:highlight w:val="none"/>
        </w:rPr>
      </w:pPr>
    </w:p>
    <w:p w14:paraId="4ED9B824">
      <w:pPr>
        <w:jc w:val="center"/>
        <w:rPr>
          <w:rFonts w:ascii="仿宋" w:hAnsi="仿宋" w:eastAsia="仿宋" w:cs="仿宋"/>
          <w:b/>
          <w:kern w:val="0"/>
          <w:sz w:val="32"/>
          <w:szCs w:val="32"/>
          <w:highlight w:val="none"/>
        </w:rPr>
      </w:pPr>
    </w:p>
    <w:p w14:paraId="6064769F">
      <w:pPr>
        <w:jc w:val="center"/>
        <w:rPr>
          <w:rFonts w:ascii="仿宋" w:hAnsi="仿宋" w:eastAsia="仿宋" w:cs="仿宋"/>
          <w:b/>
          <w:kern w:val="0"/>
          <w:sz w:val="32"/>
          <w:szCs w:val="32"/>
          <w:highlight w:val="none"/>
        </w:rPr>
      </w:pPr>
    </w:p>
    <w:p w14:paraId="38B5C598">
      <w:pPr>
        <w:jc w:val="center"/>
        <w:rPr>
          <w:rFonts w:ascii="仿宋" w:hAnsi="仿宋" w:eastAsia="仿宋" w:cs="仿宋"/>
          <w:b/>
          <w:kern w:val="0"/>
          <w:sz w:val="32"/>
          <w:szCs w:val="32"/>
          <w:highlight w:val="none"/>
        </w:rPr>
      </w:pPr>
    </w:p>
    <w:p w14:paraId="134D87F7">
      <w:pPr>
        <w:jc w:val="center"/>
        <w:rPr>
          <w:rFonts w:ascii="仿宋" w:hAnsi="仿宋" w:eastAsia="仿宋" w:cs="仿宋"/>
          <w:b/>
          <w:kern w:val="0"/>
          <w:sz w:val="32"/>
          <w:szCs w:val="32"/>
          <w:highlight w:val="none"/>
        </w:rPr>
      </w:pPr>
    </w:p>
    <w:p w14:paraId="3A1FC42E">
      <w:pPr>
        <w:snapToGrid w:val="0"/>
        <w:spacing w:line="360" w:lineRule="auto"/>
        <w:ind w:right="480"/>
        <w:rPr>
          <w:rFonts w:ascii="仿宋" w:hAnsi="仿宋" w:eastAsia="仿宋" w:cs="仿宋"/>
          <w:b/>
          <w:kern w:val="0"/>
          <w:sz w:val="32"/>
          <w:szCs w:val="32"/>
          <w:highlight w:val="none"/>
        </w:rPr>
        <w:sectPr>
          <w:pgSz w:w="11906" w:h="16838"/>
          <w:pgMar w:top="1440" w:right="1080" w:bottom="1440" w:left="1080" w:header="851" w:footer="992" w:gutter="0"/>
          <w:cols w:space="720" w:num="1"/>
          <w:titlePg/>
          <w:docGrid w:linePitch="312" w:charSpace="0"/>
        </w:sectPr>
      </w:pPr>
    </w:p>
    <w:p w14:paraId="24A7D03E">
      <w:pPr>
        <w:snapToGrid w:val="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三、分包意向协议</w:t>
      </w:r>
    </w:p>
    <w:p w14:paraId="6FF25F81">
      <w:pPr>
        <w:widowControl/>
        <w:spacing w:line="360" w:lineRule="auto"/>
        <w:ind w:firstLine="120" w:firstLineChars="50"/>
        <w:jc w:val="left"/>
        <w:rPr>
          <w:rFonts w:ascii="仿宋" w:hAnsi="仿宋" w:eastAsia="仿宋" w:cs="仿宋"/>
          <w:sz w:val="24"/>
          <w:highlight w:val="none"/>
        </w:rPr>
      </w:pPr>
      <w:bookmarkStart w:id="425" w:name="_Hlk101169080"/>
      <w:r>
        <w:rPr>
          <w:rFonts w:hint="eastAsia" w:ascii="仿宋" w:hAnsi="仿宋" w:eastAsia="仿宋" w:cs="仿宋"/>
          <w:sz w:val="24"/>
          <w:highlight w:val="none"/>
        </w:rPr>
        <w:t>[</w:t>
      </w:r>
      <w:r>
        <w:rPr>
          <w:rFonts w:hint="eastAsia" w:ascii="仿宋" w:hAnsi="仿宋" w:eastAsia="仿宋" w:cs="仿宋"/>
          <w:b/>
          <w:sz w:val="24"/>
          <w:highlight w:val="none"/>
        </w:rPr>
        <w:t>成交后以分包方式履行合同的，提供分包意向协议(附件6)；采购人不同意分包或者供应商成交后不以分包方式履行合同的，则不需要提供。</w:t>
      </w:r>
      <w:r>
        <w:rPr>
          <w:rFonts w:hint="eastAsia" w:ascii="仿宋" w:hAnsi="仿宋" w:eastAsia="仿宋" w:cs="仿宋"/>
          <w:sz w:val="24"/>
          <w:highlight w:val="none"/>
        </w:rPr>
        <w:t>]</w:t>
      </w:r>
    </w:p>
    <w:bookmarkEnd w:id="425"/>
    <w:p w14:paraId="52527187">
      <w:pPr>
        <w:snapToGrid w:val="0"/>
        <w:spacing w:line="360" w:lineRule="auto"/>
        <w:rPr>
          <w:rFonts w:ascii="仿宋" w:hAnsi="仿宋" w:eastAsia="仿宋" w:cs="仿宋"/>
          <w:kern w:val="0"/>
          <w:sz w:val="24"/>
          <w:highlight w:val="none"/>
        </w:rPr>
      </w:pPr>
    </w:p>
    <w:p w14:paraId="7509F757">
      <w:pPr>
        <w:snapToGrid w:val="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四、符合性审查资料</w:t>
      </w:r>
    </w:p>
    <w:p w14:paraId="721DC4E4">
      <w:pPr>
        <w:jc w:val="center"/>
        <w:rPr>
          <w:rFonts w:ascii="仿宋" w:hAnsi="仿宋" w:eastAsia="仿宋" w:cs="仿宋"/>
          <w:b/>
          <w:kern w:val="0"/>
          <w:sz w:val="32"/>
          <w:szCs w:val="32"/>
          <w:highlight w:val="none"/>
        </w:rPr>
      </w:pPr>
    </w:p>
    <w:tbl>
      <w:tblPr>
        <w:tblStyle w:val="6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D08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3DA2CF1">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4991" w:type="dxa"/>
            <w:vAlign w:val="center"/>
          </w:tcPr>
          <w:p w14:paraId="7C8D0059">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实质性要求</w:t>
            </w:r>
          </w:p>
        </w:tc>
        <w:tc>
          <w:tcPr>
            <w:tcW w:w="2551" w:type="dxa"/>
            <w:vAlign w:val="center"/>
          </w:tcPr>
          <w:p w14:paraId="10B586CF">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需要提供的符合性审查资料</w:t>
            </w:r>
          </w:p>
        </w:tc>
        <w:tc>
          <w:tcPr>
            <w:tcW w:w="1418" w:type="dxa"/>
            <w:vAlign w:val="center"/>
          </w:tcPr>
          <w:p w14:paraId="6F103628">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响应文件中的</w:t>
            </w:r>
          </w:p>
          <w:p w14:paraId="4F3F004F">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页码位置</w:t>
            </w:r>
          </w:p>
        </w:tc>
      </w:tr>
      <w:tr w14:paraId="3EA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FFCCB46">
            <w:pPr>
              <w:jc w:val="center"/>
              <w:rPr>
                <w:rFonts w:ascii="仿宋" w:hAnsi="仿宋" w:eastAsia="仿宋" w:cs="仿宋"/>
                <w:sz w:val="24"/>
                <w:highlight w:val="none"/>
              </w:rPr>
            </w:pPr>
            <w:r>
              <w:rPr>
                <w:rFonts w:hint="eastAsia" w:ascii="仿宋" w:hAnsi="仿宋" w:eastAsia="仿宋" w:cs="仿宋"/>
                <w:sz w:val="24"/>
                <w:highlight w:val="none"/>
              </w:rPr>
              <w:t>1</w:t>
            </w:r>
          </w:p>
        </w:tc>
        <w:tc>
          <w:tcPr>
            <w:tcW w:w="4991" w:type="dxa"/>
            <w:vAlign w:val="center"/>
          </w:tcPr>
          <w:p w14:paraId="5FFA2BE4">
            <w:pPr>
              <w:spacing w:line="360" w:lineRule="auto"/>
              <w:rPr>
                <w:rFonts w:ascii="仿宋" w:hAnsi="仿宋" w:eastAsia="仿宋" w:cs="仿宋"/>
                <w:sz w:val="24"/>
                <w:highlight w:val="none"/>
              </w:rPr>
            </w:pPr>
            <w:r>
              <w:rPr>
                <w:rFonts w:hint="eastAsia" w:ascii="仿宋" w:hAnsi="仿宋" w:eastAsia="仿宋" w:cs="仿宋"/>
                <w:sz w:val="24"/>
                <w:highlight w:val="none"/>
              </w:rPr>
              <w:t>响应文件按照采购文件要求签署、盖章。</w:t>
            </w:r>
          </w:p>
        </w:tc>
        <w:tc>
          <w:tcPr>
            <w:tcW w:w="2551" w:type="dxa"/>
            <w:vAlign w:val="center"/>
          </w:tcPr>
          <w:p w14:paraId="065AB356">
            <w:pPr>
              <w:rPr>
                <w:rFonts w:ascii="仿宋" w:hAnsi="仿宋" w:eastAsia="仿宋" w:cs="仿宋"/>
                <w:sz w:val="24"/>
                <w:highlight w:val="none"/>
              </w:rPr>
            </w:pPr>
            <w:r>
              <w:rPr>
                <w:rFonts w:hint="eastAsia" w:ascii="仿宋" w:hAnsi="仿宋" w:eastAsia="仿宋" w:cs="仿宋"/>
                <w:sz w:val="24"/>
                <w:highlight w:val="none"/>
              </w:rPr>
              <w:t>需要使用电子签名或者签字盖章的响应文件的组成部分</w:t>
            </w:r>
          </w:p>
        </w:tc>
        <w:tc>
          <w:tcPr>
            <w:tcW w:w="1418" w:type="dxa"/>
            <w:vAlign w:val="center"/>
          </w:tcPr>
          <w:p w14:paraId="214CBDF9">
            <w:pPr>
              <w:rPr>
                <w:rFonts w:ascii="仿宋" w:hAnsi="仿宋" w:eastAsia="仿宋" w:cs="仿宋"/>
                <w:sz w:val="24"/>
                <w:highlight w:val="none"/>
              </w:rPr>
            </w:pPr>
            <w:r>
              <w:rPr>
                <w:rFonts w:hint="eastAsia" w:ascii="仿宋" w:hAnsi="仿宋" w:eastAsia="仿宋" w:cs="仿宋"/>
                <w:sz w:val="24"/>
                <w:highlight w:val="none"/>
              </w:rPr>
              <w:t>见响应文件</w:t>
            </w:r>
          </w:p>
          <w:p w14:paraId="3AD591BA">
            <w:pPr>
              <w:rPr>
                <w:rFonts w:ascii="仿宋" w:hAnsi="仿宋" w:eastAsia="仿宋" w:cs="仿宋"/>
                <w:highlight w:val="none"/>
              </w:rPr>
            </w:pPr>
            <w:r>
              <w:rPr>
                <w:rFonts w:hint="eastAsia" w:ascii="仿宋" w:hAnsi="仿宋" w:eastAsia="仿宋" w:cs="仿宋"/>
                <w:sz w:val="24"/>
                <w:highlight w:val="none"/>
              </w:rPr>
              <w:t>第页</w:t>
            </w:r>
          </w:p>
        </w:tc>
      </w:tr>
      <w:tr w14:paraId="55CA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7D8C5C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4991" w:type="dxa"/>
            <w:vAlign w:val="center"/>
          </w:tcPr>
          <w:p w14:paraId="0A0556B0">
            <w:pPr>
              <w:spacing w:line="360" w:lineRule="auto"/>
              <w:rPr>
                <w:rFonts w:ascii="仿宋" w:hAnsi="仿宋" w:eastAsia="仿宋" w:cs="仿宋"/>
                <w:sz w:val="24"/>
                <w:highlight w:val="none"/>
              </w:rPr>
            </w:pPr>
            <w:r>
              <w:rPr>
                <w:rFonts w:hint="eastAsia" w:ascii="仿宋" w:hAnsi="仿宋" w:eastAsia="仿宋" w:cs="仿宋"/>
                <w:sz w:val="24"/>
                <w:highlight w:val="none"/>
              </w:rPr>
              <w:t>采购人拟采购的产品属于政府强制采购的节能产品品目清单范围的，供应商按采购文件要求提供国家确定的认证机构出具的、处于有效期之内的节能产品认证证书。</w:t>
            </w:r>
          </w:p>
        </w:tc>
        <w:tc>
          <w:tcPr>
            <w:tcW w:w="2551" w:type="dxa"/>
            <w:vAlign w:val="center"/>
          </w:tcPr>
          <w:p w14:paraId="3CCAA9BD">
            <w:pPr>
              <w:rPr>
                <w:rFonts w:ascii="仿宋" w:hAnsi="仿宋" w:eastAsia="仿宋" w:cs="仿宋"/>
                <w:sz w:val="24"/>
                <w:highlight w:val="none"/>
              </w:rPr>
            </w:pPr>
            <w:r>
              <w:rPr>
                <w:rFonts w:hint="eastAsia" w:ascii="仿宋" w:hAnsi="仿宋" w:eastAsia="仿宋" w:cs="仿宋"/>
                <w:sz w:val="24"/>
                <w:highlight w:val="none"/>
              </w:rPr>
              <w:t>节能产品认证证书（本项目拟采购的产品不属于政府强制采购的节能产品品目清单范围的，无需提供）</w:t>
            </w:r>
          </w:p>
        </w:tc>
        <w:tc>
          <w:tcPr>
            <w:tcW w:w="1418" w:type="dxa"/>
            <w:vAlign w:val="center"/>
          </w:tcPr>
          <w:p w14:paraId="069914E8">
            <w:pPr>
              <w:rPr>
                <w:rFonts w:ascii="仿宋" w:hAnsi="仿宋" w:eastAsia="仿宋" w:cs="仿宋"/>
                <w:sz w:val="24"/>
                <w:highlight w:val="none"/>
              </w:rPr>
            </w:pPr>
            <w:r>
              <w:rPr>
                <w:rFonts w:hint="eastAsia" w:ascii="仿宋" w:hAnsi="仿宋" w:eastAsia="仿宋" w:cs="仿宋"/>
                <w:sz w:val="24"/>
                <w:highlight w:val="none"/>
              </w:rPr>
              <w:t>见响应文件</w:t>
            </w:r>
          </w:p>
          <w:p w14:paraId="152B4929">
            <w:pPr>
              <w:pStyle w:val="3"/>
              <w:jc w:val="both"/>
              <w:rPr>
                <w:rFonts w:ascii="仿宋" w:eastAsia="仿宋" w:cs="仿宋"/>
                <w:highlight w:val="none"/>
                <w:lang w:val="en-US"/>
              </w:rPr>
            </w:pPr>
            <w:r>
              <w:rPr>
                <w:rFonts w:hint="eastAsia" w:ascii="仿宋" w:eastAsia="仿宋" w:cs="仿宋"/>
                <w:b w:val="0"/>
                <w:bCs w:val="0"/>
                <w:sz w:val="24"/>
                <w:szCs w:val="24"/>
                <w:highlight w:val="none"/>
                <w:lang w:val="en-US"/>
              </w:rPr>
              <w:t>第页</w:t>
            </w:r>
          </w:p>
        </w:tc>
      </w:tr>
      <w:tr w14:paraId="04CC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9970DC7">
            <w:pPr>
              <w:jc w:val="center"/>
              <w:rPr>
                <w:rFonts w:ascii="仿宋" w:hAnsi="仿宋" w:eastAsia="仿宋" w:cs="仿宋"/>
                <w:sz w:val="24"/>
                <w:highlight w:val="none"/>
              </w:rPr>
            </w:pPr>
            <w:r>
              <w:rPr>
                <w:rFonts w:hint="eastAsia" w:ascii="仿宋" w:hAnsi="仿宋" w:eastAsia="仿宋" w:cs="仿宋"/>
                <w:sz w:val="24"/>
                <w:highlight w:val="none"/>
              </w:rPr>
              <w:t>3</w:t>
            </w:r>
          </w:p>
        </w:tc>
        <w:tc>
          <w:tcPr>
            <w:tcW w:w="4991" w:type="dxa"/>
            <w:vAlign w:val="center"/>
          </w:tcPr>
          <w:p w14:paraId="5612B9AE">
            <w:pPr>
              <w:spacing w:line="360" w:lineRule="auto"/>
              <w:rPr>
                <w:rFonts w:ascii="仿宋" w:hAnsi="仿宋" w:eastAsia="仿宋" w:cs="仿宋"/>
                <w:sz w:val="24"/>
                <w:highlight w:val="none"/>
              </w:rPr>
            </w:pPr>
            <w:r>
              <w:rPr>
                <w:rFonts w:hint="eastAsia" w:ascii="仿宋" w:hAnsi="仿宋" w:eastAsia="仿宋" w:cs="仿宋"/>
                <w:sz w:val="24"/>
                <w:highlight w:val="none"/>
              </w:rPr>
              <w:t>响应文件中承诺的响应文件有效期不少于采购文件中载明的响应文件有效期。</w:t>
            </w:r>
          </w:p>
        </w:tc>
        <w:tc>
          <w:tcPr>
            <w:tcW w:w="2551" w:type="dxa"/>
            <w:vAlign w:val="center"/>
          </w:tcPr>
          <w:p w14:paraId="338503A9">
            <w:pPr>
              <w:rPr>
                <w:rFonts w:ascii="仿宋" w:hAnsi="仿宋" w:eastAsia="仿宋" w:cs="仿宋"/>
                <w:sz w:val="24"/>
                <w:highlight w:val="none"/>
              </w:rPr>
            </w:pPr>
            <w:r>
              <w:rPr>
                <w:rFonts w:hint="eastAsia" w:ascii="仿宋" w:hAnsi="仿宋" w:eastAsia="仿宋" w:cs="仿宋"/>
                <w:sz w:val="24"/>
                <w:highlight w:val="none"/>
              </w:rPr>
              <w:t>响应函</w:t>
            </w:r>
          </w:p>
        </w:tc>
        <w:tc>
          <w:tcPr>
            <w:tcW w:w="1418" w:type="dxa"/>
            <w:vAlign w:val="center"/>
          </w:tcPr>
          <w:p w14:paraId="06CF8BC9">
            <w:pPr>
              <w:rPr>
                <w:rFonts w:ascii="仿宋" w:hAnsi="仿宋" w:eastAsia="仿宋" w:cs="仿宋"/>
                <w:highlight w:val="none"/>
              </w:rPr>
            </w:pPr>
            <w:r>
              <w:rPr>
                <w:rFonts w:hint="eastAsia" w:ascii="仿宋" w:hAnsi="仿宋" w:eastAsia="仿宋" w:cs="仿宋"/>
                <w:sz w:val="24"/>
                <w:highlight w:val="none"/>
              </w:rPr>
              <w:t>见响应文件第页</w:t>
            </w:r>
          </w:p>
        </w:tc>
      </w:tr>
      <w:tr w14:paraId="58E6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79D03FA">
            <w:pPr>
              <w:jc w:val="center"/>
              <w:rPr>
                <w:rFonts w:ascii="仿宋" w:hAnsi="仿宋" w:eastAsia="仿宋" w:cs="仿宋"/>
                <w:sz w:val="24"/>
                <w:highlight w:val="none"/>
              </w:rPr>
            </w:pPr>
            <w:r>
              <w:rPr>
                <w:rFonts w:hint="eastAsia" w:ascii="仿宋" w:hAnsi="仿宋" w:eastAsia="仿宋" w:cs="仿宋"/>
                <w:sz w:val="24"/>
                <w:highlight w:val="none"/>
              </w:rPr>
              <w:t>4</w:t>
            </w:r>
          </w:p>
        </w:tc>
        <w:tc>
          <w:tcPr>
            <w:tcW w:w="4991" w:type="dxa"/>
            <w:vAlign w:val="center"/>
          </w:tcPr>
          <w:p w14:paraId="5B6EF77C">
            <w:pPr>
              <w:spacing w:line="360" w:lineRule="auto"/>
              <w:rPr>
                <w:rFonts w:ascii="仿宋" w:hAnsi="仿宋" w:eastAsia="仿宋" w:cs="仿宋"/>
                <w:sz w:val="24"/>
                <w:highlight w:val="none"/>
              </w:rPr>
            </w:pPr>
            <w:r>
              <w:rPr>
                <w:rFonts w:hint="eastAsia" w:ascii="仿宋" w:hAnsi="仿宋" w:eastAsia="仿宋" w:cs="仿宋"/>
                <w:sz w:val="24"/>
                <w:highlight w:val="none"/>
              </w:rPr>
              <w:t>响应文件满足采购文件的其它实质性要求。</w:t>
            </w:r>
          </w:p>
        </w:tc>
        <w:tc>
          <w:tcPr>
            <w:tcW w:w="2551" w:type="dxa"/>
            <w:vAlign w:val="center"/>
          </w:tcPr>
          <w:p w14:paraId="5D4D8CE0">
            <w:pPr>
              <w:rPr>
                <w:rFonts w:ascii="仿宋" w:hAnsi="仿宋" w:eastAsia="仿宋" w:cs="仿宋"/>
                <w:sz w:val="24"/>
                <w:highlight w:val="none"/>
              </w:rPr>
            </w:pPr>
            <w:r>
              <w:rPr>
                <w:rFonts w:hint="eastAsia" w:ascii="仿宋" w:hAnsi="仿宋" w:eastAsia="仿宋" w:cs="仿宋"/>
                <w:kern w:val="0"/>
                <w:sz w:val="24"/>
                <w:highlight w:val="none"/>
              </w:rPr>
              <w:t>采购文件其它实质性要求相应的材料（“▲” 系指实质性要求条款，采购文件无其它实质性要求的，无需提供）</w:t>
            </w:r>
          </w:p>
        </w:tc>
        <w:tc>
          <w:tcPr>
            <w:tcW w:w="1418" w:type="dxa"/>
            <w:vAlign w:val="center"/>
          </w:tcPr>
          <w:p w14:paraId="2FFD40A5">
            <w:pPr>
              <w:rPr>
                <w:rFonts w:ascii="仿宋" w:hAnsi="仿宋" w:eastAsia="仿宋" w:cs="仿宋"/>
                <w:highlight w:val="none"/>
              </w:rPr>
            </w:pPr>
            <w:r>
              <w:rPr>
                <w:rFonts w:hint="eastAsia" w:ascii="仿宋" w:hAnsi="仿宋" w:eastAsia="仿宋" w:cs="仿宋"/>
                <w:sz w:val="24"/>
                <w:highlight w:val="none"/>
              </w:rPr>
              <w:t>见响应文件第页</w:t>
            </w:r>
          </w:p>
        </w:tc>
      </w:tr>
    </w:tbl>
    <w:p w14:paraId="15D1F777">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556A2610">
      <w:pPr>
        <w:jc w:val="center"/>
        <w:rPr>
          <w:rFonts w:ascii="仿宋" w:hAnsi="仿宋" w:eastAsia="仿宋" w:cs="仿宋"/>
          <w:b/>
          <w:kern w:val="0"/>
          <w:sz w:val="32"/>
          <w:szCs w:val="32"/>
          <w:highlight w:val="none"/>
        </w:rPr>
      </w:pPr>
    </w:p>
    <w:p w14:paraId="49FA1D4D">
      <w:pPr>
        <w:jc w:val="center"/>
        <w:rPr>
          <w:rFonts w:ascii="仿宋" w:hAnsi="仿宋" w:eastAsia="仿宋" w:cs="仿宋"/>
          <w:b/>
          <w:kern w:val="0"/>
          <w:sz w:val="32"/>
          <w:szCs w:val="32"/>
          <w:highlight w:val="none"/>
        </w:rPr>
      </w:pPr>
    </w:p>
    <w:p w14:paraId="2F40CAAC">
      <w:pPr>
        <w:jc w:val="center"/>
        <w:rPr>
          <w:rFonts w:ascii="仿宋" w:hAnsi="仿宋" w:eastAsia="仿宋" w:cs="仿宋"/>
          <w:b/>
          <w:kern w:val="0"/>
          <w:sz w:val="32"/>
          <w:szCs w:val="32"/>
          <w:highlight w:val="none"/>
        </w:rPr>
      </w:pPr>
    </w:p>
    <w:p w14:paraId="0C4EA692">
      <w:pPr>
        <w:jc w:val="center"/>
        <w:rPr>
          <w:rFonts w:ascii="仿宋" w:hAnsi="仿宋" w:eastAsia="仿宋" w:cs="仿宋"/>
          <w:b/>
          <w:kern w:val="0"/>
          <w:sz w:val="32"/>
          <w:szCs w:val="32"/>
          <w:highlight w:val="none"/>
        </w:rPr>
      </w:pPr>
    </w:p>
    <w:p w14:paraId="4C6285F4">
      <w:pPr>
        <w:jc w:val="center"/>
        <w:rPr>
          <w:rFonts w:ascii="仿宋" w:hAnsi="仿宋" w:eastAsia="仿宋" w:cs="仿宋"/>
          <w:b/>
          <w:kern w:val="0"/>
          <w:sz w:val="32"/>
          <w:szCs w:val="32"/>
          <w:highlight w:val="none"/>
        </w:rPr>
      </w:pPr>
    </w:p>
    <w:p w14:paraId="69FDAE0D">
      <w:pPr>
        <w:jc w:val="center"/>
        <w:rPr>
          <w:rFonts w:ascii="仿宋" w:hAnsi="仿宋" w:eastAsia="仿宋" w:cs="仿宋"/>
          <w:b/>
          <w:kern w:val="0"/>
          <w:sz w:val="32"/>
          <w:szCs w:val="32"/>
          <w:highlight w:val="none"/>
        </w:rPr>
      </w:pPr>
    </w:p>
    <w:p w14:paraId="2E26D54A">
      <w:pPr>
        <w:jc w:val="center"/>
        <w:rPr>
          <w:rFonts w:ascii="仿宋" w:hAnsi="仿宋" w:eastAsia="仿宋" w:cs="仿宋"/>
          <w:b/>
          <w:kern w:val="0"/>
          <w:sz w:val="32"/>
          <w:szCs w:val="32"/>
          <w:highlight w:val="none"/>
        </w:rPr>
      </w:pPr>
    </w:p>
    <w:p w14:paraId="1B26BDE9">
      <w:pPr>
        <w:jc w:val="center"/>
        <w:rPr>
          <w:rFonts w:ascii="仿宋" w:hAnsi="仿宋" w:eastAsia="仿宋" w:cs="仿宋"/>
          <w:b/>
          <w:kern w:val="0"/>
          <w:sz w:val="32"/>
          <w:szCs w:val="32"/>
          <w:highlight w:val="none"/>
        </w:rPr>
      </w:pPr>
    </w:p>
    <w:p w14:paraId="062782F5">
      <w:pPr>
        <w:jc w:val="center"/>
        <w:rPr>
          <w:rFonts w:ascii="仿宋" w:hAnsi="仿宋" w:eastAsia="仿宋" w:cs="仿宋"/>
          <w:b/>
          <w:kern w:val="0"/>
          <w:sz w:val="32"/>
          <w:szCs w:val="32"/>
          <w:highlight w:val="none"/>
        </w:rPr>
      </w:pPr>
    </w:p>
    <w:p w14:paraId="4042FED1">
      <w:pPr>
        <w:jc w:val="center"/>
        <w:rPr>
          <w:rFonts w:ascii="仿宋" w:hAnsi="仿宋" w:eastAsia="仿宋" w:cs="仿宋"/>
          <w:b/>
          <w:kern w:val="0"/>
          <w:sz w:val="32"/>
          <w:szCs w:val="32"/>
          <w:highlight w:val="none"/>
        </w:rPr>
      </w:pPr>
    </w:p>
    <w:p w14:paraId="022233FC">
      <w:pPr>
        <w:snapToGrid w:val="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五、评审标准相应的商务技术资料</w:t>
      </w:r>
    </w:p>
    <w:p w14:paraId="3B0BC387">
      <w:pPr>
        <w:snapToGrid w:val="0"/>
        <w:spacing w:line="360" w:lineRule="auto"/>
        <w:jc w:val="left"/>
        <w:rPr>
          <w:rFonts w:ascii="仿宋" w:hAnsi="仿宋" w:eastAsia="仿宋" w:cs="仿宋"/>
          <w:b/>
          <w:sz w:val="24"/>
          <w:highlight w:val="none"/>
        </w:rPr>
      </w:pPr>
      <w:r>
        <w:rPr>
          <w:rFonts w:hint="eastAsia" w:ascii="仿宋" w:hAnsi="仿宋" w:eastAsia="仿宋" w:cs="仿宋"/>
          <w:b/>
          <w:sz w:val="24"/>
          <w:highlight w:val="none"/>
        </w:rPr>
        <w:t>（按采购文件第四部分评审办法前附表中“响应文件中评审标准相应的商务技术资料目录”提供资料。）</w:t>
      </w:r>
    </w:p>
    <w:p w14:paraId="0EEEEBB0">
      <w:pPr>
        <w:jc w:val="center"/>
        <w:rPr>
          <w:rFonts w:ascii="仿宋" w:hAnsi="仿宋" w:eastAsia="仿宋" w:cs="仿宋"/>
          <w:b/>
          <w:kern w:val="0"/>
          <w:sz w:val="32"/>
          <w:szCs w:val="32"/>
          <w:highlight w:val="none"/>
        </w:rPr>
      </w:pPr>
    </w:p>
    <w:p w14:paraId="76413FF3">
      <w:pPr>
        <w:jc w:val="center"/>
        <w:rPr>
          <w:rFonts w:ascii="仿宋" w:hAnsi="仿宋" w:eastAsia="仿宋" w:cs="仿宋"/>
          <w:b/>
          <w:kern w:val="0"/>
          <w:sz w:val="32"/>
          <w:szCs w:val="32"/>
          <w:highlight w:val="none"/>
        </w:rPr>
      </w:pPr>
    </w:p>
    <w:p w14:paraId="47D7EC76">
      <w:pPr>
        <w:jc w:val="center"/>
        <w:rPr>
          <w:rFonts w:ascii="仿宋" w:hAnsi="仿宋" w:eastAsia="仿宋" w:cs="仿宋"/>
          <w:b/>
          <w:kern w:val="0"/>
          <w:sz w:val="32"/>
          <w:szCs w:val="32"/>
          <w:highlight w:val="none"/>
        </w:rPr>
      </w:pPr>
    </w:p>
    <w:p w14:paraId="55BCA03C">
      <w:pPr>
        <w:jc w:val="center"/>
        <w:rPr>
          <w:rFonts w:ascii="仿宋" w:hAnsi="仿宋" w:eastAsia="仿宋" w:cs="仿宋"/>
          <w:b/>
          <w:kern w:val="0"/>
          <w:sz w:val="32"/>
          <w:szCs w:val="32"/>
          <w:highlight w:val="none"/>
        </w:rPr>
      </w:pPr>
    </w:p>
    <w:p w14:paraId="1EAEB501">
      <w:pPr>
        <w:jc w:val="center"/>
        <w:rPr>
          <w:rFonts w:ascii="仿宋" w:hAnsi="仿宋" w:eastAsia="仿宋" w:cs="仿宋"/>
          <w:b/>
          <w:kern w:val="0"/>
          <w:sz w:val="32"/>
          <w:szCs w:val="32"/>
          <w:highlight w:val="none"/>
        </w:rPr>
      </w:pPr>
    </w:p>
    <w:p w14:paraId="669640F7">
      <w:pPr>
        <w:snapToGrid w:val="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六、商务技术偏离表</w:t>
      </w:r>
    </w:p>
    <w:tbl>
      <w:tblPr>
        <w:tblStyle w:val="6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565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102561">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5C50DAD4">
            <w:pPr>
              <w:jc w:val="center"/>
              <w:rPr>
                <w:rFonts w:ascii="仿宋" w:hAnsi="仿宋" w:eastAsia="仿宋" w:cs="仿宋"/>
                <w:b/>
                <w:bCs/>
                <w:sz w:val="24"/>
                <w:highlight w:val="none"/>
              </w:rPr>
            </w:pPr>
            <w:r>
              <w:rPr>
                <w:rFonts w:hint="eastAsia" w:ascii="仿宋" w:hAnsi="仿宋" w:eastAsia="仿宋" w:cs="仿宋"/>
                <w:b/>
                <w:bCs/>
                <w:sz w:val="24"/>
                <w:highlight w:val="none"/>
              </w:rPr>
              <w:t>采购文件章节及具体内容</w:t>
            </w:r>
          </w:p>
        </w:tc>
        <w:tc>
          <w:tcPr>
            <w:tcW w:w="3546" w:type="dxa"/>
          </w:tcPr>
          <w:p w14:paraId="1A1BEE97">
            <w:pPr>
              <w:jc w:val="center"/>
              <w:rPr>
                <w:rFonts w:ascii="仿宋" w:hAnsi="仿宋" w:eastAsia="仿宋" w:cs="仿宋"/>
                <w:b/>
                <w:bCs/>
                <w:sz w:val="24"/>
                <w:highlight w:val="none"/>
              </w:rPr>
            </w:pPr>
            <w:r>
              <w:rPr>
                <w:rFonts w:hint="eastAsia" w:ascii="仿宋" w:hAnsi="仿宋" w:eastAsia="仿宋" w:cs="仿宋"/>
                <w:b/>
                <w:bCs/>
                <w:sz w:val="24"/>
                <w:highlight w:val="none"/>
              </w:rPr>
              <w:t>响应文件章节及具体内容</w:t>
            </w:r>
          </w:p>
        </w:tc>
        <w:tc>
          <w:tcPr>
            <w:tcW w:w="1276" w:type="dxa"/>
          </w:tcPr>
          <w:p w14:paraId="7AE0AB3B">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1969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C1CEF2">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6CAC1B9F">
            <w:pPr>
              <w:jc w:val="center"/>
              <w:rPr>
                <w:rFonts w:ascii="仿宋" w:hAnsi="仿宋" w:eastAsia="仿宋" w:cs="仿宋"/>
                <w:b/>
                <w:kern w:val="0"/>
                <w:sz w:val="32"/>
                <w:szCs w:val="32"/>
                <w:highlight w:val="none"/>
              </w:rPr>
            </w:pPr>
          </w:p>
        </w:tc>
        <w:tc>
          <w:tcPr>
            <w:tcW w:w="3546" w:type="dxa"/>
          </w:tcPr>
          <w:p w14:paraId="4E40AE06">
            <w:pPr>
              <w:jc w:val="center"/>
              <w:rPr>
                <w:rFonts w:ascii="仿宋" w:hAnsi="仿宋" w:eastAsia="仿宋" w:cs="仿宋"/>
                <w:b/>
                <w:kern w:val="0"/>
                <w:sz w:val="32"/>
                <w:szCs w:val="32"/>
                <w:highlight w:val="none"/>
              </w:rPr>
            </w:pPr>
          </w:p>
        </w:tc>
        <w:tc>
          <w:tcPr>
            <w:tcW w:w="1276" w:type="dxa"/>
          </w:tcPr>
          <w:p w14:paraId="5C6F2802">
            <w:pPr>
              <w:jc w:val="center"/>
              <w:rPr>
                <w:rFonts w:ascii="仿宋" w:hAnsi="仿宋" w:eastAsia="仿宋" w:cs="仿宋"/>
                <w:b/>
                <w:kern w:val="0"/>
                <w:sz w:val="32"/>
                <w:szCs w:val="32"/>
                <w:highlight w:val="none"/>
              </w:rPr>
            </w:pPr>
          </w:p>
        </w:tc>
      </w:tr>
      <w:tr w14:paraId="172F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901E6F">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145D55F6">
            <w:pPr>
              <w:jc w:val="center"/>
              <w:rPr>
                <w:rFonts w:ascii="仿宋" w:hAnsi="仿宋" w:eastAsia="仿宋" w:cs="仿宋"/>
                <w:b/>
                <w:kern w:val="0"/>
                <w:sz w:val="32"/>
                <w:szCs w:val="32"/>
                <w:highlight w:val="none"/>
              </w:rPr>
            </w:pPr>
          </w:p>
        </w:tc>
        <w:tc>
          <w:tcPr>
            <w:tcW w:w="3546" w:type="dxa"/>
          </w:tcPr>
          <w:p w14:paraId="55BA7614">
            <w:pPr>
              <w:jc w:val="center"/>
              <w:rPr>
                <w:rFonts w:ascii="仿宋" w:hAnsi="仿宋" w:eastAsia="仿宋" w:cs="仿宋"/>
                <w:b/>
                <w:kern w:val="0"/>
                <w:sz w:val="32"/>
                <w:szCs w:val="32"/>
                <w:highlight w:val="none"/>
              </w:rPr>
            </w:pPr>
          </w:p>
        </w:tc>
        <w:tc>
          <w:tcPr>
            <w:tcW w:w="1276" w:type="dxa"/>
          </w:tcPr>
          <w:p w14:paraId="56E69BF3">
            <w:pPr>
              <w:jc w:val="center"/>
              <w:rPr>
                <w:rFonts w:ascii="仿宋" w:hAnsi="仿宋" w:eastAsia="仿宋" w:cs="仿宋"/>
                <w:b/>
                <w:kern w:val="0"/>
                <w:sz w:val="32"/>
                <w:szCs w:val="32"/>
                <w:highlight w:val="none"/>
              </w:rPr>
            </w:pPr>
          </w:p>
        </w:tc>
      </w:tr>
      <w:tr w14:paraId="1153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A40E9C">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70A44852">
            <w:pPr>
              <w:jc w:val="center"/>
              <w:rPr>
                <w:rFonts w:ascii="仿宋" w:hAnsi="仿宋" w:eastAsia="仿宋" w:cs="仿宋"/>
                <w:b/>
                <w:kern w:val="0"/>
                <w:sz w:val="32"/>
                <w:szCs w:val="32"/>
                <w:highlight w:val="none"/>
              </w:rPr>
            </w:pPr>
          </w:p>
        </w:tc>
        <w:tc>
          <w:tcPr>
            <w:tcW w:w="3546" w:type="dxa"/>
          </w:tcPr>
          <w:p w14:paraId="5548C68D">
            <w:pPr>
              <w:jc w:val="center"/>
              <w:rPr>
                <w:rFonts w:ascii="仿宋" w:hAnsi="仿宋" w:eastAsia="仿宋" w:cs="仿宋"/>
                <w:b/>
                <w:kern w:val="0"/>
                <w:sz w:val="32"/>
                <w:szCs w:val="32"/>
                <w:highlight w:val="none"/>
              </w:rPr>
            </w:pPr>
          </w:p>
        </w:tc>
        <w:tc>
          <w:tcPr>
            <w:tcW w:w="1276" w:type="dxa"/>
          </w:tcPr>
          <w:p w14:paraId="5E0D4B14">
            <w:pPr>
              <w:jc w:val="center"/>
              <w:rPr>
                <w:rFonts w:ascii="仿宋" w:hAnsi="仿宋" w:eastAsia="仿宋" w:cs="仿宋"/>
                <w:b/>
                <w:kern w:val="0"/>
                <w:sz w:val="32"/>
                <w:szCs w:val="32"/>
                <w:highlight w:val="none"/>
              </w:rPr>
            </w:pPr>
          </w:p>
        </w:tc>
      </w:tr>
    </w:tbl>
    <w:p w14:paraId="09D8E56A">
      <w:pPr>
        <w:jc w:val="left"/>
        <w:rPr>
          <w:rFonts w:ascii="仿宋" w:hAnsi="仿宋" w:eastAsia="仿宋" w:cs="仿宋"/>
          <w:kern w:val="0"/>
          <w:sz w:val="24"/>
          <w:highlight w:val="none"/>
        </w:rPr>
      </w:pPr>
      <w:r>
        <w:rPr>
          <w:rFonts w:hint="eastAsia" w:ascii="仿宋" w:hAnsi="仿宋" w:eastAsia="仿宋" w:cs="仿宋"/>
          <w:kern w:val="0"/>
          <w:sz w:val="24"/>
          <w:highlight w:val="none"/>
        </w:rPr>
        <w:t>供应商保证：除商务技术偏离表列出的偏离外，供应商响应采购文件的全部要求</w:t>
      </w:r>
    </w:p>
    <w:p w14:paraId="17B804EA">
      <w:pPr>
        <w:jc w:val="center"/>
        <w:rPr>
          <w:rFonts w:ascii="仿宋" w:hAnsi="仿宋" w:eastAsia="仿宋" w:cs="仿宋"/>
          <w:b/>
          <w:kern w:val="0"/>
          <w:sz w:val="32"/>
          <w:szCs w:val="32"/>
          <w:highlight w:val="none"/>
        </w:rPr>
      </w:pPr>
    </w:p>
    <w:p w14:paraId="3D94F75F">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6B7F3C99">
      <w:pPr>
        <w:ind w:firstLine="1911" w:firstLineChars="595"/>
        <w:rPr>
          <w:rFonts w:ascii="仿宋" w:hAnsi="仿宋" w:eastAsia="仿宋" w:cs="仿宋"/>
          <w:b/>
          <w:bCs/>
          <w:sz w:val="32"/>
          <w:szCs w:val="32"/>
          <w:highlight w:val="none"/>
        </w:rPr>
        <w:sectPr>
          <w:footerReference r:id="rId12" w:type="first"/>
          <w:footerReference r:id="rId11" w:type="default"/>
          <w:pgSz w:w="11906" w:h="16838"/>
          <w:pgMar w:top="1440" w:right="1080" w:bottom="1440" w:left="1080" w:header="851" w:footer="992" w:gutter="0"/>
          <w:cols w:space="720" w:num="1"/>
          <w:titlePg/>
          <w:docGrid w:linePitch="312" w:charSpace="0"/>
        </w:sectPr>
      </w:pPr>
    </w:p>
    <w:p w14:paraId="22D3E43E">
      <w:pPr>
        <w:snapToGrid w:val="0"/>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4D907238">
      <w:pPr>
        <w:snapToGrid w:val="0"/>
        <w:spacing w:line="360" w:lineRule="auto"/>
        <w:rPr>
          <w:rFonts w:ascii="仿宋" w:hAnsi="仿宋" w:eastAsia="仿宋" w:cs="仿宋"/>
          <w:sz w:val="24"/>
          <w:highlight w:val="none"/>
        </w:rPr>
      </w:pPr>
    </w:p>
    <w:p w14:paraId="30F685A9">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0C98C00F">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w:t>
      </w:r>
      <w:r>
        <w:rPr>
          <w:rFonts w:hint="eastAsia" w:ascii="仿宋" w:hAnsi="仿宋" w:eastAsia="仿宋" w:cs="仿宋"/>
          <w:kern w:val="0"/>
          <w:sz w:val="24"/>
          <w:highlight w:val="none"/>
        </w:rPr>
        <w:t>采购</w:t>
      </w:r>
      <w:r>
        <w:rPr>
          <w:rFonts w:hint="eastAsia" w:ascii="仿宋" w:hAnsi="仿宋" w:eastAsia="仿宋" w:cs="仿宋"/>
          <w:kern w:val="0"/>
          <w:sz w:val="24"/>
          <w:highlight w:val="none"/>
          <w:lang w:val="zh-CN"/>
        </w:rPr>
        <w:t>要求参加</w:t>
      </w:r>
      <w:r>
        <w:rPr>
          <w:rFonts w:hint="eastAsia" w:ascii="仿宋" w:hAnsi="仿宋" w:eastAsia="仿宋" w:cs="仿宋"/>
          <w:kern w:val="0"/>
          <w:sz w:val="24"/>
          <w:highlight w:val="none"/>
        </w:rPr>
        <w:t>磋商响应</w:t>
      </w:r>
      <w:r>
        <w:rPr>
          <w:rFonts w:hint="eastAsia" w:ascii="仿宋" w:hAnsi="仿宋" w:eastAsia="仿宋" w:cs="仿宋"/>
          <w:kern w:val="0"/>
          <w:sz w:val="24"/>
          <w:highlight w:val="none"/>
          <w:lang w:val="zh-CN"/>
        </w:rPr>
        <w:t>。在这次</w:t>
      </w:r>
      <w:r>
        <w:rPr>
          <w:rFonts w:hint="eastAsia" w:ascii="仿宋" w:hAnsi="仿宋" w:eastAsia="仿宋" w:cs="仿宋"/>
          <w:kern w:val="0"/>
          <w:sz w:val="24"/>
          <w:highlight w:val="none"/>
        </w:rPr>
        <w:t>磋商采购活动</w:t>
      </w:r>
      <w:r>
        <w:rPr>
          <w:rFonts w:hint="eastAsia" w:ascii="仿宋" w:hAnsi="仿宋" w:eastAsia="仿宋" w:cs="仿宋"/>
          <w:kern w:val="0"/>
          <w:sz w:val="24"/>
          <w:highlight w:val="none"/>
          <w:lang w:val="zh-CN"/>
        </w:rPr>
        <w:t>过程中和中标（</w:t>
      </w:r>
      <w:r>
        <w:rPr>
          <w:rFonts w:hint="eastAsia" w:ascii="仿宋" w:hAnsi="仿宋" w:eastAsia="仿宋" w:cs="仿宋"/>
          <w:kern w:val="0"/>
          <w:sz w:val="24"/>
          <w:highlight w:val="none"/>
        </w:rPr>
        <w:t>成交</w:t>
      </w:r>
      <w:r>
        <w:rPr>
          <w:rFonts w:hint="eastAsia" w:ascii="仿宋" w:hAnsi="仿宋" w:eastAsia="仿宋" w:cs="仿宋"/>
          <w:kern w:val="0"/>
          <w:sz w:val="24"/>
          <w:highlight w:val="none"/>
          <w:lang w:val="zh-CN"/>
        </w:rPr>
        <w:t>）后，我们将严格遵守国家法律法规要求，并郑重承诺：</w:t>
      </w:r>
    </w:p>
    <w:p w14:paraId="7675BF96">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57477635">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0EE0C283">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58D824C6">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14F8164E">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五、不为项目有关人员个人装修住房、婚丧嫁娶、配偶子女工作安排等提供好处；</w:t>
      </w:r>
    </w:p>
    <w:p w14:paraId="1ECC2A10">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67A5167E">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ascii="仿宋" w:hAnsi="仿宋" w:eastAsia="仿宋" w:cs="仿宋"/>
          <w:kern w:val="0"/>
          <w:sz w:val="24"/>
          <w:highlight w:val="none"/>
        </w:rPr>
        <w:t>财政主管部门</w:t>
      </w:r>
      <w:r>
        <w:rPr>
          <w:rFonts w:hint="eastAsia" w:ascii="仿宋" w:hAnsi="仿宋" w:eastAsia="仿宋" w:cs="仿宋"/>
          <w:kern w:val="0"/>
          <w:sz w:val="24"/>
          <w:highlight w:val="none"/>
          <w:lang w:val="zh-CN"/>
        </w:rPr>
        <w:t>。由此引起的相应损失均由我单位承担。</w:t>
      </w:r>
    </w:p>
    <w:p w14:paraId="0B9BAB35">
      <w:pPr>
        <w:autoSpaceDE w:val="0"/>
        <w:autoSpaceDN w:val="0"/>
        <w:spacing w:line="360" w:lineRule="auto"/>
        <w:ind w:left="2"/>
        <w:jc w:val="left"/>
        <w:rPr>
          <w:rFonts w:ascii="仿宋" w:hAnsi="仿宋" w:eastAsia="仿宋" w:cs="仿宋"/>
          <w:kern w:val="0"/>
          <w:sz w:val="24"/>
          <w:highlight w:val="none"/>
          <w:lang w:val="zh-CN"/>
        </w:rPr>
      </w:pPr>
    </w:p>
    <w:p w14:paraId="0FC92753">
      <w:pPr>
        <w:autoSpaceDE w:val="0"/>
        <w:autoSpaceDN w:val="0"/>
        <w:spacing w:line="360" w:lineRule="auto"/>
        <w:ind w:left="2"/>
        <w:jc w:val="left"/>
        <w:rPr>
          <w:rFonts w:ascii="仿宋" w:hAnsi="仿宋" w:eastAsia="仿宋" w:cs="仿宋"/>
          <w:kern w:val="0"/>
          <w:sz w:val="24"/>
          <w:highlight w:val="none"/>
          <w:lang w:val="zh-CN"/>
        </w:rPr>
      </w:pPr>
    </w:p>
    <w:p w14:paraId="7236D7F1">
      <w:pPr>
        <w:autoSpaceDE w:val="0"/>
        <w:autoSpaceDN w:val="0"/>
        <w:spacing w:line="360" w:lineRule="auto"/>
        <w:ind w:left="2"/>
        <w:jc w:val="left"/>
        <w:rPr>
          <w:rFonts w:ascii="仿宋" w:hAnsi="仿宋" w:eastAsia="仿宋" w:cs="仿宋"/>
          <w:kern w:val="0"/>
          <w:sz w:val="24"/>
          <w:highlight w:val="none"/>
          <w:lang w:val="zh-CN"/>
        </w:rPr>
      </w:pPr>
    </w:p>
    <w:p w14:paraId="7BA9A5A0">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75F98FEF">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7ACB0808">
      <w:pPr>
        <w:spacing w:line="360" w:lineRule="auto"/>
        <w:jc w:val="center"/>
        <w:rPr>
          <w:rFonts w:ascii="仿宋" w:hAnsi="仿宋" w:eastAsia="仿宋" w:cs="仿宋"/>
          <w:b/>
          <w:bCs/>
          <w:sz w:val="24"/>
          <w:highlight w:val="none"/>
        </w:rPr>
      </w:pPr>
    </w:p>
    <w:p w14:paraId="14EEEA50">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51DC1C1F">
      <w:pPr>
        <w:spacing w:line="360" w:lineRule="auto"/>
        <w:jc w:val="center"/>
        <w:rPr>
          <w:rFonts w:ascii="仿宋" w:hAnsi="仿宋" w:eastAsia="仿宋" w:cs="仿宋"/>
          <w:b/>
          <w:bCs/>
          <w:sz w:val="24"/>
          <w:highlight w:val="none"/>
        </w:rPr>
        <w:sectPr>
          <w:pgSz w:w="11906" w:h="16838"/>
          <w:pgMar w:top="1440" w:right="1080" w:bottom="1440" w:left="1080" w:header="851" w:footer="992" w:gutter="0"/>
          <w:cols w:space="720" w:num="1"/>
          <w:titlePg/>
          <w:docGrid w:linePitch="312" w:charSpace="0"/>
        </w:sectPr>
      </w:pPr>
    </w:p>
    <w:p w14:paraId="68CF4EEF">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718101C7">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230DFA2A">
      <w:pPr>
        <w:spacing w:line="360" w:lineRule="auto"/>
        <w:jc w:val="center"/>
        <w:outlineLvl w:val="0"/>
        <w:rPr>
          <w:rFonts w:ascii="仿宋" w:hAnsi="仿宋" w:eastAsia="仿宋" w:cs="仿宋"/>
          <w:b/>
          <w:kern w:val="0"/>
          <w:sz w:val="36"/>
          <w:szCs w:val="36"/>
          <w:highlight w:val="none"/>
        </w:rPr>
      </w:pPr>
    </w:p>
    <w:p w14:paraId="22019B1E">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（1）报价一览表……………………………………………………………………（页码）</w:t>
      </w:r>
    </w:p>
    <w:p w14:paraId="48CEEE5C">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14:paraId="368A3100">
      <w:pPr>
        <w:snapToGrid w:val="0"/>
        <w:spacing w:line="360" w:lineRule="auto"/>
        <w:ind w:right="480"/>
        <w:jc w:val="center"/>
        <w:rPr>
          <w:rFonts w:ascii="仿宋" w:hAnsi="仿宋" w:eastAsia="仿宋" w:cs="仿宋"/>
          <w:b/>
          <w:kern w:val="0"/>
          <w:sz w:val="32"/>
          <w:szCs w:val="32"/>
          <w:highlight w:val="none"/>
        </w:rPr>
      </w:pPr>
    </w:p>
    <w:p w14:paraId="1C021207">
      <w:pPr>
        <w:snapToGrid w:val="0"/>
        <w:spacing w:line="360" w:lineRule="auto"/>
        <w:ind w:right="480"/>
        <w:jc w:val="center"/>
        <w:rPr>
          <w:rFonts w:ascii="仿宋" w:hAnsi="仿宋" w:eastAsia="仿宋" w:cs="仿宋"/>
          <w:b/>
          <w:kern w:val="0"/>
          <w:sz w:val="32"/>
          <w:szCs w:val="32"/>
          <w:highlight w:val="none"/>
        </w:rPr>
      </w:pPr>
    </w:p>
    <w:p w14:paraId="1120D4BF">
      <w:pPr>
        <w:snapToGrid w:val="0"/>
        <w:spacing w:line="360" w:lineRule="auto"/>
        <w:ind w:right="480"/>
        <w:jc w:val="center"/>
        <w:rPr>
          <w:rFonts w:ascii="仿宋" w:hAnsi="仿宋" w:eastAsia="仿宋" w:cs="仿宋"/>
          <w:b/>
          <w:kern w:val="0"/>
          <w:sz w:val="32"/>
          <w:szCs w:val="32"/>
          <w:highlight w:val="none"/>
        </w:rPr>
      </w:pPr>
    </w:p>
    <w:p w14:paraId="0419D710">
      <w:pPr>
        <w:snapToGrid w:val="0"/>
        <w:spacing w:line="360" w:lineRule="auto"/>
        <w:ind w:right="480"/>
        <w:jc w:val="center"/>
        <w:rPr>
          <w:rFonts w:ascii="仿宋" w:hAnsi="仿宋" w:eastAsia="仿宋" w:cs="仿宋"/>
          <w:b/>
          <w:kern w:val="0"/>
          <w:sz w:val="32"/>
          <w:szCs w:val="32"/>
          <w:highlight w:val="none"/>
        </w:rPr>
      </w:pPr>
    </w:p>
    <w:p w14:paraId="13076687">
      <w:pPr>
        <w:snapToGrid w:val="0"/>
        <w:spacing w:line="360" w:lineRule="auto"/>
        <w:ind w:right="480"/>
        <w:jc w:val="center"/>
        <w:rPr>
          <w:rFonts w:ascii="仿宋" w:hAnsi="仿宋" w:eastAsia="仿宋" w:cs="仿宋"/>
          <w:b/>
          <w:kern w:val="0"/>
          <w:sz w:val="32"/>
          <w:szCs w:val="32"/>
          <w:highlight w:val="none"/>
        </w:rPr>
      </w:pPr>
    </w:p>
    <w:p w14:paraId="2FC4DAB5">
      <w:pPr>
        <w:snapToGrid w:val="0"/>
        <w:spacing w:line="360" w:lineRule="auto"/>
        <w:ind w:right="480"/>
        <w:jc w:val="center"/>
        <w:rPr>
          <w:rFonts w:ascii="仿宋" w:hAnsi="仿宋" w:eastAsia="仿宋" w:cs="仿宋"/>
          <w:b/>
          <w:kern w:val="0"/>
          <w:sz w:val="32"/>
          <w:szCs w:val="32"/>
          <w:highlight w:val="none"/>
        </w:rPr>
      </w:pPr>
    </w:p>
    <w:p w14:paraId="41C74AE4">
      <w:pPr>
        <w:snapToGrid w:val="0"/>
        <w:spacing w:line="360" w:lineRule="auto"/>
        <w:ind w:right="480"/>
        <w:jc w:val="center"/>
        <w:rPr>
          <w:rFonts w:ascii="仿宋" w:hAnsi="仿宋" w:eastAsia="仿宋" w:cs="仿宋"/>
          <w:b/>
          <w:kern w:val="0"/>
          <w:sz w:val="32"/>
          <w:szCs w:val="32"/>
          <w:highlight w:val="none"/>
        </w:rPr>
      </w:pPr>
    </w:p>
    <w:p w14:paraId="676B9B59">
      <w:pPr>
        <w:snapToGrid w:val="0"/>
        <w:spacing w:line="360" w:lineRule="auto"/>
        <w:ind w:right="480"/>
        <w:jc w:val="center"/>
        <w:rPr>
          <w:rFonts w:ascii="仿宋" w:hAnsi="仿宋" w:eastAsia="仿宋" w:cs="仿宋"/>
          <w:b/>
          <w:kern w:val="0"/>
          <w:sz w:val="32"/>
          <w:szCs w:val="32"/>
          <w:highlight w:val="none"/>
        </w:rPr>
      </w:pPr>
    </w:p>
    <w:p w14:paraId="7EAAB84D">
      <w:pPr>
        <w:snapToGrid w:val="0"/>
        <w:spacing w:line="360" w:lineRule="auto"/>
        <w:ind w:right="480"/>
        <w:jc w:val="center"/>
        <w:rPr>
          <w:rFonts w:ascii="仿宋" w:hAnsi="仿宋" w:eastAsia="仿宋" w:cs="仿宋"/>
          <w:b/>
          <w:kern w:val="0"/>
          <w:sz w:val="32"/>
          <w:szCs w:val="32"/>
          <w:highlight w:val="none"/>
        </w:rPr>
      </w:pPr>
    </w:p>
    <w:p w14:paraId="27876356">
      <w:pPr>
        <w:snapToGrid w:val="0"/>
        <w:spacing w:line="360" w:lineRule="auto"/>
        <w:ind w:right="480"/>
        <w:jc w:val="center"/>
        <w:rPr>
          <w:rFonts w:ascii="仿宋" w:hAnsi="仿宋" w:eastAsia="仿宋" w:cs="仿宋"/>
          <w:b/>
          <w:kern w:val="0"/>
          <w:sz w:val="32"/>
          <w:szCs w:val="32"/>
          <w:highlight w:val="none"/>
        </w:rPr>
      </w:pPr>
    </w:p>
    <w:p w14:paraId="56FA27B4">
      <w:pPr>
        <w:snapToGrid w:val="0"/>
        <w:spacing w:line="360" w:lineRule="auto"/>
        <w:ind w:right="480"/>
        <w:jc w:val="center"/>
        <w:rPr>
          <w:rFonts w:ascii="仿宋" w:hAnsi="仿宋" w:eastAsia="仿宋" w:cs="仿宋"/>
          <w:b/>
          <w:kern w:val="0"/>
          <w:sz w:val="32"/>
          <w:szCs w:val="32"/>
          <w:highlight w:val="none"/>
        </w:rPr>
      </w:pPr>
    </w:p>
    <w:p w14:paraId="4B222959">
      <w:pPr>
        <w:snapToGrid w:val="0"/>
        <w:spacing w:line="360" w:lineRule="auto"/>
        <w:ind w:right="480"/>
        <w:jc w:val="center"/>
        <w:rPr>
          <w:rFonts w:ascii="仿宋" w:hAnsi="仿宋" w:eastAsia="仿宋" w:cs="仿宋"/>
          <w:b/>
          <w:kern w:val="0"/>
          <w:sz w:val="32"/>
          <w:szCs w:val="32"/>
          <w:highlight w:val="none"/>
        </w:rPr>
      </w:pPr>
    </w:p>
    <w:p w14:paraId="4004C880">
      <w:pPr>
        <w:snapToGrid w:val="0"/>
        <w:spacing w:line="360" w:lineRule="auto"/>
        <w:ind w:right="480"/>
        <w:jc w:val="center"/>
        <w:rPr>
          <w:rFonts w:ascii="仿宋" w:hAnsi="仿宋" w:eastAsia="仿宋" w:cs="仿宋"/>
          <w:b/>
          <w:kern w:val="0"/>
          <w:sz w:val="32"/>
          <w:szCs w:val="32"/>
          <w:highlight w:val="none"/>
        </w:rPr>
      </w:pPr>
    </w:p>
    <w:p w14:paraId="055B68D1">
      <w:pPr>
        <w:snapToGrid w:val="0"/>
        <w:spacing w:line="360" w:lineRule="auto"/>
        <w:ind w:right="480"/>
        <w:jc w:val="center"/>
        <w:rPr>
          <w:rFonts w:ascii="仿宋" w:hAnsi="仿宋" w:eastAsia="仿宋" w:cs="仿宋"/>
          <w:b/>
          <w:kern w:val="0"/>
          <w:sz w:val="32"/>
          <w:szCs w:val="32"/>
          <w:highlight w:val="none"/>
        </w:rPr>
      </w:pPr>
    </w:p>
    <w:p w14:paraId="4FEE35C5">
      <w:pPr>
        <w:pStyle w:val="30"/>
        <w:ind w:firstLine="643"/>
        <w:rPr>
          <w:rFonts w:ascii="仿宋" w:hAnsi="仿宋" w:eastAsia="仿宋" w:cs="仿宋"/>
          <w:b/>
          <w:kern w:val="0"/>
          <w:sz w:val="32"/>
          <w:szCs w:val="32"/>
          <w:highlight w:val="none"/>
        </w:rPr>
      </w:pPr>
    </w:p>
    <w:p w14:paraId="52FBFD48">
      <w:pPr>
        <w:rPr>
          <w:rFonts w:ascii="仿宋" w:hAnsi="仿宋" w:eastAsia="仿宋" w:cs="仿宋"/>
          <w:b/>
          <w:kern w:val="0"/>
          <w:sz w:val="32"/>
          <w:szCs w:val="32"/>
          <w:highlight w:val="none"/>
        </w:rPr>
      </w:pPr>
    </w:p>
    <w:p w14:paraId="1317ED26">
      <w:pPr>
        <w:pStyle w:val="30"/>
        <w:ind w:firstLine="643"/>
        <w:rPr>
          <w:rFonts w:ascii="仿宋" w:hAnsi="仿宋" w:eastAsia="仿宋" w:cs="仿宋"/>
          <w:b/>
          <w:kern w:val="0"/>
          <w:sz w:val="32"/>
          <w:szCs w:val="32"/>
          <w:highlight w:val="none"/>
        </w:rPr>
      </w:pPr>
    </w:p>
    <w:p w14:paraId="1EBC5C9A">
      <w:pPr>
        <w:rPr>
          <w:rFonts w:ascii="仿宋" w:hAnsi="仿宋" w:eastAsia="仿宋" w:cs="仿宋"/>
          <w:b/>
          <w:kern w:val="0"/>
          <w:sz w:val="32"/>
          <w:szCs w:val="32"/>
          <w:highlight w:val="none"/>
        </w:rPr>
      </w:pPr>
    </w:p>
    <w:p w14:paraId="7FAD4716">
      <w:pPr>
        <w:pStyle w:val="30"/>
        <w:ind w:firstLine="643"/>
        <w:rPr>
          <w:rFonts w:ascii="仿宋" w:hAnsi="仿宋" w:eastAsia="仿宋" w:cs="仿宋"/>
          <w:b/>
          <w:kern w:val="0"/>
          <w:sz w:val="32"/>
          <w:szCs w:val="32"/>
          <w:highlight w:val="none"/>
        </w:rPr>
        <w:sectPr>
          <w:footerReference r:id="rId15" w:type="first"/>
          <w:headerReference r:id="rId13" w:type="default"/>
          <w:footerReference r:id="rId14" w:type="default"/>
          <w:pgSz w:w="11906" w:h="16838"/>
          <w:pgMar w:top="1440" w:right="1080" w:bottom="1440" w:left="1080" w:header="851" w:footer="992" w:gutter="0"/>
          <w:cols w:space="720" w:num="1"/>
          <w:titlePg/>
          <w:docGrid w:linePitch="312" w:charSpace="0"/>
        </w:sectPr>
      </w:pPr>
    </w:p>
    <w:p w14:paraId="24F9E6C2">
      <w:pPr>
        <w:pStyle w:val="696"/>
        <w:keepNext w:val="0"/>
        <w:pageBreakBefore w:val="0"/>
        <w:tabs>
          <w:tab w:val="clear" w:pos="720"/>
        </w:tabs>
        <w:snapToGrid w:val="0"/>
        <w:spacing w:before="120" w:after="120"/>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一、报价一览表（初次）</w:t>
      </w:r>
    </w:p>
    <w:p w14:paraId="2BF46433">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0D96DD8F">
      <w:pPr>
        <w:spacing w:line="360" w:lineRule="auto"/>
        <w:ind w:firstLine="72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按你方磋商文件要求，</w:t>
      </w:r>
      <w:r>
        <w:rPr>
          <w:rFonts w:hint="eastAsia" w:ascii="仿宋" w:hAnsi="仿宋" w:eastAsia="仿宋" w:cs="仿宋"/>
          <w:sz w:val="24"/>
          <w:highlight w:val="none"/>
        </w:rPr>
        <w:t>我们即</w:t>
      </w:r>
      <w:r>
        <w:rPr>
          <w:rFonts w:hint="eastAsia" w:ascii="仿宋" w:hAnsi="仿宋" w:eastAsia="仿宋" w:cs="仿宋"/>
          <w:kern w:val="0"/>
          <w:sz w:val="24"/>
          <w:highlight w:val="none"/>
          <w:lang w:val="zh-CN"/>
        </w:rPr>
        <w:t>本响应文件签字方，谨此向你方发出要约如下：如你方接受本响应，我方承诺按照如下</w:t>
      </w:r>
      <w:r>
        <w:rPr>
          <w:rFonts w:hint="eastAsia" w:ascii="仿宋" w:hAnsi="仿宋" w:eastAsia="仿宋" w:cs="仿宋"/>
          <w:kern w:val="0"/>
          <w:sz w:val="24"/>
          <w:highlight w:val="none"/>
        </w:rPr>
        <w:t>初次</w:t>
      </w:r>
      <w:r>
        <w:rPr>
          <w:rFonts w:hint="eastAsia" w:ascii="仿宋" w:hAnsi="仿宋" w:eastAsia="仿宋" w:cs="仿宋"/>
          <w:kern w:val="0"/>
          <w:sz w:val="24"/>
          <w:highlight w:val="none"/>
          <w:lang w:val="zh-CN"/>
        </w:rPr>
        <w:t>报价一览表的价格完成</w:t>
      </w:r>
      <w:r>
        <w:rPr>
          <w:rFonts w:hint="eastAsia" w:ascii="仿宋" w:hAnsi="仿宋" w:eastAsia="仿宋" w:cs="仿宋"/>
          <w:sz w:val="24"/>
          <w:highlight w:val="none"/>
        </w:rPr>
        <w:t>（项目名称）【项目编号：（采购编号）】</w:t>
      </w:r>
      <w:r>
        <w:rPr>
          <w:rFonts w:hint="eastAsia" w:ascii="仿宋" w:hAnsi="仿宋" w:eastAsia="仿宋" w:cs="仿宋"/>
          <w:kern w:val="0"/>
          <w:sz w:val="24"/>
          <w:highlight w:val="none"/>
          <w:lang w:val="zh-CN"/>
        </w:rPr>
        <w:t>的实施。</w:t>
      </w:r>
    </w:p>
    <w:p w14:paraId="688949DE">
      <w:pPr>
        <w:spacing w:line="360" w:lineRule="auto"/>
        <w:jc w:val="center"/>
        <w:rPr>
          <w:rFonts w:ascii="仿宋" w:hAnsi="仿宋" w:eastAsia="仿宋" w:cs="仿宋"/>
          <w:b/>
          <w:color w:val="000000"/>
          <w:kern w:val="0"/>
          <w:sz w:val="24"/>
          <w:highlight w:val="none"/>
          <w:lang w:val="zh-CN"/>
        </w:rPr>
      </w:pPr>
      <w:r>
        <w:rPr>
          <w:rFonts w:hint="eastAsia" w:ascii="仿宋" w:hAnsi="仿宋" w:eastAsia="仿宋" w:cs="仿宋"/>
          <w:b/>
          <w:color w:val="000000"/>
          <w:kern w:val="0"/>
          <w:sz w:val="24"/>
          <w:highlight w:val="none"/>
        </w:rPr>
        <w:t>初次报价</w:t>
      </w:r>
      <w:r>
        <w:rPr>
          <w:rFonts w:hint="eastAsia" w:ascii="仿宋" w:hAnsi="仿宋" w:eastAsia="仿宋" w:cs="仿宋"/>
          <w:b/>
          <w:color w:val="000000"/>
          <w:kern w:val="0"/>
          <w:sz w:val="24"/>
          <w:highlight w:val="none"/>
          <w:lang w:val="zh-CN"/>
        </w:rPr>
        <w:t>一览表(单位均为人民币元)</w:t>
      </w:r>
    </w:p>
    <w:tbl>
      <w:tblPr>
        <w:tblStyle w:val="67"/>
        <w:tblW w:w="15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21"/>
        <w:gridCol w:w="2484"/>
        <w:gridCol w:w="2100"/>
        <w:gridCol w:w="2376"/>
      </w:tblGrid>
      <w:tr w14:paraId="6500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817" w:type="dxa"/>
            <w:noWrap/>
            <w:vAlign w:val="center"/>
          </w:tcPr>
          <w:p w14:paraId="26714E77">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序号</w:t>
            </w:r>
          </w:p>
        </w:tc>
        <w:tc>
          <w:tcPr>
            <w:tcW w:w="992" w:type="dxa"/>
            <w:noWrap/>
            <w:vAlign w:val="center"/>
          </w:tcPr>
          <w:p w14:paraId="406E5298">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名称</w:t>
            </w:r>
          </w:p>
        </w:tc>
        <w:tc>
          <w:tcPr>
            <w:tcW w:w="2268" w:type="dxa"/>
            <w:noWrap/>
          </w:tcPr>
          <w:p w14:paraId="450D1FA3">
            <w:pPr>
              <w:spacing w:line="360" w:lineRule="auto"/>
              <w:jc w:val="center"/>
              <w:rPr>
                <w:rFonts w:ascii="仿宋" w:hAnsi="仿宋" w:eastAsia="仿宋" w:cs="仿宋"/>
                <w:b/>
                <w:color w:val="000000"/>
                <w:sz w:val="24"/>
                <w:highlight w:val="none"/>
              </w:rPr>
            </w:pPr>
          </w:p>
          <w:p w14:paraId="0C87BFFB">
            <w:pPr>
              <w:spacing w:line="360" w:lineRule="auto"/>
              <w:jc w:val="center"/>
              <w:rPr>
                <w:rFonts w:hint="eastAsia" w:ascii="仿宋" w:hAnsi="仿宋" w:eastAsia="仿宋" w:cs="仿宋"/>
                <w:b/>
                <w:color w:val="000000"/>
                <w:sz w:val="24"/>
                <w:highlight w:val="none"/>
                <w:lang w:val="en-US" w:eastAsia="zh-CN"/>
              </w:rPr>
            </w:pPr>
            <w:r>
              <w:rPr>
                <w:rFonts w:hint="eastAsia" w:ascii="仿宋" w:hAnsi="仿宋" w:eastAsia="仿宋" w:cs="仿宋"/>
                <w:b/>
                <w:color w:val="000000"/>
                <w:sz w:val="24"/>
                <w:highlight w:val="none"/>
                <w:lang w:val="en-US" w:eastAsia="zh-CN"/>
              </w:rPr>
              <w:t>品牌、型号</w:t>
            </w:r>
          </w:p>
        </w:tc>
        <w:tc>
          <w:tcPr>
            <w:tcW w:w="2410" w:type="dxa"/>
            <w:noWrap/>
            <w:vAlign w:val="center"/>
          </w:tcPr>
          <w:p w14:paraId="707B8E10">
            <w:pPr>
              <w:spacing w:line="360" w:lineRule="auto"/>
              <w:jc w:val="center"/>
              <w:rPr>
                <w:rFonts w:hint="default" w:ascii="仿宋" w:hAnsi="仿宋" w:eastAsia="仿宋" w:cs="仿宋"/>
                <w:b/>
                <w:color w:val="000000"/>
                <w:sz w:val="24"/>
                <w:highlight w:val="none"/>
                <w:lang w:val="en-US" w:eastAsia="zh-CN"/>
              </w:rPr>
            </w:pPr>
            <w:r>
              <w:rPr>
                <w:rFonts w:hint="eastAsia" w:ascii="仿宋" w:hAnsi="仿宋" w:eastAsia="仿宋" w:cs="仿宋"/>
                <w:b/>
                <w:color w:val="000000"/>
                <w:sz w:val="24"/>
                <w:highlight w:val="none"/>
                <w:lang w:val="en-US" w:eastAsia="zh-CN"/>
              </w:rPr>
              <w:t>技术规格</w:t>
            </w:r>
          </w:p>
        </w:tc>
        <w:tc>
          <w:tcPr>
            <w:tcW w:w="2221" w:type="dxa"/>
            <w:noWrap/>
            <w:vAlign w:val="center"/>
          </w:tcPr>
          <w:p w14:paraId="21FAC936">
            <w:pPr>
              <w:spacing w:line="360" w:lineRule="auto"/>
              <w:jc w:val="center"/>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lang w:val="en-US" w:eastAsia="zh-CN"/>
              </w:rPr>
              <w:t>数量</w:t>
            </w:r>
          </w:p>
        </w:tc>
        <w:tc>
          <w:tcPr>
            <w:tcW w:w="2484" w:type="dxa"/>
            <w:noWrap/>
            <w:vAlign w:val="center"/>
          </w:tcPr>
          <w:p w14:paraId="29669031">
            <w:pPr>
              <w:spacing w:line="360" w:lineRule="auto"/>
              <w:jc w:val="center"/>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lang w:val="en-US" w:eastAsia="zh-CN"/>
              </w:rPr>
              <w:t>单价</w:t>
            </w:r>
          </w:p>
        </w:tc>
        <w:tc>
          <w:tcPr>
            <w:tcW w:w="2100" w:type="dxa"/>
            <w:noWrap/>
          </w:tcPr>
          <w:p w14:paraId="442526B4">
            <w:pPr>
              <w:spacing w:line="360" w:lineRule="auto"/>
              <w:jc w:val="center"/>
              <w:rPr>
                <w:rFonts w:ascii="仿宋" w:hAnsi="仿宋" w:eastAsia="仿宋" w:cs="仿宋"/>
                <w:b/>
                <w:color w:val="000000"/>
                <w:sz w:val="24"/>
                <w:highlight w:val="none"/>
              </w:rPr>
            </w:pPr>
          </w:p>
          <w:p w14:paraId="229FC43E">
            <w:pPr>
              <w:spacing w:line="360" w:lineRule="auto"/>
              <w:jc w:val="center"/>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lang w:val="en-US" w:eastAsia="zh-CN"/>
              </w:rPr>
              <w:t>总价</w:t>
            </w:r>
          </w:p>
        </w:tc>
        <w:tc>
          <w:tcPr>
            <w:tcW w:w="2376" w:type="dxa"/>
            <w:noWrap/>
            <w:vAlign w:val="center"/>
          </w:tcPr>
          <w:p w14:paraId="213A9C13">
            <w:pPr>
              <w:spacing w:line="360" w:lineRule="auto"/>
              <w:jc w:val="center"/>
              <w:rPr>
                <w:rFonts w:ascii="仿宋" w:hAnsi="仿宋" w:eastAsia="仿宋" w:cs="仿宋"/>
                <w:b/>
                <w:color w:val="000000"/>
                <w:sz w:val="24"/>
                <w:highlight w:val="none"/>
              </w:rPr>
            </w:pPr>
          </w:p>
          <w:p w14:paraId="3E6DA61A">
            <w:pPr>
              <w:spacing w:line="360" w:lineRule="auto"/>
              <w:jc w:val="center"/>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lang w:val="en-US" w:eastAsia="zh-CN"/>
              </w:rPr>
              <w:t>质保期</w:t>
            </w:r>
          </w:p>
          <w:p w14:paraId="7AC94E75">
            <w:pPr>
              <w:spacing w:line="360" w:lineRule="auto"/>
              <w:jc w:val="center"/>
              <w:rPr>
                <w:rFonts w:ascii="仿宋" w:hAnsi="仿宋" w:eastAsia="仿宋" w:cs="仿宋"/>
                <w:b/>
                <w:color w:val="000000"/>
                <w:sz w:val="24"/>
                <w:highlight w:val="none"/>
              </w:rPr>
            </w:pPr>
          </w:p>
        </w:tc>
      </w:tr>
      <w:tr w14:paraId="65EF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ign w:val="center"/>
          </w:tcPr>
          <w:p w14:paraId="3223F78E">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992" w:type="dxa"/>
            <w:noWrap/>
            <w:vAlign w:val="center"/>
          </w:tcPr>
          <w:p w14:paraId="433902F0">
            <w:pPr>
              <w:snapToGrid w:val="0"/>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XX</w:t>
            </w:r>
          </w:p>
        </w:tc>
        <w:tc>
          <w:tcPr>
            <w:tcW w:w="2268" w:type="dxa"/>
            <w:noWrap/>
            <w:vAlign w:val="center"/>
          </w:tcPr>
          <w:p w14:paraId="7D2ED5D9">
            <w:pPr>
              <w:snapToGrid w:val="0"/>
              <w:spacing w:line="360" w:lineRule="auto"/>
              <w:jc w:val="center"/>
              <w:rPr>
                <w:rFonts w:ascii="仿宋" w:hAnsi="仿宋" w:eastAsia="仿宋" w:cs="仿宋"/>
                <w:color w:val="000000"/>
                <w:sz w:val="24"/>
                <w:highlight w:val="none"/>
              </w:rPr>
            </w:pPr>
          </w:p>
        </w:tc>
        <w:tc>
          <w:tcPr>
            <w:tcW w:w="2410" w:type="dxa"/>
            <w:noWrap/>
            <w:vAlign w:val="center"/>
          </w:tcPr>
          <w:p w14:paraId="166AB61E">
            <w:pPr>
              <w:snapToGrid w:val="0"/>
              <w:spacing w:line="360" w:lineRule="auto"/>
              <w:jc w:val="center"/>
              <w:rPr>
                <w:rFonts w:ascii="仿宋" w:hAnsi="仿宋" w:eastAsia="仿宋" w:cs="仿宋"/>
                <w:color w:val="000000"/>
                <w:sz w:val="24"/>
                <w:highlight w:val="none"/>
              </w:rPr>
            </w:pPr>
          </w:p>
        </w:tc>
        <w:tc>
          <w:tcPr>
            <w:tcW w:w="2221" w:type="dxa"/>
            <w:noWrap/>
            <w:vAlign w:val="center"/>
          </w:tcPr>
          <w:p w14:paraId="0D3AD06E">
            <w:pPr>
              <w:snapToGrid w:val="0"/>
              <w:spacing w:line="360" w:lineRule="auto"/>
              <w:jc w:val="center"/>
              <w:rPr>
                <w:rFonts w:ascii="仿宋" w:hAnsi="仿宋" w:eastAsia="仿宋" w:cs="仿宋"/>
                <w:color w:val="000000"/>
                <w:sz w:val="24"/>
                <w:highlight w:val="none"/>
              </w:rPr>
            </w:pPr>
          </w:p>
        </w:tc>
        <w:tc>
          <w:tcPr>
            <w:tcW w:w="2484" w:type="dxa"/>
            <w:noWrap/>
            <w:vAlign w:val="center"/>
          </w:tcPr>
          <w:p w14:paraId="227D451B">
            <w:pPr>
              <w:spacing w:line="360" w:lineRule="auto"/>
              <w:jc w:val="center"/>
              <w:rPr>
                <w:rFonts w:ascii="仿宋" w:hAnsi="仿宋" w:eastAsia="仿宋" w:cs="仿宋"/>
                <w:color w:val="000000"/>
                <w:sz w:val="24"/>
                <w:highlight w:val="none"/>
              </w:rPr>
            </w:pPr>
          </w:p>
        </w:tc>
        <w:tc>
          <w:tcPr>
            <w:tcW w:w="2100" w:type="dxa"/>
            <w:noWrap/>
          </w:tcPr>
          <w:p w14:paraId="1F9F608F">
            <w:pPr>
              <w:spacing w:line="360" w:lineRule="auto"/>
              <w:jc w:val="center"/>
              <w:rPr>
                <w:rFonts w:ascii="仿宋" w:hAnsi="仿宋" w:eastAsia="仿宋" w:cs="仿宋"/>
                <w:color w:val="000000"/>
                <w:sz w:val="24"/>
                <w:highlight w:val="none"/>
              </w:rPr>
            </w:pPr>
          </w:p>
        </w:tc>
        <w:tc>
          <w:tcPr>
            <w:tcW w:w="2376" w:type="dxa"/>
            <w:noWrap/>
            <w:vAlign w:val="center"/>
          </w:tcPr>
          <w:p w14:paraId="59F27804">
            <w:pPr>
              <w:spacing w:line="360" w:lineRule="auto"/>
              <w:jc w:val="center"/>
              <w:rPr>
                <w:rFonts w:ascii="仿宋" w:hAnsi="仿宋" w:eastAsia="仿宋" w:cs="仿宋"/>
                <w:color w:val="000000"/>
                <w:sz w:val="24"/>
                <w:highlight w:val="none"/>
              </w:rPr>
            </w:pPr>
          </w:p>
        </w:tc>
      </w:tr>
      <w:tr w14:paraId="19AC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ign w:val="center"/>
          </w:tcPr>
          <w:p w14:paraId="24E722A4">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992" w:type="dxa"/>
            <w:noWrap/>
            <w:vAlign w:val="center"/>
          </w:tcPr>
          <w:p w14:paraId="1392E4F7">
            <w:pPr>
              <w:snapToGrid w:val="0"/>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XX</w:t>
            </w:r>
          </w:p>
        </w:tc>
        <w:tc>
          <w:tcPr>
            <w:tcW w:w="2268" w:type="dxa"/>
            <w:noWrap/>
            <w:vAlign w:val="center"/>
          </w:tcPr>
          <w:p w14:paraId="35B8861B">
            <w:pPr>
              <w:snapToGrid w:val="0"/>
              <w:spacing w:line="360" w:lineRule="auto"/>
              <w:jc w:val="center"/>
              <w:rPr>
                <w:rFonts w:ascii="仿宋" w:hAnsi="仿宋" w:eastAsia="仿宋" w:cs="仿宋"/>
                <w:color w:val="000000"/>
                <w:sz w:val="24"/>
                <w:highlight w:val="none"/>
              </w:rPr>
            </w:pPr>
          </w:p>
        </w:tc>
        <w:tc>
          <w:tcPr>
            <w:tcW w:w="2410" w:type="dxa"/>
            <w:noWrap/>
            <w:vAlign w:val="center"/>
          </w:tcPr>
          <w:p w14:paraId="60BAA61C">
            <w:pPr>
              <w:snapToGrid w:val="0"/>
              <w:spacing w:line="360" w:lineRule="auto"/>
              <w:jc w:val="center"/>
              <w:rPr>
                <w:rFonts w:ascii="仿宋" w:hAnsi="仿宋" w:eastAsia="仿宋" w:cs="仿宋"/>
                <w:color w:val="000000"/>
                <w:sz w:val="24"/>
                <w:highlight w:val="none"/>
              </w:rPr>
            </w:pPr>
          </w:p>
        </w:tc>
        <w:tc>
          <w:tcPr>
            <w:tcW w:w="2221" w:type="dxa"/>
            <w:noWrap/>
            <w:vAlign w:val="center"/>
          </w:tcPr>
          <w:p w14:paraId="3331B80A">
            <w:pPr>
              <w:snapToGrid w:val="0"/>
              <w:spacing w:line="360" w:lineRule="auto"/>
              <w:jc w:val="center"/>
              <w:rPr>
                <w:rFonts w:ascii="仿宋" w:hAnsi="仿宋" w:eastAsia="仿宋" w:cs="仿宋"/>
                <w:color w:val="000000"/>
                <w:sz w:val="24"/>
                <w:highlight w:val="none"/>
              </w:rPr>
            </w:pPr>
          </w:p>
        </w:tc>
        <w:tc>
          <w:tcPr>
            <w:tcW w:w="2484" w:type="dxa"/>
            <w:noWrap/>
            <w:vAlign w:val="center"/>
          </w:tcPr>
          <w:p w14:paraId="6FE274BC">
            <w:pPr>
              <w:spacing w:line="360" w:lineRule="auto"/>
              <w:jc w:val="center"/>
              <w:rPr>
                <w:rFonts w:ascii="仿宋" w:hAnsi="仿宋" w:eastAsia="仿宋" w:cs="仿宋"/>
                <w:color w:val="000000"/>
                <w:sz w:val="24"/>
                <w:highlight w:val="none"/>
              </w:rPr>
            </w:pPr>
          </w:p>
        </w:tc>
        <w:tc>
          <w:tcPr>
            <w:tcW w:w="2100" w:type="dxa"/>
            <w:noWrap/>
          </w:tcPr>
          <w:p w14:paraId="1093F160">
            <w:pPr>
              <w:spacing w:line="360" w:lineRule="auto"/>
              <w:jc w:val="center"/>
              <w:rPr>
                <w:rFonts w:ascii="仿宋" w:hAnsi="仿宋" w:eastAsia="仿宋" w:cs="仿宋"/>
                <w:color w:val="000000"/>
                <w:sz w:val="24"/>
                <w:highlight w:val="none"/>
              </w:rPr>
            </w:pPr>
          </w:p>
        </w:tc>
        <w:tc>
          <w:tcPr>
            <w:tcW w:w="2376" w:type="dxa"/>
            <w:noWrap/>
            <w:vAlign w:val="center"/>
          </w:tcPr>
          <w:p w14:paraId="448DEC38">
            <w:pPr>
              <w:spacing w:line="360" w:lineRule="auto"/>
              <w:jc w:val="center"/>
              <w:rPr>
                <w:rFonts w:ascii="仿宋" w:hAnsi="仿宋" w:eastAsia="仿宋" w:cs="仿宋"/>
                <w:color w:val="000000"/>
                <w:sz w:val="24"/>
                <w:highlight w:val="none"/>
              </w:rPr>
            </w:pPr>
          </w:p>
        </w:tc>
      </w:tr>
      <w:tr w14:paraId="7C02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ign w:val="center"/>
          </w:tcPr>
          <w:p w14:paraId="27A71B58">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w:t>
            </w:r>
          </w:p>
        </w:tc>
        <w:tc>
          <w:tcPr>
            <w:tcW w:w="992" w:type="dxa"/>
            <w:noWrap/>
            <w:vAlign w:val="center"/>
          </w:tcPr>
          <w:p w14:paraId="6C1BE38B">
            <w:pPr>
              <w:snapToGrid w:val="0"/>
              <w:spacing w:line="360" w:lineRule="auto"/>
              <w:jc w:val="center"/>
              <w:rPr>
                <w:rFonts w:ascii="仿宋" w:hAnsi="仿宋" w:eastAsia="仿宋" w:cs="仿宋"/>
                <w:color w:val="000000"/>
                <w:sz w:val="24"/>
                <w:highlight w:val="none"/>
              </w:rPr>
            </w:pPr>
          </w:p>
        </w:tc>
        <w:tc>
          <w:tcPr>
            <w:tcW w:w="2268" w:type="dxa"/>
            <w:noWrap/>
            <w:vAlign w:val="center"/>
          </w:tcPr>
          <w:p w14:paraId="49B8EA32">
            <w:pPr>
              <w:snapToGrid w:val="0"/>
              <w:spacing w:line="360" w:lineRule="auto"/>
              <w:jc w:val="center"/>
              <w:rPr>
                <w:rFonts w:ascii="仿宋" w:hAnsi="仿宋" w:eastAsia="仿宋" w:cs="仿宋"/>
                <w:color w:val="000000"/>
                <w:sz w:val="24"/>
                <w:highlight w:val="none"/>
              </w:rPr>
            </w:pPr>
          </w:p>
        </w:tc>
        <w:tc>
          <w:tcPr>
            <w:tcW w:w="2410" w:type="dxa"/>
            <w:noWrap/>
            <w:vAlign w:val="center"/>
          </w:tcPr>
          <w:p w14:paraId="012DA227">
            <w:pPr>
              <w:snapToGrid w:val="0"/>
              <w:spacing w:line="360" w:lineRule="auto"/>
              <w:jc w:val="center"/>
              <w:rPr>
                <w:rFonts w:ascii="仿宋" w:hAnsi="仿宋" w:eastAsia="仿宋" w:cs="仿宋"/>
                <w:color w:val="000000"/>
                <w:sz w:val="24"/>
                <w:highlight w:val="none"/>
              </w:rPr>
            </w:pPr>
          </w:p>
        </w:tc>
        <w:tc>
          <w:tcPr>
            <w:tcW w:w="2221" w:type="dxa"/>
            <w:noWrap/>
            <w:vAlign w:val="center"/>
          </w:tcPr>
          <w:p w14:paraId="6783749F">
            <w:pPr>
              <w:snapToGrid w:val="0"/>
              <w:spacing w:line="360" w:lineRule="auto"/>
              <w:jc w:val="center"/>
              <w:rPr>
                <w:rFonts w:ascii="仿宋" w:hAnsi="仿宋" w:eastAsia="仿宋" w:cs="仿宋"/>
                <w:color w:val="000000"/>
                <w:sz w:val="24"/>
                <w:highlight w:val="none"/>
              </w:rPr>
            </w:pPr>
          </w:p>
        </w:tc>
        <w:tc>
          <w:tcPr>
            <w:tcW w:w="2484" w:type="dxa"/>
            <w:noWrap/>
            <w:vAlign w:val="center"/>
          </w:tcPr>
          <w:p w14:paraId="7134DC01">
            <w:pPr>
              <w:spacing w:line="360" w:lineRule="auto"/>
              <w:jc w:val="center"/>
              <w:rPr>
                <w:rFonts w:ascii="仿宋" w:hAnsi="仿宋" w:eastAsia="仿宋" w:cs="仿宋"/>
                <w:color w:val="000000"/>
                <w:sz w:val="24"/>
                <w:highlight w:val="none"/>
              </w:rPr>
            </w:pPr>
          </w:p>
        </w:tc>
        <w:tc>
          <w:tcPr>
            <w:tcW w:w="2100" w:type="dxa"/>
            <w:noWrap/>
          </w:tcPr>
          <w:p w14:paraId="393A4783">
            <w:pPr>
              <w:spacing w:line="360" w:lineRule="auto"/>
              <w:jc w:val="center"/>
              <w:rPr>
                <w:rFonts w:ascii="仿宋" w:hAnsi="仿宋" w:eastAsia="仿宋" w:cs="仿宋"/>
                <w:color w:val="000000"/>
                <w:sz w:val="24"/>
                <w:highlight w:val="none"/>
              </w:rPr>
            </w:pPr>
          </w:p>
        </w:tc>
        <w:tc>
          <w:tcPr>
            <w:tcW w:w="2376" w:type="dxa"/>
            <w:noWrap/>
            <w:vAlign w:val="center"/>
          </w:tcPr>
          <w:p w14:paraId="7930D6DE">
            <w:pPr>
              <w:spacing w:line="360" w:lineRule="auto"/>
              <w:jc w:val="center"/>
              <w:rPr>
                <w:rFonts w:ascii="仿宋" w:hAnsi="仿宋" w:eastAsia="仿宋" w:cs="仿宋"/>
                <w:color w:val="000000"/>
                <w:sz w:val="24"/>
                <w:highlight w:val="none"/>
              </w:rPr>
            </w:pPr>
          </w:p>
        </w:tc>
      </w:tr>
      <w:tr w14:paraId="0C9F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ign w:val="center"/>
          </w:tcPr>
          <w:p w14:paraId="6A315354">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合计投标报价（小写）</w:t>
            </w:r>
          </w:p>
        </w:tc>
        <w:tc>
          <w:tcPr>
            <w:tcW w:w="9181" w:type="dxa"/>
            <w:gridSpan w:val="4"/>
            <w:noWrap/>
          </w:tcPr>
          <w:p w14:paraId="6131CC80">
            <w:pPr>
              <w:spacing w:line="360" w:lineRule="auto"/>
              <w:jc w:val="center"/>
              <w:rPr>
                <w:rFonts w:ascii="仿宋" w:hAnsi="仿宋" w:eastAsia="仿宋" w:cs="仿宋"/>
                <w:color w:val="000000"/>
                <w:sz w:val="24"/>
                <w:highlight w:val="none"/>
              </w:rPr>
            </w:pPr>
          </w:p>
        </w:tc>
      </w:tr>
      <w:tr w14:paraId="2AE3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ign w:val="center"/>
          </w:tcPr>
          <w:p w14:paraId="66234035">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合计投标报价（大写）</w:t>
            </w:r>
          </w:p>
        </w:tc>
        <w:tc>
          <w:tcPr>
            <w:tcW w:w="9181" w:type="dxa"/>
            <w:gridSpan w:val="4"/>
            <w:noWrap/>
          </w:tcPr>
          <w:p w14:paraId="5CD035E3">
            <w:pPr>
              <w:spacing w:line="360" w:lineRule="auto"/>
              <w:jc w:val="center"/>
              <w:rPr>
                <w:rFonts w:ascii="仿宋" w:hAnsi="仿宋" w:eastAsia="仿宋" w:cs="仿宋"/>
                <w:color w:val="000000"/>
                <w:sz w:val="24"/>
                <w:highlight w:val="none"/>
              </w:rPr>
            </w:pPr>
          </w:p>
        </w:tc>
      </w:tr>
    </w:tbl>
    <w:p w14:paraId="2EBD0589">
      <w:pPr>
        <w:spacing w:line="360" w:lineRule="auto"/>
        <w:ind w:left="-2" w:leftChars="-1" w:firstLine="440" w:firstLineChars="200"/>
        <w:rPr>
          <w:rFonts w:ascii="仿宋" w:hAnsi="仿宋" w:eastAsia="仿宋" w:cs="仿宋"/>
          <w:kern w:val="0"/>
          <w:sz w:val="22"/>
          <w:szCs w:val="22"/>
          <w:highlight w:val="none"/>
          <w:lang w:val="zh-CN"/>
        </w:rPr>
      </w:pPr>
      <w:r>
        <w:rPr>
          <w:rFonts w:hint="eastAsia" w:ascii="仿宋" w:hAnsi="仿宋" w:eastAsia="仿宋" w:cs="仿宋"/>
          <w:sz w:val="22"/>
          <w:szCs w:val="22"/>
          <w:highlight w:val="none"/>
        </w:rPr>
        <w:t>注：</w:t>
      </w:r>
      <w:r>
        <w:rPr>
          <w:rFonts w:hint="eastAsia" w:ascii="仿宋" w:hAnsi="仿宋" w:eastAsia="仿宋" w:cs="仿宋"/>
          <w:kern w:val="0"/>
          <w:sz w:val="22"/>
          <w:szCs w:val="22"/>
          <w:highlight w:val="none"/>
          <w:lang w:val="zh-CN"/>
        </w:rPr>
        <w:t>1、供应商需按本表格式填写</w:t>
      </w:r>
      <w:r>
        <w:rPr>
          <w:rFonts w:hint="eastAsia" w:ascii="仿宋" w:hAnsi="仿宋" w:eastAsia="仿宋" w:cs="仿宋"/>
          <w:b/>
          <w:kern w:val="0"/>
          <w:sz w:val="22"/>
          <w:szCs w:val="22"/>
          <w:highlight w:val="none"/>
          <w:lang w:val="zh-CN"/>
        </w:rPr>
        <w:t>，</w:t>
      </w:r>
      <w:r>
        <w:rPr>
          <w:rFonts w:hint="eastAsia" w:ascii="仿宋" w:hAnsi="仿宋" w:eastAsia="仿宋" w:cs="仿宋"/>
          <w:b/>
          <w:kern w:val="0"/>
          <w:sz w:val="22"/>
          <w:szCs w:val="22"/>
          <w:highlight w:val="none"/>
        </w:rPr>
        <w:t>否则视为</w:t>
      </w:r>
      <w:r>
        <w:rPr>
          <w:rFonts w:hint="eastAsia" w:ascii="仿宋" w:hAnsi="仿宋" w:eastAsia="仿宋" w:cs="仿宋"/>
          <w:b/>
          <w:sz w:val="22"/>
          <w:szCs w:val="22"/>
          <w:highlight w:val="none"/>
        </w:rPr>
        <w:t>响应文件含有采购人不能接受的附加条件，响应无效</w:t>
      </w:r>
      <w:r>
        <w:rPr>
          <w:rFonts w:hint="eastAsia" w:ascii="仿宋" w:hAnsi="仿宋" w:eastAsia="仿宋" w:cs="仿宋"/>
          <w:kern w:val="0"/>
          <w:sz w:val="22"/>
          <w:szCs w:val="22"/>
          <w:highlight w:val="none"/>
          <w:lang w:val="zh-CN"/>
        </w:rPr>
        <w:t>。</w:t>
      </w:r>
    </w:p>
    <w:p w14:paraId="5533916C">
      <w:pPr>
        <w:snapToGrid w:val="0"/>
        <w:spacing w:line="360" w:lineRule="auto"/>
        <w:ind w:firstLine="440" w:firstLineChars="200"/>
        <w:jc w:val="left"/>
        <w:rPr>
          <w:rFonts w:ascii="仿宋" w:hAnsi="仿宋" w:eastAsia="仿宋" w:cs="仿宋"/>
          <w:kern w:val="0"/>
          <w:sz w:val="22"/>
          <w:szCs w:val="22"/>
          <w:highlight w:val="none"/>
          <w:lang w:val="zh-CN"/>
        </w:rPr>
      </w:pPr>
      <w:r>
        <w:rPr>
          <w:rFonts w:hint="eastAsia" w:ascii="仿宋" w:hAnsi="仿宋" w:eastAsia="仿宋" w:cs="仿宋"/>
          <w:kern w:val="0"/>
          <w:sz w:val="22"/>
          <w:szCs w:val="22"/>
          <w:highlight w:val="none"/>
          <w:lang w:val="zh-CN"/>
        </w:rPr>
        <w:t>2、有关本项目实施所涉及的一切费用均计入报价。</w:t>
      </w:r>
      <w:r>
        <w:rPr>
          <w:rFonts w:hint="eastAsia" w:ascii="仿宋" w:hAnsi="仿宋" w:eastAsia="仿宋" w:cs="仿宋"/>
          <w:b/>
          <w:kern w:val="0"/>
          <w:sz w:val="22"/>
          <w:szCs w:val="22"/>
          <w:highlight w:val="none"/>
          <w:lang w:val="zh-CN"/>
        </w:rPr>
        <w:t>采购人将以合同形式有偿取得货物或服务，不接受供应商给予的赠品、回扣或者与采购无关的其他商品、服务</w:t>
      </w:r>
      <w:r>
        <w:rPr>
          <w:rFonts w:hint="eastAsia" w:ascii="仿宋" w:hAnsi="仿宋" w:eastAsia="仿宋" w:cs="仿宋"/>
          <w:kern w:val="0"/>
          <w:sz w:val="22"/>
          <w:szCs w:val="22"/>
          <w:highlight w:val="none"/>
          <w:lang w:val="zh-CN"/>
        </w:rPr>
        <w:t>，</w:t>
      </w:r>
      <w:r>
        <w:rPr>
          <w:rFonts w:hint="eastAsia" w:ascii="仿宋" w:hAnsi="仿宋" w:eastAsia="仿宋" w:cs="仿宋"/>
          <w:b/>
          <w:kern w:val="0"/>
          <w:sz w:val="22"/>
          <w:szCs w:val="22"/>
          <w:highlight w:val="none"/>
          <w:lang w:val="zh-CN"/>
        </w:rPr>
        <w:t>不得出现“0元”“免费赠送”等形式的无偿报价，</w:t>
      </w:r>
      <w:r>
        <w:rPr>
          <w:rFonts w:hint="eastAsia" w:ascii="仿宋" w:hAnsi="仿宋" w:eastAsia="仿宋" w:cs="仿宋"/>
          <w:b/>
          <w:kern w:val="0"/>
          <w:sz w:val="22"/>
          <w:szCs w:val="22"/>
          <w:highlight w:val="none"/>
        </w:rPr>
        <w:t>否则视为</w:t>
      </w:r>
      <w:r>
        <w:rPr>
          <w:rFonts w:hint="eastAsia" w:ascii="仿宋" w:hAnsi="仿宋" w:eastAsia="仿宋" w:cs="仿宋"/>
          <w:b/>
          <w:sz w:val="22"/>
          <w:szCs w:val="22"/>
          <w:highlight w:val="none"/>
        </w:rPr>
        <w:t>最后报价文件含有采购人不能接受的附加条件，响应无效</w:t>
      </w:r>
      <w:r>
        <w:rPr>
          <w:rFonts w:hint="eastAsia" w:ascii="仿宋" w:hAnsi="仿宋" w:eastAsia="仿宋" w:cs="仿宋"/>
          <w:b/>
          <w:kern w:val="0"/>
          <w:sz w:val="22"/>
          <w:szCs w:val="22"/>
          <w:highlight w:val="none"/>
          <w:lang w:val="zh-CN"/>
        </w:rPr>
        <w:t>；采购内容未包含在《最后报价一览表》名称栏中，供应商不能作出合理解释的，</w:t>
      </w:r>
      <w:r>
        <w:rPr>
          <w:rFonts w:hint="eastAsia" w:ascii="仿宋" w:hAnsi="仿宋" w:eastAsia="仿宋" w:cs="仿宋"/>
          <w:b/>
          <w:kern w:val="0"/>
          <w:sz w:val="22"/>
          <w:szCs w:val="22"/>
          <w:highlight w:val="none"/>
        </w:rPr>
        <w:t>视为</w:t>
      </w:r>
      <w:r>
        <w:rPr>
          <w:rFonts w:hint="eastAsia" w:ascii="仿宋" w:hAnsi="仿宋" w:eastAsia="仿宋" w:cs="仿宋"/>
          <w:b/>
          <w:sz w:val="22"/>
          <w:szCs w:val="22"/>
          <w:highlight w:val="none"/>
        </w:rPr>
        <w:t>响应文件含有采购人不能接受的附加条件的，响应无效。</w:t>
      </w:r>
    </w:p>
    <w:p w14:paraId="0B6D15E8">
      <w:pPr>
        <w:autoSpaceDE w:val="0"/>
        <w:autoSpaceDN w:val="0"/>
        <w:spacing w:line="360" w:lineRule="auto"/>
        <w:ind w:left="4620" w:hanging="4620" w:hangingChars="2100"/>
        <w:jc w:val="left"/>
        <w:rPr>
          <w:rFonts w:ascii="仿宋" w:hAnsi="仿宋" w:eastAsia="仿宋" w:cs="仿宋"/>
          <w:kern w:val="0"/>
          <w:sz w:val="22"/>
          <w:szCs w:val="22"/>
          <w:highlight w:val="none"/>
          <w:lang w:val="zh-CN"/>
        </w:rPr>
      </w:pPr>
      <w:r>
        <w:rPr>
          <w:rFonts w:hint="eastAsia" w:ascii="仿宋" w:hAnsi="仿宋" w:eastAsia="仿宋" w:cs="仿宋"/>
          <w:kern w:val="0"/>
          <w:sz w:val="22"/>
          <w:szCs w:val="22"/>
          <w:highlight w:val="none"/>
          <w:lang w:val="zh-CN"/>
        </w:rPr>
        <w:t>供应商名称（</w:t>
      </w:r>
      <w:r>
        <w:rPr>
          <w:rFonts w:hint="eastAsia" w:ascii="仿宋" w:hAnsi="仿宋" w:eastAsia="仿宋" w:cs="仿宋"/>
          <w:kern w:val="0"/>
          <w:sz w:val="22"/>
          <w:szCs w:val="22"/>
          <w:highlight w:val="none"/>
        </w:rPr>
        <w:t>盖章</w:t>
      </w:r>
      <w:r>
        <w:rPr>
          <w:rFonts w:hint="eastAsia" w:ascii="仿宋" w:hAnsi="仿宋" w:eastAsia="仿宋" w:cs="仿宋"/>
          <w:kern w:val="0"/>
          <w:sz w:val="22"/>
          <w:szCs w:val="22"/>
          <w:highlight w:val="none"/>
          <w:lang w:val="zh-CN"/>
        </w:rPr>
        <w:t>）：日期：    年  月   日</w:t>
      </w:r>
    </w:p>
    <w:p w14:paraId="57CD8B80">
      <w:pPr>
        <w:pStyle w:val="65"/>
        <w:rPr>
          <w:highlight w:val="none"/>
        </w:rPr>
        <w:sectPr>
          <w:pgSz w:w="16838" w:h="11906" w:orient="landscape"/>
          <w:pgMar w:top="1418" w:right="471" w:bottom="1418" w:left="777" w:header="851" w:footer="992" w:gutter="0"/>
          <w:cols w:space="720" w:num="1"/>
          <w:titlePg/>
          <w:docGrid w:linePitch="312" w:charSpace="0"/>
        </w:sectPr>
      </w:pPr>
    </w:p>
    <w:p w14:paraId="24A6C481">
      <w:pPr>
        <w:pStyle w:val="696"/>
        <w:keepNext w:val="0"/>
        <w:pageBreakBefore w:val="0"/>
        <w:tabs>
          <w:tab w:val="clear" w:pos="720"/>
        </w:tabs>
        <w:snapToGrid w:val="0"/>
        <w:spacing w:before="120" w:after="120"/>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三、</w:t>
      </w:r>
      <w:r>
        <w:rPr>
          <w:rFonts w:hint="eastAsia" w:ascii="仿宋" w:hAnsi="仿宋" w:eastAsia="仿宋" w:cs="仿宋"/>
          <w:sz w:val="32"/>
          <w:szCs w:val="32"/>
          <w:highlight w:val="none"/>
        </w:rPr>
        <w:t>中小企业声明函</w:t>
      </w:r>
      <w:bookmarkStart w:id="426" w:name="_Hlk101259491"/>
      <w:r>
        <w:rPr>
          <w:rFonts w:hint="eastAsia" w:ascii="仿宋" w:hAnsi="仿宋" w:eastAsia="仿宋" w:cs="仿宋"/>
          <w:sz w:val="32"/>
          <w:szCs w:val="32"/>
          <w:highlight w:val="none"/>
        </w:rPr>
        <w:t>（如果有）</w:t>
      </w:r>
      <w:bookmarkEnd w:id="426"/>
    </w:p>
    <w:p w14:paraId="23655FDA">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竞争性磋商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A97599">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427" w:name="_Toc465665161"/>
      <w:r>
        <w:rPr>
          <w:rFonts w:hint="eastAsia" w:ascii="仿宋" w:hAnsi="仿宋" w:eastAsia="仿宋" w:cs="仿宋"/>
          <w:highlight w:val="none"/>
        </w:rPr>
        <w:t>附件</w:t>
      </w:r>
      <w:bookmarkEnd w:id="427"/>
    </w:p>
    <w:p w14:paraId="322A56A1">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w:t>
      </w:r>
    </w:p>
    <w:p w14:paraId="4A6B270A">
      <w:pPr>
        <w:spacing w:line="360" w:lineRule="auto"/>
        <w:jc w:val="center"/>
        <w:rPr>
          <w:rFonts w:ascii="仿宋" w:hAnsi="仿宋" w:eastAsia="仿宋" w:cs="仿宋"/>
          <w:b/>
          <w:spacing w:val="6"/>
          <w:sz w:val="32"/>
          <w:szCs w:val="32"/>
          <w:highlight w:val="none"/>
        </w:rPr>
      </w:pPr>
      <w:bookmarkStart w:id="428" w:name="OLE_LINK14"/>
      <w:bookmarkStart w:id="429" w:name="OLE_LINK13"/>
      <w:r>
        <w:rPr>
          <w:rFonts w:hint="eastAsia" w:ascii="仿宋" w:hAnsi="仿宋" w:eastAsia="仿宋" w:cs="仿宋"/>
          <w:b/>
          <w:spacing w:val="6"/>
          <w:sz w:val="32"/>
          <w:szCs w:val="32"/>
          <w:highlight w:val="none"/>
        </w:rPr>
        <w:t>残疾人福利性单位声明函</w:t>
      </w:r>
    </w:p>
    <w:bookmarkEnd w:id="428"/>
    <w:bookmarkEnd w:id="429"/>
    <w:p w14:paraId="469219D5">
      <w:pPr>
        <w:spacing w:line="360" w:lineRule="auto"/>
        <w:rPr>
          <w:rFonts w:ascii="仿宋" w:hAnsi="仿宋" w:eastAsia="仿宋" w:cs="仿宋"/>
          <w:b/>
          <w:spacing w:val="6"/>
          <w:sz w:val="30"/>
          <w:szCs w:val="30"/>
          <w:highlight w:val="none"/>
        </w:rPr>
      </w:pPr>
    </w:p>
    <w:p w14:paraId="758FE38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8730FB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4045D669">
      <w:pPr>
        <w:spacing w:line="360" w:lineRule="auto"/>
        <w:ind w:firstLine="480" w:firstLineChars="200"/>
        <w:rPr>
          <w:rFonts w:ascii="仿宋" w:hAnsi="仿宋" w:eastAsia="仿宋" w:cs="仿宋"/>
          <w:sz w:val="24"/>
          <w:highlight w:val="none"/>
        </w:rPr>
      </w:pPr>
    </w:p>
    <w:p w14:paraId="2EF9617A">
      <w:pPr>
        <w:spacing w:line="360" w:lineRule="auto"/>
        <w:ind w:firstLine="480" w:firstLineChars="200"/>
        <w:rPr>
          <w:rFonts w:ascii="仿宋" w:hAnsi="仿宋" w:eastAsia="仿宋" w:cs="仿宋"/>
          <w:sz w:val="24"/>
          <w:highlight w:val="none"/>
        </w:rPr>
      </w:pPr>
    </w:p>
    <w:p w14:paraId="396F4361">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供应商名称（电子签名）</w:t>
      </w:r>
      <w:r>
        <w:rPr>
          <w:rFonts w:hint="eastAsia" w:ascii="仿宋" w:hAnsi="仿宋" w:eastAsia="仿宋" w:cs="仿宋"/>
          <w:sz w:val="24"/>
          <w:highlight w:val="none"/>
        </w:rPr>
        <w:t>：</w:t>
      </w:r>
    </w:p>
    <w:p w14:paraId="3428E63C">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14:paraId="77CDE965">
      <w:pPr>
        <w:spacing w:line="360" w:lineRule="auto"/>
        <w:ind w:firstLine="480" w:firstLineChars="200"/>
        <w:rPr>
          <w:rFonts w:ascii="仿宋" w:hAnsi="仿宋" w:eastAsia="仿宋" w:cs="仿宋"/>
          <w:sz w:val="24"/>
          <w:highlight w:val="none"/>
        </w:rPr>
      </w:pPr>
    </w:p>
    <w:p w14:paraId="08862AA0">
      <w:pPr>
        <w:spacing w:line="360" w:lineRule="auto"/>
        <w:ind w:firstLine="420" w:firstLineChars="200"/>
        <w:rPr>
          <w:rFonts w:ascii="仿宋" w:hAnsi="仿宋" w:eastAsia="仿宋" w:cs="仿宋"/>
          <w:highlight w:val="none"/>
        </w:rPr>
      </w:pPr>
    </w:p>
    <w:p w14:paraId="48F95E32">
      <w:pPr>
        <w:spacing w:line="360" w:lineRule="auto"/>
        <w:ind w:firstLine="420" w:firstLineChars="200"/>
        <w:rPr>
          <w:rFonts w:ascii="仿宋" w:hAnsi="仿宋" w:eastAsia="仿宋" w:cs="仿宋"/>
          <w:highlight w:val="none"/>
        </w:rPr>
      </w:pPr>
    </w:p>
    <w:p w14:paraId="5BC88DF5">
      <w:pPr>
        <w:spacing w:line="360" w:lineRule="auto"/>
        <w:ind w:firstLine="420" w:firstLineChars="200"/>
        <w:rPr>
          <w:rFonts w:ascii="仿宋" w:hAnsi="仿宋" w:eastAsia="仿宋" w:cs="仿宋"/>
          <w:highlight w:val="none"/>
        </w:rPr>
      </w:pPr>
    </w:p>
    <w:p w14:paraId="4C12B630">
      <w:pPr>
        <w:spacing w:line="360" w:lineRule="auto"/>
        <w:ind w:firstLine="420" w:firstLineChars="200"/>
        <w:rPr>
          <w:rFonts w:ascii="仿宋" w:hAnsi="仿宋" w:eastAsia="仿宋" w:cs="仿宋"/>
          <w:highlight w:val="none"/>
        </w:rPr>
      </w:pPr>
    </w:p>
    <w:p w14:paraId="52BBAF38">
      <w:pPr>
        <w:spacing w:line="360" w:lineRule="auto"/>
        <w:rPr>
          <w:rFonts w:ascii="仿宋" w:hAnsi="仿宋" w:eastAsia="仿宋" w:cs="仿宋"/>
          <w:b/>
          <w:sz w:val="24"/>
          <w:highlight w:val="none"/>
        </w:rPr>
      </w:pPr>
    </w:p>
    <w:p w14:paraId="6FBF331E">
      <w:pPr>
        <w:spacing w:line="360" w:lineRule="auto"/>
        <w:rPr>
          <w:rFonts w:ascii="仿宋" w:hAnsi="仿宋" w:eastAsia="仿宋" w:cs="仿宋"/>
          <w:b/>
          <w:sz w:val="24"/>
          <w:highlight w:val="none"/>
        </w:rPr>
      </w:pPr>
    </w:p>
    <w:p w14:paraId="1AC677A6">
      <w:pPr>
        <w:spacing w:line="360" w:lineRule="auto"/>
        <w:rPr>
          <w:rFonts w:ascii="仿宋" w:hAnsi="仿宋" w:eastAsia="仿宋" w:cs="仿宋"/>
          <w:b/>
          <w:sz w:val="24"/>
          <w:highlight w:val="none"/>
        </w:rPr>
      </w:pPr>
    </w:p>
    <w:p w14:paraId="4D74BA9E">
      <w:pPr>
        <w:spacing w:line="360" w:lineRule="auto"/>
        <w:rPr>
          <w:rFonts w:ascii="仿宋" w:hAnsi="仿宋" w:eastAsia="仿宋" w:cs="仿宋"/>
          <w:b/>
          <w:sz w:val="24"/>
          <w:highlight w:val="none"/>
        </w:rPr>
      </w:pPr>
    </w:p>
    <w:p w14:paraId="2CA208E0">
      <w:pPr>
        <w:spacing w:line="360" w:lineRule="auto"/>
        <w:rPr>
          <w:rFonts w:ascii="仿宋" w:hAnsi="仿宋" w:eastAsia="仿宋" w:cs="仿宋"/>
          <w:b/>
          <w:sz w:val="24"/>
          <w:highlight w:val="none"/>
        </w:rPr>
      </w:pPr>
    </w:p>
    <w:p w14:paraId="2927BC61">
      <w:pPr>
        <w:spacing w:line="360" w:lineRule="auto"/>
        <w:rPr>
          <w:rFonts w:ascii="仿宋" w:hAnsi="仿宋" w:eastAsia="仿宋" w:cs="仿宋"/>
          <w:b/>
          <w:sz w:val="24"/>
          <w:highlight w:val="none"/>
        </w:rPr>
      </w:pPr>
    </w:p>
    <w:p w14:paraId="49620095">
      <w:pPr>
        <w:spacing w:line="360" w:lineRule="auto"/>
        <w:rPr>
          <w:rFonts w:ascii="仿宋" w:hAnsi="仿宋" w:eastAsia="仿宋" w:cs="仿宋"/>
          <w:b/>
          <w:sz w:val="24"/>
          <w:highlight w:val="none"/>
        </w:rPr>
      </w:pPr>
    </w:p>
    <w:p w14:paraId="4E42F9CE">
      <w:pPr>
        <w:spacing w:line="360" w:lineRule="auto"/>
        <w:rPr>
          <w:rFonts w:ascii="仿宋" w:hAnsi="仿宋" w:eastAsia="仿宋" w:cs="仿宋"/>
          <w:b/>
          <w:sz w:val="24"/>
          <w:highlight w:val="none"/>
        </w:rPr>
      </w:pPr>
    </w:p>
    <w:p w14:paraId="4C5302AD">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附件2：质疑函范本及制作说明</w:t>
      </w:r>
    </w:p>
    <w:p w14:paraId="646782A9">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511F2AB2">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013893EB">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14:paraId="70F477F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14:paraId="44F81625">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14:paraId="22030AAD">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14:paraId="5DAFEDE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14:paraId="69AA50DB">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 邮编：</w:t>
      </w:r>
    </w:p>
    <w:p w14:paraId="0645985C">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7615C13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14:paraId="380F85C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14:paraId="333AB618">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14:paraId="0EAEB74B">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14:paraId="0260D68D">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227E19A0">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14:paraId="7B84D5F4">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14:paraId="10325FB6">
      <w:pPr>
        <w:snapToGrid w:val="0"/>
        <w:spacing w:line="360" w:lineRule="auto"/>
        <w:rPr>
          <w:rFonts w:ascii="仿宋" w:hAnsi="仿宋" w:eastAsia="仿宋" w:cs="仿宋"/>
          <w:sz w:val="24"/>
          <w:highlight w:val="none"/>
        </w:rPr>
      </w:pPr>
    </w:p>
    <w:p w14:paraId="72431289">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14:paraId="470B78F9">
      <w:pPr>
        <w:snapToGrid w:val="0"/>
        <w:spacing w:line="360" w:lineRule="auto"/>
        <w:rPr>
          <w:rFonts w:ascii="仿宋" w:hAnsi="仿宋" w:eastAsia="仿宋" w:cs="仿宋"/>
          <w:sz w:val="24"/>
          <w:highlight w:val="none"/>
          <w:u w:val="dotted"/>
        </w:rPr>
      </w:pPr>
    </w:p>
    <w:p w14:paraId="23A6CFF1">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5DAC9A8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44C6CBFF">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039A1697">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14:paraId="170BB62F">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774988D4">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35F32F74">
      <w:pPr>
        <w:spacing w:line="360" w:lineRule="auto"/>
        <w:jc w:val="center"/>
        <w:rPr>
          <w:rFonts w:ascii="仿宋" w:hAnsi="仿宋" w:eastAsia="仿宋" w:cs="仿宋"/>
          <w:b/>
          <w:bCs/>
          <w:sz w:val="24"/>
          <w:highlight w:val="none"/>
        </w:rPr>
      </w:pPr>
    </w:p>
    <w:p w14:paraId="723CB8E8">
      <w:pPr>
        <w:spacing w:line="360" w:lineRule="auto"/>
        <w:rPr>
          <w:rFonts w:ascii="仿宋" w:hAnsi="仿宋" w:eastAsia="仿宋" w:cs="仿宋"/>
          <w:b/>
          <w:sz w:val="24"/>
          <w:highlight w:val="none"/>
        </w:rPr>
      </w:pPr>
    </w:p>
    <w:p w14:paraId="5F4BFABD">
      <w:pPr>
        <w:spacing w:line="360" w:lineRule="auto"/>
        <w:rPr>
          <w:rFonts w:ascii="仿宋" w:hAnsi="仿宋" w:eastAsia="仿宋" w:cs="仿宋"/>
          <w:b/>
          <w:sz w:val="24"/>
          <w:highlight w:val="none"/>
        </w:rPr>
      </w:pPr>
    </w:p>
    <w:p w14:paraId="172CE744">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2FA97F0B">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71B6CA6E">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3CE20D9">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3E631AE3">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253EDAD1">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0CA00612">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0CF3A2AF">
      <w:pPr>
        <w:widowControl/>
        <w:spacing w:line="360" w:lineRule="auto"/>
        <w:ind w:firstLine="600" w:firstLineChars="200"/>
        <w:jc w:val="left"/>
        <w:rPr>
          <w:rFonts w:ascii="仿宋" w:hAnsi="仿宋" w:eastAsia="仿宋" w:cs="仿宋"/>
          <w:sz w:val="30"/>
          <w:szCs w:val="30"/>
          <w:highlight w:val="none"/>
        </w:rPr>
      </w:pPr>
    </w:p>
    <w:p w14:paraId="502C5514">
      <w:pPr>
        <w:spacing w:line="360" w:lineRule="auto"/>
        <w:jc w:val="center"/>
        <w:rPr>
          <w:rFonts w:ascii="仿宋" w:hAnsi="仿宋" w:eastAsia="仿宋" w:cs="仿宋"/>
          <w:b/>
          <w:spacing w:val="6"/>
          <w:sz w:val="32"/>
          <w:szCs w:val="32"/>
          <w:highlight w:val="none"/>
        </w:rPr>
      </w:pPr>
    </w:p>
    <w:p w14:paraId="057C6FEB">
      <w:pPr>
        <w:spacing w:line="360" w:lineRule="auto"/>
        <w:jc w:val="center"/>
        <w:rPr>
          <w:rFonts w:ascii="仿宋" w:hAnsi="仿宋" w:eastAsia="仿宋" w:cs="仿宋"/>
          <w:b/>
          <w:spacing w:val="6"/>
          <w:sz w:val="32"/>
          <w:szCs w:val="32"/>
          <w:highlight w:val="none"/>
        </w:rPr>
      </w:pPr>
    </w:p>
    <w:p w14:paraId="639AE06A">
      <w:pPr>
        <w:spacing w:line="360" w:lineRule="auto"/>
        <w:jc w:val="center"/>
        <w:rPr>
          <w:rFonts w:ascii="仿宋" w:hAnsi="仿宋" w:eastAsia="仿宋" w:cs="仿宋"/>
          <w:b/>
          <w:spacing w:val="6"/>
          <w:sz w:val="32"/>
          <w:szCs w:val="32"/>
          <w:highlight w:val="none"/>
        </w:rPr>
      </w:pPr>
    </w:p>
    <w:p w14:paraId="3FB89641">
      <w:pPr>
        <w:spacing w:line="360" w:lineRule="auto"/>
        <w:jc w:val="center"/>
        <w:rPr>
          <w:rFonts w:ascii="仿宋" w:hAnsi="仿宋" w:eastAsia="仿宋" w:cs="仿宋"/>
          <w:b/>
          <w:spacing w:val="6"/>
          <w:sz w:val="32"/>
          <w:szCs w:val="32"/>
          <w:highlight w:val="none"/>
        </w:rPr>
      </w:pPr>
    </w:p>
    <w:p w14:paraId="457C19C9">
      <w:pPr>
        <w:spacing w:line="360" w:lineRule="auto"/>
        <w:jc w:val="center"/>
        <w:rPr>
          <w:rFonts w:ascii="仿宋" w:hAnsi="仿宋" w:eastAsia="仿宋" w:cs="仿宋"/>
          <w:b/>
          <w:spacing w:val="6"/>
          <w:sz w:val="32"/>
          <w:szCs w:val="32"/>
          <w:highlight w:val="none"/>
        </w:rPr>
      </w:pPr>
    </w:p>
    <w:p w14:paraId="500520BF">
      <w:pPr>
        <w:spacing w:line="360" w:lineRule="auto"/>
        <w:jc w:val="center"/>
        <w:rPr>
          <w:rFonts w:ascii="仿宋" w:hAnsi="仿宋" w:eastAsia="仿宋" w:cs="仿宋"/>
          <w:b/>
          <w:spacing w:val="6"/>
          <w:sz w:val="32"/>
          <w:szCs w:val="32"/>
          <w:highlight w:val="none"/>
        </w:rPr>
      </w:pPr>
    </w:p>
    <w:p w14:paraId="6BE9919C">
      <w:pPr>
        <w:spacing w:line="360" w:lineRule="auto"/>
        <w:jc w:val="center"/>
        <w:rPr>
          <w:rFonts w:ascii="仿宋" w:hAnsi="仿宋" w:eastAsia="仿宋" w:cs="仿宋"/>
          <w:b/>
          <w:spacing w:val="6"/>
          <w:sz w:val="32"/>
          <w:szCs w:val="32"/>
          <w:highlight w:val="none"/>
        </w:rPr>
      </w:pPr>
    </w:p>
    <w:p w14:paraId="4A062C4F">
      <w:pPr>
        <w:spacing w:line="360" w:lineRule="auto"/>
        <w:jc w:val="center"/>
        <w:rPr>
          <w:rFonts w:ascii="仿宋" w:hAnsi="仿宋" w:eastAsia="仿宋" w:cs="仿宋"/>
          <w:b/>
          <w:spacing w:val="6"/>
          <w:sz w:val="32"/>
          <w:szCs w:val="32"/>
          <w:highlight w:val="none"/>
        </w:rPr>
      </w:pPr>
    </w:p>
    <w:p w14:paraId="59D8A8F6">
      <w:pPr>
        <w:spacing w:line="360" w:lineRule="auto"/>
        <w:jc w:val="center"/>
        <w:rPr>
          <w:rFonts w:ascii="仿宋" w:hAnsi="仿宋" w:eastAsia="仿宋" w:cs="仿宋"/>
          <w:b/>
          <w:spacing w:val="6"/>
          <w:sz w:val="32"/>
          <w:szCs w:val="32"/>
          <w:highlight w:val="none"/>
        </w:rPr>
      </w:pPr>
    </w:p>
    <w:p w14:paraId="27B801D6">
      <w:pPr>
        <w:spacing w:line="360" w:lineRule="auto"/>
        <w:jc w:val="center"/>
        <w:rPr>
          <w:rFonts w:ascii="仿宋" w:hAnsi="仿宋" w:eastAsia="仿宋" w:cs="仿宋"/>
          <w:b/>
          <w:spacing w:val="6"/>
          <w:sz w:val="32"/>
          <w:szCs w:val="32"/>
          <w:highlight w:val="none"/>
        </w:rPr>
      </w:pPr>
    </w:p>
    <w:p w14:paraId="340446CD">
      <w:pPr>
        <w:spacing w:line="360" w:lineRule="auto"/>
        <w:jc w:val="center"/>
        <w:rPr>
          <w:rFonts w:ascii="仿宋" w:hAnsi="仿宋" w:eastAsia="仿宋" w:cs="仿宋"/>
          <w:b/>
          <w:spacing w:val="6"/>
          <w:sz w:val="32"/>
          <w:szCs w:val="32"/>
          <w:highlight w:val="none"/>
        </w:rPr>
      </w:pPr>
    </w:p>
    <w:p w14:paraId="22677006">
      <w:pPr>
        <w:spacing w:line="360" w:lineRule="auto"/>
        <w:jc w:val="center"/>
        <w:rPr>
          <w:rFonts w:ascii="仿宋" w:hAnsi="仿宋" w:eastAsia="仿宋" w:cs="仿宋"/>
          <w:b/>
          <w:spacing w:val="6"/>
          <w:sz w:val="32"/>
          <w:szCs w:val="32"/>
          <w:highlight w:val="none"/>
        </w:rPr>
      </w:pPr>
    </w:p>
    <w:p w14:paraId="5E530133">
      <w:pPr>
        <w:spacing w:line="360" w:lineRule="auto"/>
        <w:jc w:val="left"/>
        <w:rPr>
          <w:rFonts w:ascii="仿宋" w:hAnsi="仿宋" w:eastAsia="仿宋" w:cs="仿宋"/>
          <w:b/>
          <w:spacing w:val="6"/>
          <w:sz w:val="32"/>
          <w:szCs w:val="32"/>
          <w:highlight w:val="none"/>
        </w:rPr>
      </w:pPr>
    </w:p>
    <w:p w14:paraId="2646C7A5">
      <w:pPr>
        <w:spacing w:line="360" w:lineRule="auto"/>
        <w:jc w:val="left"/>
        <w:rPr>
          <w:rFonts w:ascii="仿宋" w:hAnsi="仿宋" w:eastAsia="仿宋" w:cs="仿宋"/>
          <w:b/>
          <w:spacing w:val="6"/>
          <w:sz w:val="32"/>
          <w:szCs w:val="32"/>
          <w:highlight w:val="none"/>
        </w:rPr>
      </w:pPr>
    </w:p>
    <w:p w14:paraId="7D107561">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附件3：投诉书范本及制作说明</w:t>
      </w:r>
    </w:p>
    <w:p w14:paraId="1BDD2F89">
      <w:pPr>
        <w:spacing w:line="360" w:lineRule="auto"/>
        <w:jc w:val="center"/>
        <w:rPr>
          <w:rFonts w:ascii="仿宋" w:hAnsi="仿宋" w:eastAsia="仿宋" w:cs="仿宋"/>
          <w:b/>
          <w:sz w:val="24"/>
          <w:highlight w:val="none"/>
        </w:rPr>
      </w:pPr>
    </w:p>
    <w:p w14:paraId="598607F9">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41B1DE9D">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5E66F05C">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p>
    <w:p w14:paraId="16CB8297">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14:paraId="2E678B7B">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14:paraId="283A3A6D">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14:paraId="5A48B6EF">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 xml:space="preserve">：                  </w:t>
      </w:r>
    </w:p>
    <w:p w14:paraId="58EAA7B6">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址：邮编：</w:t>
      </w:r>
    </w:p>
    <w:p w14:paraId="2D5F6CAE">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14:paraId="61D85D90">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14:paraId="6CDCA524">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306CFEA3">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14:paraId="2EB8B842">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7DC1AE6D">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14:paraId="4C526DD2">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14:paraId="14BD596E">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7B887147">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14:paraId="1F09F875">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14:paraId="53C80DAA">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14:paraId="562A5B24">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14:paraId="0807DF29">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14:paraId="6DEEA4CC">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0C5AA3BF">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73AE89F3">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14:paraId="1853BE0E">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14:paraId="0156A30A">
      <w:pPr>
        <w:spacing w:line="360" w:lineRule="auto"/>
        <w:rPr>
          <w:rFonts w:ascii="仿宋" w:hAnsi="仿宋" w:eastAsia="仿宋" w:cs="仿宋"/>
          <w:sz w:val="24"/>
          <w:highlight w:val="none"/>
          <w:u w:val="dotted"/>
        </w:rPr>
      </w:pPr>
    </w:p>
    <w:p w14:paraId="66536687">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14:paraId="1CCC546A">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14:paraId="1AD43E7A">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p>
    <w:p w14:paraId="6A6EB804">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14:paraId="3706B87D">
      <w:pPr>
        <w:spacing w:line="360" w:lineRule="auto"/>
        <w:rPr>
          <w:rFonts w:ascii="仿宋" w:hAnsi="仿宋" w:eastAsia="仿宋" w:cs="仿宋"/>
          <w:sz w:val="24"/>
          <w:highlight w:val="none"/>
          <w:u w:val="dotted"/>
        </w:rPr>
      </w:pPr>
    </w:p>
    <w:p w14:paraId="1C211800">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14:paraId="425A7E42">
      <w:pPr>
        <w:spacing w:line="360" w:lineRule="auto"/>
        <w:rPr>
          <w:rFonts w:ascii="仿宋" w:hAnsi="仿宋" w:eastAsia="仿宋" w:cs="仿宋"/>
          <w:sz w:val="24"/>
          <w:highlight w:val="none"/>
          <w:u w:val="dotted"/>
        </w:rPr>
      </w:pPr>
    </w:p>
    <w:p w14:paraId="2EC46277">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14:paraId="2E47F70E">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45F4C6DA">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632C712B">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14:paraId="3315BBC6">
      <w:pPr>
        <w:spacing w:line="360" w:lineRule="auto"/>
        <w:rPr>
          <w:rFonts w:ascii="仿宋" w:hAnsi="仿宋" w:eastAsia="仿宋" w:cs="仿宋"/>
          <w:sz w:val="24"/>
          <w:highlight w:val="none"/>
          <w:u w:val="single"/>
        </w:rPr>
      </w:pPr>
    </w:p>
    <w:p w14:paraId="0DD401E4">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2244A6FD">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7FB0DD1E">
      <w:pPr>
        <w:spacing w:line="360" w:lineRule="auto"/>
        <w:rPr>
          <w:rFonts w:ascii="仿宋" w:hAnsi="仿宋" w:eastAsia="仿宋" w:cs="仿宋"/>
          <w:b/>
          <w:sz w:val="24"/>
          <w:highlight w:val="none"/>
        </w:rPr>
      </w:pPr>
    </w:p>
    <w:p w14:paraId="17C20465">
      <w:pPr>
        <w:spacing w:line="360" w:lineRule="auto"/>
        <w:rPr>
          <w:rFonts w:ascii="仿宋" w:hAnsi="仿宋" w:eastAsia="仿宋" w:cs="仿宋"/>
          <w:b/>
          <w:sz w:val="24"/>
          <w:highlight w:val="none"/>
        </w:rPr>
      </w:pPr>
    </w:p>
    <w:p w14:paraId="3122DD75">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2D702C17">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3292DF32">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C875854">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57539DC2">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7DF00B8B">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0E128109">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1CAE621">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61BA63EA">
      <w:pPr>
        <w:spacing w:line="360" w:lineRule="auto"/>
        <w:rPr>
          <w:rFonts w:ascii="仿宋" w:hAnsi="仿宋" w:eastAsia="仿宋" w:cs="仿宋"/>
          <w:b/>
          <w:sz w:val="24"/>
          <w:highlight w:val="none"/>
        </w:rPr>
      </w:pPr>
    </w:p>
    <w:p w14:paraId="65E9674C">
      <w:pPr>
        <w:autoSpaceDE w:val="0"/>
        <w:autoSpaceDN w:val="0"/>
        <w:jc w:val="center"/>
        <w:rPr>
          <w:rFonts w:ascii="仿宋" w:hAnsi="仿宋" w:eastAsia="仿宋" w:cs="仿宋"/>
          <w:b/>
          <w:spacing w:val="6"/>
          <w:sz w:val="32"/>
          <w:szCs w:val="32"/>
          <w:highlight w:val="none"/>
        </w:rPr>
      </w:pPr>
    </w:p>
    <w:p w14:paraId="77A62B28">
      <w:pPr>
        <w:pStyle w:val="66"/>
        <w:ind w:firstLine="420"/>
        <w:rPr>
          <w:highlight w:val="none"/>
        </w:rPr>
      </w:pPr>
    </w:p>
    <w:p w14:paraId="0E27265B">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附件4：</w:t>
      </w:r>
      <w:r>
        <w:rPr>
          <w:rFonts w:hint="eastAsia" w:ascii="仿宋" w:hAnsi="仿宋" w:eastAsia="仿宋" w:cs="仿宋"/>
          <w:b/>
          <w:bCs/>
          <w:sz w:val="32"/>
          <w:szCs w:val="32"/>
          <w:highlight w:val="none"/>
        </w:rPr>
        <w:t>业务专用章使用说明函</w:t>
      </w:r>
    </w:p>
    <w:p w14:paraId="381EA4E7">
      <w:pPr>
        <w:spacing w:line="360" w:lineRule="auto"/>
        <w:rPr>
          <w:rFonts w:ascii="仿宋" w:hAnsi="仿宋" w:eastAsia="仿宋" w:cs="仿宋"/>
          <w:sz w:val="24"/>
          <w:highlight w:val="none"/>
          <w:u w:val="single"/>
        </w:rPr>
      </w:pPr>
    </w:p>
    <w:p w14:paraId="66AD1F80">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14:paraId="1D6BE5EA">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(供应商全称)是中华人民共和国依法登记注册的合法企业，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浙江体育职业技术学院监控系统存储硬盘扩容项目</w:t>
      </w:r>
      <w:r>
        <w:rPr>
          <w:rFonts w:hint="eastAsia" w:ascii="仿宋" w:hAnsi="仿宋" w:eastAsia="仿宋" w:cs="仿宋"/>
          <w:sz w:val="24"/>
          <w:highlight w:val="none"/>
        </w:rPr>
        <w:t>项目【项目编号：（采购编号）】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134FC78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4B1D357C">
      <w:pPr>
        <w:spacing w:line="360" w:lineRule="auto"/>
        <w:ind w:firstLine="494"/>
        <w:rPr>
          <w:rFonts w:ascii="仿宋" w:hAnsi="仿宋" w:eastAsia="仿宋" w:cs="仿宋"/>
          <w:sz w:val="24"/>
          <w:highlight w:val="none"/>
        </w:rPr>
      </w:pPr>
    </w:p>
    <w:p w14:paraId="3D178A0E">
      <w:pPr>
        <w:spacing w:line="360" w:lineRule="auto"/>
        <w:ind w:firstLine="494"/>
        <w:rPr>
          <w:rFonts w:ascii="仿宋" w:hAnsi="仿宋" w:eastAsia="仿宋" w:cs="仿宋"/>
          <w:sz w:val="24"/>
          <w:highlight w:val="none"/>
        </w:rPr>
      </w:pPr>
    </w:p>
    <w:p w14:paraId="5D9D7A26">
      <w:pPr>
        <w:spacing w:line="360" w:lineRule="auto"/>
        <w:ind w:firstLine="494"/>
        <w:rPr>
          <w:rFonts w:ascii="仿宋" w:hAnsi="仿宋" w:eastAsia="仿宋" w:cs="仿宋"/>
          <w:sz w:val="24"/>
          <w:highlight w:val="none"/>
        </w:rPr>
      </w:pPr>
    </w:p>
    <w:p w14:paraId="16575D8B">
      <w:pPr>
        <w:spacing w:line="360" w:lineRule="auto"/>
        <w:ind w:firstLine="494"/>
        <w:rPr>
          <w:rFonts w:ascii="仿宋" w:hAnsi="仿宋" w:eastAsia="仿宋" w:cs="仿宋"/>
          <w:sz w:val="24"/>
          <w:highlight w:val="none"/>
        </w:rPr>
      </w:pPr>
    </w:p>
    <w:p w14:paraId="21403266">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供应商（法定名称章）：</w:t>
      </w:r>
    </w:p>
    <w:p w14:paraId="75AFAFF9">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FD4B7E7">
      <w:pPr>
        <w:rPr>
          <w:rFonts w:ascii="仿宋" w:hAnsi="仿宋" w:eastAsia="仿宋" w:cs="仿宋"/>
          <w:sz w:val="24"/>
          <w:highlight w:val="none"/>
        </w:rPr>
      </w:pPr>
      <w:r>
        <w:rPr>
          <w:rFonts w:hint="eastAsia" w:ascii="仿宋" w:hAnsi="仿宋" w:eastAsia="仿宋" w:cs="仿宋"/>
          <w:b/>
          <w:bCs/>
          <w:sz w:val="24"/>
          <w:highlight w:val="none"/>
        </w:rPr>
        <w:t>附：</w:t>
      </w:r>
    </w:p>
    <w:p w14:paraId="2BC3FE29">
      <w:pPr>
        <w:spacing w:line="360" w:lineRule="auto"/>
        <w:rPr>
          <w:rFonts w:ascii="仿宋" w:hAnsi="仿宋" w:eastAsia="仿宋" w:cs="仿宋"/>
          <w:bCs/>
          <w:sz w:val="24"/>
          <w:highlight w:val="none"/>
        </w:rPr>
      </w:pPr>
      <w:r>
        <w:rPr>
          <w:rFonts w:ascii="仿宋" w:hAnsi="仿宋" w:eastAsia="仿宋" w:cs="仿宋"/>
          <w:b/>
          <w:bCs/>
          <w:sz w:val="24"/>
          <w:highlight w:val="none"/>
        </w:rPr>
        <w:pict>
          <v:rect id="Rectangle 17" o:spid="_x0000_s1028"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path/>
            <v:fill focussize="0,0"/>
            <v:stroke miterlimit="2"/>
            <v:imagedata o:title=""/>
            <o:lock v:ext="edit"/>
          </v:rect>
        </w:pict>
      </w:r>
      <w:r>
        <w:rPr>
          <w:rFonts w:ascii="仿宋" w:hAnsi="仿宋" w:eastAsia="仿宋" w:cs="仿宋"/>
          <w:b/>
          <w:bCs/>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path/>
            <v:fill focussize="0,0"/>
            <v:stroke miterlimit="2"/>
            <v:imagedata o:title=""/>
            <o:lock v:ext="edit"/>
          </v:rect>
        </w:pict>
      </w:r>
      <w:r>
        <w:rPr>
          <w:rFonts w:hint="eastAsia" w:ascii="仿宋" w:hAnsi="仿宋" w:eastAsia="仿宋" w:cs="仿宋"/>
          <w:b/>
          <w:bCs/>
          <w:sz w:val="24"/>
          <w:highlight w:val="none"/>
        </w:rPr>
        <w:t>供应商</w:t>
      </w:r>
      <w:r>
        <w:rPr>
          <w:rFonts w:hint="eastAsia" w:ascii="仿宋" w:hAnsi="仿宋" w:eastAsia="仿宋" w:cs="仿宋"/>
          <w:sz w:val="24"/>
          <w:highlight w:val="none"/>
        </w:rPr>
        <w:t>法定名称章（印模）                供应商“XX专用章”（印模）</w:t>
      </w:r>
    </w:p>
    <w:p w14:paraId="5A7C2463">
      <w:pPr>
        <w:autoSpaceDE w:val="0"/>
        <w:autoSpaceDN w:val="0"/>
        <w:jc w:val="center"/>
        <w:rPr>
          <w:rFonts w:ascii="仿宋" w:hAnsi="仿宋" w:eastAsia="仿宋" w:cs="仿宋"/>
          <w:b/>
          <w:spacing w:val="6"/>
          <w:sz w:val="32"/>
          <w:szCs w:val="32"/>
          <w:highlight w:val="none"/>
        </w:rPr>
      </w:pPr>
    </w:p>
    <w:p w14:paraId="58CDBF5D">
      <w:pPr>
        <w:autoSpaceDE w:val="0"/>
        <w:autoSpaceDN w:val="0"/>
        <w:jc w:val="center"/>
        <w:rPr>
          <w:rFonts w:ascii="仿宋" w:hAnsi="仿宋" w:eastAsia="仿宋" w:cs="仿宋"/>
          <w:b/>
          <w:spacing w:val="6"/>
          <w:sz w:val="32"/>
          <w:szCs w:val="32"/>
          <w:highlight w:val="none"/>
        </w:rPr>
      </w:pPr>
    </w:p>
    <w:p w14:paraId="789E0103">
      <w:pPr>
        <w:autoSpaceDE w:val="0"/>
        <w:autoSpaceDN w:val="0"/>
        <w:jc w:val="center"/>
        <w:rPr>
          <w:rFonts w:ascii="仿宋" w:hAnsi="仿宋" w:eastAsia="仿宋" w:cs="仿宋"/>
          <w:b/>
          <w:spacing w:val="6"/>
          <w:sz w:val="32"/>
          <w:szCs w:val="32"/>
          <w:highlight w:val="none"/>
        </w:rPr>
      </w:pPr>
    </w:p>
    <w:p w14:paraId="563BCCEE">
      <w:pPr>
        <w:autoSpaceDE w:val="0"/>
        <w:autoSpaceDN w:val="0"/>
        <w:jc w:val="center"/>
        <w:rPr>
          <w:rFonts w:ascii="仿宋" w:hAnsi="仿宋" w:eastAsia="仿宋" w:cs="仿宋"/>
          <w:b/>
          <w:spacing w:val="6"/>
          <w:sz w:val="32"/>
          <w:szCs w:val="32"/>
          <w:highlight w:val="none"/>
        </w:rPr>
      </w:pPr>
    </w:p>
    <w:p w14:paraId="2157EC44">
      <w:pPr>
        <w:autoSpaceDE w:val="0"/>
        <w:autoSpaceDN w:val="0"/>
        <w:jc w:val="center"/>
        <w:rPr>
          <w:rFonts w:ascii="仿宋" w:hAnsi="仿宋" w:eastAsia="仿宋" w:cs="仿宋"/>
          <w:b/>
          <w:spacing w:val="6"/>
          <w:sz w:val="32"/>
          <w:szCs w:val="32"/>
          <w:highlight w:val="none"/>
        </w:rPr>
      </w:pPr>
    </w:p>
    <w:p w14:paraId="15CA4958">
      <w:pPr>
        <w:autoSpaceDE w:val="0"/>
        <w:autoSpaceDN w:val="0"/>
        <w:jc w:val="center"/>
        <w:rPr>
          <w:rFonts w:ascii="仿宋" w:hAnsi="仿宋" w:eastAsia="仿宋" w:cs="仿宋"/>
          <w:b/>
          <w:spacing w:val="6"/>
          <w:sz w:val="32"/>
          <w:szCs w:val="32"/>
          <w:highlight w:val="none"/>
        </w:rPr>
      </w:pPr>
    </w:p>
    <w:p w14:paraId="577D83DF">
      <w:pPr>
        <w:autoSpaceDE w:val="0"/>
        <w:autoSpaceDN w:val="0"/>
        <w:jc w:val="center"/>
        <w:rPr>
          <w:rFonts w:ascii="仿宋" w:hAnsi="仿宋" w:eastAsia="仿宋" w:cs="仿宋"/>
          <w:b/>
          <w:spacing w:val="6"/>
          <w:sz w:val="32"/>
          <w:szCs w:val="32"/>
          <w:highlight w:val="none"/>
        </w:rPr>
      </w:pPr>
    </w:p>
    <w:p w14:paraId="399F76B7">
      <w:pPr>
        <w:autoSpaceDE w:val="0"/>
        <w:autoSpaceDN w:val="0"/>
        <w:jc w:val="center"/>
        <w:rPr>
          <w:rFonts w:ascii="仿宋" w:hAnsi="仿宋" w:eastAsia="仿宋" w:cs="仿宋"/>
          <w:b/>
          <w:spacing w:val="6"/>
          <w:sz w:val="32"/>
          <w:szCs w:val="32"/>
          <w:highlight w:val="none"/>
        </w:rPr>
      </w:pPr>
    </w:p>
    <w:p w14:paraId="20B4A48A">
      <w:pPr>
        <w:autoSpaceDE w:val="0"/>
        <w:autoSpaceDN w:val="0"/>
        <w:jc w:val="center"/>
        <w:rPr>
          <w:rFonts w:ascii="仿宋" w:hAnsi="仿宋" w:eastAsia="仿宋" w:cs="仿宋"/>
          <w:b/>
          <w:spacing w:val="6"/>
          <w:sz w:val="32"/>
          <w:szCs w:val="32"/>
          <w:highlight w:val="none"/>
        </w:rPr>
      </w:pPr>
    </w:p>
    <w:p w14:paraId="56B9C140">
      <w:pPr>
        <w:autoSpaceDE w:val="0"/>
        <w:autoSpaceDN w:val="0"/>
        <w:jc w:val="center"/>
        <w:rPr>
          <w:rFonts w:ascii="仿宋" w:hAnsi="仿宋" w:eastAsia="仿宋" w:cs="仿宋"/>
          <w:b/>
          <w:spacing w:val="6"/>
          <w:sz w:val="32"/>
          <w:szCs w:val="32"/>
          <w:highlight w:val="none"/>
        </w:rPr>
      </w:pPr>
    </w:p>
    <w:p w14:paraId="6ADE7C2D">
      <w:pPr>
        <w:autoSpaceDE w:val="0"/>
        <w:autoSpaceDN w:val="0"/>
        <w:jc w:val="center"/>
        <w:rPr>
          <w:rFonts w:ascii="仿宋" w:hAnsi="仿宋" w:eastAsia="仿宋" w:cs="仿宋"/>
          <w:b/>
          <w:spacing w:val="6"/>
          <w:sz w:val="32"/>
          <w:szCs w:val="32"/>
          <w:highlight w:val="none"/>
        </w:rPr>
      </w:pPr>
    </w:p>
    <w:p w14:paraId="4A3E5B33">
      <w:pPr>
        <w:autoSpaceDE w:val="0"/>
        <w:autoSpaceDN w:val="0"/>
        <w:jc w:val="center"/>
        <w:rPr>
          <w:rFonts w:ascii="仿宋" w:hAnsi="仿宋" w:eastAsia="仿宋" w:cs="仿宋"/>
          <w:b/>
          <w:spacing w:val="6"/>
          <w:sz w:val="32"/>
          <w:szCs w:val="32"/>
          <w:highlight w:val="none"/>
        </w:rPr>
      </w:pPr>
    </w:p>
    <w:p w14:paraId="1EF7A20A">
      <w:pPr>
        <w:autoSpaceDE w:val="0"/>
        <w:autoSpaceDN w:val="0"/>
        <w:jc w:val="center"/>
        <w:rPr>
          <w:rFonts w:ascii="仿宋" w:hAnsi="仿宋" w:eastAsia="仿宋" w:cs="仿宋"/>
          <w:b/>
          <w:spacing w:val="6"/>
          <w:sz w:val="32"/>
          <w:szCs w:val="32"/>
          <w:highlight w:val="none"/>
        </w:rPr>
      </w:pPr>
    </w:p>
    <w:p w14:paraId="0B7A67AE">
      <w:pPr>
        <w:autoSpaceDE w:val="0"/>
        <w:autoSpaceDN w:val="0"/>
        <w:jc w:val="center"/>
        <w:rPr>
          <w:rFonts w:ascii="仿宋" w:hAnsi="仿宋" w:eastAsia="仿宋" w:cs="仿宋"/>
          <w:b/>
          <w:spacing w:val="6"/>
          <w:sz w:val="32"/>
          <w:szCs w:val="32"/>
          <w:highlight w:val="none"/>
        </w:rPr>
      </w:pPr>
    </w:p>
    <w:p w14:paraId="010261EE">
      <w:pPr>
        <w:autoSpaceDE w:val="0"/>
        <w:autoSpaceDN w:val="0"/>
        <w:jc w:val="center"/>
        <w:rPr>
          <w:rFonts w:ascii="仿宋" w:hAnsi="仿宋" w:eastAsia="仿宋" w:cs="仿宋"/>
          <w:b/>
          <w:spacing w:val="6"/>
          <w:sz w:val="32"/>
          <w:szCs w:val="32"/>
          <w:highlight w:val="none"/>
        </w:rPr>
      </w:pPr>
    </w:p>
    <w:p w14:paraId="634BDBB5">
      <w:pPr>
        <w:autoSpaceDE w:val="0"/>
        <w:autoSpaceDN w:val="0"/>
        <w:jc w:val="center"/>
        <w:rPr>
          <w:rFonts w:ascii="仿宋" w:hAnsi="仿宋" w:eastAsia="仿宋" w:cs="仿宋"/>
          <w:b/>
          <w:spacing w:val="6"/>
          <w:sz w:val="32"/>
          <w:szCs w:val="32"/>
          <w:highlight w:val="none"/>
        </w:rPr>
      </w:pPr>
    </w:p>
    <w:p w14:paraId="340B9ED4">
      <w:pPr>
        <w:autoSpaceDE w:val="0"/>
        <w:autoSpaceDN w:val="0"/>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lang w:val="zh-CN"/>
        </w:rPr>
        <w:t>联合</w:t>
      </w:r>
      <w:r>
        <w:rPr>
          <w:rFonts w:hint="eastAsia" w:ascii="仿宋" w:hAnsi="仿宋" w:eastAsia="仿宋" w:cs="仿宋"/>
          <w:b/>
          <w:kern w:val="0"/>
          <w:sz w:val="32"/>
          <w:szCs w:val="32"/>
          <w:highlight w:val="none"/>
        </w:rPr>
        <w:t>体</w:t>
      </w:r>
      <w:r>
        <w:rPr>
          <w:rFonts w:hint="eastAsia" w:ascii="仿宋" w:hAnsi="仿宋" w:eastAsia="仿宋" w:cs="仿宋"/>
          <w:b/>
          <w:kern w:val="0"/>
          <w:sz w:val="32"/>
          <w:szCs w:val="32"/>
          <w:highlight w:val="none"/>
          <w:lang w:val="zh-CN"/>
        </w:rPr>
        <w:t>协议</w:t>
      </w:r>
    </w:p>
    <w:p w14:paraId="05A8A0BD">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（以联合体形式参与的，提供联合体协议；本项目不接受联合体或者供应商不以联合体形式参与的，则不需要提供）</w:t>
      </w:r>
    </w:p>
    <w:p w14:paraId="598CB244">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组成一个联合体，以一个供应商的身份</w:t>
      </w:r>
      <w:r>
        <w:rPr>
          <w:rFonts w:hint="eastAsia" w:ascii="仿宋" w:hAnsi="仿宋" w:eastAsia="仿宋" w:cs="仿宋"/>
          <w:kern w:val="0"/>
          <w:sz w:val="24"/>
          <w:highlight w:val="none"/>
        </w:rPr>
        <w:t>参加</w:t>
      </w:r>
      <w:r>
        <w:rPr>
          <w:rFonts w:hint="eastAsia" w:ascii="仿宋" w:hAnsi="仿宋" w:eastAsia="仿宋" w:cs="仿宋"/>
          <w:sz w:val="24"/>
          <w:highlight w:val="none"/>
          <w:lang w:eastAsia="zh-CN"/>
        </w:rPr>
        <w:t>浙江体育职业技术学院监控系统存储硬盘扩容项目</w:t>
      </w:r>
      <w:r>
        <w:rPr>
          <w:rFonts w:hint="eastAsia" w:ascii="仿宋" w:hAnsi="仿宋" w:eastAsia="仿宋" w:cs="仿宋"/>
          <w:sz w:val="24"/>
          <w:highlight w:val="none"/>
        </w:rPr>
        <w:t>【项目编号：（采购编号）】</w:t>
      </w:r>
      <w:r>
        <w:rPr>
          <w:rFonts w:hint="eastAsia" w:ascii="仿宋" w:hAnsi="仿宋" w:eastAsia="仿宋" w:cs="仿宋"/>
          <w:kern w:val="0"/>
          <w:sz w:val="24"/>
          <w:highlight w:val="none"/>
        </w:rPr>
        <w:t>响应</w:t>
      </w:r>
      <w:r>
        <w:rPr>
          <w:rFonts w:hint="eastAsia" w:ascii="仿宋" w:hAnsi="仿宋" w:eastAsia="仿宋" w:cs="仿宋"/>
          <w:kern w:val="0"/>
          <w:sz w:val="24"/>
          <w:highlight w:val="none"/>
          <w:lang w:val="zh-CN"/>
        </w:rPr>
        <w:t xml:space="preserve">。 </w:t>
      </w:r>
    </w:p>
    <w:p w14:paraId="15B4CCB9">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3BACB684">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授权代表根据采购文件规定及</w:t>
      </w:r>
      <w:r>
        <w:rPr>
          <w:rFonts w:hint="eastAsia" w:ascii="仿宋" w:hAnsi="仿宋" w:eastAsia="仿宋" w:cs="仿宋"/>
          <w:kern w:val="0"/>
          <w:sz w:val="24"/>
          <w:highlight w:val="none"/>
        </w:rPr>
        <w:t>响应内容</w:t>
      </w:r>
      <w:r>
        <w:rPr>
          <w:rFonts w:hint="eastAsia" w:ascii="仿宋" w:hAnsi="仿宋" w:eastAsia="仿宋" w:cs="仿宋"/>
          <w:kern w:val="0"/>
          <w:sz w:val="24"/>
          <w:highlight w:val="none"/>
          <w:lang w:val="zh-CN"/>
        </w:rPr>
        <w:t>而对采购人、采购代理机构所作的任何合法承诺，包括书面澄清及相应等均对联合投标各方产生约束力。</w:t>
      </w:r>
    </w:p>
    <w:p w14:paraId="56C9C62D">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w:t>
      </w:r>
      <w:r>
        <w:rPr>
          <w:rFonts w:hint="eastAsia" w:ascii="仿宋" w:hAnsi="仿宋" w:eastAsia="仿宋" w:cs="仿宋"/>
          <w:kern w:val="0"/>
          <w:sz w:val="24"/>
          <w:highlight w:val="none"/>
        </w:rPr>
        <w:t>响应</w:t>
      </w:r>
      <w:r>
        <w:rPr>
          <w:rFonts w:hint="eastAsia" w:ascii="仿宋" w:hAnsi="仿宋" w:eastAsia="仿宋" w:cs="仿宋"/>
          <w:kern w:val="0"/>
          <w:sz w:val="24"/>
          <w:highlight w:val="none"/>
          <w:lang w:val="zh-CN"/>
        </w:rPr>
        <w:t>中，分工如下：</w:t>
      </w:r>
    </w:p>
    <w:p w14:paraId="367014C1">
      <w:pPr>
        <w:snapToGrid w:val="0"/>
        <w:spacing w:line="360" w:lineRule="auto"/>
        <w:ind w:firstLine="576"/>
        <w:rPr>
          <w:rFonts w:ascii="仿宋" w:hAnsi="仿宋" w:eastAsia="仿宋" w:cs="仿宋"/>
          <w:kern w:val="0"/>
          <w:sz w:val="24"/>
          <w:highlight w:val="none"/>
          <w:lang w:val="zh-CN"/>
        </w:rPr>
      </w:pPr>
      <w:bookmarkStart w:id="430"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14:paraId="7DFD89BE">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14:paraId="2DF65CFA">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430"/>
    <w:p w14:paraId="2E8D647B">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67C2299F">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提供的全部工程由小微企业承建，其合同份额占到合同总金额%以上；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w:t>
      </w:r>
      <w:r>
        <w:rPr>
          <w:rFonts w:hint="eastAsia" w:ascii="仿宋" w:hAnsi="仿宋" w:eastAsia="仿宋" w:cs="仿宋"/>
          <w:b/>
          <w:kern w:val="0"/>
          <w:sz w:val="24"/>
          <w:highlight w:val="none"/>
        </w:rPr>
        <w:t>磋商</w:t>
      </w:r>
      <w:r>
        <w:rPr>
          <w:rFonts w:hint="eastAsia" w:ascii="仿宋" w:hAnsi="仿宋" w:eastAsia="仿宋" w:cs="仿宋"/>
          <w:b/>
          <w:kern w:val="0"/>
          <w:sz w:val="24"/>
          <w:highlight w:val="none"/>
          <w:lang w:val="zh-CN"/>
        </w:rPr>
        <w:t>的，联合协议约定小微企业的合同份额占到合同总金额30%以上的，对联合体报价给予</w:t>
      </w:r>
      <w:r>
        <w:rPr>
          <w:rFonts w:hint="eastAsia" w:ascii="仿宋" w:hAnsi="仿宋" w:eastAsia="仿宋" w:cs="仿宋"/>
          <w:b/>
          <w:kern w:val="0"/>
          <w:sz w:val="24"/>
          <w:highlight w:val="none"/>
        </w:rPr>
        <w:t>2</w:t>
      </w:r>
      <w:r>
        <w:rPr>
          <w:rFonts w:hint="eastAsia" w:ascii="仿宋" w:hAnsi="仿宋" w:eastAsia="仿宋" w:cs="仿宋"/>
          <w:b/>
          <w:kern w:val="0"/>
          <w:sz w:val="24"/>
          <w:highlight w:val="none"/>
          <w:lang w:val="zh-CN"/>
        </w:rPr>
        <w:t>%的扣除。供应商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6384CA30">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要求以联合体形式参加的项目或采购包，供应商按采购文件第一部分竞争性磋商公告申请人的资格要求中规定的联合协议中中小企业、小微企业合同金额应当达到的比例要求填写。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583126BB">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五、如果成交，</w:t>
      </w:r>
      <w:r>
        <w:rPr>
          <w:rFonts w:hint="eastAsia" w:ascii="仿宋" w:hAnsi="仿宋" w:eastAsia="仿宋" w:cs="仿宋"/>
          <w:sz w:val="24"/>
          <w:highlight w:val="none"/>
        </w:rPr>
        <w:t>联合体各成员方共同与采购人签订合同，并就采购合同约定的事项对采购人承担连带责任。</w:t>
      </w:r>
    </w:p>
    <w:p w14:paraId="1E12A500">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w:t>
      </w:r>
      <w:r>
        <w:rPr>
          <w:rFonts w:hint="eastAsia" w:ascii="仿宋" w:hAnsi="仿宋" w:eastAsia="仿宋" w:cs="仿宋"/>
          <w:kern w:val="0"/>
          <w:sz w:val="24"/>
          <w:highlight w:val="none"/>
        </w:rPr>
        <w:t>响应</w:t>
      </w:r>
      <w:r>
        <w:rPr>
          <w:rFonts w:hint="eastAsia" w:ascii="仿宋" w:hAnsi="仿宋" w:eastAsia="仿宋" w:cs="仿宋"/>
          <w:kern w:val="0"/>
          <w:sz w:val="24"/>
          <w:highlight w:val="none"/>
          <w:lang w:val="zh-CN"/>
        </w:rPr>
        <w:t>的其他事宜：</w:t>
      </w:r>
    </w:p>
    <w:p w14:paraId="41F931DE">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4B660393">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31BD72FA">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4282D784">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E046ABE">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A516E91">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6A90ACB3">
      <w:pPr>
        <w:autoSpaceDE w:val="0"/>
        <w:autoSpaceDN w:val="0"/>
        <w:jc w:val="center"/>
        <w:rPr>
          <w:rFonts w:ascii="仿宋" w:hAnsi="仿宋" w:eastAsia="仿宋" w:cs="仿宋"/>
          <w:b/>
          <w:spacing w:val="6"/>
          <w:sz w:val="32"/>
          <w:szCs w:val="32"/>
          <w:highlight w:val="none"/>
        </w:rPr>
        <w:sectPr>
          <w:footerReference r:id="rId18" w:type="first"/>
          <w:headerReference r:id="rId16" w:type="default"/>
          <w:footerReference r:id="rId17" w:type="default"/>
          <w:pgSz w:w="11906" w:h="16838"/>
          <w:pgMar w:top="1440" w:right="1080" w:bottom="1440" w:left="1080" w:header="851" w:footer="992" w:gutter="0"/>
          <w:cols w:space="720" w:num="1"/>
          <w:titlePg/>
          <w:docGrid w:linePitch="312" w:charSpace="0"/>
        </w:sectPr>
      </w:pPr>
    </w:p>
    <w:p w14:paraId="01E39E4F">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附件6：</w:t>
      </w:r>
      <w:r>
        <w:rPr>
          <w:rFonts w:hint="eastAsia" w:ascii="仿宋" w:hAnsi="仿宋" w:eastAsia="仿宋" w:cs="仿宋"/>
          <w:b/>
          <w:kern w:val="0"/>
          <w:sz w:val="32"/>
          <w:szCs w:val="32"/>
          <w:highlight w:val="none"/>
        </w:rPr>
        <w:t>分包意向协议</w:t>
      </w:r>
    </w:p>
    <w:p w14:paraId="3E398A41">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sz w:val="24"/>
          <w:highlight w:val="none"/>
        </w:rPr>
        <w:t>）</w:t>
      </w:r>
    </w:p>
    <w:p w14:paraId="1651B661">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lang w:eastAsia="zh-CN"/>
        </w:rPr>
        <w:t>浙江体育职业技术学院监控系统存储硬盘扩容项目</w:t>
      </w:r>
      <w:r>
        <w:rPr>
          <w:rFonts w:hint="eastAsia" w:ascii="仿宋" w:hAnsi="仿宋" w:eastAsia="仿宋" w:cs="仿宋"/>
          <w:sz w:val="24"/>
          <w:highlight w:val="none"/>
        </w:rPr>
        <w:t>【项目编号：（采购编号）】</w:t>
      </w:r>
      <w:r>
        <w:rPr>
          <w:rFonts w:hint="eastAsia" w:ascii="仿宋" w:hAnsi="仿宋" w:eastAsia="仿宋" w:cs="仿宋"/>
          <w:kern w:val="0"/>
          <w:sz w:val="24"/>
          <w:highlight w:val="none"/>
          <w:lang w:val="zh-CN"/>
        </w:rPr>
        <w:t>的成交供应商，将依法采取分包方式履行合同。</w:t>
      </w: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19F0DB80">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40576D71">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E82C84A">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68781131">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（分包供应商X,……）提供的工程全部由小微企业承建，</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w:t>
      </w:r>
      <w:r>
        <w:rPr>
          <w:rFonts w:hint="eastAsia" w:ascii="仿宋" w:hAnsi="仿宋" w:eastAsia="仿宋" w:cs="仿宋"/>
          <w:b/>
          <w:kern w:val="0"/>
          <w:sz w:val="24"/>
          <w:highlight w:val="none"/>
        </w:rPr>
        <w:t>2</w:t>
      </w:r>
      <w:r>
        <w:rPr>
          <w:rFonts w:hint="eastAsia" w:ascii="仿宋" w:hAnsi="仿宋" w:eastAsia="仿宋" w:cs="仿宋"/>
          <w:b/>
          <w:kern w:val="0"/>
          <w:sz w:val="24"/>
          <w:highlight w:val="none"/>
          <w:lang w:val="zh-CN"/>
        </w:rPr>
        <w:t>%的扣除。供应商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5317F53">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431" w:name="_Hlk101133173"/>
      <w:r>
        <w:rPr>
          <w:rFonts w:hint="eastAsia" w:ascii="仿宋" w:hAnsi="仿宋" w:eastAsia="仿宋" w:cs="仿宋"/>
          <w:sz w:val="24"/>
          <w:highlight w:val="none"/>
        </w:rPr>
        <w:t>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要求合同分包形式参加的项目或采购包，供应商按采购文件第一部分竞争性磋商公告申请人的资格要求中规定的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431"/>
    </w:p>
    <w:p w14:paraId="26513132">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26ECAEBF">
      <w:pPr>
        <w:snapToGrid w:val="0"/>
        <w:spacing w:line="360" w:lineRule="auto"/>
        <w:ind w:firstLine="576"/>
        <w:rPr>
          <w:rFonts w:ascii="仿宋" w:hAnsi="仿宋" w:eastAsia="仿宋" w:cs="仿宋"/>
          <w:highlight w:val="none"/>
          <w:u w:val="single"/>
        </w:rPr>
      </w:pPr>
    </w:p>
    <w:p w14:paraId="5876E70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772E78BC">
      <w:pPr>
        <w:snapToGrid w:val="0"/>
        <w:spacing w:line="360" w:lineRule="auto"/>
        <w:ind w:firstLine="576"/>
        <w:rPr>
          <w:rFonts w:ascii="仿宋" w:hAnsi="仿宋" w:eastAsia="仿宋" w:cs="仿宋"/>
          <w:kern w:val="0"/>
          <w:sz w:val="24"/>
          <w:highlight w:val="none"/>
          <w:lang w:val="zh-CN"/>
        </w:rPr>
      </w:pPr>
    </w:p>
    <w:p w14:paraId="3AFBE362">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3E87DE8E">
      <w:pPr>
        <w:snapToGrid w:val="0"/>
        <w:spacing w:line="360" w:lineRule="auto"/>
        <w:ind w:left="573" w:leftChars="273"/>
        <w:rPr>
          <w:rFonts w:ascii="仿宋" w:hAnsi="仿宋" w:eastAsia="仿宋" w:cs="仿宋"/>
          <w:kern w:val="0"/>
          <w:sz w:val="24"/>
          <w:highlight w:val="none"/>
          <w:lang w:val="zh-CN"/>
        </w:rPr>
      </w:pPr>
    </w:p>
    <w:p w14:paraId="5CB0415B">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17623128">
      <w:pPr>
        <w:snapToGrid w:val="0"/>
        <w:spacing w:line="360" w:lineRule="auto"/>
        <w:ind w:firstLine="576"/>
        <w:rPr>
          <w:rFonts w:ascii="仿宋" w:hAnsi="仿宋" w:eastAsia="仿宋" w:cs="仿宋"/>
          <w:kern w:val="0"/>
          <w:sz w:val="24"/>
          <w:highlight w:val="none"/>
          <w:lang w:val="zh-CN"/>
        </w:rPr>
      </w:pPr>
    </w:p>
    <w:p w14:paraId="07BBA44C">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4E005745">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供应商名称(电子签名)：</w:t>
      </w:r>
    </w:p>
    <w:p w14:paraId="765AA7AF">
      <w:pPr>
        <w:snapToGrid w:val="0"/>
        <w:spacing w:line="360" w:lineRule="auto"/>
        <w:ind w:firstLine="5640" w:firstLineChars="23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14:paraId="42198217">
      <w:pPr>
        <w:spacing w:line="360"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1424C73A">
      <w:pPr>
        <w:autoSpaceDE w:val="0"/>
        <w:autoSpaceDN w:val="0"/>
        <w:jc w:val="center"/>
        <w:rPr>
          <w:rFonts w:ascii="仿宋" w:hAnsi="仿宋" w:eastAsia="仿宋" w:cs="仿宋"/>
          <w:b/>
          <w:spacing w:val="6"/>
          <w:sz w:val="32"/>
          <w:szCs w:val="32"/>
          <w:highlight w:val="none"/>
        </w:rPr>
        <w:sectPr>
          <w:pgSz w:w="11906" w:h="16838"/>
          <w:pgMar w:top="1440" w:right="1080" w:bottom="1440" w:left="1080" w:header="851" w:footer="992" w:gutter="0"/>
          <w:cols w:space="720" w:num="1"/>
          <w:titlePg/>
          <w:docGrid w:linePitch="312" w:charSpace="0"/>
        </w:sectPr>
      </w:pPr>
    </w:p>
    <w:p w14:paraId="07ACDC73">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附件7：</w:t>
      </w:r>
      <w:r>
        <w:rPr>
          <w:rFonts w:hint="eastAsia" w:ascii="仿宋" w:hAnsi="仿宋" w:eastAsia="仿宋" w:cs="仿宋"/>
          <w:b/>
          <w:sz w:val="32"/>
          <w:szCs w:val="32"/>
          <w:highlight w:val="none"/>
        </w:rPr>
        <w:t>中小企业声明函</w:t>
      </w:r>
    </w:p>
    <w:p w14:paraId="33E6CC63">
      <w:pPr>
        <w:spacing w:line="360" w:lineRule="auto"/>
        <w:jc w:val="center"/>
        <w:rPr>
          <w:rFonts w:ascii="仿宋" w:hAnsi="仿宋" w:eastAsia="仿宋" w:cs="仿宋"/>
          <w:sz w:val="24"/>
          <w:highlight w:val="none"/>
          <w:u w:val="single"/>
        </w:rPr>
      </w:pPr>
    </w:p>
    <w:p w14:paraId="67D7371B">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14:paraId="4569ACA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b/>
          <w:bCs/>
          <w:sz w:val="24"/>
          <w:highlight w:val="none"/>
          <w:u w:val="single"/>
          <w:lang w:eastAsia="zh-CN"/>
        </w:rPr>
        <w:t>浙江体育职业技术学院</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rPr>
        <w:t xml:space="preserve"> </w:t>
      </w:r>
      <w:r>
        <w:rPr>
          <w:rFonts w:hint="eastAsia" w:ascii="仿宋" w:hAnsi="仿宋" w:eastAsia="仿宋" w:cs="仿宋"/>
          <w:b/>
          <w:bCs/>
          <w:sz w:val="24"/>
          <w:highlight w:val="none"/>
          <w:lang w:eastAsia="zh-CN"/>
        </w:rPr>
        <w:t>浙江体育职业技术学院监控系统存储硬盘扩容项目</w:t>
      </w:r>
      <w:r>
        <w:rPr>
          <w:rFonts w:hint="eastAsia" w:ascii="仿宋" w:hAnsi="仿宋" w:eastAsia="仿宋" w:cs="仿宋"/>
          <w:b/>
          <w:bCs/>
          <w:sz w:val="24"/>
          <w:highlight w:val="none"/>
          <w:lang w:val="en-US" w:eastAsia="zh-CN"/>
        </w:rPr>
        <w:t xml:space="preserve"> </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14:paraId="0C293129">
      <w:pPr>
        <w:spacing w:line="360" w:lineRule="auto"/>
        <w:ind w:right="42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 36盘磁盘阵列，属于</w:t>
      </w:r>
      <w:r>
        <w:rPr>
          <w:rFonts w:hint="eastAsia" w:ascii="仿宋" w:hAnsi="仿宋" w:eastAsia="仿宋" w:cs="仿宋"/>
          <w:color w:val="000000"/>
          <w:sz w:val="24"/>
          <w:highlight w:val="none"/>
          <w:lang w:val="en-US" w:eastAsia="zh-CN"/>
        </w:rPr>
        <w:t>工业（</w:t>
      </w:r>
      <w:r>
        <w:rPr>
          <w:rFonts w:hint="eastAsia" w:ascii="仿宋" w:hAnsi="仿宋" w:eastAsia="仿宋" w:cs="仿宋"/>
          <w:color w:val="000000"/>
          <w:sz w:val="24"/>
          <w:highlight w:val="none"/>
          <w:u w:val="single"/>
          <w:lang w:val="en-US" w:eastAsia="zh-CN"/>
        </w:rPr>
        <w:t>制造业</w:t>
      </w:r>
      <w:r>
        <w:rPr>
          <w:rFonts w:hint="eastAsia" w:ascii="仿宋" w:hAnsi="仿宋" w:eastAsia="仿宋" w:cs="仿宋"/>
          <w:color w:val="000000"/>
          <w:sz w:val="24"/>
          <w:highlight w:val="none"/>
          <w:lang w:val="en-US" w:eastAsia="zh-CN"/>
        </w:rPr>
        <w:t>）</w:t>
      </w:r>
      <w:r>
        <w:rPr>
          <w:rFonts w:hint="eastAsia" w:ascii="仿宋" w:hAnsi="仿宋" w:eastAsia="仿宋" w:cs="仿宋"/>
          <w:color w:val="000000"/>
          <w:sz w:val="24"/>
          <w:highlight w:val="none"/>
        </w:rPr>
        <w:t>行业；制造商为</w:t>
      </w:r>
      <w:r>
        <w:rPr>
          <w:rFonts w:hint="eastAsia" w:ascii="仿宋" w:hAnsi="仿宋" w:eastAsia="仿宋" w:cs="仿宋"/>
          <w:color w:val="000000"/>
          <w:sz w:val="24"/>
          <w:highlight w:val="none"/>
          <w:u w:val="single"/>
        </w:rPr>
        <w:t>（企业名称）</w:t>
      </w:r>
      <w:r>
        <w:rPr>
          <w:rFonts w:hint="eastAsia" w:ascii="仿宋" w:hAnsi="仿宋" w:eastAsia="仿宋" w:cs="仿宋"/>
          <w:color w:val="000000"/>
          <w:sz w:val="24"/>
          <w:highlight w:val="none"/>
        </w:rPr>
        <w:t>，从业人员</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人，营业收入为</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万元，资产总额为</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 xml:space="preserve">万元 ，属于（中型企业、小 型企业、微型企业）； </w:t>
      </w:r>
    </w:p>
    <w:p w14:paraId="726AB63B">
      <w:pPr>
        <w:spacing w:line="360" w:lineRule="auto"/>
        <w:ind w:right="420" w:firstLine="480" w:firstLineChars="200"/>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2.</w:t>
      </w:r>
      <w:r>
        <w:rPr>
          <w:rFonts w:hint="eastAsia" w:ascii="仿宋" w:hAnsi="仿宋" w:eastAsia="仿宋" w:cs="仿宋"/>
          <w:color w:val="000000"/>
          <w:sz w:val="24"/>
          <w:highlight w:val="none"/>
        </w:rPr>
        <w:t xml:space="preserve"> 企业级监控专用硬盘，属于</w:t>
      </w:r>
      <w:r>
        <w:rPr>
          <w:rFonts w:hint="eastAsia" w:ascii="仿宋" w:hAnsi="仿宋" w:eastAsia="仿宋" w:cs="仿宋"/>
          <w:color w:val="000000"/>
          <w:sz w:val="24"/>
          <w:highlight w:val="none"/>
          <w:lang w:val="en-US" w:eastAsia="zh-CN"/>
        </w:rPr>
        <w:t>工业（</w:t>
      </w:r>
      <w:r>
        <w:rPr>
          <w:rFonts w:hint="eastAsia" w:ascii="仿宋" w:hAnsi="仿宋" w:eastAsia="仿宋" w:cs="仿宋"/>
          <w:color w:val="000000"/>
          <w:sz w:val="24"/>
          <w:highlight w:val="none"/>
          <w:u w:val="single"/>
          <w:lang w:val="en-US" w:eastAsia="zh-CN"/>
        </w:rPr>
        <w:t>制造业</w:t>
      </w:r>
      <w:r>
        <w:rPr>
          <w:rFonts w:hint="eastAsia" w:ascii="仿宋" w:hAnsi="仿宋" w:eastAsia="仿宋" w:cs="仿宋"/>
          <w:color w:val="000000"/>
          <w:sz w:val="24"/>
          <w:highlight w:val="none"/>
          <w:lang w:val="en-US" w:eastAsia="zh-CN"/>
        </w:rPr>
        <w:t>）</w:t>
      </w:r>
      <w:r>
        <w:rPr>
          <w:rFonts w:hint="eastAsia" w:ascii="仿宋" w:hAnsi="仿宋" w:eastAsia="仿宋" w:cs="仿宋"/>
          <w:color w:val="000000"/>
          <w:sz w:val="24"/>
          <w:highlight w:val="none"/>
        </w:rPr>
        <w:t>行业；制造商为</w:t>
      </w:r>
      <w:r>
        <w:rPr>
          <w:rFonts w:hint="eastAsia" w:ascii="仿宋" w:hAnsi="仿宋" w:eastAsia="仿宋" w:cs="仿宋"/>
          <w:color w:val="000000"/>
          <w:sz w:val="24"/>
          <w:highlight w:val="none"/>
          <w:u w:val="single"/>
        </w:rPr>
        <w:t>（企业名称）</w:t>
      </w:r>
      <w:r>
        <w:rPr>
          <w:rFonts w:hint="eastAsia" w:ascii="仿宋" w:hAnsi="仿宋" w:eastAsia="仿宋" w:cs="仿宋"/>
          <w:color w:val="000000"/>
          <w:sz w:val="24"/>
          <w:highlight w:val="none"/>
        </w:rPr>
        <w:t>，从业人员</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人，营业收入为</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万元，资产总额为</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 xml:space="preserve">万元 ，属于（中型企业、小 型企业、微型企业）； </w:t>
      </w:r>
    </w:p>
    <w:p w14:paraId="37ABABE0">
      <w:pPr>
        <w:spacing w:line="360" w:lineRule="auto"/>
        <w:ind w:right="42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以上企业，不属于大企业的分支机构，不存在控股股东为大企业的情形，也不存在与大企业的负责人为同一人的情形。 </w:t>
      </w:r>
    </w:p>
    <w:p w14:paraId="04224796">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本企业对上述声明内容的真实性负责。如有虚假，将依法承担相应责任。</w:t>
      </w:r>
    </w:p>
    <w:p w14:paraId="6DB2ABB6">
      <w:pPr>
        <w:spacing w:line="360" w:lineRule="auto"/>
        <w:ind w:right="420"/>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 xml:space="preserve">                </w:t>
      </w:r>
    </w:p>
    <w:p w14:paraId="7BC2DD0C">
      <w:pPr>
        <w:spacing w:line="360" w:lineRule="auto"/>
        <w:ind w:right="42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投标人名称（盖章）：</w:t>
      </w:r>
    </w:p>
    <w:p w14:paraId="12BF0D00">
      <w:pPr>
        <w:spacing w:line="360" w:lineRule="auto"/>
        <w:ind w:right="42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  期：</w:t>
      </w:r>
    </w:p>
    <w:p w14:paraId="698C8227">
      <w:pPr>
        <w:spacing w:line="360" w:lineRule="auto"/>
        <w:ind w:right="420" w:firstLine="210" w:firstLineChars="1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从业人员、营业收入、资产总额填报上一年度数据，无上一年度数据的新成立企业可不填报。</w:t>
      </w:r>
    </w:p>
    <w:p w14:paraId="06B5858A">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注：</w:t>
      </w:r>
    </w:p>
    <w:p w14:paraId="70110FC8">
      <w:pPr>
        <w:spacing w:line="360" w:lineRule="auto"/>
        <w:ind w:right="42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00E0017">
      <w:pPr>
        <w:spacing w:line="360" w:lineRule="auto"/>
        <w:ind w:right="420" w:firstLine="720" w:firstLineChars="3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0895428">
      <w:pPr>
        <w:pStyle w:val="3"/>
        <w:rPr>
          <w:rFonts w:hint="eastAsia" w:ascii="仿宋" w:eastAsia="仿宋" w:cs="仿宋"/>
          <w:color w:val="000000"/>
          <w:highlight w:val="none"/>
          <w:lang w:val="en-US"/>
        </w:rPr>
      </w:pPr>
    </w:p>
    <w:p w14:paraId="16FB1FBA">
      <w:pPr>
        <w:spacing w:line="360" w:lineRule="auto"/>
        <w:jc w:val="center"/>
        <w:rPr>
          <w:rFonts w:ascii="仿宋" w:hAnsi="仿宋" w:eastAsia="仿宋" w:cs="仿宋"/>
          <w:b/>
          <w:sz w:val="32"/>
          <w:szCs w:val="32"/>
          <w:highlight w:val="none"/>
        </w:rPr>
      </w:pPr>
    </w:p>
    <w:p w14:paraId="005BD880">
      <w:pPr>
        <w:spacing w:line="360" w:lineRule="auto"/>
        <w:jc w:val="center"/>
        <w:rPr>
          <w:rFonts w:ascii="仿宋" w:hAnsi="仿宋" w:eastAsia="仿宋" w:cs="仿宋"/>
          <w:b/>
          <w:sz w:val="32"/>
          <w:szCs w:val="32"/>
          <w:highlight w:val="none"/>
        </w:rPr>
      </w:pPr>
    </w:p>
    <w:p w14:paraId="4B8AD2AC">
      <w:pPr>
        <w:spacing w:line="360" w:lineRule="auto"/>
        <w:jc w:val="center"/>
        <w:rPr>
          <w:rFonts w:ascii="仿宋" w:hAnsi="仿宋" w:eastAsia="仿宋" w:cs="仿宋"/>
          <w:b/>
          <w:sz w:val="32"/>
          <w:szCs w:val="32"/>
          <w:highlight w:val="none"/>
        </w:rPr>
      </w:pPr>
    </w:p>
    <w:p w14:paraId="4EDA56F4">
      <w:pPr>
        <w:spacing w:line="360" w:lineRule="auto"/>
        <w:jc w:val="center"/>
        <w:rPr>
          <w:rFonts w:ascii="仿宋" w:hAnsi="仿宋" w:eastAsia="仿宋" w:cs="仿宋"/>
          <w:b/>
          <w:sz w:val="32"/>
          <w:szCs w:val="32"/>
          <w:highlight w:val="none"/>
        </w:rPr>
      </w:pPr>
    </w:p>
    <w:p w14:paraId="5686C1D4">
      <w:pPr>
        <w:spacing w:line="360" w:lineRule="auto"/>
        <w:jc w:val="center"/>
        <w:rPr>
          <w:rFonts w:ascii="仿宋" w:hAnsi="仿宋" w:eastAsia="仿宋" w:cs="仿宋"/>
          <w:b/>
          <w:sz w:val="32"/>
          <w:szCs w:val="32"/>
          <w:highlight w:val="none"/>
        </w:rPr>
      </w:pPr>
    </w:p>
    <w:p w14:paraId="192DD6CA">
      <w:pPr>
        <w:spacing w:line="360" w:lineRule="auto"/>
        <w:jc w:val="center"/>
        <w:rPr>
          <w:rFonts w:ascii="仿宋" w:hAnsi="仿宋" w:eastAsia="仿宋" w:cs="仿宋"/>
          <w:b/>
          <w:sz w:val="32"/>
          <w:szCs w:val="32"/>
          <w:highlight w:val="none"/>
        </w:rPr>
      </w:pPr>
    </w:p>
    <w:p w14:paraId="102C527B">
      <w:pPr>
        <w:spacing w:line="360" w:lineRule="auto"/>
        <w:jc w:val="center"/>
        <w:rPr>
          <w:rFonts w:ascii="仿宋" w:hAnsi="仿宋" w:eastAsia="仿宋" w:cs="仿宋"/>
          <w:b/>
          <w:sz w:val="32"/>
          <w:szCs w:val="32"/>
          <w:highlight w:val="none"/>
        </w:rPr>
      </w:pPr>
    </w:p>
    <w:p w14:paraId="37CAE70E">
      <w:pPr>
        <w:spacing w:line="360" w:lineRule="auto"/>
        <w:jc w:val="center"/>
        <w:rPr>
          <w:rFonts w:ascii="仿宋" w:hAnsi="仿宋" w:eastAsia="仿宋" w:cs="仿宋"/>
          <w:b/>
          <w:sz w:val="32"/>
          <w:szCs w:val="32"/>
          <w:highlight w:val="none"/>
        </w:rPr>
      </w:pPr>
    </w:p>
    <w:p w14:paraId="397A52C7">
      <w:pPr>
        <w:spacing w:line="360" w:lineRule="auto"/>
        <w:jc w:val="center"/>
        <w:rPr>
          <w:rFonts w:ascii="仿宋" w:hAnsi="仿宋" w:eastAsia="仿宋" w:cs="仿宋"/>
          <w:b/>
          <w:sz w:val="32"/>
          <w:szCs w:val="32"/>
          <w:highlight w:val="none"/>
        </w:rPr>
      </w:pPr>
    </w:p>
    <w:p w14:paraId="4657E215">
      <w:pPr>
        <w:spacing w:line="360" w:lineRule="auto"/>
        <w:jc w:val="center"/>
        <w:rPr>
          <w:rFonts w:ascii="仿宋" w:hAnsi="仿宋" w:eastAsia="仿宋" w:cs="仿宋"/>
          <w:b/>
          <w:sz w:val="32"/>
          <w:szCs w:val="32"/>
          <w:highlight w:val="none"/>
        </w:rPr>
      </w:pPr>
    </w:p>
    <w:p w14:paraId="4ACC9AFE">
      <w:pPr>
        <w:spacing w:line="360" w:lineRule="auto"/>
        <w:jc w:val="center"/>
        <w:rPr>
          <w:rFonts w:ascii="仿宋" w:hAnsi="仿宋" w:eastAsia="仿宋" w:cs="仿宋"/>
          <w:b/>
          <w:sz w:val="32"/>
          <w:szCs w:val="32"/>
          <w:highlight w:val="none"/>
        </w:rPr>
      </w:pPr>
    </w:p>
    <w:p w14:paraId="1BDA585D">
      <w:pPr>
        <w:spacing w:line="360" w:lineRule="auto"/>
        <w:jc w:val="center"/>
        <w:rPr>
          <w:rFonts w:ascii="仿宋" w:hAnsi="仿宋" w:eastAsia="仿宋" w:cs="仿宋"/>
          <w:b/>
          <w:sz w:val="32"/>
          <w:szCs w:val="32"/>
          <w:highlight w:val="none"/>
        </w:rPr>
      </w:pPr>
    </w:p>
    <w:p w14:paraId="1370E7E8">
      <w:pPr>
        <w:spacing w:line="360" w:lineRule="auto"/>
        <w:jc w:val="center"/>
        <w:rPr>
          <w:rFonts w:ascii="仿宋" w:hAnsi="仿宋" w:eastAsia="仿宋" w:cs="仿宋"/>
          <w:b/>
          <w:sz w:val="32"/>
          <w:szCs w:val="32"/>
          <w:highlight w:val="none"/>
        </w:rPr>
      </w:pPr>
    </w:p>
    <w:p w14:paraId="11DD08FB">
      <w:pPr>
        <w:spacing w:line="360" w:lineRule="auto"/>
        <w:jc w:val="center"/>
        <w:rPr>
          <w:rFonts w:ascii="仿宋" w:hAnsi="仿宋" w:eastAsia="仿宋" w:cs="仿宋"/>
          <w:b/>
          <w:sz w:val="32"/>
          <w:szCs w:val="32"/>
          <w:highlight w:val="none"/>
        </w:rPr>
      </w:pPr>
    </w:p>
    <w:p w14:paraId="5DFDEA90">
      <w:pPr>
        <w:spacing w:line="360" w:lineRule="auto"/>
        <w:jc w:val="center"/>
        <w:rPr>
          <w:rFonts w:ascii="仿宋" w:hAnsi="仿宋" w:eastAsia="仿宋" w:cs="仿宋"/>
          <w:b/>
          <w:sz w:val="32"/>
          <w:szCs w:val="32"/>
          <w:highlight w:val="none"/>
        </w:rPr>
      </w:pPr>
    </w:p>
    <w:p w14:paraId="02E64CA1">
      <w:pPr>
        <w:spacing w:line="360" w:lineRule="auto"/>
        <w:jc w:val="center"/>
        <w:rPr>
          <w:rFonts w:ascii="仿宋" w:hAnsi="仿宋" w:eastAsia="仿宋" w:cs="仿宋"/>
          <w:b/>
          <w:sz w:val="32"/>
          <w:szCs w:val="32"/>
          <w:highlight w:val="none"/>
        </w:rPr>
      </w:pPr>
    </w:p>
    <w:p w14:paraId="7EDD9EDD">
      <w:pPr>
        <w:spacing w:line="360" w:lineRule="auto"/>
        <w:jc w:val="center"/>
        <w:rPr>
          <w:rFonts w:ascii="仿宋" w:hAnsi="仿宋" w:eastAsia="仿宋" w:cs="仿宋"/>
          <w:b/>
          <w:sz w:val="32"/>
          <w:szCs w:val="32"/>
          <w:highlight w:val="none"/>
        </w:rPr>
      </w:pPr>
    </w:p>
    <w:p w14:paraId="6E26C666">
      <w:pPr>
        <w:spacing w:line="360" w:lineRule="auto"/>
        <w:rPr>
          <w:rFonts w:ascii="仿宋" w:hAnsi="仿宋" w:eastAsia="仿宋" w:cs="仿宋"/>
          <w:bCs/>
          <w:sz w:val="24"/>
          <w:highlight w:val="none"/>
        </w:rPr>
        <w:sectPr>
          <w:pgSz w:w="11906" w:h="16838"/>
          <w:pgMar w:top="1440" w:right="1080" w:bottom="1440" w:left="1080" w:header="851" w:footer="992" w:gutter="0"/>
          <w:cols w:space="720" w:num="1"/>
          <w:titlePg/>
          <w:docGrid w:linePitch="312" w:charSpace="0"/>
        </w:sectPr>
      </w:pPr>
    </w:p>
    <w:p w14:paraId="627F7B57">
      <w:pPr>
        <w:widowControl/>
        <w:autoSpaceDN w:val="0"/>
        <w:spacing w:line="360" w:lineRule="auto"/>
        <w:jc w:val="center"/>
        <w:rPr>
          <w:rFonts w:ascii="仿宋" w:hAnsi="仿宋" w:eastAsia="仿宋" w:cs="仿宋"/>
          <w:b/>
          <w:w w:val="80"/>
          <w:kern w:val="0"/>
          <w:sz w:val="44"/>
          <w:szCs w:val="44"/>
          <w:highlight w:val="none"/>
        </w:rPr>
      </w:pPr>
      <w:r>
        <w:rPr>
          <w:rFonts w:hint="eastAsia" w:ascii="仿宋" w:hAnsi="仿宋" w:eastAsia="仿宋" w:cs="仿宋"/>
          <w:b/>
          <w:w w:val="80"/>
          <w:kern w:val="0"/>
          <w:sz w:val="44"/>
          <w:szCs w:val="44"/>
          <w:highlight w:val="none"/>
        </w:rPr>
        <w:t>政府采购活动现场确认声明书</w:t>
      </w:r>
    </w:p>
    <w:p w14:paraId="6E52821C">
      <w:pPr>
        <w:autoSpaceDN w:val="0"/>
        <w:snapToGrid w:val="0"/>
        <w:spacing w:line="336" w:lineRule="auto"/>
        <w:rPr>
          <w:rFonts w:ascii="仿宋" w:hAnsi="仿宋" w:eastAsia="仿宋" w:cs="仿宋"/>
          <w:b/>
          <w:sz w:val="24"/>
          <w:highlight w:val="none"/>
        </w:rPr>
      </w:pPr>
      <w:r>
        <w:rPr>
          <w:rFonts w:hint="eastAsia" w:ascii="仿宋" w:hAnsi="仿宋" w:eastAsia="仿宋" w:cs="仿宋"/>
          <w:b/>
          <w:kern w:val="0"/>
          <w:sz w:val="24"/>
          <w:highlight w:val="none"/>
        </w:rPr>
        <w:t>浙江体育职业技术学院、浙江万汇招标代理有限公司：</w:t>
      </w:r>
    </w:p>
    <w:p w14:paraId="3C165B32">
      <w:pPr>
        <w:widowControl/>
        <w:autoSpaceDN w:val="0"/>
        <w:snapToGrid w:val="0"/>
        <w:spacing w:line="336" w:lineRule="auto"/>
        <w:ind w:firstLine="480" w:firstLineChars="200"/>
        <w:jc w:val="left"/>
        <w:rPr>
          <w:rFonts w:ascii="仿宋" w:hAnsi="仿宋" w:eastAsia="仿宋" w:cs="仿宋"/>
          <w:b/>
          <w:kern w:val="0"/>
          <w:sz w:val="24"/>
          <w:highlight w:val="none"/>
        </w:rPr>
      </w:pPr>
      <w:r>
        <w:rPr>
          <w:rFonts w:hint="eastAsia" w:ascii="仿宋" w:hAnsi="仿宋" w:eastAsia="仿宋" w:cs="仿宋"/>
          <w:kern w:val="0"/>
          <w:sz w:val="24"/>
          <w:highlight w:val="none"/>
        </w:rPr>
        <w:t>本人经由</w:t>
      </w: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rPr>
        <w:t>法定代表人__________________</w:t>
      </w:r>
      <w:r>
        <w:rPr>
          <w:rFonts w:hint="eastAsia" w:ascii="仿宋" w:hAnsi="仿宋" w:eastAsia="仿宋" w:cs="仿宋"/>
          <w:kern w:val="0"/>
          <w:sz w:val="24"/>
          <w:highlight w:val="none"/>
          <w:u w:val="single"/>
        </w:rPr>
        <w:t>（姓名）</w:t>
      </w:r>
      <w:r>
        <w:rPr>
          <w:rFonts w:hint="eastAsia" w:ascii="仿宋" w:hAnsi="仿宋" w:eastAsia="仿宋" w:cs="仿宋"/>
          <w:kern w:val="0"/>
          <w:sz w:val="24"/>
          <w:highlight w:val="none"/>
        </w:rPr>
        <w:t>合法授权参加</w:t>
      </w:r>
      <w:r>
        <w:rPr>
          <w:rFonts w:hint="eastAsia" w:ascii="仿宋" w:hAnsi="仿宋" w:eastAsia="仿宋" w:cs="仿宋"/>
          <w:b/>
          <w:bCs/>
          <w:kern w:val="0"/>
          <w:sz w:val="24"/>
          <w:highlight w:val="none"/>
          <w:u w:val="single"/>
          <w:lang w:eastAsia="zh-CN"/>
        </w:rPr>
        <w:t>浙江体育职业技术学院监控系统存储硬盘扩容项目</w:t>
      </w:r>
      <w:r>
        <w:rPr>
          <w:rFonts w:hint="eastAsia" w:ascii="仿宋" w:hAnsi="仿宋" w:eastAsia="仿宋" w:cs="仿宋"/>
          <w:b/>
          <w:kern w:val="0"/>
          <w:sz w:val="24"/>
          <w:highlight w:val="none"/>
          <w:u w:val="single"/>
        </w:rPr>
        <w:t>（项目编号：</w:t>
      </w:r>
      <w:r>
        <w:rPr>
          <w:rFonts w:hint="eastAsia" w:ascii="仿宋" w:hAnsi="仿宋" w:eastAsia="仿宋" w:cs="仿宋"/>
          <w:b/>
          <w:kern w:val="0"/>
          <w:sz w:val="24"/>
          <w:highlight w:val="none"/>
          <w:u w:val="single"/>
          <w:lang w:eastAsia="zh-CN"/>
        </w:rPr>
        <w:t>WHZB2024-CGCS063-1</w:t>
      </w:r>
      <w:r>
        <w:rPr>
          <w:rFonts w:hint="eastAsia" w:ascii="仿宋" w:hAnsi="仿宋" w:eastAsia="仿宋" w:cs="仿宋"/>
          <w:b/>
          <w:kern w:val="0"/>
          <w:sz w:val="24"/>
          <w:highlight w:val="none"/>
          <w:u w:val="single"/>
        </w:rPr>
        <w:t>）</w:t>
      </w:r>
      <w:r>
        <w:rPr>
          <w:rFonts w:hint="eastAsia" w:ascii="仿宋" w:hAnsi="仿宋" w:eastAsia="仿宋" w:cs="仿宋"/>
          <w:kern w:val="0"/>
          <w:sz w:val="24"/>
          <w:highlight w:val="none"/>
        </w:rPr>
        <w:t>的政府采购活动，</w:t>
      </w:r>
      <w:r>
        <w:rPr>
          <w:rFonts w:hint="eastAsia" w:ascii="仿宋" w:hAnsi="仿宋" w:eastAsia="仿宋" w:cs="仿宋"/>
          <w:b/>
          <w:kern w:val="0"/>
          <w:sz w:val="24"/>
          <w:highlight w:val="none"/>
        </w:rPr>
        <w:t>经与本单位法定代表人（负责人）联系确认，现就有关公平竞争事项郑重声明如下：</w:t>
      </w:r>
    </w:p>
    <w:p w14:paraId="6C0FFF25">
      <w:pPr>
        <w:autoSpaceDN w:val="0"/>
        <w:snapToGrid w:val="0"/>
        <w:spacing w:line="336" w:lineRule="auto"/>
        <w:ind w:firstLine="426" w:firstLineChars="177"/>
        <w:jc w:val="left"/>
        <w:rPr>
          <w:rFonts w:ascii="仿宋" w:hAnsi="仿宋" w:eastAsia="仿宋" w:cs="仿宋"/>
          <w:b/>
          <w:bCs/>
          <w:kern w:val="0"/>
          <w:sz w:val="24"/>
          <w:highlight w:val="none"/>
        </w:rPr>
      </w:pPr>
      <w:r>
        <w:rPr>
          <w:rFonts w:hint="eastAsia" w:ascii="仿宋" w:hAnsi="仿宋" w:eastAsia="仿宋" w:cs="仿宋"/>
          <w:b/>
          <w:kern w:val="0"/>
          <w:sz w:val="24"/>
          <w:highlight w:val="none"/>
        </w:rPr>
        <w:t>一、本单位与采购人之间：</w:t>
      </w:r>
      <w:r>
        <w:rPr>
          <w:rFonts w:hint="eastAsia" w:ascii="仿宋" w:hAnsi="仿宋" w:eastAsia="仿宋" w:cs="仿宋"/>
          <w:b/>
          <w:bCs/>
          <w:kern w:val="0"/>
          <w:sz w:val="24"/>
          <w:highlight w:val="none"/>
        </w:rPr>
        <w:t>□不存在利害关系/□存在下列利害关系</w:t>
      </w:r>
      <w:r>
        <w:rPr>
          <w:rFonts w:hint="eastAsia" w:ascii="仿宋" w:hAnsi="仿宋" w:eastAsia="仿宋" w:cs="仿宋"/>
          <w:b/>
          <w:kern w:val="0"/>
          <w:sz w:val="24"/>
          <w:highlight w:val="none"/>
        </w:rPr>
        <w:t>________</w:t>
      </w:r>
      <w:r>
        <w:rPr>
          <w:rFonts w:hint="eastAsia" w:ascii="仿宋" w:hAnsi="仿宋" w:eastAsia="仿宋" w:cs="仿宋"/>
          <w:b/>
          <w:bCs/>
          <w:kern w:val="0"/>
          <w:sz w:val="24"/>
          <w:highlight w:val="none"/>
        </w:rPr>
        <w:t>：</w:t>
      </w:r>
    </w:p>
    <w:p w14:paraId="27FA9354">
      <w:pPr>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A.投资关系；B.行政隶属关系；C.业务指导关系；D.其他可能影响采购公正的利害关系（如有，请如实说明）：</w:t>
      </w:r>
      <w:r>
        <w:rPr>
          <w:rFonts w:hint="eastAsia" w:ascii="仿宋" w:hAnsi="仿宋" w:eastAsia="仿宋" w:cs="仿宋"/>
          <w:b/>
          <w:kern w:val="0"/>
          <w:sz w:val="24"/>
          <w:highlight w:val="none"/>
        </w:rPr>
        <w:t>__________________________________________</w:t>
      </w:r>
    </w:p>
    <w:p w14:paraId="7FF9FCF5">
      <w:pPr>
        <w:autoSpaceDN w:val="0"/>
        <w:snapToGrid w:val="0"/>
        <w:spacing w:line="336" w:lineRule="auto"/>
        <w:ind w:firstLine="426" w:firstLineChars="177"/>
        <w:jc w:val="left"/>
        <w:rPr>
          <w:rFonts w:ascii="仿宋" w:hAnsi="仿宋" w:eastAsia="仿宋" w:cs="仿宋"/>
          <w:b/>
          <w:kern w:val="0"/>
          <w:sz w:val="24"/>
          <w:highlight w:val="none"/>
        </w:rPr>
      </w:pPr>
      <w:r>
        <w:rPr>
          <w:rFonts w:hint="eastAsia" w:ascii="仿宋" w:hAnsi="仿宋" w:eastAsia="仿宋" w:cs="仿宋"/>
          <w:b/>
          <w:kern w:val="0"/>
          <w:sz w:val="24"/>
          <w:highlight w:val="none"/>
        </w:rPr>
        <w:t>二、现已清楚知道参加本项目采购活动的其他所有供应商名称，本单位:</w:t>
      </w:r>
    </w:p>
    <w:p w14:paraId="55EBE340">
      <w:pPr>
        <w:autoSpaceDN w:val="0"/>
        <w:snapToGrid w:val="0"/>
        <w:spacing w:line="336" w:lineRule="auto"/>
        <w:ind w:firstLine="426" w:firstLineChars="177"/>
        <w:jc w:val="left"/>
        <w:rPr>
          <w:rFonts w:ascii="仿宋" w:hAnsi="仿宋" w:eastAsia="仿宋" w:cs="仿宋"/>
          <w:b/>
          <w:bCs/>
          <w:kern w:val="0"/>
          <w:sz w:val="24"/>
          <w:highlight w:val="none"/>
        </w:rPr>
      </w:pPr>
      <w:r>
        <w:rPr>
          <w:rFonts w:hint="eastAsia" w:ascii="仿宋" w:hAnsi="仿宋" w:eastAsia="仿宋" w:cs="仿宋"/>
          <w:b/>
          <w:bCs/>
          <w:kern w:val="0"/>
          <w:sz w:val="24"/>
          <w:highlight w:val="none"/>
        </w:rPr>
        <w:t>□与其他所有供应商之间均不存在利害关系；</w:t>
      </w:r>
    </w:p>
    <w:p w14:paraId="28FF5466">
      <w:pPr>
        <w:autoSpaceDN w:val="0"/>
        <w:snapToGrid w:val="0"/>
        <w:spacing w:line="336" w:lineRule="auto"/>
        <w:ind w:firstLine="426" w:firstLineChars="177"/>
        <w:jc w:val="left"/>
        <w:rPr>
          <w:rFonts w:ascii="仿宋" w:hAnsi="仿宋" w:eastAsia="仿宋" w:cs="仿宋"/>
          <w:kern w:val="0"/>
          <w:sz w:val="24"/>
          <w:highlight w:val="none"/>
        </w:rPr>
      </w:pPr>
      <w:r>
        <w:rPr>
          <w:rFonts w:hint="eastAsia" w:ascii="仿宋" w:hAnsi="仿宋" w:eastAsia="仿宋" w:cs="仿宋"/>
          <w:b/>
          <w:bCs/>
          <w:kern w:val="0"/>
          <w:sz w:val="24"/>
          <w:highlight w:val="none"/>
        </w:rPr>
        <w:t>□与</w:t>
      </w:r>
      <w:r>
        <w:rPr>
          <w:rFonts w:hint="eastAsia" w:ascii="仿宋" w:hAnsi="仿宋" w:eastAsia="仿宋" w:cs="仿宋"/>
          <w:b/>
          <w:kern w:val="0"/>
          <w:sz w:val="24"/>
          <w:highlight w:val="none"/>
        </w:rPr>
        <w:t>__________________________</w:t>
      </w:r>
      <w:r>
        <w:rPr>
          <w:rFonts w:hint="eastAsia" w:ascii="仿宋" w:hAnsi="仿宋" w:eastAsia="仿宋" w:cs="仿宋"/>
          <w:b/>
          <w:bCs/>
          <w:kern w:val="0"/>
          <w:sz w:val="24"/>
          <w:highlight w:val="none"/>
          <w:u w:val="single"/>
        </w:rPr>
        <w:t>（供应商名称）</w:t>
      </w:r>
      <w:r>
        <w:rPr>
          <w:rFonts w:hint="eastAsia" w:ascii="仿宋" w:hAnsi="仿宋" w:eastAsia="仿宋" w:cs="仿宋"/>
          <w:b/>
          <w:bCs/>
          <w:kern w:val="0"/>
          <w:sz w:val="24"/>
          <w:highlight w:val="none"/>
        </w:rPr>
        <w:t>之间存在下列利害关系</w:t>
      </w:r>
      <w:r>
        <w:rPr>
          <w:rFonts w:hint="eastAsia" w:ascii="仿宋" w:hAnsi="仿宋" w:eastAsia="仿宋" w:cs="仿宋"/>
          <w:b/>
          <w:kern w:val="0"/>
          <w:sz w:val="24"/>
          <w:highlight w:val="none"/>
        </w:rPr>
        <w:t>_______</w:t>
      </w:r>
      <w:r>
        <w:rPr>
          <w:rFonts w:hint="eastAsia" w:ascii="仿宋" w:hAnsi="仿宋" w:eastAsia="仿宋" w:cs="仿宋"/>
          <w:kern w:val="0"/>
          <w:sz w:val="24"/>
          <w:highlight w:val="none"/>
        </w:rPr>
        <w:t>：</w:t>
      </w:r>
    </w:p>
    <w:p w14:paraId="5F4378EA">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A.法定代表人或负责人或实际控制人是同一人；</w:t>
      </w:r>
    </w:p>
    <w:p w14:paraId="23361F44">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B.法定代表人或负责人或实际控制人是夫妻关系；</w:t>
      </w:r>
    </w:p>
    <w:p w14:paraId="183AAC2C">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C.法定代表人或负责人或实际控制人是直系血亲关系；</w:t>
      </w:r>
    </w:p>
    <w:p w14:paraId="24DFD285">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D.法定代表人或负责人或实际控制人存在三代以内旁系血亲关系；</w:t>
      </w:r>
    </w:p>
    <w:p w14:paraId="51E9EF50">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E.法定代表人或负责人或实际控制人存在近姻亲关系；</w:t>
      </w:r>
    </w:p>
    <w:p w14:paraId="47008CD5">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F.法定代表人或负责人或实际控制人存在股份控制或实际控制关系；</w:t>
      </w:r>
    </w:p>
    <w:p w14:paraId="24871940">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G.存在共同直接或间接投资设立子公司、联营企业和合营企业情况；</w:t>
      </w:r>
    </w:p>
    <w:p w14:paraId="574F7E8C">
      <w:pPr>
        <w:widowControl/>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H.存在分级代理或代销关系、同一生产制造商关系、管理关系、重要业务（占主营业务收入50%以上）或重要财务往来关系（如融资）等其他实质性控制关系；</w:t>
      </w:r>
    </w:p>
    <w:p w14:paraId="5439FB55">
      <w:pPr>
        <w:autoSpaceDN w:val="0"/>
        <w:snapToGrid w:val="0"/>
        <w:spacing w:line="336" w:lineRule="auto"/>
        <w:ind w:firstLine="424" w:firstLineChars="177"/>
        <w:jc w:val="left"/>
        <w:rPr>
          <w:rFonts w:ascii="仿宋" w:hAnsi="仿宋" w:eastAsia="仿宋" w:cs="仿宋"/>
          <w:kern w:val="0"/>
          <w:sz w:val="24"/>
          <w:highlight w:val="none"/>
        </w:rPr>
      </w:pPr>
      <w:r>
        <w:rPr>
          <w:rFonts w:hint="eastAsia" w:ascii="仿宋" w:hAnsi="仿宋" w:eastAsia="仿宋" w:cs="仿宋"/>
          <w:kern w:val="0"/>
          <w:sz w:val="24"/>
          <w:highlight w:val="none"/>
        </w:rPr>
        <w:t>I.其他利害关系情况</w:t>
      </w:r>
      <w:r>
        <w:rPr>
          <w:rFonts w:hint="eastAsia" w:ascii="仿宋" w:hAnsi="仿宋" w:eastAsia="仿宋" w:cs="仿宋"/>
          <w:b/>
          <w:kern w:val="0"/>
          <w:sz w:val="24"/>
          <w:highlight w:val="none"/>
        </w:rPr>
        <w:t>_______________________________________________</w:t>
      </w:r>
      <w:r>
        <w:rPr>
          <w:rFonts w:hint="eastAsia" w:ascii="仿宋" w:hAnsi="仿宋" w:eastAsia="仿宋" w:cs="仿宋"/>
          <w:kern w:val="0"/>
          <w:sz w:val="24"/>
          <w:highlight w:val="none"/>
        </w:rPr>
        <w:t>。</w:t>
      </w:r>
    </w:p>
    <w:p w14:paraId="602616A5">
      <w:pPr>
        <w:widowControl/>
        <w:autoSpaceDN w:val="0"/>
        <w:snapToGrid w:val="0"/>
        <w:spacing w:line="336" w:lineRule="auto"/>
        <w:ind w:firstLine="426" w:firstLineChars="177"/>
        <w:jc w:val="left"/>
        <w:rPr>
          <w:rFonts w:ascii="仿宋" w:hAnsi="仿宋" w:eastAsia="仿宋" w:cs="仿宋"/>
          <w:b/>
          <w:kern w:val="0"/>
          <w:sz w:val="24"/>
          <w:highlight w:val="none"/>
        </w:rPr>
      </w:pPr>
      <w:r>
        <w:rPr>
          <w:rFonts w:hint="eastAsia" w:ascii="仿宋" w:hAnsi="仿宋" w:eastAsia="仿宋" w:cs="仿宋"/>
          <w:b/>
          <w:kern w:val="0"/>
          <w:sz w:val="24"/>
          <w:highlight w:val="none"/>
        </w:rPr>
        <w:t>三、现已清楚知道并严格遵守政府采购法律法规和现场纪律。</w:t>
      </w:r>
    </w:p>
    <w:p w14:paraId="32DDA2C1">
      <w:pPr>
        <w:widowControl/>
        <w:autoSpaceDN w:val="0"/>
        <w:snapToGrid w:val="0"/>
        <w:spacing w:line="336" w:lineRule="auto"/>
        <w:ind w:firstLine="426" w:firstLineChars="177"/>
        <w:jc w:val="left"/>
        <w:rPr>
          <w:rFonts w:ascii="仿宋" w:hAnsi="仿宋" w:eastAsia="仿宋" w:cs="仿宋"/>
          <w:b/>
          <w:kern w:val="0"/>
          <w:sz w:val="24"/>
          <w:highlight w:val="none"/>
        </w:rPr>
      </w:pPr>
      <w:r>
        <w:rPr>
          <w:rFonts w:hint="eastAsia" w:ascii="仿宋" w:hAnsi="仿宋" w:eastAsia="仿宋" w:cs="仿宋"/>
          <w:b/>
          <w:kern w:val="0"/>
          <w:sz w:val="24"/>
          <w:highlight w:val="none"/>
        </w:rPr>
        <w:t>四、我发现_______________________________________________________供应商之间存在或可能存在上述第二条第__________________项利害关系。</w:t>
      </w:r>
    </w:p>
    <w:p w14:paraId="38E61275">
      <w:pPr>
        <w:autoSpaceDN w:val="0"/>
        <w:snapToGrid w:val="0"/>
        <w:spacing w:line="336" w:lineRule="auto"/>
        <w:jc w:val="right"/>
        <w:rPr>
          <w:rFonts w:ascii="仿宋" w:hAnsi="仿宋" w:eastAsia="仿宋" w:cs="仿宋"/>
          <w:kern w:val="0"/>
          <w:sz w:val="24"/>
          <w:highlight w:val="none"/>
        </w:rPr>
      </w:pPr>
      <w:r>
        <w:rPr>
          <w:rFonts w:hint="eastAsia" w:ascii="仿宋" w:hAnsi="仿宋" w:eastAsia="仿宋" w:cs="仿宋"/>
          <w:b/>
          <w:kern w:val="0"/>
          <w:sz w:val="24"/>
          <w:highlight w:val="none"/>
        </w:rPr>
        <w:t>授权代表签字（或加盖单位公章）：_______________</w:t>
      </w:r>
    </w:p>
    <w:p w14:paraId="17229590">
      <w:pPr>
        <w:autoSpaceDN w:val="0"/>
        <w:snapToGrid w:val="0"/>
        <w:spacing w:line="336" w:lineRule="auto"/>
        <w:jc w:val="right"/>
        <w:rPr>
          <w:highlight w:val="none"/>
        </w:rPr>
      </w:pPr>
      <w:r>
        <w:rPr>
          <w:rFonts w:hint="eastAsia" w:ascii="仿宋" w:hAnsi="仿宋" w:eastAsia="仿宋" w:cs="仿宋"/>
          <w:sz w:val="24"/>
          <w:highlight w:val="none"/>
        </w:rPr>
        <w:t>日期：___年___月_ 日</w:t>
      </w:r>
    </w:p>
    <w:p w14:paraId="7A104BB2">
      <w:pPr>
        <w:widowControl/>
        <w:autoSpaceDN w:val="0"/>
        <w:spacing w:line="360" w:lineRule="auto"/>
        <w:rPr>
          <w:rFonts w:ascii="仿宋" w:hAnsi="仿宋" w:eastAsia="仿宋" w:cs="仿宋"/>
          <w:b/>
          <w:w w:val="80"/>
          <w:kern w:val="0"/>
          <w:sz w:val="28"/>
          <w:szCs w:val="28"/>
          <w:highlight w:val="none"/>
        </w:rPr>
      </w:pPr>
    </w:p>
    <w:p w14:paraId="325DF897">
      <w:pPr>
        <w:widowControl/>
        <w:autoSpaceDN w:val="0"/>
        <w:spacing w:line="360" w:lineRule="auto"/>
        <w:rPr>
          <w:rFonts w:ascii="仿宋" w:hAnsi="仿宋" w:eastAsia="仿宋" w:cs="仿宋"/>
          <w:highlight w:val="none"/>
        </w:rPr>
      </w:pPr>
      <w:r>
        <w:rPr>
          <w:rFonts w:hint="eastAsia" w:ascii="仿宋" w:hAnsi="仿宋" w:eastAsia="仿宋" w:cs="仿宋"/>
          <w:b/>
          <w:w w:val="80"/>
          <w:kern w:val="0"/>
          <w:sz w:val="28"/>
          <w:szCs w:val="28"/>
          <w:highlight w:val="none"/>
        </w:rPr>
        <w:t>提醒：本表在响应文件开启后填写，并扫描发送至邮1282951233@qq.com，如不填写发送由此造成的风险由供应商自行承担。</w:t>
      </w:r>
    </w:p>
    <w:sectPr>
      <w:pgSz w:w="11906" w:h="16838"/>
      <w:pgMar w:top="1440" w:right="1080" w:bottom="1440" w:left="108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2699AE-CE14-409E-90D9-0F573D6ACAD8}"/>
  </w:font>
  <w:font w:name="Arial">
    <w:panose1 w:val="020B0604020202020204"/>
    <w:charset w:val="01"/>
    <w:family w:val="swiss"/>
    <w:pitch w:val="default"/>
    <w:sig w:usb0="E0002EFF" w:usb1="C000785B" w:usb2="00000009" w:usb3="00000000" w:csb0="400001FF" w:csb1="FFFF0000"/>
    <w:embedRegular r:id="rId2" w:fontKey="{167F681A-C328-4735-ADFE-C535ED6C780E}"/>
  </w:font>
  <w:font w:name="黑体">
    <w:panose1 w:val="02010609060101010101"/>
    <w:charset w:val="86"/>
    <w:family w:val="auto"/>
    <w:pitch w:val="default"/>
    <w:sig w:usb0="800002BF" w:usb1="38CF7CFA" w:usb2="00000016" w:usb3="00000000" w:csb0="00040001" w:csb1="00000000"/>
    <w:embedRegular r:id="rId3" w:fontKey="{B87E7FF7-016A-4B02-9379-7450562F4D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79D3BB11-3FBF-4E6F-95F5-474D2E44BC67}"/>
  </w:font>
  <w:font w:name="仿宋">
    <w:panose1 w:val="02010609060101010101"/>
    <w:charset w:val="86"/>
    <w:family w:val="modern"/>
    <w:pitch w:val="default"/>
    <w:sig w:usb0="800002BF" w:usb1="38CF7CFA" w:usb2="00000016" w:usb3="00000000" w:csb0="00040001" w:csb1="00000000"/>
    <w:embedRegular r:id="rId5" w:fontKey="{4AEF4035-ABF4-4283-90C2-2E7DBBD1CD64}"/>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Times New Roman"/>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1B911">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B64F">
    <w:pPr>
      <w:pStyle w:val="44"/>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16019">
    <w:pPr>
      <w:pStyle w:val="44"/>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bookmarkStart w:id="432" w:name="_Toc36110187"/>
    <w:bookmarkStart w:id="433" w:name="_Toc164085800"/>
    <w:bookmarkStart w:id="434" w:name="_Toc131845147"/>
    <w:bookmarkStart w:id="435" w:name="_Toc91899912"/>
    <w:r>
      <w:rPr>
        <w:rFonts w:hint="eastAsia" w:ascii="仿宋_GB2312" w:eastAsia="仿宋_GB2312"/>
        <w:kern w:val="0"/>
        <w:szCs w:val="21"/>
      </w:rPr>
      <w:t xml:space="preserve"> 页</w:t>
    </w:r>
    <w:bookmarkEnd w:id="432"/>
    <w:bookmarkEnd w:id="433"/>
    <w:bookmarkEnd w:id="434"/>
    <w:bookmarkEnd w:id="43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39F32">
    <w:pPr>
      <w:pStyle w:val="44"/>
      <w:framePr w:wrap="around" w:vAnchor="text" w:hAnchor="margin" w:xAlign="right" w:y="1"/>
      <w:rPr>
        <w:rStyle w:val="77"/>
      </w:rPr>
    </w:pPr>
    <w:r>
      <w:fldChar w:fldCharType="begin"/>
    </w:r>
    <w:r>
      <w:rPr>
        <w:rStyle w:val="77"/>
      </w:rPr>
      <w:instrText xml:space="preserve">PAGE  </w:instrText>
    </w:r>
    <w:r>
      <w:fldChar w:fldCharType="end"/>
    </w:r>
  </w:p>
  <w:p w14:paraId="24AB4EB6">
    <w:pPr>
      <w:pStyle w:val="4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8F220">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81A11">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0ED9729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A4225">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68EB60F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BE777">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BE81CE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C23C9">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2302EFA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02CDE">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108C634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631C">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84F4FA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90A02">
    <w:pPr>
      <w:pStyle w:val="4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EEA0D">
    <w:pPr>
      <w:pStyle w:val="45"/>
      <w:pBdr>
        <w:bottom w:val="none" w:color="auto" w:sz="0" w:space="0"/>
      </w:pBdr>
      <w:tabs>
        <w:tab w:val="center" w:pos="4535"/>
        <w:tab w:val="right" w:pos="9070"/>
        <w:tab w:val="clear" w:pos="4153"/>
        <w:tab w:val="clear" w:pos="8306"/>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9CBFF">
    <w:pPr>
      <w:pStyle w:val="45"/>
      <w:pBdr>
        <w:bottom w:val="none" w:color="auto" w:sz="0" w:space="0"/>
      </w:pBdr>
      <w:tabs>
        <w:tab w:val="center" w:pos="4535"/>
        <w:tab w:val="right" w:pos="9070"/>
        <w:tab w:val="clear" w:pos="4153"/>
        <w:tab w:val="clear" w:pos="8306"/>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47B30">
    <w:pPr>
      <w:pStyle w:val="45"/>
      <w:pBdr>
        <w:bottom w:val="single" w:color="auto" w:sz="6" w:space="0"/>
      </w:pBdr>
      <w:tabs>
        <w:tab w:val="center" w:pos="4535"/>
        <w:tab w:val="left" w:pos="7700"/>
        <w:tab w:val="right" w:pos="9070"/>
        <w:tab w:val="right" w:pos="9866"/>
        <w:tab w:val="clear" w:pos="4153"/>
        <w:tab w:val="clear" w:pos="8306"/>
      </w:tabs>
      <w:jc w:val="left"/>
      <w:rPr>
        <w:rFonts w:ascii="仿宋_GB2312" w:eastAsia="仿宋_GB2312"/>
        <w:b/>
        <w:i/>
        <w:u w:val="single"/>
      </w:rPr>
    </w:pPr>
    <w:r>
      <w:rPr>
        <w:rFonts w:hint="eastAsia"/>
        <w:lang w:val="zh-CN"/>
      </w:rPr>
      <w:tab/>
    </w:r>
    <w:r>
      <w:rPr>
        <w:rFonts w:hint="eastAsia"/>
        <w:lang w:val="zh-CN"/>
      </w:rPr>
      <w:tab/>
    </w:r>
    <w:r>
      <w:rPr>
        <w:rFonts w:hint="eastAsia"/>
        <w:lang w:val="zh-CN"/>
      </w:rPr>
      <w:tab/>
    </w:r>
    <w:r>
      <w:rPr>
        <w:rFonts w:hint="eastAsia"/>
        <w:lang w:val="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52A8C">
    <w:pPr>
      <w:pStyle w:val="45"/>
      <w:pBdr>
        <w:bottom w:val="none" w:color="auto" w:sz="0" w:space="0"/>
      </w:pBdr>
      <w:tabs>
        <w:tab w:val="center" w:pos="4535"/>
        <w:tab w:val="right" w:pos="9070"/>
        <w:tab w:val="clear" w:pos="4153"/>
        <w:tab w:val="clear" w:pos="8306"/>
      </w:tabs>
      <w:jc w:val="right"/>
      <w:rPr>
        <w:rFonts w:ascii="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4F9B1"/>
    <w:multiLevelType w:val="singleLevel"/>
    <w:tmpl w:val="A214F9B1"/>
    <w:lvl w:ilvl="0" w:tentative="0">
      <w:start w:val="6"/>
      <w:numFmt w:val="chineseCounting"/>
      <w:suff w:val="space"/>
      <w:lvlText w:val="第%1部分"/>
      <w:lvlJc w:val="left"/>
      <w:rPr>
        <w:rFonts w:hint="eastAsia"/>
      </w:rPr>
    </w:lvl>
  </w:abstractNum>
  <w:abstractNum w:abstractNumId="1">
    <w:nsid w:val="09DA93B4"/>
    <w:multiLevelType w:val="singleLevel"/>
    <w:tmpl w:val="09DA93B4"/>
    <w:lvl w:ilvl="0" w:tentative="0">
      <w:start w:val="1"/>
      <w:numFmt w:val="chineseCounting"/>
      <w:suff w:val="space"/>
      <w:lvlText w:val="第%1部分"/>
      <w:lvlJc w:val="left"/>
      <w:rPr>
        <w:rFonts w:hint="eastAsia"/>
      </w:rPr>
    </w:lvl>
  </w:abstractNum>
  <w:abstractNum w:abstractNumId="2">
    <w:nsid w:val="441BA8B6"/>
    <w:multiLevelType w:val="singleLevel"/>
    <w:tmpl w:val="441BA8B6"/>
    <w:lvl w:ilvl="0" w:tentative="0">
      <w:start w:val="2"/>
      <w:numFmt w:val="chineseCounting"/>
      <w:suff w:val="nothing"/>
      <w:lvlText w:val="%1、"/>
      <w:lvlJc w:val="left"/>
      <w:rPr>
        <w:rFonts w:hint="eastAsia"/>
      </w:rPr>
    </w:lvl>
  </w:abstractNum>
  <w:abstractNum w:abstractNumId="3">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trackRevisions w:val="1"/>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U2MTQ2YzQ2ZmIzZWZhOGUwMGU4NTQyNjZmZGZiMG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471"/>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43"/>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689A"/>
    <w:rsid w:val="0015738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0CFA"/>
    <w:rsid w:val="001A128B"/>
    <w:rsid w:val="001A1475"/>
    <w:rsid w:val="001A1F0E"/>
    <w:rsid w:val="001A2317"/>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59D"/>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2BF"/>
    <w:rsid w:val="0021636B"/>
    <w:rsid w:val="00216387"/>
    <w:rsid w:val="00216E7B"/>
    <w:rsid w:val="00217A25"/>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8DC"/>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1F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50"/>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312"/>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088"/>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6CEE"/>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17D"/>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45F"/>
    <w:rsid w:val="004B6E50"/>
    <w:rsid w:val="004B728F"/>
    <w:rsid w:val="004B7317"/>
    <w:rsid w:val="004B75B2"/>
    <w:rsid w:val="004B75C6"/>
    <w:rsid w:val="004B7A1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5ED2"/>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17FE0"/>
    <w:rsid w:val="005207D8"/>
    <w:rsid w:val="0052091D"/>
    <w:rsid w:val="005212F4"/>
    <w:rsid w:val="00521908"/>
    <w:rsid w:val="005224BC"/>
    <w:rsid w:val="00522928"/>
    <w:rsid w:val="00522FF1"/>
    <w:rsid w:val="00523946"/>
    <w:rsid w:val="0052397A"/>
    <w:rsid w:val="005256D6"/>
    <w:rsid w:val="00525AD8"/>
    <w:rsid w:val="00525D6B"/>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250"/>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68AC"/>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1E6"/>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8BB"/>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1E4"/>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9A3"/>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99B"/>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761"/>
    <w:rsid w:val="007438D1"/>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2F1F"/>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317"/>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5328"/>
    <w:rsid w:val="007C60A8"/>
    <w:rsid w:val="007C660F"/>
    <w:rsid w:val="007C6664"/>
    <w:rsid w:val="007C66FF"/>
    <w:rsid w:val="007C69AE"/>
    <w:rsid w:val="007C6FE9"/>
    <w:rsid w:val="007C7688"/>
    <w:rsid w:val="007C76E3"/>
    <w:rsid w:val="007C76F3"/>
    <w:rsid w:val="007C7DD9"/>
    <w:rsid w:val="007D03BC"/>
    <w:rsid w:val="007D0503"/>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4D71"/>
    <w:rsid w:val="008052CE"/>
    <w:rsid w:val="0080548A"/>
    <w:rsid w:val="008058D0"/>
    <w:rsid w:val="00806A4C"/>
    <w:rsid w:val="0080705B"/>
    <w:rsid w:val="0080723C"/>
    <w:rsid w:val="00807F71"/>
    <w:rsid w:val="0081000F"/>
    <w:rsid w:val="0081137A"/>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7278"/>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C35"/>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1DDF"/>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5A51"/>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7C2"/>
    <w:rsid w:val="00926939"/>
    <w:rsid w:val="00926F4C"/>
    <w:rsid w:val="00927042"/>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357"/>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8B8"/>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4DD"/>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0E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4EE"/>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79E"/>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B53"/>
    <w:rsid w:val="00BF6D77"/>
    <w:rsid w:val="00BF704C"/>
    <w:rsid w:val="00BF739A"/>
    <w:rsid w:val="00BF7EF5"/>
    <w:rsid w:val="00C00BF6"/>
    <w:rsid w:val="00C01146"/>
    <w:rsid w:val="00C0234A"/>
    <w:rsid w:val="00C0247B"/>
    <w:rsid w:val="00C0378E"/>
    <w:rsid w:val="00C04314"/>
    <w:rsid w:val="00C04BD0"/>
    <w:rsid w:val="00C05595"/>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ABD"/>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34B"/>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38E"/>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C31"/>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0B3F"/>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4FC"/>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3E71"/>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4EC"/>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78"/>
    <w:rsid w:val="00E513D7"/>
    <w:rsid w:val="00E519FE"/>
    <w:rsid w:val="00E5206C"/>
    <w:rsid w:val="00E52AAB"/>
    <w:rsid w:val="00E5448E"/>
    <w:rsid w:val="00E54E0D"/>
    <w:rsid w:val="00E55247"/>
    <w:rsid w:val="00E558E5"/>
    <w:rsid w:val="00E55B3C"/>
    <w:rsid w:val="00E56795"/>
    <w:rsid w:val="00E56EC6"/>
    <w:rsid w:val="00E57932"/>
    <w:rsid w:val="00E606C4"/>
    <w:rsid w:val="00E60811"/>
    <w:rsid w:val="00E60AB8"/>
    <w:rsid w:val="00E6103E"/>
    <w:rsid w:val="00E6185F"/>
    <w:rsid w:val="00E61D32"/>
    <w:rsid w:val="00E63C60"/>
    <w:rsid w:val="00E64050"/>
    <w:rsid w:val="00E64A68"/>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1EE"/>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127"/>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2964"/>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02"/>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14C06"/>
    <w:rsid w:val="01B37585"/>
    <w:rsid w:val="01C65DA5"/>
    <w:rsid w:val="01D55165"/>
    <w:rsid w:val="01DF6BF8"/>
    <w:rsid w:val="01EC2C57"/>
    <w:rsid w:val="02581BF1"/>
    <w:rsid w:val="025F0711"/>
    <w:rsid w:val="026B2E25"/>
    <w:rsid w:val="02824D4D"/>
    <w:rsid w:val="02DC4B10"/>
    <w:rsid w:val="02DD60CD"/>
    <w:rsid w:val="02DD76CE"/>
    <w:rsid w:val="02F36323"/>
    <w:rsid w:val="02F5619C"/>
    <w:rsid w:val="0326446A"/>
    <w:rsid w:val="032D5555"/>
    <w:rsid w:val="036634D2"/>
    <w:rsid w:val="03DD35E4"/>
    <w:rsid w:val="03F040A4"/>
    <w:rsid w:val="04076900"/>
    <w:rsid w:val="041A5A3B"/>
    <w:rsid w:val="042311BA"/>
    <w:rsid w:val="042B157A"/>
    <w:rsid w:val="048F763B"/>
    <w:rsid w:val="049F330E"/>
    <w:rsid w:val="04AA775C"/>
    <w:rsid w:val="04AF1889"/>
    <w:rsid w:val="04C64E6C"/>
    <w:rsid w:val="04D23811"/>
    <w:rsid w:val="04F66F48"/>
    <w:rsid w:val="05251E14"/>
    <w:rsid w:val="053718C6"/>
    <w:rsid w:val="056A57F8"/>
    <w:rsid w:val="05A16594"/>
    <w:rsid w:val="05A7762D"/>
    <w:rsid w:val="060E5941"/>
    <w:rsid w:val="06110FAF"/>
    <w:rsid w:val="061E21DC"/>
    <w:rsid w:val="06493CA7"/>
    <w:rsid w:val="065A6178"/>
    <w:rsid w:val="066F1CF3"/>
    <w:rsid w:val="06930BB8"/>
    <w:rsid w:val="07245D42"/>
    <w:rsid w:val="07264C62"/>
    <w:rsid w:val="075C73C2"/>
    <w:rsid w:val="0779354C"/>
    <w:rsid w:val="07A46B95"/>
    <w:rsid w:val="08061376"/>
    <w:rsid w:val="08452D77"/>
    <w:rsid w:val="086401F8"/>
    <w:rsid w:val="08661343"/>
    <w:rsid w:val="08751CAA"/>
    <w:rsid w:val="087E4C40"/>
    <w:rsid w:val="08923AEE"/>
    <w:rsid w:val="08A871D0"/>
    <w:rsid w:val="08D66AD6"/>
    <w:rsid w:val="08DA33A3"/>
    <w:rsid w:val="08E80F13"/>
    <w:rsid w:val="09335624"/>
    <w:rsid w:val="0944690F"/>
    <w:rsid w:val="09535675"/>
    <w:rsid w:val="095F057D"/>
    <w:rsid w:val="09642282"/>
    <w:rsid w:val="09733572"/>
    <w:rsid w:val="09772C16"/>
    <w:rsid w:val="098175B4"/>
    <w:rsid w:val="098353B5"/>
    <w:rsid w:val="09A92330"/>
    <w:rsid w:val="09AD65FB"/>
    <w:rsid w:val="09B06B87"/>
    <w:rsid w:val="09C13146"/>
    <w:rsid w:val="09E04166"/>
    <w:rsid w:val="0A1C0718"/>
    <w:rsid w:val="0A3E7710"/>
    <w:rsid w:val="0A5B7E63"/>
    <w:rsid w:val="0A703465"/>
    <w:rsid w:val="0AA374A5"/>
    <w:rsid w:val="0AAB7649"/>
    <w:rsid w:val="0AAF4690"/>
    <w:rsid w:val="0AB35ECF"/>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917B0E"/>
    <w:rsid w:val="0CC007F7"/>
    <w:rsid w:val="0CC617AC"/>
    <w:rsid w:val="0CE618DF"/>
    <w:rsid w:val="0CF33F87"/>
    <w:rsid w:val="0CFE707A"/>
    <w:rsid w:val="0D063BDA"/>
    <w:rsid w:val="0D08375F"/>
    <w:rsid w:val="0D184CFB"/>
    <w:rsid w:val="0D4A7419"/>
    <w:rsid w:val="0D7F3E0A"/>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67420"/>
    <w:rsid w:val="108A3C80"/>
    <w:rsid w:val="10A32505"/>
    <w:rsid w:val="10C26171"/>
    <w:rsid w:val="10DA64D3"/>
    <w:rsid w:val="10F33360"/>
    <w:rsid w:val="10FC16EA"/>
    <w:rsid w:val="110F1D40"/>
    <w:rsid w:val="11266F33"/>
    <w:rsid w:val="113432A4"/>
    <w:rsid w:val="118963A1"/>
    <w:rsid w:val="11C1010D"/>
    <w:rsid w:val="11C6522A"/>
    <w:rsid w:val="11E104CC"/>
    <w:rsid w:val="11E20309"/>
    <w:rsid w:val="121F2D08"/>
    <w:rsid w:val="12255233"/>
    <w:rsid w:val="12530213"/>
    <w:rsid w:val="12602461"/>
    <w:rsid w:val="127723A9"/>
    <w:rsid w:val="12862074"/>
    <w:rsid w:val="12883966"/>
    <w:rsid w:val="129E45B4"/>
    <w:rsid w:val="12D81596"/>
    <w:rsid w:val="130628D8"/>
    <w:rsid w:val="13072A44"/>
    <w:rsid w:val="135F4BE2"/>
    <w:rsid w:val="13806B2E"/>
    <w:rsid w:val="139B1A0A"/>
    <w:rsid w:val="139D25C7"/>
    <w:rsid w:val="13BF3CE4"/>
    <w:rsid w:val="141008D8"/>
    <w:rsid w:val="14125FE6"/>
    <w:rsid w:val="146D271E"/>
    <w:rsid w:val="14982588"/>
    <w:rsid w:val="149A5AD9"/>
    <w:rsid w:val="14A7619D"/>
    <w:rsid w:val="14BF2B65"/>
    <w:rsid w:val="150536C3"/>
    <w:rsid w:val="150C1963"/>
    <w:rsid w:val="151447A0"/>
    <w:rsid w:val="152B4878"/>
    <w:rsid w:val="154A6454"/>
    <w:rsid w:val="15762120"/>
    <w:rsid w:val="16832492"/>
    <w:rsid w:val="16A8729C"/>
    <w:rsid w:val="16B33777"/>
    <w:rsid w:val="16BC70A7"/>
    <w:rsid w:val="16C6339E"/>
    <w:rsid w:val="172F2D79"/>
    <w:rsid w:val="17557BEF"/>
    <w:rsid w:val="17D349C1"/>
    <w:rsid w:val="1830729E"/>
    <w:rsid w:val="186662F2"/>
    <w:rsid w:val="1870062C"/>
    <w:rsid w:val="18817102"/>
    <w:rsid w:val="18830A15"/>
    <w:rsid w:val="18852B28"/>
    <w:rsid w:val="188B5321"/>
    <w:rsid w:val="19241D0A"/>
    <w:rsid w:val="193C34F7"/>
    <w:rsid w:val="19932372"/>
    <w:rsid w:val="19A20DD5"/>
    <w:rsid w:val="19AE03F1"/>
    <w:rsid w:val="1A071A03"/>
    <w:rsid w:val="1A1F16AE"/>
    <w:rsid w:val="1A3B5C77"/>
    <w:rsid w:val="1A984BAD"/>
    <w:rsid w:val="1AB8220E"/>
    <w:rsid w:val="1AC83D65"/>
    <w:rsid w:val="1AE4166C"/>
    <w:rsid w:val="1AF06CFB"/>
    <w:rsid w:val="1AF11B8D"/>
    <w:rsid w:val="1B11359C"/>
    <w:rsid w:val="1B2A271F"/>
    <w:rsid w:val="1B324BB2"/>
    <w:rsid w:val="1B3E70B3"/>
    <w:rsid w:val="1B530544"/>
    <w:rsid w:val="1B713184"/>
    <w:rsid w:val="1B7C5E2D"/>
    <w:rsid w:val="1BA209CF"/>
    <w:rsid w:val="1BB4777D"/>
    <w:rsid w:val="1BBC66EA"/>
    <w:rsid w:val="1BD75AB8"/>
    <w:rsid w:val="1BF81957"/>
    <w:rsid w:val="1C0459C2"/>
    <w:rsid w:val="1C1B3B4A"/>
    <w:rsid w:val="1C7725CD"/>
    <w:rsid w:val="1C88086E"/>
    <w:rsid w:val="1D0D1432"/>
    <w:rsid w:val="1D266CE1"/>
    <w:rsid w:val="1D3963AF"/>
    <w:rsid w:val="1D3D0FE5"/>
    <w:rsid w:val="1D6A673C"/>
    <w:rsid w:val="1D9247AE"/>
    <w:rsid w:val="1DB567EC"/>
    <w:rsid w:val="1DDC7057"/>
    <w:rsid w:val="1DDF0973"/>
    <w:rsid w:val="1DF51A98"/>
    <w:rsid w:val="1E04016B"/>
    <w:rsid w:val="1E3D060F"/>
    <w:rsid w:val="1E3F7D2E"/>
    <w:rsid w:val="1E4134E4"/>
    <w:rsid w:val="1E5062B3"/>
    <w:rsid w:val="1E523514"/>
    <w:rsid w:val="1E714A66"/>
    <w:rsid w:val="1E802593"/>
    <w:rsid w:val="1E8B6156"/>
    <w:rsid w:val="1EA703CC"/>
    <w:rsid w:val="1EB7330C"/>
    <w:rsid w:val="1EF503D0"/>
    <w:rsid w:val="1EF97ECD"/>
    <w:rsid w:val="1F0A0FF3"/>
    <w:rsid w:val="1F5771FF"/>
    <w:rsid w:val="1F5F584A"/>
    <w:rsid w:val="1F7F413E"/>
    <w:rsid w:val="1F904124"/>
    <w:rsid w:val="1FA12306"/>
    <w:rsid w:val="1FAA6C81"/>
    <w:rsid w:val="1FCF6E73"/>
    <w:rsid w:val="1FE868A9"/>
    <w:rsid w:val="20034907"/>
    <w:rsid w:val="20173E4B"/>
    <w:rsid w:val="204E48BC"/>
    <w:rsid w:val="208921B3"/>
    <w:rsid w:val="20973DEB"/>
    <w:rsid w:val="20B26522"/>
    <w:rsid w:val="20B44310"/>
    <w:rsid w:val="20B61DE1"/>
    <w:rsid w:val="20F028E8"/>
    <w:rsid w:val="211116EB"/>
    <w:rsid w:val="216133FC"/>
    <w:rsid w:val="21D56769"/>
    <w:rsid w:val="21E52EF3"/>
    <w:rsid w:val="21FB5D7B"/>
    <w:rsid w:val="22015E94"/>
    <w:rsid w:val="220B1C3D"/>
    <w:rsid w:val="221D1D20"/>
    <w:rsid w:val="223034CD"/>
    <w:rsid w:val="22334A87"/>
    <w:rsid w:val="22BE6801"/>
    <w:rsid w:val="22D447A0"/>
    <w:rsid w:val="233500BF"/>
    <w:rsid w:val="23377FF7"/>
    <w:rsid w:val="236B425F"/>
    <w:rsid w:val="23836192"/>
    <w:rsid w:val="238735C1"/>
    <w:rsid w:val="23901F29"/>
    <w:rsid w:val="239C0061"/>
    <w:rsid w:val="23B908A4"/>
    <w:rsid w:val="23E95BEF"/>
    <w:rsid w:val="23FD0064"/>
    <w:rsid w:val="245375B0"/>
    <w:rsid w:val="24642C0A"/>
    <w:rsid w:val="24B22173"/>
    <w:rsid w:val="24B95AD9"/>
    <w:rsid w:val="24BE24DA"/>
    <w:rsid w:val="24CF5825"/>
    <w:rsid w:val="24D663E6"/>
    <w:rsid w:val="24D77F2B"/>
    <w:rsid w:val="25546BA5"/>
    <w:rsid w:val="257A162F"/>
    <w:rsid w:val="258B00E2"/>
    <w:rsid w:val="25A917A6"/>
    <w:rsid w:val="25BE27CC"/>
    <w:rsid w:val="25F74A5C"/>
    <w:rsid w:val="2628662C"/>
    <w:rsid w:val="262D45DE"/>
    <w:rsid w:val="26871DC8"/>
    <w:rsid w:val="26A53EF9"/>
    <w:rsid w:val="26A94201"/>
    <w:rsid w:val="26AC274F"/>
    <w:rsid w:val="27044A29"/>
    <w:rsid w:val="270E195B"/>
    <w:rsid w:val="271D34C8"/>
    <w:rsid w:val="274C6FFB"/>
    <w:rsid w:val="276142BF"/>
    <w:rsid w:val="276E51C4"/>
    <w:rsid w:val="27783712"/>
    <w:rsid w:val="27907362"/>
    <w:rsid w:val="27C5542E"/>
    <w:rsid w:val="28333E1D"/>
    <w:rsid w:val="28454BD6"/>
    <w:rsid w:val="28455253"/>
    <w:rsid w:val="28551971"/>
    <w:rsid w:val="285B1C53"/>
    <w:rsid w:val="289742A6"/>
    <w:rsid w:val="289F7086"/>
    <w:rsid w:val="28C32028"/>
    <w:rsid w:val="28CC490F"/>
    <w:rsid w:val="28DE40AA"/>
    <w:rsid w:val="28E4256A"/>
    <w:rsid w:val="28FA6586"/>
    <w:rsid w:val="29345E77"/>
    <w:rsid w:val="294C65AD"/>
    <w:rsid w:val="29806583"/>
    <w:rsid w:val="298B3C4C"/>
    <w:rsid w:val="29F26D24"/>
    <w:rsid w:val="2A15033F"/>
    <w:rsid w:val="2A1662C1"/>
    <w:rsid w:val="2A1C7367"/>
    <w:rsid w:val="2A2815FA"/>
    <w:rsid w:val="2A6D6092"/>
    <w:rsid w:val="2A7D76B4"/>
    <w:rsid w:val="2A87028F"/>
    <w:rsid w:val="2B437463"/>
    <w:rsid w:val="2B4715FD"/>
    <w:rsid w:val="2B7807EE"/>
    <w:rsid w:val="2BA50BF7"/>
    <w:rsid w:val="2BBF00EC"/>
    <w:rsid w:val="2BC37CFD"/>
    <w:rsid w:val="2BD5237F"/>
    <w:rsid w:val="2BE536CE"/>
    <w:rsid w:val="2BE758D9"/>
    <w:rsid w:val="2C09049E"/>
    <w:rsid w:val="2C0A653C"/>
    <w:rsid w:val="2C191F85"/>
    <w:rsid w:val="2CCA132F"/>
    <w:rsid w:val="2CE82D6F"/>
    <w:rsid w:val="2D343236"/>
    <w:rsid w:val="2D400CCB"/>
    <w:rsid w:val="2D517119"/>
    <w:rsid w:val="2DC86CB0"/>
    <w:rsid w:val="2DD15014"/>
    <w:rsid w:val="2DF72DE4"/>
    <w:rsid w:val="2E0220AF"/>
    <w:rsid w:val="2E251CC0"/>
    <w:rsid w:val="2E2E2FB7"/>
    <w:rsid w:val="2E3A5DFF"/>
    <w:rsid w:val="2E4B082A"/>
    <w:rsid w:val="2E5D4E86"/>
    <w:rsid w:val="2E5D790B"/>
    <w:rsid w:val="2E9A3C18"/>
    <w:rsid w:val="2EBB0FEE"/>
    <w:rsid w:val="2EC63002"/>
    <w:rsid w:val="2ED2428A"/>
    <w:rsid w:val="2F0A6B38"/>
    <w:rsid w:val="2F946CCB"/>
    <w:rsid w:val="2FD25781"/>
    <w:rsid w:val="2FDC745C"/>
    <w:rsid w:val="2FFD7934"/>
    <w:rsid w:val="30405DEB"/>
    <w:rsid w:val="30733ACD"/>
    <w:rsid w:val="308C3862"/>
    <w:rsid w:val="309379D8"/>
    <w:rsid w:val="30A21A3A"/>
    <w:rsid w:val="30A270F7"/>
    <w:rsid w:val="30A6777C"/>
    <w:rsid w:val="30DF1478"/>
    <w:rsid w:val="30EC586F"/>
    <w:rsid w:val="313B4368"/>
    <w:rsid w:val="319C6071"/>
    <w:rsid w:val="31A11CF2"/>
    <w:rsid w:val="31A11ECE"/>
    <w:rsid w:val="31AC537E"/>
    <w:rsid w:val="31E3679B"/>
    <w:rsid w:val="31E732FD"/>
    <w:rsid w:val="32517576"/>
    <w:rsid w:val="32BE5C2C"/>
    <w:rsid w:val="32D63C1D"/>
    <w:rsid w:val="32FB6478"/>
    <w:rsid w:val="332410BB"/>
    <w:rsid w:val="33263B3F"/>
    <w:rsid w:val="336963EB"/>
    <w:rsid w:val="33816EEB"/>
    <w:rsid w:val="338E556D"/>
    <w:rsid w:val="33EB55CD"/>
    <w:rsid w:val="33EC4C02"/>
    <w:rsid w:val="340D2360"/>
    <w:rsid w:val="3410665D"/>
    <w:rsid w:val="34211214"/>
    <w:rsid w:val="342E63AB"/>
    <w:rsid w:val="345A302B"/>
    <w:rsid w:val="34732BA2"/>
    <w:rsid w:val="34950E68"/>
    <w:rsid w:val="34986E94"/>
    <w:rsid w:val="34AF62C9"/>
    <w:rsid w:val="34CB4388"/>
    <w:rsid w:val="34E852DE"/>
    <w:rsid w:val="34FA6E12"/>
    <w:rsid w:val="354D7158"/>
    <w:rsid w:val="3550415A"/>
    <w:rsid w:val="358D5588"/>
    <w:rsid w:val="35935DF5"/>
    <w:rsid w:val="362F1FC2"/>
    <w:rsid w:val="363A3B40"/>
    <w:rsid w:val="365302AE"/>
    <w:rsid w:val="36607A0A"/>
    <w:rsid w:val="366E227C"/>
    <w:rsid w:val="366F2E0D"/>
    <w:rsid w:val="367B6A5C"/>
    <w:rsid w:val="36A74ADA"/>
    <w:rsid w:val="36AD60D5"/>
    <w:rsid w:val="36B224F9"/>
    <w:rsid w:val="36EC0CC9"/>
    <w:rsid w:val="373F410B"/>
    <w:rsid w:val="373F4487"/>
    <w:rsid w:val="37EE7094"/>
    <w:rsid w:val="37F54C31"/>
    <w:rsid w:val="38296C89"/>
    <w:rsid w:val="382F193A"/>
    <w:rsid w:val="383002EB"/>
    <w:rsid w:val="38586797"/>
    <w:rsid w:val="38BC0149"/>
    <w:rsid w:val="38D87D1C"/>
    <w:rsid w:val="38F851D7"/>
    <w:rsid w:val="39636459"/>
    <w:rsid w:val="396B7F6C"/>
    <w:rsid w:val="39B417A9"/>
    <w:rsid w:val="39FC5695"/>
    <w:rsid w:val="3A006D8E"/>
    <w:rsid w:val="3A0E0140"/>
    <w:rsid w:val="3A204F94"/>
    <w:rsid w:val="3A3651E5"/>
    <w:rsid w:val="3A4934F6"/>
    <w:rsid w:val="3A744481"/>
    <w:rsid w:val="3A8C7BEF"/>
    <w:rsid w:val="3A906246"/>
    <w:rsid w:val="3AE96733"/>
    <w:rsid w:val="3B2349B7"/>
    <w:rsid w:val="3B616CFF"/>
    <w:rsid w:val="3B6259F6"/>
    <w:rsid w:val="3B976654"/>
    <w:rsid w:val="3BC01EFC"/>
    <w:rsid w:val="3BCA786A"/>
    <w:rsid w:val="3BD31E2F"/>
    <w:rsid w:val="3BF15831"/>
    <w:rsid w:val="3C105946"/>
    <w:rsid w:val="3C471448"/>
    <w:rsid w:val="3C5F759A"/>
    <w:rsid w:val="3C6C525A"/>
    <w:rsid w:val="3C994592"/>
    <w:rsid w:val="3CCE23CB"/>
    <w:rsid w:val="3CD17D17"/>
    <w:rsid w:val="3CF03B2D"/>
    <w:rsid w:val="3D3C7F39"/>
    <w:rsid w:val="3D440F09"/>
    <w:rsid w:val="3D4504A0"/>
    <w:rsid w:val="3D8734BB"/>
    <w:rsid w:val="3D9A11D4"/>
    <w:rsid w:val="3DA16D89"/>
    <w:rsid w:val="3DA364BE"/>
    <w:rsid w:val="3DE041CB"/>
    <w:rsid w:val="3E0D48F6"/>
    <w:rsid w:val="3E1868B4"/>
    <w:rsid w:val="3E377251"/>
    <w:rsid w:val="3E42664B"/>
    <w:rsid w:val="3E5A7334"/>
    <w:rsid w:val="3E5D15DE"/>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E67EFB"/>
    <w:rsid w:val="40FF545D"/>
    <w:rsid w:val="410067C8"/>
    <w:rsid w:val="416176D3"/>
    <w:rsid w:val="418F0D2A"/>
    <w:rsid w:val="41D01505"/>
    <w:rsid w:val="42474939"/>
    <w:rsid w:val="424C3C57"/>
    <w:rsid w:val="42613FF3"/>
    <w:rsid w:val="42660D96"/>
    <w:rsid w:val="428667D2"/>
    <w:rsid w:val="42C85330"/>
    <w:rsid w:val="42CD1CE0"/>
    <w:rsid w:val="42E1381E"/>
    <w:rsid w:val="42ED6459"/>
    <w:rsid w:val="42FE58DD"/>
    <w:rsid w:val="430B5375"/>
    <w:rsid w:val="43174B3D"/>
    <w:rsid w:val="434B790E"/>
    <w:rsid w:val="435F655E"/>
    <w:rsid w:val="4360274F"/>
    <w:rsid w:val="43977AB6"/>
    <w:rsid w:val="43A3342B"/>
    <w:rsid w:val="43C77C27"/>
    <w:rsid w:val="43DE09EE"/>
    <w:rsid w:val="43EA39CC"/>
    <w:rsid w:val="44002FAD"/>
    <w:rsid w:val="441C37AA"/>
    <w:rsid w:val="449101DD"/>
    <w:rsid w:val="449A6A5D"/>
    <w:rsid w:val="44DE1391"/>
    <w:rsid w:val="451B225C"/>
    <w:rsid w:val="452410C9"/>
    <w:rsid w:val="45317DFB"/>
    <w:rsid w:val="456D3CE4"/>
    <w:rsid w:val="4579042C"/>
    <w:rsid w:val="457F0571"/>
    <w:rsid w:val="45851176"/>
    <w:rsid w:val="45A57BAB"/>
    <w:rsid w:val="45C55BC2"/>
    <w:rsid w:val="45C63B94"/>
    <w:rsid w:val="460E7DA5"/>
    <w:rsid w:val="46422483"/>
    <w:rsid w:val="46503FBA"/>
    <w:rsid w:val="4659254A"/>
    <w:rsid w:val="465B0637"/>
    <w:rsid w:val="465E3F0D"/>
    <w:rsid w:val="466A16E6"/>
    <w:rsid w:val="46893F2B"/>
    <w:rsid w:val="46C444E6"/>
    <w:rsid w:val="46C4686E"/>
    <w:rsid w:val="47716C2B"/>
    <w:rsid w:val="477B778F"/>
    <w:rsid w:val="478203EC"/>
    <w:rsid w:val="47B025FA"/>
    <w:rsid w:val="4809698F"/>
    <w:rsid w:val="4811697D"/>
    <w:rsid w:val="487A3E25"/>
    <w:rsid w:val="488B5503"/>
    <w:rsid w:val="48937E21"/>
    <w:rsid w:val="489A0361"/>
    <w:rsid w:val="48A8102D"/>
    <w:rsid w:val="48B94FF3"/>
    <w:rsid w:val="48E37AAB"/>
    <w:rsid w:val="48F65AC2"/>
    <w:rsid w:val="48FD4B4C"/>
    <w:rsid w:val="490A68E0"/>
    <w:rsid w:val="491055FE"/>
    <w:rsid w:val="495F5B3E"/>
    <w:rsid w:val="496F77D7"/>
    <w:rsid w:val="497654FD"/>
    <w:rsid w:val="49B64211"/>
    <w:rsid w:val="49D41AAC"/>
    <w:rsid w:val="49F6167F"/>
    <w:rsid w:val="4A064FA0"/>
    <w:rsid w:val="4A16615C"/>
    <w:rsid w:val="4A4424D7"/>
    <w:rsid w:val="4AB82D0F"/>
    <w:rsid w:val="4AEB7664"/>
    <w:rsid w:val="4AFD7C19"/>
    <w:rsid w:val="4B0567D1"/>
    <w:rsid w:val="4B16042F"/>
    <w:rsid w:val="4B1A5918"/>
    <w:rsid w:val="4B236AAE"/>
    <w:rsid w:val="4B2F799D"/>
    <w:rsid w:val="4B707271"/>
    <w:rsid w:val="4B9739F7"/>
    <w:rsid w:val="4BEE2503"/>
    <w:rsid w:val="4BF727EA"/>
    <w:rsid w:val="4C245A30"/>
    <w:rsid w:val="4CB6685F"/>
    <w:rsid w:val="4CC367FE"/>
    <w:rsid w:val="4D077F3C"/>
    <w:rsid w:val="4D123355"/>
    <w:rsid w:val="4D2A3B31"/>
    <w:rsid w:val="4D312C52"/>
    <w:rsid w:val="4D3B2BA3"/>
    <w:rsid w:val="4D905305"/>
    <w:rsid w:val="4D964A72"/>
    <w:rsid w:val="4D9C1254"/>
    <w:rsid w:val="4D9E5B15"/>
    <w:rsid w:val="4DA90454"/>
    <w:rsid w:val="4DCD4142"/>
    <w:rsid w:val="4E6C395B"/>
    <w:rsid w:val="4E793892"/>
    <w:rsid w:val="4E800872"/>
    <w:rsid w:val="4EBD6F77"/>
    <w:rsid w:val="4EC569ED"/>
    <w:rsid w:val="4ED50EA1"/>
    <w:rsid w:val="4EEC050C"/>
    <w:rsid w:val="4F104EC3"/>
    <w:rsid w:val="4F337FD5"/>
    <w:rsid w:val="4F47354A"/>
    <w:rsid w:val="4F6E3703"/>
    <w:rsid w:val="4F911C54"/>
    <w:rsid w:val="4F96440E"/>
    <w:rsid w:val="4FE625E0"/>
    <w:rsid w:val="5021480F"/>
    <w:rsid w:val="505C301C"/>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A91D15"/>
    <w:rsid w:val="51B7396D"/>
    <w:rsid w:val="51D243AD"/>
    <w:rsid w:val="52141236"/>
    <w:rsid w:val="522105B9"/>
    <w:rsid w:val="522E4CC3"/>
    <w:rsid w:val="5244713B"/>
    <w:rsid w:val="52615633"/>
    <w:rsid w:val="526F4DE4"/>
    <w:rsid w:val="52977FD4"/>
    <w:rsid w:val="52A25790"/>
    <w:rsid w:val="52A96B6F"/>
    <w:rsid w:val="52B45975"/>
    <w:rsid w:val="52D94AA4"/>
    <w:rsid w:val="52EA3A62"/>
    <w:rsid w:val="52F50BB8"/>
    <w:rsid w:val="53097272"/>
    <w:rsid w:val="530C3017"/>
    <w:rsid w:val="534C1537"/>
    <w:rsid w:val="53544462"/>
    <w:rsid w:val="5397158E"/>
    <w:rsid w:val="53E325D5"/>
    <w:rsid w:val="54013861"/>
    <w:rsid w:val="54487265"/>
    <w:rsid w:val="544D6070"/>
    <w:rsid w:val="544F4DD3"/>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122F6"/>
    <w:rsid w:val="55DC29B6"/>
    <w:rsid w:val="55DD4241"/>
    <w:rsid w:val="563034C0"/>
    <w:rsid w:val="5643465B"/>
    <w:rsid w:val="566B6D1E"/>
    <w:rsid w:val="57032A2C"/>
    <w:rsid w:val="570F5219"/>
    <w:rsid w:val="572E78E5"/>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30C49"/>
    <w:rsid w:val="58917D2F"/>
    <w:rsid w:val="5894085C"/>
    <w:rsid w:val="58AE4F0C"/>
    <w:rsid w:val="58B85899"/>
    <w:rsid w:val="58E363A9"/>
    <w:rsid w:val="591E264C"/>
    <w:rsid w:val="595E1678"/>
    <w:rsid w:val="596A0A97"/>
    <w:rsid w:val="596D5BD4"/>
    <w:rsid w:val="597E3DD8"/>
    <w:rsid w:val="59F80043"/>
    <w:rsid w:val="5A09252F"/>
    <w:rsid w:val="5A0B2778"/>
    <w:rsid w:val="5A2A7C7B"/>
    <w:rsid w:val="5A3E2560"/>
    <w:rsid w:val="5A4C63EF"/>
    <w:rsid w:val="5A5D3B6E"/>
    <w:rsid w:val="5A637A76"/>
    <w:rsid w:val="5A6D33BA"/>
    <w:rsid w:val="5A792B1F"/>
    <w:rsid w:val="5A874767"/>
    <w:rsid w:val="5A9B2ED2"/>
    <w:rsid w:val="5AA85BE2"/>
    <w:rsid w:val="5AAD6F28"/>
    <w:rsid w:val="5ABE2749"/>
    <w:rsid w:val="5AD63A24"/>
    <w:rsid w:val="5AE51A4D"/>
    <w:rsid w:val="5B2E1A1D"/>
    <w:rsid w:val="5B843A1C"/>
    <w:rsid w:val="5B85605C"/>
    <w:rsid w:val="5B873E3F"/>
    <w:rsid w:val="5B9E4A7A"/>
    <w:rsid w:val="5BDE39BF"/>
    <w:rsid w:val="5C00533E"/>
    <w:rsid w:val="5C02690E"/>
    <w:rsid w:val="5C196DA7"/>
    <w:rsid w:val="5C2A048C"/>
    <w:rsid w:val="5C4D2220"/>
    <w:rsid w:val="5C80234E"/>
    <w:rsid w:val="5C8A680C"/>
    <w:rsid w:val="5CAC586B"/>
    <w:rsid w:val="5D0C4701"/>
    <w:rsid w:val="5D0F0395"/>
    <w:rsid w:val="5D221076"/>
    <w:rsid w:val="5D29583D"/>
    <w:rsid w:val="5D397964"/>
    <w:rsid w:val="5D5A391C"/>
    <w:rsid w:val="5D5F10C0"/>
    <w:rsid w:val="5D790E2F"/>
    <w:rsid w:val="5D891B7B"/>
    <w:rsid w:val="5DAD38EE"/>
    <w:rsid w:val="5DCA09A3"/>
    <w:rsid w:val="5E006862"/>
    <w:rsid w:val="5E0207B9"/>
    <w:rsid w:val="5E1834A1"/>
    <w:rsid w:val="5E261785"/>
    <w:rsid w:val="5E4A7017"/>
    <w:rsid w:val="5E552BBA"/>
    <w:rsid w:val="5E611C10"/>
    <w:rsid w:val="5E7A0F3F"/>
    <w:rsid w:val="5EFC7377"/>
    <w:rsid w:val="5F06174D"/>
    <w:rsid w:val="5F117C07"/>
    <w:rsid w:val="5F3A3602"/>
    <w:rsid w:val="5F45733B"/>
    <w:rsid w:val="5F6277C6"/>
    <w:rsid w:val="5F627A59"/>
    <w:rsid w:val="5F6D0B1D"/>
    <w:rsid w:val="5F8D0B82"/>
    <w:rsid w:val="5FCC5339"/>
    <w:rsid w:val="5FD50C35"/>
    <w:rsid w:val="5FE34A5B"/>
    <w:rsid w:val="5FFE1E36"/>
    <w:rsid w:val="60232584"/>
    <w:rsid w:val="604C0EF7"/>
    <w:rsid w:val="607330CE"/>
    <w:rsid w:val="607C2334"/>
    <w:rsid w:val="60825176"/>
    <w:rsid w:val="609F2AC4"/>
    <w:rsid w:val="60F82E2D"/>
    <w:rsid w:val="60FA2EE8"/>
    <w:rsid w:val="60FE457C"/>
    <w:rsid w:val="61054A27"/>
    <w:rsid w:val="610A52BC"/>
    <w:rsid w:val="610D059B"/>
    <w:rsid w:val="611D2366"/>
    <w:rsid w:val="61421856"/>
    <w:rsid w:val="615227C4"/>
    <w:rsid w:val="61654E3F"/>
    <w:rsid w:val="6182292A"/>
    <w:rsid w:val="619F7F92"/>
    <w:rsid w:val="61F94C26"/>
    <w:rsid w:val="62000E56"/>
    <w:rsid w:val="624F3E49"/>
    <w:rsid w:val="62632286"/>
    <w:rsid w:val="627F7995"/>
    <w:rsid w:val="628506F0"/>
    <w:rsid w:val="62885958"/>
    <w:rsid w:val="62C751AC"/>
    <w:rsid w:val="62F40B65"/>
    <w:rsid w:val="62FC2CFE"/>
    <w:rsid w:val="63024505"/>
    <w:rsid w:val="635600A5"/>
    <w:rsid w:val="635B1DB5"/>
    <w:rsid w:val="63711FED"/>
    <w:rsid w:val="63880DDC"/>
    <w:rsid w:val="638D750D"/>
    <w:rsid w:val="63AC6CC0"/>
    <w:rsid w:val="63F23480"/>
    <w:rsid w:val="64055776"/>
    <w:rsid w:val="641F5B67"/>
    <w:rsid w:val="64240056"/>
    <w:rsid w:val="642B52C7"/>
    <w:rsid w:val="6434654F"/>
    <w:rsid w:val="643E143A"/>
    <w:rsid w:val="64491666"/>
    <w:rsid w:val="648B6EEF"/>
    <w:rsid w:val="64C158BF"/>
    <w:rsid w:val="64CE2EAA"/>
    <w:rsid w:val="653C3090"/>
    <w:rsid w:val="65854376"/>
    <w:rsid w:val="658767BE"/>
    <w:rsid w:val="65892531"/>
    <w:rsid w:val="66195831"/>
    <w:rsid w:val="662E75B1"/>
    <w:rsid w:val="66342C2E"/>
    <w:rsid w:val="663E784C"/>
    <w:rsid w:val="668B6A45"/>
    <w:rsid w:val="668D04BB"/>
    <w:rsid w:val="67112C4A"/>
    <w:rsid w:val="672F3F24"/>
    <w:rsid w:val="673E055F"/>
    <w:rsid w:val="67551CE3"/>
    <w:rsid w:val="67A22552"/>
    <w:rsid w:val="67B22DCC"/>
    <w:rsid w:val="67BE71AA"/>
    <w:rsid w:val="67CF7323"/>
    <w:rsid w:val="67D90273"/>
    <w:rsid w:val="67DE5875"/>
    <w:rsid w:val="67E55852"/>
    <w:rsid w:val="67EB1AB4"/>
    <w:rsid w:val="67FA1285"/>
    <w:rsid w:val="68551F4F"/>
    <w:rsid w:val="685D28CA"/>
    <w:rsid w:val="687C10C9"/>
    <w:rsid w:val="68840C16"/>
    <w:rsid w:val="68876EFB"/>
    <w:rsid w:val="68884654"/>
    <w:rsid w:val="689F444F"/>
    <w:rsid w:val="68B96DBB"/>
    <w:rsid w:val="68CA2805"/>
    <w:rsid w:val="68D73C6F"/>
    <w:rsid w:val="68E937A3"/>
    <w:rsid w:val="68FB149A"/>
    <w:rsid w:val="691B590A"/>
    <w:rsid w:val="693E15D3"/>
    <w:rsid w:val="694C5C72"/>
    <w:rsid w:val="695C12C6"/>
    <w:rsid w:val="69627681"/>
    <w:rsid w:val="6977531D"/>
    <w:rsid w:val="697F058F"/>
    <w:rsid w:val="69CC2BFF"/>
    <w:rsid w:val="69FD55B8"/>
    <w:rsid w:val="6A0B1C62"/>
    <w:rsid w:val="6A2406C8"/>
    <w:rsid w:val="6A4B221F"/>
    <w:rsid w:val="6A5D01A4"/>
    <w:rsid w:val="6A9A1ADF"/>
    <w:rsid w:val="6ADE0BD1"/>
    <w:rsid w:val="6AE81378"/>
    <w:rsid w:val="6AE96859"/>
    <w:rsid w:val="6B147746"/>
    <w:rsid w:val="6B24787C"/>
    <w:rsid w:val="6B573233"/>
    <w:rsid w:val="6B5B6274"/>
    <w:rsid w:val="6B935D53"/>
    <w:rsid w:val="6C1316F7"/>
    <w:rsid w:val="6C196F71"/>
    <w:rsid w:val="6C226FCB"/>
    <w:rsid w:val="6C31226F"/>
    <w:rsid w:val="6C517EC7"/>
    <w:rsid w:val="6C552F0B"/>
    <w:rsid w:val="6C6B4DFB"/>
    <w:rsid w:val="6C8C67B7"/>
    <w:rsid w:val="6C9D744C"/>
    <w:rsid w:val="6D167928"/>
    <w:rsid w:val="6D26299B"/>
    <w:rsid w:val="6D4772EC"/>
    <w:rsid w:val="6D9078AF"/>
    <w:rsid w:val="6DAA3FEF"/>
    <w:rsid w:val="6DC0172B"/>
    <w:rsid w:val="6DCB690C"/>
    <w:rsid w:val="6DD41A5B"/>
    <w:rsid w:val="6DF43C2E"/>
    <w:rsid w:val="6DF51CA3"/>
    <w:rsid w:val="6E4476B1"/>
    <w:rsid w:val="6E8335BD"/>
    <w:rsid w:val="6E8E12EF"/>
    <w:rsid w:val="6E972936"/>
    <w:rsid w:val="6EBA7973"/>
    <w:rsid w:val="6ECD58F9"/>
    <w:rsid w:val="6ED446C5"/>
    <w:rsid w:val="6F2A7D94"/>
    <w:rsid w:val="6F8331F1"/>
    <w:rsid w:val="6FAE1A09"/>
    <w:rsid w:val="6FD75BF8"/>
    <w:rsid w:val="707723D0"/>
    <w:rsid w:val="70EE1B56"/>
    <w:rsid w:val="70F5661B"/>
    <w:rsid w:val="71360107"/>
    <w:rsid w:val="713B688E"/>
    <w:rsid w:val="7148279F"/>
    <w:rsid w:val="71CF3DD8"/>
    <w:rsid w:val="71D43752"/>
    <w:rsid w:val="71F1796A"/>
    <w:rsid w:val="71FB63D5"/>
    <w:rsid w:val="72154626"/>
    <w:rsid w:val="722225DB"/>
    <w:rsid w:val="72222DAE"/>
    <w:rsid w:val="72262B5D"/>
    <w:rsid w:val="72283FF7"/>
    <w:rsid w:val="722E7212"/>
    <w:rsid w:val="723A0474"/>
    <w:rsid w:val="725923E4"/>
    <w:rsid w:val="725D55AA"/>
    <w:rsid w:val="726C367A"/>
    <w:rsid w:val="72864BF7"/>
    <w:rsid w:val="729023FC"/>
    <w:rsid w:val="7382385E"/>
    <w:rsid w:val="73C0646E"/>
    <w:rsid w:val="742222F5"/>
    <w:rsid w:val="74476126"/>
    <w:rsid w:val="74706664"/>
    <w:rsid w:val="747F3682"/>
    <w:rsid w:val="749C4185"/>
    <w:rsid w:val="75067759"/>
    <w:rsid w:val="752E6DCD"/>
    <w:rsid w:val="7551380D"/>
    <w:rsid w:val="75530A21"/>
    <w:rsid w:val="755D394A"/>
    <w:rsid w:val="75600BE5"/>
    <w:rsid w:val="7564475C"/>
    <w:rsid w:val="7583797F"/>
    <w:rsid w:val="75D20F1D"/>
    <w:rsid w:val="75DA2C18"/>
    <w:rsid w:val="75F37DD8"/>
    <w:rsid w:val="75F54412"/>
    <w:rsid w:val="76004806"/>
    <w:rsid w:val="761D08E0"/>
    <w:rsid w:val="765473E2"/>
    <w:rsid w:val="765D347C"/>
    <w:rsid w:val="76826699"/>
    <w:rsid w:val="76980B7D"/>
    <w:rsid w:val="76C87133"/>
    <w:rsid w:val="76CD08D5"/>
    <w:rsid w:val="76DB4B92"/>
    <w:rsid w:val="77052AA4"/>
    <w:rsid w:val="77136511"/>
    <w:rsid w:val="77340A39"/>
    <w:rsid w:val="77351FD0"/>
    <w:rsid w:val="77472422"/>
    <w:rsid w:val="777F31F2"/>
    <w:rsid w:val="77BE7469"/>
    <w:rsid w:val="77D1700D"/>
    <w:rsid w:val="77EC04CC"/>
    <w:rsid w:val="78174088"/>
    <w:rsid w:val="782E0D4D"/>
    <w:rsid w:val="782E39BA"/>
    <w:rsid w:val="78775729"/>
    <w:rsid w:val="78A42DB0"/>
    <w:rsid w:val="78A656AB"/>
    <w:rsid w:val="78B2245C"/>
    <w:rsid w:val="78E172CC"/>
    <w:rsid w:val="78EA1D1F"/>
    <w:rsid w:val="79036DC3"/>
    <w:rsid w:val="7904172F"/>
    <w:rsid w:val="790F7E27"/>
    <w:rsid w:val="792A231A"/>
    <w:rsid w:val="79316829"/>
    <w:rsid w:val="79627585"/>
    <w:rsid w:val="797E66A9"/>
    <w:rsid w:val="798518A4"/>
    <w:rsid w:val="79A97383"/>
    <w:rsid w:val="79E27E8B"/>
    <w:rsid w:val="79F850CE"/>
    <w:rsid w:val="79FD443C"/>
    <w:rsid w:val="7A1D1975"/>
    <w:rsid w:val="7A3E5150"/>
    <w:rsid w:val="7A4670D6"/>
    <w:rsid w:val="7A534B63"/>
    <w:rsid w:val="7A601D17"/>
    <w:rsid w:val="7A615382"/>
    <w:rsid w:val="7A67303B"/>
    <w:rsid w:val="7AAB1D04"/>
    <w:rsid w:val="7AB305E2"/>
    <w:rsid w:val="7ABA4368"/>
    <w:rsid w:val="7AD05746"/>
    <w:rsid w:val="7B257FFD"/>
    <w:rsid w:val="7B343476"/>
    <w:rsid w:val="7B4E1B6F"/>
    <w:rsid w:val="7B5A2978"/>
    <w:rsid w:val="7B5A7E4C"/>
    <w:rsid w:val="7B667AF9"/>
    <w:rsid w:val="7B7468F8"/>
    <w:rsid w:val="7B7535A0"/>
    <w:rsid w:val="7BEE0103"/>
    <w:rsid w:val="7C0A0FE4"/>
    <w:rsid w:val="7C15268D"/>
    <w:rsid w:val="7C1C7EBF"/>
    <w:rsid w:val="7C254906"/>
    <w:rsid w:val="7C590818"/>
    <w:rsid w:val="7C7C10F6"/>
    <w:rsid w:val="7C853BEA"/>
    <w:rsid w:val="7C881368"/>
    <w:rsid w:val="7CD564F7"/>
    <w:rsid w:val="7CD95DB0"/>
    <w:rsid w:val="7CE27788"/>
    <w:rsid w:val="7D0C32F1"/>
    <w:rsid w:val="7D0F408D"/>
    <w:rsid w:val="7D491C6C"/>
    <w:rsid w:val="7D5429C0"/>
    <w:rsid w:val="7D567401"/>
    <w:rsid w:val="7D6E6D43"/>
    <w:rsid w:val="7DB57A34"/>
    <w:rsid w:val="7DE60973"/>
    <w:rsid w:val="7DEF0916"/>
    <w:rsid w:val="7E1E5218"/>
    <w:rsid w:val="7E6C679B"/>
    <w:rsid w:val="7E9A4E1F"/>
    <w:rsid w:val="7EA7723A"/>
    <w:rsid w:val="7EED2D5B"/>
    <w:rsid w:val="7EF56FBB"/>
    <w:rsid w:val="7F0768EB"/>
    <w:rsid w:val="7F143BEC"/>
    <w:rsid w:val="7F271055"/>
    <w:rsid w:val="7F362021"/>
    <w:rsid w:val="7F715AF2"/>
    <w:rsid w:val="7F7B47F9"/>
    <w:rsid w:val="7F886E69"/>
    <w:rsid w:val="BB7FA927"/>
    <w:rsid w:val="EFF72F48"/>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_x0000_s1029"/>
        <o:r id="V:Rule2" type="connector" idref="#_x0000_s1030"/>
        <o:r id="V:Rule3" type="connector" idref="#_x0000_s1031"/>
        <o:r id="V:Rule4" type="connector" idref="#_x0000_s1032"/>
        <o:r id="V:Rule5" type="connector" idref="#_x0000_s1033"/>
        <o:r id="V:Rule6" type="connector" idref="#_x0000_s1034"/>
        <o:r id="V:Rule7" type="connector" idref="#_x0000_s1035"/>
        <o:r id="V:Rule8" type="connector" idref="#直接箭头连接符 42"/>
        <o:r id="V:Rule9" type="connector" idref="#_x0000_s1040"/>
        <o:r id="V:Rule10" type="connector" idref="#_x0000_s1041"/>
        <o:r id="V:Rule11" type="connector" idref="#直接箭头连接符 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31"/>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7"/>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0"/>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11"/>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2"/>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5"/>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4">
    <w:name w:val="Default Paragraph Font"/>
    <w:autoRedefine/>
    <w:semiHidden/>
    <w:unhideWhenUsed/>
    <w:qFormat/>
    <w:uiPriority w:val="1"/>
  </w:style>
  <w:style w:type="table" w:default="1" w:styleId="67">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6"/>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5"/>
    <w:autoRedefine/>
    <w:qFormat/>
    <w:uiPriority w:val="0"/>
    <w:pPr>
      <w:shd w:val="clear" w:color="auto" w:fill="000080"/>
    </w:pPr>
  </w:style>
  <w:style w:type="paragraph" w:styleId="19">
    <w:name w:val="annotation text"/>
    <w:basedOn w:val="1"/>
    <w:link w:val="348"/>
    <w:autoRedefine/>
    <w:qFormat/>
    <w:uiPriority w:val="99"/>
    <w:pPr>
      <w:jc w:val="left"/>
    </w:pPr>
  </w:style>
  <w:style w:type="paragraph" w:styleId="20">
    <w:name w:val="Salutation"/>
    <w:basedOn w:val="1"/>
    <w:next w:val="1"/>
    <w:link w:val="302"/>
    <w:autoRedefine/>
    <w:qFormat/>
    <w:uiPriority w:val="0"/>
    <w:rPr>
      <w:rFonts w:ascii="仿宋_GB2312" w:eastAsia="仿宋_GB2312"/>
      <w:sz w:val="28"/>
      <w:szCs w:val="20"/>
    </w:rPr>
  </w:style>
  <w:style w:type="paragraph" w:styleId="21">
    <w:name w:val="Body Text 3"/>
    <w:basedOn w:val="1"/>
    <w:link w:val="334"/>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4"/>
    <w:autoRedefine/>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样式 表格正文 + 两端对齐"/>
    <w:basedOn w:val="1"/>
    <w:next w:val="25"/>
    <w:autoRedefine/>
    <w:qFormat/>
    <w:uiPriority w:val="0"/>
    <w:pPr>
      <w:spacing w:line="300" w:lineRule="auto"/>
    </w:pPr>
    <w:rPr>
      <w:sz w:val="24"/>
    </w:rPr>
  </w:style>
  <w:style w:type="paragraph" w:customStyle="1" w:styleId="25">
    <w:name w:val="正文1"/>
    <w:basedOn w:val="26"/>
    <w:next w:val="27"/>
    <w:autoRedefine/>
    <w:qFormat/>
    <w:uiPriority w:val="0"/>
    <w:pPr>
      <w:tabs>
        <w:tab w:val="right" w:leader="dot" w:pos="8268"/>
      </w:tabs>
      <w:ind w:left="0" w:leftChars="0" w:firstLine="480" w:firstLineChars="200"/>
    </w:pPr>
    <w:rPr>
      <w:rFonts w:ascii="仿宋_GB2312" w:hAnsi="Courier New" w:eastAsia="仿宋_GB2312"/>
      <w:kern w:val="28"/>
      <w:sz w:val="24"/>
    </w:rPr>
  </w:style>
  <w:style w:type="paragraph" w:styleId="26">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customStyle="1" w:styleId="27">
    <w:name w:val="自动更正"/>
    <w:next w:val="2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xl39"/>
    <w:basedOn w:val="1"/>
    <w:next w:val="29"/>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styleId="30">
    <w:name w:val="Body Text Indent"/>
    <w:basedOn w:val="1"/>
    <w:next w:val="31"/>
    <w:link w:val="269"/>
    <w:autoRedefine/>
    <w:qFormat/>
    <w:uiPriority w:val="0"/>
    <w:pPr>
      <w:spacing w:line="480" w:lineRule="exact"/>
      <w:ind w:firstLine="480" w:firstLineChars="200"/>
    </w:pPr>
    <w:rPr>
      <w:rFonts w:ascii="宋体" w:hAnsi="宋体"/>
      <w:sz w:val="24"/>
    </w:rPr>
  </w:style>
  <w:style w:type="paragraph" w:styleId="31">
    <w:name w:val="Body Text Indent 2"/>
    <w:basedOn w:val="1"/>
    <w:link w:val="312"/>
    <w:autoRedefine/>
    <w:qFormat/>
    <w:uiPriority w:val="0"/>
    <w:pPr>
      <w:spacing w:line="360" w:lineRule="auto"/>
      <w:ind w:firstLine="601"/>
      <w:textAlignment w:val="baseline"/>
    </w:pPr>
    <w:rPr>
      <w:rFonts w:ascii="宋体"/>
      <w:kern w:val="0"/>
      <w:sz w:val="28"/>
      <w:szCs w:val="20"/>
    </w:rPr>
  </w:style>
  <w:style w:type="paragraph" w:styleId="32">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33">
    <w:name w:val="List 2"/>
    <w:basedOn w:val="1"/>
    <w:autoRedefine/>
    <w:qFormat/>
    <w:uiPriority w:val="0"/>
    <w:pPr>
      <w:adjustRightInd/>
      <w:spacing w:line="360" w:lineRule="auto"/>
      <w:ind w:left="100" w:leftChars="200" w:hanging="200" w:hangingChars="200"/>
    </w:pPr>
    <w:rPr>
      <w:rFonts w:eastAsia="微软雅黑"/>
    </w:rPr>
  </w:style>
  <w:style w:type="paragraph" w:styleId="34">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5">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6">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7">
    <w:name w:val="toc 5"/>
    <w:basedOn w:val="1"/>
    <w:next w:val="1"/>
    <w:autoRedefine/>
    <w:qFormat/>
    <w:uiPriority w:val="0"/>
    <w:pPr>
      <w:ind w:left="1680" w:leftChars="800"/>
    </w:pPr>
  </w:style>
  <w:style w:type="paragraph" w:styleId="38">
    <w:name w:val="Plain Text"/>
    <w:basedOn w:val="1"/>
    <w:next w:val="1"/>
    <w:link w:val="128"/>
    <w:autoRedefine/>
    <w:qFormat/>
    <w:uiPriority w:val="0"/>
    <w:rPr>
      <w:rFonts w:ascii="宋体" w:hAnsi="Courier New" w:cs="Arial"/>
      <w:snapToGrid w:val="0"/>
      <w:szCs w:val="21"/>
    </w:rPr>
  </w:style>
  <w:style w:type="paragraph" w:styleId="39">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40">
    <w:name w:val="toc 8"/>
    <w:basedOn w:val="1"/>
    <w:next w:val="1"/>
    <w:autoRedefine/>
    <w:qFormat/>
    <w:uiPriority w:val="0"/>
    <w:pPr>
      <w:ind w:left="2940" w:leftChars="1400"/>
    </w:pPr>
  </w:style>
  <w:style w:type="paragraph" w:styleId="41">
    <w:name w:val="Date"/>
    <w:basedOn w:val="1"/>
    <w:next w:val="1"/>
    <w:link w:val="184"/>
    <w:autoRedefine/>
    <w:qFormat/>
    <w:uiPriority w:val="0"/>
    <w:pPr>
      <w:ind w:left="100" w:leftChars="2500"/>
    </w:pPr>
    <w:rPr>
      <w:rFonts w:ascii="宋体"/>
      <w:sz w:val="24"/>
      <w:szCs w:val="21"/>
      <w:lang w:val="zh-CN"/>
    </w:rPr>
  </w:style>
  <w:style w:type="paragraph" w:styleId="42">
    <w:name w:val="endnote text"/>
    <w:basedOn w:val="1"/>
    <w:link w:val="933"/>
    <w:autoRedefine/>
    <w:qFormat/>
    <w:uiPriority w:val="0"/>
    <w:rPr>
      <w:lang w:val="zh-CN"/>
    </w:rPr>
  </w:style>
  <w:style w:type="paragraph" w:styleId="43">
    <w:name w:val="Balloon Text"/>
    <w:basedOn w:val="1"/>
    <w:link w:val="191"/>
    <w:autoRedefine/>
    <w:qFormat/>
    <w:uiPriority w:val="0"/>
    <w:rPr>
      <w:sz w:val="18"/>
      <w:szCs w:val="18"/>
    </w:rPr>
  </w:style>
  <w:style w:type="paragraph" w:styleId="44">
    <w:name w:val="footer"/>
    <w:basedOn w:val="1"/>
    <w:link w:val="387"/>
    <w:autoRedefine/>
    <w:qFormat/>
    <w:uiPriority w:val="99"/>
    <w:pPr>
      <w:tabs>
        <w:tab w:val="center" w:pos="4153"/>
        <w:tab w:val="right" w:pos="8306"/>
      </w:tabs>
      <w:snapToGrid w:val="0"/>
      <w:jc w:val="left"/>
    </w:pPr>
    <w:rPr>
      <w:sz w:val="18"/>
      <w:szCs w:val="18"/>
    </w:rPr>
  </w:style>
  <w:style w:type="paragraph" w:styleId="45">
    <w:name w:val="header"/>
    <w:basedOn w:val="1"/>
    <w:link w:val="396"/>
    <w:autoRedefine/>
    <w:qFormat/>
    <w:uiPriority w:val="99"/>
    <w:pPr>
      <w:pBdr>
        <w:bottom w:val="single" w:color="auto" w:sz="6" w:space="1"/>
      </w:pBdr>
      <w:tabs>
        <w:tab w:val="center" w:pos="4153"/>
        <w:tab w:val="right" w:pos="8306"/>
      </w:tabs>
      <w:snapToGrid w:val="0"/>
      <w:jc w:val="center"/>
    </w:pPr>
    <w:rPr>
      <w:sz w:val="18"/>
      <w:szCs w:val="18"/>
    </w:rPr>
  </w:style>
  <w:style w:type="paragraph" w:styleId="46">
    <w:name w:val="Signature"/>
    <w:basedOn w:val="1"/>
    <w:link w:val="349"/>
    <w:autoRedefine/>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autoRedefine/>
    <w:qFormat/>
    <w:uiPriority w:val="0"/>
  </w:style>
  <w:style w:type="paragraph" w:styleId="48">
    <w:name w:val="toc 4"/>
    <w:basedOn w:val="1"/>
    <w:next w:val="1"/>
    <w:autoRedefine/>
    <w:qFormat/>
    <w:uiPriority w:val="0"/>
    <w:pPr>
      <w:ind w:left="1260" w:leftChars="600"/>
    </w:pPr>
  </w:style>
  <w:style w:type="paragraph" w:styleId="49">
    <w:name w:val="index heading"/>
    <w:basedOn w:val="1"/>
    <w:next w:val="50"/>
    <w:autoRedefine/>
    <w:qFormat/>
    <w:uiPriority w:val="0"/>
    <w:pPr>
      <w:adjustRightInd/>
      <w:ind w:firstLine="200" w:firstLineChars="200"/>
    </w:pPr>
  </w:style>
  <w:style w:type="paragraph" w:styleId="50">
    <w:name w:val="index 1"/>
    <w:basedOn w:val="1"/>
    <w:next w:val="1"/>
    <w:autoRedefine/>
    <w:qFormat/>
    <w:uiPriority w:val="0"/>
    <w:pPr>
      <w:adjustRightInd/>
      <w:spacing w:line="360" w:lineRule="auto"/>
      <w:ind w:firstLine="200" w:firstLineChars="200"/>
      <w:jc w:val="center"/>
    </w:pPr>
    <w:rPr>
      <w:sz w:val="24"/>
      <w:szCs w:val="20"/>
    </w:rPr>
  </w:style>
  <w:style w:type="paragraph" w:styleId="51">
    <w:name w:val="Subtitle"/>
    <w:link w:val="13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autoRedefine/>
    <w:qFormat/>
    <w:uiPriority w:val="0"/>
    <w:pPr>
      <w:tabs>
        <w:tab w:val="left" w:pos="902"/>
      </w:tabs>
      <w:adjustRightInd/>
      <w:spacing w:line="400" w:lineRule="exact"/>
      <w:ind w:left="902" w:hanging="420"/>
    </w:pPr>
    <w:rPr>
      <w:sz w:val="24"/>
      <w:szCs w:val="20"/>
    </w:rPr>
  </w:style>
  <w:style w:type="paragraph" w:styleId="53">
    <w:name w:val="List"/>
    <w:basedOn w:val="1"/>
    <w:autoRedefine/>
    <w:qFormat/>
    <w:uiPriority w:val="0"/>
    <w:pPr>
      <w:ind w:left="200" w:hanging="200" w:hangingChars="200"/>
    </w:pPr>
  </w:style>
  <w:style w:type="paragraph" w:styleId="54">
    <w:name w:val="footnote text"/>
    <w:basedOn w:val="15"/>
    <w:link w:val="314"/>
    <w:autoRedefine/>
    <w:qFormat/>
    <w:uiPriority w:val="0"/>
    <w:pPr>
      <w:adjustRightInd/>
      <w:snapToGrid/>
      <w:spacing w:before="60" w:after="60" w:line="300" w:lineRule="exact"/>
      <w:ind w:firstLine="0"/>
    </w:pPr>
    <w:rPr>
      <w:rFonts w:ascii="Calibri"/>
      <w:snapToGrid/>
      <w:color w:val="0000FF"/>
      <w:kern w:val="0"/>
      <w:sz w:val="21"/>
    </w:rPr>
  </w:style>
  <w:style w:type="paragraph" w:styleId="55">
    <w:name w:val="toc 6"/>
    <w:basedOn w:val="1"/>
    <w:next w:val="1"/>
    <w:autoRedefine/>
    <w:qFormat/>
    <w:uiPriority w:val="0"/>
    <w:pPr>
      <w:ind w:left="2100" w:leftChars="1000"/>
    </w:pPr>
  </w:style>
  <w:style w:type="paragraph" w:styleId="56">
    <w:name w:val="List 5"/>
    <w:basedOn w:val="1"/>
    <w:qFormat/>
    <w:uiPriority w:val="0"/>
    <w:pPr>
      <w:adjustRightInd/>
      <w:ind w:left="100" w:leftChars="800" w:hanging="200" w:hangingChars="200"/>
    </w:pPr>
  </w:style>
  <w:style w:type="paragraph" w:styleId="57">
    <w:name w:val="Body Text Indent 3"/>
    <w:basedOn w:val="1"/>
    <w:link w:val="379"/>
    <w:autoRedefine/>
    <w:qFormat/>
    <w:uiPriority w:val="0"/>
    <w:pPr>
      <w:spacing w:line="360" w:lineRule="auto"/>
      <w:ind w:firstLine="420"/>
    </w:pPr>
    <w:rPr>
      <w:sz w:val="24"/>
      <w:szCs w:val="20"/>
    </w:rPr>
  </w:style>
  <w:style w:type="paragraph" w:styleId="58">
    <w:name w:val="toc 2"/>
    <w:basedOn w:val="1"/>
    <w:next w:val="1"/>
    <w:autoRedefine/>
    <w:qFormat/>
    <w:uiPriority w:val="0"/>
    <w:pPr>
      <w:ind w:left="420" w:leftChars="200"/>
    </w:pPr>
  </w:style>
  <w:style w:type="paragraph" w:styleId="59">
    <w:name w:val="toc 9"/>
    <w:basedOn w:val="1"/>
    <w:next w:val="1"/>
    <w:autoRedefine/>
    <w:qFormat/>
    <w:uiPriority w:val="0"/>
    <w:pPr>
      <w:ind w:left="3360" w:leftChars="1600"/>
    </w:pPr>
  </w:style>
  <w:style w:type="paragraph" w:styleId="60">
    <w:name w:val="Body Text 2"/>
    <w:basedOn w:val="1"/>
    <w:link w:val="306"/>
    <w:autoRedefine/>
    <w:qFormat/>
    <w:uiPriority w:val="0"/>
    <w:pPr>
      <w:spacing w:after="120" w:line="480" w:lineRule="auto"/>
    </w:pPr>
  </w:style>
  <w:style w:type="paragraph" w:styleId="61">
    <w:name w:val="HTML Preformatted"/>
    <w:basedOn w:val="1"/>
    <w:link w:val="30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2">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3">
    <w:name w:val="Title"/>
    <w:basedOn w:val="1"/>
    <w:link w:val="290"/>
    <w:autoRedefine/>
    <w:qFormat/>
    <w:uiPriority w:val="10"/>
    <w:pPr>
      <w:widowControl/>
      <w:overflowPunct w:val="0"/>
      <w:autoSpaceDE w:val="0"/>
      <w:autoSpaceDN w:val="0"/>
      <w:jc w:val="center"/>
      <w:textAlignment w:val="baseline"/>
    </w:pPr>
    <w:rPr>
      <w:b/>
      <w:kern w:val="0"/>
      <w:sz w:val="24"/>
      <w:szCs w:val="20"/>
      <w:lang w:val="en-GB"/>
    </w:rPr>
  </w:style>
  <w:style w:type="paragraph" w:styleId="64">
    <w:name w:val="annotation subject"/>
    <w:basedOn w:val="19"/>
    <w:next w:val="19"/>
    <w:link w:val="99"/>
    <w:autoRedefine/>
    <w:qFormat/>
    <w:uiPriority w:val="0"/>
    <w:rPr>
      <w:b/>
      <w:bCs/>
    </w:rPr>
  </w:style>
  <w:style w:type="paragraph" w:styleId="65">
    <w:name w:val="Body Text First Indent"/>
    <w:basedOn w:val="23"/>
    <w:next w:val="1"/>
    <w:link w:val="325"/>
    <w:autoRedefine/>
    <w:qFormat/>
    <w:uiPriority w:val="0"/>
    <w:pPr>
      <w:ind w:firstLine="420"/>
    </w:pPr>
    <w:rPr>
      <w:rFonts w:hAnsi="Calibri" w:cs="Times New Roman"/>
      <w:snapToGrid/>
      <w:szCs w:val="20"/>
    </w:rPr>
  </w:style>
  <w:style w:type="paragraph" w:styleId="66">
    <w:name w:val="Body Text First Indent 2"/>
    <w:basedOn w:val="30"/>
    <w:next w:val="1"/>
    <w:link w:val="124"/>
    <w:autoRedefine/>
    <w:qFormat/>
    <w:uiPriority w:val="0"/>
    <w:pPr>
      <w:adjustRightInd/>
      <w:spacing w:after="120" w:line="240" w:lineRule="auto"/>
      <w:ind w:left="420" w:leftChars="200" w:firstLine="210"/>
    </w:pPr>
    <w:rPr>
      <w:sz w:val="21"/>
    </w:rPr>
  </w:style>
  <w:style w:type="table" w:styleId="68">
    <w:name w:val="Table Grid"/>
    <w:basedOn w:val="6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Theme"/>
    <w:basedOn w:val="6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0">
    <w:name w:val="Table Elegant"/>
    <w:basedOn w:val="67"/>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1">
    <w:name w:val="Table Grid 5"/>
    <w:basedOn w:val="67"/>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2">
    <w:name w:val="Table Grid 8"/>
    <w:basedOn w:val="67"/>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3">
    <w:name w:val="Table Professional"/>
    <w:basedOn w:val="6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5">
    <w:name w:val="Strong"/>
    <w:autoRedefine/>
    <w:qFormat/>
    <w:uiPriority w:val="22"/>
    <w:rPr>
      <w:b/>
      <w:bCs/>
    </w:rPr>
  </w:style>
  <w:style w:type="character" w:styleId="76">
    <w:name w:val="endnote reference"/>
    <w:autoRedefine/>
    <w:qFormat/>
    <w:uiPriority w:val="0"/>
    <w:rPr>
      <w:vertAlign w:val="superscript"/>
    </w:rPr>
  </w:style>
  <w:style w:type="character" w:styleId="77">
    <w:name w:val="page number"/>
    <w:basedOn w:val="74"/>
    <w:autoRedefine/>
    <w:qFormat/>
    <w:uiPriority w:val="0"/>
    <w:rPr>
      <w:rFonts w:ascii="Arial" w:hAnsi="Arial" w:eastAsia="黑体" w:cs="Arial"/>
      <w:snapToGrid w:val="0"/>
      <w:kern w:val="0"/>
      <w:szCs w:val="21"/>
    </w:rPr>
  </w:style>
  <w:style w:type="character" w:styleId="78">
    <w:name w:val="FollowedHyperlink"/>
    <w:autoRedefine/>
    <w:qFormat/>
    <w:uiPriority w:val="99"/>
    <w:rPr>
      <w:rFonts w:ascii="Arial" w:hAnsi="Arial" w:eastAsia="黑体" w:cs="Arial"/>
      <w:snapToGrid w:val="0"/>
      <w:color w:val="000000"/>
      <w:kern w:val="0"/>
      <w:sz w:val="18"/>
      <w:szCs w:val="18"/>
      <w:u w:val="none"/>
    </w:rPr>
  </w:style>
  <w:style w:type="character" w:styleId="79">
    <w:name w:val="Emphasis"/>
    <w:autoRedefine/>
    <w:qFormat/>
    <w:uiPriority w:val="20"/>
    <w:rPr>
      <w:color w:val="CC0033"/>
    </w:rPr>
  </w:style>
  <w:style w:type="character" w:styleId="80">
    <w:name w:val="line number"/>
    <w:basedOn w:val="74"/>
    <w:autoRedefine/>
    <w:qFormat/>
    <w:uiPriority w:val="0"/>
    <w:rPr>
      <w:rFonts w:ascii="Arial" w:hAnsi="Arial" w:eastAsia="黑体" w:cs="Arial"/>
      <w:snapToGrid w:val="0"/>
      <w:kern w:val="0"/>
      <w:szCs w:val="21"/>
    </w:rPr>
  </w:style>
  <w:style w:type="character" w:styleId="81">
    <w:name w:val="Hyperlink"/>
    <w:autoRedefine/>
    <w:qFormat/>
    <w:uiPriority w:val="99"/>
    <w:rPr>
      <w:rFonts w:ascii="Arial" w:hAnsi="Arial" w:eastAsia="黑体" w:cs="Arial"/>
      <w:snapToGrid w:val="0"/>
      <w:color w:val="000000"/>
      <w:kern w:val="0"/>
      <w:sz w:val="18"/>
      <w:szCs w:val="18"/>
      <w:u w:val="none"/>
    </w:rPr>
  </w:style>
  <w:style w:type="character" w:styleId="82">
    <w:name w:val="HTML Code"/>
    <w:autoRedefine/>
    <w:qFormat/>
    <w:uiPriority w:val="0"/>
    <w:rPr>
      <w:rFonts w:ascii="黑体" w:hAnsi="Courier New" w:eastAsia="黑体" w:cs="楷体_GB2312"/>
      <w:sz w:val="20"/>
      <w:szCs w:val="20"/>
    </w:rPr>
  </w:style>
  <w:style w:type="character" w:styleId="83">
    <w:name w:val="annotation reference"/>
    <w:autoRedefine/>
    <w:qFormat/>
    <w:uiPriority w:val="99"/>
    <w:rPr>
      <w:sz w:val="21"/>
      <w:szCs w:val="21"/>
    </w:rPr>
  </w:style>
  <w:style w:type="paragraph" w:customStyle="1" w:styleId="84">
    <w:name w:val="首行缩进"/>
    <w:basedOn w:val="1"/>
    <w:autoRedefine/>
    <w:qFormat/>
    <w:uiPriority w:val="0"/>
    <w:pPr>
      <w:spacing w:line="360" w:lineRule="auto"/>
      <w:ind w:firstLine="480" w:firstLineChars="200"/>
    </w:pPr>
    <w:rPr>
      <w:rFonts w:ascii="宋体"/>
      <w:sz w:val="24"/>
      <w:szCs w:val="20"/>
    </w:rPr>
  </w:style>
  <w:style w:type="character" w:customStyle="1" w:styleId="85">
    <w:name w:val="表格非标题文字 Char"/>
    <w:link w:val="86"/>
    <w:autoRedefine/>
    <w:qFormat/>
    <w:uiPriority w:val="0"/>
    <w:rPr>
      <w:rFonts w:ascii="Futura Bk" w:hAnsi="Futura Bk"/>
      <w:kern w:val="2"/>
      <w:sz w:val="18"/>
      <w:szCs w:val="21"/>
      <w:lang w:val="en-US" w:eastAsia="zh-CN" w:bidi="ar-SA"/>
    </w:rPr>
  </w:style>
  <w:style w:type="paragraph" w:customStyle="1" w:styleId="86">
    <w:name w:val="表格非标题文字"/>
    <w:link w:val="85"/>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autoRedefine/>
    <w:qFormat/>
    <w:locked/>
    <w:uiPriority w:val="0"/>
    <w:rPr>
      <w:rFonts w:ascii="宋体" w:hAnsi="宋体"/>
      <w:sz w:val="24"/>
    </w:rPr>
  </w:style>
  <w:style w:type="paragraph" w:customStyle="1" w:styleId="88">
    <w:name w:val="*正文"/>
    <w:basedOn w:val="1"/>
    <w:link w:val="87"/>
    <w:autoRedefine/>
    <w:qFormat/>
    <w:uiPriority w:val="0"/>
    <w:pPr>
      <w:snapToGrid w:val="0"/>
      <w:spacing w:line="360" w:lineRule="auto"/>
      <w:ind w:firstLine="482"/>
      <w:jc w:val="left"/>
    </w:pPr>
    <w:rPr>
      <w:rFonts w:ascii="宋体" w:hAnsi="宋体"/>
      <w:kern w:val="0"/>
      <w:sz w:val="24"/>
      <w:szCs w:val="20"/>
    </w:rPr>
  </w:style>
  <w:style w:type="character" w:customStyle="1" w:styleId="89">
    <w:name w:val="Char Char71"/>
    <w:autoRedefine/>
    <w:semiHidden/>
    <w:qFormat/>
    <w:uiPriority w:val="0"/>
    <w:rPr>
      <w:rFonts w:eastAsia="宋体"/>
      <w:kern w:val="2"/>
      <w:sz w:val="21"/>
      <w:szCs w:val="24"/>
      <w:lang w:val="en-US" w:eastAsia="zh-CN" w:bidi="ar-SA"/>
    </w:rPr>
  </w:style>
  <w:style w:type="character" w:customStyle="1" w:styleId="90">
    <w:name w:val="Char Char6"/>
    <w:autoRedefine/>
    <w:qFormat/>
    <w:uiPriority w:val="0"/>
    <w:rPr>
      <w:rFonts w:eastAsia="宋体"/>
      <w:kern w:val="2"/>
      <w:sz w:val="21"/>
      <w:szCs w:val="24"/>
      <w:lang w:val="en-US" w:eastAsia="zh-CN" w:bidi="ar-SA"/>
    </w:rPr>
  </w:style>
  <w:style w:type="character" w:customStyle="1" w:styleId="91">
    <w:name w:val="正文缩进 Char"/>
    <w:autoRedefine/>
    <w:qFormat/>
    <w:uiPriority w:val="0"/>
    <w:rPr>
      <w:rFonts w:eastAsia="宋体"/>
      <w:kern w:val="2"/>
      <w:sz w:val="21"/>
      <w:lang w:val="en-US" w:eastAsia="zh-CN"/>
    </w:rPr>
  </w:style>
  <w:style w:type="character" w:customStyle="1" w:styleId="92">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3">
    <w:name w:val="Char Char28"/>
    <w:autoRedefine/>
    <w:qFormat/>
    <w:uiPriority w:val="6"/>
    <w:rPr>
      <w:rFonts w:ascii="仿宋_GB2312" w:hAnsi="仿宋_GB2312" w:eastAsia="仿宋_GB2312"/>
      <w:kern w:val="1"/>
      <w:sz w:val="28"/>
    </w:rPr>
  </w:style>
  <w:style w:type="character" w:customStyle="1" w:styleId="9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autoRedefine/>
    <w:qFormat/>
    <w:uiPriority w:val="6"/>
    <w:rPr>
      <w:rFonts w:ascii="Times New Roman" w:hAnsi="Times New Roman" w:eastAsia="黑体" w:cs="Times New Roman"/>
      <w:b/>
      <w:kern w:val="0"/>
      <w:sz w:val="24"/>
      <w:szCs w:val="24"/>
    </w:rPr>
  </w:style>
  <w:style w:type="character" w:customStyle="1" w:styleId="96">
    <w:name w:val="U_正文 Char"/>
    <w:link w:val="97"/>
    <w:autoRedefine/>
    <w:qFormat/>
    <w:uiPriority w:val="0"/>
    <w:rPr>
      <w:sz w:val="24"/>
      <w:szCs w:val="24"/>
    </w:rPr>
  </w:style>
  <w:style w:type="paragraph" w:customStyle="1" w:styleId="97">
    <w:name w:val="U_正文"/>
    <w:basedOn w:val="1"/>
    <w:link w:val="96"/>
    <w:autoRedefine/>
    <w:qFormat/>
    <w:uiPriority w:val="0"/>
    <w:pPr>
      <w:adjustRightInd/>
      <w:spacing w:beforeLines="20" w:afterLines="20" w:line="300" w:lineRule="auto"/>
      <w:ind w:firstLine="200" w:firstLineChars="200"/>
    </w:pPr>
    <w:rPr>
      <w:kern w:val="0"/>
      <w:sz w:val="24"/>
    </w:rPr>
  </w:style>
  <w:style w:type="character" w:customStyle="1" w:styleId="98">
    <w:name w:val="HTML 地址 Char1"/>
    <w:autoRedefine/>
    <w:qFormat/>
    <w:uiPriority w:val="0"/>
    <w:rPr>
      <w:rFonts w:ascii="Times New Roman" w:hAnsi="Times New Roman" w:eastAsia="宋体" w:cs="Times New Roman"/>
      <w:i/>
      <w:iCs/>
      <w:szCs w:val="24"/>
    </w:rPr>
  </w:style>
  <w:style w:type="character" w:customStyle="1" w:styleId="99">
    <w:name w:val="批注主题 Char1"/>
    <w:link w:val="64"/>
    <w:autoRedefine/>
    <w:qFormat/>
    <w:uiPriority w:val="0"/>
    <w:rPr>
      <w:b/>
      <w:bCs/>
      <w:kern w:val="2"/>
      <w:sz w:val="21"/>
      <w:szCs w:val="24"/>
    </w:rPr>
  </w:style>
  <w:style w:type="character" w:customStyle="1" w:styleId="100">
    <w:name w:val="Char Char51"/>
    <w:autoRedefine/>
    <w:qFormat/>
    <w:uiPriority w:val="0"/>
    <w:rPr>
      <w:rFonts w:ascii="宋体" w:hAnsi="Courier New" w:eastAsia="宋体"/>
      <w:kern w:val="2"/>
      <w:sz w:val="21"/>
      <w:lang w:val="en-US" w:eastAsia="zh-CN"/>
    </w:rPr>
  </w:style>
  <w:style w:type="character" w:customStyle="1" w:styleId="101">
    <w:name w:val="表正文 Char"/>
    <w:autoRedefine/>
    <w:qFormat/>
    <w:uiPriority w:val="0"/>
    <w:rPr>
      <w:rFonts w:ascii="宋体" w:eastAsia="宋体"/>
      <w:snapToGrid w:val="0"/>
      <w:color w:val="000000"/>
      <w:kern w:val="28"/>
      <w:sz w:val="28"/>
      <w:lang w:val="en-US" w:eastAsia="zh-CN" w:bidi="ar-SA"/>
    </w:rPr>
  </w:style>
  <w:style w:type="character" w:customStyle="1" w:styleId="102">
    <w:name w:val="Char Char34"/>
    <w:autoRedefine/>
    <w:qFormat/>
    <w:uiPriority w:val="6"/>
    <w:rPr>
      <w:b/>
      <w:kern w:val="1"/>
      <w:sz w:val="28"/>
      <w:szCs w:val="28"/>
    </w:rPr>
  </w:style>
  <w:style w:type="character" w:customStyle="1" w:styleId="103">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autoRedefine/>
    <w:qFormat/>
    <w:uiPriority w:val="0"/>
    <w:rPr>
      <w:rFonts w:ascii="宋体" w:hAnsi="宋体" w:eastAsia="宋体"/>
      <w:kern w:val="2"/>
      <w:sz w:val="24"/>
      <w:lang w:bidi="ar-SA"/>
    </w:rPr>
  </w:style>
  <w:style w:type="paragraph" w:customStyle="1" w:styleId="105">
    <w:name w:val="哈哈正文"/>
    <w:basedOn w:val="1"/>
    <w:link w:val="104"/>
    <w:autoRedefine/>
    <w:qFormat/>
    <w:uiPriority w:val="0"/>
    <w:pPr>
      <w:adjustRightInd/>
      <w:spacing w:line="360" w:lineRule="auto"/>
      <w:ind w:firstLine="200" w:firstLineChars="200"/>
    </w:pPr>
    <w:rPr>
      <w:rFonts w:ascii="宋体" w:hAnsi="宋体"/>
      <w:sz w:val="24"/>
      <w:szCs w:val="20"/>
    </w:rPr>
  </w:style>
  <w:style w:type="character" w:customStyle="1" w:styleId="106">
    <w:name w:val="未处理的提及1"/>
    <w:autoRedefine/>
    <w:qFormat/>
    <w:uiPriority w:val="0"/>
    <w:rPr>
      <w:color w:val="808080"/>
      <w:shd w:val="clear" w:color="auto" w:fill="E6E6E6"/>
    </w:rPr>
  </w:style>
  <w:style w:type="character" w:customStyle="1" w:styleId="107">
    <w:name w:val="txt"/>
    <w:autoRedefine/>
    <w:qFormat/>
    <w:uiPriority w:val="0"/>
    <w:rPr>
      <w:rFonts w:ascii="仿宋_GB2312" w:eastAsia="微软雅黑"/>
      <w:b/>
      <w:kern w:val="2"/>
      <w:sz w:val="32"/>
      <w:szCs w:val="32"/>
      <w:lang w:val="en-US" w:eastAsia="zh-CN" w:bidi="ar-SA"/>
    </w:rPr>
  </w:style>
  <w:style w:type="character" w:customStyle="1" w:styleId="10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9">
    <w:name w:val="Char Char32"/>
    <w:autoRedefine/>
    <w:qFormat/>
    <w:uiPriority w:val="6"/>
    <w:rPr>
      <w:b/>
      <w:kern w:val="1"/>
      <w:sz w:val="24"/>
      <w:szCs w:val="24"/>
    </w:rPr>
  </w:style>
  <w:style w:type="character" w:customStyle="1" w:styleId="110">
    <w:name w:val="PI Char1"/>
    <w:autoRedefine/>
    <w:qFormat/>
    <w:uiPriority w:val="0"/>
    <w:rPr>
      <w:rFonts w:ascii="宋体" w:hAnsi="宋体"/>
      <w:kern w:val="2"/>
      <w:sz w:val="24"/>
      <w:szCs w:val="24"/>
    </w:rPr>
  </w:style>
  <w:style w:type="character" w:customStyle="1" w:styleId="111">
    <w:name w:val="tw4winTerm"/>
    <w:autoRedefine/>
    <w:qFormat/>
    <w:uiPriority w:val="0"/>
    <w:rPr>
      <w:color w:val="0000FF"/>
    </w:rPr>
  </w:style>
  <w:style w:type="character" w:customStyle="1" w:styleId="112">
    <w:name w:val="Footer Char"/>
    <w:autoRedefine/>
    <w:qFormat/>
    <w:locked/>
    <w:uiPriority w:val="0"/>
    <w:rPr>
      <w:rFonts w:eastAsia="宋体"/>
      <w:kern w:val="2"/>
      <w:sz w:val="18"/>
      <w:lang w:val="en-US" w:eastAsia="zh-CN" w:bidi="ar-SA"/>
    </w:rPr>
  </w:style>
  <w:style w:type="character" w:customStyle="1" w:styleId="113">
    <w:name w:val="普通文字 Char Char1"/>
    <w:autoRedefine/>
    <w:qFormat/>
    <w:uiPriority w:val="0"/>
    <w:rPr>
      <w:rFonts w:ascii="宋体" w:hAnsi="Courier New"/>
      <w:kern w:val="2"/>
      <w:sz w:val="21"/>
    </w:rPr>
  </w:style>
  <w:style w:type="character" w:customStyle="1" w:styleId="114">
    <w:name w:val="Char Char101"/>
    <w:autoRedefine/>
    <w:qFormat/>
    <w:uiPriority w:val="6"/>
    <w:rPr>
      <w:rFonts w:ascii="宋体" w:hAnsi="宋体"/>
      <w:kern w:val="2"/>
      <w:sz w:val="21"/>
      <w:szCs w:val="24"/>
      <w:lang w:val="en-US" w:eastAsia="zh-CN"/>
    </w:rPr>
  </w:style>
  <w:style w:type="character" w:customStyle="1" w:styleId="115">
    <w:name w:val="标题 4 Char"/>
    <w:autoRedefine/>
    <w:qFormat/>
    <w:uiPriority w:val="0"/>
    <w:rPr>
      <w:rFonts w:ascii="Arial" w:hAnsi="Arial" w:eastAsia="黑体"/>
      <w:b/>
      <w:kern w:val="2"/>
      <w:sz w:val="28"/>
    </w:rPr>
  </w:style>
  <w:style w:type="character" w:customStyle="1" w:styleId="116">
    <w:name w:val="链接"/>
    <w:autoRedefine/>
    <w:qFormat/>
    <w:uiPriority w:val="0"/>
    <w:rPr>
      <w:color w:val="0000FF"/>
      <w:sz w:val="21"/>
      <w:szCs w:val="21"/>
      <w:u w:val="single"/>
    </w:rPr>
  </w:style>
  <w:style w:type="character" w:customStyle="1" w:styleId="117">
    <w:name w:val="h4 Char"/>
    <w:autoRedefine/>
    <w:qFormat/>
    <w:uiPriority w:val="0"/>
    <w:rPr>
      <w:rFonts w:ascii="Arial" w:hAnsi="Arial" w:eastAsia="黑体"/>
      <w:b/>
      <w:bCs/>
      <w:kern w:val="2"/>
      <w:sz w:val="28"/>
      <w:szCs w:val="28"/>
      <w:lang w:val="zh-CN" w:eastAsia="zh-CN" w:bidi="ar-SA"/>
    </w:rPr>
  </w:style>
  <w:style w:type="character" w:customStyle="1" w:styleId="118">
    <w:name w:val="5正文 Char"/>
    <w:link w:val="119"/>
    <w:autoRedefine/>
    <w:qFormat/>
    <w:uiPriority w:val="0"/>
    <w:rPr>
      <w:rFonts w:ascii="仿宋_GB2312" w:hAnsi="微软雅黑" w:eastAsia="仿宋_GB2312"/>
      <w:sz w:val="28"/>
      <w:szCs w:val="21"/>
    </w:rPr>
  </w:style>
  <w:style w:type="paragraph" w:customStyle="1" w:styleId="119">
    <w:name w:val="5正文"/>
    <w:basedOn w:val="1"/>
    <w:link w:val="118"/>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autoRedefine/>
    <w:qFormat/>
    <w:uiPriority w:val="9"/>
    <w:rPr>
      <w:b/>
      <w:bCs/>
      <w:kern w:val="2"/>
      <w:sz w:val="32"/>
      <w:szCs w:val="32"/>
    </w:rPr>
  </w:style>
  <w:style w:type="character" w:customStyle="1" w:styleId="121">
    <w:name w:val="样式6 Char"/>
    <w:autoRedefine/>
    <w:qFormat/>
    <w:uiPriority w:val="0"/>
    <w:rPr>
      <w:rFonts w:ascii="仿宋_GB2312" w:hAnsi="宋体" w:eastAsia="仿宋_GB2312"/>
      <w:b/>
      <w:bCs/>
      <w:kern w:val="2"/>
      <w:sz w:val="24"/>
      <w:szCs w:val="24"/>
      <w:lang w:val="en-US" w:eastAsia="zh-CN" w:bidi="ar-SA"/>
    </w:rPr>
  </w:style>
  <w:style w:type="character" w:customStyle="1" w:styleId="122">
    <w:name w:val="Char Char14"/>
    <w:autoRedefine/>
    <w:qFormat/>
    <w:uiPriority w:val="6"/>
    <w:rPr>
      <w:rFonts w:ascii="黑体" w:hAnsi="黑体" w:eastAsia="黑体"/>
    </w:rPr>
  </w:style>
  <w:style w:type="character" w:customStyle="1" w:styleId="123">
    <w:name w:val="Heading 2 Hidden Char"/>
    <w:autoRedefine/>
    <w:qFormat/>
    <w:uiPriority w:val="0"/>
    <w:rPr>
      <w:rFonts w:ascii="仿宋_GB2312" w:eastAsia="仿宋_GB2312"/>
      <w:b/>
      <w:bCs/>
      <w:kern w:val="2"/>
      <w:sz w:val="24"/>
      <w:szCs w:val="24"/>
      <w:lang w:val="zh-CN" w:eastAsia="zh-CN" w:bidi="ar-SA"/>
    </w:rPr>
  </w:style>
  <w:style w:type="character" w:customStyle="1" w:styleId="124">
    <w:name w:val="正文首行缩进 2 Char"/>
    <w:link w:val="66"/>
    <w:autoRedefine/>
    <w:qFormat/>
    <w:uiPriority w:val="0"/>
    <w:rPr>
      <w:rFonts w:ascii="宋体" w:hAnsi="宋体"/>
      <w:kern w:val="2"/>
      <w:sz w:val="21"/>
      <w:szCs w:val="24"/>
    </w:rPr>
  </w:style>
  <w:style w:type="character" w:customStyle="1" w:styleId="125">
    <w:name w:val="font11"/>
    <w:autoRedefine/>
    <w:qFormat/>
    <w:uiPriority w:val="0"/>
    <w:rPr>
      <w:rFonts w:hint="default" w:ascii="Times New Roman" w:hAnsi="Times New Roman" w:cs="Times New Roman"/>
      <w:color w:val="000000"/>
      <w:sz w:val="22"/>
      <w:szCs w:val="22"/>
      <w:u w:val="none"/>
    </w:rPr>
  </w:style>
  <w:style w:type="character" w:customStyle="1" w:styleId="126">
    <w:name w:val="表正文 Char1"/>
    <w:autoRedefine/>
    <w:qFormat/>
    <w:uiPriority w:val="0"/>
    <w:rPr>
      <w:rFonts w:ascii="宋体" w:eastAsia="宋体"/>
      <w:snapToGrid w:val="0"/>
      <w:color w:val="000000"/>
      <w:kern w:val="28"/>
      <w:sz w:val="28"/>
    </w:rPr>
  </w:style>
  <w:style w:type="character" w:customStyle="1" w:styleId="127">
    <w:name w:val="blue1"/>
    <w:basedOn w:val="74"/>
    <w:autoRedefine/>
    <w:qFormat/>
    <w:uiPriority w:val="0"/>
    <w:rPr>
      <w:rFonts w:ascii="Arial" w:hAnsi="Arial" w:eastAsia="黑体" w:cs="Arial"/>
      <w:snapToGrid w:val="0"/>
      <w:kern w:val="0"/>
      <w:szCs w:val="21"/>
    </w:rPr>
  </w:style>
  <w:style w:type="character" w:customStyle="1" w:styleId="128">
    <w:name w:val="纯文本 Char"/>
    <w:link w:val="38"/>
    <w:autoRedefine/>
    <w:qFormat/>
    <w:uiPriority w:val="0"/>
    <w:rPr>
      <w:rFonts w:ascii="宋体" w:hAnsi="Courier New" w:eastAsia="宋体" w:cs="Arial"/>
      <w:snapToGrid w:val="0"/>
      <w:kern w:val="2"/>
      <w:sz w:val="21"/>
      <w:szCs w:val="21"/>
      <w:lang w:val="en-US" w:eastAsia="zh-CN" w:bidi="ar-SA"/>
    </w:rPr>
  </w:style>
  <w:style w:type="character" w:customStyle="1" w:styleId="129">
    <w:name w:val="标书1 Char"/>
    <w:autoRedefine/>
    <w:qFormat/>
    <w:uiPriority w:val="0"/>
    <w:rPr>
      <w:rFonts w:eastAsia="宋体"/>
      <w:b/>
      <w:bCs/>
      <w:kern w:val="44"/>
      <w:sz w:val="44"/>
      <w:szCs w:val="44"/>
      <w:lang w:val="en-US" w:eastAsia="zh-CN" w:bidi="ar-SA"/>
    </w:rPr>
  </w:style>
  <w:style w:type="character" w:customStyle="1" w:styleId="130">
    <w:name w:val="样式5 Char"/>
    <w:autoRedefine/>
    <w:qFormat/>
    <w:uiPriority w:val="0"/>
    <w:rPr>
      <w:rFonts w:ascii="仿宋_GB2312" w:hAnsi="仿宋" w:eastAsia="仿宋_GB2312"/>
      <w:kern w:val="2"/>
      <w:sz w:val="24"/>
      <w:szCs w:val="24"/>
    </w:rPr>
  </w:style>
  <w:style w:type="character" w:customStyle="1" w:styleId="131">
    <w:name w:val="样式4 Char"/>
    <w:autoRedefine/>
    <w:qFormat/>
    <w:uiPriority w:val="0"/>
    <w:rPr>
      <w:rFonts w:ascii="仿宋_GB2312" w:hAnsi="仿宋" w:eastAsia="仿宋_GB2312"/>
      <w:b/>
      <w:kern w:val="2"/>
      <w:sz w:val="32"/>
      <w:szCs w:val="32"/>
      <w:lang w:bidi="ar-SA"/>
    </w:rPr>
  </w:style>
  <w:style w:type="character" w:customStyle="1" w:styleId="132">
    <w:name w:val="插图说明 Char"/>
    <w:autoRedefine/>
    <w:qFormat/>
    <w:uiPriority w:val="0"/>
    <w:rPr>
      <w:rFonts w:eastAsia="黑体"/>
      <w:sz w:val="24"/>
      <w:lang w:val="en-US" w:eastAsia="zh-CN"/>
    </w:rPr>
  </w:style>
  <w:style w:type="character" w:customStyle="1" w:styleId="133">
    <w:name w:val="正文2 Char Char"/>
    <w:link w:val="134"/>
    <w:autoRedefine/>
    <w:qFormat/>
    <w:uiPriority w:val="0"/>
    <w:rPr>
      <w:rFonts w:eastAsia="宋体"/>
      <w:kern w:val="2"/>
      <w:sz w:val="24"/>
      <w:lang w:val="en-US" w:eastAsia="zh-CN" w:bidi="ar-SA"/>
    </w:rPr>
  </w:style>
  <w:style w:type="paragraph" w:customStyle="1" w:styleId="134">
    <w:name w:val="正文2"/>
    <w:basedOn w:val="1"/>
    <w:link w:val="133"/>
    <w:autoRedefine/>
    <w:qFormat/>
    <w:uiPriority w:val="0"/>
    <w:pPr>
      <w:spacing w:before="156" w:line="360" w:lineRule="auto"/>
      <w:ind w:firstLine="510" w:firstLineChars="200"/>
    </w:pPr>
    <w:rPr>
      <w:sz w:val="24"/>
      <w:szCs w:val="20"/>
    </w:rPr>
  </w:style>
  <w:style w:type="character" w:customStyle="1" w:styleId="135">
    <w:name w:val="Char Char24"/>
    <w:autoRedefine/>
    <w:qFormat/>
    <w:uiPriority w:val="6"/>
    <w:rPr>
      <w:kern w:val="1"/>
      <w:sz w:val="21"/>
    </w:rPr>
  </w:style>
  <w:style w:type="character" w:customStyle="1" w:styleId="136">
    <w:name w:val="副标题 Char"/>
    <w:link w:val="51"/>
    <w:autoRedefine/>
    <w:qFormat/>
    <w:uiPriority w:val="0"/>
    <w:rPr>
      <w:rFonts w:ascii="Arial" w:hAnsi="Arial" w:eastAsia="隶书"/>
      <w:b/>
      <w:bCs/>
      <w:kern w:val="28"/>
      <w:sz w:val="44"/>
      <w:szCs w:val="32"/>
      <w:lang w:val="en-US" w:eastAsia="zh-CN" w:bidi="ar-SA"/>
    </w:rPr>
  </w:style>
  <w:style w:type="character" w:customStyle="1" w:styleId="137">
    <w:name w:val="普通文字 Char1 Char"/>
    <w:autoRedefine/>
    <w:qFormat/>
    <w:uiPriority w:val="0"/>
    <w:rPr>
      <w:rFonts w:ascii="宋体" w:hAnsi="Courier New" w:eastAsia="宋体"/>
      <w:kern w:val="2"/>
      <w:sz w:val="21"/>
      <w:szCs w:val="24"/>
      <w:lang w:val="en-US" w:eastAsia="zh-CN" w:bidi="ar-SA"/>
    </w:rPr>
  </w:style>
  <w:style w:type="character" w:customStyle="1" w:styleId="138">
    <w:name w:val="h3 Char1"/>
    <w:autoRedefine/>
    <w:qFormat/>
    <w:uiPriority w:val="0"/>
    <w:rPr>
      <w:rFonts w:eastAsia="宋体"/>
      <w:b/>
      <w:bCs/>
      <w:kern w:val="2"/>
      <w:sz w:val="32"/>
      <w:szCs w:val="32"/>
      <w:lang w:bidi="ar-SA"/>
    </w:rPr>
  </w:style>
  <w:style w:type="character" w:customStyle="1" w:styleId="139">
    <w:name w:val="标题 Char1"/>
    <w:autoRedefine/>
    <w:qFormat/>
    <w:uiPriority w:val="0"/>
    <w:rPr>
      <w:rFonts w:ascii="Cambria" w:hAnsi="Cambria" w:eastAsia="宋体" w:cs="Times New Roman"/>
      <w:b/>
      <w:bCs/>
      <w:sz w:val="32"/>
      <w:szCs w:val="32"/>
      <w:lang w:bidi="ar-SA"/>
    </w:rPr>
  </w:style>
  <w:style w:type="character" w:customStyle="1" w:styleId="140">
    <w:name w:val="gf正文1 Char"/>
    <w:autoRedefine/>
    <w:qFormat/>
    <w:uiPriority w:val="0"/>
    <w:rPr>
      <w:rFonts w:ascii="宋体" w:hAnsi="宋体" w:eastAsia="宋体" w:cs="宋体"/>
      <w:kern w:val="2"/>
      <w:sz w:val="24"/>
      <w:szCs w:val="24"/>
      <w:lang w:val="en-US" w:eastAsia="zh-CN" w:bidi="ar-SA"/>
    </w:rPr>
  </w:style>
  <w:style w:type="character" w:customStyle="1" w:styleId="141">
    <w:name w:val="正文文本缩进 Char1"/>
    <w:autoRedefine/>
    <w:qFormat/>
    <w:uiPriority w:val="0"/>
    <w:rPr>
      <w:rFonts w:ascii="Calibri" w:hAnsi="Calibri"/>
      <w:sz w:val="28"/>
    </w:rPr>
  </w:style>
  <w:style w:type="character" w:customStyle="1" w:styleId="142">
    <w:name w:val="No Spacing Char"/>
    <w:link w:val="143"/>
    <w:autoRedefine/>
    <w:qFormat/>
    <w:uiPriority w:val="1"/>
    <w:rPr>
      <w:sz w:val="22"/>
      <w:szCs w:val="22"/>
      <w:lang w:val="en-US" w:eastAsia="zh-CN" w:bidi="ar-SA"/>
    </w:rPr>
  </w:style>
  <w:style w:type="paragraph" w:customStyle="1" w:styleId="143">
    <w:name w:val="无间隔1"/>
    <w:link w:val="142"/>
    <w:autoRedefine/>
    <w:qFormat/>
    <w:uiPriority w:val="1"/>
    <w:rPr>
      <w:rFonts w:ascii="Times New Roman" w:hAnsi="Times New Roman" w:eastAsia="宋体" w:cs="Times New Roman"/>
      <w:sz w:val="22"/>
      <w:szCs w:val="22"/>
      <w:lang w:val="en-US" w:eastAsia="zh-CN" w:bidi="ar-SA"/>
    </w:rPr>
  </w:style>
  <w:style w:type="character" w:customStyle="1" w:styleId="144">
    <w:name w:val="样式7 Char"/>
    <w:autoRedefine/>
    <w:qFormat/>
    <w:uiPriority w:val="0"/>
    <w:rPr>
      <w:rFonts w:ascii="仿宋_GB2312" w:hAnsi="仿宋" w:eastAsia="仿宋_GB2312"/>
      <w:b/>
      <w:kern w:val="2"/>
      <w:sz w:val="24"/>
      <w:szCs w:val="24"/>
    </w:rPr>
  </w:style>
  <w:style w:type="character" w:customStyle="1" w:styleId="145">
    <w:name w:val="font12gray1"/>
    <w:autoRedefine/>
    <w:qFormat/>
    <w:uiPriority w:val="0"/>
    <w:rPr>
      <w:rFonts w:ascii="仿宋_GB2312" w:eastAsia="微软雅黑"/>
      <w:b/>
      <w:spacing w:val="300"/>
      <w:kern w:val="2"/>
      <w:sz w:val="18"/>
      <w:szCs w:val="18"/>
      <w:lang w:val="en-US" w:eastAsia="zh-CN" w:bidi="ar-SA"/>
    </w:rPr>
  </w:style>
  <w:style w:type="character" w:customStyle="1" w:styleId="146">
    <w:name w:val="Char Char7"/>
    <w:autoRedefine/>
    <w:semiHidden/>
    <w:qFormat/>
    <w:uiPriority w:val="0"/>
    <w:rPr>
      <w:rFonts w:eastAsia="宋体"/>
      <w:kern w:val="2"/>
      <w:sz w:val="21"/>
      <w:szCs w:val="24"/>
      <w:lang w:val="en-US" w:eastAsia="zh-CN" w:bidi="ar-SA"/>
    </w:rPr>
  </w:style>
  <w:style w:type="character" w:customStyle="1" w:styleId="147">
    <w:name w:val="表名 Char"/>
    <w:autoRedefine/>
    <w:qFormat/>
    <w:uiPriority w:val="0"/>
    <w:rPr>
      <w:rFonts w:eastAsia="宋体"/>
      <w:b/>
      <w:bCs/>
      <w:kern w:val="2"/>
      <w:sz w:val="24"/>
      <w:szCs w:val="24"/>
      <w:lang w:val="en-US" w:eastAsia="zh-CN" w:bidi="ar-SA"/>
    </w:rPr>
  </w:style>
  <w:style w:type="character" w:customStyle="1" w:styleId="148">
    <w:name w:val="Document Map Char"/>
    <w:autoRedefine/>
    <w:qFormat/>
    <w:locked/>
    <w:uiPriority w:val="0"/>
    <w:rPr>
      <w:rFonts w:eastAsia="宋体"/>
      <w:kern w:val="2"/>
      <w:sz w:val="21"/>
      <w:szCs w:val="24"/>
      <w:lang w:val="en-US" w:eastAsia="zh-CN" w:bidi="ar-SA"/>
    </w:rPr>
  </w:style>
  <w:style w:type="character" w:customStyle="1" w:styleId="149">
    <w:name w:val="font41"/>
    <w:autoRedefine/>
    <w:qFormat/>
    <w:uiPriority w:val="0"/>
    <w:rPr>
      <w:rFonts w:hint="eastAsia" w:ascii="仿宋_GB2312" w:eastAsia="仿宋_GB2312" w:cs="仿宋_GB2312"/>
      <w:color w:val="000000"/>
      <w:sz w:val="22"/>
      <w:szCs w:val="22"/>
      <w:u w:val="none"/>
    </w:rPr>
  </w:style>
  <w:style w:type="character" w:customStyle="1" w:styleId="150">
    <w:name w:val="标题 6 Char"/>
    <w:link w:val="7"/>
    <w:autoRedefine/>
    <w:qFormat/>
    <w:uiPriority w:val="0"/>
    <w:rPr>
      <w:rFonts w:ascii="Arial" w:hAnsi="Arial" w:eastAsia="黑体"/>
      <w:b/>
      <w:bCs/>
      <w:kern w:val="2"/>
      <w:sz w:val="24"/>
      <w:szCs w:val="24"/>
    </w:rPr>
  </w:style>
  <w:style w:type="character" w:customStyle="1" w:styleId="151">
    <w:name w:val="纯文本 Char_0"/>
    <w:link w:val="152"/>
    <w:autoRedefine/>
    <w:qFormat/>
    <w:uiPriority w:val="0"/>
    <w:rPr>
      <w:rFonts w:ascii="宋体" w:hAnsi="Courier New"/>
      <w:kern w:val="2"/>
      <w:sz w:val="21"/>
      <w:szCs w:val="21"/>
      <w:lang w:val="en-US" w:eastAsia="zh-CN"/>
    </w:rPr>
  </w:style>
  <w:style w:type="paragraph" w:customStyle="1" w:styleId="152">
    <w:name w:val="纯文本_0_0"/>
    <w:basedOn w:val="153"/>
    <w:link w:val="151"/>
    <w:autoRedefine/>
    <w:qFormat/>
    <w:uiPriority w:val="0"/>
    <w:rPr>
      <w:rFonts w:ascii="宋体" w:hAnsi="Courier New"/>
      <w:szCs w:val="21"/>
    </w:rPr>
  </w:style>
  <w:style w:type="paragraph" w:customStyle="1" w:styleId="153">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autoRedefine/>
    <w:qFormat/>
    <w:locked/>
    <w:uiPriority w:val="0"/>
    <w:rPr>
      <w:rFonts w:eastAsia="宋体"/>
      <w:kern w:val="2"/>
      <w:sz w:val="18"/>
      <w:szCs w:val="18"/>
      <w:lang w:val="en-US" w:eastAsia="zh-CN" w:bidi="ar-SA"/>
    </w:rPr>
  </w:style>
  <w:style w:type="character" w:customStyle="1" w:styleId="155">
    <w:name w:val="正文 项目2 Char"/>
    <w:basedOn w:val="156"/>
    <w:autoRedefine/>
    <w:qFormat/>
    <w:uiPriority w:val="0"/>
    <w:rPr>
      <w:rFonts w:ascii="仿宋_GB2312" w:hAnsi="仿宋_GB2312" w:eastAsia="仿宋_GB2312"/>
      <w:kern w:val="2"/>
      <w:sz w:val="24"/>
      <w:lang w:bidi="ar-SA"/>
    </w:rPr>
  </w:style>
  <w:style w:type="character" w:customStyle="1" w:styleId="156">
    <w:name w:val="正文 项目 Char"/>
    <w:autoRedefine/>
    <w:qFormat/>
    <w:uiPriority w:val="0"/>
    <w:rPr>
      <w:rFonts w:ascii="仿宋_GB2312" w:hAnsi="仿宋_GB2312" w:eastAsia="仿宋_GB2312"/>
      <w:kern w:val="2"/>
      <w:sz w:val="24"/>
      <w:lang w:bidi="ar-SA"/>
    </w:rPr>
  </w:style>
  <w:style w:type="character" w:customStyle="1" w:styleId="157">
    <w:name w:val="h Char Char1"/>
    <w:autoRedefine/>
    <w:qFormat/>
    <w:uiPriority w:val="0"/>
    <w:rPr>
      <w:rFonts w:eastAsia="宋体"/>
      <w:kern w:val="2"/>
      <w:sz w:val="18"/>
      <w:szCs w:val="18"/>
      <w:lang w:val="en-US" w:eastAsia="zh-CN" w:bidi="ar-SA"/>
    </w:rPr>
  </w:style>
  <w:style w:type="character" w:customStyle="1" w:styleId="158">
    <w:name w:val="Char Char27"/>
    <w:autoRedefine/>
    <w:qFormat/>
    <w:uiPriority w:val="6"/>
    <w:rPr>
      <w:rFonts w:ascii="宋体" w:hAnsi="宋体" w:eastAsia="宋体"/>
      <w:color w:val="000000"/>
      <w:kern w:val="1"/>
      <w:sz w:val="28"/>
      <w:lang w:val="en-US" w:eastAsia="zh-CN" w:bidi="ar-SA"/>
    </w:rPr>
  </w:style>
  <w:style w:type="character" w:customStyle="1" w:styleId="159">
    <w:name w:val="px14"/>
    <w:autoRedefine/>
    <w:qFormat/>
    <w:uiPriority w:val="0"/>
    <w:rPr>
      <w:rFonts w:ascii="仿宋_GB2312" w:eastAsia="微软雅黑" w:cs="Times New Roman"/>
      <w:b/>
      <w:kern w:val="2"/>
      <w:sz w:val="32"/>
      <w:szCs w:val="32"/>
      <w:lang w:val="en-US" w:eastAsia="zh-CN" w:bidi="ar-SA"/>
    </w:rPr>
  </w:style>
  <w:style w:type="character" w:customStyle="1" w:styleId="160">
    <w:name w:val="HTML 预设格式 Char1"/>
    <w:autoRedefine/>
    <w:qFormat/>
    <w:uiPriority w:val="0"/>
    <w:rPr>
      <w:rFonts w:ascii="Courier New" w:hAnsi="Courier New" w:eastAsia="宋体" w:cs="Courier New"/>
      <w:sz w:val="20"/>
      <w:szCs w:val="20"/>
    </w:rPr>
  </w:style>
  <w:style w:type="character" w:customStyle="1" w:styleId="161">
    <w:name w:val="普通文字 Char1"/>
    <w:autoRedefine/>
    <w:qFormat/>
    <w:uiPriority w:val="0"/>
    <w:rPr>
      <w:rFonts w:ascii="宋体" w:hAnsi="Courier New" w:eastAsia="宋体"/>
      <w:kern w:val="2"/>
      <w:sz w:val="21"/>
      <w:lang w:val="en-US" w:eastAsia="zh-CN"/>
    </w:rPr>
  </w:style>
  <w:style w:type="character" w:customStyle="1" w:styleId="162">
    <w:name w:val="hei16b1"/>
    <w:autoRedefine/>
    <w:qFormat/>
    <w:uiPriority w:val="0"/>
    <w:rPr>
      <w:rFonts w:hint="default" w:ascii="Arial" w:hAnsi="Arial" w:cs="Arial"/>
      <w:b/>
      <w:bCs/>
      <w:color w:val="000000"/>
      <w:sz w:val="24"/>
      <w:szCs w:val="24"/>
    </w:rPr>
  </w:style>
  <w:style w:type="character" w:customStyle="1" w:styleId="163">
    <w:name w:val="正文（绿盟科技） Char"/>
    <w:link w:val="164"/>
    <w:autoRedefine/>
    <w:qFormat/>
    <w:uiPriority w:val="0"/>
    <w:rPr>
      <w:rFonts w:ascii="Arial" w:hAnsi="Arial"/>
      <w:sz w:val="21"/>
      <w:szCs w:val="21"/>
    </w:rPr>
  </w:style>
  <w:style w:type="paragraph" w:customStyle="1" w:styleId="164">
    <w:name w:val="正文（绿盟科技）"/>
    <w:link w:val="163"/>
    <w:autoRedefine/>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autoRedefine/>
    <w:qFormat/>
    <w:uiPriority w:val="6"/>
    <w:rPr>
      <w:rFonts w:ascii="宋体" w:hAnsi="宋体"/>
      <w:i/>
      <w:sz w:val="24"/>
      <w:szCs w:val="24"/>
    </w:rPr>
  </w:style>
  <w:style w:type="character" w:customStyle="1" w:styleId="166">
    <w:name w:val="页脚 Char"/>
    <w:autoRedefine/>
    <w:qFormat/>
    <w:uiPriority w:val="0"/>
    <w:rPr>
      <w:rFonts w:eastAsia="仿宋_GB2312"/>
      <w:kern w:val="2"/>
      <w:sz w:val="18"/>
      <w:lang w:val="en-US" w:eastAsia="zh-CN"/>
    </w:rPr>
  </w:style>
  <w:style w:type="character" w:customStyle="1" w:styleId="167">
    <w:name w:val="批注主题 Char"/>
    <w:autoRedefine/>
    <w:qFormat/>
    <w:uiPriority w:val="0"/>
    <w:rPr>
      <w:rFonts w:eastAsia="宋体"/>
      <w:b/>
      <w:bCs/>
      <w:kern w:val="2"/>
      <w:sz w:val="21"/>
      <w:szCs w:val="24"/>
      <w:lang w:val="en-US" w:eastAsia="zh-CN" w:bidi="ar-SA"/>
    </w:rPr>
  </w:style>
  <w:style w:type="character" w:customStyle="1" w:styleId="168">
    <w:name w:val="Comment Text Char"/>
    <w:autoRedefine/>
    <w:qFormat/>
    <w:locked/>
    <w:uiPriority w:val="0"/>
    <w:rPr>
      <w:rFonts w:ascii="宋体" w:hAnsi="宋体" w:eastAsia="宋体"/>
      <w:kern w:val="2"/>
      <w:sz w:val="24"/>
      <w:lang w:val="en-US" w:eastAsia="zh-CN" w:bidi="ar-SA"/>
    </w:rPr>
  </w:style>
  <w:style w:type="character" w:customStyle="1" w:styleId="169">
    <w:name w:val="标题 2 字符"/>
    <w:autoRedefine/>
    <w:qFormat/>
    <w:uiPriority w:val="1"/>
    <w:rPr>
      <w:rFonts w:ascii="仿宋_GB2312" w:hAnsi="Times New Roman" w:eastAsia="仿宋_GB2312" w:cs="Times New Roman"/>
      <w:b/>
      <w:kern w:val="2"/>
      <w:sz w:val="24"/>
      <w:lang w:val="zh-CN"/>
    </w:rPr>
  </w:style>
  <w:style w:type="character" w:customStyle="1" w:styleId="170">
    <w:name w:val="Char Char72"/>
    <w:autoRedefine/>
    <w:qFormat/>
    <w:uiPriority w:val="0"/>
    <w:rPr>
      <w:rFonts w:eastAsia="宋体"/>
      <w:kern w:val="2"/>
      <w:sz w:val="21"/>
      <w:szCs w:val="24"/>
      <w:lang w:val="en-US" w:eastAsia="zh-CN" w:bidi="ar-SA"/>
    </w:rPr>
  </w:style>
  <w:style w:type="character" w:customStyle="1" w:styleId="171">
    <w:name w:val="正文文本缩进 Char2"/>
    <w:autoRedefine/>
    <w:qFormat/>
    <w:uiPriority w:val="0"/>
    <w:rPr>
      <w:rFonts w:ascii="Times New Roman" w:hAnsi="Times New Roman" w:eastAsia="宋体" w:cs="Times New Roman"/>
      <w:snapToGrid w:val="0"/>
      <w:kern w:val="0"/>
      <w:szCs w:val="24"/>
    </w:rPr>
  </w:style>
  <w:style w:type="character" w:customStyle="1" w:styleId="172">
    <w:name w:val="样式2 Char"/>
    <w:autoRedefine/>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autoRedefine/>
    <w:qFormat/>
    <w:uiPriority w:val="0"/>
    <w:rPr>
      <w:sz w:val="32"/>
    </w:rPr>
  </w:style>
  <w:style w:type="paragraph" w:customStyle="1" w:styleId="174">
    <w:name w:val="表格名称"/>
    <w:basedOn w:val="3"/>
    <w:link w:val="173"/>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autoRedefine/>
    <w:qFormat/>
    <w:uiPriority w:val="0"/>
    <w:rPr>
      <w:rFonts w:eastAsia="宋体"/>
      <w:b/>
      <w:sz w:val="24"/>
      <w:lang w:val="en-GB" w:eastAsia="zh-CN" w:bidi="ar-SA"/>
    </w:rPr>
  </w:style>
  <w:style w:type="character" w:customStyle="1" w:styleId="176">
    <w:name w:val="c7 style3"/>
    <w:autoRedefine/>
    <w:qFormat/>
    <w:uiPriority w:val="0"/>
  </w:style>
  <w:style w:type="character" w:customStyle="1" w:styleId="177">
    <w:name w:val="正文文本 3 Char1"/>
    <w:autoRedefine/>
    <w:semiHidden/>
    <w:qFormat/>
    <w:uiPriority w:val="99"/>
    <w:rPr>
      <w:rFonts w:ascii="Times New Roman" w:hAnsi="Times New Roman" w:eastAsia="宋体" w:cs="Times New Roman"/>
      <w:sz w:val="16"/>
      <w:szCs w:val="16"/>
    </w:rPr>
  </w:style>
  <w:style w:type="character" w:customStyle="1" w:styleId="178">
    <w:name w:val="tw4winInternal"/>
    <w:autoRedefine/>
    <w:qFormat/>
    <w:uiPriority w:val="0"/>
    <w:rPr>
      <w:rFonts w:ascii="Courier New" w:hAnsi="Courier New" w:cs="Courier New"/>
      <w:color w:val="FF0000"/>
      <w:lang w:val="en-US" w:eastAsia="zh-CN"/>
    </w:rPr>
  </w:style>
  <w:style w:type="character" w:customStyle="1" w:styleId="179">
    <w:name w:val="Char Char10"/>
    <w:autoRedefine/>
    <w:semiHidden/>
    <w:qFormat/>
    <w:uiPriority w:val="0"/>
    <w:rPr>
      <w:rFonts w:ascii="宋体" w:hAnsi="宋体"/>
      <w:kern w:val="2"/>
      <w:sz w:val="21"/>
      <w:szCs w:val="24"/>
      <w:lang w:val="en-US" w:eastAsia="zh-CN"/>
    </w:rPr>
  </w:style>
  <w:style w:type="character" w:customStyle="1" w:styleId="180">
    <w:name w:val="shadow11"/>
    <w:autoRedefine/>
    <w:qFormat/>
    <w:uiPriority w:val="0"/>
    <w:rPr>
      <w:color w:val="000000"/>
      <w:sz w:val="21"/>
    </w:rPr>
  </w:style>
  <w:style w:type="character" w:customStyle="1" w:styleId="181">
    <w:name w:val="正文非缩进 Char3"/>
    <w:autoRedefine/>
    <w:qFormat/>
    <w:uiPriority w:val="0"/>
    <w:rPr>
      <w:rFonts w:ascii="宋体" w:eastAsia="宋体"/>
      <w:snapToGrid w:val="0"/>
      <w:color w:val="000000"/>
      <w:kern w:val="28"/>
      <w:sz w:val="28"/>
      <w:lang w:val="en-US" w:eastAsia="zh-CN" w:bidi="ar-SA"/>
    </w:rPr>
  </w:style>
  <w:style w:type="character" w:customStyle="1" w:styleId="182">
    <w:name w:val="Char Char"/>
    <w:autoRedefine/>
    <w:qFormat/>
    <w:uiPriority w:val="0"/>
    <w:rPr>
      <w:rFonts w:ascii="宋体" w:hAnsi="Courier New" w:eastAsia="宋体"/>
      <w:kern w:val="2"/>
      <w:sz w:val="21"/>
      <w:lang w:val="en-US" w:eastAsia="zh-CN" w:bidi="ar-SA"/>
    </w:rPr>
  </w:style>
  <w:style w:type="character" w:customStyle="1" w:styleId="183">
    <w:name w:val="签名 Char1"/>
    <w:autoRedefine/>
    <w:qFormat/>
    <w:uiPriority w:val="0"/>
    <w:rPr>
      <w:rFonts w:ascii="Times New Roman" w:hAnsi="Times New Roman" w:eastAsia="宋体" w:cs="Times New Roman"/>
      <w:szCs w:val="24"/>
    </w:rPr>
  </w:style>
  <w:style w:type="character" w:customStyle="1" w:styleId="184">
    <w:name w:val="日期 Char"/>
    <w:link w:val="41"/>
    <w:autoRedefine/>
    <w:qFormat/>
    <w:uiPriority w:val="0"/>
    <w:rPr>
      <w:rFonts w:ascii="宋体"/>
      <w:kern w:val="2"/>
      <w:sz w:val="24"/>
      <w:szCs w:val="21"/>
      <w:lang w:val="zh-CN"/>
    </w:rPr>
  </w:style>
  <w:style w:type="character" w:customStyle="1" w:styleId="185">
    <w:name w:val="标题 9 Char"/>
    <w:link w:val="10"/>
    <w:autoRedefine/>
    <w:qFormat/>
    <w:uiPriority w:val="0"/>
    <w:rPr>
      <w:rFonts w:ascii="Arial" w:hAnsi="Arial" w:eastAsia="黑体"/>
      <w:kern w:val="2"/>
      <w:sz w:val="21"/>
      <w:szCs w:val="21"/>
    </w:rPr>
  </w:style>
  <w:style w:type="character" w:customStyle="1" w:styleId="186">
    <w:name w:val="Char Char18"/>
    <w:autoRedefine/>
    <w:qFormat/>
    <w:uiPriority w:val="6"/>
    <w:rPr>
      <w:rFonts w:ascii="宋体" w:hAnsi="宋体"/>
      <w:sz w:val="28"/>
    </w:rPr>
  </w:style>
  <w:style w:type="character" w:customStyle="1" w:styleId="187">
    <w:name w:val="批注文字 Char"/>
    <w:autoRedefine/>
    <w:qFormat/>
    <w:uiPriority w:val="99"/>
    <w:rPr>
      <w:kern w:val="2"/>
      <w:sz w:val="21"/>
      <w:szCs w:val="24"/>
    </w:rPr>
  </w:style>
  <w:style w:type="character" w:customStyle="1" w:styleId="188">
    <w:name w:val="Char Char22"/>
    <w:autoRedefine/>
    <w:qFormat/>
    <w:uiPriority w:val="6"/>
    <w:rPr>
      <w:rFonts w:ascii="宋体" w:hAnsi="宋体"/>
      <w:kern w:val="1"/>
      <w:sz w:val="24"/>
      <w:szCs w:val="24"/>
    </w:rPr>
  </w:style>
  <w:style w:type="character" w:customStyle="1" w:styleId="189">
    <w:name w:val="pt141"/>
    <w:autoRedefine/>
    <w:qFormat/>
    <w:uiPriority w:val="0"/>
    <w:rPr>
      <w:color w:val="330066"/>
      <w:sz w:val="22"/>
      <w:szCs w:val="22"/>
    </w:rPr>
  </w:style>
  <w:style w:type="character" w:customStyle="1" w:styleId="190">
    <w:name w:val="正文文本缩进 2 Char1"/>
    <w:autoRedefine/>
    <w:semiHidden/>
    <w:qFormat/>
    <w:uiPriority w:val="99"/>
    <w:rPr>
      <w:rFonts w:ascii="Times New Roman" w:hAnsi="Times New Roman" w:eastAsia="宋体" w:cs="Times New Roman"/>
      <w:szCs w:val="24"/>
    </w:rPr>
  </w:style>
  <w:style w:type="character" w:customStyle="1" w:styleId="191">
    <w:name w:val="批注框文本 Char"/>
    <w:link w:val="43"/>
    <w:autoRedefine/>
    <w:qFormat/>
    <w:uiPriority w:val="0"/>
    <w:rPr>
      <w:kern w:val="2"/>
      <w:sz w:val="18"/>
      <w:szCs w:val="18"/>
    </w:rPr>
  </w:style>
  <w:style w:type="character" w:customStyle="1" w:styleId="192">
    <w:name w:val="Char Char611"/>
    <w:autoRedefine/>
    <w:qFormat/>
    <w:uiPriority w:val="0"/>
    <w:rPr>
      <w:rFonts w:eastAsia="宋体"/>
      <w:kern w:val="2"/>
      <w:sz w:val="21"/>
      <w:szCs w:val="24"/>
      <w:lang w:val="en-US" w:eastAsia="zh-CN" w:bidi="ar-SA"/>
    </w:rPr>
  </w:style>
  <w:style w:type="character" w:customStyle="1" w:styleId="193">
    <w:name w:val="highlight1"/>
    <w:autoRedefine/>
    <w:qFormat/>
    <w:uiPriority w:val="0"/>
    <w:rPr>
      <w:rFonts w:ascii="仿宋_GB2312" w:eastAsia="微软雅黑"/>
      <w:b/>
      <w:kern w:val="2"/>
      <w:sz w:val="23"/>
      <w:szCs w:val="23"/>
      <w:lang w:val="en-US" w:eastAsia="zh-CN" w:bidi="ar-SA"/>
    </w:rPr>
  </w:style>
  <w:style w:type="character" w:customStyle="1" w:styleId="194">
    <w:name w:val="my正文 Char"/>
    <w:link w:val="195"/>
    <w:autoRedefine/>
    <w:qFormat/>
    <w:locked/>
    <w:uiPriority w:val="0"/>
    <w:rPr>
      <w:rFonts w:ascii="Tahoma" w:hAnsi="Tahoma"/>
      <w:sz w:val="24"/>
      <w:szCs w:val="24"/>
    </w:rPr>
  </w:style>
  <w:style w:type="paragraph" w:customStyle="1" w:styleId="195">
    <w:name w:val="my正文"/>
    <w:basedOn w:val="1"/>
    <w:link w:val="194"/>
    <w:autoRedefine/>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autoRedefine/>
    <w:qFormat/>
    <w:uiPriority w:val="0"/>
    <w:rPr>
      <w:color w:val="0000FF"/>
      <w:sz w:val="21"/>
    </w:rPr>
  </w:style>
  <w:style w:type="character" w:customStyle="1" w:styleId="198">
    <w:name w:val="页眉 Char"/>
    <w:autoRedefine/>
    <w:qFormat/>
    <w:uiPriority w:val="0"/>
    <w:rPr>
      <w:rFonts w:eastAsia="仿宋_GB2312"/>
      <w:kern w:val="2"/>
      <w:sz w:val="18"/>
      <w:lang w:val="en-US" w:eastAsia="zh-CN"/>
    </w:rPr>
  </w:style>
  <w:style w:type="character" w:customStyle="1" w:styleId="199">
    <w:name w:val="FA正文 Char Char"/>
    <w:autoRedefine/>
    <w:qFormat/>
    <w:uiPriority w:val="0"/>
    <w:rPr>
      <w:rFonts w:hAnsi="宋体"/>
      <w:kern w:val="2"/>
      <w:sz w:val="24"/>
      <w:lang w:bidi="ar-SA"/>
    </w:rPr>
  </w:style>
  <w:style w:type="character" w:customStyle="1" w:styleId="200">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autoRedefine/>
    <w:qFormat/>
    <w:uiPriority w:val="0"/>
    <w:rPr>
      <w:rFonts w:ascii="宋体" w:hAnsi="宋体"/>
      <w:b/>
      <w:bCs/>
      <w:snapToGrid/>
      <w:sz w:val="28"/>
    </w:rPr>
  </w:style>
  <w:style w:type="paragraph" w:customStyle="1" w:styleId="202">
    <w:name w:val="3级"/>
    <w:basedOn w:val="203"/>
    <w:link w:val="201"/>
    <w:autoRedefine/>
    <w:qFormat/>
    <w:uiPriority w:val="0"/>
    <w:pPr>
      <w:ind w:left="0" w:right="466" w:firstLine="288"/>
    </w:pPr>
    <w:rPr>
      <w:rFonts w:hAnsi="宋体"/>
      <w:snapToGrid/>
    </w:rPr>
  </w:style>
  <w:style w:type="paragraph" w:customStyle="1" w:styleId="203">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autoRedefine/>
    <w:qFormat/>
    <w:uiPriority w:val="0"/>
    <w:rPr>
      <w:rFonts w:ascii="仿宋_GB2312" w:eastAsia="微软雅黑"/>
      <w:b/>
      <w:kern w:val="2"/>
      <w:sz w:val="32"/>
      <w:szCs w:val="32"/>
      <w:lang w:val="en-US" w:eastAsia="zh-CN" w:bidi="ar-SA"/>
    </w:rPr>
  </w:style>
  <w:style w:type="character" w:customStyle="1" w:styleId="205">
    <w:name w:val="文档结构图 Char1"/>
    <w:link w:val="18"/>
    <w:autoRedefine/>
    <w:qFormat/>
    <w:uiPriority w:val="0"/>
    <w:rPr>
      <w:kern w:val="2"/>
      <w:sz w:val="21"/>
      <w:szCs w:val="24"/>
      <w:shd w:val="clear" w:color="auto" w:fill="000080"/>
    </w:rPr>
  </w:style>
  <w:style w:type="character" w:customStyle="1" w:styleId="206">
    <w:name w:val="H6 Char"/>
    <w:autoRedefine/>
    <w:qFormat/>
    <w:uiPriority w:val="0"/>
    <w:rPr>
      <w:rFonts w:ascii="Arial" w:hAnsi="Arial" w:eastAsia="黑体"/>
      <w:b/>
      <w:bCs/>
      <w:kern w:val="2"/>
      <w:sz w:val="24"/>
      <w:szCs w:val="24"/>
    </w:rPr>
  </w:style>
  <w:style w:type="character" w:customStyle="1" w:styleId="207">
    <w:name w:val="Char Char91"/>
    <w:autoRedefine/>
    <w:qFormat/>
    <w:uiPriority w:val="0"/>
    <w:rPr>
      <w:rFonts w:eastAsia="宋体"/>
      <w:kern w:val="2"/>
      <w:sz w:val="18"/>
      <w:szCs w:val="18"/>
      <w:lang w:val="en-US" w:eastAsia="zh-CN" w:bidi="ar-SA"/>
    </w:rPr>
  </w:style>
  <w:style w:type="character" w:customStyle="1" w:styleId="208">
    <w:name w:val="副标题 Char1"/>
    <w:autoRedefine/>
    <w:qFormat/>
    <w:uiPriority w:val="0"/>
    <w:rPr>
      <w:rFonts w:ascii="Cambria" w:hAnsi="Cambria" w:eastAsia="宋体" w:cs="Times New Roman"/>
      <w:b/>
      <w:bCs/>
      <w:snapToGrid w:val="0"/>
      <w:kern w:val="28"/>
      <w:sz w:val="32"/>
      <w:szCs w:val="32"/>
    </w:rPr>
  </w:style>
  <w:style w:type="character" w:customStyle="1" w:styleId="209">
    <w:name w:val="font61"/>
    <w:autoRedefine/>
    <w:qFormat/>
    <w:uiPriority w:val="0"/>
    <w:rPr>
      <w:rFonts w:hint="eastAsia" w:ascii="仿宋" w:hAnsi="仿宋" w:eastAsia="仿宋" w:cs="仿宋"/>
      <w:color w:val="000000"/>
      <w:sz w:val="20"/>
      <w:szCs w:val="20"/>
      <w:u w:val="none"/>
    </w:rPr>
  </w:style>
  <w:style w:type="character" w:customStyle="1" w:styleId="210">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题 2 Char"/>
    <w:autoRedefine/>
    <w:qFormat/>
    <w:uiPriority w:val="0"/>
    <w:rPr>
      <w:rFonts w:ascii="Arial" w:hAnsi="Arial" w:eastAsia="黑体"/>
      <w:b/>
      <w:kern w:val="2"/>
      <w:sz w:val="32"/>
      <w:lang w:val="en-US" w:eastAsia="zh-CN"/>
    </w:rPr>
  </w:style>
  <w:style w:type="character" w:customStyle="1" w:styleId="213">
    <w:name w:val="maywed421"/>
    <w:autoRedefine/>
    <w:qFormat/>
    <w:uiPriority w:val="0"/>
    <w:rPr>
      <w:color w:val="366FB6"/>
      <w:u w:val="none"/>
    </w:rPr>
  </w:style>
  <w:style w:type="character" w:customStyle="1" w:styleId="214">
    <w:name w:val="正文文本缩进 Char"/>
    <w:autoRedefine/>
    <w:qFormat/>
    <w:uiPriority w:val="0"/>
    <w:rPr>
      <w:rFonts w:ascii="宋体" w:hAnsi="宋体"/>
      <w:kern w:val="2"/>
      <w:sz w:val="24"/>
      <w:szCs w:val="24"/>
    </w:rPr>
  </w:style>
  <w:style w:type="character" w:customStyle="1" w:styleId="215">
    <w:name w:val="Char Char102"/>
    <w:autoRedefine/>
    <w:semiHidden/>
    <w:qFormat/>
    <w:uiPriority w:val="0"/>
    <w:rPr>
      <w:rFonts w:ascii="宋体" w:hAnsi="宋体"/>
      <w:kern w:val="2"/>
      <w:sz w:val="21"/>
      <w:szCs w:val="24"/>
      <w:lang w:val="en-US" w:eastAsia="zh-CN"/>
    </w:rPr>
  </w:style>
  <w:style w:type="character" w:customStyle="1" w:styleId="216">
    <w:name w:val="页眉 Char1"/>
    <w:autoRedefine/>
    <w:qFormat/>
    <w:uiPriority w:val="0"/>
    <w:rPr>
      <w:rFonts w:eastAsia="宋体"/>
      <w:kern w:val="2"/>
      <w:sz w:val="18"/>
      <w:szCs w:val="18"/>
      <w:lang w:val="en-US" w:eastAsia="zh-CN" w:bidi="ar-SA"/>
    </w:rPr>
  </w:style>
  <w:style w:type="character" w:customStyle="1" w:styleId="217">
    <w:name w:val="md"/>
    <w:basedOn w:val="74"/>
    <w:autoRedefine/>
    <w:qFormat/>
    <w:uiPriority w:val="0"/>
    <w:rPr>
      <w:rFonts w:ascii="Arial" w:hAnsi="Arial" w:eastAsia="黑体" w:cs="Arial"/>
      <w:snapToGrid w:val="0"/>
      <w:kern w:val="0"/>
      <w:szCs w:val="21"/>
    </w:rPr>
  </w:style>
  <w:style w:type="character" w:customStyle="1" w:styleId="218">
    <w:name w:val="big1"/>
    <w:autoRedefine/>
    <w:qFormat/>
    <w:uiPriority w:val="0"/>
    <w:rPr>
      <w:rFonts w:hint="eastAsia" w:ascii="宋体" w:hAnsi="宋体" w:eastAsia="宋体"/>
      <w:color w:val="333333"/>
      <w:sz w:val="22"/>
      <w:szCs w:val="22"/>
    </w:rPr>
  </w:style>
  <w:style w:type="character" w:customStyle="1" w:styleId="219">
    <w:name w:val="Char Char311"/>
    <w:autoRedefine/>
    <w:qFormat/>
    <w:uiPriority w:val="0"/>
    <w:rPr>
      <w:rFonts w:eastAsia="宋体"/>
      <w:kern w:val="2"/>
      <w:sz w:val="21"/>
      <w:szCs w:val="24"/>
      <w:lang w:val="en-US" w:eastAsia="zh-CN" w:bidi="ar-SA"/>
    </w:rPr>
  </w:style>
  <w:style w:type="character" w:customStyle="1" w:styleId="220">
    <w:name w:val="Char Char81"/>
    <w:autoRedefine/>
    <w:qFormat/>
    <w:uiPriority w:val="6"/>
    <w:rPr>
      <w:rFonts w:eastAsia="宋体"/>
      <w:b/>
      <w:sz w:val="24"/>
      <w:lang w:val="en-GB" w:eastAsia="zh-CN"/>
    </w:rPr>
  </w:style>
  <w:style w:type="character" w:customStyle="1" w:styleId="221">
    <w:name w:val="样式3 Char"/>
    <w:basedOn w:val="172"/>
    <w:autoRedefine/>
    <w:qFormat/>
    <w:uiPriority w:val="0"/>
    <w:rPr>
      <w:rFonts w:ascii="仿宋_GB2312" w:hAnsi="仿宋" w:eastAsia="仿宋_GB2312" w:cs="仿宋_GB2312"/>
      <w:sz w:val="32"/>
      <w:szCs w:val="30"/>
      <w:lang w:val="zh-CN"/>
    </w:rPr>
  </w:style>
  <w:style w:type="character" w:customStyle="1" w:styleId="222">
    <w:name w:val="HTML 地址 Char"/>
    <w:link w:val="36"/>
    <w:autoRedefine/>
    <w:qFormat/>
    <w:uiPriority w:val="0"/>
    <w:rPr>
      <w:rFonts w:ascii="宋体" w:hAnsi="宋体"/>
      <w:i/>
      <w:iCs/>
      <w:sz w:val="24"/>
      <w:szCs w:val="24"/>
    </w:rPr>
  </w:style>
  <w:style w:type="character" w:customStyle="1" w:styleId="223">
    <w:name w:val="正文首行缩进 2 Char1"/>
    <w:autoRedefine/>
    <w:qFormat/>
    <w:uiPriority w:val="0"/>
    <w:rPr>
      <w:rFonts w:ascii="Times New Roman" w:hAnsi="Times New Roman" w:eastAsia="宋体" w:cs="Times New Roman"/>
      <w:kern w:val="2"/>
      <w:sz w:val="24"/>
      <w:szCs w:val="24"/>
    </w:rPr>
  </w:style>
  <w:style w:type="character" w:customStyle="1" w:styleId="224">
    <w:name w:val="副标题 Char2"/>
    <w:autoRedefine/>
    <w:qFormat/>
    <w:uiPriority w:val="0"/>
    <w:rPr>
      <w:rFonts w:ascii="Cambria" w:hAnsi="Cambria" w:eastAsia="宋体" w:cs="Times New Roman"/>
      <w:b/>
      <w:bCs/>
      <w:snapToGrid w:val="0"/>
      <w:kern w:val="28"/>
      <w:sz w:val="32"/>
      <w:szCs w:val="32"/>
    </w:rPr>
  </w:style>
  <w:style w:type="character" w:customStyle="1" w:styleId="225">
    <w:name w:val="标题4-dyf Char"/>
    <w:link w:val="226"/>
    <w:autoRedefine/>
    <w:qFormat/>
    <w:uiPriority w:val="0"/>
    <w:rPr>
      <w:rFonts w:ascii="Cambria" w:hAnsi="Cambria"/>
      <w:b/>
      <w:bCs/>
      <w:color w:val="000000"/>
      <w:kern w:val="2"/>
      <w:sz w:val="21"/>
      <w:szCs w:val="21"/>
    </w:rPr>
  </w:style>
  <w:style w:type="paragraph" w:customStyle="1" w:styleId="226">
    <w:name w:val="标题4-dyf"/>
    <w:basedOn w:val="5"/>
    <w:link w:val="225"/>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autoRedefine/>
    <w:qFormat/>
    <w:uiPriority w:val="0"/>
    <w:rPr>
      <w:rFonts w:ascii="宋体" w:hAnsi="宋体" w:eastAsia="宋体"/>
      <w:color w:val="333333"/>
      <w:sz w:val="21"/>
      <w:szCs w:val="21"/>
      <w:u w:val="none"/>
    </w:rPr>
  </w:style>
  <w:style w:type="character" w:customStyle="1" w:styleId="228">
    <w:name w:val="冯 Char"/>
    <w:link w:val="229"/>
    <w:autoRedefine/>
    <w:qFormat/>
    <w:uiPriority w:val="0"/>
    <w:rPr>
      <w:rFonts w:ascii="宋体" w:hAnsi="宋体"/>
      <w:color w:val="000000"/>
      <w:sz w:val="24"/>
      <w:szCs w:val="24"/>
    </w:rPr>
  </w:style>
  <w:style w:type="paragraph" w:customStyle="1" w:styleId="229">
    <w:name w:val="冯"/>
    <w:basedOn w:val="1"/>
    <w:link w:val="228"/>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
    <w:autoRedefine/>
    <w:qFormat/>
    <w:locked/>
    <w:uiPriority w:val="0"/>
    <w:rPr>
      <w:rFonts w:eastAsia="宋体"/>
      <w:kern w:val="2"/>
      <w:sz w:val="18"/>
      <w:szCs w:val="18"/>
      <w:lang w:val="en-US" w:eastAsia="zh-CN" w:bidi="ar-SA"/>
    </w:rPr>
  </w:style>
  <w:style w:type="character" w:customStyle="1" w:styleId="231">
    <w:name w:val="Char Char12"/>
    <w:autoRedefine/>
    <w:qFormat/>
    <w:uiPriority w:val="0"/>
    <w:rPr>
      <w:rFonts w:ascii="仿宋_GB2312" w:eastAsia="仿宋_GB2312"/>
      <w:b/>
      <w:bCs/>
      <w:kern w:val="2"/>
      <w:sz w:val="24"/>
      <w:szCs w:val="24"/>
      <w:lang w:val="zh-CN" w:eastAsia="zh-CN" w:bidi="ar-SA"/>
    </w:rPr>
  </w:style>
  <w:style w:type="character" w:customStyle="1" w:styleId="232">
    <w:name w:val="题注 Char"/>
    <w:link w:val="16"/>
    <w:autoRedefine/>
    <w:qFormat/>
    <w:uiPriority w:val="0"/>
    <w:rPr>
      <w:b/>
      <w:kern w:val="2"/>
      <w:sz w:val="28"/>
    </w:rPr>
  </w:style>
  <w:style w:type="character" w:customStyle="1" w:styleId="233">
    <w:name w:val="普通文字 Char3"/>
    <w:autoRedefine/>
    <w:qFormat/>
    <w:uiPriority w:val="0"/>
    <w:rPr>
      <w:rFonts w:ascii="宋体" w:hAnsi="Courier New" w:eastAsia="宋体"/>
      <w:kern w:val="2"/>
      <w:sz w:val="21"/>
      <w:lang w:val="en-US" w:eastAsia="zh-CN" w:bidi="ar-SA"/>
    </w:rPr>
  </w:style>
  <w:style w:type="character" w:customStyle="1" w:styleId="234">
    <w:name w:val="公文正文 Char"/>
    <w:autoRedefine/>
    <w:qFormat/>
    <w:uiPriority w:val="0"/>
    <w:rPr>
      <w:rFonts w:ascii="仿宋_GB2312" w:eastAsia="仿宋_GB2312"/>
      <w:kern w:val="2"/>
      <w:sz w:val="24"/>
      <w:szCs w:val="24"/>
      <w:lang w:val="en-US" w:eastAsia="zh-CN" w:bidi="ar-SA"/>
    </w:rPr>
  </w:style>
  <w:style w:type="character" w:customStyle="1" w:styleId="235">
    <w:name w:val="正文首行缩进 Char Char Char Char Char"/>
    <w:autoRedefine/>
    <w:qFormat/>
    <w:uiPriority w:val="0"/>
    <w:rPr>
      <w:rFonts w:ascii="宋体"/>
      <w:kern w:val="2"/>
      <w:sz w:val="24"/>
      <w:lang w:val="zh-CN"/>
    </w:rPr>
  </w:style>
  <w:style w:type="character" w:customStyle="1" w:styleId="236">
    <w:name w:val="PI Char"/>
    <w:autoRedefine/>
    <w:qFormat/>
    <w:uiPriority w:val="0"/>
    <w:rPr>
      <w:rFonts w:ascii="宋体" w:hAnsi="宋体" w:eastAsia="宋体"/>
      <w:kern w:val="2"/>
      <w:sz w:val="24"/>
      <w:szCs w:val="24"/>
      <w:lang w:val="en-US" w:eastAsia="zh-CN" w:bidi="ar-SA"/>
    </w:rPr>
  </w:style>
  <w:style w:type="character" w:customStyle="1" w:styleId="237">
    <w:name w:val="Default Char"/>
    <w:link w:val="238"/>
    <w:autoRedefine/>
    <w:qFormat/>
    <w:uiPriority w:val="0"/>
    <w:rPr>
      <w:rFonts w:ascii="仿宋_GB2312" w:eastAsia="仿宋_GB2312" w:cs="仿宋_GB2312"/>
      <w:color w:val="000000"/>
      <w:sz w:val="24"/>
      <w:szCs w:val="24"/>
      <w:lang w:val="en-US" w:eastAsia="zh-CN" w:bidi="ar-SA"/>
    </w:rPr>
  </w:style>
  <w:style w:type="paragraph" w:customStyle="1" w:styleId="238">
    <w:name w:val="Default"/>
    <w:next w:val="239"/>
    <w:link w:val="23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39">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40">
    <w:name w:val="style91"/>
    <w:autoRedefine/>
    <w:qFormat/>
    <w:uiPriority w:val="0"/>
    <w:rPr>
      <w:color w:val="333333"/>
    </w:rPr>
  </w:style>
  <w:style w:type="character" w:customStyle="1" w:styleId="241">
    <w:name w:val="列出段落 Char2"/>
    <w:autoRedefine/>
    <w:qFormat/>
    <w:uiPriority w:val="34"/>
    <w:rPr>
      <w:rFonts w:ascii="Calibri" w:hAnsi="Calibri"/>
      <w:kern w:val="2"/>
      <w:sz w:val="28"/>
    </w:rPr>
  </w:style>
  <w:style w:type="character" w:customStyle="1" w:styleId="242">
    <w:name w:val="mdeck"/>
    <w:autoRedefine/>
    <w:qFormat/>
    <w:uiPriority w:val="0"/>
    <w:rPr>
      <w:rFonts w:ascii="仿宋_GB2312" w:eastAsia="微软雅黑"/>
      <w:b/>
      <w:kern w:val="2"/>
      <w:sz w:val="32"/>
      <w:szCs w:val="32"/>
      <w:lang w:val="en-US" w:eastAsia="zh-CN" w:bidi="ar-SA"/>
    </w:rPr>
  </w:style>
  <w:style w:type="character" w:customStyle="1" w:styleId="243">
    <w:name w:val="unnamed11"/>
    <w:autoRedefine/>
    <w:qFormat/>
    <w:uiPriority w:val="0"/>
    <w:rPr>
      <w:sz w:val="20"/>
      <w:szCs w:val="20"/>
    </w:rPr>
  </w:style>
  <w:style w:type="character" w:customStyle="1" w:styleId="244">
    <w:name w:val="正文文本 Char2"/>
    <w:autoRedefine/>
    <w:semiHidden/>
    <w:qFormat/>
    <w:uiPriority w:val="99"/>
    <w:rPr>
      <w:rFonts w:ascii="Times New Roman" w:hAnsi="Times New Roman" w:eastAsia="宋体" w:cs="Times New Roman"/>
      <w:snapToGrid w:val="0"/>
      <w:kern w:val="0"/>
      <w:szCs w:val="24"/>
    </w:rPr>
  </w:style>
  <w:style w:type="character" w:customStyle="1" w:styleId="245">
    <w:name w:val="标书正文格式 Char"/>
    <w:autoRedefine/>
    <w:qFormat/>
    <w:uiPriority w:val="0"/>
    <w:rPr>
      <w:rFonts w:eastAsia="楷体_GB2312"/>
      <w:kern w:val="2"/>
      <w:sz w:val="24"/>
      <w:szCs w:val="24"/>
      <w:lang w:bidi="ar-SA"/>
    </w:rPr>
  </w:style>
  <w:style w:type="character" w:customStyle="1" w:styleId="246">
    <w:name w:val="Char Char11"/>
    <w:autoRedefine/>
    <w:qFormat/>
    <w:locked/>
    <w:uiPriority w:val="0"/>
    <w:rPr>
      <w:rFonts w:ascii="宋体" w:hAnsi="宋体" w:eastAsia="宋体"/>
      <w:b/>
      <w:kern w:val="2"/>
      <w:sz w:val="24"/>
      <w:szCs w:val="24"/>
      <w:lang w:val="en-US" w:eastAsia="zh-CN" w:bidi="ar-SA"/>
    </w:rPr>
  </w:style>
  <w:style w:type="character" w:customStyle="1" w:styleId="247">
    <w:name w:val="ca-131"/>
    <w:autoRedefine/>
    <w:qFormat/>
    <w:uiPriority w:val="0"/>
    <w:rPr>
      <w:rFonts w:hint="eastAsia" w:ascii="仿宋_GB2312" w:eastAsia="仿宋_GB2312"/>
      <w:b/>
      <w:bCs/>
      <w:color w:val="000000"/>
      <w:spacing w:val="-20"/>
      <w:sz w:val="24"/>
      <w:szCs w:val="24"/>
    </w:rPr>
  </w:style>
  <w:style w:type="character" w:customStyle="1" w:styleId="248">
    <w:name w:val="tw4winMark"/>
    <w:autoRedefine/>
    <w:qFormat/>
    <w:uiPriority w:val="0"/>
    <w:rPr>
      <w:rFonts w:ascii="Courier New" w:hAnsi="Courier New" w:cs="Courier New"/>
      <w:vanish/>
      <w:color w:val="800080"/>
      <w:sz w:val="24"/>
      <w:szCs w:val="24"/>
      <w:vertAlign w:val="subscript"/>
    </w:rPr>
  </w:style>
  <w:style w:type="character" w:customStyle="1" w:styleId="249">
    <w:name w:val="正文样式 Char"/>
    <w:link w:val="250"/>
    <w:autoRedefine/>
    <w:qFormat/>
    <w:uiPriority w:val="0"/>
    <w:rPr>
      <w:rFonts w:ascii="Calibri" w:hAnsi="Calibri"/>
      <w:sz w:val="24"/>
      <w:szCs w:val="24"/>
    </w:rPr>
  </w:style>
  <w:style w:type="paragraph" w:customStyle="1" w:styleId="250">
    <w:name w:val="正文样式"/>
    <w:basedOn w:val="1"/>
    <w:link w:val="249"/>
    <w:autoRedefine/>
    <w:qFormat/>
    <w:uiPriority w:val="0"/>
    <w:pPr>
      <w:adjustRightInd/>
      <w:spacing w:line="360" w:lineRule="auto"/>
      <w:ind w:firstLine="480" w:firstLineChars="200"/>
    </w:pPr>
    <w:rPr>
      <w:kern w:val="0"/>
      <w:sz w:val="24"/>
    </w:rPr>
  </w:style>
  <w:style w:type="character" w:customStyle="1" w:styleId="251">
    <w:name w:val="表正文 Char3"/>
    <w:autoRedefine/>
    <w:qFormat/>
    <w:uiPriority w:val="0"/>
    <w:rPr>
      <w:rFonts w:eastAsia="宋体"/>
    </w:rPr>
  </w:style>
  <w:style w:type="character" w:customStyle="1" w:styleId="252">
    <w:name w:val="H5 Char"/>
    <w:autoRedefine/>
    <w:qFormat/>
    <w:uiPriority w:val="0"/>
    <w:rPr>
      <w:b/>
      <w:bCs/>
      <w:kern w:val="2"/>
      <w:sz w:val="28"/>
      <w:szCs w:val="28"/>
    </w:rPr>
  </w:style>
  <w:style w:type="character" w:customStyle="1" w:styleId="253">
    <w:name w:val="Char Char3"/>
    <w:autoRedefine/>
    <w:qFormat/>
    <w:uiPriority w:val="0"/>
    <w:rPr>
      <w:rFonts w:eastAsia="宋体"/>
      <w:kern w:val="2"/>
      <w:sz w:val="21"/>
      <w:szCs w:val="24"/>
      <w:lang w:val="en-US" w:eastAsia="zh-CN" w:bidi="ar-SA"/>
    </w:rPr>
  </w:style>
  <w:style w:type="character" w:customStyle="1" w:styleId="254">
    <w:name w:val="正文 编号 Char"/>
    <w:autoRedefine/>
    <w:qFormat/>
    <w:uiPriority w:val="0"/>
    <w:rPr>
      <w:rFonts w:ascii="仿宋_GB2312" w:hAnsi="仿宋_GB2312" w:eastAsia="仿宋_GB2312"/>
      <w:kern w:val="2"/>
      <w:sz w:val="24"/>
      <w:lang w:bidi="ar-SA"/>
    </w:rPr>
  </w:style>
  <w:style w:type="character" w:customStyle="1" w:styleId="255">
    <w:name w:val="question-title2"/>
    <w:autoRedefine/>
    <w:qFormat/>
    <w:uiPriority w:val="6"/>
    <w:rPr>
      <w:rFonts w:ascii="Arial" w:hAnsi="Arial" w:eastAsia="黑体" w:cs="Arial"/>
      <w:snapToGrid w:val="0"/>
      <w:kern w:val="0"/>
      <w:szCs w:val="21"/>
    </w:rPr>
  </w:style>
  <w:style w:type="character" w:customStyle="1" w:styleId="256">
    <w:name w:val="gf正文1 Char Char"/>
    <w:link w:val="257"/>
    <w:autoRedefine/>
    <w:qFormat/>
    <w:uiPriority w:val="0"/>
    <w:rPr>
      <w:rFonts w:ascii="宋体" w:hAnsi="宋体" w:cs="宋体"/>
      <w:kern w:val="2"/>
      <w:sz w:val="24"/>
      <w:szCs w:val="24"/>
    </w:rPr>
  </w:style>
  <w:style w:type="paragraph" w:customStyle="1" w:styleId="257">
    <w:name w:val="gf正文1"/>
    <w:basedOn w:val="1"/>
    <w:link w:val="256"/>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autoRedefine/>
    <w:qFormat/>
    <w:uiPriority w:val="6"/>
    <w:rPr>
      <w:rFonts w:ascii="宋体" w:hAnsi="宋体"/>
      <w:kern w:val="1"/>
      <w:sz w:val="21"/>
    </w:rPr>
  </w:style>
  <w:style w:type="character" w:customStyle="1" w:styleId="259">
    <w:name w:val="正文缩进 Char3"/>
    <w:autoRedefine/>
    <w:qFormat/>
    <w:uiPriority w:val="0"/>
    <w:rPr>
      <w:rFonts w:ascii="宋体" w:eastAsia="宋体"/>
      <w:snapToGrid w:val="0"/>
      <w:color w:val="000000"/>
      <w:kern w:val="28"/>
      <w:sz w:val="28"/>
      <w:lang w:val="en-US" w:eastAsia="zh-CN" w:bidi="ar-SA"/>
    </w:rPr>
  </w:style>
  <w:style w:type="character" w:customStyle="1" w:styleId="260">
    <w:name w:val="列出段落 Char1"/>
    <w:link w:val="261"/>
    <w:autoRedefine/>
    <w:qFormat/>
    <w:uiPriority w:val="0"/>
    <w:rPr>
      <w:rFonts w:ascii="Calibri" w:hAnsi="Calibri"/>
      <w:sz w:val="24"/>
      <w:lang w:eastAsia="en-US"/>
    </w:rPr>
  </w:style>
  <w:style w:type="paragraph" w:customStyle="1" w:styleId="261">
    <w:name w:val="列表1"/>
    <w:basedOn w:val="1"/>
    <w:next w:val="262"/>
    <w:link w:val="260"/>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3">
    <w:name w:val="Char Char8"/>
    <w:autoRedefine/>
    <w:qFormat/>
    <w:uiPriority w:val="0"/>
    <w:rPr>
      <w:rFonts w:eastAsia="宋体"/>
      <w:b/>
      <w:sz w:val="24"/>
      <w:lang w:val="en-GB" w:eastAsia="zh-CN"/>
    </w:rPr>
  </w:style>
  <w:style w:type="character" w:customStyle="1" w:styleId="264">
    <w:name w:val="Normal Indent Char Char"/>
    <w:autoRedefine/>
    <w:qFormat/>
    <w:uiPriority w:val="0"/>
    <w:rPr>
      <w:rFonts w:eastAsia="宋体"/>
      <w:kern w:val="2"/>
      <w:sz w:val="21"/>
      <w:lang w:val="en-US" w:eastAsia="zh-CN" w:bidi="ar-SA"/>
    </w:rPr>
  </w:style>
  <w:style w:type="character" w:customStyle="1" w:styleId="265">
    <w:name w:val="列表段落 字符"/>
    <w:autoRedefine/>
    <w:qFormat/>
    <w:uiPriority w:val="99"/>
  </w:style>
  <w:style w:type="character" w:customStyle="1" w:styleId="266">
    <w:name w:val="Ò³Ã¼ Char Char1"/>
    <w:autoRedefine/>
    <w:qFormat/>
    <w:uiPriority w:val="0"/>
    <w:rPr>
      <w:rFonts w:eastAsia="宋体"/>
      <w:kern w:val="2"/>
      <w:sz w:val="18"/>
      <w:szCs w:val="18"/>
      <w:lang w:val="en-US" w:eastAsia="zh-CN" w:bidi="ar-SA"/>
    </w:rPr>
  </w:style>
  <w:style w:type="character" w:customStyle="1" w:styleId="267">
    <w:name w:val="方案正文 Char"/>
    <w:autoRedefine/>
    <w:qFormat/>
    <w:uiPriority w:val="0"/>
    <w:rPr>
      <w:rFonts w:ascii="仿宋_GB2312" w:eastAsia="仿宋_GB2312"/>
      <w:b/>
      <w:color w:val="000000"/>
      <w:kern w:val="2"/>
      <w:sz w:val="24"/>
      <w:lang w:val="en-US" w:eastAsia="zh-CN" w:bidi="ar-SA"/>
    </w:rPr>
  </w:style>
  <w:style w:type="character" w:customStyle="1" w:styleId="268">
    <w:name w:val="Char Char30"/>
    <w:autoRedefine/>
    <w:qFormat/>
    <w:uiPriority w:val="6"/>
    <w:rPr>
      <w:rFonts w:ascii="Arial" w:hAnsi="Arial" w:eastAsia="黑体"/>
      <w:kern w:val="1"/>
      <w:sz w:val="21"/>
      <w:szCs w:val="21"/>
    </w:rPr>
  </w:style>
  <w:style w:type="character" w:customStyle="1" w:styleId="269">
    <w:name w:val="正文文本缩进 Char3"/>
    <w:link w:val="30"/>
    <w:autoRedefine/>
    <w:qFormat/>
    <w:uiPriority w:val="0"/>
    <w:rPr>
      <w:rFonts w:ascii="宋体" w:hAnsi="宋体"/>
      <w:kern w:val="2"/>
      <w:sz w:val="24"/>
      <w:szCs w:val="24"/>
    </w:rPr>
  </w:style>
  <w:style w:type="character" w:customStyle="1" w:styleId="270">
    <w:name w:val="font01"/>
    <w:autoRedefine/>
    <w:qFormat/>
    <w:uiPriority w:val="0"/>
    <w:rPr>
      <w:rFonts w:hint="eastAsia" w:ascii="微软雅黑" w:hAnsi="微软雅黑" w:eastAsia="微软雅黑" w:cs="微软雅黑"/>
      <w:color w:val="000000"/>
      <w:sz w:val="20"/>
      <w:szCs w:val="20"/>
      <w:u w:val="none"/>
    </w:rPr>
  </w:style>
  <w:style w:type="character" w:customStyle="1" w:styleId="271">
    <w:name w:val="Char Char20"/>
    <w:autoRedefine/>
    <w:qFormat/>
    <w:uiPriority w:val="6"/>
    <w:rPr>
      <w:kern w:val="1"/>
      <w:sz w:val="24"/>
    </w:rPr>
  </w:style>
  <w:style w:type="character" w:customStyle="1" w:styleId="272">
    <w:name w:val="tw4winExternal"/>
    <w:autoRedefine/>
    <w:qFormat/>
    <w:uiPriority w:val="0"/>
    <w:rPr>
      <w:rFonts w:ascii="Courier New" w:hAnsi="Courier New" w:cs="Courier New"/>
      <w:color w:val="808080"/>
      <w:lang w:val="en-US" w:eastAsia="zh-CN"/>
    </w:rPr>
  </w:style>
  <w:style w:type="character" w:customStyle="1" w:styleId="273">
    <w:name w:val="标题 4 Char1"/>
    <w:autoRedefine/>
    <w:qFormat/>
    <w:uiPriority w:val="9"/>
    <w:rPr>
      <w:rFonts w:ascii="Cambria" w:hAnsi="Cambria" w:eastAsia="宋体" w:cs="Times New Roman"/>
      <w:b/>
      <w:bCs/>
      <w:kern w:val="2"/>
      <w:sz w:val="28"/>
      <w:szCs w:val="28"/>
    </w:rPr>
  </w:style>
  <w:style w:type="character" w:customStyle="1" w:styleId="274">
    <w:name w:val="批注文字 Char2"/>
    <w:autoRedefine/>
    <w:qFormat/>
    <w:uiPriority w:val="99"/>
    <w:rPr>
      <w:rFonts w:ascii="Times New Roman" w:hAnsi="Times New Roman" w:eastAsia="宋体" w:cs="Times New Roman"/>
      <w:snapToGrid w:val="0"/>
      <w:kern w:val="0"/>
      <w:szCs w:val="24"/>
    </w:rPr>
  </w:style>
  <w:style w:type="character" w:customStyle="1" w:styleId="275">
    <w:name w:val="正文文本 2 Char"/>
    <w:autoRedefine/>
    <w:qFormat/>
    <w:uiPriority w:val="0"/>
    <w:rPr>
      <w:rFonts w:eastAsia="宋体"/>
      <w:kern w:val="2"/>
      <w:sz w:val="21"/>
      <w:szCs w:val="24"/>
      <w:lang w:val="en-US" w:eastAsia="zh-CN" w:bidi="ar-SA"/>
    </w:rPr>
  </w:style>
  <w:style w:type="character" w:customStyle="1" w:styleId="276">
    <w:name w:val="Ò³Ã¼ Char Char"/>
    <w:autoRedefine/>
    <w:qFormat/>
    <w:uiPriority w:val="0"/>
    <w:rPr>
      <w:rFonts w:eastAsia="宋体"/>
      <w:kern w:val="2"/>
      <w:sz w:val="18"/>
      <w:lang w:val="en-US" w:eastAsia="zh-CN" w:bidi="ar-SA"/>
    </w:rPr>
  </w:style>
  <w:style w:type="character" w:customStyle="1" w:styleId="277">
    <w:name w:val="message1"/>
    <w:autoRedefine/>
    <w:qFormat/>
    <w:uiPriority w:val="0"/>
    <w:rPr>
      <w:rFonts w:hint="default" w:ascii="Tahoma" w:hAnsi="Tahoma" w:cs="Tahoma"/>
      <w:sz w:val="18"/>
      <w:szCs w:val="18"/>
    </w:rPr>
  </w:style>
  <w:style w:type="character" w:customStyle="1" w:styleId="278">
    <w:name w:val="Char Char23"/>
    <w:autoRedefine/>
    <w:qFormat/>
    <w:uiPriority w:val="6"/>
    <w:rPr>
      <w:color w:val="0000FF"/>
      <w:sz w:val="21"/>
    </w:rPr>
  </w:style>
  <w:style w:type="character" w:customStyle="1" w:styleId="279">
    <w:name w:val="批注框文本 字符"/>
    <w:autoRedefine/>
    <w:qFormat/>
    <w:uiPriority w:val="0"/>
    <w:rPr>
      <w:rFonts w:ascii="Arial" w:hAnsi="Arial" w:eastAsia="黑体" w:cs="Arial"/>
      <w:snapToGrid w:val="0"/>
      <w:kern w:val="0"/>
      <w:sz w:val="18"/>
      <w:szCs w:val="18"/>
    </w:rPr>
  </w:style>
  <w:style w:type="character" w:customStyle="1" w:styleId="280">
    <w:name w:val="纯文本 Char2"/>
    <w:autoRedefine/>
    <w:semiHidden/>
    <w:qFormat/>
    <w:uiPriority w:val="99"/>
    <w:rPr>
      <w:rFonts w:ascii="宋体" w:hAnsi="Courier New" w:eastAsia="宋体" w:cs="Courier New"/>
    </w:rPr>
  </w:style>
  <w:style w:type="character" w:customStyle="1" w:styleId="281">
    <w:name w:val="Char Char25"/>
    <w:autoRedefine/>
    <w:qFormat/>
    <w:uiPriority w:val="6"/>
    <w:rPr>
      <w:rFonts w:ascii="宋体" w:hAnsi="宋体"/>
      <w:kern w:val="1"/>
      <w:sz w:val="24"/>
      <w:lang w:val="zh-CN"/>
    </w:rPr>
  </w:style>
  <w:style w:type="character" w:customStyle="1" w:styleId="282">
    <w:name w:val="Char Char411"/>
    <w:autoRedefine/>
    <w:qFormat/>
    <w:uiPriority w:val="0"/>
    <w:rPr>
      <w:rFonts w:eastAsia="宋体"/>
      <w:b/>
      <w:sz w:val="24"/>
      <w:lang w:val="en-GB" w:eastAsia="zh-CN" w:bidi="ar-SA"/>
    </w:rPr>
  </w:style>
  <w:style w:type="character" w:customStyle="1" w:styleId="283">
    <w:name w:val="Heading 7 Char"/>
    <w:autoRedefine/>
    <w:qFormat/>
    <w:locked/>
    <w:uiPriority w:val="0"/>
    <w:rPr>
      <w:rFonts w:ascii="宋体" w:hAnsi="宋体" w:eastAsia="宋体"/>
      <w:b/>
      <w:bCs/>
      <w:kern w:val="2"/>
      <w:sz w:val="24"/>
      <w:szCs w:val="24"/>
      <w:lang w:val="en-US" w:eastAsia="zh-CN" w:bidi="ar-SA"/>
    </w:rPr>
  </w:style>
  <w:style w:type="character" w:customStyle="1" w:styleId="284">
    <w:name w:val="此正文 Char"/>
    <w:link w:val="285"/>
    <w:autoRedefine/>
    <w:qFormat/>
    <w:uiPriority w:val="0"/>
    <w:rPr>
      <w:kern w:val="2"/>
      <w:sz w:val="24"/>
      <w:szCs w:val="24"/>
    </w:rPr>
  </w:style>
  <w:style w:type="paragraph" w:customStyle="1" w:styleId="285">
    <w:name w:val="此正文"/>
    <w:basedOn w:val="1"/>
    <w:link w:val="284"/>
    <w:autoRedefine/>
    <w:qFormat/>
    <w:uiPriority w:val="0"/>
    <w:pPr>
      <w:adjustRightInd/>
      <w:spacing w:line="360" w:lineRule="auto"/>
      <w:ind w:firstLine="200" w:firstLineChars="200"/>
    </w:pPr>
    <w:rPr>
      <w:sz w:val="24"/>
    </w:rPr>
  </w:style>
  <w:style w:type="character" w:customStyle="1" w:styleId="286">
    <w:name w:val="Char Char2"/>
    <w:autoRedefine/>
    <w:qFormat/>
    <w:uiPriority w:val="0"/>
    <w:rPr>
      <w:rFonts w:eastAsia="宋体"/>
      <w:b/>
      <w:bCs/>
      <w:kern w:val="2"/>
      <w:sz w:val="21"/>
      <w:szCs w:val="24"/>
      <w:lang w:val="en-US" w:eastAsia="zh-CN" w:bidi="ar-SA"/>
    </w:rPr>
  </w:style>
  <w:style w:type="character" w:customStyle="1" w:styleId="287">
    <w:name w:val="标题 1 Char"/>
    <w:link w:val="2"/>
    <w:autoRedefine/>
    <w:qFormat/>
    <w:uiPriority w:val="9"/>
    <w:rPr>
      <w:b/>
      <w:bCs/>
      <w:kern w:val="44"/>
      <w:sz w:val="44"/>
      <w:szCs w:val="44"/>
    </w:rPr>
  </w:style>
  <w:style w:type="character" w:customStyle="1" w:styleId="288">
    <w:name w:val="Footer-Even Char1"/>
    <w:autoRedefine/>
    <w:qFormat/>
    <w:uiPriority w:val="0"/>
    <w:rPr>
      <w:rFonts w:eastAsia="宋体"/>
      <w:kern w:val="2"/>
      <w:sz w:val="18"/>
      <w:szCs w:val="18"/>
      <w:lang w:val="en-US" w:eastAsia="zh-CN" w:bidi="ar-SA"/>
    </w:rPr>
  </w:style>
  <w:style w:type="character" w:customStyle="1" w:styleId="289">
    <w:name w:val="Char Char29"/>
    <w:autoRedefine/>
    <w:qFormat/>
    <w:uiPriority w:val="6"/>
    <w:rPr>
      <w:rFonts w:ascii="Arial" w:hAnsi="Arial" w:eastAsia="微软雅黑"/>
      <w:b/>
      <w:kern w:val="1"/>
      <w:sz w:val="44"/>
      <w:szCs w:val="32"/>
      <w:lang w:val="en-US" w:eastAsia="zh-CN" w:bidi="ar-SA"/>
    </w:rPr>
  </w:style>
  <w:style w:type="character" w:customStyle="1" w:styleId="290">
    <w:name w:val="标题 Char2"/>
    <w:link w:val="63"/>
    <w:autoRedefine/>
    <w:qFormat/>
    <w:uiPriority w:val="10"/>
    <w:rPr>
      <w:b/>
      <w:sz w:val="24"/>
      <w:lang w:val="en-GB"/>
    </w:rPr>
  </w:style>
  <w:style w:type="character" w:customStyle="1" w:styleId="291">
    <w:name w:val="font81"/>
    <w:autoRedefine/>
    <w:qFormat/>
    <w:uiPriority w:val="0"/>
    <w:rPr>
      <w:rFonts w:ascii="微软雅黑" w:hAnsi="微软雅黑" w:eastAsia="微软雅黑" w:cs="微软雅黑"/>
      <w:color w:val="000000"/>
      <w:sz w:val="20"/>
      <w:szCs w:val="20"/>
      <w:u w:val="none"/>
    </w:rPr>
  </w:style>
  <w:style w:type="character" w:customStyle="1" w:styleId="292">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3">
    <w:name w:val="t21"/>
    <w:autoRedefine/>
    <w:qFormat/>
    <w:uiPriority w:val="0"/>
    <w:rPr>
      <w:rFonts w:ascii="仿宋_GB2312" w:eastAsia="微软雅黑"/>
      <w:b/>
      <w:kern w:val="2"/>
      <w:sz w:val="23"/>
      <w:szCs w:val="23"/>
      <w:lang w:val="en-US" w:eastAsia="zh-CN" w:bidi="ar-SA"/>
    </w:rPr>
  </w:style>
  <w:style w:type="character" w:customStyle="1" w:styleId="294">
    <w:name w:val="样式8 Char"/>
    <w:autoRedefine/>
    <w:qFormat/>
    <w:uiPriority w:val="0"/>
    <w:rPr>
      <w:rFonts w:ascii="仿宋_GB2312" w:hAnsi="宋体" w:eastAsia="仿宋_GB2312"/>
      <w:b/>
      <w:bCs/>
      <w:kern w:val="2"/>
      <w:sz w:val="24"/>
      <w:szCs w:val="24"/>
    </w:rPr>
  </w:style>
  <w:style w:type="character" w:customStyle="1" w:styleId="295">
    <w:name w:val="表格 Char Char"/>
    <w:autoRedefine/>
    <w:qFormat/>
    <w:uiPriority w:val="0"/>
    <w:rPr>
      <w:rFonts w:ascii="宋体" w:hAnsi="宋体" w:eastAsia="宋体"/>
      <w:lang w:bidi="ar-SA"/>
    </w:rPr>
  </w:style>
  <w:style w:type="character" w:customStyle="1" w:styleId="296">
    <w:name w:val="正文文本 字符1"/>
    <w:autoRedefine/>
    <w:qFormat/>
    <w:uiPriority w:val="0"/>
    <w:rPr>
      <w:rFonts w:ascii="Calibri" w:hAnsi="Calibri" w:eastAsia="黑体" w:cs="Arial"/>
      <w:snapToGrid w:val="0"/>
      <w:kern w:val="2"/>
      <w:sz w:val="28"/>
      <w:szCs w:val="21"/>
    </w:rPr>
  </w:style>
  <w:style w:type="character" w:customStyle="1" w:styleId="297">
    <w:name w:val="标题 5 Char"/>
    <w:link w:val="6"/>
    <w:autoRedefine/>
    <w:qFormat/>
    <w:uiPriority w:val="9"/>
    <w:rPr>
      <w:b/>
      <w:bCs/>
      <w:kern w:val="2"/>
      <w:sz w:val="28"/>
      <w:szCs w:val="28"/>
    </w:rPr>
  </w:style>
  <w:style w:type="character" w:customStyle="1" w:styleId="298">
    <w:name w:val="标题 6 Char1"/>
    <w:autoRedefine/>
    <w:qFormat/>
    <w:uiPriority w:val="0"/>
    <w:rPr>
      <w:rFonts w:ascii="Arial" w:hAnsi="Arial" w:eastAsia="黑体" w:cs="Times New Roman"/>
      <w:b/>
      <w:sz w:val="24"/>
      <w:szCs w:val="20"/>
      <w:lang w:bidi="ar-SA"/>
    </w:rPr>
  </w:style>
  <w:style w:type="character" w:customStyle="1" w:styleId="299">
    <w:name w:val="带编号样式 Char"/>
    <w:autoRedefine/>
    <w:qFormat/>
    <w:uiPriority w:val="0"/>
    <w:rPr>
      <w:rFonts w:ascii="仿宋_GB2312" w:eastAsia="仿宋_GB2312"/>
      <w:color w:val="000000"/>
      <w:sz w:val="24"/>
      <w:lang w:bidi="ar-SA"/>
    </w:rPr>
  </w:style>
  <w:style w:type="character" w:customStyle="1" w:styleId="300">
    <w:name w:val="unnamed31"/>
    <w:autoRedefine/>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autoRedefine/>
    <w:qFormat/>
    <w:uiPriority w:val="0"/>
    <w:rPr>
      <w:rFonts w:ascii="宋体" w:eastAsia="宋体"/>
      <w:kern w:val="2"/>
      <w:sz w:val="24"/>
      <w:szCs w:val="24"/>
      <w:lang w:val="zh-CN" w:bidi="ar-SA"/>
    </w:rPr>
  </w:style>
  <w:style w:type="character" w:customStyle="1" w:styleId="302">
    <w:name w:val="称呼 Char"/>
    <w:link w:val="20"/>
    <w:autoRedefine/>
    <w:qFormat/>
    <w:uiPriority w:val="0"/>
    <w:rPr>
      <w:rFonts w:ascii="仿宋_GB2312" w:eastAsia="仿宋_GB2312"/>
      <w:kern w:val="2"/>
      <w:sz w:val="28"/>
    </w:rPr>
  </w:style>
  <w:style w:type="character" w:customStyle="1" w:styleId="303">
    <w:name w:val="文本正文 Char Char"/>
    <w:autoRedefine/>
    <w:qFormat/>
    <w:locked/>
    <w:uiPriority w:val="0"/>
    <w:rPr>
      <w:sz w:val="24"/>
      <w:lang w:bidi="ar-SA"/>
    </w:rPr>
  </w:style>
  <w:style w:type="character" w:customStyle="1" w:styleId="304">
    <w:name w:val="正文缩进 字符"/>
    <w:autoRedefine/>
    <w:qFormat/>
    <w:uiPriority w:val="0"/>
    <w:rPr>
      <w:rFonts w:ascii="宋体" w:eastAsia="宋体"/>
      <w:snapToGrid w:val="0"/>
      <w:color w:val="000000"/>
      <w:kern w:val="28"/>
      <w:sz w:val="28"/>
      <w:lang w:val="en-US" w:eastAsia="zh-CN" w:bidi="ar-SA"/>
    </w:rPr>
  </w:style>
  <w:style w:type="character" w:customStyle="1" w:styleId="305">
    <w:name w:val="HTML 预设格式 Char"/>
    <w:link w:val="61"/>
    <w:autoRedefine/>
    <w:qFormat/>
    <w:uiPriority w:val="0"/>
    <w:rPr>
      <w:rFonts w:ascii="黑体" w:hAnsi="Courier New" w:eastAsia="黑体"/>
    </w:rPr>
  </w:style>
  <w:style w:type="character" w:customStyle="1" w:styleId="306">
    <w:name w:val="正文文本 2 Char1"/>
    <w:link w:val="60"/>
    <w:autoRedefine/>
    <w:qFormat/>
    <w:uiPriority w:val="0"/>
    <w:rPr>
      <w:kern w:val="2"/>
      <w:sz w:val="21"/>
      <w:szCs w:val="24"/>
    </w:rPr>
  </w:style>
  <w:style w:type="character" w:customStyle="1" w:styleId="307">
    <w:name w:val="样式 样式 标题 4h4H4Fab-4T5Ref Heading 1rh1Heading sqlsect 1.2.3.... +... Char"/>
    <w:link w:val="308"/>
    <w:autoRedefine/>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autoRedefine/>
    <w:qFormat/>
    <w:uiPriority w:val="0"/>
    <w:pPr>
      <w:tabs>
        <w:tab w:val="left" w:pos="2356"/>
      </w:tabs>
    </w:pPr>
  </w:style>
  <w:style w:type="paragraph" w:customStyle="1" w:styleId="309">
    <w:name w:val="样式 标题 4h4H4Fab-4T5Ref Heading 1rh1Heading sqlsect 1.2.3...."/>
    <w:basedOn w:val="5"/>
    <w:link w:val="417"/>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autoRedefine/>
    <w:qFormat/>
    <w:uiPriority w:val="0"/>
    <w:rPr>
      <w:rFonts w:ascii="宋体" w:eastAsia="宋体"/>
      <w:snapToGrid w:val="0"/>
      <w:color w:val="000000"/>
      <w:kern w:val="28"/>
      <w:sz w:val="28"/>
      <w:lang w:val="en-US" w:eastAsia="zh-CN" w:bidi="ar-SA"/>
    </w:rPr>
  </w:style>
  <w:style w:type="character" w:customStyle="1" w:styleId="311">
    <w:name w:val="标题 7 Char"/>
    <w:link w:val="8"/>
    <w:autoRedefine/>
    <w:qFormat/>
    <w:uiPriority w:val="0"/>
    <w:rPr>
      <w:b/>
      <w:bCs/>
      <w:kern w:val="2"/>
      <w:sz w:val="24"/>
      <w:szCs w:val="24"/>
    </w:rPr>
  </w:style>
  <w:style w:type="character" w:customStyle="1" w:styleId="312">
    <w:name w:val="正文文本缩进 2 Char"/>
    <w:link w:val="31"/>
    <w:autoRedefine/>
    <w:qFormat/>
    <w:uiPriority w:val="0"/>
    <w:rPr>
      <w:rFonts w:ascii="宋体"/>
      <w:sz w:val="28"/>
    </w:rPr>
  </w:style>
  <w:style w:type="character" w:customStyle="1" w:styleId="313">
    <w:name w:val="Char Char5"/>
    <w:autoRedefine/>
    <w:qFormat/>
    <w:uiPriority w:val="0"/>
    <w:rPr>
      <w:rFonts w:ascii="宋体" w:hAnsi="Courier New" w:eastAsia="宋体"/>
      <w:kern w:val="2"/>
      <w:sz w:val="21"/>
      <w:lang w:val="en-US" w:eastAsia="zh-CN"/>
    </w:rPr>
  </w:style>
  <w:style w:type="character" w:customStyle="1" w:styleId="314">
    <w:name w:val="脚注文本 Char"/>
    <w:link w:val="54"/>
    <w:autoRedefine/>
    <w:qFormat/>
    <w:uiPriority w:val="0"/>
    <w:rPr>
      <w:color w:val="0000FF"/>
      <w:sz w:val="21"/>
    </w:rPr>
  </w:style>
  <w:style w:type="character" w:customStyle="1" w:styleId="315">
    <w:name w:val="称呼 Char1"/>
    <w:autoRedefine/>
    <w:qFormat/>
    <w:uiPriority w:val="0"/>
    <w:rPr>
      <w:rFonts w:ascii="Times New Roman" w:hAnsi="Times New Roman" w:eastAsia="宋体" w:cs="Times New Roman"/>
      <w:szCs w:val="24"/>
    </w:rPr>
  </w:style>
  <w:style w:type="character" w:customStyle="1" w:styleId="316">
    <w:name w:val="正文1 Char"/>
    <w:autoRedefine/>
    <w:qFormat/>
    <w:uiPriority w:val="0"/>
    <w:rPr>
      <w:rFonts w:ascii="宋体" w:eastAsia="宋体"/>
      <w:snapToGrid w:val="0"/>
      <w:color w:val="000000"/>
      <w:kern w:val="28"/>
      <w:sz w:val="28"/>
      <w:lang w:val="en-US" w:eastAsia="zh-CN" w:bidi="ar-SA"/>
    </w:rPr>
  </w:style>
  <w:style w:type="character" w:customStyle="1" w:styleId="317">
    <w:name w:val="正文缩进 Char1"/>
    <w:autoRedefine/>
    <w:qFormat/>
    <w:uiPriority w:val="0"/>
    <w:rPr>
      <w:rFonts w:ascii="宋体" w:eastAsia="宋体"/>
      <w:snapToGrid w:val="0"/>
      <w:color w:val="000000"/>
      <w:kern w:val="28"/>
      <w:sz w:val="28"/>
      <w:lang w:val="en-US" w:eastAsia="zh-CN" w:bidi="ar-SA"/>
    </w:rPr>
  </w:style>
  <w:style w:type="character" w:customStyle="1" w:styleId="318">
    <w:name w:val="font21"/>
    <w:autoRedefine/>
    <w:qFormat/>
    <w:uiPriority w:val="0"/>
    <w:rPr>
      <w:rFonts w:hint="eastAsia" w:ascii="宋体" w:hAnsi="宋体" w:eastAsia="宋体"/>
      <w:kern w:val="2"/>
      <w:sz w:val="28"/>
      <w:szCs w:val="28"/>
      <w:lang w:val="en-US" w:eastAsia="zh-CN" w:bidi="ar-SA"/>
    </w:rPr>
  </w:style>
  <w:style w:type="character" w:customStyle="1" w:styleId="319">
    <w:name w:val="Char Char26"/>
    <w:autoRedefine/>
    <w:qFormat/>
    <w:uiPriority w:val="6"/>
    <w:rPr>
      <w:kern w:val="1"/>
      <w:sz w:val="21"/>
      <w:szCs w:val="24"/>
    </w:rPr>
  </w:style>
  <w:style w:type="character" w:customStyle="1" w:styleId="320">
    <w:name w:val="Item List Char"/>
    <w:link w:val="321"/>
    <w:autoRedefine/>
    <w:qFormat/>
    <w:uiPriority w:val="0"/>
    <w:rPr>
      <w:rFonts w:ascii="Arial"/>
      <w:bCs/>
      <w:sz w:val="21"/>
      <w:szCs w:val="21"/>
      <w:lang w:val="en-US" w:eastAsia="zh-CN" w:bidi="ar-SA"/>
    </w:rPr>
  </w:style>
  <w:style w:type="paragraph" w:customStyle="1" w:styleId="321">
    <w:name w:val="Item List"/>
    <w:link w:val="320"/>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autoRedefine/>
    <w:qFormat/>
    <w:uiPriority w:val="0"/>
    <w:rPr>
      <w:rFonts w:ascii="Times New Roman" w:hAnsi="Times New Roman" w:eastAsia="宋体" w:cs="Times New Roman"/>
      <w:sz w:val="18"/>
      <w:szCs w:val="18"/>
    </w:rPr>
  </w:style>
  <w:style w:type="character" w:customStyle="1" w:styleId="323">
    <w:name w:val="纯文本 Char1"/>
    <w:link w:val="324"/>
    <w:autoRedefine/>
    <w:qFormat/>
    <w:uiPriority w:val="0"/>
    <w:rPr>
      <w:rFonts w:ascii="宋体" w:hAnsi="Courier New"/>
    </w:rPr>
  </w:style>
  <w:style w:type="paragraph" w:customStyle="1" w:styleId="324">
    <w:name w:val="纯文本1"/>
    <w:basedOn w:val="1"/>
    <w:link w:val="323"/>
    <w:autoRedefine/>
    <w:qFormat/>
    <w:uiPriority w:val="0"/>
    <w:pPr>
      <w:adjustRightInd/>
    </w:pPr>
    <w:rPr>
      <w:rFonts w:ascii="宋体" w:hAnsi="Courier New"/>
      <w:kern w:val="0"/>
      <w:sz w:val="20"/>
      <w:szCs w:val="20"/>
    </w:rPr>
  </w:style>
  <w:style w:type="character" w:customStyle="1" w:styleId="325">
    <w:name w:val="正文首行缩进 Char"/>
    <w:link w:val="65"/>
    <w:autoRedefine/>
    <w:qFormat/>
    <w:uiPriority w:val="0"/>
    <w:rPr>
      <w:rFonts w:ascii="宋体"/>
      <w:kern w:val="2"/>
      <w:sz w:val="24"/>
      <w:lang w:val="zh-CN"/>
    </w:rPr>
  </w:style>
  <w:style w:type="character" w:customStyle="1" w:styleId="326">
    <w:name w:val="h3 Char"/>
    <w:autoRedefine/>
    <w:qFormat/>
    <w:uiPriority w:val="0"/>
    <w:rPr>
      <w:rFonts w:eastAsia="宋体"/>
      <w:b/>
      <w:kern w:val="2"/>
      <w:sz w:val="32"/>
      <w:lang w:val="en-US" w:eastAsia="zh-CN" w:bidi="ar-SA"/>
    </w:rPr>
  </w:style>
  <w:style w:type="character" w:customStyle="1" w:styleId="327">
    <w:name w:val="dandyren_title1"/>
    <w:autoRedefine/>
    <w:qFormat/>
    <w:uiPriority w:val="0"/>
    <w:rPr>
      <w:b/>
      <w:bCs/>
      <w:color w:val="FF6633"/>
      <w:sz w:val="18"/>
      <w:szCs w:val="18"/>
    </w:rPr>
  </w:style>
  <w:style w:type="character" w:customStyle="1" w:styleId="328">
    <w:name w:val="Char Char31"/>
    <w:autoRedefine/>
    <w:qFormat/>
    <w:uiPriority w:val="6"/>
    <w:rPr>
      <w:rFonts w:ascii="Arial" w:hAnsi="Arial" w:eastAsia="黑体"/>
      <w:kern w:val="1"/>
      <w:sz w:val="24"/>
      <w:szCs w:val="24"/>
    </w:rPr>
  </w:style>
  <w:style w:type="character" w:customStyle="1" w:styleId="329">
    <w:name w:val="h Char1"/>
    <w:autoRedefine/>
    <w:qFormat/>
    <w:uiPriority w:val="0"/>
    <w:rPr>
      <w:sz w:val="18"/>
      <w:szCs w:val="18"/>
    </w:rPr>
  </w:style>
  <w:style w:type="character" w:customStyle="1" w:styleId="330">
    <w:name w:val="solutionfonts"/>
    <w:autoRedefine/>
    <w:qFormat/>
    <w:uiPriority w:val="0"/>
  </w:style>
  <w:style w:type="character" w:customStyle="1" w:styleId="331">
    <w:name w:val="标题 4 Char2"/>
    <w:link w:val="5"/>
    <w:autoRedefine/>
    <w:qFormat/>
    <w:uiPriority w:val="9"/>
    <w:rPr>
      <w:rFonts w:ascii="Arial" w:hAnsi="Arial" w:eastAsia="黑体"/>
      <w:b/>
      <w:bCs/>
      <w:kern w:val="2"/>
      <w:sz w:val="28"/>
      <w:szCs w:val="28"/>
      <w:lang w:val="zh-CN"/>
    </w:rPr>
  </w:style>
  <w:style w:type="character" w:customStyle="1" w:styleId="332">
    <w:name w:val="首行缩进 Char"/>
    <w:autoRedefine/>
    <w:qFormat/>
    <w:uiPriority w:val="0"/>
    <w:rPr>
      <w:rFonts w:ascii="宋体" w:eastAsia="宋体"/>
      <w:kern w:val="2"/>
      <w:sz w:val="24"/>
      <w:lang w:val="en-US" w:eastAsia="zh-CN" w:bidi="ar-SA"/>
    </w:rPr>
  </w:style>
  <w:style w:type="character" w:customStyle="1" w:styleId="333">
    <w:name w:val="Char Char52"/>
    <w:autoRedefine/>
    <w:qFormat/>
    <w:uiPriority w:val="0"/>
    <w:rPr>
      <w:rFonts w:ascii="宋体" w:hAnsi="Courier New" w:eastAsia="宋体"/>
      <w:kern w:val="2"/>
      <w:sz w:val="21"/>
      <w:lang w:val="en-US" w:eastAsia="zh-CN"/>
    </w:rPr>
  </w:style>
  <w:style w:type="character" w:customStyle="1" w:styleId="334">
    <w:name w:val="正文文本 3 Char"/>
    <w:link w:val="21"/>
    <w:autoRedefine/>
    <w:qFormat/>
    <w:uiPriority w:val="0"/>
    <w:rPr>
      <w:kern w:val="2"/>
      <w:sz w:val="21"/>
    </w:rPr>
  </w:style>
  <w:style w:type="character" w:customStyle="1" w:styleId="335">
    <w:name w:val="font31"/>
    <w:autoRedefine/>
    <w:qFormat/>
    <w:uiPriority w:val="0"/>
    <w:rPr>
      <w:rFonts w:hint="eastAsia" w:ascii="仿宋" w:hAnsi="仿宋" w:eastAsia="仿宋" w:cs="仿宋"/>
      <w:color w:val="000000"/>
      <w:sz w:val="20"/>
      <w:szCs w:val="20"/>
      <w:u w:val="none"/>
    </w:rPr>
  </w:style>
  <w:style w:type="character" w:customStyle="1" w:styleId="336">
    <w:name w:val="正文说明 Char"/>
    <w:link w:val="337"/>
    <w:autoRedefine/>
    <w:qFormat/>
    <w:uiPriority w:val="0"/>
    <w:rPr>
      <w:sz w:val="24"/>
      <w:szCs w:val="24"/>
    </w:rPr>
  </w:style>
  <w:style w:type="paragraph" w:customStyle="1" w:styleId="337">
    <w:name w:val="正文说明"/>
    <w:basedOn w:val="1"/>
    <w:link w:val="336"/>
    <w:autoRedefine/>
    <w:qFormat/>
    <w:uiPriority w:val="0"/>
    <w:pPr>
      <w:adjustRightInd/>
      <w:spacing w:line="360" w:lineRule="auto"/>
    </w:pPr>
    <w:rPr>
      <w:kern w:val="0"/>
      <w:sz w:val="24"/>
    </w:rPr>
  </w:style>
  <w:style w:type="character" w:customStyle="1" w:styleId="338">
    <w:name w:val="脚注文本 Char1"/>
    <w:autoRedefine/>
    <w:qFormat/>
    <w:uiPriority w:val="0"/>
    <w:rPr>
      <w:rFonts w:ascii="Times New Roman" w:hAnsi="Times New Roman" w:eastAsia="宋体" w:cs="Times New Roman"/>
      <w:sz w:val="18"/>
      <w:szCs w:val="18"/>
    </w:rPr>
  </w:style>
  <w:style w:type="character" w:customStyle="1" w:styleId="339">
    <w:name w:val="Char Char1211"/>
    <w:autoRedefine/>
    <w:qFormat/>
    <w:uiPriority w:val="0"/>
    <w:rPr>
      <w:rFonts w:ascii="仿宋_GB2312" w:eastAsia="仿宋_GB2312"/>
      <w:b/>
      <w:bCs/>
      <w:kern w:val="2"/>
      <w:sz w:val="24"/>
      <w:szCs w:val="24"/>
      <w:lang w:val="zh-CN" w:eastAsia="zh-CN" w:bidi="ar-SA"/>
    </w:rPr>
  </w:style>
  <w:style w:type="character" w:customStyle="1" w:styleId="340">
    <w:name w:val="标题 Char"/>
    <w:autoRedefine/>
    <w:qFormat/>
    <w:uiPriority w:val="0"/>
    <w:rPr>
      <w:rFonts w:eastAsia="宋体"/>
      <w:b/>
      <w:sz w:val="24"/>
      <w:lang w:val="en-GB" w:eastAsia="zh-CN" w:bidi="ar-SA"/>
    </w:rPr>
  </w:style>
  <w:style w:type="character" w:customStyle="1" w:styleId="341">
    <w:name w:val="Char Char35"/>
    <w:autoRedefine/>
    <w:qFormat/>
    <w:uiPriority w:val="6"/>
    <w:rPr>
      <w:rFonts w:ascii="Arial" w:hAnsi="Arial" w:eastAsia="黑体"/>
      <w:b/>
      <w:kern w:val="1"/>
      <w:sz w:val="28"/>
      <w:szCs w:val="28"/>
      <w:lang w:val="zh-CN"/>
    </w:rPr>
  </w:style>
  <w:style w:type="character" w:customStyle="1" w:styleId="342">
    <w:name w:val="纯文本 Char Char Char"/>
    <w:autoRedefine/>
    <w:qFormat/>
    <w:uiPriority w:val="0"/>
    <w:rPr>
      <w:rFonts w:ascii="宋体" w:hAnsi="Courier New" w:eastAsia="宋体"/>
      <w:kern w:val="2"/>
      <w:sz w:val="21"/>
      <w:lang w:val="en-US" w:eastAsia="zh-CN" w:bidi="ar-SA"/>
    </w:rPr>
  </w:style>
  <w:style w:type="character" w:customStyle="1" w:styleId="343">
    <w:name w:val="Table Text Char"/>
    <w:link w:val="344"/>
    <w:autoRedefine/>
    <w:qFormat/>
    <w:uiPriority w:val="0"/>
    <w:rPr>
      <w:sz w:val="24"/>
      <w:szCs w:val="24"/>
    </w:rPr>
  </w:style>
  <w:style w:type="paragraph" w:customStyle="1" w:styleId="344">
    <w:name w:val="Table Text"/>
    <w:basedOn w:val="1"/>
    <w:link w:val="343"/>
    <w:autoRedefine/>
    <w:qFormat/>
    <w:uiPriority w:val="0"/>
    <w:pPr>
      <w:widowControl/>
      <w:spacing w:before="60" w:after="60"/>
      <w:jc w:val="left"/>
    </w:pPr>
    <w:rPr>
      <w:kern w:val="0"/>
      <w:sz w:val="24"/>
    </w:rPr>
  </w:style>
  <w:style w:type="character" w:customStyle="1" w:styleId="345">
    <w:name w:val="正文1 Char1"/>
    <w:autoRedefine/>
    <w:qFormat/>
    <w:uiPriority w:val="0"/>
    <w:rPr>
      <w:rFonts w:ascii="仿宋_GB2312" w:hAnsi="Courier New" w:eastAsia="仿宋_GB2312"/>
      <w:kern w:val="28"/>
      <w:sz w:val="24"/>
      <w:szCs w:val="24"/>
      <w:lang w:val="en-US" w:eastAsia="zh-CN"/>
    </w:rPr>
  </w:style>
  <w:style w:type="character" w:customStyle="1" w:styleId="346">
    <w:name w:val="页脚 Char1"/>
    <w:autoRedefine/>
    <w:qFormat/>
    <w:uiPriority w:val="0"/>
    <w:rPr>
      <w:rFonts w:eastAsia="宋体"/>
      <w:kern w:val="2"/>
      <w:sz w:val="18"/>
      <w:szCs w:val="18"/>
      <w:lang w:val="en-US" w:eastAsia="zh-CN" w:bidi="ar-SA"/>
    </w:rPr>
  </w:style>
  <w:style w:type="character" w:customStyle="1" w:styleId="347">
    <w:name w:val="Bold"/>
    <w:autoRedefine/>
    <w:qFormat/>
    <w:uiPriority w:val="0"/>
    <w:rPr>
      <w:rFonts w:ascii="Arial" w:hAnsi="Arial" w:eastAsia="黑体" w:cs="Times New Roman"/>
      <w:b/>
      <w:kern w:val="2"/>
      <w:sz w:val="32"/>
      <w:szCs w:val="32"/>
      <w:lang w:val="en-US" w:eastAsia="zh-CN" w:bidi="ar-SA"/>
    </w:rPr>
  </w:style>
  <w:style w:type="character" w:customStyle="1" w:styleId="348">
    <w:name w:val="批注文字 Char1"/>
    <w:link w:val="19"/>
    <w:autoRedefine/>
    <w:qFormat/>
    <w:uiPriority w:val="99"/>
    <w:rPr>
      <w:kern w:val="2"/>
      <w:sz w:val="21"/>
      <w:szCs w:val="24"/>
    </w:rPr>
  </w:style>
  <w:style w:type="character" w:customStyle="1" w:styleId="349">
    <w:name w:val="签名 Char"/>
    <w:link w:val="46"/>
    <w:autoRedefine/>
    <w:qFormat/>
    <w:uiPriority w:val="0"/>
    <w:rPr>
      <w:rFonts w:eastAsia="仿宋_GB2312"/>
      <w:sz w:val="24"/>
    </w:rPr>
  </w:style>
  <w:style w:type="character" w:customStyle="1" w:styleId="350">
    <w:name w:val="hui3"/>
    <w:autoRedefine/>
    <w:qFormat/>
    <w:uiPriority w:val="0"/>
    <w:rPr>
      <w:color w:val="333333"/>
    </w:rPr>
  </w:style>
  <w:style w:type="character" w:customStyle="1" w:styleId="351">
    <w:name w:val="Char Char17"/>
    <w:autoRedefine/>
    <w:qFormat/>
    <w:uiPriority w:val="6"/>
    <w:rPr>
      <w:rFonts w:eastAsia="仿宋_GB2312"/>
      <w:sz w:val="24"/>
    </w:rPr>
  </w:style>
  <w:style w:type="character" w:customStyle="1" w:styleId="352">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3">
    <w:name w:val="Char Char37"/>
    <w:autoRedefine/>
    <w:qFormat/>
    <w:uiPriority w:val="6"/>
    <w:rPr>
      <w:b/>
      <w:kern w:val="1"/>
      <w:sz w:val="44"/>
      <w:szCs w:val="44"/>
    </w:rPr>
  </w:style>
  <w:style w:type="character" w:customStyle="1" w:styleId="354">
    <w:name w:val="列出段落 Char"/>
    <w:autoRedefine/>
    <w:qFormat/>
    <w:uiPriority w:val="0"/>
    <w:rPr>
      <w:rFonts w:eastAsia="楷体_GB2312" w:cs="Lucida Sans"/>
      <w:kern w:val="2"/>
      <w:sz w:val="24"/>
      <w:szCs w:val="24"/>
      <w:lang w:val="en-US" w:eastAsia="zh-CN" w:bidi="ar-SA"/>
    </w:rPr>
  </w:style>
  <w:style w:type="character" w:customStyle="1" w:styleId="355">
    <w:name w:val="正文文本缩进 3 Char1"/>
    <w:autoRedefine/>
    <w:semiHidden/>
    <w:qFormat/>
    <w:uiPriority w:val="99"/>
    <w:rPr>
      <w:rFonts w:ascii="Times New Roman" w:hAnsi="Times New Roman" w:eastAsia="宋体" w:cs="Times New Roman"/>
      <w:sz w:val="16"/>
      <w:szCs w:val="16"/>
    </w:rPr>
  </w:style>
  <w:style w:type="character" w:customStyle="1" w:styleId="356">
    <w:name w:val="公文正文 Char Char"/>
    <w:link w:val="357"/>
    <w:autoRedefine/>
    <w:qFormat/>
    <w:uiPriority w:val="0"/>
    <w:rPr>
      <w:rFonts w:ascii="仿宋_GB2312" w:eastAsia="仿宋_GB2312"/>
      <w:kern w:val="2"/>
      <w:sz w:val="24"/>
      <w:szCs w:val="24"/>
    </w:rPr>
  </w:style>
  <w:style w:type="paragraph" w:customStyle="1" w:styleId="357">
    <w:name w:val="公文正文"/>
    <w:basedOn w:val="1"/>
    <w:link w:val="356"/>
    <w:autoRedefine/>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autoRedefine/>
    <w:qFormat/>
    <w:uiPriority w:val="0"/>
    <w:rPr>
      <w:rFonts w:eastAsia="宋体"/>
      <w:sz w:val="24"/>
      <w:szCs w:val="24"/>
      <w:lang w:val="en-US" w:eastAsia="zh-CN" w:bidi="ar-SA"/>
    </w:rPr>
  </w:style>
  <w:style w:type="character" w:customStyle="1" w:styleId="359">
    <w:name w:val="标题 1 Char Char"/>
    <w:autoRedefine/>
    <w:qFormat/>
    <w:uiPriority w:val="0"/>
    <w:rPr>
      <w:rFonts w:hint="eastAsia" w:ascii="宋体" w:hAnsi="宋体" w:eastAsia="宋体"/>
      <w:b/>
      <w:spacing w:val="-2"/>
      <w:sz w:val="24"/>
      <w:lang w:val="en-US" w:eastAsia="zh-CN" w:bidi="ar-SA"/>
    </w:rPr>
  </w:style>
  <w:style w:type="character" w:customStyle="1" w:styleId="360">
    <w:name w:val="正文（缩进2汉字） Char"/>
    <w:link w:val="361"/>
    <w:autoRedefine/>
    <w:qFormat/>
    <w:uiPriority w:val="0"/>
    <w:rPr>
      <w:rFonts w:ascii="宋体"/>
    </w:rPr>
  </w:style>
  <w:style w:type="paragraph" w:customStyle="1" w:styleId="361">
    <w:name w:val="正文（缩进2汉字）"/>
    <w:basedOn w:val="1"/>
    <w:link w:val="360"/>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Char"/>
    <w:link w:val="9"/>
    <w:autoRedefine/>
    <w:qFormat/>
    <w:uiPriority w:val="0"/>
    <w:rPr>
      <w:rFonts w:ascii="Arial" w:hAnsi="Arial" w:eastAsia="黑体"/>
      <w:kern w:val="2"/>
      <w:sz w:val="24"/>
      <w:szCs w:val="24"/>
    </w:rPr>
  </w:style>
  <w:style w:type="character" w:customStyle="1" w:styleId="363">
    <w:name w:val="标书表格字体格式 Char"/>
    <w:autoRedefine/>
    <w:qFormat/>
    <w:uiPriority w:val="0"/>
    <w:rPr>
      <w:kern w:val="2"/>
      <w:sz w:val="21"/>
      <w:szCs w:val="24"/>
      <w:lang w:bidi="ar-SA"/>
    </w:rPr>
  </w:style>
  <w:style w:type="character" w:customStyle="1" w:styleId="364">
    <w:name w:val="tw4winError"/>
    <w:autoRedefine/>
    <w:qFormat/>
    <w:uiPriority w:val="0"/>
    <w:rPr>
      <w:rFonts w:ascii="Courier New" w:hAnsi="Courier New" w:cs="Courier New"/>
      <w:color w:val="00FF00"/>
      <w:sz w:val="40"/>
      <w:szCs w:val="40"/>
    </w:rPr>
  </w:style>
  <w:style w:type="character" w:customStyle="1" w:styleId="365">
    <w:name w:val="Body Text(ch) Char Char"/>
    <w:autoRedefine/>
    <w:qFormat/>
    <w:uiPriority w:val="0"/>
    <w:rPr>
      <w:rFonts w:ascii="宋体"/>
      <w:kern w:val="2"/>
      <w:sz w:val="24"/>
      <w:szCs w:val="21"/>
      <w:lang w:val="zh-CN"/>
    </w:rPr>
  </w:style>
  <w:style w:type="character" w:customStyle="1" w:styleId="366">
    <w:name w:val="正文首行缩进两字 Char"/>
    <w:autoRedefine/>
    <w:qFormat/>
    <w:uiPriority w:val="0"/>
    <w:rPr>
      <w:sz w:val="24"/>
      <w:szCs w:val="24"/>
      <w:lang w:val="en-US" w:eastAsia="zh-CN" w:bidi="ar-SA"/>
    </w:rPr>
  </w:style>
  <w:style w:type="character" w:customStyle="1" w:styleId="367">
    <w:name w:val="正文文本 Char"/>
    <w:autoRedefine/>
    <w:qFormat/>
    <w:uiPriority w:val="0"/>
    <w:rPr>
      <w:rFonts w:eastAsia="宋体"/>
      <w:kern w:val="2"/>
      <w:sz w:val="24"/>
      <w:szCs w:val="24"/>
      <w:lang w:val="en-US" w:eastAsia="zh-CN" w:bidi="ar-SA"/>
    </w:rPr>
  </w:style>
  <w:style w:type="character" w:customStyle="1" w:styleId="368">
    <w:name w:val="文档结构图 字符1"/>
    <w:autoRedefine/>
    <w:qFormat/>
    <w:uiPriority w:val="0"/>
    <w:rPr>
      <w:rFonts w:ascii="宋体" w:hAnsi="Calibri" w:eastAsia="黑体" w:cs="Arial"/>
      <w:snapToGrid w:val="0"/>
      <w:kern w:val="2"/>
      <w:sz w:val="18"/>
      <w:szCs w:val="18"/>
    </w:rPr>
  </w:style>
  <w:style w:type="character" w:customStyle="1" w:styleId="369">
    <w:name w:val="content"/>
    <w:autoRedefine/>
    <w:qFormat/>
    <w:uiPriority w:val="0"/>
  </w:style>
  <w:style w:type="character" w:customStyle="1" w:styleId="370">
    <w:name w:val="tw4winPopup"/>
    <w:autoRedefine/>
    <w:qFormat/>
    <w:uiPriority w:val="0"/>
    <w:rPr>
      <w:rFonts w:ascii="Courier New" w:hAnsi="Courier New" w:cs="Courier New"/>
      <w:color w:val="008000"/>
      <w:lang w:val="en-US" w:eastAsia="zh-CN"/>
    </w:rPr>
  </w:style>
  <w:style w:type="character" w:customStyle="1" w:styleId="371">
    <w:name w:val="param-name"/>
    <w:autoRedefine/>
    <w:qFormat/>
    <w:uiPriority w:val="99"/>
    <w:rPr>
      <w:rFonts w:ascii="Arial" w:hAnsi="Arial" w:eastAsia="黑体" w:cs="Arial"/>
      <w:snapToGrid w:val="0"/>
      <w:kern w:val="0"/>
      <w:szCs w:val="21"/>
    </w:rPr>
  </w:style>
  <w:style w:type="character" w:customStyle="1" w:styleId="372">
    <w:name w:val="标准正文格式 Char"/>
    <w:autoRedefine/>
    <w:qFormat/>
    <w:uiPriority w:val="0"/>
    <w:rPr>
      <w:rFonts w:ascii="宋体" w:eastAsia="仿宋_GB2312" w:cs="宋体"/>
      <w:color w:val="000000"/>
      <w:sz w:val="24"/>
      <w:lang w:val="en-US" w:eastAsia="zh-CN" w:bidi="ar-SA"/>
    </w:rPr>
  </w:style>
  <w:style w:type="character" w:customStyle="1" w:styleId="373">
    <w:name w:val="Char Char212"/>
    <w:autoRedefine/>
    <w:qFormat/>
    <w:uiPriority w:val="0"/>
    <w:rPr>
      <w:rFonts w:eastAsia="宋体"/>
      <w:b/>
      <w:bCs/>
      <w:kern w:val="2"/>
      <w:sz w:val="21"/>
      <w:szCs w:val="24"/>
      <w:lang w:val="en-US" w:eastAsia="zh-CN" w:bidi="ar-SA"/>
    </w:rPr>
  </w:style>
  <w:style w:type="character" w:customStyle="1" w:styleId="374">
    <w:name w:val="文档结构图 Char"/>
    <w:autoRedefine/>
    <w:qFormat/>
    <w:uiPriority w:val="0"/>
    <w:rPr>
      <w:rFonts w:eastAsia="宋体"/>
      <w:kern w:val="2"/>
      <w:sz w:val="21"/>
      <w:szCs w:val="24"/>
      <w:lang w:val="en-US" w:eastAsia="zh-CN" w:bidi="ar-SA"/>
    </w:rPr>
  </w:style>
  <w:style w:type="character" w:customStyle="1" w:styleId="375">
    <w:name w:val="zbggmain style9"/>
    <w:autoRedefine/>
    <w:qFormat/>
    <w:uiPriority w:val="0"/>
  </w:style>
  <w:style w:type="character" w:customStyle="1" w:styleId="376">
    <w:name w:val="Char Char16"/>
    <w:autoRedefine/>
    <w:qFormat/>
    <w:uiPriority w:val="6"/>
    <w:rPr>
      <w:kern w:val="1"/>
      <w:sz w:val="18"/>
      <w:szCs w:val="18"/>
    </w:rPr>
  </w:style>
  <w:style w:type="character" w:customStyle="1" w:styleId="377">
    <w:name w:val="font51"/>
    <w:autoRedefine/>
    <w:qFormat/>
    <w:uiPriority w:val="0"/>
    <w:rPr>
      <w:rFonts w:hint="eastAsia" w:ascii="仿宋" w:hAnsi="仿宋" w:eastAsia="仿宋" w:cs="仿宋"/>
      <w:color w:val="000000"/>
      <w:sz w:val="20"/>
      <w:szCs w:val="20"/>
      <w:u w:val="none"/>
    </w:rPr>
  </w:style>
  <w:style w:type="character" w:customStyle="1" w:styleId="378">
    <w:name w:val="Char Char82"/>
    <w:autoRedefine/>
    <w:qFormat/>
    <w:uiPriority w:val="0"/>
    <w:rPr>
      <w:rFonts w:eastAsia="宋体"/>
      <w:b/>
      <w:sz w:val="24"/>
      <w:lang w:val="en-GB" w:eastAsia="zh-CN"/>
    </w:rPr>
  </w:style>
  <w:style w:type="character" w:customStyle="1" w:styleId="379">
    <w:name w:val="正文文本缩进 3 Char"/>
    <w:link w:val="57"/>
    <w:autoRedefine/>
    <w:qFormat/>
    <w:uiPriority w:val="0"/>
    <w:rPr>
      <w:kern w:val="2"/>
      <w:sz w:val="24"/>
    </w:rPr>
  </w:style>
  <w:style w:type="character" w:customStyle="1" w:styleId="380">
    <w:name w:val="日期 Char1"/>
    <w:autoRedefine/>
    <w:semiHidden/>
    <w:qFormat/>
    <w:uiPriority w:val="99"/>
    <w:rPr>
      <w:rFonts w:ascii="Times New Roman" w:hAnsi="Times New Roman" w:eastAsia="宋体" w:cs="Times New Roman"/>
      <w:szCs w:val="24"/>
    </w:rPr>
  </w:style>
  <w:style w:type="character" w:customStyle="1" w:styleId="381">
    <w:name w:val="页眉 字符"/>
    <w:autoRedefine/>
    <w:qFormat/>
    <w:uiPriority w:val="99"/>
    <w:rPr>
      <w:kern w:val="2"/>
      <w:sz w:val="18"/>
      <w:szCs w:val="18"/>
    </w:rPr>
  </w:style>
  <w:style w:type="character" w:customStyle="1" w:styleId="382">
    <w:name w:val="Char Char33"/>
    <w:autoRedefine/>
    <w:qFormat/>
    <w:uiPriority w:val="6"/>
    <w:rPr>
      <w:rFonts w:ascii="Arial" w:hAnsi="Arial" w:eastAsia="黑体"/>
      <w:b/>
      <w:kern w:val="1"/>
      <w:sz w:val="24"/>
      <w:szCs w:val="24"/>
    </w:rPr>
  </w:style>
  <w:style w:type="character" w:customStyle="1" w:styleId="383">
    <w:name w:val="b11_01b Char"/>
    <w:link w:val="384"/>
    <w:autoRedefine/>
    <w:qFormat/>
    <w:uiPriority w:val="0"/>
    <w:rPr>
      <w:rFonts w:ascii="Verdana" w:hAnsi="Verdana"/>
      <w:b/>
      <w:bCs/>
      <w:color w:val="4A82CA"/>
      <w:sz w:val="17"/>
      <w:szCs w:val="17"/>
    </w:rPr>
  </w:style>
  <w:style w:type="paragraph" w:customStyle="1" w:styleId="384">
    <w:name w:val="b11_01b"/>
    <w:basedOn w:val="1"/>
    <w:next w:val="1"/>
    <w:link w:val="383"/>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autoRedefine/>
    <w:qFormat/>
    <w:uiPriority w:val="6"/>
    <w:rPr>
      <w:rFonts w:ascii="仿宋_GB2312" w:eastAsia="仿宋_GB2312"/>
      <w:b/>
      <w:bCs/>
      <w:kern w:val="2"/>
      <w:sz w:val="24"/>
      <w:szCs w:val="24"/>
      <w:lang w:val="zh-CN" w:eastAsia="zh-CN" w:bidi="ar-SA"/>
    </w:rPr>
  </w:style>
  <w:style w:type="character" w:customStyle="1" w:styleId="386">
    <w:name w:val="Footer-Even Char"/>
    <w:autoRedefine/>
    <w:qFormat/>
    <w:uiPriority w:val="0"/>
    <w:rPr>
      <w:rFonts w:eastAsia="宋体"/>
      <w:kern w:val="2"/>
      <w:sz w:val="18"/>
      <w:lang w:val="en-US" w:eastAsia="zh-CN" w:bidi="ar-SA"/>
    </w:rPr>
  </w:style>
  <w:style w:type="character" w:customStyle="1" w:styleId="387">
    <w:name w:val="页脚 Char2"/>
    <w:link w:val="44"/>
    <w:autoRedefine/>
    <w:qFormat/>
    <w:locked/>
    <w:uiPriority w:val="99"/>
    <w:rPr>
      <w:kern w:val="2"/>
      <w:sz w:val="18"/>
      <w:szCs w:val="18"/>
    </w:rPr>
  </w:style>
  <w:style w:type="character" w:customStyle="1" w:styleId="388">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9">
    <w:name w:val="Char Char61"/>
    <w:autoRedefine/>
    <w:qFormat/>
    <w:uiPriority w:val="6"/>
    <w:rPr>
      <w:rFonts w:eastAsia="宋体"/>
      <w:kern w:val="2"/>
      <w:sz w:val="21"/>
      <w:szCs w:val="24"/>
      <w:lang w:val="en-US" w:eastAsia="zh-CN" w:bidi="ar-SA"/>
    </w:rPr>
  </w:style>
  <w:style w:type="character" w:customStyle="1" w:styleId="390">
    <w:name w:val="正文文字缩进 2 Char Char"/>
    <w:autoRedefine/>
    <w:qFormat/>
    <w:uiPriority w:val="0"/>
    <w:rPr>
      <w:rFonts w:ascii="宋体"/>
      <w:sz w:val="28"/>
    </w:rPr>
  </w:style>
  <w:style w:type="character" w:customStyle="1" w:styleId="391">
    <w:name w:val="f141"/>
    <w:autoRedefine/>
    <w:qFormat/>
    <w:uiPriority w:val="0"/>
    <w:rPr>
      <w:rFonts w:ascii="Tahoma" w:hAnsi="Tahoma" w:eastAsia="宋体"/>
      <w:b/>
      <w:kern w:val="2"/>
      <w:sz w:val="21"/>
      <w:szCs w:val="21"/>
      <w:lang w:val="en-US" w:eastAsia="zh-CN" w:bidi="ar-SA"/>
    </w:rPr>
  </w:style>
  <w:style w:type="character" w:customStyle="1" w:styleId="392">
    <w:name w:val="段落 Char Char"/>
    <w:link w:val="393"/>
    <w:autoRedefine/>
    <w:qFormat/>
    <w:uiPriority w:val="0"/>
    <w:rPr>
      <w:rFonts w:ascii="宋体" w:hAnsi="宋体"/>
      <w:sz w:val="24"/>
    </w:rPr>
  </w:style>
  <w:style w:type="paragraph" w:customStyle="1" w:styleId="393">
    <w:name w:val="段落"/>
    <w:basedOn w:val="1"/>
    <w:link w:val="392"/>
    <w:autoRedefine/>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autoRedefine/>
    <w:qFormat/>
    <w:uiPriority w:val="0"/>
    <w:rPr>
      <w:rFonts w:eastAsia="宋体"/>
      <w:b/>
      <w:bCs/>
      <w:kern w:val="2"/>
      <w:sz w:val="32"/>
      <w:szCs w:val="32"/>
      <w:lang w:val="en-US" w:eastAsia="zh-CN" w:bidi="ar-SA"/>
    </w:rPr>
  </w:style>
  <w:style w:type="character" w:customStyle="1" w:styleId="395">
    <w:name w:val="apple-converted-space"/>
    <w:autoRedefine/>
    <w:qFormat/>
    <w:uiPriority w:val="0"/>
  </w:style>
  <w:style w:type="character" w:customStyle="1" w:styleId="396">
    <w:name w:val="页眉 Char2"/>
    <w:link w:val="45"/>
    <w:autoRedefine/>
    <w:qFormat/>
    <w:uiPriority w:val="99"/>
    <w:rPr>
      <w:kern w:val="2"/>
      <w:sz w:val="18"/>
      <w:szCs w:val="18"/>
    </w:rPr>
  </w:style>
  <w:style w:type="character" w:customStyle="1" w:styleId="397">
    <w:name w:val="Char Char9"/>
    <w:autoRedefine/>
    <w:qFormat/>
    <w:uiPriority w:val="0"/>
    <w:rPr>
      <w:rFonts w:eastAsia="宋体"/>
      <w:kern w:val="2"/>
      <w:sz w:val="18"/>
      <w:szCs w:val="18"/>
      <w:lang w:val="en-US" w:eastAsia="zh-CN" w:bidi="ar-SA"/>
    </w:rPr>
  </w:style>
  <w:style w:type="character" w:customStyle="1" w:styleId="398">
    <w:name w:val="Char Char41"/>
    <w:autoRedefine/>
    <w:qFormat/>
    <w:uiPriority w:val="0"/>
    <w:rPr>
      <w:rFonts w:eastAsia="宋体"/>
      <w:b/>
      <w:sz w:val="24"/>
      <w:lang w:val="en-GB" w:eastAsia="zh-CN" w:bidi="ar-SA"/>
    </w:rPr>
  </w:style>
  <w:style w:type="character" w:customStyle="1" w:styleId="399">
    <w:name w:val="large1"/>
    <w:autoRedefine/>
    <w:qFormat/>
    <w:uiPriority w:val="0"/>
    <w:rPr>
      <w:rFonts w:hint="eastAsia" w:ascii="宋体" w:hAnsi="宋体" w:eastAsia="宋体"/>
      <w:sz w:val="21"/>
      <w:szCs w:val="21"/>
    </w:rPr>
  </w:style>
  <w:style w:type="character" w:customStyle="1" w:styleId="400">
    <w:name w:val="正文段 Char"/>
    <w:link w:val="401"/>
    <w:autoRedefine/>
    <w:qFormat/>
    <w:uiPriority w:val="0"/>
    <w:rPr>
      <w:sz w:val="24"/>
    </w:rPr>
  </w:style>
  <w:style w:type="paragraph" w:customStyle="1" w:styleId="401">
    <w:name w:val="正文段"/>
    <w:basedOn w:val="1"/>
    <w:link w:val="400"/>
    <w:autoRedefine/>
    <w:qFormat/>
    <w:uiPriority w:val="0"/>
    <w:pPr>
      <w:widowControl/>
      <w:snapToGrid w:val="0"/>
      <w:spacing w:afterLines="50"/>
      <w:ind w:firstLine="200" w:firstLineChars="200"/>
    </w:pPr>
    <w:rPr>
      <w:kern w:val="0"/>
      <w:sz w:val="24"/>
      <w:szCs w:val="20"/>
    </w:rPr>
  </w:style>
  <w:style w:type="character" w:customStyle="1" w:styleId="402">
    <w:name w:val="Char Char13"/>
    <w:autoRedefine/>
    <w:qFormat/>
    <w:uiPriority w:val="6"/>
    <w:rPr>
      <w:rFonts w:ascii="宋体" w:hAnsi="宋体"/>
      <w:kern w:val="1"/>
      <w:sz w:val="21"/>
      <w:szCs w:val="24"/>
    </w:rPr>
  </w:style>
  <w:style w:type="character" w:customStyle="1" w:styleId="40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autoRedefine/>
    <w:qFormat/>
    <w:uiPriority w:val="0"/>
    <w:rPr>
      <w:rFonts w:ascii="宋体" w:hAnsi="宋体"/>
      <w:kern w:val="2"/>
      <w:sz w:val="24"/>
      <w:szCs w:val="22"/>
    </w:rPr>
  </w:style>
  <w:style w:type="paragraph" w:customStyle="1" w:styleId="405">
    <w:name w:val="冯广丽"/>
    <w:basedOn w:val="1"/>
    <w:link w:val="404"/>
    <w:autoRedefine/>
    <w:qFormat/>
    <w:uiPriority w:val="0"/>
    <w:pPr>
      <w:adjustRightInd/>
      <w:spacing w:line="360" w:lineRule="auto"/>
      <w:ind w:firstLine="480" w:firstLineChars="200"/>
    </w:pPr>
    <w:rPr>
      <w:rFonts w:ascii="宋体" w:hAnsi="宋体"/>
      <w:sz w:val="24"/>
      <w:szCs w:val="22"/>
    </w:rPr>
  </w:style>
  <w:style w:type="character" w:customStyle="1" w:styleId="406">
    <w:name w:val="批注文字 字符"/>
    <w:autoRedefine/>
    <w:qFormat/>
    <w:uiPriority w:val="0"/>
    <w:rPr>
      <w:rFonts w:ascii="Arial" w:hAnsi="Arial" w:eastAsia="黑体" w:cs="Arial"/>
      <w:snapToGrid w:val="0"/>
      <w:kern w:val="0"/>
      <w:szCs w:val="21"/>
    </w:rPr>
  </w:style>
  <w:style w:type="character" w:customStyle="1" w:styleId="407">
    <w:name w:val="Char Char161"/>
    <w:autoRedefine/>
    <w:qFormat/>
    <w:uiPriority w:val="0"/>
    <w:rPr>
      <w:rFonts w:eastAsia="宋体"/>
      <w:b/>
      <w:kern w:val="2"/>
      <w:sz w:val="32"/>
      <w:lang w:val="en-US" w:eastAsia="zh-CN"/>
    </w:rPr>
  </w:style>
  <w:style w:type="character" w:customStyle="1" w:styleId="408">
    <w:name w:val="javascript"/>
    <w:autoRedefine/>
    <w:qFormat/>
    <w:uiPriority w:val="0"/>
  </w:style>
  <w:style w:type="character" w:customStyle="1" w:styleId="409">
    <w:name w:val="图名 Char"/>
    <w:autoRedefine/>
    <w:qFormat/>
    <w:uiPriority w:val="0"/>
    <w:rPr>
      <w:rFonts w:ascii="Arial" w:hAnsi="Arial" w:eastAsia="黑体"/>
      <w:kern w:val="2"/>
      <w:sz w:val="24"/>
      <w:szCs w:val="24"/>
      <w:lang w:val="en-US" w:eastAsia="zh-CN" w:bidi="ar-SA"/>
    </w:rPr>
  </w:style>
  <w:style w:type="character" w:customStyle="1" w:styleId="410">
    <w:name w:val="Used by Word for text of Help footnotes Char Char"/>
    <w:autoRedefine/>
    <w:qFormat/>
    <w:uiPriority w:val="0"/>
    <w:rPr>
      <w:rFonts w:ascii="Times New Roman" w:hAnsi="Times New Roman" w:eastAsia="宋体" w:cs="Times New Roman"/>
      <w:sz w:val="20"/>
      <w:szCs w:val="20"/>
    </w:rPr>
  </w:style>
  <w:style w:type="character" w:customStyle="1" w:styleId="411">
    <w:name w:val="编号，小四 Char"/>
    <w:link w:val="412"/>
    <w:autoRedefine/>
    <w:qFormat/>
    <w:uiPriority w:val="0"/>
    <w:rPr>
      <w:rFonts w:ascii="Arial" w:hAnsi="Arial"/>
      <w:sz w:val="24"/>
    </w:rPr>
  </w:style>
  <w:style w:type="paragraph" w:customStyle="1" w:styleId="412">
    <w:name w:val="编号，小四"/>
    <w:basedOn w:val="1"/>
    <w:link w:val="411"/>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autoRedefine/>
    <w:qFormat/>
    <w:uiPriority w:val="99"/>
    <w:rPr>
      <w:rFonts w:ascii="宋体" w:eastAsia="宋体" w:cs="宋体"/>
      <w:color w:val="000000"/>
      <w:sz w:val="14"/>
      <w:szCs w:val="14"/>
    </w:rPr>
  </w:style>
  <w:style w:type="character" w:customStyle="1" w:styleId="414">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5">
    <w:name w:val="未用 Char"/>
    <w:autoRedefine/>
    <w:qFormat/>
    <w:uiPriority w:val="0"/>
    <w:rPr>
      <w:rFonts w:ascii="Arial" w:hAnsi="Arial" w:eastAsia="黑体"/>
      <w:kern w:val="2"/>
      <w:sz w:val="21"/>
      <w:szCs w:val="21"/>
      <w:lang w:val="en-US" w:eastAsia="zh-CN" w:bidi="ar-SA"/>
    </w:rPr>
  </w:style>
  <w:style w:type="character" w:customStyle="1" w:styleId="416">
    <w:name w:val="myp1111"/>
    <w:autoRedefine/>
    <w:qFormat/>
    <w:uiPriority w:val="0"/>
    <w:rPr>
      <w:rFonts w:hint="default" w:ascii="ˎ̥" w:hAnsi="ˎ̥"/>
      <w:color w:val="000000"/>
      <w:sz w:val="20"/>
      <w:szCs w:val="20"/>
      <w:u w:val="none"/>
    </w:rPr>
  </w:style>
  <w:style w:type="character" w:customStyle="1" w:styleId="417">
    <w:name w:val="样式 标题 4h4H4Fab-4T5Ref Heading 1rh1Heading sqlsect 1.2.3.... Char"/>
    <w:link w:val="309"/>
    <w:autoRedefine/>
    <w:qFormat/>
    <w:uiPriority w:val="0"/>
    <w:rPr>
      <w:rFonts w:ascii="微软雅黑" w:hAnsi="微软雅黑" w:eastAsia="微软雅黑"/>
      <w:b/>
      <w:bCs/>
      <w:kern w:val="2"/>
      <w:sz w:val="24"/>
      <w:szCs w:val="28"/>
    </w:rPr>
  </w:style>
  <w:style w:type="character" w:customStyle="1" w:styleId="418">
    <w:name w:val="h Char Char"/>
    <w:autoRedefine/>
    <w:qFormat/>
    <w:uiPriority w:val="0"/>
    <w:rPr>
      <w:rFonts w:eastAsia="宋体"/>
      <w:kern w:val="2"/>
      <w:sz w:val="18"/>
      <w:lang w:val="en-US" w:eastAsia="zh-CN" w:bidi="ar-SA"/>
    </w:rPr>
  </w:style>
  <w:style w:type="character" w:customStyle="1" w:styleId="419">
    <w:name w:val="仿宋正文 Char"/>
    <w:link w:val="420"/>
    <w:autoRedefine/>
    <w:qFormat/>
    <w:uiPriority w:val="0"/>
    <w:rPr>
      <w:rFonts w:ascii="仿宋_GB2312" w:eastAsia="仿宋_GB2312"/>
      <w:kern w:val="2"/>
      <w:sz w:val="24"/>
      <w:lang w:val="en-US" w:eastAsia="zh-CN" w:bidi="ar-SA"/>
    </w:rPr>
  </w:style>
  <w:style w:type="paragraph" w:customStyle="1" w:styleId="420">
    <w:name w:val="仿宋正文"/>
    <w:basedOn w:val="1"/>
    <w:link w:val="419"/>
    <w:autoRedefine/>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autoRedefine/>
    <w:qFormat/>
    <w:uiPriority w:val="0"/>
    <w:rPr>
      <w:rFonts w:ascii="宋体" w:eastAsia="宋体"/>
      <w:kern w:val="2"/>
      <w:sz w:val="24"/>
      <w:lang w:val="zh-CN" w:bidi="ar-SA"/>
    </w:rPr>
  </w:style>
  <w:style w:type="character" w:customStyle="1" w:styleId="422">
    <w:name w:val="样式 宋体"/>
    <w:autoRedefine/>
    <w:qFormat/>
    <w:uiPriority w:val="0"/>
    <w:rPr>
      <w:rFonts w:ascii="宋体" w:hAnsi="宋体"/>
      <w:sz w:val="24"/>
    </w:rPr>
  </w:style>
  <w:style w:type="character" w:customStyle="1" w:styleId="423">
    <w:name w:val="tw4winJump"/>
    <w:autoRedefine/>
    <w:qFormat/>
    <w:uiPriority w:val="0"/>
    <w:rPr>
      <w:rFonts w:ascii="Courier New" w:hAnsi="Courier New" w:cs="Courier New"/>
      <w:color w:val="008080"/>
      <w:lang w:val="en-US" w:eastAsia="zh-CN"/>
    </w:rPr>
  </w:style>
  <w:style w:type="character" w:customStyle="1" w:styleId="424">
    <w:name w:val="标题 1 字符"/>
    <w:autoRedefine/>
    <w:qFormat/>
    <w:uiPriority w:val="9"/>
    <w:rPr>
      <w:rFonts w:ascii="Arial" w:hAnsi="Arial" w:eastAsia="黑体" w:cs="Arial"/>
      <w:b/>
      <w:bCs/>
      <w:snapToGrid w:val="0"/>
      <w:kern w:val="44"/>
      <w:sz w:val="44"/>
      <w:szCs w:val="44"/>
    </w:rPr>
  </w:style>
  <w:style w:type="character" w:customStyle="1" w:styleId="425">
    <w:name w:val="style36"/>
    <w:basedOn w:val="74"/>
    <w:autoRedefine/>
    <w:qFormat/>
    <w:uiPriority w:val="0"/>
    <w:rPr>
      <w:rFonts w:ascii="Arial" w:hAnsi="Arial" w:eastAsia="黑体" w:cs="Arial"/>
      <w:snapToGrid w:val="0"/>
      <w:kern w:val="0"/>
      <w:szCs w:val="21"/>
    </w:rPr>
  </w:style>
  <w:style w:type="character" w:customStyle="1" w:styleId="426">
    <w:name w:val="pt9"/>
    <w:autoRedefine/>
    <w:qFormat/>
    <w:uiPriority w:val="0"/>
    <w:rPr>
      <w:rFonts w:ascii="仿宋_GB2312" w:eastAsia="微软雅黑"/>
      <w:b/>
      <w:kern w:val="2"/>
      <w:sz w:val="32"/>
      <w:szCs w:val="32"/>
      <w:lang w:val="en-US" w:eastAsia="zh-CN" w:bidi="ar-SA"/>
    </w:rPr>
  </w:style>
  <w:style w:type="character" w:customStyle="1" w:styleId="427">
    <w:name w:val="DO_NOT_TRANSLATE"/>
    <w:autoRedefine/>
    <w:qFormat/>
    <w:uiPriority w:val="0"/>
    <w:rPr>
      <w:rFonts w:ascii="Courier New" w:hAnsi="Courier New" w:cs="Courier New"/>
      <w:color w:val="800000"/>
      <w:lang w:val="en-US" w:eastAsia="zh-CN"/>
    </w:rPr>
  </w:style>
  <w:style w:type="character" w:customStyle="1" w:styleId="428">
    <w:name w:val="标书1 Char1"/>
    <w:autoRedefine/>
    <w:qFormat/>
    <w:uiPriority w:val="0"/>
    <w:rPr>
      <w:rFonts w:eastAsia="宋体"/>
      <w:b/>
      <w:bCs/>
      <w:kern w:val="44"/>
      <w:sz w:val="44"/>
      <w:szCs w:val="44"/>
      <w:lang w:val="en-US" w:eastAsia="zh-CN" w:bidi="ar-SA"/>
    </w:rPr>
  </w:style>
  <w:style w:type="character" w:customStyle="1" w:styleId="429">
    <w:name w:val="页脚 字符"/>
    <w:autoRedefine/>
    <w:qFormat/>
    <w:uiPriority w:val="99"/>
    <w:rPr>
      <w:kern w:val="2"/>
      <w:sz w:val="18"/>
      <w:szCs w:val="18"/>
    </w:rPr>
  </w:style>
  <w:style w:type="character" w:customStyle="1" w:styleId="430">
    <w:name w:val="正文2 Char"/>
    <w:autoRedefine/>
    <w:qFormat/>
    <w:uiPriority w:val="0"/>
    <w:rPr>
      <w:rFonts w:eastAsia="宋体"/>
      <w:kern w:val="2"/>
      <w:sz w:val="24"/>
      <w:lang w:val="en-US" w:eastAsia="zh-CN" w:bidi="ar-SA"/>
    </w:rPr>
  </w:style>
  <w:style w:type="character" w:customStyle="1" w:styleId="431">
    <w:name w:val="Char Char21"/>
    <w:autoRedefine/>
    <w:qFormat/>
    <w:uiPriority w:val="6"/>
    <w:rPr>
      <w:rFonts w:ascii="宋体" w:hAnsi="宋体"/>
      <w:kern w:val="1"/>
      <w:sz w:val="24"/>
      <w:szCs w:val="21"/>
      <w:lang w:val="zh-CN"/>
    </w:rPr>
  </w:style>
  <w:style w:type="character" w:customStyle="1" w:styleId="432">
    <w:name w:val="样式 正文缩进 + 首行缩进:  2 字符 Char Char"/>
    <w:link w:val="433"/>
    <w:autoRedefine/>
    <w:qFormat/>
    <w:uiPriority w:val="0"/>
    <w:rPr>
      <w:rFonts w:cs="宋体"/>
      <w:kern w:val="2"/>
      <w:sz w:val="24"/>
    </w:rPr>
  </w:style>
  <w:style w:type="paragraph" w:customStyle="1" w:styleId="433">
    <w:name w:val="样式 正文缩进 + 首行缩进:  2 字符"/>
    <w:basedOn w:val="15"/>
    <w:link w:val="432"/>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5">
    <w:name w:val="gray6"/>
    <w:basedOn w:val="74"/>
    <w:autoRedefine/>
    <w:qFormat/>
    <w:uiPriority w:val="0"/>
    <w:rPr>
      <w:rFonts w:ascii="Arial" w:hAnsi="Arial" w:eastAsia="黑体" w:cs="Arial"/>
      <w:snapToGrid w:val="0"/>
      <w:kern w:val="0"/>
      <w:szCs w:val="21"/>
    </w:rPr>
  </w:style>
  <w:style w:type="character" w:customStyle="1" w:styleId="436">
    <w:name w:val="hui"/>
    <w:basedOn w:val="74"/>
    <w:autoRedefine/>
    <w:qFormat/>
    <w:uiPriority w:val="0"/>
    <w:rPr>
      <w:rFonts w:ascii="Arial" w:hAnsi="Arial" w:eastAsia="黑体" w:cs="Arial"/>
      <w:snapToGrid w:val="0"/>
      <w:kern w:val="0"/>
      <w:szCs w:val="21"/>
    </w:rPr>
  </w:style>
  <w:style w:type="character" w:customStyle="1" w:styleId="437">
    <w:name w:val="哈哈正文 Char Char"/>
    <w:autoRedefine/>
    <w:qFormat/>
    <w:uiPriority w:val="0"/>
    <w:rPr>
      <w:rFonts w:ascii="宋体" w:hAnsi="宋体" w:eastAsia="宋体" w:cs="宋体"/>
      <w:kern w:val="2"/>
      <w:sz w:val="24"/>
      <w:lang w:val="en-US" w:eastAsia="zh-CN" w:bidi="ar-SA"/>
    </w:rPr>
  </w:style>
  <w:style w:type="paragraph" w:customStyle="1" w:styleId="438">
    <w:name w:val="样式 正文文本缩进 + 左侧:  2 字符 首行缩进:  2 字符"/>
    <w:basedOn w:val="30"/>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9">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40">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1">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2">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3">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4">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5">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6">
    <w:name w:val="正文 内标 序号标"/>
    <w:basedOn w:val="447"/>
    <w:autoRedefine/>
    <w:qFormat/>
    <w:uiPriority w:val="0"/>
    <w:pPr>
      <w:tabs>
        <w:tab w:val="left" w:pos="0"/>
      </w:tabs>
      <w:adjustRightInd/>
      <w:spacing w:before="0"/>
      <w:ind w:firstLine="482"/>
    </w:pPr>
    <w:rPr>
      <w:rFonts w:ascii="微软雅黑" w:hAnsi="微软雅黑"/>
      <w:sz w:val="24"/>
      <w:szCs w:val="24"/>
    </w:rPr>
  </w:style>
  <w:style w:type="paragraph" w:customStyle="1" w:styleId="447">
    <w:name w:val="My正文"/>
    <w:basedOn w:val="1"/>
    <w:autoRedefine/>
    <w:qFormat/>
    <w:uiPriority w:val="0"/>
    <w:pPr>
      <w:spacing w:before="120" w:line="360" w:lineRule="auto"/>
      <w:ind w:firstLine="567"/>
    </w:pPr>
    <w:rPr>
      <w:rFonts w:ascii="Arial" w:hAnsi="Arial"/>
      <w:sz w:val="20"/>
      <w:szCs w:val="20"/>
    </w:rPr>
  </w:style>
  <w:style w:type="paragraph" w:customStyle="1" w:styleId="448">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9">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50">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1">
    <w:name w:val="修订2"/>
    <w:autoRedefine/>
    <w:qFormat/>
    <w:uiPriority w:val="0"/>
    <w:rPr>
      <w:rFonts w:ascii="Times New Roman" w:hAnsi="Times New Roman" w:eastAsia="宋体" w:cs="Times New Roman"/>
      <w:kern w:val="2"/>
      <w:sz w:val="21"/>
      <w:lang w:val="en-US" w:eastAsia="zh-CN" w:bidi="ar-SA"/>
    </w:rPr>
  </w:style>
  <w:style w:type="paragraph" w:customStyle="1" w:styleId="452">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3">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4">
    <w:name w:val="文章标题"/>
    <w:next w:val="455"/>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5">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6">
    <w:name w:val="Char1 Char Char Char5"/>
    <w:basedOn w:val="1"/>
    <w:autoRedefine/>
    <w:qFormat/>
    <w:uiPriority w:val="0"/>
    <w:pPr>
      <w:adjustRightInd/>
      <w:ind w:firstLine="200" w:firstLineChars="200"/>
    </w:pPr>
    <w:rPr>
      <w:rFonts w:ascii="Tahoma" w:hAnsi="Tahoma"/>
      <w:sz w:val="24"/>
      <w:szCs w:val="20"/>
    </w:rPr>
  </w:style>
  <w:style w:type="paragraph" w:customStyle="1" w:styleId="457">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8">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9">
    <w:name w:val="Char Char Char Char Char Char Char Char"/>
    <w:basedOn w:val="1"/>
    <w:autoRedefine/>
    <w:qFormat/>
    <w:uiPriority w:val="0"/>
    <w:pPr>
      <w:tabs>
        <w:tab w:val="left" w:pos="360"/>
      </w:tabs>
    </w:pPr>
    <w:rPr>
      <w:sz w:val="24"/>
      <w:szCs w:val="20"/>
    </w:rPr>
  </w:style>
  <w:style w:type="paragraph" w:customStyle="1" w:styleId="460">
    <w:name w:val="Char Char11 Char Char Char"/>
    <w:basedOn w:val="1"/>
    <w:autoRedefine/>
    <w:qFormat/>
    <w:uiPriority w:val="0"/>
    <w:pPr>
      <w:spacing w:line="360" w:lineRule="auto"/>
    </w:pPr>
    <w:rPr>
      <w:szCs w:val="20"/>
    </w:rPr>
  </w:style>
  <w:style w:type="paragraph" w:customStyle="1" w:styleId="461">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2">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3">
    <w:name w:val="样式3"/>
    <w:basedOn w:val="464"/>
    <w:autoRedefine/>
    <w:qFormat/>
    <w:uiPriority w:val="0"/>
    <w:pPr>
      <w:tabs>
        <w:tab w:val="left" w:pos="2790"/>
        <w:tab w:val="left" w:pos="4230"/>
      </w:tabs>
      <w:spacing w:beforeLines="100"/>
      <w:jc w:val="left"/>
    </w:pPr>
  </w:style>
  <w:style w:type="paragraph" w:customStyle="1" w:styleId="464">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5">
    <w:name w:val="Char Char1 Char Char1 Char Char1"/>
    <w:basedOn w:val="1"/>
    <w:autoRedefine/>
    <w:qFormat/>
    <w:uiPriority w:val="0"/>
    <w:pPr>
      <w:tabs>
        <w:tab w:val="left" w:pos="840"/>
      </w:tabs>
      <w:ind w:left="840" w:hanging="420"/>
    </w:pPr>
    <w:rPr>
      <w:rFonts w:ascii="Tahoma" w:hAnsi="Tahoma"/>
      <w:sz w:val="24"/>
    </w:rPr>
  </w:style>
  <w:style w:type="paragraph" w:customStyle="1" w:styleId="466">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7">
    <w:name w:val="标书标题2"/>
    <w:basedOn w:val="3"/>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8">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9">
    <w:name w:val="正文21"/>
    <w:basedOn w:val="1"/>
    <w:autoRedefine/>
    <w:qFormat/>
    <w:uiPriority w:val="0"/>
    <w:pPr>
      <w:adjustRightInd/>
      <w:spacing w:before="156" w:line="360" w:lineRule="auto"/>
      <w:ind w:firstLine="510" w:firstLineChars="200"/>
    </w:pPr>
    <w:rPr>
      <w:sz w:val="24"/>
      <w:szCs w:val="20"/>
    </w:rPr>
  </w:style>
  <w:style w:type="paragraph" w:customStyle="1" w:styleId="470">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1">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2">
    <w:name w:val="Char1"/>
    <w:basedOn w:val="1"/>
    <w:autoRedefine/>
    <w:qFormat/>
    <w:uiPriority w:val="0"/>
    <w:rPr>
      <w:rFonts w:ascii="仿宋_GB2312" w:eastAsia="仿宋_GB2312"/>
      <w:b/>
      <w:sz w:val="32"/>
      <w:szCs w:val="32"/>
    </w:rPr>
  </w:style>
  <w:style w:type="paragraph" w:customStyle="1" w:styleId="473">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4">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5">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6">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7">
    <w:name w:val="6级标题"/>
    <w:basedOn w:val="478"/>
    <w:autoRedefine/>
    <w:qFormat/>
    <w:uiPriority w:val="0"/>
    <w:pPr>
      <w:keepNext/>
      <w:tabs>
        <w:tab w:val="left" w:pos="360"/>
      </w:tabs>
      <w:outlineLvl w:val="5"/>
    </w:pPr>
  </w:style>
  <w:style w:type="paragraph" w:customStyle="1" w:styleId="478">
    <w:name w:val="5级标题"/>
    <w:basedOn w:val="479"/>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9">
    <w:name w:val="4级标题"/>
    <w:basedOn w:val="262"/>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0">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1">
    <w:name w:val="Char2 Char Char"/>
    <w:basedOn w:val="1"/>
    <w:autoRedefine/>
    <w:qFormat/>
    <w:uiPriority w:val="0"/>
    <w:pPr>
      <w:adjustRightInd/>
    </w:pPr>
    <w:rPr>
      <w:rFonts w:ascii="Tahoma" w:hAnsi="Tahoma"/>
      <w:sz w:val="24"/>
      <w:szCs w:val="20"/>
    </w:rPr>
  </w:style>
  <w:style w:type="paragraph" w:customStyle="1" w:styleId="482">
    <w:name w:val="_Style 11"/>
    <w:basedOn w:val="1"/>
    <w:autoRedefine/>
    <w:qFormat/>
    <w:uiPriority w:val="34"/>
    <w:pPr>
      <w:adjustRightInd/>
      <w:ind w:firstLine="420" w:firstLineChars="200"/>
    </w:pPr>
    <w:rPr>
      <w:rFonts w:eastAsia="仿宋_GB2312"/>
      <w:sz w:val="28"/>
    </w:rPr>
  </w:style>
  <w:style w:type="paragraph" w:customStyle="1" w:styleId="483">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4">
    <w:name w:val="Char Char Char"/>
    <w:basedOn w:val="1"/>
    <w:autoRedefine/>
    <w:qFormat/>
    <w:uiPriority w:val="0"/>
    <w:rPr>
      <w:rFonts w:ascii="Tahoma" w:hAnsi="Tahoma"/>
      <w:sz w:val="24"/>
      <w:szCs w:val="20"/>
    </w:rPr>
  </w:style>
  <w:style w:type="paragraph" w:customStyle="1" w:styleId="485">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7">
    <w:name w:val="无间隔2"/>
    <w:basedOn w:val="1"/>
    <w:link w:val="934"/>
    <w:autoRedefine/>
    <w:qFormat/>
    <w:uiPriority w:val="99"/>
    <w:rPr>
      <w:szCs w:val="22"/>
    </w:rPr>
  </w:style>
  <w:style w:type="paragraph" w:customStyle="1" w:styleId="48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autoRedefine/>
    <w:qFormat/>
    <w:uiPriority w:val="6"/>
    <w:rPr>
      <w:rFonts w:ascii="Tahoma" w:hAnsi="Tahoma" w:cs="仿宋_GB2312"/>
      <w:sz w:val="24"/>
      <w:szCs w:val="20"/>
    </w:rPr>
  </w:style>
  <w:style w:type="paragraph" w:customStyle="1" w:styleId="490">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3"/>
    <w:autoRedefine/>
    <w:qFormat/>
    <w:uiPriority w:val="0"/>
    <w:pPr>
      <w:tabs>
        <w:tab w:val="left" w:pos="1260"/>
      </w:tabs>
      <w:ind w:left="1260" w:hanging="420"/>
    </w:pPr>
    <w:rPr>
      <w:rFonts w:ascii="Arial" w:hAnsi="Arial" w:eastAsia="黑体"/>
      <w:lang w:val="en-US"/>
    </w:rPr>
  </w:style>
  <w:style w:type="paragraph" w:customStyle="1" w:styleId="494">
    <w:name w:val="五级无标题条"/>
    <w:basedOn w:val="1"/>
    <w:autoRedefine/>
    <w:qFormat/>
    <w:uiPriority w:val="0"/>
    <w:pPr>
      <w:adjustRightInd/>
    </w:pPr>
  </w:style>
  <w:style w:type="paragraph" w:customStyle="1" w:styleId="495">
    <w:name w:val="Char5"/>
    <w:basedOn w:val="1"/>
    <w:autoRedefine/>
    <w:qFormat/>
    <w:uiPriority w:val="0"/>
    <w:rPr>
      <w:rFonts w:ascii="仿宋_GB2312" w:eastAsia="仿宋_GB2312"/>
      <w:b/>
      <w:sz w:val="32"/>
      <w:szCs w:val="32"/>
    </w:rPr>
  </w:style>
  <w:style w:type="paragraph" w:customStyle="1" w:styleId="496">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autoRedefine/>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autoRedefine/>
    <w:qFormat/>
    <w:uiPriority w:val="0"/>
    <w:rPr>
      <w:rFonts w:ascii="仿宋_GB2312" w:eastAsia="仿宋_GB2312"/>
      <w:b/>
      <w:sz w:val="32"/>
      <w:szCs w:val="32"/>
    </w:rPr>
  </w:style>
  <w:style w:type="paragraph" w:customStyle="1" w:styleId="500">
    <w:name w:val="数字标题3"/>
    <w:basedOn w:val="4"/>
    <w:next w:val="1"/>
    <w:autoRedefine/>
    <w:qFormat/>
    <w:uiPriority w:val="0"/>
    <w:pPr>
      <w:spacing w:line="240" w:lineRule="auto"/>
    </w:pPr>
    <w:rPr>
      <w:sz w:val="28"/>
      <w:szCs w:val="28"/>
    </w:rPr>
  </w:style>
  <w:style w:type="paragraph" w:customStyle="1" w:styleId="501">
    <w:name w:val="FA正文"/>
    <w:basedOn w:val="1"/>
    <w:autoRedefine/>
    <w:qFormat/>
    <w:uiPriority w:val="0"/>
    <w:pPr>
      <w:spacing w:line="360" w:lineRule="auto"/>
      <w:ind w:firstLine="480" w:firstLineChars="200"/>
    </w:pPr>
    <w:rPr>
      <w:rFonts w:hAnsi="宋体"/>
      <w:sz w:val="24"/>
      <w:szCs w:val="20"/>
    </w:rPr>
  </w:style>
  <w:style w:type="paragraph" w:customStyle="1" w:styleId="502">
    <w:name w:val="MM Topic 5"/>
    <w:basedOn w:val="6"/>
    <w:autoRedefine/>
    <w:qFormat/>
    <w:uiPriority w:val="0"/>
    <w:pPr>
      <w:tabs>
        <w:tab w:val="left" w:pos="2520"/>
      </w:tabs>
      <w:adjustRightInd/>
      <w:ind w:left="2520" w:hanging="420"/>
    </w:pPr>
  </w:style>
  <w:style w:type="paragraph" w:customStyle="1" w:styleId="503">
    <w:name w:val="Char Char Char Char Char Char Char Char Char Char1"/>
    <w:basedOn w:val="1"/>
    <w:autoRedefine/>
    <w:qFormat/>
    <w:uiPriority w:val="0"/>
    <w:rPr>
      <w:rFonts w:ascii="仿宋_GB2312" w:eastAsia="仿宋_GB2312"/>
      <w:b/>
      <w:sz w:val="32"/>
      <w:szCs w:val="32"/>
    </w:rPr>
  </w:style>
  <w:style w:type="paragraph" w:customStyle="1" w:styleId="504">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autoRedefine/>
    <w:qFormat/>
    <w:uiPriority w:val="0"/>
    <w:rPr>
      <w:rFonts w:ascii="仿宋_GB2312" w:eastAsia="仿宋_GB2312"/>
      <w:b/>
      <w:sz w:val="32"/>
      <w:szCs w:val="32"/>
    </w:rPr>
  </w:style>
  <w:style w:type="paragraph" w:customStyle="1" w:styleId="507">
    <w:name w:val="Char2 Char Char Char1"/>
    <w:basedOn w:val="1"/>
    <w:autoRedefine/>
    <w:qFormat/>
    <w:uiPriority w:val="6"/>
    <w:rPr>
      <w:rFonts w:ascii="仿宋_GB2312" w:eastAsia="仿宋_GB2312"/>
      <w:b/>
      <w:sz w:val="32"/>
      <w:szCs w:val="32"/>
    </w:rPr>
  </w:style>
  <w:style w:type="paragraph" w:customStyle="1" w:styleId="508">
    <w:name w:val="默认段落样式"/>
    <w:basedOn w:val="134"/>
    <w:autoRedefine/>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0">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4"/>
    <w:autoRedefine/>
    <w:qFormat/>
    <w:uiPriority w:val="0"/>
    <w:pPr>
      <w:tabs>
        <w:tab w:val="left" w:pos="1680"/>
      </w:tabs>
      <w:adjustRightInd/>
      <w:ind w:left="1680" w:hanging="420"/>
    </w:pPr>
  </w:style>
  <w:style w:type="paragraph" w:customStyle="1" w:styleId="512">
    <w:name w:val="标准小四"/>
    <w:basedOn w:val="1"/>
    <w:autoRedefine/>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autoRedefine/>
    <w:qFormat/>
    <w:uiPriority w:val="0"/>
    <w:pPr>
      <w:adjustRightInd/>
      <w:snapToGrid w:val="0"/>
      <w:spacing w:line="300" w:lineRule="auto"/>
    </w:pPr>
    <w:rPr>
      <w:rFonts w:eastAsia="仿宋"/>
      <w:szCs w:val="21"/>
    </w:rPr>
  </w:style>
  <w:style w:type="paragraph" w:customStyle="1" w:styleId="515">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autoRedefine/>
    <w:qFormat/>
    <w:uiPriority w:val="6"/>
    <w:pPr>
      <w:adjustRightInd/>
    </w:pPr>
    <w:rPr>
      <w:rFonts w:ascii="Tahoma" w:hAnsi="Tahoma"/>
      <w:sz w:val="24"/>
      <w:szCs w:val="20"/>
    </w:rPr>
  </w:style>
  <w:style w:type="paragraph" w:customStyle="1" w:styleId="517">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8">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38"/>
    <w:next w:val="23"/>
    <w:autoRedefine/>
    <w:qFormat/>
    <w:uiPriority w:val="0"/>
    <w:pPr>
      <w:adjustRightInd/>
      <w:ind w:firstLine="200" w:firstLineChars="200"/>
    </w:pPr>
    <w:rPr>
      <w:rFonts w:ascii="Arial" w:hAnsi="Arial"/>
      <w:spacing w:val="-5"/>
      <w:kern w:val="0"/>
      <w:sz w:val="24"/>
      <w:szCs w:val="20"/>
    </w:rPr>
  </w:style>
  <w:style w:type="paragraph" w:customStyle="1" w:styleId="52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4">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autoRedefine/>
    <w:qFormat/>
    <w:uiPriority w:val="0"/>
    <w:pPr>
      <w:adjustRightInd/>
      <w:ind w:firstLine="420" w:firstLineChars="200"/>
    </w:pPr>
    <w:rPr>
      <w:rFonts w:eastAsia="仿宋_GB2312"/>
      <w:sz w:val="28"/>
    </w:rPr>
  </w:style>
  <w:style w:type="paragraph" w:customStyle="1" w:styleId="526">
    <w:name w:val="Bulleting First Indent 1"/>
    <w:basedOn w:val="6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autoRedefine/>
    <w:qFormat/>
    <w:uiPriority w:val="0"/>
    <w:pPr>
      <w:adjustRightInd/>
      <w:ind w:firstLine="200" w:firstLineChars="200"/>
      <w:jc w:val="right"/>
    </w:pPr>
  </w:style>
  <w:style w:type="paragraph" w:customStyle="1" w:styleId="528">
    <w:name w:val="Char Char11 Char Char Char Char Char Char Char Char Char"/>
    <w:basedOn w:val="1"/>
    <w:autoRedefine/>
    <w:qFormat/>
    <w:uiPriority w:val="0"/>
    <w:pPr>
      <w:spacing w:line="360" w:lineRule="auto"/>
    </w:pPr>
    <w:rPr>
      <w:szCs w:val="20"/>
    </w:rPr>
  </w:style>
  <w:style w:type="paragraph" w:customStyle="1" w:styleId="529">
    <w:name w:val="正文1.25"/>
    <w:basedOn w:val="1"/>
    <w:autoRedefine/>
    <w:qFormat/>
    <w:uiPriority w:val="0"/>
    <w:pPr>
      <w:adjustRightInd/>
      <w:spacing w:line="300" w:lineRule="auto"/>
      <w:ind w:firstLine="480" w:firstLineChars="200"/>
    </w:pPr>
    <w:rPr>
      <w:sz w:val="24"/>
      <w:szCs w:val="20"/>
    </w:rPr>
  </w:style>
  <w:style w:type="paragraph" w:customStyle="1" w:styleId="530">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autoRedefine/>
    <w:qFormat/>
    <w:uiPriority w:val="6"/>
    <w:rPr>
      <w:rFonts w:ascii="仿宋_GB2312" w:eastAsia="仿宋_GB2312"/>
      <w:b/>
      <w:sz w:val="32"/>
      <w:szCs w:val="20"/>
    </w:rPr>
  </w:style>
  <w:style w:type="paragraph" w:customStyle="1" w:styleId="534">
    <w:name w:val="列出段落2"/>
    <w:basedOn w:val="1"/>
    <w:autoRedefine/>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autoRedefine/>
    <w:qFormat/>
    <w:uiPriority w:val="0"/>
    <w:rPr>
      <w:rFonts w:eastAsia="仿宋_GB2312"/>
      <w:sz w:val="28"/>
      <w:szCs w:val="20"/>
    </w:rPr>
  </w:style>
  <w:style w:type="paragraph" w:customStyle="1" w:styleId="536">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5"/>
    <w:autoRedefine/>
    <w:qFormat/>
    <w:uiPriority w:val="0"/>
    <w:pPr>
      <w:widowControl/>
      <w:jc w:val="left"/>
    </w:pPr>
    <w:rPr>
      <w:rFonts w:cs="宋体"/>
      <w:sz w:val="24"/>
      <w:szCs w:val="20"/>
    </w:rPr>
  </w:style>
  <w:style w:type="paragraph" w:customStyle="1" w:styleId="538">
    <w:name w:val="彩色列表 - 强调文字颜色 11"/>
    <w:basedOn w:val="1"/>
    <w:autoRedefine/>
    <w:qFormat/>
    <w:uiPriority w:val="0"/>
    <w:pPr>
      <w:adjustRightInd/>
      <w:ind w:firstLine="420" w:firstLineChars="200"/>
    </w:pPr>
    <w:rPr>
      <w:rFonts w:ascii="Calibri" w:hAnsi="Calibri"/>
      <w:szCs w:val="22"/>
    </w:rPr>
  </w:style>
  <w:style w:type="paragraph" w:customStyle="1" w:styleId="539">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40">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autoRedefine/>
    <w:qFormat/>
    <w:uiPriority w:val="6"/>
    <w:rPr>
      <w:szCs w:val="20"/>
    </w:rPr>
  </w:style>
  <w:style w:type="paragraph" w:customStyle="1" w:styleId="543">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238"/>
    <w:next w:val="238"/>
    <w:autoRedefine/>
    <w:qFormat/>
    <w:uiPriority w:val="0"/>
    <w:pPr>
      <w:spacing w:after="68"/>
    </w:pPr>
    <w:rPr>
      <w:rFonts w:ascii="FHLHE E+ Futura Bk" w:eastAsia="FHLHE E+ Futura Bk" w:cs="Times New Roman"/>
      <w:color w:val="auto"/>
    </w:rPr>
  </w:style>
  <w:style w:type="paragraph" w:customStyle="1" w:styleId="549">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238"/>
    <w:next w:val="238"/>
    <w:autoRedefine/>
    <w:qFormat/>
    <w:uiPriority w:val="0"/>
    <w:rPr>
      <w:rFonts w:ascii="宋体" w:eastAsia="宋体" w:cs="Times New Roman"/>
      <w:color w:val="auto"/>
    </w:rPr>
  </w:style>
  <w:style w:type="paragraph" w:customStyle="1" w:styleId="55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autoRedefine/>
    <w:qFormat/>
    <w:uiPriority w:val="0"/>
    <w:rPr>
      <w:rFonts w:ascii="仿宋_GB2312" w:eastAsia="仿宋_GB2312"/>
      <w:b/>
      <w:sz w:val="32"/>
      <w:szCs w:val="32"/>
    </w:rPr>
  </w:style>
  <w:style w:type="paragraph" w:customStyle="1" w:styleId="555">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autoRedefine/>
    <w:qFormat/>
    <w:uiPriority w:val="0"/>
    <w:pPr>
      <w:spacing w:line="360" w:lineRule="auto"/>
    </w:pPr>
    <w:rPr>
      <w:szCs w:val="20"/>
    </w:rPr>
  </w:style>
  <w:style w:type="paragraph" w:customStyle="1" w:styleId="558">
    <w:name w:val="Char"/>
    <w:basedOn w:val="1"/>
    <w:autoRedefine/>
    <w:qFormat/>
    <w:uiPriority w:val="0"/>
    <w:rPr>
      <w:rFonts w:ascii="仿宋_GB2312" w:eastAsia="仿宋_GB2312"/>
      <w:b/>
      <w:sz w:val="32"/>
      <w:szCs w:val="32"/>
    </w:rPr>
  </w:style>
  <w:style w:type="paragraph" w:customStyle="1" w:styleId="55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autoRedefine/>
    <w:qFormat/>
    <w:uiPriority w:val="0"/>
    <w:rPr>
      <w:szCs w:val="20"/>
    </w:rPr>
  </w:style>
  <w:style w:type="paragraph" w:customStyle="1" w:styleId="562">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3">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5">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autoRedefine/>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7">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8">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30"/>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autoRedefine/>
    <w:qFormat/>
    <w:uiPriority w:val="0"/>
    <w:rPr>
      <w:szCs w:val="20"/>
    </w:rPr>
  </w:style>
  <w:style w:type="paragraph" w:customStyle="1" w:styleId="585">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autoRedefine/>
    <w:qFormat/>
    <w:uiPriority w:val="0"/>
    <w:rPr>
      <w:rFonts w:ascii="Tahoma" w:hAnsi="Tahoma"/>
      <w:sz w:val="24"/>
      <w:szCs w:val="20"/>
    </w:rPr>
  </w:style>
  <w:style w:type="paragraph" w:customStyle="1" w:styleId="587">
    <w:name w:val="标题五"/>
    <w:basedOn w:val="1"/>
    <w:autoRedefine/>
    <w:qFormat/>
    <w:uiPriority w:val="0"/>
    <w:pPr>
      <w:adjustRightInd/>
      <w:spacing w:beforeLines="50" w:line="360" w:lineRule="auto"/>
    </w:pPr>
    <w:rPr>
      <w:b/>
      <w:sz w:val="24"/>
    </w:rPr>
  </w:style>
  <w:style w:type="paragraph" w:customStyle="1" w:styleId="588">
    <w:name w:val="Char Char1101"/>
    <w:basedOn w:val="1"/>
    <w:autoRedefine/>
    <w:qFormat/>
    <w:uiPriority w:val="0"/>
    <w:pPr>
      <w:spacing w:line="360" w:lineRule="auto"/>
    </w:pPr>
    <w:rPr>
      <w:rFonts w:ascii="Tahoma" w:hAnsi="Tahoma"/>
      <w:sz w:val="24"/>
      <w:szCs w:val="20"/>
    </w:rPr>
  </w:style>
  <w:style w:type="paragraph" w:customStyle="1" w:styleId="589">
    <w:name w:val="Char Char Char Char Char Char Char Char1"/>
    <w:basedOn w:val="1"/>
    <w:autoRedefine/>
    <w:qFormat/>
    <w:uiPriority w:val="0"/>
    <w:pPr>
      <w:tabs>
        <w:tab w:val="left" w:pos="360"/>
      </w:tabs>
    </w:pPr>
    <w:rPr>
      <w:sz w:val="24"/>
      <w:szCs w:val="20"/>
    </w:rPr>
  </w:style>
  <w:style w:type="paragraph" w:customStyle="1" w:styleId="590">
    <w:name w:val="Char Char Char 字元 字元"/>
    <w:basedOn w:val="1"/>
    <w:autoRedefine/>
    <w:qFormat/>
    <w:uiPriority w:val="0"/>
    <w:pPr>
      <w:adjustRightInd/>
      <w:spacing w:line="360" w:lineRule="auto"/>
      <w:ind w:firstLine="200" w:firstLineChars="200"/>
    </w:pPr>
    <w:rPr>
      <w:szCs w:val="20"/>
    </w:rPr>
  </w:style>
  <w:style w:type="paragraph" w:customStyle="1" w:styleId="591">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autoRedefine/>
    <w:qFormat/>
    <w:uiPriority w:val="0"/>
    <w:rPr>
      <w:rFonts w:ascii="仿宋_GB2312" w:eastAsia="仿宋_GB2312"/>
      <w:b/>
      <w:sz w:val="32"/>
      <w:szCs w:val="32"/>
    </w:rPr>
  </w:style>
  <w:style w:type="paragraph" w:customStyle="1" w:styleId="593">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8"/>
    <w:autoRedefine/>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autoRedefine/>
    <w:qFormat/>
    <w:uiPriority w:val="0"/>
    <w:pPr>
      <w:adjustRightInd/>
    </w:pPr>
    <w:rPr>
      <w:sz w:val="18"/>
      <w:szCs w:val="20"/>
    </w:rPr>
  </w:style>
  <w:style w:type="paragraph" w:customStyle="1" w:styleId="598">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3">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30"/>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autoRedefine/>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60"/>
    <w:autoRedefine/>
    <w:qFormat/>
    <w:uiPriority w:val="0"/>
    <w:pPr>
      <w:snapToGrid w:val="0"/>
      <w:spacing w:line="360" w:lineRule="auto"/>
    </w:pPr>
    <w:rPr>
      <w:rFonts w:ascii="宋体"/>
      <w:b/>
      <w:sz w:val="24"/>
      <w:szCs w:val="20"/>
    </w:rPr>
  </w:style>
  <w:style w:type="paragraph" w:customStyle="1" w:styleId="608">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autoRedefine/>
    <w:qFormat/>
    <w:uiPriority w:val="7"/>
    <w:pPr>
      <w:adjustRightInd/>
    </w:pPr>
    <w:rPr>
      <w:rFonts w:ascii="宋体" w:hAnsi="Courier New"/>
    </w:rPr>
  </w:style>
  <w:style w:type="paragraph" w:customStyle="1" w:styleId="611">
    <w:name w:val="Char3"/>
    <w:basedOn w:val="1"/>
    <w:autoRedefine/>
    <w:qFormat/>
    <w:uiPriority w:val="0"/>
    <w:pPr>
      <w:adjustRightInd/>
    </w:pPr>
    <w:rPr>
      <w:rFonts w:ascii="仿宋_GB2312" w:eastAsia="仿宋_GB2312"/>
      <w:b/>
      <w:sz w:val="32"/>
      <w:szCs w:val="32"/>
    </w:rPr>
  </w:style>
  <w:style w:type="paragraph" w:customStyle="1" w:styleId="612">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autoRedefine/>
    <w:qFormat/>
    <w:uiPriority w:val="0"/>
    <w:pPr>
      <w:widowControl/>
      <w:adjustRightInd/>
      <w:spacing w:after="160" w:line="240" w:lineRule="exact"/>
      <w:jc w:val="left"/>
    </w:pPr>
    <w:rPr>
      <w:szCs w:val="20"/>
    </w:rPr>
  </w:style>
  <w:style w:type="paragraph" w:customStyle="1" w:styleId="620">
    <w:name w:val="表格标题2"/>
    <w:basedOn w:val="621"/>
    <w:autoRedefine/>
    <w:qFormat/>
    <w:uiPriority w:val="0"/>
    <w:rPr>
      <w:b/>
    </w:rPr>
  </w:style>
  <w:style w:type="paragraph" w:customStyle="1" w:styleId="621">
    <w:name w:val="表格内文"/>
    <w:basedOn w:val="1"/>
    <w:autoRedefine/>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autoRedefine/>
    <w:qFormat/>
    <w:uiPriority w:val="0"/>
    <w:rPr>
      <w:rFonts w:ascii="仿宋_GB2312" w:eastAsia="仿宋_GB2312"/>
      <w:b/>
      <w:sz w:val="32"/>
      <w:szCs w:val="32"/>
    </w:rPr>
  </w:style>
  <w:style w:type="paragraph" w:customStyle="1" w:styleId="62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autoRedefine/>
    <w:qFormat/>
    <w:uiPriority w:val="0"/>
    <w:pPr>
      <w:spacing w:line="360" w:lineRule="auto"/>
    </w:pPr>
    <w:rPr>
      <w:szCs w:val="20"/>
    </w:rPr>
  </w:style>
  <w:style w:type="paragraph" w:customStyle="1" w:styleId="626">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8">
    <w:name w:val="MM Topic 1"/>
    <w:basedOn w:val="2"/>
    <w:autoRedefine/>
    <w:qFormat/>
    <w:uiPriority w:val="0"/>
    <w:pPr>
      <w:tabs>
        <w:tab w:val="left" w:pos="840"/>
      </w:tabs>
      <w:adjustRightInd/>
      <w:ind w:left="840" w:hanging="420"/>
    </w:pPr>
  </w:style>
  <w:style w:type="paragraph" w:customStyle="1" w:styleId="629">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autoRedefine/>
    <w:qFormat/>
    <w:uiPriority w:val="0"/>
    <w:pPr>
      <w:spacing w:line="360" w:lineRule="auto"/>
      <w:ind w:firstLine="200" w:firstLineChars="200"/>
    </w:pPr>
    <w:rPr>
      <w:kern w:val="0"/>
      <w:sz w:val="24"/>
      <w:szCs w:val="20"/>
    </w:rPr>
  </w:style>
  <w:style w:type="paragraph" w:customStyle="1" w:styleId="631">
    <w:name w:val="表格"/>
    <w:basedOn w:val="1"/>
    <w:autoRedefine/>
    <w:qFormat/>
    <w:uiPriority w:val="0"/>
    <w:pPr>
      <w:snapToGrid w:val="0"/>
      <w:ind w:firstLine="42" w:firstLineChars="21"/>
    </w:pPr>
    <w:rPr>
      <w:rFonts w:ascii="宋体" w:hAnsi="宋体"/>
      <w:kern w:val="0"/>
      <w:sz w:val="20"/>
      <w:szCs w:val="20"/>
    </w:rPr>
  </w:style>
  <w:style w:type="paragraph" w:customStyle="1" w:styleId="632">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5"/>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autoRedefine/>
    <w:qFormat/>
    <w:uiPriority w:val="0"/>
    <w:pPr>
      <w:adjustRightInd/>
      <w:spacing w:line="300" w:lineRule="auto"/>
      <w:jc w:val="center"/>
    </w:pPr>
  </w:style>
  <w:style w:type="paragraph" w:customStyle="1" w:styleId="637">
    <w:name w:val="_Style 6"/>
    <w:basedOn w:val="1"/>
    <w:autoRedefine/>
    <w:qFormat/>
    <w:uiPriority w:val="34"/>
    <w:pPr>
      <w:adjustRightInd/>
      <w:ind w:firstLine="420" w:firstLineChars="200"/>
    </w:pPr>
    <w:rPr>
      <w:rFonts w:eastAsia="仿宋_GB2312"/>
      <w:sz w:val="28"/>
    </w:rPr>
  </w:style>
  <w:style w:type="paragraph" w:customStyle="1" w:styleId="638">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autoRedefine/>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autoRedefine/>
    <w:qFormat/>
    <w:uiPriority w:val="0"/>
    <w:rPr>
      <w:rFonts w:ascii="仿宋_GB2312" w:eastAsia="仿宋_GB2312"/>
      <w:b/>
      <w:sz w:val="32"/>
      <w:szCs w:val="20"/>
    </w:rPr>
  </w:style>
  <w:style w:type="paragraph" w:customStyle="1" w:styleId="648">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autoRedefine/>
    <w:qFormat/>
    <w:uiPriority w:val="0"/>
    <w:pPr>
      <w:adjustRightInd/>
      <w:ind w:firstLine="200" w:firstLineChars="200"/>
    </w:pPr>
    <w:rPr>
      <w:rFonts w:ascii="Tahoma" w:hAnsi="Tahoma"/>
      <w:sz w:val="24"/>
      <w:szCs w:val="20"/>
    </w:rPr>
  </w:style>
  <w:style w:type="paragraph" w:customStyle="1" w:styleId="650">
    <w:name w:val="a1"/>
    <w:basedOn w:val="1"/>
    <w:autoRedefine/>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autoRedefine/>
    <w:qFormat/>
    <w:uiPriority w:val="0"/>
    <w:pPr>
      <w:spacing w:afterLines="50"/>
      <w:jc w:val="left"/>
      <w:outlineLvl w:val="3"/>
    </w:pPr>
    <w:rPr>
      <w:sz w:val="24"/>
      <w:szCs w:val="24"/>
    </w:rPr>
  </w:style>
  <w:style w:type="paragraph" w:customStyle="1" w:styleId="652">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4"/>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autoRedefine/>
    <w:qFormat/>
    <w:uiPriority w:val="0"/>
    <w:pPr>
      <w:adjustRightInd/>
    </w:pPr>
    <w:rPr>
      <w:rFonts w:ascii="Tahoma" w:hAnsi="Tahoma"/>
      <w:sz w:val="24"/>
      <w:szCs w:val="20"/>
    </w:rPr>
  </w:style>
  <w:style w:type="paragraph" w:customStyle="1" w:styleId="657">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autoRedefine/>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autoRedefine/>
    <w:qFormat/>
    <w:uiPriority w:val="0"/>
    <w:pPr>
      <w:tabs>
        <w:tab w:val="left" w:pos="1260"/>
        <w:tab w:val="left" w:pos="1680"/>
        <w:tab w:val="left" w:pos="2100"/>
      </w:tabs>
      <w:ind w:left="0"/>
      <w:outlineLvl w:val="3"/>
    </w:pPr>
  </w:style>
  <w:style w:type="paragraph" w:customStyle="1" w:styleId="660">
    <w:name w:val="一级条标题"/>
    <w:basedOn w:val="661"/>
    <w:next w:val="643"/>
    <w:autoRedefine/>
    <w:qFormat/>
    <w:uiPriority w:val="0"/>
    <w:pPr>
      <w:tabs>
        <w:tab w:val="left" w:pos="1260"/>
        <w:tab w:val="left" w:pos="1680"/>
      </w:tabs>
      <w:spacing w:beforeLines="0" w:afterLines="0"/>
      <w:ind w:left="1680"/>
      <w:outlineLvl w:val="2"/>
    </w:pPr>
  </w:style>
  <w:style w:type="paragraph" w:customStyle="1" w:styleId="661">
    <w:name w:val="章标题"/>
    <w:next w:val="643"/>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autoRedefine/>
    <w:qFormat/>
    <w:uiPriority w:val="0"/>
    <w:pPr>
      <w:tabs>
        <w:tab w:val="left" w:pos="840"/>
      </w:tabs>
      <w:spacing w:after="0"/>
      <w:ind w:left="900"/>
    </w:pPr>
  </w:style>
  <w:style w:type="paragraph" w:customStyle="1" w:styleId="669">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autoRedefine/>
    <w:qFormat/>
    <w:uiPriority w:val="6"/>
    <w:pPr>
      <w:widowControl/>
      <w:adjustRightInd/>
      <w:ind w:left="720" w:hanging="720"/>
    </w:pPr>
    <w:rPr>
      <w:color w:val="000000"/>
      <w:kern w:val="0"/>
      <w:sz w:val="24"/>
      <w:szCs w:val="20"/>
      <w:lang w:val="en-GB"/>
    </w:rPr>
  </w:style>
  <w:style w:type="paragraph" w:customStyle="1" w:styleId="671">
    <w:name w:val="表1"/>
    <w:basedOn w:val="1"/>
    <w:autoRedefine/>
    <w:qFormat/>
    <w:uiPriority w:val="0"/>
    <w:pPr>
      <w:tabs>
        <w:tab w:val="left" w:pos="703"/>
      </w:tabs>
      <w:adjustRightInd/>
      <w:spacing w:line="360" w:lineRule="auto"/>
      <w:ind w:left="703"/>
      <w:jc w:val="center"/>
    </w:pPr>
  </w:style>
  <w:style w:type="paragraph" w:customStyle="1" w:styleId="672">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autoRedefine/>
    <w:qFormat/>
    <w:uiPriority w:val="0"/>
    <w:pPr>
      <w:jc w:val="left"/>
      <w:outlineLvl w:val="1"/>
    </w:pPr>
    <w:rPr>
      <w:rFonts w:ascii="Times New Roman" w:hAnsi="Times New Roman" w:eastAsia="仿宋"/>
      <w:sz w:val="30"/>
    </w:rPr>
  </w:style>
  <w:style w:type="paragraph" w:customStyle="1" w:styleId="676">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autoRedefine/>
    <w:qFormat/>
    <w:uiPriority w:val="0"/>
    <w:pPr>
      <w:tabs>
        <w:tab w:val="left" w:pos="840"/>
      </w:tabs>
      <w:adjustRightInd/>
      <w:ind w:left="840" w:hanging="420"/>
    </w:pPr>
  </w:style>
  <w:style w:type="paragraph" w:customStyle="1" w:styleId="682">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5"/>
    <w:autoRedefine/>
    <w:qFormat/>
    <w:uiPriority w:val="0"/>
    <w:pPr>
      <w:tabs>
        <w:tab w:val="left" w:pos="2100"/>
      </w:tabs>
      <w:adjustRightInd/>
      <w:ind w:left="2100" w:hanging="420"/>
    </w:pPr>
    <w:rPr>
      <w:lang w:val="en-US"/>
    </w:rPr>
  </w:style>
  <w:style w:type="paragraph" w:customStyle="1" w:styleId="690">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91">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autoRedefine/>
    <w:qFormat/>
    <w:uiPriority w:val="6"/>
    <w:pPr>
      <w:spacing w:line="360" w:lineRule="auto"/>
    </w:pPr>
    <w:rPr>
      <w:szCs w:val="20"/>
    </w:rPr>
  </w:style>
  <w:style w:type="paragraph" w:customStyle="1" w:styleId="693">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9">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autoRedefine/>
    <w:qFormat/>
    <w:uiPriority w:val="0"/>
    <w:pPr>
      <w:adjustRightInd/>
      <w:spacing w:line="360" w:lineRule="auto"/>
      <w:jc w:val="center"/>
    </w:pPr>
    <w:rPr>
      <w:sz w:val="24"/>
    </w:rPr>
  </w:style>
  <w:style w:type="paragraph" w:customStyle="1" w:styleId="70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autoRedefine/>
    <w:qFormat/>
    <w:uiPriority w:val="6"/>
    <w:rPr>
      <w:rFonts w:ascii="仿宋_GB2312" w:eastAsia="仿宋_GB2312"/>
      <w:b/>
      <w:sz w:val="32"/>
      <w:szCs w:val="32"/>
    </w:rPr>
  </w:style>
  <w:style w:type="paragraph" w:customStyle="1" w:styleId="705">
    <w:name w:val="正文缩进1"/>
    <w:basedOn w:val="1"/>
    <w:next w:val="30"/>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autoRedefine/>
    <w:qFormat/>
    <w:uiPriority w:val="0"/>
    <w:pPr>
      <w:widowControl/>
      <w:adjustRightInd/>
      <w:spacing w:after="160" w:line="240" w:lineRule="exact"/>
      <w:jc w:val="left"/>
    </w:pPr>
    <w:rPr>
      <w:szCs w:val="20"/>
    </w:rPr>
  </w:style>
  <w:style w:type="paragraph" w:customStyle="1" w:styleId="708">
    <w:name w:val="Char Char1121"/>
    <w:basedOn w:val="1"/>
    <w:autoRedefine/>
    <w:qFormat/>
    <w:uiPriority w:val="0"/>
    <w:pPr>
      <w:spacing w:line="360" w:lineRule="auto"/>
    </w:pPr>
    <w:rPr>
      <w:szCs w:val="20"/>
    </w:rPr>
  </w:style>
  <w:style w:type="paragraph" w:customStyle="1" w:styleId="709">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autoRedefine/>
    <w:qFormat/>
    <w:uiPriority w:val="0"/>
    <w:rPr>
      <w:rFonts w:ascii="Times New Roman" w:hAnsi="Times New Roman" w:eastAsia="宋体" w:cs="Times New Roman"/>
      <w:lang w:val="en-US" w:eastAsia="en-US" w:bidi="ar-SA"/>
    </w:rPr>
  </w:style>
  <w:style w:type="paragraph" w:customStyle="1" w:styleId="712">
    <w:name w:val="带编号样式"/>
    <w:basedOn w:val="630"/>
    <w:autoRedefine/>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6">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autoRedefine/>
    <w:qFormat/>
    <w:uiPriority w:val="0"/>
    <w:pPr>
      <w:spacing w:line="240" w:lineRule="atLeast"/>
      <w:ind w:left="420" w:firstLine="420"/>
    </w:pPr>
    <w:rPr>
      <w:sz w:val="24"/>
    </w:rPr>
  </w:style>
  <w:style w:type="paragraph" w:customStyle="1" w:styleId="719">
    <w:name w:val="WW-正文文字缩进 2"/>
    <w:basedOn w:val="1"/>
    <w:autoRedefine/>
    <w:qFormat/>
    <w:uiPriority w:val="0"/>
    <w:pPr>
      <w:suppressAutoHyphens/>
      <w:adjustRightInd/>
      <w:ind w:firstLine="420"/>
    </w:pPr>
    <w:rPr>
      <w:kern w:val="1"/>
      <w:szCs w:val="20"/>
    </w:rPr>
  </w:style>
  <w:style w:type="paragraph" w:customStyle="1" w:styleId="720">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autoRedefine/>
    <w:qFormat/>
    <w:uiPriority w:val="0"/>
    <w:pPr>
      <w:adjustRightInd/>
      <w:spacing w:line="400" w:lineRule="exact"/>
      <w:ind w:firstLine="200" w:firstLineChars="200"/>
    </w:pPr>
    <w:rPr>
      <w:rFonts w:ascii="Arial" w:hAnsi="Arial"/>
    </w:rPr>
  </w:style>
  <w:style w:type="paragraph" w:customStyle="1" w:styleId="723">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1"/>
    <w:autoRedefine/>
    <w:qFormat/>
    <w:uiPriority w:val="0"/>
    <w:pPr>
      <w:spacing w:after="120" w:line="480" w:lineRule="auto"/>
      <w:ind w:left="420" w:leftChars="200"/>
    </w:pPr>
    <w:rPr>
      <w:sz w:val="24"/>
      <w:szCs w:val="20"/>
    </w:rPr>
  </w:style>
  <w:style w:type="paragraph" w:customStyle="1" w:styleId="726">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0">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autoRedefine/>
    <w:qFormat/>
    <w:uiPriority w:val="0"/>
    <w:rPr>
      <w:rFonts w:ascii="仿宋_GB2312" w:eastAsia="仿宋_GB2312"/>
      <w:b/>
      <w:sz w:val="32"/>
      <w:szCs w:val="20"/>
    </w:rPr>
  </w:style>
  <w:style w:type="paragraph" w:customStyle="1" w:styleId="735">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autoRedefine/>
    <w:qFormat/>
    <w:uiPriority w:val="0"/>
    <w:rPr>
      <w:rFonts w:ascii="仿宋_GB2312" w:eastAsia="仿宋_GB2312"/>
      <w:b/>
      <w:sz w:val="32"/>
      <w:szCs w:val="32"/>
    </w:rPr>
  </w:style>
  <w:style w:type="paragraph" w:customStyle="1" w:styleId="739">
    <w:name w:val="Char3 Char Char Char1"/>
    <w:basedOn w:val="1"/>
    <w:autoRedefine/>
    <w:qFormat/>
    <w:uiPriority w:val="6"/>
    <w:pPr>
      <w:widowControl/>
      <w:adjustRightInd/>
      <w:spacing w:after="160" w:line="240" w:lineRule="exact"/>
      <w:jc w:val="left"/>
    </w:pPr>
    <w:rPr>
      <w:szCs w:val="20"/>
    </w:rPr>
  </w:style>
  <w:style w:type="paragraph" w:customStyle="1" w:styleId="740">
    <w:name w:val="Char1 Char Char Char21"/>
    <w:basedOn w:val="1"/>
    <w:autoRedefine/>
    <w:qFormat/>
    <w:uiPriority w:val="0"/>
    <w:rPr>
      <w:rFonts w:ascii="Tahoma" w:hAnsi="Tahoma"/>
      <w:sz w:val="24"/>
      <w:szCs w:val="20"/>
    </w:rPr>
  </w:style>
  <w:style w:type="paragraph" w:customStyle="1" w:styleId="741">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autoRedefine/>
    <w:qFormat/>
    <w:uiPriority w:val="0"/>
    <w:pPr>
      <w:spacing w:line="360" w:lineRule="auto"/>
      <w:ind w:firstLine="200" w:firstLineChars="200"/>
    </w:pPr>
    <w:rPr>
      <w:sz w:val="24"/>
    </w:rPr>
  </w:style>
  <w:style w:type="paragraph" w:customStyle="1" w:styleId="74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autoRedefine/>
    <w:qFormat/>
    <w:uiPriority w:val="0"/>
    <w:pPr>
      <w:adjustRightInd/>
      <w:ind w:firstLine="200" w:firstLineChars="200"/>
    </w:pPr>
    <w:rPr>
      <w:rFonts w:ascii="Tahoma" w:hAnsi="Tahoma"/>
      <w:sz w:val="24"/>
      <w:szCs w:val="20"/>
    </w:rPr>
  </w:style>
  <w:style w:type="paragraph" w:customStyle="1" w:styleId="749">
    <w:name w:val="_标题2"/>
    <w:basedOn w:val="716"/>
    <w:next w:val="716"/>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autoRedefine/>
    <w:qFormat/>
    <w:uiPriority w:val="0"/>
    <w:pPr>
      <w:adjustRightInd/>
      <w:spacing w:line="360" w:lineRule="auto"/>
    </w:pPr>
    <w:rPr>
      <w:rFonts w:ascii="宋体" w:hAnsi="宋体"/>
      <w:szCs w:val="20"/>
    </w:rPr>
  </w:style>
  <w:style w:type="paragraph" w:customStyle="1" w:styleId="75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autoRedefine/>
    <w:qFormat/>
    <w:uiPriority w:val="0"/>
    <w:pPr>
      <w:adjustRightInd/>
    </w:pPr>
    <w:rPr>
      <w:rFonts w:ascii="Tahoma" w:hAnsi="Tahoma"/>
      <w:sz w:val="24"/>
    </w:rPr>
  </w:style>
  <w:style w:type="paragraph" w:customStyle="1" w:styleId="757">
    <w:name w:val="Char Char Char Char11"/>
    <w:basedOn w:val="1"/>
    <w:autoRedefine/>
    <w:qFormat/>
    <w:uiPriority w:val="0"/>
    <w:rPr>
      <w:rFonts w:ascii="Tahoma" w:hAnsi="Tahoma"/>
      <w:sz w:val="24"/>
      <w:szCs w:val="20"/>
    </w:rPr>
  </w:style>
  <w:style w:type="paragraph" w:customStyle="1" w:styleId="758">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autoRedefine/>
    <w:qFormat/>
    <w:uiPriority w:val="0"/>
    <w:rPr>
      <w:rFonts w:ascii="Tahoma" w:hAnsi="Tahoma"/>
      <w:sz w:val="24"/>
      <w:szCs w:val="20"/>
    </w:rPr>
  </w:style>
  <w:style w:type="paragraph" w:customStyle="1" w:styleId="760">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autoRedefine/>
    <w:qFormat/>
    <w:uiPriority w:val="0"/>
    <w:pPr>
      <w:adjustRightInd/>
    </w:pPr>
    <w:rPr>
      <w:szCs w:val="20"/>
    </w:rPr>
  </w:style>
  <w:style w:type="paragraph" w:customStyle="1" w:styleId="76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autoRedefine/>
    <w:qFormat/>
    <w:uiPriority w:val="34"/>
    <w:pPr>
      <w:adjustRightInd/>
      <w:ind w:firstLine="420" w:firstLineChars="200"/>
    </w:pPr>
    <w:rPr>
      <w:rFonts w:eastAsia="仿宋_GB2312"/>
      <w:sz w:val="28"/>
    </w:rPr>
  </w:style>
  <w:style w:type="paragraph" w:customStyle="1" w:styleId="765">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autoRedefine/>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autoRedefine/>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3">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autoRedefine/>
    <w:qFormat/>
    <w:uiPriority w:val="0"/>
    <w:rPr>
      <w:rFonts w:ascii="宋体" w:hAnsi="Times New Roman" w:eastAsia="宋体" w:cs="Times New Roman"/>
      <w:kern w:val="2"/>
      <w:lang w:val="en-US" w:eastAsia="zh-CN" w:bidi="ar-SA"/>
    </w:rPr>
  </w:style>
  <w:style w:type="paragraph" w:customStyle="1" w:styleId="775">
    <w:name w:val="MM Title"/>
    <w:basedOn w:val="63"/>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autoRedefine/>
    <w:qFormat/>
    <w:uiPriority w:val="0"/>
    <w:pPr>
      <w:tabs>
        <w:tab w:val="left" w:pos="360"/>
      </w:tabs>
    </w:pPr>
    <w:rPr>
      <w:sz w:val="24"/>
      <w:szCs w:val="20"/>
    </w:rPr>
  </w:style>
  <w:style w:type="paragraph" w:customStyle="1" w:styleId="779">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30"/>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autoRedefine/>
    <w:qFormat/>
    <w:uiPriority w:val="0"/>
    <w:pPr>
      <w:widowControl/>
      <w:adjustRightInd/>
    </w:pPr>
    <w:rPr>
      <w:kern w:val="0"/>
      <w:szCs w:val="21"/>
    </w:rPr>
  </w:style>
  <w:style w:type="paragraph" w:customStyle="1" w:styleId="788">
    <w:name w:val="Char6"/>
    <w:basedOn w:val="1"/>
    <w:autoRedefine/>
    <w:qFormat/>
    <w:uiPriority w:val="0"/>
    <w:rPr>
      <w:rFonts w:ascii="仿宋_GB2312" w:eastAsia="仿宋_GB2312"/>
      <w:b/>
      <w:sz w:val="32"/>
      <w:szCs w:val="32"/>
    </w:rPr>
  </w:style>
  <w:style w:type="paragraph" w:customStyle="1" w:styleId="789">
    <w:name w:val="Char111"/>
    <w:basedOn w:val="1"/>
    <w:autoRedefine/>
    <w:qFormat/>
    <w:uiPriority w:val="0"/>
    <w:rPr>
      <w:rFonts w:ascii="仿宋_GB2312" w:eastAsia="仿宋_GB2312"/>
      <w:b/>
      <w:sz w:val="32"/>
      <w:szCs w:val="32"/>
    </w:rPr>
  </w:style>
  <w:style w:type="paragraph" w:customStyle="1" w:styleId="790">
    <w:name w:val="标题3"/>
    <w:basedOn w:val="4"/>
    <w:next w:val="57"/>
    <w:autoRedefine/>
    <w:qFormat/>
    <w:uiPriority w:val="0"/>
    <w:pPr>
      <w:tabs>
        <w:tab w:val="clear" w:pos="900"/>
      </w:tabs>
      <w:spacing w:after="0" w:line="360" w:lineRule="auto"/>
    </w:pPr>
    <w:rPr>
      <w:rFonts w:ascii="仿宋" w:hAnsi="仿宋" w:eastAsia="仿宋" w:cs="仿宋"/>
    </w:rPr>
  </w:style>
  <w:style w:type="paragraph" w:customStyle="1" w:styleId="791">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autoRedefine/>
    <w:qFormat/>
    <w:uiPriority w:val="0"/>
    <w:pPr>
      <w:adjustRightInd/>
      <w:ind w:firstLine="200" w:firstLineChars="200"/>
    </w:pPr>
    <w:rPr>
      <w:rFonts w:ascii="Tahoma" w:hAnsi="Tahoma"/>
      <w:sz w:val="24"/>
      <w:szCs w:val="20"/>
    </w:rPr>
  </w:style>
  <w:style w:type="paragraph" w:customStyle="1" w:styleId="794">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autoRedefine/>
    <w:qFormat/>
    <w:uiPriority w:val="0"/>
    <w:rPr>
      <w:rFonts w:ascii="仿宋_GB2312" w:eastAsia="仿宋_GB2312"/>
      <w:b/>
      <w:sz w:val="32"/>
      <w:szCs w:val="32"/>
    </w:rPr>
  </w:style>
  <w:style w:type="paragraph" w:customStyle="1" w:styleId="797">
    <w:name w:val="五级条标题"/>
    <w:basedOn w:val="798"/>
    <w:next w:val="643"/>
    <w:autoRedefine/>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autoRedefine/>
    <w:qFormat/>
    <w:uiPriority w:val="0"/>
    <w:pPr>
      <w:tabs>
        <w:tab w:val="left" w:pos="2940"/>
        <w:tab w:val="clear" w:pos="2520"/>
      </w:tabs>
      <w:ind w:left="2940"/>
      <w:outlineLvl w:val="5"/>
    </w:pPr>
  </w:style>
  <w:style w:type="paragraph" w:customStyle="1" w:styleId="799">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autoRedefine/>
    <w:qFormat/>
    <w:uiPriority w:val="0"/>
    <w:rPr>
      <w:rFonts w:ascii="仿宋_GB2312" w:eastAsia="仿宋_GB2312"/>
      <w:b/>
      <w:sz w:val="32"/>
      <w:szCs w:val="32"/>
    </w:rPr>
  </w:style>
  <w:style w:type="paragraph" w:customStyle="1" w:styleId="801">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7"/>
    <w:autoRedefine/>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仿宋_GB2312" w:eastAsia="仿宋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3"/>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1"/>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仿宋_GB2312"/>
      <w:sz w:val="24"/>
      <w:szCs w:val="20"/>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30"/>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8"/>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2"/>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41"/>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2"/>
    <w:autoRedefine/>
    <w:qFormat/>
    <w:uiPriority w:val="0"/>
    <w:rPr>
      <w:b w:val="0"/>
      <w:sz w:val="20"/>
    </w:rPr>
  </w:style>
  <w:style w:type="paragraph" w:customStyle="1" w:styleId="895">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autoRedefine/>
    <w:qFormat/>
    <w:uiPriority w:val="0"/>
    <w:pPr>
      <w:tabs>
        <w:tab w:val="left" w:pos="1080"/>
      </w:tabs>
      <w:ind w:left="1080" w:hanging="1080"/>
    </w:pPr>
  </w:style>
  <w:style w:type="paragraph" w:customStyle="1" w:styleId="898">
    <w:name w:val="数字标题1"/>
    <w:basedOn w:val="2"/>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7"/>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7"/>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7"/>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7"/>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7"/>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7"/>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7"/>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locked/>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Char"/>
    <w:link w:val="42"/>
    <w:autoRedefine/>
    <w:qFormat/>
    <w:uiPriority w:val="0"/>
    <w:rPr>
      <w:kern w:val="2"/>
      <w:sz w:val="21"/>
      <w:szCs w:val="24"/>
      <w:lang w:val="zh-CN"/>
    </w:rPr>
  </w:style>
  <w:style w:type="character" w:customStyle="1" w:styleId="934">
    <w:name w:val="无间隔 字符"/>
    <w:link w:val="487"/>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62"/>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4"/>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样式 标题 2 + Times New Roman 四号 非加粗 段前: 5 磅 段后: 0 磅 行距: 固定值 20..."/>
    <w:basedOn w:val="3"/>
    <w:autoRedefine/>
    <w:qFormat/>
    <w:uiPriority w:val="0"/>
    <w:pPr>
      <w:tabs>
        <w:tab w:val="left" w:pos="1080"/>
        <w:tab w:val="clear" w:pos="432"/>
      </w:tabs>
      <w:spacing w:before="100" w:line="400" w:lineRule="exact"/>
    </w:pPr>
    <w:rPr>
      <w:rFonts w:ascii="Times New Roman" w:hAnsi="Times New Roman" w:eastAsia="黑体" w:cs="宋体"/>
      <w:b w:val="0"/>
      <w:sz w:val="28"/>
      <w:szCs w:val="20"/>
    </w:rPr>
  </w:style>
  <w:style w:type="paragraph" w:customStyle="1" w:styleId="966">
    <w:name w:val="p16"/>
    <w:basedOn w:val="1"/>
    <w:autoRedefine/>
    <w:qFormat/>
    <w:uiPriority w:val="0"/>
    <w:pPr>
      <w:widowControl/>
      <w:spacing w:before="100" w:after="100"/>
      <w:jc w:val="left"/>
    </w:pPr>
    <w:rPr>
      <w:rFonts w:ascii="宋体" w:hAnsi="宋体" w:cs="宋体"/>
      <w:color w:val="000000"/>
      <w:kern w:val="0"/>
      <w:sz w:val="24"/>
    </w:rPr>
  </w:style>
  <w:style w:type="paragraph" w:customStyle="1" w:styleId="967">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8">
    <w:name w:val="List Paragraph_41d0cc91-dce1-4733-b767-3adef058dad0"/>
    <w:basedOn w:val="1"/>
    <w:autoRedefine/>
    <w:qFormat/>
    <w:uiPriority w:val="34"/>
    <w:pPr>
      <w:ind w:firstLine="420" w:firstLineChars="200"/>
    </w:pPr>
  </w:style>
  <w:style w:type="paragraph" w:customStyle="1" w:styleId="969">
    <w:name w:val="[Normal]"/>
    <w:autoRedefine/>
    <w:qFormat/>
    <w:uiPriority w:val="0"/>
    <w:rPr>
      <w:rFonts w:ascii="宋体" w:hAnsi="宋体" w:eastAsia="宋体" w:cs="Times New Roman"/>
      <w:sz w:val="24"/>
      <w:szCs w:val="22"/>
      <w:lang w:val="zh-CN" w:eastAsia="zh-CN" w:bidi="ar-SA"/>
    </w:rPr>
  </w:style>
  <w:style w:type="paragraph" w:customStyle="1" w:styleId="970">
    <w:name w:val="自定义正文"/>
    <w:basedOn w:val="1"/>
    <w:autoRedefine/>
    <w:qFormat/>
    <w:uiPriority w:val="0"/>
    <w:pPr>
      <w:spacing w:before="120" w:after="120"/>
      <w:jc w:val="center"/>
    </w:pPr>
    <w:rPr>
      <w:rFonts w:ascii="仿宋_GB2312" w:eastAsia="仿宋_GB2312"/>
      <w:color w:val="000000"/>
      <w:kern w:val="0"/>
      <w:sz w:val="24"/>
      <w:szCs w:val="20"/>
      <w:lang w:val="zh-CN"/>
    </w:rPr>
  </w:style>
  <w:style w:type="paragraph" w:customStyle="1" w:styleId="971">
    <w:name w:val="样式 标题 1 + 四号 加粗"/>
    <w:basedOn w:val="2"/>
    <w:qFormat/>
    <w:uiPriority w:val="0"/>
    <w:pPr>
      <w:numPr>
        <w:ilvl w:val="0"/>
        <w:numId w:val="0"/>
      </w:numPr>
      <w:adjustRightInd/>
    </w:pPr>
    <w:rPr>
      <w:rFonts w:ascii="Times New Roman" w:hAnsi="Times New Roman" w:eastAsia="黑体"/>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439E44-1B81-4A4C-B407-FBFFE4818932}">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67</Pages>
  <Words>33929</Words>
  <Characters>36226</Characters>
  <Lines>326</Lines>
  <Paragraphs>91</Paragraphs>
  <TotalTime>27</TotalTime>
  <ScaleCrop>false</ScaleCrop>
  <LinksUpToDate>false</LinksUpToDate>
  <CharactersWithSpaces>37707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2022-05-07T07:35:00Z</dcterms:created>
  <dc:creator>玥</dc:creator>
  <cp:lastModifiedBy>简单点</cp:lastModifiedBy>
  <cp:lastPrinted>2024-04-17T07:28:00Z</cp:lastPrinted>
  <dcterms:modified xsi:type="dcterms:W3CDTF">2024-08-07T03:40:25Z</dcterms:modified>
  <dc:title>杭州市市民卡扩大发卡工程</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73DE0FB455654B28B2FCC8588F635AC0_13</vt:lpwstr>
  </property>
  <property fmtid="{D5CDD505-2E9C-101B-9397-08002B2CF9AE}" pid="5" name="commondata">
    <vt:lpwstr>eyJoZGlkIjoiNGNlMmFkMDQ1NDY0ZmRiM2Q0NjY4NTFjN2IwMTllYjMifQ==</vt:lpwstr>
  </property>
</Properties>
</file>