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bookmarkStart w:id="1031" w:name="_GoBack"/>
    </w:p>
    <w:p>
      <w:pPr>
        <w:spacing w:line="360" w:lineRule="auto"/>
        <w:jc w:val="center"/>
        <w:rPr>
          <w:rFonts w:ascii="宋体" w:hAnsi="宋体" w:cs="宋体"/>
          <w:b/>
          <w:sz w:val="24"/>
        </w:rPr>
      </w:pPr>
    </w:p>
    <w:p>
      <w:pPr>
        <w:adjustRightInd/>
        <w:spacing w:line="360" w:lineRule="auto"/>
        <w:rPr>
          <w:rFonts w:ascii="宋体" w:hAnsi="宋体" w:cs="宋体"/>
          <w:b/>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 xml:space="preserve">浙江省杭州第四中学吴山校区外立面整体改造三期  </w:t>
      </w:r>
    </w:p>
    <w:p>
      <w:pPr>
        <w:adjustRightInd/>
        <w:spacing w:line="360" w:lineRule="auto"/>
        <w:jc w:val="center"/>
        <w:rPr>
          <w:rFonts w:ascii="宋体" w:hAnsi="宋体" w:cs="宋体"/>
          <w:sz w:val="48"/>
          <w:szCs w:val="48"/>
        </w:rPr>
      </w:pPr>
      <w:r>
        <w:rPr>
          <w:rFonts w:hint="eastAsia" w:ascii="宋体" w:hAnsi="宋体" w:cs="宋体"/>
          <w:sz w:val="48"/>
          <w:szCs w:val="48"/>
        </w:rPr>
        <w:t>竞争性磋商文件</w:t>
      </w:r>
    </w:p>
    <w:p>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pPr>
        <w:snapToGrid w:val="0"/>
        <w:spacing w:line="360" w:lineRule="auto"/>
        <w:jc w:val="center"/>
        <w:rPr>
          <w:rFonts w:ascii="宋体" w:hAnsi="宋体" w:cs="宋体"/>
          <w:sz w:val="30"/>
          <w:szCs w:val="30"/>
        </w:rPr>
      </w:pPr>
      <w:r>
        <w:rPr>
          <w:rFonts w:hint="eastAsia" w:ascii="宋体" w:hAnsi="宋体" w:cs="宋体"/>
          <w:sz w:val="30"/>
          <w:szCs w:val="30"/>
        </w:rPr>
        <w:t>编号:HSZB-2024-552</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pStyle w:val="26"/>
        <w:ind w:firstLine="0"/>
        <w:rPr>
          <w:rFonts w:hAnsi="宋体" w:cs="宋体"/>
        </w:rPr>
      </w:pPr>
    </w:p>
    <w:p/>
    <w:p>
      <w:pPr>
        <w:spacing w:line="360" w:lineRule="auto"/>
        <w:rPr>
          <w:rFonts w:ascii="宋体" w:hAnsi="宋体" w:cs="宋体"/>
          <w:sz w:val="32"/>
          <w:szCs w:val="32"/>
        </w:rPr>
      </w:pPr>
    </w:p>
    <w:p>
      <w:pPr>
        <w:spacing w:line="360" w:lineRule="auto"/>
        <w:jc w:val="center"/>
        <w:rPr>
          <w:rFonts w:hint="eastAsia" w:ascii="宋体" w:hAnsi="宋体" w:cs="宋体"/>
          <w:sz w:val="32"/>
          <w:szCs w:val="32"/>
          <w:lang w:eastAsia="zh-CN"/>
        </w:rPr>
      </w:pPr>
      <w:r>
        <w:rPr>
          <w:rFonts w:hint="eastAsia" w:ascii="宋体" w:hAnsi="宋体" w:cs="宋体"/>
          <w:sz w:val="32"/>
          <w:szCs w:val="32"/>
          <w:lang w:eastAsia="zh-CN"/>
        </w:rPr>
        <w:t>浙江省杭州第四中学</w:t>
      </w:r>
    </w:p>
    <w:p>
      <w:pPr>
        <w:spacing w:line="360" w:lineRule="auto"/>
        <w:jc w:val="center"/>
        <w:rPr>
          <w:rFonts w:ascii="宋体" w:hAnsi="宋体" w:cs="宋体"/>
          <w:bCs/>
          <w:sz w:val="32"/>
          <w:szCs w:val="32"/>
        </w:rPr>
      </w:pPr>
      <w:r>
        <w:rPr>
          <w:rFonts w:hint="eastAsia" w:ascii="宋体" w:hAnsi="宋体" w:cs="宋体"/>
          <w:bCs/>
          <w:sz w:val="32"/>
          <w:szCs w:val="32"/>
        </w:rPr>
        <w:t>浙江豪圣建设项目管理有限公司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二〇二四年六月</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竞争性磋商公告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评审办法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1280" w:firstLineChars="400"/>
        <w:rPr>
          <w:rFonts w:ascii="宋体" w:hAnsi="宋体" w:cs="宋体"/>
          <w:sz w:val="32"/>
          <w:szCs w:val="32"/>
        </w:rPr>
      </w:pP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sz w:val="24"/>
          <w:u w:val="single"/>
        </w:rPr>
        <w:t>浙江省杭州第四中学吴山校区外立面整体改造三期</w:t>
      </w:r>
      <w:r>
        <w:rPr>
          <w:rFonts w:hint="eastAsia" w:ascii="宋体" w:hAnsi="宋体" w:cs="宋体"/>
          <w:sz w:val="24"/>
        </w:rPr>
        <w:t>采购项目的潜在供应商应在政采云平台（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9"/>
          <w:rFonts w:hint="eastAsia" w:ascii="宋体" w:hAnsi="宋体" w:eastAsia="宋体" w:cs="宋体"/>
          <w:snapToGrid/>
          <w:color w:val="auto"/>
          <w:kern w:val="2"/>
          <w:sz w:val="24"/>
          <w:szCs w:val="24"/>
        </w:rPr>
        <w:t>https://www.zcygov.cn/）获取（下载）采购文件，并于</w:t>
      </w:r>
      <w:r>
        <w:rPr>
          <w:rFonts w:hint="eastAsia" w:ascii="宋体" w:hAnsi="宋体" w:cs="宋体"/>
          <w:color w:val="auto"/>
          <w:sz w:val="24"/>
          <w:u w:val="single"/>
        </w:rPr>
        <w:t>2024年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04</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点30分</w:t>
      </w:r>
      <w:r>
        <w:rPr>
          <w:rFonts w:hint="eastAsia" w:ascii="宋体" w:hAnsi="宋体" w:cs="宋体"/>
          <w:bCs/>
          <w:color w:val="auto"/>
          <w:sz w:val="24"/>
          <w:u w:val="single"/>
        </w:rPr>
        <w:t>00秒</w:t>
      </w:r>
      <w:r>
        <w:rPr>
          <w:rFonts w:hint="eastAsia" w:ascii="宋体" w:hAnsi="宋体" w:cs="宋体"/>
          <w:bCs/>
          <w:color w:val="auto"/>
          <w:sz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提交（上传）响应文件。</w:t>
      </w:r>
    </w:p>
    <w:p>
      <w:pPr>
        <w:spacing w:line="360" w:lineRule="auto"/>
        <w:rPr>
          <w:rFonts w:ascii="宋体" w:hAnsi="宋体" w:cs="宋体"/>
          <w:b/>
          <w:sz w:val="24"/>
        </w:rPr>
      </w:pPr>
      <w:r>
        <w:rPr>
          <w:rFonts w:hint="eastAsia" w:ascii="宋体" w:hAnsi="宋体" w:cs="宋体"/>
          <w:b/>
          <w:sz w:val="24"/>
        </w:rPr>
        <w:t>一、项目基本情况</w:t>
      </w:r>
    </w:p>
    <w:p>
      <w:pPr>
        <w:snapToGrid w:val="0"/>
        <w:spacing w:line="360" w:lineRule="auto"/>
        <w:ind w:firstLine="482" w:firstLineChars="200"/>
        <w:rPr>
          <w:rFonts w:ascii="宋体" w:hAnsi="宋体" w:cs="宋体"/>
          <w:bCs/>
          <w:sz w:val="24"/>
        </w:rPr>
      </w:pPr>
      <w:r>
        <w:rPr>
          <w:rFonts w:hint="eastAsia" w:ascii="宋体" w:hAnsi="宋体" w:cs="宋体"/>
          <w:b/>
          <w:sz w:val="24"/>
        </w:rPr>
        <w:t>项目编号：HSZB-2024-552</w:t>
      </w:r>
    </w:p>
    <w:p>
      <w:pPr>
        <w:snapToGrid w:val="0"/>
        <w:spacing w:line="360" w:lineRule="auto"/>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sz w:val="24"/>
        </w:rPr>
        <w:t xml:space="preserve">浙江省杭州第四中学吴山校区外立面整体改造三期  </w:t>
      </w:r>
    </w:p>
    <w:p>
      <w:pPr>
        <w:snapToGrid w:val="0"/>
        <w:spacing w:line="360" w:lineRule="auto"/>
        <w:ind w:firstLine="482" w:firstLineChars="200"/>
        <w:rPr>
          <w:rFonts w:hint="default" w:ascii="宋体" w:hAnsi="宋体" w:eastAsia="宋体" w:cs="宋体"/>
          <w:color w:val="auto"/>
          <w:sz w:val="24"/>
          <w:lang w:val="en-US" w:eastAsia="zh-CN"/>
        </w:rPr>
      </w:pPr>
      <w:r>
        <w:rPr>
          <w:rFonts w:hint="eastAsia" w:ascii="宋体" w:hAnsi="宋体" w:cs="宋体"/>
          <w:b/>
          <w:color w:val="auto"/>
          <w:sz w:val="24"/>
        </w:rPr>
        <w:t>预算金额（元）：</w:t>
      </w:r>
      <w:r>
        <w:rPr>
          <w:rFonts w:hint="eastAsia" w:ascii="宋体" w:hAnsi="宋体" w:cs="宋体"/>
          <w:bCs/>
          <w:color w:val="auto"/>
          <w:sz w:val="24"/>
          <w:lang w:val="en-US" w:eastAsia="zh-CN"/>
        </w:rPr>
        <w:t>3350000</w:t>
      </w:r>
    </w:p>
    <w:p>
      <w:pPr>
        <w:snapToGrid w:val="0"/>
        <w:spacing w:line="360" w:lineRule="auto"/>
        <w:ind w:firstLine="482" w:firstLineChars="200"/>
        <w:rPr>
          <w:rFonts w:hint="default"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cs="宋体"/>
          <w:bCs/>
          <w:color w:val="auto"/>
          <w:sz w:val="24"/>
        </w:rPr>
        <w:t>：3337783</w:t>
      </w:r>
    </w:p>
    <w:p>
      <w:pPr>
        <w:pStyle w:val="16"/>
        <w:spacing w:line="360" w:lineRule="auto"/>
        <w:ind w:firstLine="482" w:firstLineChars="20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浙江省杭州第四中学吴山校区外立面整体改造三期 ，具体要求详见招标内容及施工图纸技术要求。详见采购文件第三部分采购需求。</w:t>
      </w:r>
    </w:p>
    <w:p>
      <w:pPr>
        <w:pStyle w:val="131"/>
        <w:snapToGrid w:val="0"/>
        <w:spacing w:before="0"/>
        <w:ind w:firstLine="482"/>
        <w:outlineLvl w:val="2"/>
        <w:rPr>
          <w:rFonts w:ascii="宋体" w:hAnsi="宋体" w:cs="宋体"/>
          <w:color w:val="FF0000"/>
          <w:highlight w:val="yellow"/>
        </w:rPr>
      </w:pPr>
      <w:r>
        <w:rPr>
          <w:rFonts w:hint="eastAsia" w:ascii="宋体" w:hAnsi="宋体" w:cs="宋体"/>
          <w:b/>
          <w:color w:val="auto"/>
        </w:rPr>
        <w:t>合同履约期限：签订合同后，接到甲方开工令后</w:t>
      </w:r>
      <w:r>
        <w:rPr>
          <w:rFonts w:ascii="宋体" w:hAnsi="宋体" w:cs="宋体"/>
          <w:b/>
          <w:color w:val="auto"/>
        </w:rPr>
        <w:t>40</w:t>
      </w:r>
      <w:r>
        <w:rPr>
          <w:rFonts w:hint="eastAsia" w:ascii="宋体" w:hAnsi="宋体" w:cs="宋体"/>
          <w:b/>
          <w:color w:val="auto"/>
        </w:rPr>
        <w:t>日历天内完成所有工程</w:t>
      </w:r>
      <w:r>
        <w:rPr>
          <w:rFonts w:hint="eastAsia" w:ascii="宋体" w:hAnsi="宋体" w:cs="宋体"/>
          <w:b/>
          <w:bCs/>
          <w:color w:val="FF0000"/>
        </w:rPr>
        <w:t>。</w:t>
      </w:r>
    </w:p>
    <w:p>
      <w:pPr>
        <w:pStyle w:val="16"/>
        <w:spacing w:line="360" w:lineRule="auto"/>
        <w:ind w:firstLine="482" w:firstLineChars="200"/>
        <w:rPr>
          <w:rFonts w:hAnsi="宋体" w:cs="宋体"/>
          <w:b/>
          <w:color w:val="auto"/>
          <w:sz w:val="24"/>
        </w:rPr>
      </w:pPr>
      <w:r>
        <w:rPr>
          <w:rFonts w:hint="eastAsia" w:hAnsi="宋体" w:cs="宋体"/>
          <w:b/>
          <w:color w:val="auto"/>
          <w:sz w:val="24"/>
        </w:rPr>
        <w:t>本项目接受联合体：</w:t>
      </w:r>
    </w:p>
    <w:p>
      <w:pPr>
        <w:pStyle w:val="16"/>
        <w:spacing w:line="360" w:lineRule="auto"/>
        <w:ind w:firstLine="480" w:firstLineChars="200"/>
        <w:rPr>
          <w:rFonts w:hAnsi="宋体" w:cs="宋体"/>
          <w:color w:val="auto"/>
          <w:sz w:val="24"/>
        </w:rPr>
      </w:pPr>
      <w:sdt>
        <w:sdtPr>
          <w:rPr>
            <w:rFonts w:hint="eastAsia" w:hAnsi="宋体" w:cs="宋体"/>
            <w:color w:val="auto"/>
            <w:kern w:val="0"/>
            <w:sz w:val="24"/>
          </w:rPr>
          <w:id w:val="2035453831"/>
        </w:sdtPr>
        <w:sdtEndPr>
          <w:rPr>
            <w:rFonts w:hint="eastAsia" w:hAnsi="宋体" w:cs="宋体"/>
            <w:color w:val="auto"/>
            <w:kern w:val="0"/>
            <w:sz w:val="24"/>
          </w:rPr>
        </w:sdtEndPr>
        <w:sdtContent>
          <w:r>
            <w:rPr>
              <w:rFonts w:hAnsi="宋体" w:cs="宋体"/>
              <w:color w:val="auto"/>
              <w:kern w:val="0"/>
              <w:sz w:val="24"/>
            </w:rPr>
            <w:sym w:font="Wingdings" w:char="F0FE"/>
          </w:r>
        </w:sdtContent>
      </w:sdt>
      <w:r>
        <w:rPr>
          <w:rFonts w:hint="eastAsia" w:hAnsi="宋体" w:cs="宋体"/>
          <w:color w:val="auto"/>
          <w:sz w:val="24"/>
        </w:rPr>
        <w:t>是；</w:t>
      </w:r>
    </w:p>
    <w:p>
      <w:pPr>
        <w:pStyle w:val="16"/>
        <w:spacing w:line="360" w:lineRule="auto"/>
        <w:ind w:firstLine="480" w:firstLineChars="200"/>
        <w:rPr>
          <w:rFonts w:hAnsi="宋体" w:cs="宋体"/>
          <w:color w:val="auto"/>
          <w:kern w:val="0"/>
          <w:sz w:val="24"/>
        </w:rPr>
      </w:pPr>
      <w:sdt>
        <w:sdtPr>
          <w:rPr>
            <w:rFonts w:hint="eastAsia" w:hAnsi="宋体" w:cs="宋体"/>
            <w:color w:val="auto"/>
            <w:kern w:val="0"/>
            <w:sz w:val="24"/>
          </w:rPr>
          <w:id w:val="-1765526721"/>
        </w:sdtPr>
        <w:sdtEndPr>
          <w:rPr>
            <w:rFonts w:hint="eastAsia" w:hAnsi="宋体" w:cs="宋体"/>
            <w:color w:val="auto"/>
            <w:kern w:val="0"/>
            <w:sz w:val="24"/>
          </w:rPr>
        </w:sdtEndPr>
        <w:sdtContent>
          <w:r>
            <w:rPr>
              <w:rFonts w:hAnsi="宋体" w:cs="宋体"/>
              <w:color w:val="auto"/>
              <w:kern w:val="0"/>
              <w:sz w:val="24"/>
            </w:rPr>
            <w:t>☐</w:t>
          </w:r>
        </w:sdtContent>
      </w:sdt>
      <w:r>
        <w:rPr>
          <w:rFonts w:hint="eastAsia" w:hAnsi="宋体" w:cs="宋体"/>
          <w:color w:val="auto"/>
          <w:sz w:val="24"/>
        </w:rPr>
        <w:t>否</w:t>
      </w:r>
      <w:r>
        <w:rPr>
          <w:rFonts w:hint="eastAsia" w:hAnsi="宋体" w:cs="宋体"/>
          <w:color w:val="auto"/>
          <w:kern w:val="0"/>
          <w:sz w:val="24"/>
        </w:rPr>
        <w:t>，不接受联合体理由：。</w:t>
      </w:r>
    </w:p>
    <w:p>
      <w:pPr>
        <w:pStyle w:val="131"/>
        <w:snapToGrid w:val="0"/>
        <w:spacing w:before="0"/>
        <w:ind w:firstLine="482"/>
        <w:outlineLvl w:val="2"/>
        <w:rPr>
          <w:rFonts w:ascii="宋体" w:hAnsi="宋体" w:cs="宋体"/>
          <w:b/>
        </w:rPr>
      </w:pPr>
      <w:r>
        <w:rPr>
          <w:rFonts w:hint="eastAsia" w:ascii="宋体" w:hAnsi="宋体" w:cs="宋体"/>
          <w:b/>
        </w:rPr>
        <w:t>注：不得限制大中型企业与小微企业组成联合体参与。</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.以联合体形式参与的，提供联合协议(本项目不接受联合体或者供应商不以联合体形式参与的，则不需要提供)；</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92861692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00FE"/>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1152604937"/>
        </w:sdtPr>
        <w:sdtEndPr>
          <w:rPr>
            <w:rFonts w:hint="eastAsia" w:ascii="宋体" w:hAnsi="宋体" w:cs="宋体"/>
            <w:color w:val="auto"/>
            <w:kern w:val="0"/>
            <w:sz w:val="24"/>
          </w:rPr>
        </w:sdtEndPr>
        <w:sdtContent>
          <w:sdt>
            <w:sdtPr>
              <w:rPr>
                <w:rFonts w:hint="eastAsia" w:ascii="宋体" w:hAnsi="宋体" w:cs="宋体"/>
                <w:color w:val="auto"/>
                <w:kern w:val="0"/>
                <w:sz w:val="24"/>
              </w:rPr>
              <w:id w:val="1877813504"/>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sdtContent>
      </w:sdt>
      <w:sdt>
        <w:sdtPr>
          <w:rPr>
            <w:rFonts w:hint="eastAsia" w:ascii="宋体" w:hAnsi="宋体" w:cs="宋体"/>
            <w:color w:val="auto"/>
            <w:kern w:val="0"/>
            <w:sz w:val="24"/>
          </w:rPr>
          <w:id w:val="-924730588"/>
        </w:sdtPr>
        <w:sdtEndPr>
          <w:rPr>
            <w:rFonts w:hint="eastAsia" w:ascii="宋体" w:hAnsi="宋体" w:cs="宋体"/>
            <w:color w:val="auto"/>
            <w:kern w:val="0"/>
            <w:sz w:val="24"/>
          </w:rPr>
        </w:sdtEndPr>
        <w:sdtContent/>
      </w:sdt>
      <w:r>
        <w:rPr>
          <w:rFonts w:hint="eastAsia" w:ascii="宋体" w:hAnsi="宋体" w:cs="宋体"/>
          <w:color w:val="auto"/>
          <w:sz w:val="24"/>
        </w:rPr>
        <w:t>工程全部由符合政策要求的中小企业承建，提供中小企业声明函；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sdtPr>
        <w:sdtEndPr>
          <w:rPr>
            <w:rFonts w:hint="eastAsia" w:ascii="宋体" w:hAnsi="宋体" w:cs="宋体"/>
            <w:color w:val="auto"/>
            <w:kern w:val="0"/>
            <w:sz w:val="24"/>
          </w:rPr>
        </w:sdtEndPr>
        <w:sdtContent>
          <w:sdt>
            <w:sdtPr>
              <w:rPr>
                <w:rFonts w:hint="eastAsia" w:ascii="宋体" w:hAnsi="宋体" w:cs="宋体"/>
                <w:color w:val="auto"/>
                <w:kern w:val="0"/>
                <w:sz w:val="24"/>
              </w:rPr>
              <w:id w:val="1877813504"/>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00A8"/>
              </w:r>
            </w:sdtContent>
          </w:sdt>
        </w:sdtContent>
      </w:sdt>
      <w:r>
        <w:rPr>
          <w:rFonts w:hint="eastAsia" w:ascii="宋体" w:hAnsi="宋体" w:cs="宋体"/>
          <w:color w:val="auto"/>
          <w:sz w:val="24"/>
        </w:rPr>
        <w:t>工程全部由符合政策要求的小微企业承建，提供中小企业声明函；</w:t>
      </w:r>
    </w:p>
    <w:p>
      <w:pPr>
        <w:spacing w:line="360" w:lineRule="auto"/>
        <w:ind w:firstLine="480" w:firstLineChars="200"/>
        <w:rPr>
          <w:rFonts w:ascii="宋体" w:hAnsi="宋体" w:cs="宋体"/>
          <w:sz w:val="24"/>
        </w:rPr>
      </w:pPr>
      <w:sdt>
        <w:sdtPr>
          <w:rPr>
            <w:rFonts w:hint="eastAsia" w:ascii="宋体" w:hAnsi="宋体" w:cs="宋体"/>
            <w:kern w:val="0"/>
            <w:sz w:val="24"/>
          </w:rPr>
          <w:id w:val="-1985607795"/>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要求以联合体形式参加，提供联合协议和中小企业声明函，联合协议中中小企业合同金额应当达到%，其中小微企业合同金额应当达到%;</w:t>
      </w:r>
      <w:r>
        <w:rPr>
          <w:rFonts w:hint="eastAsia" w:ascii="宋体" w:hAnsi="宋体" w:cs="宋体"/>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sz w:val="24"/>
        </w:rPr>
        <w:t>；</w:t>
      </w:r>
    </w:p>
    <w:bookmarkEnd w:id="12"/>
    <w:p>
      <w:pPr>
        <w:spacing w:line="360" w:lineRule="auto"/>
        <w:ind w:firstLine="480" w:firstLineChars="200"/>
        <w:rPr>
          <w:rFonts w:ascii="宋体" w:hAnsi="宋体" w:cs="宋体"/>
          <w:color w:val="auto"/>
          <w:sz w:val="24"/>
        </w:rPr>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 ，其中小微企业合同金额应当达到% ;</w:t>
      </w:r>
      <w:r>
        <w:rPr>
          <w:rFonts w:hint="eastAsia" w:ascii="宋体" w:hAnsi="宋体" w:cs="宋体"/>
          <w:spacing w:val="8"/>
          <w:kern w:val="0"/>
          <w:sz w:val="24"/>
        </w:rPr>
        <w:t>如果供应商本身提供所有标的均由中小企业承建，并相应达到了前述比例要求，视同符合了资格条件，无需再向中小企业</w:t>
      </w:r>
      <w:r>
        <w:rPr>
          <w:rFonts w:hint="eastAsia" w:ascii="宋体" w:hAnsi="宋体" w:cs="宋体"/>
          <w:color w:val="auto"/>
          <w:spacing w:val="8"/>
          <w:kern w:val="0"/>
          <w:sz w:val="24"/>
        </w:rPr>
        <w:t>分包，无需提供分包意向协议</w:t>
      </w:r>
      <w:r>
        <w:rPr>
          <w:rFonts w:hint="eastAsia" w:ascii="宋体" w:hAnsi="宋体" w:cs="宋体"/>
          <w:color w:val="auto"/>
          <w:sz w:val="24"/>
        </w:rPr>
        <w:t>；</w:t>
      </w:r>
    </w:p>
    <w:p>
      <w:pPr>
        <w:numPr>
          <w:ilvl w:val="0"/>
          <w:numId w:val="2"/>
        </w:numPr>
        <w:spacing w:line="360" w:lineRule="auto"/>
        <w:ind w:firstLine="480" w:firstLineChars="200"/>
        <w:rPr>
          <w:rFonts w:ascii="宋体" w:hAnsi="宋体" w:cs="宋体"/>
          <w:color w:val="auto"/>
          <w:sz w:val="24"/>
        </w:rPr>
      </w:pPr>
      <w:r>
        <w:rPr>
          <w:rFonts w:hint="eastAsia" w:ascii="宋体" w:hAnsi="宋体" w:cs="宋体"/>
          <w:color w:val="auto"/>
          <w:sz w:val="24"/>
        </w:rPr>
        <w:t>本项目的特定资格要求：</w:t>
      </w:r>
    </w:p>
    <w:p>
      <w:pPr>
        <w:spacing w:line="360" w:lineRule="auto"/>
        <w:ind w:firstLine="480" w:firstLineChars="200"/>
        <w:rPr>
          <w:rFonts w:eastAsia="仿宋_GB2312"/>
          <w:color w:val="auto"/>
        </w:rPr>
      </w:pPr>
      <w:r>
        <w:rPr>
          <w:rFonts w:hint="eastAsia" w:ascii="宋体" w:hAnsi="宋体" w:cs="宋体"/>
          <w:color w:val="auto"/>
          <w:sz w:val="24"/>
        </w:rPr>
        <w:t>①供应商具有建筑工程施工总承包三级及以上资质；</w:t>
      </w:r>
    </w:p>
    <w:p>
      <w:pPr>
        <w:spacing w:line="360" w:lineRule="auto"/>
        <w:ind w:firstLine="480" w:firstLineChars="200"/>
        <w:rPr>
          <w:rFonts w:ascii="宋体" w:hAnsi="宋体" w:cs="宋体"/>
          <w:color w:val="auto"/>
          <w:sz w:val="24"/>
        </w:rPr>
      </w:pPr>
      <w:r>
        <w:rPr>
          <w:rFonts w:hint="eastAsia" w:ascii="宋体" w:hAnsi="宋体" w:cs="宋体"/>
          <w:color w:val="auto"/>
          <w:sz w:val="24"/>
        </w:rPr>
        <w:t>②具有有效期内的《安全生产许可证书》；</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2024年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04</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四、响应文件提交（上传）</w:t>
      </w:r>
    </w:p>
    <w:p>
      <w:pPr>
        <w:spacing w:line="360" w:lineRule="auto"/>
        <w:ind w:firstLine="482" w:firstLineChars="200"/>
        <w:rPr>
          <w:rFonts w:ascii="宋体" w:hAnsi="宋体" w:cs="宋体"/>
          <w:color w:val="auto"/>
          <w:sz w:val="24"/>
        </w:rPr>
      </w:pPr>
      <w:r>
        <w:rPr>
          <w:rFonts w:hint="eastAsia" w:ascii="宋体" w:hAnsi="宋体" w:cs="宋体"/>
          <w:b/>
          <w:color w:val="auto"/>
          <w:sz w:val="24"/>
        </w:rPr>
        <w:t>截止时间：</w:t>
      </w:r>
      <w:r>
        <w:rPr>
          <w:rFonts w:hint="eastAsia" w:ascii="宋体" w:hAnsi="宋体" w:cs="宋体"/>
          <w:color w:val="auto"/>
          <w:sz w:val="24"/>
          <w:u w:val="single"/>
        </w:rPr>
        <w:t>2024年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04</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点30分</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rPr>
          <w:rFonts w:ascii="宋体" w:hAnsi="宋体" w:cs="宋体"/>
          <w:color w:val="auto"/>
          <w:sz w:val="24"/>
        </w:rPr>
      </w:pPr>
      <w:r>
        <w:rPr>
          <w:rFonts w:hint="eastAsia" w:ascii="宋体" w:hAnsi="宋体" w:cs="宋体"/>
          <w:b/>
          <w:color w:val="auto"/>
          <w:sz w:val="24"/>
        </w:rPr>
        <w:t xml:space="preserve">五、响应文件开启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开启时间：</w:t>
      </w:r>
      <w:r>
        <w:rPr>
          <w:rFonts w:hint="eastAsia" w:ascii="宋体" w:hAnsi="宋体" w:cs="宋体"/>
          <w:color w:val="auto"/>
          <w:sz w:val="24"/>
          <w:u w:val="single"/>
        </w:rPr>
        <w:t>2024年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04</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点30分</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六、公告期限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pPr>
        <w:spacing w:line="360" w:lineRule="auto"/>
        <w:rPr>
          <w:rFonts w:ascii="宋体" w:hAnsi="宋体" w:cs="宋体"/>
          <w:b/>
          <w:sz w:val="24"/>
        </w:rPr>
      </w:pPr>
      <w:r>
        <w:rPr>
          <w:rFonts w:hint="eastAsia" w:ascii="宋体" w:hAnsi="宋体" w:cs="宋体"/>
          <w:b/>
          <w:sz w:val="24"/>
        </w:rPr>
        <w:t>七、其他补充事宜</w:t>
      </w:r>
    </w:p>
    <w:p>
      <w:pPr>
        <w:spacing w:line="360" w:lineRule="auto"/>
        <w:rPr>
          <w:rFonts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b/>
          <w:bCs/>
          <w:sz w:val="24"/>
        </w:rPr>
        <w:t>《浙江省财政厅关于进一步加大政府采购 支持中小企业力度 助力扎实稳住经济 的通知》（浙财采监〔2022〕8号）</w:t>
      </w:r>
      <w:r>
        <w:rPr>
          <w:rFonts w:hint="eastAsia" w:ascii="宋体" w:hAnsi="宋体" w:cs="宋体"/>
          <w:sz w:val="24"/>
        </w:rPr>
        <w:t>已分别于2022年1月29日、2022年2月1日和2022年7月1日开始实施，此前有关规定与上述文件内容不一致的，按上述文件要求执行。</w:t>
      </w:r>
    </w:p>
    <w:p>
      <w:pPr>
        <w:spacing w:line="360" w:lineRule="auto"/>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宋体" w:hAnsi="宋体" w:cs="宋体"/>
          <w:sz w:val="24"/>
        </w:rPr>
      </w:pPr>
      <w:r>
        <w:rPr>
          <w:rFonts w:hint="eastAsia" w:ascii="宋体" w:hAnsi="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rFonts w:ascii="宋体" w:hAnsi="宋体" w:cs="宋体"/>
          <w:b/>
          <w:sz w:val="24"/>
        </w:rPr>
      </w:pPr>
      <w:r>
        <w:rPr>
          <w:rFonts w:hint="eastAsia" w:ascii="宋体" w:hAnsi="宋体" w:cs="宋体"/>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r>
        <w:rPr>
          <w:rFonts w:hint="eastAsia" w:ascii="宋体" w:hAnsi="宋体" w:cs="宋体"/>
          <w:b/>
          <w:sz w:val="24"/>
        </w:rPr>
        <w:t>八、对本次采购提出询问、质疑、投诉，请按以下方式联系</w:t>
      </w:r>
    </w:p>
    <w:p>
      <w:pPr>
        <w:snapToGrid w:val="0"/>
        <w:spacing w:line="360" w:lineRule="auto"/>
        <w:ind w:firstLine="480" w:firstLineChars="200"/>
        <w:rPr>
          <w:rFonts w:ascii="宋体" w:hAnsi="宋体" w:cs="宋体"/>
          <w:sz w:val="24"/>
        </w:rPr>
      </w:pPr>
      <w:r>
        <w:rPr>
          <w:rFonts w:hint="eastAsia" w:ascii="宋体" w:hAnsi="宋体" w:cs="宋体"/>
          <w:sz w:val="24"/>
        </w:rPr>
        <w:t>1.采购人信息</w:t>
      </w:r>
    </w:p>
    <w:p>
      <w:pPr>
        <w:snapToGrid w:val="0"/>
        <w:spacing w:line="360" w:lineRule="auto"/>
        <w:ind w:firstLine="480" w:firstLineChars="200"/>
        <w:rPr>
          <w:rFonts w:ascii="宋体" w:hAnsi="宋体" w:cs="宋体"/>
          <w:color w:val="auto"/>
          <w:sz w:val="24"/>
        </w:rPr>
      </w:pPr>
      <w:r>
        <w:rPr>
          <w:rFonts w:hint="eastAsia" w:ascii="宋体" w:hAnsi="宋体" w:cs="宋体"/>
          <w:sz w:val="24"/>
        </w:rPr>
        <w:t>名    称：</w:t>
      </w:r>
      <w:r>
        <w:rPr>
          <w:rFonts w:hint="eastAsia" w:ascii="宋体" w:hAnsi="宋体" w:cs="宋体"/>
          <w:sz w:val="24"/>
          <w:lang w:eastAsia="zh-CN"/>
        </w:rPr>
        <w:t>浙江省杭州第四中学</w:t>
      </w:r>
      <w:r>
        <w:rPr>
          <w:rFonts w:hint="eastAsia" w:ascii="宋体" w:hAnsi="宋体" w:cs="宋体"/>
          <w:color w:val="auto"/>
          <w:sz w:val="24"/>
        </w:rPr>
        <w:t>地    址：杭州市上城区延安路1</w:t>
      </w:r>
      <w:r>
        <w:rPr>
          <w:rFonts w:ascii="宋体" w:hAnsi="宋体" w:cs="宋体"/>
          <w:color w:val="auto"/>
          <w:sz w:val="24"/>
        </w:rPr>
        <w:t>9</w:t>
      </w:r>
      <w:r>
        <w:rPr>
          <w:rFonts w:hint="eastAsia" w:ascii="宋体" w:hAnsi="宋体" w:cs="宋体"/>
          <w:color w:val="auto"/>
          <w:sz w:val="24"/>
        </w:rPr>
        <w:t>号</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传    真：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项目联系人（询问）：王老师</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项目联系方式（询问）：0</w:t>
      </w:r>
      <w:r>
        <w:rPr>
          <w:rFonts w:ascii="宋体" w:hAnsi="宋体" w:cs="宋体"/>
          <w:color w:val="auto"/>
          <w:sz w:val="24"/>
        </w:rPr>
        <w:t>571-89730337</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质疑联系人：谢老师</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联系电话：0</w:t>
      </w:r>
      <w:r>
        <w:rPr>
          <w:rFonts w:ascii="宋体" w:hAnsi="宋体" w:cs="宋体"/>
          <w:color w:val="auto"/>
          <w:sz w:val="24"/>
        </w:rPr>
        <w:t>571-86579988</w:t>
      </w:r>
    </w:p>
    <w:p>
      <w:pPr>
        <w:pStyle w:val="36"/>
      </w:pPr>
    </w:p>
    <w:p>
      <w:pPr>
        <w:snapToGrid w:val="0"/>
        <w:spacing w:line="360" w:lineRule="auto"/>
        <w:ind w:firstLine="480" w:firstLineChars="200"/>
        <w:rPr>
          <w:rFonts w:ascii="宋体" w:hAnsi="宋体" w:cs="宋体"/>
          <w:sz w:val="24"/>
        </w:rPr>
      </w:pPr>
      <w:r>
        <w:rPr>
          <w:rFonts w:hint="eastAsia" w:ascii="宋体" w:hAnsi="宋体" w:cs="宋体"/>
          <w:sz w:val="24"/>
        </w:rPr>
        <w:t>2.采购代理机构信息</w:t>
      </w:r>
    </w:p>
    <w:p>
      <w:pPr>
        <w:snapToGrid w:val="0"/>
        <w:spacing w:line="360" w:lineRule="auto"/>
        <w:ind w:firstLine="480" w:firstLineChars="200"/>
        <w:rPr>
          <w:rFonts w:ascii="宋体" w:hAnsi="宋体" w:cs="宋体"/>
          <w:sz w:val="24"/>
        </w:rPr>
      </w:pPr>
      <w:r>
        <w:rPr>
          <w:rFonts w:hint="eastAsia" w:ascii="宋体" w:hAnsi="宋体" w:cs="宋体"/>
          <w:sz w:val="24"/>
        </w:rPr>
        <w:t>名    称：浙江豪圣建设项目管理有限公司</w:t>
      </w:r>
    </w:p>
    <w:p>
      <w:pPr>
        <w:snapToGrid w:val="0"/>
        <w:spacing w:line="360" w:lineRule="auto"/>
        <w:ind w:firstLine="480" w:firstLineChars="200"/>
        <w:rPr>
          <w:rFonts w:ascii="宋体" w:hAnsi="宋体" w:cs="宋体"/>
          <w:sz w:val="24"/>
        </w:rPr>
      </w:pPr>
      <w:r>
        <w:rPr>
          <w:rFonts w:hint="eastAsia" w:ascii="宋体" w:hAnsi="宋体" w:cs="宋体"/>
          <w:sz w:val="24"/>
        </w:rPr>
        <w:t>地    址：杭州市拱墅区大关路179号远洋国际中心A座17楼1706室</w:t>
      </w:r>
    </w:p>
    <w:p>
      <w:pPr>
        <w:snapToGrid w:val="0"/>
        <w:spacing w:line="360" w:lineRule="auto"/>
        <w:ind w:firstLine="480" w:firstLineChars="200"/>
        <w:rPr>
          <w:rFonts w:ascii="宋体" w:hAnsi="宋体" w:cs="宋体"/>
          <w:sz w:val="24"/>
        </w:rPr>
      </w:pPr>
      <w:r>
        <w:rPr>
          <w:rFonts w:hint="eastAsia" w:ascii="宋体" w:hAnsi="宋体" w:cs="宋体"/>
          <w:sz w:val="24"/>
        </w:rPr>
        <w:t>传    真：/</w:t>
      </w:r>
    </w:p>
    <w:p>
      <w:pPr>
        <w:snapToGrid w:val="0"/>
        <w:spacing w:line="360" w:lineRule="auto"/>
        <w:ind w:firstLine="480" w:firstLineChars="200"/>
        <w:rPr>
          <w:rFonts w:ascii="宋体" w:hAnsi="宋体" w:cs="宋体"/>
          <w:sz w:val="24"/>
        </w:rPr>
      </w:pPr>
      <w:r>
        <w:rPr>
          <w:rFonts w:hint="eastAsia" w:ascii="宋体" w:hAnsi="宋体" w:cs="宋体"/>
          <w:sz w:val="24"/>
        </w:rPr>
        <w:t>项目联系人（询问）：胡仙芸、曹剑斌、陈敏娇</w:t>
      </w:r>
    </w:p>
    <w:p>
      <w:pPr>
        <w:snapToGrid w:val="0"/>
        <w:spacing w:line="360" w:lineRule="auto"/>
        <w:ind w:firstLine="480" w:firstLineChars="200"/>
        <w:rPr>
          <w:rFonts w:ascii="宋体" w:hAnsi="宋体" w:cs="宋体"/>
          <w:sz w:val="24"/>
        </w:rPr>
      </w:pPr>
      <w:r>
        <w:rPr>
          <w:rFonts w:hint="eastAsia" w:ascii="宋体" w:hAnsi="宋体" w:cs="宋体"/>
          <w:sz w:val="24"/>
        </w:rPr>
        <w:t>项目联系方式（询问）：0571-87981527</w:t>
      </w:r>
    </w:p>
    <w:p>
      <w:pPr>
        <w:snapToGrid w:val="0"/>
        <w:spacing w:line="360" w:lineRule="auto"/>
        <w:ind w:firstLine="480" w:firstLineChars="200"/>
        <w:rPr>
          <w:rFonts w:ascii="宋体" w:hAnsi="宋体" w:cs="宋体"/>
          <w:sz w:val="24"/>
        </w:rPr>
      </w:pPr>
      <w:r>
        <w:rPr>
          <w:rFonts w:hint="eastAsia" w:ascii="宋体" w:hAnsi="宋体" w:cs="宋体"/>
          <w:sz w:val="24"/>
        </w:rPr>
        <w:t>质疑联系人：桑国坚</w:t>
      </w:r>
    </w:p>
    <w:p>
      <w:pPr>
        <w:snapToGrid w:val="0"/>
        <w:spacing w:line="360" w:lineRule="auto"/>
        <w:ind w:firstLine="480" w:firstLineChars="200"/>
        <w:rPr>
          <w:rFonts w:ascii="宋体" w:hAnsi="宋体" w:cs="宋体"/>
          <w:sz w:val="24"/>
        </w:rPr>
      </w:pPr>
      <w:r>
        <w:rPr>
          <w:rFonts w:hint="eastAsia" w:ascii="宋体" w:hAnsi="宋体" w:cs="宋体"/>
          <w:sz w:val="24"/>
        </w:rPr>
        <w:t>质疑联系方式：0571-56386096</w:t>
      </w:r>
    </w:p>
    <w:p>
      <w:pPr>
        <w:snapToGrid w:val="0"/>
        <w:spacing w:line="360" w:lineRule="auto"/>
        <w:ind w:firstLine="480" w:firstLineChars="200"/>
        <w:rPr>
          <w:rFonts w:ascii="宋体" w:hAnsi="宋体" w:cs="宋体"/>
          <w:sz w:val="24"/>
        </w:rPr>
      </w:pPr>
      <w:r>
        <w:rPr>
          <w:rFonts w:hint="eastAsia" w:ascii="宋体" w:hAnsi="宋体" w:cs="宋体"/>
          <w:sz w:val="24"/>
        </w:rPr>
        <w:t>3.同级政府采购监督管理部门</w:t>
      </w:r>
    </w:p>
    <w:p>
      <w:pPr>
        <w:spacing w:line="360" w:lineRule="auto"/>
        <w:ind w:firstLine="480" w:firstLineChars="200"/>
        <w:rPr>
          <w:rFonts w:ascii="宋体" w:hAnsi="宋体" w:cs="宋体"/>
          <w:sz w:val="24"/>
        </w:rPr>
      </w:pPr>
      <w:r>
        <w:rPr>
          <w:rFonts w:hint="eastAsia" w:ascii="宋体" w:hAnsi="宋体" w:cs="宋体"/>
          <w:sz w:val="24"/>
        </w:rPr>
        <w:t>名    称：杭州市财政局政府采购监管处 /浙江省政府采购行政裁决服务中心（杭州）</w:t>
      </w:r>
    </w:p>
    <w:p>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联系人 ：朱女士、王女士</w:t>
      </w:r>
    </w:p>
    <w:p>
      <w:pPr>
        <w:spacing w:line="360" w:lineRule="auto"/>
        <w:ind w:firstLine="480"/>
        <w:rPr>
          <w:rFonts w:ascii="宋体" w:hAnsi="宋体" w:cs="宋体"/>
          <w:sz w:val="24"/>
        </w:rPr>
      </w:pPr>
      <w:r>
        <w:rPr>
          <w:rFonts w:hint="eastAsia" w:ascii="宋体" w:hAnsi="宋体" w:cs="宋体"/>
          <w:sz w:val="24"/>
        </w:rPr>
        <w:t>监督投诉电话：电话：0571-85252453</w:t>
      </w:r>
    </w:p>
    <w:p>
      <w:pPr>
        <w:spacing w:line="360" w:lineRule="auto"/>
        <w:ind w:firstLine="480"/>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 xml:space="preserve">     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sz w:val="24"/>
        </w:rPr>
        <w:t>95763</w:t>
      </w:r>
      <w:r>
        <w:rPr>
          <w:rFonts w:hint="eastAsia" w:ascii="宋体" w:hAnsi="宋体" w:cs="宋体"/>
          <w:sz w:val="24"/>
        </w:rPr>
        <w:t>获取热线服务帮助。</w:t>
      </w:r>
    </w:p>
    <w:p>
      <w:pPr>
        <w:snapToGrid w:val="0"/>
        <w:spacing w:line="360" w:lineRule="auto"/>
        <w:ind w:firstLine="480" w:firstLineChars="200"/>
        <w:rPr>
          <w:rFonts w:ascii="宋体" w:hAnsi="宋体" w:cs="宋体"/>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sz w:val="24"/>
        </w:rPr>
        <w:t>CA问题联系电话（人工）：汇信CA 400-888-4636；天谷CA 400-087-8198。</w:t>
      </w:r>
    </w:p>
    <w:p>
      <w:pPr>
        <w:pStyle w:val="36"/>
        <w:spacing w:line="360" w:lineRule="auto"/>
        <w:jc w:val="center"/>
        <w:rPr>
          <w:rFonts w:hAnsi="宋体" w:cs="宋体"/>
          <w:b/>
          <w:snapToGrid/>
          <w:sz w:val="36"/>
          <w:szCs w:val="20"/>
        </w:rPr>
      </w:pPr>
      <w:r>
        <w:rPr>
          <w:rFonts w:hint="eastAsia" w:hAnsi="宋体" w:cs="宋体"/>
          <w:b/>
          <w:snapToGrid/>
          <w:sz w:val="36"/>
          <w:szCs w:val="20"/>
        </w:rPr>
        <w:t>第二部分</w:t>
      </w:r>
      <w:bookmarkEnd w:id="8"/>
      <w:r>
        <w:rPr>
          <w:rFonts w:hint="eastAsia" w:hAnsi="宋体" w:cs="宋体"/>
          <w:b/>
          <w:snapToGrid/>
          <w:sz w:val="36"/>
          <w:szCs w:val="20"/>
        </w:rPr>
        <w:t xml:space="preserve"> 供应商须知</w:t>
      </w:r>
      <w:bookmarkEnd w:id="9"/>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5"/>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6" w:hRule="atLeast"/>
        </w:trPr>
        <w:tc>
          <w:tcPr>
            <w:tcW w:w="714" w:type="dxa"/>
            <w:vAlign w:val="center"/>
          </w:tcPr>
          <w:p>
            <w:pPr>
              <w:snapToGrid w:val="0"/>
              <w:jc w:val="center"/>
              <w:rPr>
                <w:rFonts w:ascii="宋体" w:hAnsi="宋体" w:cs="宋体"/>
                <w:b/>
                <w:sz w:val="24"/>
              </w:rPr>
            </w:pPr>
            <w:r>
              <w:rPr>
                <w:rFonts w:hint="eastAsia" w:ascii="宋体" w:hAnsi="宋体" w:cs="宋体"/>
                <w:b/>
                <w:sz w:val="24"/>
              </w:rPr>
              <w:t>序号</w:t>
            </w:r>
          </w:p>
        </w:tc>
        <w:tc>
          <w:tcPr>
            <w:tcW w:w="2093" w:type="dxa"/>
            <w:vAlign w:val="center"/>
          </w:tcPr>
          <w:p>
            <w:pPr>
              <w:snapToGrid w:val="0"/>
              <w:jc w:val="center"/>
              <w:rPr>
                <w:rFonts w:ascii="宋体" w:hAnsi="宋体" w:cs="宋体"/>
                <w:b/>
                <w:sz w:val="24"/>
              </w:rPr>
            </w:pPr>
            <w:r>
              <w:rPr>
                <w:rFonts w:hint="eastAsia" w:ascii="宋体" w:hAnsi="宋体" w:cs="宋体"/>
                <w:b/>
                <w:sz w:val="24"/>
              </w:rPr>
              <w:t>事项</w:t>
            </w:r>
          </w:p>
        </w:tc>
        <w:tc>
          <w:tcPr>
            <w:tcW w:w="6927" w:type="dxa"/>
            <w:vAlign w:val="center"/>
          </w:tcPr>
          <w:p>
            <w:pPr>
              <w:snapToGrid w:val="0"/>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714" w:type="dxa"/>
            <w:vAlign w:val="center"/>
          </w:tcPr>
          <w:p>
            <w:pPr>
              <w:snapToGrid w:val="0"/>
              <w:jc w:val="center"/>
              <w:rPr>
                <w:rFonts w:ascii="宋体" w:hAnsi="宋体" w:cs="宋体"/>
                <w:sz w:val="24"/>
              </w:rPr>
            </w:pPr>
            <w:r>
              <w:rPr>
                <w:rFonts w:hint="eastAsia" w:ascii="宋体" w:hAnsi="宋体" w:cs="宋体"/>
                <w:sz w:val="24"/>
              </w:rPr>
              <w:t>1</w:t>
            </w:r>
          </w:p>
        </w:tc>
        <w:tc>
          <w:tcPr>
            <w:tcW w:w="2093" w:type="dxa"/>
            <w:vAlign w:val="center"/>
          </w:tcPr>
          <w:p>
            <w:pPr>
              <w:snapToGrid w:val="0"/>
              <w:jc w:val="center"/>
              <w:rPr>
                <w:rFonts w:ascii="宋体" w:hAnsi="宋体" w:cs="宋体"/>
                <w:b/>
                <w:sz w:val="24"/>
              </w:rPr>
            </w:pPr>
            <w:r>
              <w:rPr>
                <w:rFonts w:hint="eastAsia" w:ascii="宋体" w:hAnsi="宋体" w:cs="宋体"/>
                <w:b/>
                <w:sz w:val="24"/>
              </w:rPr>
              <w:t>项目属性</w:t>
            </w:r>
          </w:p>
        </w:tc>
        <w:tc>
          <w:tcPr>
            <w:tcW w:w="6927" w:type="dxa"/>
            <w:vAlign w:val="center"/>
          </w:tcPr>
          <w:p>
            <w:pPr>
              <w:rPr>
                <w:rFonts w:ascii="宋体" w:hAnsi="宋体" w:cs="宋体"/>
                <w:sz w:val="24"/>
              </w:rPr>
            </w:pPr>
            <w:r>
              <w:rPr>
                <w:rFonts w:hint="eastAsia" w:ascii="宋体" w:hAnsi="宋体" w:cs="宋体"/>
                <w:kern w:val="0"/>
                <w:sz w:val="24"/>
              </w:rPr>
              <w:t>工程</w:t>
            </w:r>
            <w:r>
              <w:rPr>
                <w:rFonts w:hint="eastAsia" w:ascii="宋体" w:hAnsi="宋体" w:cs="宋体"/>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927" w:type="dxa"/>
            <w:vAlign w:val="center"/>
          </w:tcPr>
          <w:p>
            <w:pPr>
              <w:numPr>
                <w:ilvl w:val="0"/>
                <w:numId w:val="3"/>
              </w:numPr>
              <w:snapToGrid w:val="0"/>
              <w:spacing w:line="360" w:lineRule="auto"/>
              <w:rPr>
                <w:rFonts w:ascii="宋体" w:hAnsi="宋体" w:cs="宋体"/>
                <w:kern w:val="0"/>
                <w:sz w:val="24"/>
              </w:rPr>
            </w:pPr>
            <w:r>
              <w:rPr>
                <w:rFonts w:hint="eastAsia" w:ascii="宋体" w:hAnsi="宋体" w:cs="宋体"/>
                <w:kern w:val="0"/>
                <w:sz w:val="24"/>
              </w:rPr>
              <w:t>标的：</w:t>
            </w:r>
            <w:r>
              <w:rPr>
                <w:rFonts w:hint="eastAsia" w:ascii="宋体" w:hAnsi="宋体" w:cs="宋体"/>
                <w:kern w:val="0"/>
                <w:sz w:val="24"/>
                <w:u w:val="single"/>
              </w:rPr>
              <w:t xml:space="preserve">浙江省杭州第四中学吴山校区外立面整体改造三期 </w:t>
            </w:r>
            <w:r>
              <w:rPr>
                <w:rFonts w:hint="eastAsia" w:ascii="宋体" w:hAnsi="宋体" w:cs="宋体"/>
                <w:kern w:val="0"/>
                <w:sz w:val="24"/>
              </w:rPr>
              <w:t>，属于</w:t>
            </w:r>
            <w:r>
              <w:rPr>
                <w:rFonts w:hint="eastAsia" w:ascii="宋体" w:hAnsi="宋体" w:cs="宋体"/>
                <w:kern w:val="0"/>
                <w:sz w:val="24"/>
                <w:u w:val="single"/>
              </w:rPr>
              <w:t xml:space="preserve"> 建筑业 </w:t>
            </w:r>
            <w:r>
              <w:rPr>
                <w:rFonts w:hint="eastAsia" w:ascii="宋体" w:hAnsi="宋体" w:cs="宋体"/>
                <w:kern w:val="0"/>
                <w:sz w:val="24"/>
              </w:rPr>
              <w:t>行业；</w:t>
            </w:r>
          </w:p>
          <w:p>
            <w:pPr>
              <w:snapToGrid w:val="0"/>
              <w:spacing w:line="360" w:lineRule="auto"/>
              <w:rPr>
                <w:rFonts w:ascii="宋体" w:hAnsi="宋体" w:cs="宋体"/>
              </w:rPr>
            </w:pPr>
            <w:r>
              <w:rPr>
                <w:rFonts w:hint="eastAsia" w:ascii="宋体" w:hAnsi="宋体" w:cs="宋体"/>
                <w:kern w:val="0"/>
                <w:sz w:val="24"/>
              </w:rPr>
              <w:t>（</w:t>
            </w:r>
            <w:r>
              <w:rPr>
                <w:rFonts w:ascii="宋体" w:hAnsi="宋体" w:cs="宋体"/>
                <w:kern w:val="0"/>
                <w:sz w:val="24"/>
              </w:rPr>
              <w:t xml:space="preserve">2）《关于印发中小企业划型标准规定的通知》（工信部联企业〔2011〕300）第（十六）条：营业收入 80000 </w:t>
            </w:r>
            <w:r>
              <w:rPr>
                <w:rFonts w:hint="eastAsia" w:ascii="宋体" w:hAnsi="宋体" w:cs="宋体"/>
                <w:kern w:val="0"/>
                <w:sz w:val="24"/>
              </w:rPr>
              <w:t>万元以下或资产总额</w:t>
            </w:r>
            <w:r>
              <w:rPr>
                <w:rFonts w:ascii="宋体" w:hAnsi="宋体" w:cs="宋体"/>
                <w:kern w:val="0"/>
                <w:sz w:val="24"/>
              </w:rPr>
              <w:t xml:space="preserve"> 80000 </w:t>
            </w:r>
            <w:r>
              <w:rPr>
                <w:rFonts w:hint="eastAsia" w:ascii="宋体" w:hAnsi="宋体" w:cs="宋体"/>
                <w:kern w:val="0"/>
                <w:sz w:val="24"/>
              </w:rPr>
              <w:t>万元以下的为中小微型企业。其中，营业收入</w:t>
            </w:r>
            <w:r>
              <w:rPr>
                <w:rFonts w:ascii="宋体" w:hAnsi="宋体" w:cs="宋体"/>
                <w:kern w:val="0"/>
                <w:sz w:val="24"/>
              </w:rPr>
              <w:t xml:space="preserve"> 6000 </w:t>
            </w:r>
            <w:r>
              <w:rPr>
                <w:rFonts w:hint="eastAsia" w:ascii="宋体" w:hAnsi="宋体" w:cs="宋体"/>
                <w:kern w:val="0"/>
                <w:sz w:val="24"/>
              </w:rPr>
              <w:t>万元及以上，且资产总额</w:t>
            </w:r>
            <w:r>
              <w:rPr>
                <w:rFonts w:ascii="宋体" w:hAnsi="宋体" w:cs="宋体"/>
                <w:kern w:val="0"/>
                <w:sz w:val="24"/>
              </w:rPr>
              <w:t xml:space="preserve"> 5000 </w:t>
            </w:r>
            <w:r>
              <w:rPr>
                <w:rFonts w:hint="eastAsia" w:ascii="宋体" w:hAnsi="宋体" w:cs="宋体"/>
                <w:kern w:val="0"/>
                <w:sz w:val="24"/>
              </w:rPr>
              <w:t>万元及以上的为中型企业；营业收入</w:t>
            </w:r>
            <w:r>
              <w:rPr>
                <w:rFonts w:ascii="宋体" w:hAnsi="宋体" w:cs="宋体"/>
                <w:kern w:val="0"/>
                <w:sz w:val="24"/>
              </w:rPr>
              <w:t xml:space="preserve"> 300 </w:t>
            </w:r>
            <w:r>
              <w:rPr>
                <w:rFonts w:hint="eastAsia" w:ascii="宋体" w:hAnsi="宋体" w:cs="宋体"/>
                <w:kern w:val="0"/>
                <w:sz w:val="24"/>
              </w:rPr>
              <w:t>万元及以上，且资产总额</w:t>
            </w:r>
            <w:r>
              <w:rPr>
                <w:rFonts w:ascii="宋体" w:hAnsi="宋体" w:cs="宋体"/>
                <w:kern w:val="0"/>
                <w:sz w:val="24"/>
              </w:rPr>
              <w:t xml:space="preserve"> 300 </w:t>
            </w:r>
            <w:r>
              <w:rPr>
                <w:rFonts w:hint="eastAsia" w:ascii="宋体" w:hAnsi="宋体" w:cs="宋体"/>
                <w:kern w:val="0"/>
                <w:sz w:val="24"/>
              </w:rPr>
              <w:t>万元及以上的为小型企业；营业收入</w:t>
            </w:r>
            <w:r>
              <w:rPr>
                <w:rFonts w:ascii="宋体" w:hAnsi="宋体" w:cs="宋体"/>
                <w:kern w:val="0"/>
                <w:sz w:val="24"/>
              </w:rPr>
              <w:t xml:space="preserve"> 300 </w:t>
            </w:r>
            <w:r>
              <w:rPr>
                <w:rFonts w:hint="eastAsia" w:ascii="宋体" w:hAnsi="宋体" w:cs="宋体"/>
                <w:kern w:val="0"/>
                <w:sz w:val="24"/>
              </w:rPr>
              <w:t>万元以下或资产总额</w:t>
            </w:r>
            <w:r>
              <w:rPr>
                <w:rFonts w:ascii="宋体" w:hAnsi="宋体" w:cs="宋体"/>
                <w:kern w:val="0"/>
                <w:sz w:val="24"/>
              </w:rPr>
              <w:t xml:space="preserve"> 300 </w:t>
            </w:r>
            <w:r>
              <w:rPr>
                <w:rFonts w:hint="eastAsia" w:ascii="宋体" w:hAnsi="宋体" w:cs="宋体"/>
                <w:kern w:val="0"/>
                <w:sz w:val="24"/>
              </w:rPr>
              <w:t>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927" w:type="dxa"/>
            <w:vAlign w:val="center"/>
          </w:tcPr>
          <w:p>
            <w:pPr>
              <w:spacing w:line="360" w:lineRule="auto"/>
              <w:rPr>
                <w:rFonts w:ascii="宋体" w:hAnsi="宋体" w:cs="宋体"/>
                <w:kern w:val="0"/>
                <w:sz w:val="24"/>
              </w:rPr>
            </w:pPr>
            <w:sdt>
              <w:sdtPr>
                <w:rPr>
                  <w:rFonts w:hint="eastAsia" w:ascii="宋体" w:hAnsi="宋体" w:cs="宋体"/>
                  <w:kern w:val="0"/>
                  <w:sz w:val="24"/>
                </w:rPr>
                <w:id w:val="-1828425707"/>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分包</w:t>
            </w:r>
          </w:p>
        </w:tc>
        <w:tc>
          <w:tcPr>
            <w:tcW w:w="6927" w:type="dxa"/>
            <w:vAlign w:val="center"/>
          </w:tcPr>
          <w:p>
            <w:pPr>
              <w:spacing w:line="360" w:lineRule="auto"/>
              <w:rPr>
                <w:rFonts w:ascii="宋体" w:hAnsi="宋体" w:cs="宋体"/>
                <w:sz w:val="24"/>
              </w:rPr>
            </w:pPr>
            <w:sdt>
              <w:sdtPr>
                <w:rPr>
                  <w:rFonts w:hint="eastAsia" w:ascii="宋体" w:hAnsi="宋体" w:cs="宋体"/>
                  <w:kern w:val="0"/>
                  <w:sz w:val="24"/>
                </w:rPr>
                <w:id w:val="-1477286927"/>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劳务分包</w:t>
            </w:r>
            <w:r>
              <w:rPr>
                <w:rFonts w:hint="eastAsia" w:ascii="宋体" w:hAnsi="宋体" w:cs="宋体"/>
                <w:sz w:val="24"/>
              </w:rPr>
              <w:t>工作分包。</w:t>
            </w:r>
          </w:p>
          <w:p>
            <w:pPr>
              <w:spacing w:line="360" w:lineRule="auto"/>
              <w:rPr>
                <w:rFonts w:ascii="宋体" w:hAnsi="宋体" w:cs="宋体"/>
                <w:sz w:val="24"/>
              </w:rPr>
            </w:pPr>
            <w:sdt>
              <w:sdtPr>
                <w:rPr>
                  <w:rFonts w:hint="eastAsia" w:ascii="宋体" w:hAnsi="宋体" w:cs="宋体"/>
                  <w:kern w:val="0"/>
                  <w:sz w:val="24"/>
                </w:rPr>
                <w:id w:val="-1276331357"/>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不同意分包，具体理由：。</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12" w:hRule="atLeast"/>
        </w:trPr>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磋商前答疑会或现场考察</w:t>
            </w:r>
          </w:p>
        </w:tc>
        <w:tc>
          <w:tcPr>
            <w:tcW w:w="6927" w:type="dxa"/>
            <w:vAlign w:val="center"/>
          </w:tcPr>
          <w:p>
            <w:pPr>
              <w:spacing w:line="360" w:lineRule="auto"/>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 xml:space="preserve">不组织。 </w:t>
            </w: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927" w:type="dxa"/>
            <w:vAlign w:val="center"/>
          </w:tcPr>
          <w:p>
            <w:pPr>
              <w:spacing w:line="360" w:lineRule="auto"/>
              <w:rPr>
                <w:rFonts w:ascii="宋体" w:hAnsi="宋体" w:cs="宋体"/>
                <w:sz w:val="24"/>
              </w:rPr>
            </w:pPr>
            <w:sdt>
              <w:sdtPr>
                <w:rPr>
                  <w:rFonts w:hint="eastAsia" w:ascii="宋体" w:hAnsi="宋体" w:cs="宋体"/>
                  <w:kern w:val="0"/>
                  <w:sz w:val="24"/>
                </w:rPr>
                <w:id w:val="-163994648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评审办法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kern w:val="0"/>
                <w:sz w:val="24"/>
              </w:rPr>
              <w:t>；检测内容</w:t>
            </w:r>
            <w:r>
              <w:rPr>
                <w:rFonts w:hint="eastAsia" w:ascii="宋体" w:hAnsi="宋体" w:cs="宋体"/>
                <w:sz w:val="24"/>
              </w:rPr>
              <w:t>：</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kern w:val="0"/>
                <w:sz w:val="24"/>
              </w:rPr>
              <w:t>；地点：；联系人</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rPr>
              <w:t>。请供应商在上述时间内提供样品并按规定位置安装完毕。超过截止时间的，采购人或采购代理机构将不予接收，并将清场并封闭样品现场。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2093" w:type="dxa"/>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927" w:type="dxa"/>
            <w:vAlign w:val="center"/>
          </w:tcPr>
          <w:p>
            <w:pPr>
              <w:spacing w:line="360" w:lineRule="auto"/>
              <w:rPr>
                <w:rFonts w:ascii="宋体" w:hAnsi="宋体" w:cs="宋体"/>
                <w:sz w:val="24"/>
              </w:rPr>
            </w:pPr>
            <w:sdt>
              <w:sdtPr>
                <w:rPr>
                  <w:rFonts w:hint="eastAsia" w:ascii="宋体" w:hAnsi="宋体" w:cs="宋体"/>
                  <w:kern w:val="0"/>
                  <w:sz w:val="24"/>
                </w:rPr>
                <w:id w:val="-1859348549"/>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（1）在评审时安排每个供应商进行方案讲解演示。每个供应商时间不超过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分钟，讲解次序以响应文件解密时间先后次序为准，讲解演示人员不超过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人。讲解演示结束后按要求解答磋商小组提问。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方式一：政采云平台在线讲解演示。政采云平台在线讲解需供应商根据政采云平台操作要求做好准备工作，提前完善软硬件配置环境。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方式二：现场讲解演示。现场讲解地点为</w:t>
            </w:r>
            <w:r>
              <w:rPr>
                <w:rFonts w:hint="eastAsia" w:ascii="宋体" w:hAnsi="宋体" w:cs="宋体"/>
                <w:kern w:val="0"/>
                <w:sz w:val="24"/>
                <w:u w:val="single"/>
              </w:rPr>
              <w:t xml:space="preserve">   </w:t>
            </w:r>
            <w:r>
              <w:rPr>
                <w:rFonts w:hint="eastAsia" w:ascii="宋体" w:hAnsi="宋体" w:cs="宋体"/>
                <w:kern w:val="0"/>
                <w:sz w:val="24"/>
              </w:rPr>
              <w:t>，讲解演示所用电脑等设备由供应商自备。现场讲解演示人员进场时提供讲解人员名单（加盖公章或授权代表签名）及身份证明，否则不得讲解演示。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2093" w:type="dxa"/>
            <w:vMerge w:val="restart"/>
            <w:vAlign w:val="center"/>
          </w:tcPr>
          <w:p>
            <w:pPr>
              <w:snapToGrid w:val="0"/>
              <w:spacing w:line="360" w:lineRule="auto"/>
              <w:jc w:val="center"/>
              <w:rPr>
                <w:rFonts w:ascii="宋体" w:hAnsi="宋体" w:cs="宋体"/>
                <w:b/>
                <w:sz w:val="24"/>
              </w:rPr>
            </w:pPr>
            <w:r>
              <w:rPr>
                <w:rFonts w:hint="eastAsia" w:ascii="宋体" w:hAnsi="宋体" w:cs="宋体"/>
                <w:b/>
                <w:sz w:val="24"/>
              </w:rPr>
              <w:t>供应商应当提供的资格、资信证明文件</w:t>
            </w:r>
          </w:p>
        </w:tc>
        <w:tc>
          <w:tcPr>
            <w:tcW w:w="6927" w:type="dxa"/>
            <w:vAlign w:val="center"/>
          </w:tcPr>
          <w:p>
            <w:pPr>
              <w:spacing w:line="360" w:lineRule="auto"/>
              <w:rPr>
                <w:rFonts w:ascii="宋体" w:hAnsi="宋体" w:cs="宋体"/>
                <w:sz w:val="24"/>
              </w:rPr>
            </w:pPr>
            <w:r>
              <w:rPr>
                <w:rFonts w:hint="eastAsia" w:ascii="宋体" w:hAnsi="宋体" w:cs="宋体"/>
                <w:sz w:val="24"/>
              </w:rPr>
              <w:t>（1）资格证明文件：见采购文件第二部分11.1。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pPr>
              <w:snapToGrid w:val="0"/>
              <w:spacing w:line="360" w:lineRule="auto"/>
              <w:jc w:val="center"/>
              <w:rPr>
                <w:rFonts w:ascii="宋体" w:hAnsi="宋体" w:cs="宋体"/>
                <w:sz w:val="24"/>
              </w:rPr>
            </w:pPr>
          </w:p>
        </w:tc>
        <w:tc>
          <w:tcPr>
            <w:tcW w:w="2093" w:type="dxa"/>
            <w:vMerge w:val="continue"/>
            <w:vAlign w:val="center"/>
          </w:tcPr>
          <w:p>
            <w:pPr>
              <w:snapToGrid w:val="0"/>
              <w:spacing w:line="360" w:lineRule="auto"/>
              <w:jc w:val="center"/>
              <w:rPr>
                <w:rFonts w:ascii="宋体" w:hAnsi="宋体" w:cs="宋体"/>
                <w:b/>
                <w:sz w:val="24"/>
              </w:rPr>
            </w:pPr>
          </w:p>
        </w:tc>
        <w:tc>
          <w:tcPr>
            <w:tcW w:w="6927" w:type="dxa"/>
            <w:vAlign w:val="center"/>
          </w:tcPr>
          <w:p>
            <w:pPr>
              <w:spacing w:line="360" w:lineRule="auto"/>
              <w:rPr>
                <w:rFonts w:ascii="宋体" w:hAnsi="宋体" w:cs="宋体"/>
                <w:sz w:val="24"/>
              </w:rPr>
            </w:pPr>
            <w:r>
              <w:rPr>
                <w:rFonts w:hint="eastAsia" w:ascii="宋体" w:hAnsi="宋体" w:cs="宋体"/>
                <w:sz w:val="24"/>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927" w:type="dxa"/>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927" w:type="dxa"/>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报价单是报价的唯一载体</w:t>
            </w:r>
            <w:r>
              <w:rPr>
                <w:rFonts w:hint="eastAsia" w:ascii="宋体" w:hAnsi="宋体" w:cs="宋体"/>
                <w:kern w:val="0"/>
                <w:sz w:val="24"/>
                <w:lang w:val="zh-CN"/>
              </w:rPr>
              <w:t>。响应文件中价格全部采用人民币报价。采购文件未列明，而供应商认为必需的费用也需列入报价。</w:t>
            </w:r>
            <w:r>
              <w:rPr>
                <w:rFonts w:hint="eastAsia" w:ascii="宋体" w:hAnsi="宋体" w:cs="宋体"/>
                <w:b/>
                <w:kern w:val="0"/>
                <w:sz w:val="24"/>
                <w:lang w:val="zh-CN"/>
              </w:rPr>
              <w:t>提醒：验收时检测费用由采购人承担，不包含在总价中。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最后报价出现下列情形的，响应文件无效：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响应文件出现不是唯一的、有选择性最后报价的；</w:t>
            </w:r>
          </w:p>
          <w:p>
            <w:pPr>
              <w:snapToGrid w:val="0"/>
              <w:spacing w:line="360" w:lineRule="auto"/>
              <w:ind w:firstLine="241" w:firstLineChars="100"/>
              <w:jc w:val="left"/>
            </w:pPr>
            <w:r>
              <w:rPr>
                <w:rFonts w:hint="eastAsia" w:ascii="宋体" w:hAnsi="宋体" w:cs="宋体"/>
                <w:b/>
                <w:kern w:val="0"/>
                <w:sz w:val="24"/>
                <w:lang w:val="zh-CN"/>
              </w:rPr>
              <w:t>最后报价超过采购文件中规定的预算金额或者最高限价的;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927" w:type="dxa"/>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28" w:hRule="atLeast"/>
        </w:trPr>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备份响应文件送达地点和签收人员</w:t>
            </w:r>
          </w:p>
        </w:tc>
        <w:tc>
          <w:tcPr>
            <w:tcW w:w="6927" w:type="dxa"/>
            <w:vAlign w:val="center"/>
          </w:tcPr>
          <w:p>
            <w:pPr>
              <w:pStyle w:val="36"/>
              <w:spacing w:line="360" w:lineRule="auto"/>
              <w:rPr>
                <w:rFonts w:hAnsi="宋体" w:cs="宋体"/>
                <w:kern w:val="28"/>
                <w:sz w:val="24"/>
                <w:szCs w:val="24"/>
              </w:rPr>
            </w:pPr>
            <w:r>
              <w:rPr>
                <w:rFonts w:hint="eastAsia" w:hAnsi="宋体" w:cs="宋体"/>
                <w:kern w:val="28"/>
                <w:sz w:val="24"/>
                <w:szCs w:val="24"/>
              </w:rPr>
              <w:t>备份响应文件送达地点：</w:t>
            </w:r>
            <w:r>
              <w:rPr>
                <w:rFonts w:hint="eastAsia" w:hAnsi="宋体" w:cs="宋体"/>
                <w:sz w:val="24"/>
                <w:u w:val="single"/>
              </w:rPr>
              <w:t>杭州市拱墅区大关路179号远洋国际中心A座17楼1706室</w:t>
            </w:r>
            <w:r>
              <w:rPr>
                <w:rFonts w:hint="eastAsia" w:hAnsi="宋体" w:cs="宋体"/>
                <w:kern w:val="28"/>
                <w:sz w:val="24"/>
                <w:szCs w:val="24"/>
              </w:rPr>
              <w:t>；</w:t>
            </w:r>
          </w:p>
          <w:p>
            <w:pPr>
              <w:pStyle w:val="36"/>
              <w:spacing w:line="360" w:lineRule="auto"/>
              <w:rPr>
                <w:rFonts w:hAnsi="宋体" w:cs="宋体"/>
                <w:sz w:val="24"/>
                <w:szCs w:val="24"/>
              </w:rPr>
            </w:pPr>
            <w:r>
              <w:rPr>
                <w:rFonts w:hint="eastAsia" w:hAnsi="宋体" w:cs="宋体"/>
                <w:kern w:val="28"/>
                <w:sz w:val="24"/>
                <w:szCs w:val="24"/>
              </w:rPr>
              <w:t>备份响应文件签收人员联系电话：</w:t>
            </w:r>
            <w:r>
              <w:rPr>
                <w:rFonts w:hint="eastAsia" w:hAnsi="宋体" w:cs="宋体"/>
                <w:sz w:val="24"/>
                <w:u w:val="single"/>
              </w:rPr>
              <w:t>胡仙芸，0571-87981527</w:t>
            </w:r>
            <w:r>
              <w:rPr>
                <w:rFonts w:hint="eastAsia" w:hAnsi="宋体" w:cs="宋体"/>
                <w:sz w:val="24"/>
                <w:szCs w:val="24"/>
              </w:rPr>
              <w:t>。</w:t>
            </w:r>
          </w:p>
          <w:p>
            <w:pPr>
              <w:pStyle w:val="36"/>
              <w:spacing w:line="360" w:lineRule="auto"/>
              <w:rPr>
                <w:rFonts w:hAnsi="宋体" w:cs="宋体"/>
                <w:kern w:val="28"/>
                <w:sz w:val="24"/>
              </w:rPr>
            </w:pPr>
            <w:r>
              <w:rPr>
                <w:rFonts w:hint="eastAsia" w:hAnsi="宋体" w:cs="宋体"/>
                <w:b/>
                <w:sz w:val="24"/>
                <w:szCs w:val="24"/>
              </w:rPr>
              <w:t>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06" w:hRule="atLeast"/>
        </w:trPr>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其它说明</w:t>
            </w:r>
          </w:p>
        </w:tc>
        <w:tc>
          <w:tcPr>
            <w:tcW w:w="6927" w:type="dxa"/>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4" w:hRule="atLeast"/>
        </w:trPr>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2093"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采购代理服务费</w:t>
            </w:r>
          </w:p>
        </w:tc>
        <w:tc>
          <w:tcPr>
            <w:tcW w:w="6927" w:type="dxa"/>
            <w:vAlign w:val="center"/>
          </w:tcPr>
          <w:p>
            <w:pPr>
              <w:spacing w:line="360" w:lineRule="auto"/>
              <w:rPr>
                <w:rFonts w:hint="eastAsia" w:ascii="宋体" w:hAnsi="宋体" w:cs="宋体"/>
                <w:snapToGrid w:val="0"/>
                <w:color w:val="auto"/>
                <w:kern w:val="28"/>
                <w:sz w:val="24"/>
              </w:rPr>
            </w:pPr>
            <w:r>
              <w:rPr>
                <w:rFonts w:hint="eastAsia" w:ascii="宋体" w:hAnsi="宋体" w:cs="宋体"/>
                <w:b/>
                <w:bCs/>
                <w:snapToGrid w:val="0"/>
                <w:color w:val="auto"/>
                <w:kern w:val="28"/>
                <w:sz w:val="24"/>
              </w:rPr>
              <w:t>本项目采购代理服务费</w:t>
            </w:r>
            <w:r>
              <w:rPr>
                <w:rFonts w:hint="eastAsia" w:ascii="宋体" w:hAnsi="宋体" w:cs="宋体"/>
                <w:snapToGrid w:val="0"/>
                <w:color w:val="auto"/>
                <w:kern w:val="28"/>
                <w:sz w:val="24"/>
              </w:rPr>
              <w:t>收费标准参照国家计委《招标代理服务收费管理暂行办法》（计价格[2002]1980号）文件及国家发改委下发的《关于降低部分建设项目收费标准规范收费行为等有关问题的通知》（发改价格[2011]534号）规定的收取标准的80%计取，不足5000元时按5000元收取，以中标价为计算基数。由中标人在领取中标通知书时支付给招标代理机构。该费用在投标文件中不单列，由中标人在投标总报价中综合考虑。</w:t>
            </w:r>
          </w:p>
          <w:p>
            <w:pPr>
              <w:spacing w:line="360" w:lineRule="auto"/>
              <w:rPr>
                <w:rFonts w:ascii="宋体" w:hAnsi="宋体" w:cs="宋体"/>
                <w:snapToGrid w:val="0"/>
                <w:color w:val="auto"/>
                <w:kern w:val="28"/>
                <w:sz w:val="24"/>
              </w:rPr>
            </w:pPr>
            <w:r>
              <w:rPr>
                <w:rFonts w:hint="eastAsia" w:ascii="宋体" w:hAnsi="宋体" w:cs="宋体"/>
                <w:b/>
                <w:bCs/>
                <w:snapToGrid w:val="0"/>
                <w:color w:val="auto"/>
                <w:kern w:val="28"/>
                <w:sz w:val="24"/>
              </w:rPr>
              <w:t>工程造价咨询服务费</w:t>
            </w:r>
            <w:r>
              <w:rPr>
                <w:rFonts w:hint="eastAsia" w:ascii="宋体" w:hAnsi="宋体" w:cs="宋体"/>
                <w:snapToGrid w:val="0"/>
                <w:color w:val="auto"/>
                <w:kern w:val="28"/>
                <w:sz w:val="24"/>
              </w:rPr>
              <w:t>(工程量清单及预算、招标控制价的编制或审核费用)：按照浙建价协(2021)13 号文件规定的相应项目收费标准 80%计取。造价咨询费单个保底收费3000元。由中标人在领取中标通知书时支付给招标代理机构。该费用在投标文件中不单列，由中标人在投标总报价中综合考虑。</w:t>
            </w:r>
          </w:p>
        </w:tc>
      </w:tr>
    </w:tbl>
    <w:p>
      <w:pPr>
        <w:snapToGrid w:val="0"/>
        <w:spacing w:line="360" w:lineRule="auto"/>
        <w:jc w:val="center"/>
        <w:rPr>
          <w:rFonts w:ascii="宋体" w:hAnsi="宋体" w:cs="宋体"/>
          <w:b/>
          <w:sz w:val="32"/>
          <w:szCs w:val="20"/>
        </w:rPr>
      </w:pPr>
    </w:p>
    <w:bookmarkEnd w:id="10"/>
    <w:p>
      <w:pPr>
        <w:widowControl/>
        <w:adjustRightInd/>
        <w:jc w:val="left"/>
        <w:rPr>
          <w:rFonts w:ascii="宋体" w:hAnsi="宋体" w:cs="宋体"/>
          <w:b/>
          <w:sz w:val="32"/>
          <w:szCs w:val="20"/>
        </w:rPr>
      </w:pPr>
      <w:bookmarkStart w:id="13" w:name="_Toc164416483"/>
      <w:bookmarkStart w:id="14" w:name="第三部分"/>
      <w:r>
        <w:rPr>
          <w:rFonts w:hint="eastAsia" w:ascii="宋体" w:hAnsi="宋体" w:cs="宋体"/>
          <w:b/>
          <w:sz w:val="32"/>
          <w:szCs w:val="20"/>
        </w:rPr>
        <w:br w:type="page"/>
      </w: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outlineLvl w:val="0"/>
        <w:rPr>
          <w:rFonts w:ascii="宋体" w:hAnsi="宋体" w:cs="宋体"/>
          <w:b/>
          <w:sz w:val="24"/>
        </w:rPr>
      </w:pPr>
      <w:r>
        <w:rPr>
          <w:rFonts w:hint="eastAsia" w:ascii="宋体" w:hAnsi="宋体" w:cs="宋体"/>
          <w:b/>
          <w:sz w:val="24"/>
        </w:rPr>
        <w:t>2.定义</w:t>
      </w:r>
    </w:p>
    <w:p>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pPr>
        <w:snapToGrid w:val="0"/>
        <w:spacing w:line="360" w:lineRule="auto"/>
        <w:ind w:firstLine="480" w:firstLineChars="200"/>
        <w:rPr>
          <w:rFonts w:ascii="宋体" w:hAnsi="宋体" w:cs="宋体"/>
          <w:sz w:val="24"/>
        </w:rPr>
      </w:pPr>
      <w:r>
        <w:rPr>
          <w:rFonts w:hint="eastAsia" w:ascii="宋体" w:hAnsi="宋体" w:cs="宋体"/>
          <w:sz w:val="24"/>
        </w:rPr>
        <w:t>2.2 “采购代理机构”系指竞争性磋商公告中载明的本项目的采购代理机构。</w:t>
      </w:r>
    </w:p>
    <w:p>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pPr>
        <w:snapToGrid w:val="0"/>
        <w:spacing w:line="360" w:lineRule="auto"/>
        <w:rPr>
          <w:rFonts w:ascii="宋体" w:hAnsi="宋体" w:cs="宋体"/>
          <w:b/>
          <w:sz w:val="24"/>
        </w:rPr>
      </w:pPr>
      <w:r>
        <w:rPr>
          <w:rFonts w:hint="eastAsia" w:ascii="宋体" w:hAnsi="宋体" w:cs="宋体"/>
          <w:b/>
          <w:sz w:val="24"/>
        </w:rPr>
        <w:t>3.采购项目需要落实的政府采购政策</w:t>
      </w:r>
    </w:p>
    <w:p>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pStyle w:val="4"/>
        <w:tabs>
          <w:tab w:val="left" w:pos="0"/>
          <w:tab w:val="clear" w:pos="432"/>
        </w:tabs>
        <w:ind w:left="0" w:firstLine="480" w:firstLineChars="200"/>
        <w:rPr>
          <w:lang w:val="en-US"/>
        </w:rPr>
      </w:pPr>
      <w:r>
        <w:rPr>
          <w:rFonts w:ascii="宋体" w:hAnsi="宋体" w:eastAsia="宋体" w:cs="宋体"/>
          <w:b w:val="0"/>
          <w:bCs w:val="0"/>
          <w:sz w:val="24"/>
          <w:szCs w:val="24"/>
          <w:lang w:val="en-US"/>
        </w:rPr>
        <w:t xml:space="preserve">3.2.4 </w:t>
      </w:r>
      <w:r>
        <w:rPr>
          <w:rFonts w:hint="eastAsia" w:ascii="宋体" w:hAnsi="宋体" w:eastAsia="宋体" w:cs="宋体"/>
          <w:b w:val="0"/>
          <w:bCs w:val="0"/>
          <w:sz w:val="24"/>
          <w:szCs w:val="24"/>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sz w:val="24"/>
        </w:rPr>
        <w:t>联合协议或者分包意向协议约定小微企业的合同份额占到合同总金额30%以上的</w:t>
      </w:r>
      <w:bookmarkEnd w:id="15"/>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ascii="宋体" w:hAnsi="宋体" w:cs="宋体"/>
          <w:sz w:val="24"/>
        </w:rPr>
      </w:pPr>
      <w:r>
        <w:rPr>
          <w:rFonts w:hint="eastAsia" w:ascii="宋体" w:hAnsi="宋体" w:cs="宋体"/>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napToGrid w:val="0"/>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napToGrid w:val="0"/>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napToGrid w:val="0"/>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pPr>
        <w:pStyle w:val="36"/>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pPr>
        <w:pStyle w:val="36"/>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1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pPr>
        <w:pStyle w:val="36"/>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pPr>
        <w:pStyle w:val="36"/>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pPr>
        <w:pStyle w:val="36"/>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6"/>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pPr>
        <w:pStyle w:val="36"/>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pPr>
        <w:pStyle w:val="36"/>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pPr>
        <w:pStyle w:val="36"/>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pPr>
        <w:pStyle w:val="36"/>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pPr>
        <w:pStyle w:val="36"/>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9"/>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80" w:firstLineChars="200"/>
        <w:contextualSpacing/>
      </w:pPr>
      <w:r>
        <w:rPr>
          <w:rFonts w:hint="eastAsia" w:asciiTheme="minorEastAsia" w:hAnsiTheme="minorEastAsia" w:eastAsiaTheme="minorEastAsia"/>
        </w:rPr>
        <w:t>4.5.5</w:t>
      </w:r>
      <w:r>
        <w:rPr>
          <w:rFonts w:hint="eastAsia"/>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投诉书范本及制作说明详见附件3。</w:t>
      </w:r>
    </w:p>
    <w:p>
      <w:pPr>
        <w:pStyle w:val="131"/>
        <w:snapToGrid w:val="0"/>
        <w:spacing w:before="0"/>
        <w:ind w:firstLine="360"/>
        <w:rPr>
          <w:rFonts w:ascii="宋体" w:hAnsi="宋体" w:cs="宋体"/>
          <w:sz w:val="18"/>
          <w:szCs w:val="18"/>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二、采购文件的构成、澄清、修改</w:t>
      </w:r>
    </w:p>
    <w:p>
      <w:pPr>
        <w:pStyle w:val="36"/>
        <w:spacing w:line="360" w:lineRule="auto"/>
        <w:rPr>
          <w:rFonts w:hAnsi="宋体" w:cs="宋体"/>
          <w:b/>
          <w:sz w:val="24"/>
          <w:szCs w:val="24"/>
        </w:rPr>
      </w:pPr>
      <w:r>
        <w:rPr>
          <w:rFonts w:hint="eastAsia" w:hAnsi="宋体" w:cs="宋体"/>
          <w:b/>
          <w:sz w:val="24"/>
          <w:szCs w:val="24"/>
        </w:rPr>
        <w:t>5．采购文件的构成</w:t>
      </w:r>
    </w:p>
    <w:p>
      <w:pPr>
        <w:pStyle w:val="36"/>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6"/>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pPr>
        <w:pStyle w:val="36"/>
        <w:spacing w:line="360" w:lineRule="auto"/>
        <w:rPr>
          <w:rFonts w:hAnsi="宋体" w:cs="宋体"/>
          <w:b/>
          <w:sz w:val="24"/>
          <w:szCs w:val="24"/>
        </w:rPr>
      </w:pPr>
      <w:r>
        <w:rPr>
          <w:rFonts w:hint="eastAsia" w:hAnsi="宋体" w:cs="宋体"/>
          <w:b/>
          <w:sz w:val="24"/>
          <w:szCs w:val="24"/>
        </w:rPr>
        <w:t>6. 采购文件的澄清、修改</w:t>
      </w:r>
    </w:p>
    <w:p>
      <w:pPr>
        <w:pStyle w:val="131"/>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6.1已获取采购文件的潜在供应商，若有问题需要澄清，应于响应文件提交（上传）截止时间前，以书面形式向采购代理机构提出。</w:t>
      </w:r>
    </w:p>
    <w:p>
      <w:pPr>
        <w:pStyle w:val="131"/>
        <w:snapToGrid w:val="0"/>
        <w:spacing w:before="0"/>
        <w:ind w:firstLine="480"/>
        <w:rPr>
          <w:rFonts w:ascii="宋体" w:hAnsi="宋体" w:cs="宋体"/>
        </w:rPr>
      </w:pPr>
      <w:r>
        <w:rPr>
          <w:rFonts w:hint="eastAsia" w:ascii="宋体" w:hAnsi="宋体" w:cs="宋体"/>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25"/>
        <w:rPr>
          <w:rFonts w:hAnsi="宋体" w:cs="宋体"/>
          <w:sz w:val="18"/>
          <w:szCs w:val="18"/>
          <w:lang w:val="en-US"/>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三、提交响应文件</w:t>
      </w:r>
    </w:p>
    <w:p>
      <w:pPr>
        <w:pStyle w:val="36"/>
        <w:spacing w:line="360" w:lineRule="auto"/>
        <w:rPr>
          <w:rFonts w:hAnsi="宋体" w:cs="宋体"/>
          <w:b/>
          <w:sz w:val="24"/>
          <w:szCs w:val="24"/>
        </w:rPr>
      </w:pPr>
      <w:r>
        <w:rPr>
          <w:rFonts w:hint="eastAsia" w:hAnsi="宋体" w:cs="宋体"/>
          <w:b/>
          <w:sz w:val="24"/>
          <w:szCs w:val="24"/>
        </w:rPr>
        <w:t>7. 采购文件的获取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pPr>
        <w:pStyle w:val="36"/>
        <w:spacing w:line="360" w:lineRule="auto"/>
        <w:rPr>
          <w:rFonts w:hAnsi="宋体" w:cs="宋体"/>
          <w:b/>
          <w:sz w:val="24"/>
          <w:szCs w:val="24"/>
        </w:rPr>
      </w:pPr>
      <w:r>
        <w:rPr>
          <w:rFonts w:hint="eastAsia" w:hAnsi="宋体" w:cs="宋体"/>
          <w:b/>
          <w:sz w:val="24"/>
          <w:szCs w:val="24"/>
        </w:rPr>
        <w:t>8.磋商前答疑会或现场考察</w:t>
      </w:r>
    </w:p>
    <w:p>
      <w:pPr>
        <w:pStyle w:val="36"/>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pPr>
        <w:pStyle w:val="36"/>
        <w:spacing w:line="360" w:lineRule="auto"/>
        <w:rPr>
          <w:rFonts w:hAnsi="宋体" w:cs="宋体"/>
          <w:b/>
          <w:szCs w:val="24"/>
        </w:rPr>
      </w:pPr>
      <w:r>
        <w:rPr>
          <w:rFonts w:hint="eastAsia" w:hAnsi="宋体" w:cs="宋体"/>
          <w:b/>
          <w:kern w:val="28"/>
          <w:sz w:val="24"/>
          <w:szCs w:val="24"/>
        </w:rPr>
        <w:t>9.磋商保证金</w:t>
      </w:r>
    </w:p>
    <w:p>
      <w:pPr>
        <w:pStyle w:val="16"/>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pPr>
        <w:pStyle w:val="36"/>
        <w:spacing w:line="360" w:lineRule="auto"/>
        <w:rPr>
          <w:rFonts w:hAnsi="宋体" w:cs="宋体"/>
          <w:b/>
          <w:sz w:val="24"/>
          <w:szCs w:val="24"/>
        </w:rPr>
      </w:pPr>
      <w:r>
        <w:rPr>
          <w:rFonts w:hint="eastAsia" w:hAnsi="宋体" w:cs="宋体"/>
          <w:b/>
          <w:sz w:val="24"/>
          <w:szCs w:val="24"/>
        </w:rPr>
        <w:t>10. 响应文件的语言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pPr>
        <w:pStyle w:val="36"/>
        <w:spacing w:line="360" w:lineRule="auto"/>
        <w:rPr>
          <w:rFonts w:hAnsi="宋体" w:cs="宋体"/>
          <w:b/>
          <w:sz w:val="24"/>
          <w:szCs w:val="24"/>
        </w:rPr>
      </w:pPr>
      <w:r>
        <w:rPr>
          <w:rFonts w:hint="eastAsia" w:hAnsi="宋体" w:cs="宋体"/>
          <w:b/>
          <w:sz w:val="24"/>
          <w:szCs w:val="24"/>
        </w:rPr>
        <w:t>11. 响应文件的组成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6" w:name="_Hlk101259339"/>
      <w:r>
        <w:rPr>
          <w:rFonts w:hint="eastAsia" w:ascii="宋体" w:hAnsi="宋体" w:cs="宋体"/>
          <w:snapToGrid w:val="0"/>
          <w:kern w:val="28"/>
          <w:sz w:val="24"/>
          <w:szCs w:val="20"/>
        </w:rPr>
        <w:t>联合协议</w:t>
      </w:r>
      <w:bookmarkStart w:id="17" w:name="_Hlk101257010"/>
      <w:r>
        <w:rPr>
          <w:rFonts w:hint="eastAsia" w:ascii="宋体" w:hAnsi="宋体" w:cs="宋体"/>
          <w:snapToGrid w:val="0"/>
          <w:kern w:val="28"/>
          <w:sz w:val="24"/>
          <w:szCs w:val="20"/>
        </w:rPr>
        <w:t>（如果有)</w:t>
      </w:r>
      <w:bookmarkEnd w:id="16"/>
      <w:bookmarkEnd w:id="17"/>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11.2.1响应函；</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11.2.3分包意向协议（如果有)；</w:t>
      </w:r>
    </w:p>
    <w:p>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pPr>
        <w:snapToGrid w:val="0"/>
        <w:spacing w:line="360" w:lineRule="auto"/>
        <w:ind w:firstLine="960" w:firstLineChars="400"/>
        <w:rPr>
          <w:rFonts w:ascii="宋体" w:hAnsi="宋体" w:cs="宋体"/>
          <w:sz w:val="24"/>
        </w:rPr>
      </w:pPr>
      <w:r>
        <w:rPr>
          <w:rFonts w:hint="eastAsia" w:ascii="宋体" w:hAnsi="宋体" w:cs="宋体"/>
          <w:sz w:val="24"/>
        </w:rPr>
        <w:t>11.2.5评审标准相应的商务技术资料；</w:t>
      </w:r>
    </w:p>
    <w:p>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pPr>
        <w:snapToGrid w:val="0"/>
        <w:spacing w:line="360" w:lineRule="auto"/>
        <w:ind w:firstLine="960" w:firstLineChars="400"/>
        <w:rPr>
          <w:rFonts w:ascii="宋体" w:hAnsi="宋体" w:cs="宋体"/>
          <w:sz w:val="24"/>
        </w:rPr>
      </w:pPr>
      <w:r>
        <w:rPr>
          <w:rFonts w:hint="eastAsia" w:ascii="宋体" w:hAnsi="宋体" w:cs="宋体"/>
          <w:sz w:val="24"/>
        </w:rPr>
        <w:t>11.3.1报价单；</w:t>
      </w:r>
    </w:p>
    <w:p>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pPr>
        <w:snapToGrid w:val="0"/>
        <w:spacing w:line="360" w:lineRule="auto"/>
        <w:ind w:firstLine="960" w:firstLineChars="400"/>
        <w:rPr>
          <w:rFonts w:ascii="宋体" w:hAnsi="宋体" w:cs="宋体"/>
          <w:sz w:val="24"/>
        </w:rPr>
      </w:pPr>
      <w:r>
        <w:rPr>
          <w:rFonts w:hint="eastAsia" w:ascii="宋体" w:hAnsi="宋体" w:cs="宋体"/>
          <w:sz w:val="24"/>
        </w:rPr>
        <w:t>11.3.3中小企业声明函。</w:t>
      </w:r>
    </w:p>
    <w:p>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响应文件含有采购人不能接受的附加条件的，响应文件无效；</w:t>
      </w:r>
    </w:p>
    <w:p>
      <w:pPr>
        <w:spacing w:line="360" w:lineRule="auto"/>
        <w:ind w:firstLine="723" w:firstLineChars="300"/>
        <w:rPr>
          <w:rFonts w:ascii="宋体" w:hAnsi="宋体" w:cs="宋体"/>
          <w:b/>
          <w:sz w:val="24"/>
          <w:szCs w:val="21"/>
        </w:rPr>
      </w:pPr>
      <w:r>
        <w:rPr>
          <w:rFonts w:hint="eastAsia" w:ascii="宋体" w:hAnsi="宋体" w:cs="宋体"/>
          <w:b/>
          <w:sz w:val="24"/>
        </w:rPr>
        <w:t>供应商提供虚假材料的，响应文件无效。</w:t>
      </w:r>
    </w:p>
    <w:p>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13.响应文件的签署、盖章</w:t>
      </w:r>
    </w:p>
    <w:p>
      <w:pPr>
        <w:pStyle w:val="131"/>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pPr>
        <w:pStyle w:val="131"/>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pPr>
        <w:pStyle w:val="131"/>
        <w:snapToGrid w:val="0"/>
        <w:spacing w:before="0"/>
        <w:ind w:firstLine="0" w:firstLineChars="0"/>
        <w:rPr>
          <w:rFonts w:ascii="宋体" w:hAnsi="宋体" w:cs="宋体"/>
          <w:b/>
          <w:szCs w:val="24"/>
        </w:rPr>
      </w:pPr>
    </w:p>
    <w:p>
      <w:pPr>
        <w:pStyle w:val="131"/>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pPr>
        <w:pStyle w:val="131"/>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31"/>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131"/>
        <w:snapToGrid w:val="0"/>
        <w:spacing w:before="0"/>
        <w:ind w:firstLine="480"/>
        <w:rPr>
          <w:rFonts w:ascii="宋体" w:hAnsi="宋体" w:cs="宋体"/>
          <w:szCs w:val="24"/>
        </w:rPr>
      </w:pPr>
      <w:r>
        <w:rPr>
          <w:rFonts w:hint="eastAsia" w:ascii="宋体" w:hAnsi="宋体" w:cs="宋体"/>
          <w:szCs w:val="24"/>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pPr>
        <w:pStyle w:val="36"/>
        <w:snapToGrid w:val="0"/>
        <w:spacing w:line="360" w:lineRule="auto"/>
        <w:rPr>
          <w:rFonts w:hAnsi="宋体" w:cs="宋体"/>
          <w:b/>
          <w:sz w:val="24"/>
          <w:szCs w:val="24"/>
        </w:rPr>
      </w:pPr>
      <w:r>
        <w:rPr>
          <w:rFonts w:hint="eastAsia" w:hAnsi="宋体" w:cs="宋体"/>
          <w:b/>
          <w:sz w:val="24"/>
          <w:szCs w:val="24"/>
        </w:rPr>
        <w:t>15.备份响应文件</w:t>
      </w:r>
    </w:p>
    <w:p>
      <w:pPr>
        <w:pStyle w:val="36"/>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但采购人、采购代理机构不强制或变相强制供应商提交备份响应文件。</w:t>
      </w:r>
    </w:p>
    <w:p>
      <w:pPr>
        <w:pStyle w:val="36"/>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pPr>
        <w:pStyle w:val="36"/>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pPr>
        <w:pStyle w:val="36"/>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送达时间以签收人签收时间为准。采购代理机构将拒绝接受逾期送达的备份响应文件。邮寄过程中，电子备份响应文件发生泄露、遗失、损坏或延期送达等情况的，由供应商自行负责。</w:t>
      </w:r>
    </w:p>
    <w:p>
      <w:pPr>
        <w:pStyle w:val="36"/>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pPr>
        <w:pStyle w:val="131"/>
        <w:spacing w:before="0"/>
        <w:ind w:firstLine="0" w:firstLineChars="0"/>
        <w:rPr>
          <w:rFonts w:ascii="宋体" w:hAnsi="宋体" w:cs="宋体"/>
          <w:b/>
          <w:szCs w:val="24"/>
        </w:rPr>
      </w:pPr>
      <w:r>
        <w:rPr>
          <w:rFonts w:hint="eastAsia" w:ascii="宋体" w:hAnsi="宋体" w:cs="宋体"/>
          <w:b/>
          <w:szCs w:val="24"/>
        </w:rPr>
        <w:t>16.响应文件的无效处理</w:t>
      </w:r>
    </w:p>
    <w:p>
      <w:pPr>
        <w:pStyle w:val="28"/>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pPr>
        <w:pStyle w:val="131"/>
        <w:spacing w:before="0"/>
        <w:ind w:firstLine="0" w:firstLineChars="0"/>
        <w:rPr>
          <w:rFonts w:ascii="宋体" w:hAnsi="宋体" w:cs="宋体"/>
          <w:b/>
          <w:szCs w:val="24"/>
        </w:rPr>
      </w:pPr>
      <w:r>
        <w:rPr>
          <w:rFonts w:hint="eastAsia" w:ascii="宋体" w:hAnsi="宋体" w:cs="宋体"/>
          <w:b/>
          <w:szCs w:val="24"/>
        </w:rPr>
        <w:t>17.响应文件有效期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17.1响应文件有效期为从提交响应文件的截止之日起120天。▲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pPr>
        <w:pStyle w:val="131"/>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pPr>
        <w:pStyle w:val="131"/>
        <w:spacing w:before="0"/>
        <w:ind w:firstLine="480"/>
        <w:rPr>
          <w:rFonts w:ascii="宋体" w:hAnsi="宋体" w:cs="宋体"/>
        </w:rPr>
      </w:pPr>
      <w:r>
        <w:rPr>
          <w:rFonts w:hint="eastAsia" w:ascii="宋体" w:hAnsi="宋体" w:cs="宋体"/>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pPr>
        <w:pStyle w:val="131"/>
        <w:spacing w:before="0"/>
        <w:ind w:firstLine="643"/>
        <w:rPr>
          <w:rFonts w:ascii="宋体" w:hAnsi="宋体" w:cs="宋体"/>
          <w:b/>
          <w:sz w:val="32"/>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pPr>
        <w:pStyle w:val="557"/>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p>
    <w:p>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18.1采购代理机构按照采购文件规定的时间通过电子交易平台组织响应文件开启，所有供应商均应当准时在线参加。供应商不足3家的，不得开启。</w:t>
      </w:r>
    </w:p>
    <w:p>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18.2响应文件开启时，电子交易平台按响应文件开启时间自动提取所有响应文件。采购代理机构依托电子交易平台发起开始解密指令，供应商按照平台提示和采购文件的规定在半小时内完成在线解密。</w:t>
      </w:r>
    </w:p>
    <w:p>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pPr>
        <w:pStyle w:val="557"/>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采购人、采购代理机构或磋商小组依据法律法规和采购文件的规定，对供应商的资格进行审查。</w:t>
      </w:r>
    </w:p>
    <w:p>
      <w:pPr>
        <w:pStyle w:val="131"/>
        <w:spacing w:before="0"/>
        <w:ind w:firstLine="480"/>
        <w:rPr>
          <w:rFonts w:ascii="宋体" w:hAnsi="宋体" w:cs="宋体"/>
        </w:rPr>
      </w:pPr>
      <w:r>
        <w:rPr>
          <w:rFonts w:hint="eastAsia" w:ascii="宋体" w:hAnsi="宋体" w:cs="宋体"/>
          <w:kern w:val="0"/>
          <w:szCs w:val="24"/>
        </w:rPr>
        <w:t>19.2供应商未按照采购文件要求提供与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3对未通过资格审查的供应商，采购人或采购代理机构告知其未通过的原因。</w:t>
      </w:r>
    </w:p>
    <w:p>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4合格供应商不足3家的，不再评审。</w:t>
      </w:r>
    </w:p>
    <w:p>
      <w:pPr>
        <w:pStyle w:val="131"/>
        <w:spacing w:before="0"/>
        <w:ind w:firstLine="0" w:firstLineChars="0"/>
        <w:rPr>
          <w:rFonts w:ascii="宋体" w:hAnsi="宋体" w:cs="宋体"/>
          <w:b/>
          <w:szCs w:val="24"/>
        </w:rPr>
      </w:pPr>
      <w:r>
        <w:rPr>
          <w:rFonts w:hint="eastAsia" w:ascii="宋体" w:hAnsi="宋体" w:cs="宋体"/>
          <w:b/>
          <w:szCs w:val="24"/>
        </w:rPr>
        <w:t>20、信用信息查询</w:t>
      </w:r>
    </w:p>
    <w:p>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20.1信用信息查询渠道及截止时间：采购代理机构将在资格审查时通过“信用中国”网站(www.creditchina.gov.cn)、中国政府采购网(www.ccgp.gov.cn)渠道查询供应商接受资格审查时的信用记录。</w:t>
      </w:r>
    </w:p>
    <w:p>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1"/>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五、评审</w:t>
      </w:r>
    </w:p>
    <w:p>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六、成交供应商确定</w:t>
      </w:r>
    </w:p>
    <w:p>
      <w:pPr>
        <w:pStyle w:val="28"/>
        <w:spacing w:line="360" w:lineRule="auto"/>
        <w:ind w:left="479" w:hanging="479" w:hangingChars="199"/>
        <w:rPr>
          <w:rFonts w:cs="宋体"/>
          <w:b/>
        </w:rPr>
      </w:pPr>
      <w:r>
        <w:rPr>
          <w:rFonts w:hint="eastAsia" w:cs="宋体"/>
          <w:b/>
        </w:rPr>
        <w:t>22. 确定成交供应商</w:t>
      </w:r>
    </w:p>
    <w:p>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1"/>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23.1自成交供应商确定之日起1个工作日内，采购代理机构通过电子交易平台向成交供应商发出成交通知书，同时编制发布采购结果公告。采购代理机构也可以以纸质形式进行成交通知。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七、合同授予</w:t>
      </w:r>
    </w:p>
    <w:p>
      <w:pPr>
        <w:pStyle w:val="28"/>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8"/>
        <w:snapToGrid w:val="0"/>
        <w:spacing w:line="360" w:lineRule="auto"/>
        <w:ind w:left="479" w:hanging="479" w:hangingChars="199"/>
        <w:rPr>
          <w:rFonts w:cs="宋体"/>
          <w:b/>
        </w:rPr>
      </w:pPr>
      <w:r>
        <w:rPr>
          <w:rFonts w:hint="eastAsia" w:cs="宋体"/>
          <w:b/>
        </w:rPr>
        <w:t>25. 合同的签订</w:t>
      </w:r>
    </w:p>
    <w:p>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pPr>
        <w:pStyle w:val="131"/>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pPr>
        <w:pStyle w:val="131"/>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pPr>
        <w:pStyle w:val="28"/>
        <w:snapToGrid w:val="0"/>
        <w:spacing w:line="360" w:lineRule="auto"/>
        <w:ind w:left="479" w:hanging="479" w:hangingChars="199"/>
        <w:rPr>
          <w:rFonts w:cs="宋体"/>
          <w:b/>
        </w:rPr>
      </w:pPr>
      <w:r>
        <w:rPr>
          <w:rFonts w:hint="eastAsia" w:cs="宋体"/>
          <w:b/>
        </w:rPr>
        <w:t>26. 履约保证金</w:t>
      </w:r>
    </w:p>
    <w:p>
      <w:pPr>
        <w:tabs>
          <w:tab w:val="left" w:pos="0"/>
        </w:tabs>
        <w:snapToGrid w:val="0"/>
        <w:spacing w:line="360" w:lineRule="auto"/>
        <w:ind w:firstLine="482"/>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。杭州市政府采购网公布的供应商履约评价为满分的供应商，采购单位应当免收履约保证金。确需收取履约保证金的，履约保证金缴纳最高比例由不超过合同金额的</w:t>
      </w:r>
      <w:r>
        <w:rPr>
          <w:rFonts w:ascii="宋体" w:hAnsi="宋体" w:cs="宋体"/>
          <w:sz w:val="24"/>
        </w:rPr>
        <w:t>1%</w:t>
      </w:r>
      <w:r>
        <w:rPr>
          <w:rFonts w:hint="eastAsia" w:ascii="宋体" w:hAnsi="宋体" w:cs="宋体"/>
          <w:sz w:val="24"/>
        </w:rPr>
        <w:t>，鼓励根据项目特点、供应商诚信等因素免收履约保证金或降低缴纳比例。采购单位鼓励供应商采取履约保函形式提供信用保证；供应商提供保函的，采购单位不得拒收。项目验收结束后应及时退还，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4"/>
        <w:snapToGrid w:val="0"/>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
      <w:pPr>
        <w:snapToGrid w:val="0"/>
        <w:spacing w:line="360" w:lineRule="auto"/>
        <w:ind w:firstLine="3357" w:firstLineChars="1045"/>
        <w:rPr>
          <w:rFonts w:ascii="宋体" w:hAnsi="宋体" w:cs="宋体"/>
          <w:b/>
          <w:sz w:val="32"/>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八、电子交易活动的中止</w:t>
      </w:r>
    </w:p>
    <w:p>
      <w:pPr>
        <w:pStyle w:val="131"/>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九、验收</w:t>
      </w:r>
    </w:p>
    <w:p>
      <w:pPr>
        <w:pStyle w:val="28"/>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kern w:val="0"/>
          <w:sz w:val="24"/>
        </w:rPr>
        <w:sectPr>
          <w:pgSz w:w="11906" w:h="16838"/>
          <w:pgMar w:top="1440" w:right="1080" w:bottom="1440" w:left="1080" w:header="851" w:footer="992" w:gutter="0"/>
          <w:cols w:space="720" w:num="1"/>
          <w:titlePg/>
          <w:docGrid w:linePitch="312" w:charSpace="0"/>
        </w:sectPr>
      </w:pPr>
      <w:bookmarkStart w:id="19" w:name="_Hlt68057669"/>
      <w:bookmarkEnd w:id="19"/>
      <w:bookmarkStart w:id="20" w:name="_Hlt74707468"/>
      <w:bookmarkEnd w:id="20"/>
      <w:bookmarkStart w:id="21" w:name="_Hlt75236101"/>
      <w:bookmarkEnd w:id="21"/>
      <w:bookmarkStart w:id="22" w:name="_Hlt75236011"/>
      <w:bookmarkEnd w:id="22"/>
      <w:bookmarkStart w:id="23" w:name="_Hlt68073093"/>
      <w:bookmarkEnd w:id="23"/>
      <w:bookmarkStart w:id="24" w:name="_Hlt75236290"/>
      <w:bookmarkEnd w:id="24"/>
      <w:bookmarkStart w:id="25" w:name="_Hlt74714665"/>
      <w:bookmarkEnd w:id="25"/>
      <w:bookmarkStart w:id="26" w:name="_Hlt74729768"/>
      <w:bookmarkEnd w:id="26"/>
      <w:bookmarkStart w:id="27" w:name="_Hlt68072990"/>
      <w:bookmarkEnd w:id="27"/>
      <w:bookmarkStart w:id="28" w:name="_Hlt68072998"/>
      <w:bookmarkEnd w:id="28"/>
      <w:bookmarkStart w:id="29" w:name="_Hlt68403820"/>
      <w:bookmarkEnd w:id="29"/>
      <w:bookmarkStart w:id="30" w:name="_Hlt74730295"/>
      <w:bookmarkEnd w:id="30"/>
    </w:p>
    <w:bookmarkEnd w:id="13"/>
    <w:bookmarkEnd w:id="14"/>
    <w:p>
      <w:pPr>
        <w:pStyle w:val="36"/>
        <w:spacing w:line="360" w:lineRule="auto"/>
        <w:jc w:val="center"/>
        <w:rPr>
          <w:rFonts w:hAnsi="宋体" w:cs="宋体"/>
          <w:b/>
          <w:snapToGrid/>
          <w:sz w:val="36"/>
          <w:szCs w:val="20"/>
        </w:rPr>
      </w:pPr>
      <w:bookmarkStart w:id="31" w:name="第四部分"/>
      <w:r>
        <w:rPr>
          <w:rFonts w:hint="eastAsia" w:hAnsi="宋体" w:cs="宋体"/>
          <w:b/>
          <w:snapToGrid/>
          <w:sz w:val="36"/>
          <w:szCs w:val="20"/>
        </w:rPr>
        <w:t>第三部分 采购需求</w:t>
      </w:r>
    </w:p>
    <w:p>
      <w:pPr>
        <w:pStyle w:val="4"/>
        <w:adjustRightInd w:val="0"/>
        <w:snapToGrid w:val="0"/>
        <w:ind w:left="430" w:leftChars="200" w:hanging="10" w:hangingChars="4"/>
        <w:rPr>
          <w:rFonts w:ascii="宋体" w:hAnsi="宋体" w:eastAsia="宋体" w:cs="宋体"/>
          <w:sz w:val="24"/>
          <w:szCs w:val="24"/>
        </w:rPr>
      </w:pPr>
      <w:bookmarkStart w:id="32" w:name="_Toc14909"/>
    </w:p>
    <w:bookmarkEnd w:id="32"/>
    <w:p>
      <w:pPr>
        <w:snapToGrid w:val="0"/>
        <w:spacing w:line="360" w:lineRule="auto"/>
        <w:ind w:firstLine="482" w:firstLineChars="200"/>
        <w:rPr>
          <w:rFonts w:ascii="宋体" w:hAnsi="宋体" w:cs="宋体"/>
          <w:b/>
          <w:bCs/>
          <w:kern w:val="0"/>
          <w:sz w:val="24"/>
        </w:rPr>
      </w:pPr>
      <w:r>
        <w:rPr>
          <w:rFonts w:hint="eastAsia" w:ascii="宋体" w:hAnsi="宋体" w:cs="宋体"/>
          <w:b/>
          <w:bCs/>
          <w:kern w:val="0"/>
          <w:sz w:val="24"/>
        </w:rPr>
        <w:t>一、项目概述:</w:t>
      </w:r>
    </w:p>
    <w:p>
      <w:pPr>
        <w:snapToGrid w:val="0"/>
        <w:spacing w:line="360" w:lineRule="auto"/>
        <w:ind w:firstLine="480" w:firstLineChars="200"/>
        <w:rPr>
          <w:rFonts w:ascii="宋体" w:hAnsi="宋体" w:cs="宋体"/>
          <w:sz w:val="24"/>
          <w:u w:color="000000"/>
        </w:rPr>
      </w:pPr>
      <w:r>
        <w:rPr>
          <w:rFonts w:hint="eastAsia" w:ascii="宋体" w:hAnsi="宋体" w:cs="宋体"/>
          <w:kern w:val="0"/>
          <w:sz w:val="24"/>
        </w:rPr>
        <w:t>1.</w:t>
      </w:r>
      <w:r>
        <w:rPr>
          <w:rFonts w:hint="eastAsia" w:ascii="宋体" w:hAnsi="宋体" w:cs="宋体"/>
          <w:sz w:val="24"/>
          <w:u w:color="000000"/>
        </w:rPr>
        <w:t>采购预算3337783元，最高限价3337783元。</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2.施工内容：施工图纸范围内的杭州第四中学吴山校区外立面改造等。</w:t>
      </w:r>
    </w:p>
    <w:p>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3.项目工期：签订合同后，接到甲方开工令后</w:t>
      </w:r>
      <w:r>
        <w:rPr>
          <w:rFonts w:ascii="宋体" w:hAnsi="宋体" w:cs="宋体"/>
          <w:color w:val="auto"/>
          <w:kern w:val="0"/>
          <w:sz w:val="24"/>
        </w:rPr>
        <w:t>40</w:t>
      </w:r>
      <w:r>
        <w:rPr>
          <w:rFonts w:hint="eastAsia" w:ascii="宋体" w:hAnsi="宋体" w:cs="宋体"/>
          <w:color w:val="auto"/>
          <w:kern w:val="0"/>
          <w:sz w:val="24"/>
        </w:rPr>
        <w:t>日历天内完成所有工程。</w:t>
      </w:r>
    </w:p>
    <w:p>
      <w:pPr>
        <w:snapToGrid w:val="0"/>
        <w:spacing w:line="360" w:lineRule="auto"/>
        <w:ind w:firstLine="480" w:firstLineChars="200"/>
        <w:rPr>
          <w:rFonts w:ascii="宋体" w:hAnsi="宋体" w:cs="宋体"/>
          <w:sz w:val="24"/>
        </w:rPr>
      </w:pPr>
      <w:r>
        <w:rPr>
          <w:rFonts w:hint="eastAsia" w:ascii="宋体" w:hAnsi="宋体" w:cs="宋体"/>
          <w:kern w:val="0"/>
          <w:sz w:val="24"/>
        </w:rPr>
        <w:t>4.施工地点：</w:t>
      </w:r>
      <w:r>
        <w:rPr>
          <w:rFonts w:hint="eastAsia" w:ascii="宋体" w:hAnsi="宋体" w:cs="宋体"/>
          <w:kern w:val="0"/>
          <w:sz w:val="24"/>
          <w:lang w:val="en-US" w:eastAsia="zh-CN"/>
        </w:rPr>
        <w:t>杭州市</w:t>
      </w:r>
      <w:r>
        <w:rPr>
          <w:rFonts w:hint="eastAsia" w:ascii="宋体" w:hAnsi="宋体" w:cs="宋体"/>
          <w:sz w:val="24"/>
        </w:rPr>
        <w:t>第四中学吴山校区</w:t>
      </w:r>
      <w:r>
        <w:rPr>
          <w:rFonts w:hint="eastAsia" w:ascii="宋体" w:hAnsi="宋体" w:cs="宋体"/>
          <w:kern w:val="0"/>
          <w:sz w:val="24"/>
        </w:rPr>
        <w:t>。</w:t>
      </w:r>
    </w:p>
    <w:p>
      <w:pPr>
        <w:snapToGrid w:val="0"/>
        <w:spacing w:line="360" w:lineRule="auto"/>
        <w:ind w:firstLine="482" w:firstLineChars="200"/>
        <w:rPr>
          <w:rFonts w:ascii="宋体" w:hAnsi="宋体" w:cs="宋体"/>
          <w:b/>
          <w:bCs/>
          <w:kern w:val="0"/>
          <w:sz w:val="24"/>
        </w:rPr>
      </w:pPr>
      <w:r>
        <w:rPr>
          <w:rFonts w:hint="eastAsia" w:ascii="宋体" w:hAnsi="宋体" w:cs="宋体"/>
          <w:b/>
          <w:bCs/>
          <w:kern w:val="0"/>
          <w:sz w:val="24"/>
        </w:rPr>
        <w:t>二、项目施工要求</w:t>
      </w:r>
    </w:p>
    <w:p>
      <w:pPr>
        <w:snapToGrid w:val="0"/>
        <w:spacing w:line="360" w:lineRule="auto"/>
        <w:ind w:firstLine="480" w:firstLineChars="200"/>
        <w:jc w:val="left"/>
        <w:rPr>
          <w:rFonts w:ascii="宋体" w:hAnsi="宋体" w:cs="宋体"/>
          <w:sz w:val="24"/>
        </w:rPr>
      </w:pPr>
      <w:r>
        <w:rPr>
          <w:rFonts w:hint="eastAsia" w:ascii="宋体" w:hAnsi="宋体" w:cs="宋体"/>
          <w:sz w:val="24"/>
        </w:rPr>
        <w:t>1、按国家、省市现行有关技术规范标准进行施工，确保项目质量。</w:t>
      </w:r>
    </w:p>
    <w:p>
      <w:pPr>
        <w:snapToGrid w:val="0"/>
        <w:spacing w:line="360" w:lineRule="auto"/>
        <w:ind w:firstLine="480" w:firstLineChars="200"/>
        <w:jc w:val="left"/>
        <w:rPr>
          <w:rFonts w:ascii="宋体" w:hAnsi="宋体" w:cs="宋体"/>
          <w:sz w:val="24"/>
        </w:rPr>
      </w:pPr>
      <w:r>
        <w:rPr>
          <w:rFonts w:hint="eastAsia" w:ascii="宋体" w:hAnsi="宋体" w:cs="宋体"/>
          <w:sz w:val="24"/>
        </w:rPr>
        <w:t>2、服从采购人的进程安排，及时进场并保证工期。</w:t>
      </w:r>
    </w:p>
    <w:p>
      <w:pPr>
        <w:snapToGrid w:val="0"/>
        <w:spacing w:line="360" w:lineRule="auto"/>
        <w:ind w:firstLine="480" w:firstLineChars="200"/>
        <w:jc w:val="left"/>
        <w:rPr>
          <w:rFonts w:ascii="宋体" w:hAnsi="宋体" w:cs="宋体"/>
          <w:sz w:val="24"/>
        </w:rPr>
      </w:pPr>
      <w:r>
        <w:rPr>
          <w:rFonts w:hint="eastAsia" w:ascii="宋体" w:hAnsi="宋体" w:cs="宋体"/>
          <w:sz w:val="24"/>
        </w:rPr>
        <w:t>3、应严格按本次项目采购的规定要求履行并承担自己的职责。</w:t>
      </w:r>
    </w:p>
    <w:p>
      <w:pPr>
        <w:snapToGrid w:val="0"/>
        <w:spacing w:line="360" w:lineRule="auto"/>
        <w:ind w:firstLine="480" w:firstLineChars="200"/>
        <w:jc w:val="left"/>
        <w:rPr>
          <w:rFonts w:ascii="宋体" w:hAnsi="宋体" w:cs="宋体"/>
          <w:sz w:val="24"/>
        </w:rPr>
      </w:pPr>
      <w:r>
        <w:rPr>
          <w:rFonts w:hint="eastAsia" w:ascii="宋体" w:hAnsi="宋体" w:cs="宋体"/>
          <w:sz w:val="24"/>
        </w:rPr>
        <w:t>4、按采购人审定的图纸要求、合同条款、技术规范和工程量清单和材料的要求，承担项目的施工、建成及其后期缺陷修复工作。</w:t>
      </w:r>
    </w:p>
    <w:p>
      <w:pPr>
        <w:snapToGrid w:val="0"/>
        <w:spacing w:line="360" w:lineRule="auto"/>
        <w:ind w:firstLine="480" w:firstLineChars="200"/>
        <w:jc w:val="left"/>
        <w:rPr>
          <w:rFonts w:ascii="宋体" w:hAnsi="宋体" w:cs="宋体"/>
          <w:sz w:val="24"/>
        </w:rPr>
      </w:pPr>
      <w:r>
        <w:rPr>
          <w:rFonts w:hint="eastAsia" w:ascii="宋体" w:hAnsi="宋体" w:cs="宋体"/>
          <w:sz w:val="24"/>
        </w:rPr>
        <w:t>5、负责施工场地的安全文明生产。</w:t>
      </w:r>
    </w:p>
    <w:p>
      <w:pPr>
        <w:snapToGrid w:val="0"/>
        <w:spacing w:line="360" w:lineRule="auto"/>
        <w:ind w:firstLine="480" w:firstLineChars="200"/>
        <w:jc w:val="left"/>
        <w:rPr>
          <w:rFonts w:ascii="宋体" w:hAnsi="宋体" w:cs="宋体"/>
          <w:sz w:val="24"/>
        </w:rPr>
      </w:pPr>
      <w:r>
        <w:rPr>
          <w:rFonts w:hint="eastAsia" w:ascii="宋体" w:hAnsi="宋体" w:cs="宋体"/>
          <w:sz w:val="24"/>
        </w:rPr>
        <w:t>6、建立项目施工的质量保证体系。</w:t>
      </w:r>
    </w:p>
    <w:p>
      <w:pPr>
        <w:snapToGrid w:val="0"/>
        <w:spacing w:line="360" w:lineRule="auto"/>
        <w:ind w:firstLine="480" w:firstLineChars="200"/>
        <w:jc w:val="left"/>
        <w:rPr>
          <w:rFonts w:ascii="宋体" w:hAnsi="宋体" w:cs="宋体"/>
          <w:sz w:val="24"/>
        </w:rPr>
      </w:pPr>
      <w:r>
        <w:rPr>
          <w:rFonts w:hint="eastAsia" w:ascii="宋体" w:hAnsi="宋体" w:cs="宋体"/>
          <w:sz w:val="24"/>
        </w:rPr>
        <w:t>7、负责施工场地、人员、车辆、机械设备、原材料等的施工保障。</w:t>
      </w:r>
    </w:p>
    <w:p>
      <w:pPr>
        <w:snapToGrid w:val="0"/>
        <w:spacing w:line="360" w:lineRule="auto"/>
        <w:ind w:firstLine="480" w:firstLineChars="200"/>
        <w:jc w:val="left"/>
        <w:rPr>
          <w:rFonts w:ascii="宋体" w:hAnsi="宋体" w:cs="宋体"/>
          <w:sz w:val="24"/>
        </w:rPr>
      </w:pPr>
      <w:r>
        <w:rPr>
          <w:rFonts w:hint="eastAsia" w:ascii="宋体" w:hAnsi="宋体" w:cs="宋体"/>
          <w:sz w:val="24"/>
        </w:rPr>
        <w:t>8、接受采购人、监理对文明施工、安全施工、质量、施工时效等的监管。</w:t>
      </w:r>
    </w:p>
    <w:p>
      <w:pPr>
        <w:snapToGrid w:val="0"/>
        <w:spacing w:line="360" w:lineRule="auto"/>
        <w:ind w:firstLine="480" w:firstLineChars="200"/>
        <w:jc w:val="left"/>
        <w:rPr>
          <w:rFonts w:ascii="宋体" w:hAnsi="宋体" w:cs="宋体"/>
          <w:sz w:val="24"/>
        </w:rPr>
      </w:pPr>
      <w:r>
        <w:rPr>
          <w:rFonts w:hint="eastAsia" w:ascii="宋体" w:hAnsi="宋体" w:cs="宋体"/>
          <w:sz w:val="24"/>
        </w:rPr>
        <w:t>9、采购人、监理在巡查过程中发现供应商在施工中不按国家有关标准施工，有权责令返工；</w:t>
      </w:r>
    </w:p>
    <w:p>
      <w:pPr>
        <w:snapToGrid w:val="0"/>
        <w:spacing w:line="360" w:lineRule="auto"/>
        <w:ind w:firstLine="480" w:firstLineChars="200"/>
        <w:jc w:val="left"/>
        <w:rPr>
          <w:rFonts w:ascii="宋体" w:hAnsi="宋体" w:cs="宋体"/>
          <w:sz w:val="24"/>
        </w:rPr>
      </w:pPr>
      <w:r>
        <w:rPr>
          <w:rFonts w:hint="eastAsia" w:ascii="宋体" w:hAnsi="宋体" w:cs="宋体"/>
          <w:sz w:val="24"/>
        </w:rPr>
        <w:t>10、供应商有下列行为之一的，采购人有权终止合同。</w:t>
      </w:r>
    </w:p>
    <w:p>
      <w:pPr>
        <w:snapToGrid w:val="0"/>
        <w:spacing w:line="360" w:lineRule="auto"/>
        <w:ind w:firstLine="480" w:firstLineChars="200"/>
        <w:jc w:val="left"/>
        <w:rPr>
          <w:rFonts w:ascii="宋体" w:hAnsi="宋体" w:cs="宋体"/>
          <w:sz w:val="24"/>
        </w:rPr>
      </w:pPr>
      <w:r>
        <w:rPr>
          <w:rFonts w:hint="eastAsia" w:ascii="宋体" w:hAnsi="宋体" w:cs="宋体"/>
          <w:sz w:val="24"/>
        </w:rPr>
        <w:t>A、不符合工程技术标准的；</w:t>
      </w:r>
    </w:p>
    <w:p>
      <w:pPr>
        <w:snapToGrid w:val="0"/>
        <w:spacing w:line="360" w:lineRule="auto"/>
        <w:ind w:firstLine="480" w:firstLineChars="200"/>
        <w:jc w:val="left"/>
        <w:rPr>
          <w:rFonts w:ascii="宋体" w:hAnsi="宋体" w:cs="宋体"/>
          <w:sz w:val="24"/>
        </w:rPr>
      </w:pPr>
      <w:r>
        <w:rPr>
          <w:rFonts w:hint="eastAsia" w:ascii="宋体" w:hAnsi="宋体" w:cs="宋体"/>
          <w:sz w:val="24"/>
        </w:rPr>
        <w:t>B、偷工减料的；</w:t>
      </w:r>
    </w:p>
    <w:p>
      <w:pPr>
        <w:snapToGrid w:val="0"/>
        <w:spacing w:line="360" w:lineRule="auto"/>
        <w:ind w:firstLine="480" w:firstLineChars="200"/>
        <w:jc w:val="left"/>
        <w:rPr>
          <w:rFonts w:ascii="宋体" w:hAnsi="宋体" w:cs="宋体"/>
          <w:sz w:val="24"/>
        </w:rPr>
      </w:pPr>
      <w:r>
        <w:rPr>
          <w:rFonts w:hint="eastAsia" w:ascii="宋体" w:hAnsi="宋体" w:cs="宋体"/>
          <w:sz w:val="24"/>
        </w:rPr>
        <w:t>C、不按图施工的；</w:t>
      </w:r>
    </w:p>
    <w:p>
      <w:pPr>
        <w:snapToGrid w:val="0"/>
        <w:spacing w:line="360" w:lineRule="auto"/>
        <w:ind w:firstLine="480" w:firstLineChars="200"/>
        <w:jc w:val="left"/>
        <w:rPr>
          <w:rFonts w:ascii="宋体" w:hAnsi="宋体" w:cs="宋体"/>
          <w:sz w:val="24"/>
        </w:rPr>
      </w:pPr>
      <w:r>
        <w:rPr>
          <w:rFonts w:hint="eastAsia" w:ascii="宋体" w:hAnsi="宋体" w:cs="宋体"/>
          <w:sz w:val="24"/>
        </w:rPr>
        <w:t>D、造成重特大责任事故的；</w:t>
      </w:r>
    </w:p>
    <w:p>
      <w:pPr>
        <w:snapToGrid w:val="0"/>
        <w:spacing w:line="360" w:lineRule="auto"/>
        <w:ind w:firstLine="480" w:firstLineChars="200"/>
        <w:jc w:val="left"/>
        <w:rPr>
          <w:rFonts w:ascii="宋体" w:hAnsi="宋体" w:cs="宋体"/>
          <w:sz w:val="24"/>
        </w:rPr>
      </w:pPr>
      <w:r>
        <w:rPr>
          <w:rFonts w:hint="eastAsia" w:ascii="宋体" w:hAnsi="宋体" w:cs="宋体"/>
          <w:sz w:val="24"/>
        </w:rPr>
        <w:t>E、不文明安全施工的；</w:t>
      </w:r>
    </w:p>
    <w:p>
      <w:pPr>
        <w:snapToGrid w:val="0"/>
        <w:spacing w:line="360" w:lineRule="auto"/>
        <w:ind w:firstLine="480" w:firstLineChars="200"/>
        <w:jc w:val="left"/>
        <w:rPr>
          <w:rFonts w:ascii="宋体" w:hAnsi="宋体" w:cs="宋体"/>
          <w:sz w:val="24"/>
        </w:rPr>
      </w:pPr>
      <w:r>
        <w:rPr>
          <w:rFonts w:hint="eastAsia" w:ascii="宋体" w:hAnsi="宋体" w:cs="宋体"/>
          <w:sz w:val="24"/>
        </w:rPr>
        <w:t>F、不服从现场指挥的；</w:t>
      </w:r>
    </w:p>
    <w:p>
      <w:pPr>
        <w:snapToGrid w:val="0"/>
        <w:spacing w:line="360" w:lineRule="auto"/>
        <w:ind w:firstLine="480" w:firstLineChars="200"/>
        <w:jc w:val="left"/>
        <w:rPr>
          <w:rFonts w:ascii="宋体" w:hAnsi="宋体" w:cs="宋体"/>
          <w:sz w:val="24"/>
        </w:rPr>
      </w:pPr>
      <w:r>
        <w:rPr>
          <w:rFonts w:hint="eastAsia" w:ascii="宋体" w:hAnsi="宋体" w:cs="宋体"/>
          <w:sz w:val="24"/>
        </w:rPr>
        <w:t>G、全部或部分工程转包、分包。</w:t>
      </w:r>
    </w:p>
    <w:p>
      <w:pPr>
        <w:snapToGrid w:val="0"/>
        <w:spacing w:line="360" w:lineRule="auto"/>
        <w:ind w:firstLine="480" w:firstLineChars="200"/>
        <w:jc w:val="left"/>
        <w:rPr>
          <w:rFonts w:ascii="宋体" w:hAnsi="宋体" w:cs="宋体"/>
          <w:sz w:val="24"/>
        </w:rPr>
      </w:pPr>
      <w:r>
        <w:rPr>
          <w:rFonts w:hint="eastAsia" w:ascii="宋体" w:hAnsi="宋体" w:cs="宋体"/>
          <w:sz w:val="24"/>
        </w:rPr>
        <w:t>11、供应商对施工场地周边一定范围环境负有责任，如：施工中不得随意排放泥浆和其他浑浊废弃物，不得随意抛掷各类垃圾、建筑材料等杂物；运输建筑材料、垃圾的车辆应采取有效措施保证行驶途中不污染道路和环境等。费用由供应商承担，相关费用含在报价中。</w:t>
      </w:r>
    </w:p>
    <w:p>
      <w:pPr>
        <w:snapToGrid w:val="0"/>
        <w:spacing w:line="360" w:lineRule="auto"/>
        <w:ind w:firstLine="480" w:firstLineChars="200"/>
        <w:rPr>
          <w:rFonts w:ascii="宋体" w:hAnsi="宋体" w:cs="宋体"/>
          <w:kern w:val="0"/>
          <w:sz w:val="24"/>
        </w:rPr>
      </w:pPr>
      <w:r>
        <w:rPr>
          <w:rFonts w:hint="eastAsia" w:ascii="宋体" w:hAnsi="宋体" w:cs="宋体"/>
          <w:sz w:val="24"/>
        </w:rPr>
        <w:t>12、供应商在施工过程中，涉及水、电由供应商自理。</w:t>
      </w:r>
      <w:r>
        <w:rPr>
          <w:rFonts w:hint="eastAsia" w:ascii="宋体" w:hAnsi="宋体" w:cs="宋体"/>
          <w:kern w:val="0"/>
          <w:sz w:val="24"/>
        </w:rPr>
        <w:t>费用由供应商承担，最终结算时按照工程款的0.1%进行扣除。施工区域临时及接水接电方案应事先获得采购人同意，不得私拉乱接。</w:t>
      </w:r>
    </w:p>
    <w:p>
      <w:pPr>
        <w:snapToGrid w:val="0"/>
        <w:spacing w:line="360" w:lineRule="auto"/>
        <w:ind w:firstLine="480" w:firstLineChars="200"/>
        <w:jc w:val="left"/>
        <w:rPr>
          <w:rFonts w:ascii="宋体" w:hAnsi="宋体" w:cs="宋体"/>
          <w:sz w:val="24"/>
        </w:rPr>
      </w:pPr>
      <w:r>
        <w:rPr>
          <w:rFonts w:hint="eastAsia" w:ascii="宋体" w:hAnsi="宋体" w:cs="宋体"/>
          <w:sz w:val="24"/>
        </w:rPr>
        <w:t>13、本工程完工后，供应商需及时清理现场残余建筑垃圾，做好完工退场准备。</w:t>
      </w:r>
    </w:p>
    <w:p>
      <w:pPr>
        <w:snapToGrid w:val="0"/>
        <w:spacing w:line="360" w:lineRule="auto"/>
        <w:ind w:firstLine="480" w:firstLineChars="200"/>
        <w:jc w:val="left"/>
        <w:rPr>
          <w:rFonts w:ascii="宋体" w:hAnsi="宋体" w:cs="宋体"/>
          <w:sz w:val="24"/>
        </w:rPr>
      </w:pPr>
      <w:r>
        <w:rPr>
          <w:rFonts w:hint="eastAsia" w:ascii="宋体" w:hAnsi="宋体" w:cs="宋体"/>
          <w:sz w:val="24"/>
        </w:rPr>
        <w:t>14、供应商须根据总工期充分考虑组织措施增加费，技术措施增加费，人员、机械窝工及相关全部费用，并计入报价。同时供应商须在进场施工前详细编排针对本项目的施工组织设计安排、施工进度安排、赶工方案、质量把控等具体施工服务措施及方案。</w:t>
      </w:r>
    </w:p>
    <w:p>
      <w:pPr>
        <w:snapToGrid w:val="0"/>
        <w:spacing w:line="360" w:lineRule="auto"/>
        <w:ind w:firstLine="480" w:firstLineChars="200"/>
        <w:jc w:val="left"/>
        <w:rPr>
          <w:rFonts w:ascii="宋体" w:hAnsi="宋体" w:cs="宋体"/>
          <w:sz w:val="24"/>
        </w:rPr>
      </w:pPr>
      <w:r>
        <w:rPr>
          <w:rFonts w:hint="eastAsia" w:ascii="宋体" w:hAnsi="宋体" w:cs="宋体"/>
          <w:sz w:val="24"/>
        </w:rPr>
        <w:t>15、因项目实施期间，相关施工区域仍将维持正常运行，为减少对正常办公秩序的影响，要求确保文明施工措施到位。</w:t>
      </w:r>
    </w:p>
    <w:p>
      <w:pPr>
        <w:snapToGrid w:val="0"/>
        <w:spacing w:line="360" w:lineRule="auto"/>
        <w:ind w:firstLine="480" w:firstLineChars="200"/>
        <w:jc w:val="left"/>
        <w:rPr>
          <w:rFonts w:ascii="宋体" w:hAnsi="宋体" w:cs="宋体"/>
          <w:sz w:val="24"/>
        </w:rPr>
      </w:pPr>
      <w:r>
        <w:rPr>
          <w:rFonts w:hint="eastAsia" w:ascii="宋体" w:hAnsi="宋体" w:cs="宋体"/>
          <w:sz w:val="24"/>
        </w:rPr>
        <w:t>16、施工区域原有设施、构筑物、重要设备及设施应采取可靠临时保护措施（包括但不局限于塑料薄膜、彩条布保护、各种护角及墙地面铺装保护等），做好对各项设施的成品保护，相关费用含在响应报价中。</w:t>
      </w:r>
    </w:p>
    <w:p>
      <w:pPr>
        <w:snapToGrid w:val="0"/>
        <w:spacing w:line="360" w:lineRule="auto"/>
        <w:ind w:firstLine="480" w:firstLineChars="200"/>
        <w:jc w:val="left"/>
        <w:rPr>
          <w:rFonts w:ascii="宋体" w:hAnsi="宋体" w:cs="宋体"/>
          <w:sz w:val="24"/>
        </w:rPr>
      </w:pPr>
      <w:r>
        <w:rPr>
          <w:rFonts w:hint="eastAsia" w:ascii="宋体" w:hAnsi="宋体" w:cs="宋体"/>
          <w:sz w:val="24"/>
        </w:rPr>
        <w:t>17、项目实施期间，供应商进场后直至施工完成、竣工验收移交采购人之前，对施工区域的各项设施完好性及消防安全、人身安全工作承担全部责任，如在施工过程中，因供应商原因导致出现安全事故（包括导致其他第三方人员出现安全事故的），相应责任及赔偿由供应商全部承担。</w:t>
      </w:r>
    </w:p>
    <w:p>
      <w:pPr>
        <w:snapToGrid w:val="0"/>
        <w:spacing w:line="360" w:lineRule="auto"/>
        <w:ind w:firstLine="480" w:firstLineChars="200"/>
        <w:jc w:val="left"/>
        <w:rPr>
          <w:rFonts w:ascii="宋体" w:hAnsi="宋体" w:cs="宋体"/>
          <w:sz w:val="24"/>
        </w:rPr>
      </w:pPr>
      <w:r>
        <w:rPr>
          <w:rFonts w:hint="eastAsia" w:ascii="宋体" w:hAnsi="宋体" w:cs="宋体"/>
          <w:sz w:val="24"/>
        </w:rPr>
        <w:t>18、本工程完工后，除竣工图纸外，供应商按照采购人要求出具5份结算、归档资料，相关费用包含在响应报价中。</w:t>
      </w:r>
    </w:p>
    <w:p>
      <w:pPr>
        <w:snapToGrid w:val="0"/>
        <w:spacing w:line="360" w:lineRule="auto"/>
        <w:ind w:firstLine="480" w:firstLineChars="200"/>
        <w:rPr>
          <w:rFonts w:ascii="宋体" w:hAnsi="宋体" w:cs="宋体"/>
        </w:rPr>
      </w:pPr>
      <w:r>
        <w:rPr>
          <w:rFonts w:hint="eastAsia" w:ascii="宋体" w:hAnsi="宋体" w:cs="宋体"/>
          <w:sz w:val="24"/>
        </w:rPr>
        <w:t>19、</w:t>
      </w:r>
      <w:r>
        <w:rPr>
          <w:rFonts w:hint="eastAsia" w:ascii="宋体" w:hAnsi="宋体" w:cs="宋体"/>
          <w:kern w:val="0"/>
          <w:sz w:val="24"/>
        </w:rPr>
        <w:t>供应商应明确本</w:t>
      </w:r>
      <w:r>
        <w:rPr>
          <w:rFonts w:hint="eastAsia" w:ascii="宋体" w:hAnsi="宋体" w:cs="宋体"/>
          <w:snapToGrid w:val="0"/>
          <w:kern w:val="0"/>
          <w:sz w:val="24"/>
        </w:rPr>
        <w:t>项目的管理组织结构，管理人员专业匹配，且配备五大员（施工员、质检员、安全员、材料员）。</w:t>
      </w:r>
    </w:p>
    <w:p>
      <w:pPr>
        <w:snapToGrid w:val="0"/>
        <w:spacing w:line="360" w:lineRule="auto"/>
        <w:ind w:firstLine="480" w:firstLineChars="200"/>
        <w:rPr>
          <w:rFonts w:ascii="宋体" w:hAnsi="宋体" w:cs="宋体"/>
          <w:sz w:val="24"/>
        </w:rPr>
      </w:pPr>
      <w:r>
        <w:rPr>
          <w:rFonts w:hint="eastAsia" w:ascii="宋体" w:hAnsi="宋体" w:cs="宋体"/>
          <w:sz w:val="24"/>
        </w:rPr>
        <w:t>20、项目施工期间管理要求：</w:t>
      </w:r>
    </w:p>
    <w:p>
      <w:pPr>
        <w:snapToGrid w:val="0"/>
        <w:spacing w:line="360" w:lineRule="auto"/>
        <w:ind w:firstLine="600" w:firstLineChars="250"/>
        <w:rPr>
          <w:rFonts w:ascii="宋体" w:hAnsi="宋体" w:cs="宋体"/>
          <w:sz w:val="24"/>
        </w:rPr>
      </w:pPr>
      <w:r>
        <w:rPr>
          <w:rFonts w:hint="eastAsia" w:ascii="宋体" w:hAnsi="宋体" w:cs="宋体"/>
          <w:sz w:val="24"/>
        </w:rPr>
        <w:t>①施工人员如需更换，需报采购人书面审批。</w:t>
      </w:r>
    </w:p>
    <w:p>
      <w:pPr>
        <w:snapToGrid w:val="0"/>
        <w:spacing w:line="360" w:lineRule="auto"/>
        <w:ind w:firstLine="600" w:firstLineChars="250"/>
        <w:rPr>
          <w:rFonts w:ascii="宋体" w:hAnsi="宋体" w:cs="宋体"/>
          <w:sz w:val="24"/>
        </w:rPr>
      </w:pPr>
      <w:r>
        <w:rPr>
          <w:rFonts w:hint="eastAsia" w:ascii="宋体" w:hAnsi="宋体" w:cs="宋体"/>
          <w:sz w:val="24"/>
        </w:rPr>
        <w:t>②施工场地内，工具随人走，不可遗留在施工现场。</w:t>
      </w:r>
    </w:p>
    <w:p>
      <w:pPr>
        <w:snapToGrid w:val="0"/>
        <w:spacing w:line="360" w:lineRule="auto"/>
        <w:ind w:firstLine="600" w:firstLineChars="250"/>
        <w:rPr>
          <w:rFonts w:ascii="宋体" w:hAnsi="宋体" w:cs="宋体"/>
          <w:sz w:val="24"/>
        </w:rPr>
      </w:pPr>
      <w:r>
        <w:rPr>
          <w:rFonts w:hint="eastAsia" w:ascii="宋体" w:hAnsi="宋体" w:cs="宋体"/>
          <w:sz w:val="24"/>
        </w:rPr>
        <w:t>③施工所需材料，按指定地点摆放。</w:t>
      </w:r>
    </w:p>
    <w:p>
      <w:pPr>
        <w:snapToGrid w:val="0"/>
        <w:spacing w:line="360" w:lineRule="auto"/>
        <w:ind w:firstLine="600" w:firstLineChars="250"/>
        <w:rPr>
          <w:rFonts w:ascii="宋体" w:hAnsi="宋体" w:cs="宋体"/>
          <w:sz w:val="24"/>
        </w:rPr>
      </w:pPr>
      <w:r>
        <w:rPr>
          <w:rFonts w:hint="eastAsia" w:ascii="宋体" w:hAnsi="宋体" w:cs="宋体"/>
          <w:sz w:val="24"/>
        </w:rPr>
        <w:t>④施工中进场车辆，必须熄火且及时拔出钥匙。</w:t>
      </w:r>
    </w:p>
    <w:p>
      <w:pPr>
        <w:snapToGrid w:val="0"/>
        <w:spacing w:line="360" w:lineRule="auto"/>
        <w:ind w:firstLine="600" w:firstLineChars="250"/>
        <w:rPr>
          <w:rFonts w:ascii="宋体" w:hAnsi="宋体" w:cs="宋体"/>
          <w:sz w:val="24"/>
        </w:rPr>
      </w:pPr>
      <w:r>
        <w:rPr>
          <w:rFonts w:hint="eastAsia" w:ascii="宋体" w:hAnsi="宋体" w:cs="宋体"/>
          <w:sz w:val="24"/>
        </w:rPr>
        <w:t>⑤施工作业人员应当服从现场人员管理，每日施工作业完毕对现场卫生进行及时清理。</w:t>
      </w:r>
    </w:p>
    <w:p>
      <w:pPr>
        <w:snapToGrid w:val="0"/>
        <w:spacing w:line="360" w:lineRule="auto"/>
        <w:ind w:firstLine="600" w:firstLineChars="250"/>
        <w:rPr>
          <w:rFonts w:ascii="宋体" w:hAnsi="宋体" w:cs="宋体"/>
          <w:sz w:val="24"/>
        </w:rPr>
      </w:pPr>
      <w:r>
        <w:rPr>
          <w:rFonts w:hint="eastAsia" w:ascii="宋体" w:hAnsi="宋体" w:cs="宋体"/>
          <w:sz w:val="24"/>
        </w:rPr>
        <w:t>⑥为保障学校工作有序进行，有噪声的工作必须避免安排在学生上课期间。请投标供应商合理考虑施工及人员成本，在报价中综合考虑。</w:t>
      </w:r>
    </w:p>
    <w:p>
      <w:pPr>
        <w:snapToGrid w:val="0"/>
        <w:spacing w:line="360" w:lineRule="auto"/>
        <w:ind w:firstLine="482" w:firstLineChars="200"/>
        <w:rPr>
          <w:rFonts w:ascii="宋体" w:hAnsi="宋体" w:cs="宋体"/>
          <w:b/>
          <w:bCs/>
          <w:kern w:val="0"/>
          <w:sz w:val="24"/>
        </w:rPr>
      </w:pPr>
    </w:p>
    <w:p>
      <w:pPr>
        <w:snapToGrid w:val="0"/>
        <w:spacing w:line="360" w:lineRule="auto"/>
        <w:ind w:firstLine="482" w:firstLineChars="200"/>
        <w:rPr>
          <w:rFonts w:ascii="宋体" w:hAnsi="宋体" w:cs="宋体"/>
          <w:b/>
          <w:bCs/>
          <w:color w:val="auto"/>
          <w:kern w:val="0"/>
          <w:sz w:val="24"/>
        </w:rPr>
      </w:pPr>
      <w:r>
        <w:rPr>
          <w:rFonts w:hint="eastAsia" w:ascii="宋体" w:hAnsi="宋体" w:cs="宋体"/>
          <w:b/>
          <w:bCs/>
          <w:color w:val="auto"/>
          <w:kern w:val="0"/>
          <w:sz w:val="24"/>
        </w:rPr>
        <w:t>三、项目主要设备、材料要求</w:t>
      </w:r>
    </w:p>
    <w:p>
      <w:pPr>
        <w:snapToGrid w:val="0"/>
        <w:spacing w:line="360" w:lineRule="auto"/>
        <w:ind w:firstLine="600" w:firstLineChars="250"/>
        <w:rPr>
          <w:rFonts w:ascii="宋体" w:hAnsi="宋体" w:cs="宋体"/>
          <w:sz w:val="24"/>
        </w:rPr>
      </w:pPr>
      <w:r>
        <w:rPr>
          <w:rFonts w:hint="eastAsia" w:ascii="宋体" w:hAnsi="宋体" w:cs="宋体"/>
          <w:sz w:val="24"/>
        </w:rPr>
        <w:t>本项目各项由供应商提供的材料，必须是符合国家现行质量标准和环保要求的材料，相关材料采用中档以上材质、品牌，在采购前报采购人、监理确认。供应商根据工期需要制定科学可行的材料供应计划，确保施工过程不受材料供应的影响。为了保证材料的及时到场，要做好计划的提前报送。</w:t>
      </w:r>
    </w:p>
    <w:p>
      <w:pPr>
        <w:snapToGrid w:val="0"/>
        <w:spacing w:line="360" w:lineRule="auto"/>
        <w:ind w:firstLine="600" w:firstLineChars="250"/>
        <w:rPr>
          <w:rFonts w:ascii="宋体" w:hAnsi="宋体" w:cs="宋体"/>
          <w:b/>
          <w:bCs/>
          <w:kern w:val="0"/>
          <w:sz w:val="24"/>
        </w:rPr>
      </w:pPr>
      <w:r>
        <w:rPr>
          <w:rFonts w:hint="eastAsia" w:ascii="宋体" w:hAnsi="宋体" w:cs="宋体"/>
          <w:sz w:val="24"/>
        </w:rPr>
        <w:t>报价文件中“主要材料价格表”，供应商应按其规定格式填写；对采购人无推荐品牌的材料设备，供应商也应在备注栏中标明选择的品牌。若供应商未列出的，在施工期间，采购人可根据工程需要提出要求，供应商必须按照采购人的要求提供材料（设备），且报价不予调整，费用差价风险由供应商承担。</w:t>
      </w:r>
    </w:p>
    <w:p>
      <w:pPr>
        <w:snapToGrid w:val="0"/>
        <w:spacing w:line="360" w:lineRule="auto"/>
        <w:ind w:firstLine="482" w:firstLineChars="200"/>
        <w:rPr>
          <w:rFonts w:ascii="宋体" w:hAnsi="宋体" w:cs="宋体"/>
          <w:b/>
          <w:bCs/>
          <w:kern w:val="0"/>
          <w:sz w:val="24"/>
        </w:rPr>
      </w:pPr>
      <w:r>
        <w:rPr>
          <w:rFonts w:hint="eastAsia" w:ascii="宋体" w:hAnsi="宋体" w:cs="宋体"/>
          <w:b/>
          <w:bCs/>
          <w:kern w:val="0"/>
          <w:sz w:val="24"/>
        </w:rPr>
        <w:t>四、安全责任</w:t>
      </w:r>
    </w:p>
    <w:p>
      <w:pPr>
        <w:snapToGrid w:val="0"/>
        <w:spacing w:line="360" w:lineRule="auto"/>
        <w:ind w:firstLine="600" w:firstLineChars="250"/>
        <w:rPr>
          <w:rFonts w:ascii="宋体" w:hAnsi="宋体" w:cs="宋体"/>
          <w:sz w:val="24"/>
        </w:rPr>
      </w:pPr>
      <w:r>
        <w:rPr>
          <w:rFonts w:hint="eastAsia" w:ascii="宋体" w:hAnsi="宋体" w:cs="宋体"/>
          <w:sz w:val="24"/>
        </w:rPr>
        <w:t>1、施工单位必须按规定办理有关保险。供应商应自行承担合同履行过程中的安全生产责任，如有任何人身意外伤害责任、财产损失，均与采购人无关，由供应商位承担全部责任和费用。</w:t>
      </w:r>
    </w:p>
    <w:p>
      <w:pPr>
        <w:snapToGrid w:val="0"/>
        <w:spacing w:line="360" w:lineRule="auto"/>
        <w:ind w:firstLine="600" w:firstLineChars="250"/>
        <w:rPr>
          <w:rFonts w:ascii="宋体" w:hAnsi="宋体" w:cs="宋体"/>
          <w:sz w:val="24"/>
        </w:rPr>
      </w:pPr>
      <w:r>
        <w:rPr>
          <w:rFonts w:hint="eastAsia" w:ascii="宋体" w:hAnsi="宋体" w:cs="宋体"/>
          <w:sz w:val="24"/>
        </w:rPr>
        <w:t>2、施工单位应制定安全生产计划、制定安全措施、施工注意安全防护、落实安全生产制度、设置专门的安全员、做好安全生产台账记录等。</w:t>
      </w:r>
    </w:p>
    <w:p>
      <w:pPr>
        <w:snapToGrid w:val="0"/>
        <w:spacing w:line="360" w:lineRule="auto"/>
        <w:ind w:firstLine="600" w:firstLineChars="250"/>
        <w:rPr>
          <w:rFonts w:ascii="宋体" w:hAnsi="宋体" w:cs="宋体"/>
          <w:sz w:val="24"/>
        </w:rPr>
      </w:pPr>
      <w:r>
        <w:rPr>
          <w:rFonts w:hint="eastAsia" w:ascii="宋体" w:hAnsi="宋体" w:cs="宋体"/>
          <w:sz w:val="24"/>
        </w:rPr>
        <w:t>3、在施工安装期间，施工单位负责所需的起重、运输、施工机械等辅助设施设备，所有设施设备都须符合安全作业要求。</w:t>
      </w:r>
    </w:p>
    <w:p>
      <w:pPr>
        <w:snapToGrid w:val="0"/>
        <w:spacing w:line="360" w:lineRule="auto"/>
        <w:ind w:firstLine="600" w:firstLineChars="250"/>
        <w:rPr>
          <w:rFonts w:ascii="宋体" w:hAnsi="宋体" w:cs="宋体"/>
          <w:sz w:val="24"/>
        </w:rPr>
      </w:pPr>
      <w:r>
        <w:rPr>
          <w:rFonts w:hint="eastAsia" w:ascii="宋体" w:hAnsi="宋体" w:cs="宋体"/>
          <w:sz w:val="24"/>
        </w:rPr>
        <w:t>4、质量保证期：供应商在质保期内，无故拒绝提供质量保修要求的服务或无故拒绝承担保修费用的，采购人有权通过法律途径向供应商提出索赔。</w:t>
      </w:r>
    </w:p>
    <w:p>
      <w:pPr>
        <w:snapToGrid w:val="0"/>
        <w:spacing w:line="360" w:lineRule="auto"/>
        <w:ind w:firstLine="482" w:firstLineChars="200"/>
        <w:rPr>
          <w:rFonts w:ascii="宋体" w:hAnsi="宋体" w:cs="宋体"/>
          <w:b/>
          <w:bCs/>
          <w:kern w:val="0"/>
          <w:sz w:val="24"/>
        </w:rPr>
      </w:pPr>
    </w:p>
    <w:p>
      <w:pPr>
        <w:snapToGrid w:val="0"/>
        <w:spacing w:line="360" w:lineRule="auto"/>
        <w:ind w:firstLine="482" w:firstLineChars="200"/>
        <w:rPr>
          <w:rFonts w:ascii="宋体" w:hAnsi="宋体" w:cs="宋体"/>
          <w:b/>
          <w:bCs/>
          <w:kern w:val="0"/>
          <w:sz w:val="24"/>
        </w:rPr>
      </w:pPr>
      <w:r>
        <w:rPr>
          <w:rFonts w:hint="eastAsia" w:ascii="宋体" w:hAnsi="宋体" w:cs="宋体"/>
          <w:b/>
          <w:bCs/>
          <w:kern w:val="0"/>
          <w:sz w:val="24"/>
        </w:rPr>
        <w:t>五、项目质量目标</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1、符合（工程施工质量验收规范）合格标准。</w:t>
      </w:r>
    </w:p>
    <w:p>
      <w:pPr>
        <w:snapToGrid w:val="0"/>
        <w:spacing w:line="360" w:lineRule="auto"/>
        <w:ind w:firstLine="482" w:firstLineChars="200"/>
        <w:rPr>
          <w:rFonts w:ascii="宋体" w:hAnsi="宋体" w:cs="宋体"/>
          <w:b/>
          <w:bCs/>
          <w:kern w:val="0"/>
          <w:sz w:val="24"/>
        </w:rPr>
      </w:pPr>
    </w:p>
    <w:p>
      <w:pPr>
        <w:snapToGrid w:val="0"/>
        <w:spacing w:line="360" w:lineRule="auto"/>
        <w:ind w:firstLine="482" w:firstLineChars="200"/>
        <w:rPr>
          <w:rFonts w:ascii="宋体" w:hAnsi="宋体" w:cs="宋体"/>
          <w:b/>
          <w:bCs/>
          <w:kern w:val="0"/>
          <w:sz w:val="24"/>
        </w:rPr>
      </w:pPr>
      <w:r>
        <w:rPr>
          <w:rFonts w:hint="eastAsia" w:ascii="宋体" w:hAnsi="宋体" w:cs="宋体"/>
          <w:b/>
          <w:bCs/>
          <w:kern w:val="0"/>
          <w:sz w:val="24"/>
        </w:rPr>
        <w:t>六.其他商务要求</w:t>
      </w:r>
    </w:p>
    <w:p>
      <w:pPr>
        <w:spacing w:line="360" w:lineRule="auto"/>
        <w:ind w:firstLine="480" w:firstLineChars="200"/>
        <w:jc w:val="left"/>
        <w:rPr>
          <w:rFonts w:ascii="宋体" w:hAnsi="宋体" w:cs="宋体"/>
          <w:snapToGrid w:val="0"/>
          <w:kern w:val="0"/>
          <w:sz w:val="24"/>
        </w:rPr>
      </w:pPr>
      <w:r>
        <w:rPr>
          <w:rFonts w:hint="eastAsia" w:ascii="宋体" w:hAnsi="宋体" w:cs="宋体"/>
          <w:kern w:val="0"/>
          <w:sz w:val="24"/>
        </w:rPr>
        <w:t>1、为助力打好污染防治攻坚战，推广使用绿色包装，政府采购货物、工程和服务项目中涉及商品包装和快递包装的，施工单位提供产品及相关快递服务的具体包装要求要参考《商品包装政府采购需求标准（试行）》、《快递包装政府采购需求标准（试行）》。</w:t>
      </w:r>
    </w:p>
    <w:p>
      <w:pPr>
        <w:spacing w:line="360" w:lineRule="auto"/>
        <w:ind w:firstLine="482" w:firstLineChars="200"/>
        <w:jc w:val="left"/>
        <w:rPr>
          <w:rFonts w:ascii="宋体" w:hAnsi="宋体" w:cs="宋体"/>
          <w:b/>
          <w:bCs/>
          <w:kern w:val="0"/>
          <w:sz w:val="24"/>
        </w:rPr>
      </w:pPr>
      <w:r>
        <w:rPr>
          <w:rFonts w:hint="eastAsia" w:ascii="宋体" w:hAnsi="宋体" w:cs="宋体"/>
          <w:b/>
          <w:bCs/>
          <w:kern w:val="0"/>
          <w:sz w:val="24"/>
        </w:rPr>
        <w:t>▲2、企业主要负责人（法定代表人、企业经理、企业分管安全生产的副经理、企业技术负责人）具有“三类人员”A类证书，企业经理、企业分管安全生产的副经理、企业技术负责人具有企业任命书。</w:t>
      </w:r>
    </w:p>
    <w:p>
      <w:pPr>
        <w:spacing w:line="360" w:lineRule="auto"/>
        <w:ind w:firstLine="482" w:firstLineChars="200"/>
        <w:jc w:val="left"/>
        <w:rPr>
          <w:rFonts w:ascii="宋体" w:hAnsi="宋体" w:cs="宋体"/>
          <w:b/>
          <w:bCs/>
          <w:kern w:val="0"/>
          <w:sz w:val="24"/>
        </w:rPr>
      </w:pPr>
      <w:r>
        <w:rPr>
          <w:rFonts w:hint="eastAsia" w:ascii="宋体" w:hAnsi="宋体" w:cs="宋体"/>
          <w:b/>
          <w:bCs/>
          <w:kern w:val="0"/>
          <w:sz w:val="24"/>
        </w:rPr>
        <w:t>▲3、拟派项目负责人为建筑工程专业二级及以上注册建造师，同时具有“三类人员”有效B类证书，且无在建工程。</w:t>
      </w:r>
    </w:p>
    <w:p>
      <w:pPr>
        <w:spacing w:line="360" w:lineRule="auto"/>
        <w:ind w:firstLine="482" w:firstLineChars="200"/>
        <w:jc w:val="left"/>
        <w:rPr>
          <w:rFonts w:ascii="宋体" w:hAnsi="宋体" w:cs="宋体"/>
          <w:b/>
          <w:bCs/>
          <w:snapToGrid w:val="0"/>
          <w:kern w:val="0"/>
          <w:sz w:val="24"/>
        </w:rPr>
      </w:pPr>
      <w:r>
        <w:rPr>
          <w:rFonts w:hint="eastAsia" w:ascii="宋体" w:hAnsi="宋体" w:cs="宋体"/>
          <w:b/>
          <w:bCs/>
          <w:kern w:val="0"/>
          <w:sz w:val="24"/>
        </w:rPr>
        <w:t>▲4、拟派现场安全生产专职管理人员具有“三类人员”有效C类证书。</w:t>
      </w:r>
    </w:p>
    <w:p>
      <w:pPr>
        <w:snapToGrid w:val="0"/>
        <w:spacing w:line="360" w:lineRule="auto"/>
        <w:jc w:val="center"/>
        <w:rPr>
          <w:rFonts w:ascii="宋体" w:hAnsi="宋体" w:cs="宋体"/>
          <w:b/>
          <w:sz w:val="36"/>
          <w:szCs w:val="20"/>
        </w:rPr>
      </w:pPr>
      <w:r>
        <w:rPr>
          <w:rFonts w:hint="eastAsia" w:ascii="宋体" w:hAnsi="宋体" w:cs="宋体"/>
          <w:b/>
          <w:sz w:val="24"/>
        </w:rPr>
        <w:br w:type="page"/>
      </w:r>
      <w:r>
        <w:rPr>
          <w:rFonts w:hint="eastAsia" w:ascii="宋体" w:hAnsi="宋体" w:cs="宋体"/>
          <w:b/>
          <w:sz w:val="36"/>
          <w:szCs w:val="20"/>
        </w:rPr>
        <w:t>第四部分</w:t>
      </w:r>
      <w:bookmarkStart w:id="33" w:name="_Toc184308104"/>
      <w:bookmarkEnd w:id="33"/>
      <w:bookmarkStart w:id="34" w:name="_Toc184313288"/>
      <w:bookmarkEnd w:id="34"/>
      <w:bookmarkStart w:id="35" w:name="_Toc184310294"/>
      <w:bookmarkEnd w:id="35"/>
      <w:bookmarkStart w:id="36" w:name="_Toc184308078"/>
      <w:bookmarkEnd w:id="36"/>
      <w:bookmarkStart w:id="37" w:name="_Toc184312121"/>
      <w:bookmarkEnd w:id="37"/>
      <w:bookmarkStart w:id="38" w:name="_Toc184314452"/>
      <w:bookmarkEnd w:id="38"/>
      <w:bookmarkStart w:id="39" w:name="_Toc184308090"/>
      <w:bookmarkEnd w:id="39"/>
      <w:bookmarkStart w:id="40" w:name="_Toc184310344"/>
      <w:bookmarkEnd w:id="40"/>
      <w:bookmarkStart w:id="41" w:name="_Toc184308100"/>
      <w:bookmarkEnd w:id="41"/>
      <w:bookmarkStart w:id="42" w:name="_Toc184308085"/>
      <w:bookmarkEnd w:id="42"/>
      <w:bookmarkStart w:id="43" w:name="_Toc184308051"/>
      <w:bookmarkEnd w:id="43"/>
      <w:bookmarkStart w:id="44" w:name="_Toc184313310"/>
      <w:bookmarkEnd w:id="44"/>
      <w:bookmarkStart w:id="45" w:name="_Toc184312137"/>
      <w:bookmarkEnd w:id="45"/>
      <w:bookmarkStart w:id="46" w:name="_Toc184314471"/>
      <w:bookmarkEnd w:id="46"/>
      <w:bookmarkStart w:id="47" w:name="_Toc184312136"/>
      <w:bookmarkEnd w:id="47"/>
      <w:bookmarkStart w:id="48" w:name="_Toc184312093"/>
      <w:bookmarkEnd w:id="48"/>
      <w:bookmarkStart w:id="49" w:name="_Toc184308087"/>
      <w:bookmarkEnd w:id="49"/>
      <w:bookmarkStart w:id="50" w:name="_Toc184308099"/>
      <w:bookmarkEnd w:id="50"/>
      <w:bookmarkStart w:id="51" w:name="_Toc184312072"/>
      <w:bookmarkEnd w:id="51"/>
      <w:bookmarkStart w:id="52" w:name="_Toc184313303"/>
      <w:bookmarkEnd w:id="52"/>
      <w:bookmarkStart w:id="53" w:name="_Toc184314467"/>
      <w:bookmarkEnd w:id="53"/>
      <w:bookmarkStart w:id="54" w:name="_Toc184313289"/>
      <w:bookmarkEnd w:id="54"/>
      <w:bookmarkStart w:id="55" w:name="_Toc184313305"/>
      <w:bookmarkEnd w:id="55"/>
      <w:bookmarkStart w:id="56" w:name="_Toc184313292"/>
      <w:bookmarkEnd w:id="56"/>
      <w:bookmarkStart w:id="57" w:name="_Toc184312102"/>
      <w:bookmarkEnd w:id="57"/>
      <w:bookmarkStart w:id="58" w:name="_Toc184312073"/>
      <w:bookmarkEnd w:id="58"/>
      <w:bookmarkStart w:id="59" w:name="_Toc184314481"/>
      <w:bookmarkEnd w:id="59"/>
      <w:bookmarkStart w:id="60" w:name="_Toc184312084"/>
      <w:bookmarkEnd w:id="60"/>
      <w:bookmarkStart w:id="61" w:name="_Toc184314442"/>
      <w:bookmarkEnd w:id="61"/>
      <w:bookmarkStart w:id="62" w:name="_Toc184310304"/>
      <w:bookmarkEnd w:id="62"/>
      <w:bookmarkStart w:id="63" w:name="_Toc184312070"/>
      <w:bookmarkEnd w:id="63"/>
      <w:bookmarkStart w:id="64" w:name="_Toc184308094"/>
      <w:bookmarkEnd w:id="64"/>
      <w:bookmarkStart w:id="65" w:name="_Toc184313277"/>
      <w:bookmarkEnd w:id="65"/>
      <w:bookmarkStart w:id="66" w:name="_Toc184313287"/>
      <w:bookmarkEnd w:id="66"/>
      <w:bookmarkStart w:id="67" w:name="_Toc184313269"/>
      <w:bookmarkEnd w:id="67"/>
      <w:bookmarkStart w:id="68" w:name="_Toc184314469"/>
      <w:bookmarkEnd w:id="68"/>
      <w:bookmarkStart w:id="69" w:name="_Toc184312080"/>
      <w:bookmarkEnd w:id="69"/>
      <w:bookmarkStart w:id="70" w:name="_Toc184313260"/>
      <w:bookmarkEnd w:id="70"/>
      <w:bookmarkStart w:id="71" w:name="_Toc184312105"/>
      <w:bookmarkEnd w:id="71"/>
      <w:bookmarkStart w:id="72" w:name="_Toc184313262"/>
      <w:bookmarkEnd w:id="72"/>
      <w:bookmarkStart w:id="73" w:name="_Toc184310308"/>
      <w:bookmarkEnd w:id="73"/>
      <w:bookmarkStart w:id="74" w:name="_Toc184308072"/>
      <w:bookmarkEnd w:id="74"/>
      <w:bookmarkStart w:id="75" w:name="_Toc184308102"/>
      <w:bookmarkEnd w:id="75"/>
      <w:bookmarkStart w:id="76" w:name="_Toc184314419"/>
      <w:bookmarkEnd w:id="76"/>
      <w:bookmarkStart w:id="77" w:name="_Toc184314472"/>
      <w:bookmarkEnd w:id="77"/>
      <w:bookmarkStart w:id="78" w:name="_Toc184313241"/>
      <w:bookmarkEnd w:id="78"/>
      <w:bookmarkStart w:id="79" w:name="_Toc184313308"/>
      <w:bookmarkEnd w:id="79"/>
      <w:bookmarkStart w:id="80" w:name="_Toc184310329"/>
      <w:bookmarkEnd w:id="80"/>
      <w:bookmarkStart w:id="81" w:name="_Toc184314463"/>
      <w:bookmarkEnd w:id="81"/>
      <w:bookmarkStart w:id="82" w:name="_Toc184308067"/>
      <w:bookmarkEnd w:id="82"/>
      <w:bookmarkStart w:id="83" w:name="_Toc184308042"/>
      <w:bookmarkEnd w:id="83"/>
      <w:bookmarkStart w:id="84" w:name="_Toc184308036"/>
      <w:bookmarkEnd w:id="84"/>
      <w:bookmarkStart w:id="85" w:name="_Toc184308059"/>
      <w:bookmarkEnd w:id="85"/>
      <w:bookmarkStart w:id="86" w:name="_Toc184308079"/>
      <w:bookmarkEnd w:id="86"/>
      <w:bookmarkStart w:id="87" w:name="_Toc184310317"/>
      <w:bookmarkEnd w:id="87"/>
      <w:bookmarkStart w:id="88" w:name="_Toc184310282"/>
      <w:bookmarkEnd w:id="88"/>
      <w:bookmarkStart w:id="89" w:name="_Toc184310296"/>
      <w:bookmarkEnd w:id="89"/>
      <w:bookmarkStart w:id="90" w:name="_Toc184310342"/>
      <w:bookmarkEnd w:id="90"/>
      <w:bookmarkStart w:id="91" w:name="_Toc184310301"/>
      <w:bookmarkEnd w:id="91"/>
      <w:bookmarkStart w:id="92" w:name="_Toc184310297"/>
      <w:bookmarkEnd w:id="92"/>
      <w:bookmarkStart w:id="93" w:name="_Toc184314415"/>
      <w:bookmarkEnd w:id="93"/>
      <w:bookmarkStart w:id="94" w:name="_Toc184310289"/>
      <w:bookmarkEnd w:id="94"/>
      <w:bookmarkStart w:id="95" w:name="_Toc184314468"/>
      <w:bookmarkEnd w:id="95"/>
      <w:bookmarkStart w:id="96" w:name="_Toc184308053"/>
      <w:bookmarkEnd w:id="96"/>
      <w:bookmarkStart w:id="97" w:name="_Toc184314435"/>
      <w:bookmarkEnd w:id="97"/>
      <w:bookmarkStart w:id="98" w:name="_Toc184313278"/>
      <w:bookmarkEnd w:id="98"/>
      <w:bookmarkStart w:id="99" w:name="_Toc184308096"/>
      <w:bookmarkEnd w:id="99"/>
      <w:bookmarkStart w:id="100" w:name="_Toc184314416"/>
      <w:bookmarkEnd w:id="100"/>
      <w:bookmarkStart w:id="101" w:name="_Toc184313275"/>
      <w:bookmarkEnd w:id="101"/>
      <w:bookmarkStart w:id="102" w:name="_Toc184310305"/>
      <w:bookmarkEnd w:id="102"/>
      <w:bookmarkStart w:id="103" w:name="_Toc184314441"/>
      <w:bookmarkEnd w:id="103"/>
      <w:bookmarkStart w:id="104" w:name="_Toc184313273"/>
      <w:bookmarkEnd w:id="104"/>
      <w:bookmarkStart w:id="105" w:name="_Toc184312123"/>
      <w:bookmarkEnd w:id="105"/>
      <w:bookmarkStart w:id="106" w:name="_Toc184312091"/>
      <w:bookmarkEnd w:id="106"/>
      <w:bookmarkStart w:id="107" w:name="_Toc184313259"/>
      <w:bookmarkEnd w:id="107"/>
      <w:bookmarkStart w:id="108" w:name="_Toc184310330"/>
      <w:bookmarkEnd w:id="108"/>
      <w:bookmarkStart w:id="109" w:name="_Toc184308069"/>
      <w:bookmarkEnd w:id="109"/>
      <w:bookmarkStart w:id="110" w:name="_Toc184308038"/>
      <w:bookmarkEnd w:id="110"/>
      <w:bookmarkStart w:id="111" w:name="_Toc184313299"/>
      <w:bookmarkEnd w:id="111"/>
      <w:bookmarkStart w:id="112" w:name="_Toc184313281"/>
      <w:bookmarkEnd w:id="112"/>
      <w:bookmarkStart w:id="113" w:name="_Toc184314455"/>
      <w:bookmarkEnd w:id="113"/>
      <w:bookmarkStart w:id="114" w:name="_Toc184313240"/>
      <w:bookmarkEnd w:id="114"/>
      <w:bookmarkStart w:id="115" w:name="_Toc184313295"/>
      <w:bookmarkEnd w:id="115"/>
      <w:bookmarkStart w:id="116" w:name="_Toc184312106"/>
      <w:bookmarkEnd w:id="116"/>
      <w:bookmarkStart w:id="117" w:name="_Toc184310323"/>
      <w:bookmarkEnd w:id="117"/>
      <w:bookmarkStart w:id="118" w:name="_Toc184308045"/>
      <w:bookmarkEnd w:id="118"/>
      <w:bookmarkStart w:id="119" w:name="_Toc184313286"/>
      <w:bookmarkEnd w:id="119"/>
      <w:bookmarkStart w:id="120" w:name="_Toc184312092"/>
      <w:bookmarkEnd w:id="120"/>
      <w:bookmarkStart w:id="121" w:name="_Toc184312074"/>
      <w:bookmarkEnd w:id="121"/>
      <w:bookmarkStart w:id="122" w:name="_Toc184314431"/>
      <w:bookmarkEnd w:id="122"/>
      <w:bookmarkStart w:id="123" w:name="_Toc184310324"/>
      <w:bookmarkEnd w:id="123"/>
      <w:bookmarkStart w:id="124" w:name="_Toc184313296"/>
      <w:bookmarkEnd w:id="124"/>
      <w:bookmarkStart w:id="125" w:name="_Toc184310285"/>
      <w:bookmarkEnd w:id="125"/>
      <w:bookmarkStart w:id="126" w:name="_Toc184314413"/>
      <w:bookmarkEnd w:id="126"/>
      <w:bookmarkStart w:id="127" w:name="_Toc184313307"/>
      <w:bookmarkEnd w:id="127"/>
      <w:bookmarkStart w:id="128" w:name="_Toc184308098"/>
      <w:bookmarkEnd w:id="128"/>
      <w:bookmarkStart w:id="129" w:name="_Toc184308060"/>
      <w:bookmarkEnd w:id="129"/>
      <w:bookmarkStart w:id="130" w:name="_Toc184312132"/>
      <w:bookmarkEnd w:id="130"/>
      <w:bookmarkStart w:id="131" w:name="_Toc184310328"/>
      <w:bookmarkEnd w:id="131"/>
      <w:bookmarkStart w:id="132" w:name="_Toc184313297"/>
      <w:bookmarkEnd w:id="132"/>
      <w:bookmarkStart w:id="133" w:name="_Toc184313266"/>
      <w:bookmarkEnd w:id="133"/>
      <w:bookmarkStart w:id="134" w:name="_Toc184314465"/>
      <w:bookmarkEnd w:id="134"/>
      <w:bookmarkStart w:id="135" w:name="_Toc184314432"/>
      <w:bookmarkEnd w:id="135"/>
      <w:bookmarkStart w:id="136" w:name="_Toc184310326"/>
      <w:bookmarkEnd w:id="136"/>
      <w:bookmarkStart w:id="137" w:name="_Toc184308052"/>
      <w:bookmarkEnd w:id="137"/>
      <w:bookmarkStart w:id="138" w:name="_Toc184313298"/>
      <w:bookmarkEnd w:id="138"/>
      <w:bookmarkStart w:id="139" w:name="_Toc184313239"/>
      <w:bookmarkEnd w:id="139"/>
      <w:bookmarkStart w:id="140" w:name="_Toc184314420"/>
      <w:bookmarkEnd w:id="140"/>
      <w:bookmarkStart w:id="141" w:name="_Toc184310339"/>
      <w:bookmarkEnd w:id="141"/>
      <w:bookmarkStart w:id="142" w:name="_Toc184308108"/>
      <w:bookmarkEnd w:id="142"/>
      <w:bookmarkStart w:id="143" w:name="_Toc184313283"/>
      <w:bookmarkEnd w:id="143"/>
      <w:bookmarkStart w:id="144" w:name="_Toc184314477"/>
      <w:bookmarkEnd w:id="144"/>
      <w:bookmarkStart w:id="145" w:name="_Toc184310314"/>
      <w:bookmarkEnd w:id="145"/>
      <w:bookmarkStart w:id="146" w:name="_Toc184310298"/>
      <w:bookmarkEnd w:id="146"/>
      <w:bookmarkStart w:id="147" w:name="_Toc184308088"/>
      <w:bookmarkEnd w:id="147"/>
      <w:bookmarkStart w:id="148" w:name="_Toc184314458"/>
      <w:bookmarkEnd w:id="148"/>
      <w:bookmarkStart w:id="149" w:name="_Toc184314443"/>
      <w:bookmarkEnd w:id="149"/>
      <w:bookmarkStart w:id="150" w:name="_Toc184314411"/>
      <w:bookmarkEnd w:id="150"/>
      <w:bookmarkStart w:id="151" w:name="_Toc184310327"/>
      <w:bookmarkEnd w:id="151"/>
      <w:bookmarkStart w:id="152" w:name="_Toc184310276"/>
      <w:bookmarkEnd w:id="152"/>
      <w:bookmarkStart w:id="153" w:name="_Toc184313304"/>
      <w:bookmarkEnd w:id="153"/>
      <w:bookmarkStart w:id="154" w:name="_Toc184313282"/>
      <w:bookmarkEnd w:id="154"/>
      <w:bookmarkStart w:id="155" w:name="_Toc184308039"/>
      <w:bookmarkEnd w:id="155"/>
      <w:bookmarkStart w:id="156" w:name="_Toc184312078"/>
      <w:bookmarkEnd w:id="156"/>
      <w:bookmarkStart w:id="157" w:name="_Toc184308064"/>
      <w:bookmarkEnd w:id="157"/>
      <w:bookmarkStart w:id="158" w:name="_Toc184310340"/>
      <w:bookmarkEnd w:id="158"/>
      <w:bookmarkStart w:id="159" w:name="_Toc184312077"/>
      <w:bookmarkEnd w:id="159"/>
      <w:bookmarkStart w:id="160" w:name="_Toc184312075"/>
      <w:bookmarkEnd w:id="160"/>
      <w:bookmarkStart w:id="161" w:name="_Toc184314440"/>
      <w:bookmarkEnd w:id="161"/>
      <w:bookmarkStart w:id="162" w:name="_Toc184310338"/>
      <w:bookmarkEnd w:id="162"/>
      <w:bookmarkStart w:id="163" w:name="_Toc184313242"/>
      <w:bookmarkEnd w:id="163"/>
      <w:bookmarkStart w:id="164" w:name="_Toc184313290"/>
      <w:bookmarkEnd w:id="164"/>
      <w:bookmarkStart w:id="165" w:name="_Toc184314447"/>
      <w:bookmarkEnd w:id="165"/>
      <w:bookmarkStart w:id="166" w:name="_Toc184313248"/>
      <w:bookmarkEnd w:id="166"/>
      <w:bookmarkStart w:id="167" w:name="_Toc184312110"/>
      <w:bookmarkEnd w:id="167"/>
      <w:bookmarkStart w:id="168" w:name="_Toc184312133"/>
      <w:bookmarkEnd w:id="168"/>
      <w:bookmarkStart w:id="169" w:name="_Toc184310331"/>
      <w:bookmarkEnd w:id="169"/>
      <w:bookmarkStart w:id="170" w:name="_Toc184312087"/>
      <w:bookmarkEnd w:id="170"/>
      <w:bookmarkStart w:id="171" w:name="_Toc184314446"/>
      <w:bookmarkEnd w:id="171"/>
      <w:bookmarkStart w:id="172" w:name="_Toc184314437"/>
      <w:bookmarkEnd w:id="172"/>
      <w:bookmarkStart w:id="173" w:name="_Toc184314417"/>
      <w:bookmarkEnd w:id="173"/>
      <w:bookmarkStart w:id="174" w:name="_Toc184312111"/>
      <w:bookmarkEnd w:id="174"/>
      <w:bookmarkStart w:id="175" w:name="_Toc184308082"/>
      <w:bookmarkEnd w:id="175"/>
      <w:bookmarkStart w:id="176" w:name="_Toc184312107"/>
      <w:bookmarkEnd w:id="176"/>
      <w:bookmarkStart w:id="177" w:name="_Toc184310284"/>
      <w:bookmarkEnd w:id="177"/>
      <w:bookmarkStart w:id="178" w:name="_Toc184314466"/>
      <w:bookmarkEnd w:id="178"/>
      <w:bookmarkStart w:id="179" w:name="_Toc184314464"/>
      <w:bookmarkEnd w:id="179"/>
      <w:bookmarkStart w:id="180" w:name="_Toc184312115"/>
      <w:bookmarkEnd w:id="180"/>
      <w:bookmarkStart w:id="181" w:name="_Toc184313271"/>
      <w:bookmarkEnd w:id="181"/>
      <w:bookmarkStart w:id="182" w:name="_Toc184308080"/>
      <w:bookmarkEnd w:id="182"/>
      <w:bookmarkStart w:id="183" w:name="_Toc184314439"/>
      <w:bookmarkEnd w:id="183"/>
      <w:bookmarkStart w:id="184" w:name="_Toc184314459"/>
      <w:bookmarkEnd w:id="184"/>
      <w:bookmarkStart w:id="185" w:name="_Toc184312103"/>
      <w:bookmarkEnd w:id="185"/>
      <w:bookmarkStart w:id="186" w:name="_Toc184312068"/>
      <w:bookmarkEnd w:id="186"/>
      <w:bookmarkStart w:id="187" w:name="_Toc184313293"/>
      <w:bookmarkEnd w:id="187"/>
      <w:bookmarkStart w:id="188" w:name="_Toc184313276"/>
      <w:bookmarkEnd w:id="188"/>
      <w:bookmarkStart w:id="189" w:name="_Toc184313265"/>
      <w:bookmarkEnd w:id="189"/>
      <w:bookmarkStart w:id="190" w:name="_Toc184312094"/>
      <w:bookmarkEnd w:id="190"/>
      <w:bookmarkStart w:id="191" w:name="_Toc184312104"/>
      <w:bookmarkEnd w:id="191"/>
      <w:bookmarkStart w:id="192" w:name="_Toc184312095"/>
      <w:bookmarkEnd w:id="192"/>
      <w:bookmarkStart w:id="193" w:name="_Toc184310274"/>
      <w:bookmarkEnd w:id="193"/>
      <w:bookmarkStart w:id="194" w:name="_Toc184312081"/>
      <w:bookmarkEnd w:id="194"/>
      <w:bookmarkStart w:id="195" w:name="_Toc184312100"/>
      <w:bookmarkEnd w:id="195"/>
      <w:bookmarkStart w:id="196" w:name="_Toc184314461"/>
      <w:bookmarkEnd w:id="196"/>
      <w:bookmarkStart w:id="197" w:name="_Toc184308081"/>
      <w:bookmarkEnd w:id="197"/>
      <w:bookmarkStart w:id="198" w:name="_Toc184314445"/>
      <w:bookmarkEnd w:id="198"/>
      <w:bookmarkStart w:id="199" w:name="_Toc184312120"/>
      <w:bookmarkEnd w:id="199"/>
      <w:bookmarkStart w:id="200" w:name="_Toc184312116"/>
      <w:bookmarkEnd w:id="200"/>
      <w:bookmarkStart w:id="201" w:name="_Toc184314430"/>
      <w:bookmarkEnd w:id="201"/>
      <w:bookmarkStart w:id="202" w:name="_Toc184313247"/>
      <w:bookmarkEnd w:id="202"/>
      <w:bookmarkStart w:id="203" w:name="_Toc184310321"/>
      <w:bookmarkEnd w:id="203"/>
      <w:bookmarkStart w:id="204" w:name="_Toc184308083"/>
      <w:bookmarkEnd w:id="204"/>
      <w:bookmarkStart w:id="205" w:name="_Toc184308062"/>
      <w:bookmarkEnd w:id="205"/>
      <w:bookmarkStart w:id="206" w:name="_Toc184314482"/>
      <w:bookmarkEnd w:id="206"/>
      <w:bookmarkStart w:id="207" w:name="_Toc184310320"/>
      <w:bookmarkEnd w:id="207"/>
      <w:bookmarkStart w:id="208" w:name="_Toc184312130"/>
      <w:bookmarkEnd w:id="208"/>
      <w:bookmarkStart w:id="209" w:name="_Toc184308044"/>
      <w:bookmarkEnd w:id="209"/>
      <w:bookmarkStart w:id="210" w:name="_Toc184310310"/>
      <w:bookmarkEnd w:id="210"/>
      <w:bookmarkStart w:id="211" w:name="_Toc184312126"/>
      <w:bookmarkEnd w:id="211"/>
      <w:bookmarkStart w:id="212" w:name="_Toc184314450"/>
      <w:bookmarkEnd w:id="212"/>
      <w:bookmarkStart w:id="213" w:name="_Toc184308089"/>
      <w:bookmarkEnd w:id="213"/>
      <w:bookmarkStart w:id="214" w:name="_Toc184313274"/>
      <w:bookmarkEnd w:id="214"/>
      <w:bookmarkStart w:id="215" w:name="_Toc184313294"/>
      <w:bookmarkEnd w:id="215"/>
      <w:bookmarkStart w:id="216" w:name="_Toc184312090"/>
      <w:bookmarkEnd w:id="216"/>
      <w:bookmarkStart w:id="217" w:name="_Toc184314412"/>
      <w:bookmarkEnd w:id="217"/>
      <w:bookmarkStart w:id="218" w:name="_Toc184314425"/>
      <w:bookmarkEnd w:id="218"/>
      <w:bookmarkStart w:id="219" w:name="_Toc184312117"/>
      <w:bookmarkEnd w:id="219"/>
      <w:bookmarkStart w:id="220" w:name="_Toc184308058"/>
      <w:bookmarkEnd w:id="220"/>
      <w:bookmarkStart w:id="221" w:name="_Toc184308061"/>
      <w:bookmarkEnd w:id="221"/>
      <w:bookmarkStart w:id="222" w:name="_Toc184310303"/>
      <w:bookmarkEnd w:id="222"/>
      <w:bookmarkStart w:id="223" w:name="_Toc184312088"/>
      <w:bookmarkEnd w:id="223"/>
      <w:bookmarkStart w:id="224" w:name="_Toc184313257"/>
      <w:bookmarkEnd w:id="224"/>
      <w:bookmarkStart w:id="225" w:name="_Toc184308095"/>
      <w:bookmarkEnd w:id="225"/>
      <w:bookmarkStart w:id="226" w:name="_Toc184312139"/>
      <w:bookmarkEnd w:id="226"/>
      <w:bookmarkStart w:id="227" w:name="_Toc184313255"/>
      <w:bookmarkEnd w:id="227"/>
      <w:bookmarkStart w:id="228" w:name="_Toc184312098"/>
      <w:bookmarkEnd w:id="228"/>
      <w:bookmarkStart w:id="229" w:name="_Toc184308101"/>
      <w:bookmarkEnd w:id="229"/>
      <w:bookmarkStart w:id="230" w:name="_Toc184310292"/>
      <w:bookmarkEnd w:id="230"/>
      <w:bookmarkStart w:id="231" w:name="_Toc184313238"/>
      <w:bookmarkEnd w:id="231"/>
      <w:bookmarkStart w:id="232" w:name="_Toc184310280"/>
      <w:bookmarkEnd w:id="232"/>
      <w:bookmarkStart w:id="233" w:name="_Toc184312127"/>
      <w:bookmarkEnd w:id="233"/>
      <w:bookmarkStart w:id="234" w:name="_Toc184310319"/>
      <w:bookmarkEnd w:id="234"/>
      <w:bookmarkStart w:id="235" w:name="_Toc184310306"/>
      <w:bookmarkEnd w:id="235"/>
      <w:bookmarkStart w:id="236" w:name="_Toc184308068"/>
      <w:bookmarkEnd w:id="236"/>
      <w:bookmarkStart w:id="237" w:name="_Toc184312099"/>
      <w:bookmarkEnd w:id="237"/>
      <w:bookmarkStart w:id="238" w:name="_Toc184314428"/>
      <w:bookmarkEnd w:id="238"/>
      <w:bookmarkStart w:id="239" w:name="_Toc184314479"/>
      <w:bookmarkEnd w:id="239"/>
      <w:bookmarkStart w:id="240" w:name="_Toc184313301"/>
      <w:bookmarkEnd w:id="240"/>
      <w:bookmarkStart w:id="241" w:name="_Toc184313285"/>
      <w:bookmarkEnd w:id="241"/>
      <w:bookmarkStart w:id="242" w:name="_Toc184312069"/>
      <w:bookmarkEnd w:id="242"/>
      <w:bookmarkStart w:id="243" w:name="_Toc184310300"/>
      <w:bookmarkEnd w:id="243"/>
      <w:bookmarkStart w:id="244" w:name="_Toc184312082"/>
      <w:bookmarkEnd w:id="244"/>
      <w:bookmarkStart w:id="245" w:name="_Toc184312138"/>
      <w:bookmarkEnd w:id="245"/>
      <w:bookmarkStart w:id="246" w:name="_Toc184312129"/>
      <w:bookmarkEnd w:id="246"/>
      <w:bookmarkStart w:id="247" w:name="_Toc184313272"/>
      <w:bookmarkEnd w:id="247"/>
      <w:bookmarkStart w:id="248" w:name="_Toc184310332"/>
      <w:bookmarkEnd w:id="248"/>
      <w:bookmarkStart w:id="249" w:name="_Toc184314422"/>
      <w:bookmarkEnd w:id="249"/>
      <w:bookmarkStart w:id="250" w:name="_Toc184308048"/>
      <w:bookmarkEnd w:id="250"/>
      <w:bookmarkStart w:id="251" w:name="_Toc184310325"/>
      <w:bookmarkEnd w:id="251"/>
      <w:bookmarkStart w:id="252" w:name="_Toc184308086"/>
      <w:bookmarkEnd w:id="252"/>
      <w:bookmarkStart w:id="253" w:name="_Toc184308049"/>
      <w:bookmarkEnd w:id="253"/>
      <w:bookmarkStart w:id="254" w:name="_Toc184312113"/>
      <w:bookmarkEnd w:id="254"/>
      <w:bookmarkStart w:id="255" w:name="_Toc184312085"/>
      <w:bookmarkEnd w:id="255"/>
      <w:bookmarkStart w:id="256" w:name="_Toc184313258"/>
      <w:bookmarkEnd w:id="256"/>
      <w:bookmarkStart w:id="257" w:name="_Toc184313268"/>
      <w:bookmarkEnd w:id="257"/>
      <w:bookmarkStart w:id="258" w:name="_Toc184312079"/>
      <w:bookmarkEnd w:id="258"/>
      <w:bookmarkStart w:id="259" w:name="_Toc184308093"/>
      <w:bookmarkEnd w:id="259"/>
      <w:bookmarkStart w:id="260" w:name="_Toc184313250"/>
      <w:bookmarkEnd w:id="260"/>
      <w:bookmarkStart w:id="261" w:name="_Toc184313261"/>
      <w:bookmarkEnd w:id="261"/>
      <w:bookmarkStart w:id="262" w:name="_Toc184314433"/>
      <w:bookmarkEnd w:id="262"/>
      <w:bookmarkStart w:id="263" w:name="_Toc184308041"/>
      <w:bookmarkEnd w:id="263"/>
      <w:bookmarkStart w:id="264" w:name="_Toc184308091"/>
      <w:bookmarkEnd w:id="264"/>
      <w:bookmarkStart w:id="265" w:name="_Toc184314436"/>
      <w:bookmarkEnd w:id="265"/>
      <w:bookmarkStart w:id="266" w:name="_Toc184308073"/>
      <w:bookmarkEnd w:id="266"/>
      <w:bookmarkStart w:id="267" w:name="_Toc184314457"/>
      <w:bookmarkEnd w:id="267"/>
      <w:bookmarkStart w:id="268" w:name="_Toc184310309"/>
      <w:bookmarkEnd w:id="268"/>
      <w:bookmarkStart w:id="269" w:name="_Toc184314456"/>
      <w:bookmarkEnd w:id="269"/>
      <w:bookmarkStart w:id="270" w:name="_Toc184313280"/>
      <w:bookmarkEnd w:id="270"/>
      <w:bookmarkStart w:id="271" w:name="_Toc184310333"/>
      <w:bookmarkEnd w:id="271"/>
      <w:bookmarkStart w:id="272" w:name="_Toc184312089"/>
      <w:bookmarkEnd w:id="272"/>
      <w:bookmarkStart w:id="273" w:name="_Toc184310275"/>
      <w:bookmarkEnd w:id="273"/>
      <w:bookmarkStart w:id="274" w:name="_Toc184308105"/>
      <w:bookmarkEnd w:id="274"/>
      <w:bookmarkStart w:id="275" w:name="_Toc184313256"/>
      <w:bookmarkEnd w:id="275"/>
      <w:bookmarkStart w:id="276" w:name="_Toc184308066"/>
      <w:bookmarkEnd w:id="276"/>
      <w:bookmarkStart w:id="277" w:name="_Toc184310302"/>
      <w:bookmarkEnd w:id="277"/>
      <w:bookmarkStart w:id="278" w:name="_Toc184312114"/>
      <w:bookmarkEnd w:id="278"/>
      <w:bookmarkStart w:id="279" w:name="_Toc184312101"/>
      <w:bookmarkEnd w:id="279"/>
      <w:bookmarkStart w:id="280" w:name="_Toc184308050"/>
      <w:bookmarkEnd w:id="280"/>
      <w:bookmarkStart w:id="281" w:name="_Toc184313309"/>
      <w:bookmarkEnd w:id="281"/>
      <w:bookmarkStart w:id="282" w:name="_Toc184310313"/>
      <w:bookmarkEnd w:id="282"/>
      <w:bookmarkStart w:id="283" w:name="_Toc184310278"/>
      <w:bookmarkEnd w:id="283"/>
      <w:bookmarkStart w:id="284" w:name="_Toc184308106"/>
      <w:bookmarkEnd w:id="284"/>
      <w:bookmarkStart w:id="285" w:name="_Toc184313264"/>
      <w:bookmarkEnd w:id="285"/>
      <w:bookmarkStart w:id="286" w:name="_Toc184310291"/>
      <w:bookmarkEnd w:id="286"/>
      <w:bookmarkStart w:id="287" w:name="_Toc184314448"/>
      <w:bookmarkEnd w:id="287"/>
      <w:bookmarkStart w:id="288" w:name="_Toc184314444"/>
      <w:bookmarkEnd w:id="288"/>
      <w:bookmarkStart w:id="289" w:name="_Toc184308077"/>
      <w:bookmarkEnd w:id="289"/>
      <w:bookmarkStart w:id="290" w:name="_Toc184314410"/>
      <w:bookmarkEnd w:id="290"/>
      <w:bookmarkStart w:id="291" w:name="_Toc184308071"/>
      <w:bookmarkEnd w:id="291"/>
      <w:bookmarkStart w:id="292" w:name="_Toc184308075"/>
      <w:bookmarkEnd w:id="292"/>
      <w:bookmarkStart w:id="293" w:name="_Toc184308070"/>
      <w:bookmarkEnd w:id="293"/>
      <w:bookmarkStart w:id="294" w:name="_Toc184312067"/>
      <w:bookmarkEnd w:id="294"/>
      <w:bookmarkStart w:id="295" w:name="_Toc184310334"/>
      <w:bookmarkEnd w:id="295"/>
      <w:bookmarkStart w:id="296" w:name="_Toc184314470"/>
      <w:bookmarkEnd w:id="296"/>
      <w:bookmarkStart w:id="297" w:name="_Toc184310299"/>
      <w:bookmarkEnd w:id="297"/>
      <w:bookmarkStart w:id="298" w:name="_Toc184312118"/>
      <w:bookmarkEnd w:id="298"/>
      <w:bookmarkStart w:id="299" w:name="_Toc184308097"/>
      <w:bookmarkEnd w:id="299"/>
      <w:bookmarkStart w:id="300" w:name="_Toc184314438"/>
      <w:bookmarkEnd w:id="300"/>
      <w:bookmarkStart w:id="301" w:name="_Toc184314414"/>
      <w:bookmarkEnd w:id="301"/>
      <w:bookmarkStart w:id="302" w:name="_Toc184314426"/>
      <w:bookmarkEnd w:id="302"/>
      <w:bookmarkStart w:id="303" w:name="_Toc184313267"/>
      <w:bookmarkEnd w:id="303"/>
      <w:bookmarkStart w:id="304" w:name="_Toc184314462"/>
      <w:bookmarkEnd w:id="304"/>
      <w:bookmarkStart w:id="305" w:name="_Toc184310279"/>
      <w:bookmarkEnd w:id="305"/>
      <w:bookmarkStart w:id="306" w:name="_Toc184310293"/>
      <w:bookmarkEnd w:id="306"/>
      <w:bookmarkStart w:id="307" w:name="_Toc184308055"/>
      <w:bookmarkEnd w:id="307"/>
      <w:bookmarkStart w:id="308" w:name="_Toc184310287"/>
      <w:bookmarkEnd w:id="308"/>
      <w:bookmarkStart w:id="309" w:name="_Toc184313302"/>
      <w:bookmarkEnd w:id="309"/>
      <w:bookmarkStart w:id="310" w:name="_Toc184310322"/>
      <w:bookmarkEnd w:id="310"/>
      <w:bookmarkStart w:id="311" w:name="_Toc184308040"/>
      <w:bookmarkEnd w:id="311"/>
      <w:bookmarkStart w:id="312" w:name="_Toc184308103"/>
      <w:bookmarkEnd w:id="312"/>
      <w:bookmarkStart w:id="313" w:name="_Toc184312083"/>
      <w:bookmarkEnd w:id="313"/>
      <w:bookmarkStart w:id="314" w:name="_Toc184313253"/>
      <w:bookmarkEnd w:id="314"/>
      <w:bookmarkStart w:id="315" w:name="_Toc184312096"/>
      <w:bookmarkEnd w:id="315"/>
      <w:bookmarkStart w:id="316" w:name="_Toc184314473"/>
      <w:bookmarkEnd w:id="316"/>
      <w:bookmarkStart w:id="317" w:name="_Toc184308043"/>
      <w:bookmarkEnd w:id="317"/>
      <w:bookmarkStart w:id="318" w:name="_Toc184310337"/>
      <w:bookmarkEnd w:id="318"/>
      <w:bookmarkStart w:id="319" w:name="_Toc184310277"/>
      <w:bookmarkEnd w:id="319"/>
      <w:bookmarkStart w:id="320" w:name="_Toc184312086"/>
      <w:bookmarkEnd w:id="320"/>
      <w:bookmarkStart w:id="321" w:name="_Toc184308065"/>
      <w:bookmarkEnd w:id="321"/>
      <w:bookmarkStart w:id="322" w:name="_Toc184313270"/>
      <w:bookmarkEnd w:id="322"/>
      <w:bookmarkStart w:id="323" w:name="_Toc184313279"/>
      <w:bookmarkEnd w:id="323"/>
      <w:bookmarkStart w:id="324" w:name="_Toc184310272"/>
      <w:bookmarkEnd w:id="324"/>
      <w:bookmarkStart w:id="325" w:name="_Toc184310281"/>
      <w:bookmarkEnd w:id="325"/>
      <w:bookmarkStart w:id="326" w:name="_Toc184312131"/>
      <w:bookmarkEnd w:id="326"/>
      <w:bookmarkStart w:id="327" w:name="_Toc184313263"/>
      <w:bookmarkEnd w:id="327"/>
      <w:bookmarkStart w:id="328" w:name="_Toc184310311"/>
      <w:bookmarkEnd w:id="328"/>
      <w:bookmarkStart w:id="329" w:name="_Toc184314429"/>
      <w:bookmarkEnd w:id="329"/>
      <w:bookmarkStart w:id="330" w:name="_Toc184312076"/>
      <w:bookmarkEnd w:id="330"/>
      <w:bookmarkStart w:id="331" w:name="_Toc184313249"/>
      <w:bookmarkEnd w:id="331"/>
      <w:bookmarkStart w:id="332" w:name="_Toc184313291"/>
      <w:bookmarkEnd w:id="332"/>
      <w:bookmarkStart w:id="333" w:name="_Toc184310343"/>
      <w:bookmarkEnd w:id="333"/>
      <w:bookmarkStart w:id="334" w:name="_Toc184314454"/>
      <w:bookmarkEnd w:id="334"/>
      <w:bookmarkStart w:id="335" w:name="_Toc184313284"/>
      <w:bookmarkEnd w:id="335"/>
      <w:bookmarkStart w:id="336" w:name="_Toc184314421"/>
      <w:bookmarkEnd w:id="336"/>
      <w:bookmarkStart w:id="337" w:name="_Toc184308107"/>
      <w:bookmarkEnd w:id="337"/>
      <w:bookmarkStart w:id="338" w:name="_Toc184314453"/>
      <w:bookmarkEnd w:id="338"/>
      <w:bookmarkStart w:id="339" w:name="_Toc184312097"/>
      <w:bookmarkEnd w:id="339"/>
      <w:bookmarkStart w:id="340" w:name="_Toc184308056"/>
      <w:bookmarkEnd w:id="340"/>
      <w:bookmarkStart w:id="341" w:name="_Toc184314423"/>
      <w:bookmarkEnd w:id="341"/>
      <w:bookmarkStart w:id="342" w:name="_Toc184310312"/>
      <w:bookmarkEnd w:id="342"/>
      <w:bookmarkStart w:id="343" w:name="_Toc184312119"/>
      <w:bookmarkEnd w:id="343"/>
      <w:bookmarkStart w:id="344" w:name="_Toc184308063"/>
      <w:bookmarkEnd w:id="344"/>
      <w:bookmarkStart w:id="345" w:name="_Toc184310283"/>
      <w:bookmarkEnd w:id="345"/>
      <w:bookmarkStart w:id="346" w:name="_Toc184310341"/>
      <w:bookmarkEnd w:id="346"/>
      <w:bookmarkStart w:id="347" w:name="_Toc184310290"/>
      <w:bookmarkEnd w:id="347"/>
      <w:bookmarkStart w:id="348" w:name="_Toc184310336"/>
      <w:bookmarkEnd w:id="348"/>
      <w:bookmarkStart w:id="349" w:name="_Toc184314475"/>
      <w:bookmarkEnd w:id="349"/>
      <w:bookmarkStart w:id="350" w:name="_Toc184313254"/>
      <w:bookmarkEnd w:id="350"/>
      <w:bookmarkStart w:id="351" w:name="_Toc184308092"/>
      <w:bookmarkEnd w:id="351"/>
      <w:bookmarkStart w:id="352" w:name="_Toc184308047"/>
      <w:bookmarkEnd w:id="352"/>
      <w:bookmarkStart w:id="353" w:name="_Toc184310335"/>
      <w:bookmarkEnd w:id="353"/>
      <w:bookmarkStart w:id="354" w:name="_Toc184312109"/>
      <w:bookmarkEnd w:id="354"/>
      <w:bookmarkStart w:id="355" w:name="_Toc184312125"/>
      <w:bookmarkEnd w:id="355"/>
      <w:bookmarkStart w:id="356" w:name="_Toc184313306"/>
      <w:bookmarkEnd w:id="356"/>
      <w:bookmarkStart w:id="357" w:name="_Toc184314424"/>
      <w:bookmarkEnd w:id="357"/>
      <w:bookmarkStart w:id="358" w:name="_Toc184313252"/>
      <w:bookmarkEnd w:id="358"/>
      <w:bookmarkStart w:id="359" w:name="_Toc184310295"/>
      <w:bookmarkEnd w:id="359"/>
      <w:bookmarkStart w:id="360" w:name="_Toc184313245"/>
      <w:bookmarkEnd w:id="360"/>
      <w:bookmarkStart w:id="361" w:name="_Toc184313243"/>
      <w:bookmarkEnd w:id="361"/>
      <w:bookmarkStart w:id="362" w:name="_Toc184308084"/>
      <w:bookmarkEnd w:id="362"/>
      <w:bookmarkStart w:id="363" w:name="_Toc184314476"/>
      <w:bookmarkEnd w:id="363"/>
      <w:bookmarkStart w:id="364" w:name="_Toc184308046"/>
      <w:bookmarkEnd w:id="364"/>
      <w:bookmarkStart w:id="365" w:name="_Toc184314478"/>
      <w:bookmarkEnd w:id="365"/>
      <w:bookmarkStart w:id="366" w:name="_Toc184310316"/>
      <w:bookmarkEnd w:id="366"/>
      <w:bookmarkStart w:id="367" w:name="_Toc184310318"/>
      <w:bookmarkEnd w:id="367"/>
      <w:bookmarkStart w:id="368" w:name="_Toc184313251"/>
      <w:bookmarkEnd w:id="368"/>
      <w:bookmarkStart w:id="369" w:name="_Toc184314434"/>
      <w:bookmarkEnd w:id="369"/>
      <w:bookmarkStart w:id="370" w:name="_Toc184314449"/>
      <w:bookmarkEnd w:id="370"/>
      <w:bookmarkStart w:id="371" w:name="_Toc184313246"/>
      <w:bookmarkEnd w:id="371"/>
      <w:bookmarkStart w:id="372" w:name="_Toc184314427"/>
      <w:bookmarkEnd w:id="372"/>
      <w:bookmarkStart w:id="373" w:name="_Toc184312071"/>
      <w:bookmarkEnd w:id="373"/>
      <w:bookmarkStart w:id="374" w:name="_Toc184314460"/>
      <w:bookmarkEnd w:id="374"/>
      <w:bookmarkStart w:id="375" w:name="_Toc184312128"/>
      <w:bookmarkEnd w:id="375"/>
      <w:bookmarkStart w:id="376" w:name="_Toc184310286"/>
      <w:bookmarkEnd w:id="376"/>
      <w:bookmarkStart w:id="377" w:name="_Toc184313244"/>
      <w:bookmarkEnd w:id="377"/>
      <w:bookmarkStart w:id="378" w:name="_Toc184312112"/>
      <w:bookmarkEnd w:id="378"/>
      <w:bookmarkStart w:id="379" w:name="_Toc184313300"/>
      <w:bookmarkEnd w:id="379"/>
      <w:bookmarkStart w:id="380" w:name="_Toc184312134"/>
      <w:bookmarkEnd w:id="380"/>
      <w:bookmarkStart w:id="381" w:name="_Toc184314480"/>
      <w:bookmarkEnd w:id="381"/>
      <w:bookmarkStart w:id="382" w:name="_Toc184310315"/>
      <w:bookmarkEnd w:id="382"/>
      <w:bookmarkStart w:id="383" w:name="_Toc184314451"/>
      <w:bookmarkEnd w:id="383"/>
      <w:bookmarkStart w:id="384" w:name="_Toc184308076"/>
      <w:bookmarkEnd w:id="384"/>
      <w:bookmarkStart w:id="385" w:name="_Toc184308057"/>
      <w:bookmarkEnd w:id="385"/>
      <w:bookmarkStart w:id="386" w:name="_Toc184308074"/>
      <w:bookmarkEnd w:id="386"/>
      <w:bookmarkStart w:id="387" w:name="_Toc184310307"/>
      <w:bookmarkEnd w:id="387"/>
      <w:bookmarkStart w:id="388" w:name="_Toc184308054"/>
      <w:bookmarkEnd w:id="388"/>
      <w:bookmarkStart w:id="389" w:name="_Toc184308037"/>
      <w:bookmarkEnd w:id="389"/>
      <w:bookmarkStart w:id="390" w:name="_Toc184312122"/>
      <w:bookmarkEnd w:id="390"/>
      <w:bookmarkStart w:id="391" w:name="_Toc184310288"/>
      <w:bookmarkEnd w:id="391"/>
      <w:bookmarkStart w:id="392" w:name="_Toc184314474"/>
      <w:bookmarkEnd w:id="392"/>
      <w:bookmarkStart w:id="393" w:name="_Toc184312135"/>
      <w:bookmarkEnd w:id="393"/>
      <w:bookmarkStart w:id="394" w:name="_Toc184312108"/>
      <w:bookmarkEnd w:id="394"/>
      <w:bookmarkStart w:id="395" w:name="_Toc184310273"/>
      <w:bookmarkEnd w:id="395"/>
      <w:bookmarkStart w:id="396" w:name="_Toc184312124"/>
      <w:bookmarkEnd w:id="396"/>
      <w:bookmarkStart w:id="397" w:name="_Toc184314418"/>
      <w:bookmarkEnd w:id="397"/>
      <w:r>
        <w:rPr>
          <w:rFonts w:hint="eastAsia" w:ascii="宋体" w:hAnsi="宋体" w:cs="宋体"/>
          <w:b/>
          <w:sz w:val="36"/>
          <w:szCs w:val="20"/>
        </w:rPr>
        <w:t xml:space="preserve"> 评审办法</w:t>
      </w:r>
    </w:p>
    <w:p>
      <w:pPr>
        <w:snapToGrid w:val="0"/>
        <w:spacing w:line="360" w:lineRule="auto"/>
        <w:jc w:val="center"/>
        <w:rPr>
          <w:rFonts w:ascii="宋体" w:hAnsi="宋体" w:cs="宋体"/>
          <w:b/>
          <w:sz w:val="32"/>
          <w:szCs w:val="20"/>
        </w:rPr>
      </w:pPr>
      <w:r>
        <w:rPr>
          <w:rFonts w:hint="eastAsia" w:ascii="宋体" w:hAnsi="宋体" w:cs="宋体"/>
          <w:b/>
          <w:sz w:val="32"/>
          <w:szCs w:val="20"/>
        </w:rPr>
        <w:t>评审办法前附表</w:t>
      </w:r>
    </w:p>
    <w:tbl>
      <w:tblPr>
        <w:tblStyle w:val="65"/>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6857"/>
        <w:gridCol w:w="927"/>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snapToGrid w:val="0"/>
              <w:jc w:val="center"/>
              <w:outlineLvl w:val="0"/>
              <w:rPr>
                <w:rFonts w:ascii="宋体" w:hAnsi="宋体" w:cs="宋体"/>
                <w:b/>
                <w:sz w:val="24"/>
              </w:rPr>
            </w:pPr>
            <w:r>
              <w:rPr>
                <w:rFonts w:hint="eastAsia" w:ascii="宋体" w:hAnsi="宋体" w:cs="宋体"/>
                <w:b/>
                <w:sz w:val="24"/>
              </w:rPr>
              <w:t>序号</w:t>
            </w:r>
          </w:p>
        </w:tc>
        <w:tc>
          <w:tcPr>
            <w:tcW w:w="6857" w:type="dxa"/>
            <w:vAlign w:val="center"/>
          </w:tcPr>
          <w:p>
            <w:pPr>
              <w:snapToGrid w:val="0"/>
              <w:jc w:val="center"/>
              <w:outlineLvl w:val="0"/>
              <w:rPr>
                <w:rFonts w:ascii="宋体" w:hAnsi="宋体" w:cs="宋体"/>
                <w:b/>
                <w:sz w:val="24"/>
              </w:rPr>
            </w:pPr>
            <w:r>
              <w:rPr>
                <w:rFonts w:hint="eastAsia" w:ascii="宋体" w:hAnsi="宋体" w:cs="宋体"/>
                <w:b/>
                <w:sz w:val="24"/>
              </w:rPr>
              <w:t>评审标准</w:t>
            </w:r>
          </w:p>
        </w:tc>
        <w:tc>
          <w:tcPr>
            <w:tcW w:w="927" w:type="dxa"/>
            <w:vAlign w:val="center"/>
          </w:tcPr>
          <w:p>
            <w:pPr>
              <w:snapToGrid w:val="0"/>
              <w:jc w:val="center"/>
              <w:outlineLvl w:val="0"/>
              <w:rPr>
                <w:rFonts w:ascii="宋体" w:hAnsi="宋体" w:cs="宋体"/>
                <w:b/>
                <w:sz w:val="24"/>
              </w:rPr>
            </w:pPr>
            <w:r>
              <w:rPr>
                <w:rFonts w:hint="eastAsia" w:ascii="宋体" w:hAnsi="宋体" w:cs="宋体"/>
                <w:b/>
                <w:sz w:val="24"/>
              </w:rPr>
              <w:t>权重</w:t>
            </w:r>
          </w:p>
        </w:tc>
        <w:tc>
          <w:tcPr>
            <w:tcW w:w="1682" w:type="dxa"/>
          </w:tcPr>
          <w:p>
            <w:pPr>
              <w:snapToGrid w:val="0"/>
              <w:outlineLvl w:val="0"/>
              <w:rPr>
                <w:rFonts w:ascii="宋体" w:hAnsi="宋体" w:cs="宋体"/>
                <w:b/>
                <w:sz w:val="24"/>
              </w:rPr>
            </w:pPr>
            <w:r>
              <w:rPr>
                <w:rFonts w:hint="eastAsia" w:ascii="宋体" w:hAnsi="宋体" w:cs="宋体"/>
                <w:b/>
                <w:sz w:val="24"/>
              </w:rPr>
              <w:t>响应文件中评审标准相应的商务技术资料目录</w:t>
            </w:r>
            <w:r>
              <w:rPr>
                <w:rFonts w:hint="eastAsia" w:ascii="宋体" w:hAnsi="宋体" w:cs="宋体"/>
                <w:b/>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vAlign w:val="center"/>
          </w:tcPr>
          <w:p>
            <w:pPr>
              <w:snapToGrid w:val="0"/>
              <w:jc w:val="center"/>
              <w:outlineLvl w:val="0"/>
              <w:rPr>
                <w:rFonts w:ascii="宋体" w:hAnsi="宋体" w:cs="宋体"/>
                <w:sz w:val="24"/>
              </w:rPr>
            </w:pPr>
            <w:r>
              <w:rPr>
                <w:rFonts w:hint="eastAsia" w:ascii="宋体" w:hAnsi="宋体" w:cs="宋体"/>
                <w:sz w:val="24"/>
              </w:rPr>
              <w:t>1</w:t>
            </w:r>
          </w:p>
        </w:tc>
        <w:tc>
          <w:tcPr>
            <w:tcW w:w="6857" w:type="dxa"/>
          </w:tcPr>
          <w:p>
            <w:pPr>
              <w:snapToGrid w:val="0"/>
              <w:rPr>
                <w:rFonts w:ascii="宋体" w:hAnsi="宋体" w:cs="宋体"/>
                <w:sz w:val="24"/>
              </w:rPr>
            </w:pPr>
            <w:r>
              <w:rPr>
                <w:rFonts w:hint="eastAsia" w:ascii="宋体" w:hAnsi="宋体" w:cs="宋体"/>
                <w:sz w:val="24"/>
              </w:rPr>
              <w:t>供应商近年（2021年1月1日以来，以合同签订时间为准）承接的同类合同业绩，每个得0.5分，最高1分。业绩证明材料为合同或验收证明材料，需提供复印件加盖供应商公章。</w:t>
            </w:r>
          </w:p>
        </w:tc>
        <w:tc>
          <w:tcPr>
            <w:tcW w:w="927" w:type="dxa"/>
            <w:vAlign w:val="center"/>
          </w:tcPr>
          <w:p>
            <w:pPr>
              <w:snapToGrid w:val="0"/>
              <w:jc w:val="center"/>
              <w:outlineLvl w:val="0"/>
              <w:rPr>
                <w:rFonts w:ascii="宋体" w:hAnsi="宋体" w:cs="宋体"/>
                <w:bCs/>
                <w:sz w:val="24"/>
              </w:rPr>
            </w:pPr>
            <w:r>
              <w:rPr>
                <w:rFonts w:hint="eastAsia" w:ascii="宋体" w:hAnsi="宋体" w:cs="宋体"/>
                <w:bCs/>
                <w:sz w:val="24"/>
              </w:rPr>
              <w:t>1</w:t>
            </w:r>
          </w:p>
        </w:tc>
        <w:tc>
          <w:tcPr>
            <w:tcW w:w="1682" w:type="dxa"/>
            <w:vAlign w:val="center"/>
          </w:tcPr>
          <w:p>
            <w:pPr>
              <w:snapToGrid w:val="0"/>
              <w:outlineLvl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vAlign w:val="center"/>
          </w:tcPr>
          <w:p>
            <w:pPr>
              <w:snapToGrid w:val="0"/>
              <w:jc w:val="center"/>
              <w:outlineLvl w:val="0"/>
              <w:rPr>
                <w:rFonts w:ascii="宋体" w:hAnsi="宋体" w:cs="宋体"/>
                <w:sz w:val="24"/>
              </w:rPr>
            </w:pPr>
            <w:r>
              <w:rPr>
                <w:rFonts w:hint="eastAsia" w:ascii="宋体" w:hAnsi="宋体" w:cs="宋体"/>
                <w:sz w:val="24"/>
              </w:rPr>
              <w:t>2</w:t>
            </w:r>
          </w:p>
        </w:tc>
        <w:tc>
          <w:tcPr>
            <w:tcW w:w="6857" w:type="dxa"/>
          </w:tcPr>
          <w:p>
            <w:pPr>
              <w:snapToGrid w:val="0"/>
              <w:rPr>
                <w:rFonts w:ascii="宋体" w:hAnsi="宋体" w:cs="宋体"/>
                <w:sz w:val="24"/>
              </w:rPr>
            </w:pPr>
            <w:r>
              <w:rPr>
                <w:rFonts w:hint="eastAsia" w:ascii="宋体" w:hAnsi="宋体" w:cs="宋体"/>
                <w:sz w:val="24"/>
              </w:rPr>
              <w:t>供应商具有有效期内的质量管理体系认证、环境管理体系认证、职业健康安全管理体系认证的，每项得1分，满分3分。提供相关网站（中国国家认证认可监督管理委员会(http://www.cnca.gov.cn)或中国合格评定国家认可委员会(https://www.cnas.org.cn)）查询网页的截图，未提供截图的不得分。</w:t>
            </w:r>
          </w:p>
        </w:tc>
        <w:tc>
          <w:tcPr>
            <w:tcW w:w="927" w:type="dxa"/>
            <w:vAlign w:val="center"/>
          </w:tcPr>
          <w:p>
            <w:pPr>
              <w:snapToGrid w:val="0"/>
              <w:jc w:val="center"/>
              <w:outlineLvl w:val="0"/>
              <w:rPr>
                <w:rFonts w:ascii="宋体" w:hAnsi="宋体" w:cs="宋体"/>
                <w:bCs/>
                <w:sz w:val="24"/>
              </w:rPr>
            </w:pPr>
            <w:r>
              <w:rPr>
                <w:rFonts w:hint="eastAsia" w:ascii="宋体" w:hAnsi="宋体" w:cs="宋体"/>
                <w:bCs/>
                <w:sz w:val="24"/>
              </w:rPr>
              <w:t>3</w:t>
            </w:r>
          </w:p>
        </w:tc>
        <w:tc>
          <w:tcPr>
            <w:tcW w:w="1682" w:type="dxa"/>
          </w:tcPr>
          <w:p>
            <w:pPr>
              <w:snapToGrid w:val="0"/>
              <w:outlineLvl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snapToGrid w:val="0"/>
              <w:jc w:val="center"/>
              <w:rPr>
                <w:rFonts w:ascii="宋体" w:hAnsi="宋体" w:cs="宋体"/>
                <w:sz w:val="24"/>
              </w:rPr>
            </w:pPr>
            <w:r>
              <w:rPr>
                <w:rFonts w:hint="eastAsia" w:ascii="宋体" w:hAnsi="宋体" w:cs="宋体"/>
                <w:sz w:val="24"/>
              </w:rPr>
              <w:t>3</w:t>
            </w:r>
          </w:p>
        </w:tc>
        <w:tc>
          <w:tcPr>
            <w:tcW w:w="6857" w:type="dxa"/>
            <w:vAlign w:val="center"/>
          </w:tcPr>
          <w:p>
            <w:pPr>
              <w:tabs>
                <w:tab w:val="left" w:pos="1500"/>
              </w:tabs>
              <w:snapToGrid w:val="0"/>
              <w:jc w:val="left"/>
              <w:rPr>
                <w:rFonts w:ascii="宋体" w:hAnsi="宋体" w:cs="宋体"/>
                <w:sz w:val="24"/>
              </w:rPr>
            </w:pPr>
            <w:r>
              <w:rPr>
                <w:rFonts w:hint="eastAsia" w:ascii="宋体" w:hAnsi="宋体" w:cs="宋体"/>
                <w:sz w:val="24"/>
              </w:rPr>
              <w:t>拟派驻现场的项目组专业配置能否满足项目要求，组织机构是否合理，要求配置：施工员，质量员，安全员，材料员，资料员。每有一类得1分，最高得5分。 注：需提供具体人员配置清单和相关证书扫描件（安全员不得兼任。）及为上述人员缴纳社保的证明材料（开标前三月任意一月社保缴纳证明）。</w:t>
            </w:r>
          </w:p>
        </w:tc>
        <w:tc>
          <w:tcPr>
            <w:tcW w:w="927" w:type="dxa"/>
            <w:vAlign w:val="center"/>
          </w:tcPr>
          <w:p>
            <w:pPr>
              <w:snapToGrid w:val="0"/>
              <w:jc w:val="center"/>
              <w:outlineLvl w:val="0"/>
              <w:rPr>
                <w:rFonts w:ascii="宋体" w:hAnsi="宋体" w:cs="宋体"/>
                <w:bCs/>
                <w:sz w:val="24"/>
              </w:rPr>
            </w:pPr>
            <w:r>
              <w:rPr>
                <w:rFonts w:hint="eastAsia" w:ascii="宋体" w:hAnsi="宋体" w:cs="宋体"/>
                <w:bCs/>
                <w:sz w:val="24"/>
              </w:rPr>
              <w:t>5</w:t>
            </w:r>
          </w:p>
        </w:tc>
        <w:tc>
          <w:tcPr>
            <w:tcW w:w="1682" w:type="dxa"/>
          </w:tcPr>
          <w:p>
            <w:pPr>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snapToGrid w:val="0"/>
              <w:jc w:val="center"/>
              <w:rPr>
                <w:rFonts w:ascii="宋体" w:hAnsi="宋体" w:cs="宋体"/>
                <w:sz w:val="24"/>
              </w:rPr>
            </w:pPr>
            <w:r>
              <w:rPr>
                <w:rFonts w:hint="eastAsia" w:ascii="宋体" w:hAnsi="宋体" w:cs="宋体"/>
                <w:sz w:val="24"/>
              </w:rPr>
              <w:t>4</w:t>
            </w:r>
          </w:p>
        </w:tc>
        <w:tc>
          <w:tcPr>
            <w:tcW w:w="6857" w:type="dxa"/>
            <w:vAlign w:val="center"/>
          </w:tcPr>
          <w:p>
            <w:pPr>
              <w:tabs>
                <w:tab w:val="left" w:pos="1500"/>
              </w:tabs>
              <w:snapToGrid w:val="0"/>
              <w:jc w:val="left"/>
              <w:rPr>
                <w:rFonts w:ascii="宋体" w:hAnsi="宋体" w:cs="宋体"/>
                <w:sz w:val="24"/>
              </w:rPr>
            </w:pPr>
            <w:r>
              <w:rPr>
                <w:rFonts w:hint="eastAsia" w:ascii="宋体" w:hAnsi="宋体" w:cs="宋体"/>
                <w:sz w:val="24"/>
              </w:rPr>
              <w:t>拟派项目经理具有中级工程师职称及以上的得2分，其余不得分。(证明材料为职称证书复印件</w:t>
            </w:r>
            <w:r>
              <w:rPr>
                <w:rFonts w:hint="eastAsia" w:ascii="宋体" w:hAnsi="宋体" w:cs="宋体"/>
                <w:bCs/>
                <w:sz w:val="24"/>
              </w:rPr>
              <w:t>并提供投标单位缴纳社保的证明资料原件的扫描件并加盖投标单位公章</w:t>
            </w:r>
            <w:r>
              <w:rPr>
                <w:rFonts w:hint="eastAsia" w:ascii="宋体" w:hAnsi="宋体" w:cs="宋体"/>
                <w:sz w:val="24"/>
              </w:rPr>
              <w:t>)</w:t>
            </w:r>
          </w:p>
        </w:tc>
        <w:tc>
          <w:tcPr>
            <w:tcW w:w="927" w:type="dxa"/>
            <w:vAlign w:val="center"/>
          </w:tcPr>
          <w:p>
            <w:pPr>
              <w:snapToGrid w:val="0"/>
              <w:jc w:val="center"/>
              <w:outlineLvl w:val="0"/>
              <w:rPr>
                <w:rFonts w:ascii="宋体" w:hAnsi="宋体" w:cs="宋体"/>
                <w:bCs/>
                <w:sz w:val="24"/>
              </w:rPr>
            </w:pPr>
            <w:r>
              <w:rPr>
                <w:rFonts w:hint="eastAsia" w:ascii="宋体" w:hAnsi="宋体" w:cs="宋体"/>
                <w:bCs/>
                <w:sz w:val="24"/>
              </w:rPr>
              <w:t>2</w:t>
            </w:r>
          </w:p>
        </w:tc>
        <w:tc>
          <w:tcPr>
            <w:tcW w:w="1682" w:type="dxa"/>
          </w:tcPr>
          <w:p>
            <w:pPr>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snapToGrid w:val="0"/>
              <w:jc w:val="center"/>
              <w:rPr>
                <w:rFonts w:ascii="宋体" w:hAnsi="宋体" w:cs="宋体"/>
                <w:sz w:val="24"/>
              </w:rPr>
            </w:pPr>
            <w:r>
              <w:rPr>
                <w:rFonts w:hint="eastAsia" w:ascii="宋体" w:hAnsi="宋体" w:cs="宋体"/>
                <w:sz w:val="24"/>
              </w:rPr>
              <w:t>5</w:t>
            </w:r>
          </w:p>
        </w:tc>
        <w:tc>
          <w:tcPr>
            <w:tcW w:w="6857" w:type="dxa"/>
            <w:vAlign w:val="center"/>
          </w:tcPr>
          <w:p>
            <w:pPr>
              <w:tabs>
                <w:tab w:val="left" w:pos="1500"/>
              </w:tabs>
              <w:snapToGrid w:val="0"/>
              <w:jc w:val="left"/>
              <w:rPr>
                <w:rFonts w:ascii="宋体" w:hAnsi="宋体" w:cs="宋体"/>
                <w:sz w:val="24"/>
              </w:rPr>
            </w:pPr>
            <w:r>
              <w:rPr>
                <w:rFonts w:hint="eastAsia" w:ascii="宋体" w:hAnsi="宋体" w:cs="宋体"/>
                <w:sz w:val="24"/>
              </w:rPr>
              <w:t>派驻现场的人员的配置情况：包括①内部管理制度如何满足本工程的施工的要求（2分，内部管理制度建全，能满足本工程施工要求的2分；有内部管理制度，能基本满足本工程施工要求的1分；内部管理制度不全或不能满足本工程施工要求的0分。）</w:t>
            </w:r>
          </w:p>
          <w:p>
            <w:pPr>
              <w:tabs>
                <w:tab w:val="left" w:pos="1500"/>
              </w:tabs>
              <w:snapToGrid w:val="0"/>
              <w:jc w:val="left"/>
              <w:rPr>
                <w:rFonts w:ascii="宋体" w:hAnsi="宋体" w:cs="宋体"/>
                <w:sz w:val="24"/>
              </w:rPr>
            </w:pPr>
            <w:r>
              <w:rPr>
                <w:rFonts w:hint="eastAsia" w:ascii="宋体" w:hAnsi="宋体" w:cs="宋体"/>
                <w:sz w:val="24"/>
              </w:rPr>
              <w:t>②团队实施人员配置合理性，人员经验、技术能力等（3分）（配置合理、人员经验丰富、技术能力强的3分；配置合理、人员经验及技术能力一般的2分；配置基本合理、人员经验及技术能力较差的1分；配置不合理、人员经验及技术能力差的0分。）</w:t>
            </w:r>
          </w:p>
        </w:tc>
        <w:tc>
          <w:tcPr>
            <w:tcW w:w="927" w:type="dxa"/>
            <w:vAlign w:val="center"/>
          </w:tcPr>
          <w:p>
            <w:pPr>
              <w:snapToGrid w:val="0"/>
              <w:jc w:val="center"/>
              <w:outlineLvl w:val="0"/>
              <w:rPr>
                <w:rFonts w:ascii="宋体" w:hAnsi="宋体" w:cs="宋体"/>
                <w:bCs/>
                <w:sz w:val="24"/>
              </w:rPr>
            </w:pPr>
            <w:r>
              <w:rPr>
                <w:rFonts w:hint="eastAsia" w:ascii="宋体" w:hAnsi="宋体" w:cs="宋体"/>
                <w:bCs/>
                <w:sz w:val="24"/>
              </w:rPr>
              <w:t>5</w:t>
            </w:r>
          </w:p>
        </w:tc>
        <w:tc>
          <w:tcPr>
            <w:tcW w:w="1682" w:type="dxa"/>
          </w:tcPr>
          <w:p>
            <w:pPr>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snapToGrid w:val="0"/>
              <w:jc w:val="center"/>
              <w:rPr>
                <w:rFonts w:ascii="宋体" w:hAnsi="宋体" w:cs="宋体"/>
                <w:sz w:val="24"/>
              </w:rPr>
            </w:pPr>
            <w:r>
              <w:rPr>
                <w:rFonts w:hint="eastAsia" w:ascii="宋体" w:hAnsi="宋体" w:cs="宋体"/>
                <w:sz w:val="24"/>
              </w:rPr>
              <w:t>6</w:t>
            </w:r>
          </w:p>
        </w:tc>
        <w:tc>
          <w:tcPr>
            <w:tcW w:w="6857" w:type="dxa"/>
            <w:vAlign w:val="center"/>
          </w:tcPr>
          <w:p>
            <w:pPr>
              <w:tabs>
                <w:tab w:val="left" w:pos="1500"/>
              </w:tabs>
              <w:snapToGrid w:val="0"/>
              <w:jc w:val="left"/>
              <w:rPr>
                <w:rFonts w:ascii="宋体" w:hAnsi="宋体" w:cs="宋体"/>
                <w:sz w:val="24"/>
              </w:rPr>
            </w:pPr>
            <w:r>
              <w:rPr>
                <w:rFonts w:hint="eastAsia" w:ascii="宋体" w:hAnsi="宋体" w:cs="宋体"/>
                <w:sz w:val="24"/>
              </w:rPr>
              <w:t>根据供应商对于项目背景、概况、目的准确理解和把握情况综合评审。</w:t>
            </w:r>
          </w:p>
          <w:p>
            <w:pPr>
              <w:tabs>
                <w:tab w:val="left" w:pos="1500"/>
              </w:tabs>
              <w:snapToGrid w:val="0"/>
              <w:jc w:val="left"/>
              <w:rPr>
                <w:rFonts w:ascii="宋体" w:hAnsi="宋体" w:cs="宋体"/>
                <w:sz w:val="24"/>
              </w:rPr>
            </w:pPr>
            <w:r>
              <w:rPr>
                <w:rFonts w:hint="eastAsia" w:ascii="宋体" w:hAnsi="宋体" w:cs="宋体"/>
                <w:sz w:val="24"/>
              </w:rPr>
              <w:t>①根据供应商对于项目背景、概况、目的准确理解和把握；</w:t>
            </w:r>
          </w:p>
          <w:p>
            <w:pPr>
              <w:tabs>
                <w:tab w:val="left" w:pos="1500"/>
              </w:tabs>
              <w:snapToGrid w:val="0"/>
              <w:jc w:val="left"/>
              <w:rPr>
                <w:rFonts w:ascii="宋体" w:hAnsi="宋体" w:cs="宋体"/>
                <w:sz w:val="24"/>
              </w:rPr>
            </w:pPr>
            <w:r>
              <w:rPr>
                <w:rFonts w:hint="eastAsia" w:ascii="宋体" w:hAnsi="宋体" w:cs="宋体"/>
                <w:sz w:val="24"/>
              </w:rPr>
              <w:t>②对所有涉及工作任务进行分解、归类；</w:t>
            </w:r>
          </w:p>
          <w:p>
            <w:pPr>
              <w:tabs>
                <w:tab w:val="left" w:pos="1500"/>
              </w:tabs>
              <w:snapToGrid w:val="0"/>
              <w:jc w:val="left"/>
              <w:rPr>
                <w:rFonts w:ascii="宋体" w:hAnsi="宋体" w:cs="宋体"/>
                <w:sz w:val="24"/>
              </w:rPr>
            </w:pPr>
            <w:r>
              <w:rPr>
                <w:rFonts w:hint="eastAsia" w:ascii="宋体" w:hAnsi="宋体" w:cs="宋体"/>
                <w:sz w:val="24"/>
              </w:rPr>
              <w:t>③明确所有交付成果。</w:t>
            </w:r>
          </w:p>
          <w:p>
            <w:pPr>
              <w:tabs>
                <w:tab w:val="left" w:pos="1500"/>
              </w:tabs>
              <w:snapToGrid w:val="0"/>
              <w:jc w:val="left"/>
              <w:rPr>
                <w:rFonts w:ascii="宋体" w:hAnsi="宋体" w:cs="宋体"/>
                <w:sz w:val="24"/>
              </w:rPr>
            </w:pPr>
            <w:r>
              <w:rPr>
                <w:rFonts w:hint="eastAsia" w:ascii="宋体" w:hAnsi="宋体" w:cs="宋体"/>
                <w:sz w:val="24"/>
              </w:rPr>
              <w:t>内容完整、理解分析准确、科学周密、匹配性强，符合采购人实际视为合理。</w:t>
            </w:r>
          </w:p>
          <w:p>
            <w:pPr>
              <w:tabs>
                <w:tab w:val="left" w:pos="1500"/>
              </w:tabs>
              <w:snapToGrid w:val="0"/>
              <w:jc w:val="left"/>
              <w:rPr>
                <w:rFonts w:ascii="宋体" w:hAnsi="宋体" w:cs="宋体"/>
                <w:sz w:val="24"/>
              </w:rPr>
            </w:pPr>
            <w:r>
              <w:rPr>
                <w:rFonts w:hint="eastAsia" w:ascii="宋体" w:hAnsi="宋体" w:cs="宋体"/>
                <w:sz w:val="24"/>
              </w:rPr>
              <w:t>每项内容缺乏相应数据或理解有一定的偏离的得1分；每项内容不合理得0分。每项最高得1分，总共得3分。</w:t>
            </w:r>
          </w:p>
        </w:tc>
        <w:tc>
          <w:tcPr>
            <w:tcW w:w="927" w:type="dxa"/>
            <w:vAlign w:val="center"/>
          </w:tcPr>
          <w:p>
            <w:pPr>
              <w:snapToGrid w:val="0"/>
              <w:jc w:val="center"/>
              <w:outlineLvl w:val="0"/>
              <w:rPr>
                <w:rFonts w:ascii="宋体" w:hAnsi="宋体" w:cs="宋体"/>
                <w:bCs/>
                <w:sz w:val="24"/>
              </w:rPr>
            </w:pPr>
            <w:r>
              <w:rPr>
                <w:rFonts w:hint="eastAsia" w:ascii="宋体" w:hAnsi="宋体" w:cs="宋体"/>
                <w:bCs/>
                <w:sz w:val="24"/>
              </w:rPr>
              <w:t>3</w:t>
            </w:r>
          </w:p>
        </w:tc>
        <w:tc>
          <w:tcPr>
            <w:tcW w:w="1682" w:type="dxa"/>
          </w:tcPr>
          <w:p>
            <w:pPr>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snapToGrid w:val="0"/>
              <w:jc w:val="center"/>
              <w:rPr>
                <w:rFonts w:ascii="宋体" w:hAnsi="宋体" w:cs="宋体"/>
                <w:sz w:val="24"/>
              </w:rPr>
            </w:pPr>
            <w:r>
              <w:rPr>
                <w:rFonts w:hint="eastAsia" w:ascii="宋体" w:hAnsi="宋体" w:cs="宋体"/>
                <w:sz w:val="24"/>
              </w:rPr>
              <w:t>7</w:t>
            </w:r>
          </w:p>
        </w:tc>
        <w:tc>
          <w:tcPr>
            <w:tcW w:w="6857" w:type="dxa"/>
            <w:vAlign w:val="center"/>
          </w:tcPr>
          <w:p>
            <w:pPr>
              <w:tabs>
                <w:tab w:val="left" w:pos="1500"/>
              </w:tabs>
              <w:snapToGrid w:val="0"/>
              <w:jc w:val="left"/>
              <w:rPr>
                <w:rFonts w:ascii="宋体" w:hAnsi="宋体" w:cs="宋体"/>
                <w:sz w:val="24"/>
              </w:rPr>
            </w:pPr>
            <w:r>
              <w:rPr>
                <w:rFonts w:hint="eastAsia" w:ascii="宋体" w:hAnsi="宋体" w:cs="宋体"/>
                <w:sz w:val="24"/>
              </w:rPr>
              <w:t>施工总体安排计划、施工场地布置方案的详细性和周密性（包括①临时设施及场地安排②施工用水用电等），对方案的科学合理性、可实施性以及对项目的满足程度</w:t>
            </w:r>
            <w:r>
              <w:rPr>
                <w:rFonts w:hint="eastAsia" w:ascii="宋体" w:hAnsi="宋体" w:cs="宋体"/>
                <w:color w:val="auto"/>
                <w:sz w:val="24"/>
              </w:rPr>
              <w:t>进行评审（施工总体安排及场地布置详细合理、可实施性强、满足项目实施要求的5分；施工总体安排及场地布置详细较合理、比较满足项目实施要求的3分；施工总体安排及场地布置一般、可实施性一般的1分；无内容的不得分；）</w:t>
            </w:r>
          </w:p>
        </w:tc>
        <w:tc>
          <w:tcPr>
            <w:tcW w:w="927" w:type="dxa"/>
            <w:vAlign w:val="center"/>
          </w:tcPr>
          <w:p>
            <w:pPr>
              <w:snapToGrid w:val="0"/>
              <w:jc w:val="center"/>
              <w:outlineLvl w:val="0"/>
              <w:rPr>
                <w:rFonts w:ascii="宋体" w:hAnsi="宋体" w:cs="宋体"/>
                <w:bCs/>
                <w:sz w:val="24"/>
              </w:rPr>
            </w:pPr>
            <w:r>
              <w:rPr>
                <w:rFonts w:hint="eastAsia" w:ascii="宋体" w:hAnsi="宋体" w:cs="宋体"/>
                <w:bCs/>
                <w:sz w:val="24"/>
              </w:rPr>
              <w:t>5</w:t>
            </w:r>
          </w:p>
        </w:tc>
        <w:tc>
          <w:tcPr>
            <w:tcW w:w="1682" w:type="dxa"/>
          </w:tcPr>
          <w:p>
            <w:pPr>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snapToGrid w:val="0"/>
              <w:jc w:val="center"/>
              <w:rPr>
                <w:rFonts w:ascii="宋体" w:hAnsi="宋体" w:cs="宋体"/>
                <w:sz w:val="24"/>
              </w:rPr>
            </w:pPr>
            <w:r>
              <w:rPr>
                <w:rFonts w:hint="eastAsia" w:ascii="宋体" w:hAnsi="宋体" w:cs="宋体"/>
                <w:sz w:val="24"/>
              </w:rPr>
              <w:t>8</w:t>
            </w:r>
          </w:p>
        </w:tc>
        <w:tc>
          <w:tcPr>
            <w:tcW w:w="6857" w:type="dxa"/>
            <w:vAlign w:val="center"/>
          </w:tcPr>
          <w:p>
            <w:pPr>
              <w:tabs>
                <w:tab w:val="left" w:pos="1500"/>
              </w:tabs>
              <w:snapToGrid w:val="0"/>
              <w:jc w:val="left"/>
              <w:rPr>
                <w:rFonts w:ascii="宋体" w:hAnsi="宋体" w:cs="宋体"/>
                <w:sz w:val="24"/>
              </w:rPr>
            </w:pPr>
            <w:r>
              <w:rPr>
                <w:rFonts w:hint="eastAsia" w:ascii="宋体" w:hAnsi="宋体" w:cs="宋体"/>
                <w:sz w:val="24"/>
              </w:rPr>
              <w:t>①提供项目进度表（内容完整、计划安排具体合理、整体计划对采购人有利符合采购需求得3分，部分满足采购人要求的得1分，不符合不得分）；</w:t>
            </w:r>
          </w:p>
          <w:p>
            <w:pPr>
              <w:tabs>
                <w:tab w:val="left" w:pos="1500"/>
              </w:tabs>
              <w:snapToGrid w:val="0"/>
              <w:jc w:val="left"/>
              <w:rPr>
                <w:rFonts w:ascii="宋体" w:hAnsi="宋体" w:cs="宋体"/>
                <w:sz w:val="24"/>
              </w:rPr>
            </w:pPr>
            <w:r>
              <w:rPr>
                <w:rFonts w:hint="eastAsia" w:ascii="宋体" w:hAnsi="宋体" w:cs="宋体"/>
                <w:sz w:val="24"/>
              </w:rPr>
              <w:t>②提供组织机构、工作程序和步骤、管理和协调方法、关键步骤的思路和要点。内容完整、措施具体有效，满足采购人要求的得3分，部分满足采购人要求的得1分；</w:t>
            </w:r>
          </w:p>
          <w:p>
            <w:pPr>
              <w:tabs>
                <w:tab w:val="left" w:pos="1500"/>
              </w:tabs>
              <w:snapToGrid w:val="0"/>
              <w:jc w:val="left"/>
              <w:rPr>
                <w:rFonts w:ascii="宋体" w:hAnsi="宋体" w:cs="宋体"/>
                <w:sz w:val="24"/>
              </w:rPr>
            </w:pPr>
            <w:r>
              <w:rPr>
                <w:rFonts w:hint="eastAsia" w:ascii="宋体" w:hAnsi="宋体" w:cs="宋体"/>
                <w:sz w:val="24"/>
              </w:rPr>
              <w:t>未提供相对应内容，不得分。</w:t>
            </w:r>
          </w:p>
        </w:tc>
        <w:tc>
          <w:tcPr>
            <w:tcW w:w="927" w:type="dxa"/>
            <w:vAlign w:val="center"/>
          </w:tcPr>
          <w:p>
            <w:pPr>
              <w:snapToGrid w:val="0"/>
              <w:jc w:val="center"/>
              <w:outlineLvl w:val="0"/>
              <w:rPr>
                <w:rFonts w:ascii="宋体" w:hAnsi="宋体" w:cs="宋体"/>
                <w:bCs/>
                <w:sz w:val="24"/>
              </w:rPr>
            </w:pPr>
            <w:r>
              <w:rPr>
                <w:rFonts w:hint="eastAsia" w:ascii="宋体" w:hAnsi="宋体" w:cs="宋体"/>
                <w:bCs/>
                <w:sz w:val="24"/>
              </w:rPr>
              <w:t>6</w:t>
            </w:r>
          </w:p>
        </w:tc>
        <w:tc>
          <w:tcPr>
            <w:tcW w:w="1682" w:type="dxa"/>
          </w:tcPr>
          <w:p>
            <w:pPr>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snapToGrid w:val="0"/>
              <w:jc w:val="center"/>
              <w:rPr>
                <w:rFonts w:ascii="宋体" w:hAnsi="宋体" w:cs="宋体"/>
                <w:sz w:val="24"/>
              </w:rPr>
            </w:pPr>
            <w:r>
              <w:rPr>
                <w:rFonts w:hint="eastAsia" w:ascii="宋体" w:hAnsi="宋体" w:cs="宋体"/>
                <w:sz w:val="24"/>
              </w:rPr>
              <w:t>9</w:t>
            </w:r>
          </w:p>
        </w:tc>
        <w:tc>
          <w:tcPr>
            <w:tcW w:w="6857" w:type="dxa"/>
            <w:vAlign w:val="center"/>
          </w:tcPr>
          <w:p>
            <w:pPr>
              <w:snapToGrid w:val="0"/>
              <w:jc w:val="left"/>
              <w:rPr>
                <w:rFonts w:ascii="宋体" w:hAnsi="宋体" w:cs="宋体"/>
                <w:sz w:val="24"/>
              </w:rPr>
            </w:pPr>
            <w:r>
              <w:rPr>
                <w:rFonts w:hint="eastAsia" w:ascii="宋体" w:hAnsi="宋体" w:cs="宋体"/>
                <w:sz w:val="24"/>
              </w:rPr>
              <w:t>拟投入的主要材料：包括①主要材料技术参数、数量、种类②主要材料选型方案的满足性及科学合理性：</w:t>
            </w:r>
          </w:p>
          <w:p>
            <w:pPr>
              <w:rPr>
                <w:rFonts w:ascii="宋体" w:hAnsi="宋体"/>
                <w:sz w:val="24"/>
              </w:rPr>
            </w:pPr>
            <w:r>
              <w:rPr>
                <w:rFonts w:ascii="宋体" w:hAnsi="宋体"/>
                <w:sz w:val="24"/>
              </w:rPr>
              <w:t>1</w:t>
            </w:r>
            <w:r>
              <w:rPr>
                <w:rFonts w:hint="eastAsia" w:ascii="宋体" w:hAnsi="宋体"/>
                <w:sz w:val="24"/>
              </w:rPr>
              <w:t>）材料投入情况科学、完善，方案合理的得5分；</w:t>
            </w:r>
          </w:p>
          <w:p>
            <w:pPr>
              <w:rPr>
                <w:rFonts w:ascii="宋体" w:hAnsi="宋体"/>
                <w:sz w:val="24"/>
              </w:rPr>
            </w:pPr>
            <w:r>
              <w:rPr>
                <w:rFonts w:hint="eastAsia" w:ascii="宋体" w:hAnsi="宋体"/>
                <w:sz w:val="24"/>
              </w:rPr>
              <w:t>2）材料投入情况较为科学、完善，方案相对合理的得</w:t>
            </w:r>
            <w:r>
              <w:rPr>
                <w:rFonts w:ascii="宋体" w:hAnsi="宋体"/>
                <w:sz w:val="24"/>
              </w:rPr>
              <w:t>4</w:t>
            </w:r>
            <w:r>
              <w:rPr>
                <w:rFonts w:hint="eastAsia" w:ascii="宋体" w:hAnsi="宋体"/>
                <w:sz w:val="24"/>
              </w:rPr>
              <w:t>分；</w:t>
            </w:r>
          </w:p>
          <w:p>
            <w:pPr>
              <w:rPr>
                <w:rFonts w:ascii="宋体" w:hAnsi="宋体"/>
                <w:sz w:val="24"/>
              </w:rPr>
            </w:pPr>
            <w:r>
              <w:rPr>
                <w:rFonts w:hint="eastAsia" w:ascii="宋体" w:hAnsi="宋体"/>
                <w:sz w:val="24"/>
              </w:rPr>
              <w:t>3）材料投入情况基本满足，方案基本合理的得3分；</w:t>
            </w:r>
            <w:r>
              <w:rPr>
                <w:rFonts w:ascii="宋体" w:hAnsi="宋体"/>
                <w:sz w:val="24"/>
              </w:rPr>
              <w:t xml:space="preserve"> </w:t>
            </w:r>
          </w:p>
          <w:p>
            <w:pPr>
              <w:rPr>
                <w:rFonts w:ascii="宋体" w:hAnsi="宋体"/>
                <w:sz w:val="24"/>
              </w:rPr>
            </w:pPr>
            <w:r>
              <w:rPr>
                <w:rFonts w:hint="eastAsia" w:ascii="宋体" w:hAnsi="宋体"/>
                <w:sz w:val="24"/>
              </w:rPr>
              <w:t>4）材料投入情况和方案不完善，存在瑕疵的得</w:t>
            </w:r>
            <w:r>
              <w:rPr>
                <w:rFonts w:ascii="宋体" w:hAnsi="宋体"/>
                <w:sz w:val="24"/>
              </w:rPr>
              <w:t>2</w:t>
            </w:r>
            <w:r>
              <w:rPr>
                <w:rFonts w:hint="eastAsia" w:ascii="宋体" w:hAnsi="宋体"/>
                <w:sz w:val="24"/>
              </w:rPr>
              <w:t>分；</w:t>
            </w:r>
          </w:p>
          <w:p>
            <w:pPr>
              <w:rPr>
                <w:rFonts w:ascii="宋体" w:hAnsi="宋体"/>
                <w:sz w:val="24"/>
              </w:rPr>
            </w:pPr>
            <w:r>
              <w:rPr>
                <w:rFonts w:hint="eastAsia" w:ascii="宋体" w:hAnsi="宋体"/>
                <w:sz w:val="24"/>
              </w:rPr>
              <w:t>5）材料投入情况和方案欠缺的得1分；</w:t>
            </w:r>
          </w:p>
          <w:p>
            <w:pPr>
              <w:snapToGrid w:val="0"/>
              <w:jc w:val="left"/>
              <w:rPr>
                <w:rFonts w:ascii="宋体" w:hAnsi="宋体" w:cs="宋体"/>
                <w:sz w:val="24"/>
              </w:rPr>
            </w:pPr>
            <w:r>
              <w:rPr>
                <w:rFonts w:hint="eastAsia" w:ascii="宋体" w:hAnsi="宋体"/>
                <w:sz w:val="24"/>
              </w:rPr>
              <w:t>6）未提供的不得分。</w:t>
            </w:r>
          </w:p>
        </w:tc>
        <w:tc>
          <w:tcPr>
            <w:tcW w:w="927" w:type="dxa"/>
            <w:vAlign w:val="center"/>
          </w:tcPr>
          <w:p>
            <w:pPr>
              <w:snapToGrid w:val="0"/>
              <w:jc w:val="center"/>
              <w:rPr>
                <w:rFonts w:ascii="宋体" w:hAnsi="宋体" w:cs="宋体"/>
                <w:sz w:val="24"/>
              </w:rPr>
            </w:pPr>
            <w:r>
              <w:rPr>
                <w:rFonts w:hint="eastAsia" w:ascii="宋体" w:hAnsi="宋体" w:cs="宋体"/>
                <w:sz w:val="24"/>
              </w:rPr>
              <w:t>5</w:t>
            </w:r>
          </w:p>
        </w:tc>
        <w:tc>
          <w:tcPr>
            <w:tcW w:w="1682" w:type="dxa"/>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snapToGrid w:val="0"/>
              <w:jc w:val="center"/>
              <w:rPr>
                <w:rFonts w:ascii="宋体" w:hAnsi="宋体" w:cs="宋体"/>
                <w:sz w:val="24"/>
              </w:rPr>
            </w:pPr>
            <w:r>
              <w:rPr>
                <w:rFonts w:hint="eastAsia" w:ascii="宋体" w:hAnsi="宋体" w:cs="宋体"/>
                <w:sz w:val="24"/>
              </w:rPr>
              <w:t>10</w:t>
            </w:r>
          </w:p>
        </w:tc>
        <w:tc>
          <w:tcPr>
            <w:tcW w:w="6857" w:type="dxa"/>
            <w:vAlign w:val="center"/>
          </w:tcPr>
          <w:p>
            <w:pPr>
              <w:widowControl/>
              <w:snapToGrid w:val="0"/>
              <w:jc w:val="left"/>
              <w:rPr>
                <w:rFonts w:ascii="宋体" w:hAnsi="宋体" w:cs="宋体"/>
                <w:kern w:val="0"/>
                <w:sz w:val="24"/>
              </w:rPr>
            </w:pPr>
            <w:r>
              <w:rPr>
                <w:rFonts w:hint="eastAsia" w:ascii="宋体" w:hAnsi="宋体" w:cs="宋体"/>
                <w:kern w:val="0"/>
                <w:sz w:val="24"/>
              </w:rPr>
              <w:t>拟配置的主要施工机械设备：包括</w:t>
            </w:r>
            <w:r>
              <w:rPr>
                <w:rFonts w:hint="eastAsia" w:ascii="宋体" w:hAnsi="宋体" w:cs="宋体"/>
                <w:sz w:val="24"/>
              </w:rPr>
              <w:t>①</w:t>
            </w:r>
            <w:r>
              <w:rPr>
                <w:rFonts w:hint="eastAsia" w:ascii="宋体" w:hAnsi="宋体" w:cs="宋体"/>
                <w:kern w:val="0"/>
                <w:sz w:val="24"/>
              </w:rPr>
              <w:t>机械设备数量</w:t>
            </w:r>
            <w:r>
              <w:rPr>
                <w:rFonts w:hint="eastAsia" w:ascii="宋体" w:hAnsi="宋体" w:cs="宋体"/>
                <w:sz w:val="24"/>
              </w:rPr>
              <w:t>②</w:t>
            </w:r>
            <w:r>
              <w:rPr>
                <w:rFonts w:hint="eastAsia" w:ascii="宋体" w:hAnsi="宋体" w:cs="宋体"/>
                <w:kern w:val="0"/>
                <w:sz w:val="24"/>
              </w:rPr>
              <w:t>主要施工机械进场计划等的满足性和合理性：</w:t>
            </w:r>
          </w:p>
          <w:p>
            <w:pPr>
              <w:rPr>
                <w:rFonts w:ascii="宋体" w:hAnsi="宋体"/>
                <w:sz w:val="24"/>
              </w:rPr>
            </w:pPr>
            <w:r>
              <w:rPr>
                <w:rFonts w:ascii="宋体" w:hAnsi="宋体"/>
                <w:sz w:val="24"/>
              </w:rPr>
              <w:t>1</w:t>
            </w:r>
            <w:r>
              <w:rPr>
                <w:rFonts w:hint="eastAsia" w:ascii="宋体" w:hAnsi="宋体"/>
                <w:sz w:val="24"/>
              </w:rPr>
              <w:t>）配置情况科学、完善、合理的得5分；</w:t>
            </w:r>
          </w:p>
          <w:p>
            <w:pPr>
              <w:rPr>
                <w:rFonts w:ascii="宋体" w:hAnsi="宋体"/>
                <w:sz w:val="24"/>
              </w:rPr>
            </w:pPr>
            <w:r>
              <w:rPr>
                <w:rFonts w:hint="eastAsia" w:ascii="宋体" w:hAnsi="宋体"/>
                <w:sz w:val="24"/>
              </w:rPr>
              <w:t>2）配置情况较为科学、相对合理的得</w:t>
            </w:r>
            <w:r>
              <w:rPr>
                <w:rFonts w:ascii="宋体" w:hAnsi="宋体"/>
                <w:sz w:val="24"/>
              </w:rPr>
              <w:t>4</w:t>
            </w:r>
            <w:r>
              <w:rPr>
                <w:rFonts w:hint="eastAsia" w:ascii="宋体" w:hAnsi="宋体"/>
                <w:sz w:val="24"/>
              </w:rPr>
              <w:t>分；</w:t>
            </w:r>
          </w:p>
          <w:p>
            <w:pPr>
              <w:rPr>
                <w:rFonts w:ascii="宋体" w:hAnsi="宋体"/>
                <w:sz w:val="24"/>
              </w:rPr>
            </w:pPr>
            <w:r>
              <w:rPr>
                <w:rFonts w:hint="eastAsia" w:ascii="宋体" w:hAnsi="宋体"/>
                <w:sz w:val="24"/>
              </w:rPr>
              <w:t>3）配置情况基本合理的得3分；</w:t>
            </w:r>
            <w:r>
              <w:rPr>
                <w:rFonts w:ascii="宋体" w:hAnsi="宋体"/>
                <w:sz w:val="24"/>
              </w:rPr>
              <w:t xml:space="preserve"> </w:t>
            </w:r>
          </w:p>
          <w:p>
            <w:pPr>
              <w:rPr>
                <w:rFonts w:ascii="宋体" w:hAnsi="宋体"/>
                <w:sz w:val="24"/>
              </w:rPr>
            </w:pPr>
            <w:r>
              <w:rPr>
                <w:rFonts w:hint="eastAsia" w:ascii="宋体" w:hAnsi="宋体"/>
                <w:sz w:val="24"/>
              </w:rPr>
              <w:t>4）配置情况不完善，存在瑕疵的得</w:t>
            </w:r>
            <w:r>
              <w:rPr>
                <w:rFonts w:ascii="宋体" w:hAnsi="宋体"/>
                <w:sz w:val="24"/>
              </w:rPr>
              <w:t>2</w:t>
            </w:r>
            <w:r>
              <w:rPr>
                <w:rFonts w:hint="eastAsia" w:ascii="宋体" w:hAnsi="宋体"/>
                <w:sz w:val="24"/>
              </w:rPr>
              <w:t>分；</w:t>
            </w:r>
          </w:p>
          <w:p>
            <w:pPr>
              <w:rPr>
                <w:rFonts w:ascii="宋体" w:hAnsi="宋体"/>
                <w:sz w:val="24"/>
              </w:rPr>
            </w:pPr>
            <w:r>
              <w:rPr>
                <w:rFonts w:hint="eastAsia" w:ascii="宋体" w:hAnsi="宋体"/>
                <w:sz w:val="24"/>
              </w:rPr>
              <w:t>5）配置情况欠缺的得1分；</w:t>
            </w:r>
          </w:p>
          <w:p>
            <w:pPr>
              <w:widowControl/>
              <w:snapToGrid w:val="0"/>
              <w:jc w:val="left"/>
              <w:rPr>
                <w:rFonts w:ascii="宋体" w:hAnsi="宋体" w:cs="宋体"/>
                <w:sz w:val="24"/>
              </w:rPr>
            </w:pPr>
            <w:r>
              <w:rPr>
                <w:rFonts w:hint="eastAsia" w:ascii="宋体" w:hAnsi="宋体"/>
                <w:sz w:val="24"/>
              </w:rPr>
              <w:t>6）未提供的不得分。</w:t>
            </w:r>
          </w:p>
        </w:tc>
        <w:tc>
          <w:tcPr>
            <w:tcW w:w="927" w:type="dxa"/>
            <w:vAlign w:val="center"/>
          </w:tcPr>
          <w:p>
            <w:pPr>
              <w:snapToGrid w:val="0"/>
              <w:jc w:val="center"/>
              <w:outlineLvl w:val="0"/>
              <w:rPr>
                <w:rFonts w:ascii="宋体" w:hAnsi="宋体" w:cs="宋体"/>
                <w:bCs/>
                <w:sz w:val="24"/>
              </w:rPr>
            </w:pPr>
            <w:r>
              <w:rPr>
                <w:rFonts w:hint="eastAsia" w:ascii="宋体" w:hAnsi="宋体" w:cs="宋体"/>
                <w:bCs/>
                <w:sz w:val="24"/>
              </w:rPr>
              <w:t>5</w:t>
            </w:r>
          </w:p>
        </w:tc>
        <w:tc>
          <w:tcPr>
            <w:tcW w:w="1682" w:type="dxa"/>
          </w:tcPr>
          <w:p>
            <w:pPr>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snapToGrid w:val="0"/>
              <w:jc w:val="center"/>
              <w:rPr>
                <w:rFonts w:ascii="宋体" w:hAnsi="宋体" w:cs="宋体"/>
                <w:sz w:val="24"/>
              </w:rPr>
            </w:pPr>
            <w:r>
              <w:rPr>
                <w:rFonts w:hint="eastAsia" w:ascii="宋体" w:hAnsi="宋体" w:cs="宋体"/>
                <w:sz w:val="24"/>
              </w:rPr>
              <w:t>11</w:t>
            </w:r>
          </w:p>
        </w:tc>
        <w:tc>
          <w:tcPr>
            <w:tcW w:w="6857" w:type="dxa"/>
            <w:vAlign w:val="center"/>
          </w:tcPr>
          <w:p>
            <w:pPr>
              <w:tabs>
                <w:tab w:val="left" w:pos="1500"/>
              </w:tabs>
              <w:snapToGrid w:val="0"/>
              <w:jc w:val="left"/>
              <w:rPr>
                <w:rFonts w:ascii="宋体" w:hAnsi="宋体" w:cs="宋体"/>
                <w:sz w:val="24"/>
              </w:rPr>
            </w:pPr>
            <w:r>
              <w:rPr>
                <w:rFonts w:hint="eastAsia" w:ascii="宋体" w:hAnsi="宋体" w:cs="宋体"/>
                <w:sz w:val="24"/>
              </w:rPr>
              <w:t>质量管理体系和保障措施：包括①主要工序质量技术保证措施及手段，自控体系完整，能有效保证技术质量，达到承诺的质量标准②严禁使用（利旧）其他工程的材料的相关承诺及措施，对措施的科学性及合理性进行评审：</w:t>
            </w:r>
          </w:p>
          <w:p>
            <w:pPr>
              <w:rPr>
                <w:rFonts w:ascii="宋体" w:hAnsi="宋体"/>
                <w:sz w:val="24"/>
              </w:rPr>
            </w:pPr>
            <w:r>
              <w:rPr>
                <w:rFonts w:hint="eastAsia" w:ascii="宋体" w:hAnsi="宋体"/>
                <w:sz w:val="24"/>
              </w:rPr>
              <w:t>1）提供上述承诺，施工质量保障措施科学、完善，且非常合理的，得5分；</w:t>
            </w:r>
          </w:p>
          <w:p>
            <w:pPr>
              <w:rPr>
                <w:rFonts w:ascii="宋体" w:hAnsi="宋体"/>
                <w:sz w:val="24"/>
              </w:rPr>
            </w:pPr>
            <w:r>
              <w:rPr>
                <w:rFonts w:hint="eastAsia" w:ascii="宋体" w:hAnsi="宋体"/>
                <w:sz w:val="24"/>
              </w:rPr>
              <w:t>2）提供上述承诺，施工质量保障措施较为完善、合理的，得</w:t>
            </w:r>
            <w:r>
              <w:rPr>
                <w:rFonts w:ascii="宋体" w:hAnsi="宋体"/>
                <w:sz w:val="24"/>
              </w:rPr>
              <w:t>4</w:t>
            </w:r>
            <w:r>
              <w:rPr>
                <w:rFonts w:hint="eastAsia" w:ascii="宋体" w:hAnsi="宋体"/>
                <w:sz w:val="24"/>
              </w:rPr>
              <w:t>分；</w:t>
            </w:r>
          </w:p>
          <w:p>
            <w:pPr>
              <w:rPr>
                <w:rFonts w:ascii="宋体" w:hAnsi="宋体"/>
                <w:sz w:val="24"/>
              </w:rPr>
            </w:pPr>
            <w:r>
              <w:rPr>
                <w:rFonts w:hint="eastAsia" w:ascii="宋体" w:hAnsi="宋体"/>
                <w:sz w:val="24"/>
              </w:rPr>
              <w:t>3）提供上述承诺，施工质量保障措施基本完善的，得3分；</w:t>
            </w:r>
          </w:p>
          <w:p>
            <w:pPr>
              <w:rPr>
                <w:rFonts w:ascii="宋体" w:hAnsi="宋体"/>
                <w:sz w:val="24"/>
              </w:rPr>
            </w:pPr>
            <w:r>
              <w:rPr>
                <w:rFonts w:hint="eastAsia" w:ascii="宋体" w:hAnsi="宋体"/>
                <w:sz w:val="24"/>
              </w:rPr>
              <w:t>4）提供上述承诺，施工质量保障措施存在一定缺陷的，得</w:t>
            </w:r>
            <w:r>
              <w:rPr>
                <w:rFonts w:ascii="宋体" w:hAnsi="宋体"/>
                <w:sz w:val="24"/>
              </w:rPr>
              <w:t>2</w:t>
            </w:r>
            <w:r>
              <w:rPr>
                <w:rFonts w:hint="eastAsia" w:ascii="宋体" w:hAnsi="宋体"/>
                <w:sz w:val="24"/>
              </w:rPr>
              <w:t>分；</w:t>
            </w:r>
          </w:p>
          <w:p>
            <w:pPr>
              <w:rPr>
                <w:rFonts w:ascii="宋体" w:hAnsi="宋体"/>
                <w:sz w:val="24"/>
              </w:rPr>
            </w:pPr>
            <w:r>
              <w:rPr>
                <w:rFonts w:hint="eastAsia" w:ascii="宋体" w:hAnsi="宋体"/>
                <w:sz w:val="24"/>
              </w:rPr>
              <w:t>5）提供上述承诺，施工质量保障措施不足的，得1分；</w:t>
            </w:r>
          </w:p>
          <w:p>
            <w:pPr>
              <w:tabs>
                <w:tab w:val="left" w:pos="1500"/>
              </w:tabs>
              <w:snapToGrid w:val="0"/>
              <w:jc w:val="left"/>
              <w:rPr>
                <w:rFonts w:ascii="宋体" w:hAnsi="宋体" w:cs="宋体"/>
                <w:sz w:val="24"/>
              </w:rPr>
            </w:pPr>
            <w:r>
              <w:rPr>
                <w:rFonts w:hint="eastAsia" w:ascii="宋体" w:hAnsi="宋体"/>
                <w:sz w:val="24"/>
              </w:rPr>
              <w:t>6）未提供的不得分。</w:t>
            </w:r>
          </w:p>
        </w:tc>
        <w:tc>
          <w:tcPr>
            <w:tcW w:w="927" w:type="dxa"/>
            <w:vAlign w:val="center"/>
          </w:tcPr>
          <w:p>
            <w:pPr>
              <w:snapToGrid w:val="0"/>
              <w:jc w:val="center"/>
              <w:outlineLvl w:val="0"/>
              <w:rPr>
                <w:rFonts w:ascii="宋体" w:hAnsi="宋体" w:cs="宋体"/>
                <w:bCs/>
                <w:sz w:val="24"/>
              </w:rPr>
            </w:pPr>
            <w:r>
              <w:rPr>
                <w:rFonts w:hint="eastAsia" w:ascii="宋体" w:hAnsi="宋体" w:cs="宋体"/>
                <w:bCs/>
                <w:sz w:val="24"/>
              </w:rPr>
              <w:t>5</w:t>
            </w:r>
          </w:p>
        </w:tc>
        <w:tc>
          <w:tcPr>
            <w:tcW w:w="1682" w:type="dxa"/>
          </w:tcPr>
          <w:p>
            <w:pPr>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snapToGrid w:val="0"/>
              <w:jc w:val="center"/>
              <w:rPr>
                <w:rFonts w:ascii="宋体" w:hAnsi="宋体" w:cs="宋体"/>
                <w:sz w:val="24"/>
              </w:rPr>
            </w:pPr>
            <w:r>
              <w:rPr>
                <w:rFonts w:hint="eastAsia" w:ascii="宋体" w:hAnsi="宋体" w:cs="宋体"/>
                <w:sz w:val="24"/>
              </w:rPr>
              <w:t>12</w:t>
            </w:r>
          </w:p>
        </w:tc>
        <w:tc>
          <w:tcPr>
            <w:tcW w:w="6857" w:type="dxa"/>
            <w:vAlign w:val="center"/>
          </w:tcPr>
          <w:p>
            <w:pPr>
              <w:pStyle w:val="970"/>
              <w:widowControl/>
              <w:snapToGrid w:val="0"/>
              <w:ind w:firstLine="0" w:firstLineChars="0"/>
              <w:jc w:val="left"/>
              <w:rPr>
                <w:rFonts w:ascii="宋体" w:hAnsi="宋体" w:cs="宋体"/>
                <w:sz w:val="24"/>
              </w:rPr>
            </w:pPr>
            <w:r>
              <w:rPr>
                <w:rFonts w:hint="eastAsia" w:ascii="宋体" w:hAnsi="宋体" w:cs="宋体"/>
                <w:sz w:val="24"/>
              </w:rPr>
              <w:t>①</w:t>
            </w:r>
            <w:r>
              <w:rPr>
                <w:rFonts w:hint="eastAsia" w:ascii="宋体" w:hAnsi="宋体" w:cs="宋体"/>
                <w:kern w:val="0"/>
                <w:sz w:val="24"/>
              </w:rPr>
              <w:t>现场安全管理体系</w:t>
            </w:r>
            <w:r>
              <w:rPr>
                <w:rFonts w:hint="eastAsia" w:ascii="宋体" w:hAnsi="宋体" w:cs="宋体"/>
                <w:sz w:val="24"/>
              </w:rPr>
              <w:t>②</w:t>
            </w:r>
            <w:r>
              <w:rPr>
                <w:rFonts w:hint="eastAsia" w:ascii="宋体" w:hAnsi="宋体" w:cs="宋体"/>
                <w:kern w:val="0"/>
                <w:sz w:val="24"/>
              </w:rPr>
              <w:t>安全施工措施、文明施工措施的完善性及针对性：</w:t>
            </w:r>
          </w:p>
          <w:p>
            <w:pPr>
              <w:rPr>
                <w:rFonts w:ascii="宋体" w:hAnsi="宋体"/>
                <w:sz w:val="24"/>
              </w:rPr>
            </w:pPr>
            <w:r>
              <w:rPr>
                <w:rFonts w:hint="eastAsia" w:ascii="宋体" w:hAnsi="宋体"/>
                <w:sz w:val="24"/>
              </w:rPr>
              <w:t>1）管理体系、措施完善、针对性强的，得</w:t>
            </w:r>
            <w:r>
              <w:rPr>
                <w:rFonts w:ascii="宋体" w:hAnsi="宋体"/>
                <w:sz w:val="24"/>
              </w:rPr>
              <w:t>5</w:t>
            </w:r>
            <w:r>
              <w:rPr>
                <w:rFonts w:hint="eastAsia" w:ascii="宋体" w:hAnsi="宋体"/>
                <w:sz w:val="24"/>
              </w:rPr>
              <w:t>分；</w:t>
            </w:r>
          </w:p>
          <w:p>
            <w:pPr>
              <w:rPr>
                <w:rFonts w:ascii="宋体" w:hAnsi="宋体"/>
                <w:sz w:val="24"/>
              </w:rPr>
            </w:pPr>
            <w:r>
              <w:rPr>
                <w:rFonts w:hint="eastAsia" w:ascii="宋体" w:hAnsi="宋体"/>
                <w:sz w:val="24"/>
              </w:rPr>
              <w:t>2）管理体系、措施较为完善、有针对性的，得</w:t>
            </w:r>
            <w:r>
              <w:rPr>
                <w:rFonts w:ascii="宋体" w:hAnsi="宋体"/>
                <w:sz w:val="24"/>
              </w:rPr>
              <w:t>4</w:t>
            </w:r>
            <w:r>
              <w:rPr>
                <w:rFonts w:hint="eastAsia" w:ascii="宋体" w:hAnsi="宋体"/>
                <w:sz w:val="24"/>
              </w:rPr>
              <w:t>分；</w:t>
            </w:r>
          </w:p>
          <w:p>
            <w:pPr>
              <w:rPr>
                <w:rFonts w:ascii="宋体" w:hAnsi="宋体"/>
                <w:sz w:val="24"/>
              </w:rPr>
            </w:pPr>
            <w:r>
              <w:rPr>
                <w:rFonts w:hint="eastAsia" w:ascii="宋体" w:hAnsi="宋体"/>
                <w:sz w:val="24"/>
              </w:rPr>
              <w:t>3）管理体系、措施基本完善、较有针对性的，得</w:t>
            </w:r>
            <w:r>
              <w:rPr>
                <w:rFonts w:ascii="宋体" w:hAnsi="宋体"/>
                <w:sz w:val="24"/>
              </w:rPr>
              <w:t>3</w:t>
            </w:r>
            <w:r>
              <w:rPr>
                <w:rFonts w:hint="eastAsia" w:ascii="宋体" w:hAnsi="宋体"/>
                <w:sz w:val="24"/>
              </w:rPr>
              <w:t>分；</w:t>
            </w:r>
          </w:p>
          <w:p>
            <w:pPr>
              <w:rPr>
                <w:rFonts w:ascii="宋体" w:hAnsi="宋体"/>
                <w:sz w:val="24"/>
              </w:rPr>
            </w:pPr>
            <w:r>
              <w:rPr>
                <w:rFonts w:hint="eastAsia" w:ascii="宋体" w:hAnsi="宋体"/>
                <w:sz w:val="24"/>
              </w:rPr>
              <w:t>4）管理体系、措施部分不完善、没有针对性的，得</w:t>
            </w:r>
            <w:r>
              <w:rPr>
                <w:rFonts w:ascii="宋体" w:hAnsi="宋体"/>
                <w:sz w:val="24"/>
              </w:rPr>
              <w:t>2</w:t>
            </w:r>
            <w:r>
              <w:rPr>
                <w:rFonts w:hint="eastAsia" w:ascii="宋体" w:hAnsi="宋体"/>
                <w:sz w:val="24"/>
              </w:rPr>
              <w:t>分；</w:t>
            </w:r>
          </w:p>
          <w:p>
            <w:pPr>
              <w:rPr>
                <w:rFonts w:ascii="宋体" w:hAnsi="宋体"/>
                <w:sz w:val="24"/>
              </w:rPr>
            </w:pPr>
            <w:r>
              <w:rPr>
                <w:rFonts w:hint="eastAsia" w:ascii="宋体" w:hAnsi="宋体"/>
                <w:sz w:val="24"/>
              </w:rPr>
              <w:t>5）管理体系、措施不完善、完全没有针对性的，得1分；</w:t>
            </w:r>
          </w:p>
          <w:p>
            <w:pPr>
              <w:widowControl/>
              <w:snapToGrid w:val="0"/>
              <w:jc w:val="left"/>
              <w:rPr>
                <w:rFonts w:ascii="宋体" w:hAnsi="宋体" w:cs="宋体"/>
                <w:sz w:val="24"/>
              </w:rPr>
            </w:pPr>
            <w:r>
              <w:rPr>
                <w:rFonts w:hint="eastAsia" w:ascii="宋体" w:hAnsi="宋体"/>
                <w:sz w:val="24"/>
              </w:rPr>
              <w:t>6）未提供的不得分。</w:t>
            </w:r>
          </w:p>
        </w:tc>
        <w:tc>
          <w:tcPr>
            <w:tcW w:w="927" w:type="dxa"/>
            <w:vAlign w:val="center"/>
          </w:tcPr>
          <w:p>
            <w:pPr>
              <w:snapToGrid w:val="0"/>
              <w:jc w:val="center"/>
              <w:outlineLvl w:val="0"/>
              <w:rPr>
                <w:rFonts w:ascii="宋体" w:hAnsi="宋体" w:cs="宋体"/>
                <w:bCs/>
                <w:sz w:val="24"/>
              </w:rPr>
            </w:pPr>
            <w:r>
              <w:rPr>
                <w:rFonts w:hint="eastAsia" w:ascii="宋体" w:hAnsi="宋体" w:cs="宋体"/>
                <w:bCs/>
                <w:sz w:val="24"/>
              </w:rPr>
              <w:t>5</w:t>
            </w:r>
          </w:p>
        </w:tc>
        <w:tc>
          <w:tcPr>
            <w:tcW w:w="1682" w:type="dxa"/>
          </w:tcPr>
          <w:p>
            <w:pPr>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snapToGrid w:val="0"/>
              <w:jc w:val="center"/>
              <w:rPr>
                <w:rFonts w:ascii="宋体" w:hAnsi="宋体" w:cs="宋体"/>
                <w:sz w:val="24"/>
              </w:rPr>
            </w:pPr>
            <w:r>
              <w:rPr>
                <w:rFonts w:hint="eastAsia" w:ascii="宋体" w:hAnsi="宋体" w:cs="宋体"/>
                <w:sz w:val="24"/>
              </w:rPr>
              <w:t>13</w:t>
            </w:r>
          </w:p>
        </w:tc>
        <w:tc>
          <w:tcPr>
            <w:tcW w:w="6857" w:type="dxa"/>
            <w:vAlign w:val="center"/>
          </w:tcPr>
          <w:p>
            <w:pPr>
              <w:pStyle w:val="970"/>
              <w:widowControl/>
              <w:numPr>
                <w:ilvl w:val="0"/>
                <w:numId w:val="4"/>
              </w:numPr>
              <w:snapToGrid w:val="0"/>
              <w:ind w:firstLineChars="0"/>
              <w:jc w:val="left"/>
              <w:rPr>
                <w:rFonts w:ascii="宋体" w:hAnsi="宋体" w:cs="宋体"/>
                <w:sz w:val="24"/>
              </w:rPr>
            </w:pPr>
            <w:r>
              <w:rPr>
                <w:rFonts w:hint="eastAsia" w:ascii="宋体" w:hAnsi="宋体" w:cs="宋体"/>
                <w:kern w:val="0"/>
                <w:sz w:val="24"/>
              </w:rPr>
              <w:t>环境保护措施</w:t>
            </w:r>
            <w:r>
              <w:rPr>
                <w:rFonts w:hint="eastAsia" w:ascii="宋体" w:hAnsi="宋体" w:cs="宋体"/>
                <w:sz w:val="24"/>
              </w:rPr>
              <w:t>②</w:t>
            </w:r>
            <w:r>
              <w:rPr>
                <w:rFonts w:hint="eastAsia" w:ascii="宋体" w:hAnsi="宋体" w:cs="宋体"/>
                <w:kern w:val="0"/>
                <w:sz w:val="24"/>
              </w:rPr>
              <w:t>噪音控制措施科学性、合理性：</w:t>
            </w:r>
          </w:p>
          <w:p>
            <w:pPr>
              <w:rPr>
                <w:rFonts w:ascii="宋体" w:hAnsi="宋体"/>
                <w:sz w:val="24"/>
              </w:rPr>
            </w:pPr>
            <w:r>
              <w:rPr>
                <w:rFonts w:hint="eastAsia" w:ascii="宋体" w:hAnsi="宋体"/>
                <w:sz w:val="24"/>
              </w:rPr>
              <w:t>1）保障措施科学且合理的，得</w:t>
            </w:r>
            <w:r>
              <w:rPr>
                <w:rFonts w:ascii="宋体" w:hAnsi="宋体"/>
                <w:sz w:val="24"/>
              </w:rPr>
              <w:t>5</w:t>
            </w:r>
            <w:r>
              <w:rPr>
                <w:rFonts w:hint="eastAsia" w:ascii="宋体" w:hAnsi="宋体"/>
                <w:sz w:val="24"/>
              </w:rPr>
              <w:t>分；</w:t>
            </w:r>
          </w:p>
          <w:p>
            <w:pPr>
              <w:rPr>
                <w:rFonts w:ascii="宋体" w:hAnsi="宋体"/>
                <w:sz w:val="24"/>
              </w:rPr>
            </w:pPr>
            <w:r>
              <w:rPr>
                <w:rFonts w:hint="eastAsia" w:ascii="宋体" w:hAnsi="宋体"/>
                <w:sz w:val="24"/>
              </w:rPr>
              <w:t>2）保障措施较为科学、合理的，得</w:t>
            </w:r>
            <w:r>
              <w:rPr>
                <w:rFonts w:ascii="宋体" w:hAnsi="宋体"/>
                <w:sz w:val="24"/>
              </w:rPr>
              <w:t>4</w:t>
            </w:r>
            <w:r>
              <w:rPr>
                <w:rFonts w:hint="eastAsia" w:ascii="宋体" w:hAnsi="宋体"/>
                <w:sz w:val="24"/>
              </w:rPr>
              <w:t>分；</w:t>
            </w:r>
          </w:p>
          <w:p>
            <w:pPr>
              <w:rPr>
                <w:rFonts w:ascii="宋体" w:hAnsi="宋体"/>
                <w:sz w:val="24"/>
              </w:rPr>
            </w:pPr>
            <w:r>
              <w:rPr>
                <w:rFonts w:hint="eastAsia" w:ascii="宋体" w:hAnsi="宋体"/>
                <w:sz w:val="24"/>
              </w:rPr>
              <w:t>3）保障措施基本合理的，得</w:t>
            </w:r>
            <w:r>
              <w:rPr>
                <w:rFonts w:ascii="宋体" w:hAnsi="宋体"/>
                <w:sz w:val="24"/>
              </w:rPr>
              <w:t>3</w:t>
            </w:r>
            <w:r>
              <w:rPr>
                <w:rFonts w:hint="eastAsia" w:ascii="宋体" w:hAnsi="宋体"/>
                <w:sz w:val="24"/>
              </w:rPr>
              <w:t>分；</w:t>
            </w:r>
          </w:p>
          <w:p>
            <w:pPr>
              <w:rPr>
                <w:rFonts w:ascii="宋体" w:hAnsi="宋体"/>
                <w:sz w:val="24"/>
              </w:rPr>
            </w:pPr>
            <w:r>
              <w:rPr>
                <w:rFonts w:hint="eastAsia" w:ascii="宋体" w:hAnsi="宋体"/>
                <w:sz w:val="24"/>
              </w:rPr>
              <w:t>4）保障措施部分不合理的，得</w:t>
            </w:r>
            <w:r>
              <w:rPr>
                <w:rFonts w:ascii="宋体" w:hAnsi="宋体"/>
                <w:sz w:val="24"/>
              </w:rPr>
              <w:t>2</w:t>
            </w:r>
            <w:r>
              <w:rPr>
                <w:rFonts w:hint="eastAsia" w:ascii="宋体" w:hAnsi="宋体"/>
                <w:sz w:val="24"/>
              </w:rPr>
              <w:t>分；</w:t>
            </w:r>
          </w:p>
          <w:p>
            <w:pPr>
              <w:rPr>
                <w:rFonts w:ascii="宋体" w:hAnsi="宋体"/>
                <w:sz w:val="24"/>
              </w:rPr>
            </w:pPr>
            <w:r>
              <w:rPr>
                <w:rFonts w:hint="eastAsia" w:ascii="宋体" w:hAnsi="宋体"/>
                <w:sz w:val="24"/>
              </w:rPr>
              <w:t>5）保障措施不合理的，得1分；</w:t>
            </w:r>
          </w:p>
          <w:p>
            <w:r>
              <w:rPr>
                <w:rFonts w:hint="eastAsia" w:ascii="宋体" w:hAnsi="宋体"/>
                <w:sz w:val="24"/>
              </w:rPr>
              <w:t>6）未提供的不得分。</w:t>
            </w:r>
          </w:p>
        </w:tc>
        <w:tc>
          <w:tcPr>
            <w:tcW w:w="927" w:type="dxa"/>
            <w:vAlign w:val="center"/>
          </w:tcPr>
          <w:p>
            <w:pPr>
              <w:snapToGrid w:val="0"/>
              <w:jc w:val="center"/>
              <w:outlineLvl w:val="0"/>
              <w:rPr>
                <w:rFonts w:ascii="宋体" w:hAnsi="宋体" w:cs="宋体"/>
                <w:bCs/>
                <w:sz w:val="24"/>
              </w:rPr>
            </w:pPr>
            <w:r>
              <w:rPr>
                <w:rFonts w:hint="eastAsia" w:ascii="宋体" w:hAnsi="宋体" w:cs="宋体"/>
                <w:bCs/>
                <w:sz w:val="24"/>
              </w:rPr>
              <w:t>5</w:t>
            </w:r>
          </w:p>
        </w:tc>
        <w:tc>
          <w:tcPr>
            <w:tcW w:w="1682" w:type="dxa"/>
          </w:tcPr>
          <w:p>
            <w:pPr>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snapToGrid w:val="0"/>
              <w:jc w:val="center"/>
              <w:rPr>
                <w:rFonts w:ascii="宋体" w:hAnsi="宋体" w:cs="宋体"/>
                <w:sz w:val="24"/>
              </w:rPr>
            </w:pPr>
            <w:r>
              <w:rPr>
                <w:rFonts w:hint="eastAsia" w:ascii="宋体" w:hAnsi="宋体" w:cs="宋体"/>
                <w:sz w:val="24"/>
              </w:rPr>
              <w:t>14</w:t>
            </w:r>
          </w:p>
        </w:tc>
        <w:tc>
          <w:tcPr>
            <w:tcW w:w="6857" w:type="dxa"/>
            <w:vAlign w:val="center"/>
          </w:tcPr>
          <w:p>
            <w:pPr>
              <w:pStyle w:val="970"/>
              <w:widowControl/>
              <w:snapToGrid w:val="0"/>
              <w:ind w:firstLine="0" w:firstLineChars="0"/>
              <w:jc w:val="left"/>
              <w:rPr>
                <w:rFonts w:ascii="宋体" w:hAnsi="宋体" w:cs="宋体"/>
                <w:sz w:val="24"/>
              </w:rPr>
            </w:pPr>
            <w:r>
              <w:rPr>
                <w:rFonts w:hint="eastAsia" w:ascii="宋体" w:hAnsi="宋体" w:cs="宋体"/>
                <w:sz w:val="24"/>
              </w:rPr>
              <w:t>①</w:t>
            </w:r>
            <w:r>
              <w:rPr>
                <w:rFonts w:hint="eastAsia" w:ascii="宋体" w:hAnsi="宋体" w:cs="宋体"/>
                <w:kern w:val="0"/>
                <w:sz w:val="24"/>
              </w:rPr>
              <w:t>对项目重大风险源的分析识别及预防措施的合理性</w:t>
            </w:r>
            <w:r>
              <w:rPr>
                <w:rFonts w:hint="eastAsia" w:ascii="宋体" w:hAnsi="宋体" w:cs="宋体"/>
                <w:sz w:val="24"/>
              </w:rPr>
              <w:t>②</w:t>
            </w:r>
            <w:r>
              <w:rPr>
                <w:rFonts w:hint="eastAsia" w:ascii="宋体" w:hAnsi="宋体" w:cs="宋体"/>
                <w:kern w:val="0"/>
                <w:sz w:val="24"/>
              </w:rPr>
              <w:t>安全事故应急处理预案的可行性：</w:t>
            </w:r>
          </w:p>
          <w:p>
            <w:pPr>
              <w:rPr>
                <w:rFonts w:ascii="宋体" w:hAnsi="宋体"/>
                <w:sz w:val="24"/>
              </w:rPr>
            </w:pPr>
            <w:r>
              <w:rPr>
                <w:rFonts w:hint="eastAsia" w:ascii="宋体" w:hAnsi="宋体"/>
                <w:sz w:val="24"/>
              </w:rPr>
              <w:t>1）分析科学合理、预案完全可行的得5分；</w:t>
            </w:r>
          </w:p>
          <w:p>
            <w:pPr>
              <w:rPr>
                <w:rFonts w:ascii="宋体" w:hAnsi="宋体"/>
                <w:sz w:val="24"/>
              </w:rPr>
            </w:pPr>
            <w:r>
              <w:rPr>
                <w:rFonts w:hint="eastAsia" w:ascii="宋体" w:hAnsi="宋体"/>
                <w:sz w:val="24"/>
              </w:rPr>
              <w:t>2）分析较为科学合理、预案可行的得</w:t>
            </w:r>
            <w:r>
              <w:rPr>
                <w:rFonts w:ascii="宋体" w:hAnsi="宋体"/>
                <w:sz w:val="24"/>
              </w:rPr>
              <w:t>4</w:t>
            </w:r>
            <w:r>
              <w:rPr>
                <w:rFonts w:hint="eastAsia" w:ascii="宋体" w:hAnsi="宋体"/>
                <w:sz w:val="24"/>
              </w:rPr>
              <w:t>分；</w:t>
            </w:r>
          </w:p>
          <w:p>
            <w:pPr>
              <w:rPr>
                <w:rFonts w:ascii="宋体" w:hAnsi="宋体"/>
                <w:sz w:val="24"/>
              </w:rPr>
            </w:pPr>
            <w:r>
              <w:rPr>
                <w:rFonts w:hint="eastAsia" w:ascii="宋体" w:hAnsi="宋体"/>
                <w:sz w:val="24"/>
              </w:rPr>
              <w:t>3）分析基本科学合理、预案比较可行的得3分；</w:t>
            </w:r>
          </w:p>
          <w:p>
            <w:pPr>
              <w:rPr>
                <w:rFonts w:ascii="宋体" w:hAnsi="宋体"/>
                <w:sz w:val="24"/>
              </w:rPr>
            </w:pPr>
            <w:r>
              <w:rPr>
                <w:rFonts w:hint="eastAsia" w:ascii="宋体" w:hAnsi="宋体"/>
                <w:sz w:val="24"/>
              </w:rPr>
              <w:t>4）分析欠合理、预案可行性不强的得</w:t>
            </w:r>
            <w:r>
              <w:rPr>
                <w:rFonts w:ascii="宋体" w:hAnsi="宋体"/>
                <w:sz w:val="24"/>
              </w:rPr>
              <w:t>2</w:t>
            </w:r>
            <w:r>
              <w:rPr>
                <w:rFonts w:hint="eastAsia" w:ascii="宋体" w:hAnsi="宋体"/>
                <w:sz w:val="24"/>
              </w:rPr>
              <w:t>分；</w:t>
            </w:r>
          </w:p>
          <w:p>
            <w:pPr>
              <w:rPr>
                <w:rFonts w:ascii="宋体" w:hAnsi="宋体"/>
                <w:sz w:val="24"/>
              </w:rPr>
            </w:pPr>
            <w:r>
              <w:rPr>
                <w:rFonts w:hint="eastAsia" w:ascii="宋体" w:hAnsi="宋体"/>
                <w:sz w:val="24"/>
              </w:rPr>
              <w:t>5）分析不完善、预案可行性差的得1分；</w:t>
            </w:r>
          </w:p>
          <w:p>
            <w:pPr>
              <w:widowControl/>
              <w:snapToGrid w:val="0"/>
              <w:jc w:val="left"/>
              <w:rPr>
                <w:rFonts w:ascii="宋体" w:hAnsi="宋体" w:cs="宋体"/>
                <w:sz w:val="24"/>
              </w:rPr>
            </w:pPr>
            <w:r>
              <w:rPr>
                <w:rFonts w:hint="eastAsia" w:hAnsi="宋体"/>
                <w:sz w:val="24"/>
              </w:rPr>
              <w:t>6）未提供的不得分。</w:t>
            </w:r>
          </w:p>
        </w:tc>
        <w:tc>
          <w:tcPr>
            <w:tcW w:w="927" w:type="dxa"/>
            <w:vAlign w:val="center"/>
          </w:tcPr>
          <w:p>
            <w:pPr>
              <w:snapToGrid w:val="0"/>
              <w:jc w:val="center"/>
              <w:outlineLvl w:val="0"/>
              <w:rPr>
                <w:rFonts w:ascii="宋体" w:hAnsi="宋体" w:cs="宋体"/>
                <w:bCs/>
                <w:sz w:val="24"/>
              </w:rPr>
            </w:pPr>
            <w:r>
              <w:rPr>
                <w:rFonts w:hint="eastAsia" w:ascii="宋体" w:hAnsi="宋体" w:cs="宋体"/>
                <w:bCs/>
                <w:sz w:val="24"/>
              </w:rPr>
              <w:t>5</w:t>
            </w:r>
          </w:p>
        </w:tc>
        <w:tc>
          <w:tcPr>
            <w:tcW w:w="1682" w:type="dxa"/>
          </w:tcPr>
          <w:p>
            <w:pPr>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snapToGrid w:val="0"/>
              <w:jc w:val="center"/>
              <w:outlineLvl w:val="0"/>
              <w:rPr>
                <w:rFonts w:ascii="宋体" w:hAnsi="宋体" w:cs="宋体"/>
                <w:sz w:val="24"/>
              </w:rPr>
            </w:pPr>
            <w:r>
              <w:rPr>
                <w:rFonts w:hint="eastAsia" w:ascii="宋体" w:hAnsi="宋体" w:cs="宋体"/>
                <w:sz w:val="24"/>
              </w:rPr>
              <w:t>15</w:t>
            </w:r>
          </w:p>
        </w:tc>
        <w:tc>
          <w:tcPr>
            <w:tcW w:w="6857" w:type="dxa"/>
            <w:vAlign w:val="center"/>
          </w:tcPr>
          <w:p>
            <w:pPr>
              <w:widowControl/>
              <w:snapToGrid w:val="0"/>
              <w:jc w:val="left"/>
              <w:rPr>
                <w:rStyle w:val="314"/>
                <w:rFonts w:hint="default" w:cs="宋体"/>
                <w:sz w:val="24"/>
                <w:szCs w:val="24"/>
              </w:rPr>
            </w:pPr>
            <w:r>
              <w:rPr>
                <w:rStyle w:val="314"/>
                <w:rFonts w:hint="default" w:cs="宋体"/>
                <w:sz w:val="24"/>
                <w:szCs w:val="24"/>
              </w:rPr>
              <w:t>①</w:t>
            </w:r>
            <w:r>
              <w:rPr>
                <w:rStyle w:val="314"/>
                <w:rFonts w:hint="default" w:cs="宋体"/>
                <w:sz w:val="24"/>
              </w:rPr>
              <w:t>服</w:t>
            </w:r>
            <w:r>
              <w:rPr>
                <w:rStyle w:val="314"/>
                <w:rFonts w:hint="default" w:cs="宋体"/>
                <w:sz w:val="24"/>
                <w:szCs w:val="24"/>
              </w:rPr>
              <w:t>从采购人协调情况</w:t>
            </w:r>
            <w:r>
              <w:rPr>
                <w:rFonts w:hint="eastAsia" w:ascii="宋体" w:hAnsi="宋体" w:cs="宋体"/>
                <w:sz w:val="24"/>
              </w:rPr>
              <w:t>②</w:t>
            </w:r>
            <w:r>
              <w:rPr>
                <w:rStyle w:val="314"/>
                <w:rFonts w:hint="default" w:cs="宋体"/>
                <w:sz w:val="24"/>
                <w:szCs w:val="24"/>
              </w:rPr>
              <w:t>统一管理及配合措施的全面性、科学性、合理性及针对性、可操作性：</w:t>
            </w:r>
          </w:p>
          <w:p>
            <w:pPr>
              <w:rPr>
                <w:rFonts w:ascii="宋体" w:hAnsi="宋体"/>
                <w:sz w:val="24"/>
              </w:rPr>
            </w:pPr>
            <w:r>
              <w:rPr>
                <w:rFonts w:hint="eastAsia" w:ascii="宋体" w:hAnsi="宋体"/>
                <w:sz w:val="24"/>
              </w:rPr>
              <w:t>1）措施全面、科学，针对性强且可操作性强的得</w:t>
            </w:r>
            <w:r>
              <w:rPr>
                <w:rFonts w:ascii="宋体" w:hAnsi="宋体"/>
                <w:sz w:val="24"/>
              </w:rPr>
              <w:t>5</w:t>
            </w:r>
            <w:r>
              <w:rPr>
                <w:rFonts w:hint="eastAsia" w:ascii="宋体" w:hAnsi="宋体"/>
                <w:sz w:val="24"/>
              </w:rPr>
              <w:t>分；</w:t>
            </w:r>
          </w:p>
          <w:p>
            <w:pPr>
              <w:rPr>
                <w:rFonts w:ascii="宋体" w:hAnsi="宋体"/>
                <w:sz w:val="24"/>
              </w:rPr>
            </w:pPr>
            <w:r>
              <w:rPr>
                <w:rFonts w:hint="eastAsia" w:ascii="宋体" w:hAnsi="宋体"/>
                <w:sz w:val="24"/>
              </w:rPr>
              <w:t>2）措施较为全面、科学，有针对性且可操作的得</w:t>
            </w:r>
            <w:r>
              <w:rPr>
                <w:rFonts w:ascii="宋体" w:hAnsi="宋体"/>
                <w:sz w:val="24"/>
              </w:rPr>
              <w:t>4</w:t>
            </w:r>
            <w:r>
              <w:rPr>
                <w:rFonts w:hint="eastAsia" w:ascii="宋体" w:hAnsi="宋体"/>
                <w:sz w:val="24"/>
              </w:rPr>
              <w:t>分；</w:t>
            </w:r>
          </w:p>
          <w:p>
            <w:pPr>
              <w:rPr>
                <w:rFonts w:ascii="宋体" w:hAnsi="宋体"/>
                <w:sz w:val="24"/>
              </w:rPr>
            </w:pPr>
            <w:r>
              <w:rPr>
                <w:rFonts w:hint="eastAsia" w:ascii="宋体" w:hAnsi="宋体"/>
                <w:sz w:val="24"/>
              </w:rPr>
              <w:t>3）措施合理但不太全面，针对性弱、有可操作性的得</w:t>
            </w:r>
            <w:r>
              <w:rPr>
                <w:rFonts w:ascii="宋体" w:hAnsi="宋体"/>
                <w:sz w:val="24"/>
              </w:rPr>
              <w:t>3</w:t>
            </w:r>
            <w:r>
              <w:rPr>
                <w:rFonts w:hint="eastAsia" w:ascii="宋体" w:hAnsi="宋体"/>
                <w:sz w:val="24"/>
              </w:rPr>
              <w:t>分；</w:t>
            </w:r>
          </w:p>
          <w:p>
            <w:pPr>
              <w:rPr>
                <w:rFonts w:ascii="宋体" w:hAnsi="宋体"/>
                <w:sz w:val="24"/>
              </w:rPr>
            </w:pPr>
            <w:r>
              <w:rPr>
                <w:rFonts w:hint="eastAsia" w:ascii="宋体" w:hAnsi="宋体"/>
                <w:sz w:val="24"/>
              </w:rPr>
              <w:t>4）措施不太合理，针对性弱，没有可操作性的得</w:t>
            </w:r>
            <w:r>
              <w:rPr>
                <w:rFonts w:ascii="宋体" w:hAnsi="宋体"/>
                <w:sz w:val="24"/>
              </w:rPr>
              <w:t>2</w:t>
            </w:r>
            <w:r>
              <w:rPr>
                <w:rFonts w:hint="eastAsia" w:ascii="宋体" w:hAnsi="宋体"/>
                <w:sz w:val="24"/>
              </w:rPr>
              <w:t>分；</w:t>
            </w:r>
            <w:r>
              <w:rPr>
                <w:rFonts w:ascii="宋体" w:hAnsi="宋体"/>
                <w:sz w:val="24"/>
              </w:rPr>
              <w:t xml:space="preserve"> </w:t>
            </w:r>
          </w:p>
          <w:p>
            <w:pPr>
              <w:rPr>
                <w:rFonts w:ascii="宋体" w:hAnsi="宋体"/>
                <w:sz w:val="24"/>
              </w:rPr>
            </w:pPr>
            <w:r>
              <w:rPr>
                <w:rFonts w:ascii="宋体" w:hAnsi="宋体"/>
                <w:sz w:val="24"/>
              </w:rPr>
              <w:t>5</w:t>
            </w:r>
            <w:r>
              <w:rPr>
                <w:rFonts w:hint="eastAsia" w:ascii="宋体" w:hAnsi="宋体"/>
                <w:sz w:val="24"/>
              </w:rPr>
              <w:t>）措施不合理，没有针对性和可操作性的得</w:t>
            </w:r>
            <w:r>
              <w:rPr>
                <w:rFonts w:ascii="宋体" w:hAnsi="宋体"/>
                <w:sz w:val="24"/>
              </w:rPr>
              <w:t>1</w:t>
            </w:r>
            <w:r>
              <w:rPr>
                <w:rFonts w:hint="eastAsia" w:ascii="宋体" w:hAnsi="宋体"/>
                <w:sz w:val="24"/>
              </w:rPr>
              <w:t>分；</w:t>
            </w:r>
          </w:p>
          <w:p>
            <w:pPr>
              <w:rPr>
                <w:rStyle w:val="314"/>
                <w:rFonts w:hint="default" w:cs="宋体"/>
                <w:sz w:val="24"/>
                <w:szCs w:val="24"/>
              </w:rPr>
            </w:pPr>
            <w:r>
              <w:rPr>
                <w:rFonts w:ascii="宋体" w:hAnsi="宋体"/>
                <w:sz w:val="24"/>
              </w:rPr>
              <w:t>6</w:t>
            </w:r>
            <w:r>
              <w:rPr>
                <w:rFonts w:hint="eastAsia" w:ascii="宋体" w:hAnsi="宋体"/>
                <w:sz w:val="24"/>
              </w:rPr>
              <w:t>）未体现相关内容的不得分。</w:t>
            </w:r>
          </w:p>
        </w:tc>
        <w:tc>
          <w:tcPr>
            <w:tcW w:w="927" w:type="dxa"/>
            <w:vAlign w:val="center"/>
          </w:tcPr>
          <w:p>
            <w:pPr>
              <w:snapToGrid w:val="0"/>
              <w:jc w:val="center"/>
              <w:outlineLvl w:val="0"/>
              <w:rPr>
                <w:rFonts w:ascii="宋体" w:hAnsi="宋体" w:cs="宋体"/>
                <w:bCs/>
                <w:sz w:val="24"/>
              </w:rPr>
            </w:pPr>
            <w:r>
              <w:rPr>
                <w:rFonts w:hint="eastAsia" w:ascii="宋体" w:hAnsi="宋体" w:cs="宋体"/>
                <w:bCs/>
                <w:sz w:val="24"/>
              </w:rPr>
              <w:t>5</w:t>
            </w:r>
          </w:p>
        </w:tc>
        <w:tc>
          <w:tcPr>
            <w:tcW w:w="1682" w:type="dxa"/>
          </w:tcPr>
          <w:p>
            <w:pPr>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snapToGrid w:val="0"/>
              <w:jc w:val="center"/>
              <w:outlineLvl w:val="0"/>
              <w:rPr>
                <w:rFonts w:ascii="宋体" w:hAnsi="宋体" w:cs="宋体"/>
                <w:sz w:val="24"/>
              </w:rPr>
            </w:pPr>
            <w:r>
              <w:rPr>
                <w:rFonts w:hint="eastAsia" w:ascii="宋体" w:hAnsi="宋体" w:cs="宋体"/>
                <w:sz w:val="24"/>
              </w:rPr>
              <w:t>16</w:t>
            </w:r>
          </w:p>
        </w:tc>
        <w:tc>
          <w:tcPr>
            <w:tcW w:w="6857" w:type="dxa"/>
            <w:vAlign w:val="center"/>
          </w:tcPr>
          <w:p>
            <w:pPr>
              <w:widowControl/>
              <w:snapToGrid w:val="0"/>
              <w:jc w:val="left"/>
              <w:rPr>
                <w:rStyle w:val="314"/>
                <w:rFonts w:hint="default" w:cs="宋体"/>
                <w:sz w:val="24"/>
                <w:szCs w:val="24"/>
              </w:rPr>
            </w:pPr>
            <w:r>
              <w:rPr>
                <w:rStyle w:val="314"/>
                <w:rFonts w:hint="default" w:cs="宋体"/>
                <w:sz w:val="24"/>
                <w:szCs w:val="24"/>
              </w:rPr>
              <w:t>①</w:t>
            </w:r>
            <w:r>
              <w:rPr>
                <w:rStyle w:val="314"/>
                <w:rFonts w:hint="default" w:cs="宋体"/>
                <w:sz w:val="24"/>
              </w:rPr>
              <w:t>对</w:t>
            </w:r>
            <w:r>
              <w:rPr>
                <w:rStyle w:val="314"/>
                <w:rFonts w:hint="default" w:cs="宋体"/>
                <w:sz w:val="24"/>
                <w:szCs w:val="24"/>
              </w:rPr>
              <w:t>成品保护</w:t>
            </w:r>
            <w:r>
              <w:rPr>
                <w:rFonts w:hint="eastAsia" w:ascii="宋体" w:hAnsi="宋体" w:cs="宋体"/>
                <w:sz w:val="24"/>
              </w:rPr>
              <w:t>②</w:t>
            </w:r>
            <w:r>
              <w:rPr>
                <w:rStyle w:val="314"/>
                <w:rFonts w:hint="default" w:cs="宋体"/>
                <w:sz w:val="24"/>
                <w:szCs w:val="24"/>
              </w:rPr>
              <w:t>工程完工后的精细保洁方案及保证措施的完整性、科学性、合理性及针对性、可实施性：</w:t>
            </w:r>
          </w:p>
          <w:p>
            <w:pPr>
              <w:rPr>
                <w:rFonts w:ascii="宋体" w:hAnsi="宋体"/>
                <w:sz w:val="24"/>
              </w:rPr>
            </w:pPr>
            <w:r>
              <w:rPr>
                <w:rFonts w:hint="eastAsia" w:ascii="宋体" w:hAnsi="宋体"/>
                <w:sz w:val="24"/>
              </w:rPr>
              <w:t>1）方案提供完整、科学且可实施性强的得</w:t>
            </w:r>
            <w:r>
              <w:rPr>
                <w:rFonts w:ascii="宋体" w:hAnsi="宋体"/>
                <w:sz w:val="24"/>
              </w:rPr>
              <w:t>5</w:t>
            </w:r>
            <w:r>
              <w:rPr>
                <w:rFonts w:hint="eastAsia" w:ascii="宋体" w:hAnsi="宋体"/>
                <w:sz w:val="24"/>
              </w:rPr>
              <w:t>分；</w:t>
            </w:r>
          </w:p>
          <w:p>
            <w:pPr>
              <w:rPr>
                <w:rFonts w:ascii="宋体" w:hAnsi="宋体"/>
                <w:sz w:val="24"/>
              </w:rPr>
            </w:pPr>
            <w:r>
              <w:rPr>
                <w:rFonts w:hint="eastAsia" w:ascii="宋体" w:hAnsi="宋体"/>
                <w:sz w:val="24"/>
              </w:rPr>
              <w:t>2）方案提供较为完整、科学且具有可实施性的得</w:t>
            </w:r>
            <w:r>
              <w:rPr>
                <w:rFonts w:ascii="宋体" w:hAnsi="宋体"/>
                <w:sz w:val="24"/>
              </w:rPr>
              <w:t>4</w:t>
            </w:r>
            <w:r>
              <w:rPr>
                <w:rFonts w:hint="eastAsia" w:ascii="宋体" w:hAnsi="宋体"/>
                <w:sz w:val="24"/>
              </w:rPr>
              <w:t>分；</w:t>
            </w:r>
          </w:p>
          <w:p>
            <w:pPr>
              <w:rPr>
                <w:rFonts w:ascii="宋体" w:hAnsi="宋体"/>
                <w:sz w:val="24"/>
              </w:rPr>
            </w:pPr>
            <w:r>
              <w:rPr>
                <w:rFonts w:hint="eastAsia" w:ascii="宋体" w:hAnsi="宋体"/>
                <w:sz w:val="24"/>
              </w:rPr>
              <w:t>3）方案提供较为合理，基本满足要求的得</w:t>
            </w:r>
            <w:r>
              <w:rPr>
                <w:rFonts w:ascii="宋体" w:hAnsi="宋体"/>
                <w:sz w:val="24"/>
              </w:rPr>
              <w:t>3</w:t>
            </w:r>
            <w:r>
              <w:rPr>
                <w:rFonts w:hint="eastAsia" w:ascii="宋体" w:hAnsi="宋体"/>
                <w:sz w:val="24"/>
              </w:rPr>
              <w:t>分；</w:t>
            </w:r>
          </w:p>
          <w:p>
            <w:pPr>
              <w:rPr>
                <w:rFonts w:ascii="宋体" w:hAnsi="宋体"/>
                <w:sz w:val="24"/>
              </w:rPr>
            </w:pPr>
            <w:r>
              <w:rPr>
                <w:rFonts w:hint="eastAsia" w:ascii="宋体" w:hAnsi="宋体"/>
                <w:sz w:val="24"/>
              </w:rPr>
              <w:t>4）方案提供部分满足要求的得</w:t>
            </w:r>
            <w:r>
              <w:rPr>
                <w:rFonts w:ascii="宋体" w:hAnsi="宋体"/>
                <w:sz w:val="24"/>
              </w:rPr>
              <w:t>2</w:t>
            </w:r>
            <w:r>
              <w:rPr>
                <w:rFonts w:hint="eastAsia" w:ascii="宋体" w:hAnsi="宋体"/>
                <w:sz w:val="24"/>
              </w:rPr>
              <w:t>分；</w:t>
            </w:r>
          </w:p>
          <w:p>
            <w:pPr>
              <w:rPr>
                <w:rFonts w:ascii="宋体" w:hAnsi="宋体"/>
                <w:sz w:val="24"/>
              </w:rPr>
            </w:pPr>
            <w:r>
              <w:rPr>
                <w:rFonts w:ascii="宋体" w:hAnsi="宋体"/>
                <w:sz w:val="24"/>
              </w:rPr>
              <w:t>5</w:t>
            </w:r>
            <w:r>
              <w:rPr>
                <w:rFonts w:hint="eastAsia" w:ascii="宋体" w:hAnsi="宋体"/>
                <w:sz w:val="24"/>
              </w:rPr>
              <w:t>）方案提供不完整、不合理的得</w:t>
            </w:r>
            <w:r>
              <w:rPr>
                <w:rFonts w:ascii="宋体" w:hAnsi="宋体"/>
                <w:sz w:val="24"/>
              </w:rPr>
              <w:t>1</w:t>
            </w:r>
            <w:r>
              <w:rPr>
                <w:rFonts w:hint="eastAsia" w:ascii="宋体" w:hAnsi="宋体"/>
                <w:sz w:val="24"/>
              </w:rPr>
              <w:t>分；</w:t>
            </w:r>
          </w:p>
          <w:p>
            <w:pPr>
              <w:rPr>
                <w:rStyle w:val="314"/>
                <w:rFonts w:hint="default" w:cs="宋体"/>
                <w:sz w:val="24"/>
                <w:szCs w:val="24"/>
              </w:rPr>
            </w:pPr>
            <w:r>
              <w:rPr>
                <w:rFonts w:ascii="宋体" w:hAnsi="宋体"/>
                <w:sz w:val="24"/>
              </w:rPr>
              <w:t>6</w:t>
            </w:r>
            <w:r>
              <w:rPr>
                <w:rFonts w:hint="eastAsia" w:ascii="宋体" w:hAnsi="宋体"/>
                <w:sz w:val="24"/>
              </w:rPr>
              <w:t>）未体现相关内容的不得分。</w:t>
            </w:r>
          </w:p>
        </w:tc>
        <w:tc>
          <w:tcPr>
            <w:tcW w:w="927" w:type="dxa"/>
            <w:vAlign w:val="center"/>
          </w:tcPr>
          <w:p>
            <w:pPr>
              <w:snapToGrid w:val="0"/>
              <w:jc w:val="center"/>
              <w:outlineLvl w:val="0"/>
              <w:rPr>
                <w:rFonts w:ascii="宋体" w:hAnsi="宋体" w:cs="宋体"/>
                <w:bCs/>
                <w:sz w:val="24"/>
              </w:rPr>
            </w:pPr>
            <w:r>
              <w:rPr>
                <w:rFonts w:hint="eastAsia" w:ascii="宋体" w:hAnsi="宋体" w:cs="宋体"/>
                <w:bCs/>
                <w:sz w:val="24"/>
              </w:rPr>
              <w:t>5</w:t>
            </w:r>
          </w:p>
        </w:tc>
        <w:tc>
          <w:tcPr>
            <w:tcW w:w="1682" w:type="dxa"/>
          </w:tcPr>
          <w:p>
            <w:pPr>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snapToGrid w:val="0"/>
              <w:jc w:val="center"/>
              <w:outlineLvl w:val="0"/>
              <w:rPr>
                <w:rFonts w:ascii="宋体" w:hAnsi="宋体" w:cs="宋体"/>
                <w:sz w:val="24"/>
              </w:rPr>
            </w:pPr>
            <w:r>
              <w:rPr>
                <w:rFonts w:hint="eastAsia" w:ascii="宋体" w:hAnsi="宋体" w:cs="宋体"/>
                <w:sz w:val="24"/>
              </w:rPr>
              <w:t>17</w:t>
            </w:r>
          </w:p>
        </w:tc>
        <w:tc>
          <w:tcPr>
            <w:tcW w:w="6857" w:type="dxa"/>
            <w:vAlign w:val="center"/>
          </w:tcPr>
          <w:p>
            <w:pPr>
              <w:widowControl/>
              <w:snapToGrid w:val="0"/>
              <w:jc w:val="left"/>
              <w:rPr>
                <w:rStyle w:val="314"/>
                <w:rFonts w:hint="default" w:cs="宋体"/>
                <w:sz w:val="24"/>
                <w:szCs w:val="24"/>
              </w:rPr>
            </w:pPr>
            <w:r>
              <w:rPr>
                <w:rStyle w:val="314"/>
                <w:rFonts w:hint="default" w:cs="宋体"/>
                <w:sz w:val="24"/>
                <w:szCs w:val="24"/>
              </w:rPr>
              <w:t>工程保修期、维护保障措施：</w:t>
            </w:r>
            <w:r>
              <w:rPr>
                <w:rFonts w:hint="eastAsia" w:ascii="宋体" w:hAnsi="宋体" w:cs="宋体"/>
                <w:sz w:val="24"/>
              </w:rPr>
              <w:t>①</w:t>
            </w:r>
            <w:r>
              <w:rPr>
                <w:rStyle w:val="314"/>
                <w:rFonts w:hint="default" w:cs="宋体"/>
                <w:sz w:val="24"/>
                <w:szCs w:val="24"/>
              </w:rPr>
              <w:t>根据工程保修期承诺情况</w:t>
            </w:r>
            <w:r>
              <w:rPr>
                <w:rFonts w:hint="eastAsia" w:ascii="宋体" w:hAnsi="宋体" w:cs="宋体"/>
                <w:sz w:val="24"/>
              </w:rPr>
              <w:t>②</w:t>
            </w:r>
            <w:r>
              <w:rPr>
                <w:rStyle w:val="314"/>
                <w:rFonts w:hint="default" w:cs="宋体"/>
                <w:sz w:val="24"/>
                <w:szCs w:val="24"/>
              </w:rPr>
              <w:t>保修期内维护响应时间的及时性、合理性：</w:t>
            </w:r>
          </w:p>
          <w:p>
            <w:pPr>
              <w:rPr>
                <w:rFonts w:ascii="宋体" w:hAnsi="宋体"/>
                <w:sz w:val="24"/>
              </w:rPr>
            </w:pPr>
            <w:r>
              <w:rPr>
                <w:rFonts w:hint="eastAsia" w:ascii="宋体" w:hAnsi="宋体"/>
                <w:sz w:val="24"/>
              </w:rPr>
              <w:t>1）保障措施完善且到位的得</w:t>
            </w:r>
            <w:r>
              <w:rPr>
                <w:rFonts w:ascii="宋体" w:hAnsi="宋体"/>
                <w:sz w:val="24"/>
              </w:rPr>
              <w:t>5</w:t>
            </w:r>
            <w:r>
              <w:rPr>
                <w:rFonts w:hint="eastAsia" w:ascii="宋体" w:hAnsi="宋体"/>
                <w:sz w:val="24"/>
              </w:rPr>
              <w:t>分；</w:t>
            </w:r>
          </w:p>
          <w:p>
            <w:pPr>
              <w:rPr>
                <w:rFonts w:ascii="宋体" w:hAnsi="宋体"/>
                <w:sz w:val="24"/>
              </w:rPr>
            </w:pPr>
            <w:r>
              <w:rPr>
                <w:rFonts w:hint="eastAsia" w:ascii="宋体" w:hAnsi="宋体"/>
                <w:sz w:val="24"/>
              </w:rPr>
              <w:t>2）保障措施较为完善的得</w:t>
            </w:r>
            <w:r>
              <w:rPr>
                <w:rFonts w:ascii="宋体" w:hAnsi="宋体"/>
                <w:sz w:val="24"/>
              </w:rPr>
              <w:t>4</w:t>
            </w:r>
            <w:r>
              <w:rPr>
                <w:rFonts w:hint="eastAsia" w:ascii="宋体" w:hAnsi="宋体"/>
                <w:sz w:val="24"/>
              </w:rPr>
              <w:t>分；</w:t>
            </w:r>
          </w:p>
          <w:p>
            <w:pPr>
              <w:rPr>
                <w:rFonts w:ascii="宋体" w:hAnsi="宋体"/>
                <w:sz w:val="24"/>
              </w:rPr>
            </w:pPr>
            <w:r>
              <w:rPr>
                <w:rFonts w:hint="eastAsia" w:ascii="宋体" w:hAnsi="宋体"/>
                <w:sz w:val="24"/>
              </w:rPr>
              <w:t>3）保障措施基本完善的得</w:t>
            </w:r>
            <w:r>
              <w:rPr>
                <w:rFonts w:ascii="宋体" w:hAnsi="宋体"/>
                <w:sz w:val="24"/>
              </w:rPr>
              <w:t>3</w:t>
            </w:r>
            <w:r>
              <w:rPr>
                <w:rFonts w:hint="eastAsia" w:ascii="宋体" w:hAnsi="宋体"/>
                <w:sz w:val="24"/>
              </w:rPr>
              <w:t>分；</w:t>
            </w:r>
          </w:p>
          <w:p>
            <w:pPr>
              <w:rPr>
                <w:rFonts w:ascii="宋体" w:hAnsi="宋体"/>
                <w:sz w:val="24"/>
              </w:rPr>
            </w:pPr>
            <w:r>
              <w:rPr>
                <w:rFonts w:hint="eastAsia" w:ascii="宋体" w:hAnsi="宋体"/>
                <w:sz w:val="24"/>
              </w:rPr>
              <w:t>4）保障措施部分不完善，存在瑕疵的得</w:t>
            </w:r>
            <w:r>
              <w:rPr>
                <w:rFonts w:ascii="宋体" w:hAnsi="宋体"/>
                <w:sz w:val="24"/>
              </w:rPr>
              <w:t>2</w:t>
            </w:r>
            <w:r>
              <w:rPr>
                <w:rFonts w:hint="eastAsia" w:ascii="宋体" w:hAnsi="宋体"/>
                <w:sz w:val="24"/>
              </w:rPr>
              <w:t>分；</w:t>
            </w:r>
          </w:p>
          <w:p>
            <w:pPr>
              <w:rPr>
                <w:rFonts w:ascii="宋体" w:hAnsi="宋体"/>
                <w:sz w:val="24"/>
              </w:rPr>
            </w:pPr>
            <w:r>
              <w:rPr>
                <w:rFonts w:hint="eastAsia" w:ascii="宋体" w:hAnsi="宋体"/>
                <w:sz w:val="24"/>
              </w:rPr>
              <w:t>5）保障措施不完善的得1分；</w:t>
            </w:r>
          </w:p>
          <w:p>
            <w:pPr>
              <w:widowControl/>
              <w:snapToGrid w:val="0"/>
              <w:jc w:val="left"/>
              <w:rPr>
                <w:rStyle w:val="314"/>
                <w:rFonts w:hint="default" w:cs="宋体"/>
                <w:sz w:val="24"/>
                <w:szCs w:val="24"/>
              </w:rPr>
            </w:pPr>
            <w:r>
              <w:rPr>
                <w:rFonts w:hint="eastAsia" w:ascii="宋体" w:hAnsi="宋体"/>
                <w:sz w:val="24"/>
              </w:rPr>
              <w:t>6）未提供的不得分。</w:t>
            </w:r>
          </w:p>
        </w:tc>
        <w:tc>
          <w:tcPr>
            <w:tcW w:w="927" w:type="dxa"/>
            <w:vAlign w:val="center"/>
          </w:tcPr>
          <w:p>
            <w:pPr>
              <w:snapToGrid w:val="0"/>
              <w:jc w:val="center"/>
              <w:outlineLvl w:val="0"/>
              <w:rPr>
                <w:rFonts w:ascii="宋体" w:hAnsi="宋体" w:cs="宋体"/>
                <w:bCs/>
                <w:sz w:val="24"/>
              </w:rPr>
            </w:pPr>
            <w:r>
              <w:rPr>
                <w:rFonts w:hint="eastAsia" w:ascii="宋体" w:hAnsi="宋体" w:cs="宋体"/>
                <w:bCs/>
                <w:sz w:val="24"/>
              </w:rPr>
              <w:t>5</w:t>
            </w:r>
          </w:p>
        </w:tc>
        <w:tc>
          <w:tcPr>
            <w:tcW w:w="1682" w:type="dxa"/>
          </w:tcPr>
          <w:p>
            <w:pPr>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snapToGrid w:val="0"/>
              <w:jc w:val="center"/>
              <w:outlineLvl w:val="0"/>
              <w:rPr>
                <w:rFonts w:ascii="宋体" w:hAnsi="宋体" w:cs="宋体"/>
                <w:sz w:val="24"/>
              </w:rPr>
            </w:pPr>
            <w:r>
              <w:rPr>
                <w:rFonts w:hint="eastAsia" w:ascii="宋体" w:hAnsi="宋体" w:cs="宋体"/>
                <w:sz w:val="24"/>
              </w:rPr>
              <w:t>18</w:t>
            </w:r>
          </w:p>
        </w:tc>
        <w:tc>
          <w:tcPr>
            <w:tcW w:w="6857" w:type="dxa"/>
            <w:vAlign w:val="center"/>
          </w:tcPr>
          <w:p>
            <w:pPr>
              <w:widowControl/>
              <w:snapToGrid w:val="0"/>
              <w:jc w:val="left"/>
              <w:rPr>
                <w:rStyle w:val="314"/>
                <w:rFonts w:hint="default" w:cs="宋体"/>
                <w:sz w:val="24"/>
                <w:szCs w:val="24"/>
              </w:rPr>
            </w:pPr>
            <w:r>
              <w:rPr>
                <w:rStyle w:val="314"/>
                <w:rFonts w:hint="default" w:cs="宋体"/>
                <w:sz w:val="24"/>
                <w:szCs w:val="24"/>
              </w:rPr>
              <w:t>根据供应商提供的包括但不限于</w:t>
            </w:r>
            <w:r>
              <w:rPr>
                <w:rFonts w:hint="eastAsia" w:ascii="宋体" w:hAnsi="宋体" w:cs="宋体"/>
                <w:sz w:val="24"/>
              </w:rPr>
              <w:t>①技术</w:t>
            </w:r>
            <w:r>
              <w:rPr>
                <w:rStyle w:val="314"/>
                <w:rFonts w:hint="default" w:cs="宋体"/>
                <w:sz w:val="24"/>
                <w:szCs w:val="24"/>
              </w:rPr>
              <w:t>优化方案</w:t>
            </w:r>
            <w:r>
              <w:rPr>
                <w:rFonts w:hint="eastAsia" w:ascii="宋体" w:hAnsi="宋体" w:cs="宋体"/>
                <w:sz w:val="24"/>
              </w:rPr>
              <w:t>②项目</w:t>
            </w:r>
            <w:r>
              <w:rPr>
                <w:rStyle w:val="314"/>
                <w:rFonts w:hint="default" w:cs="宋体"/>
                <w:sz w:val="24"/>
                <w:szCs w:val="24"/>
              </w:rPr>
              <w:t>合理化建议的合理性及针对性、可操作性：</w:t>
            </w:r>
          </w:p>
          <w:p>
            <w:pPr>
              <w:rPr>
                <w:rFonts w:ascii="宋体" w:hAnsi="宋体"/>
                <w:sz w:val="24"/>
              </w:rPr>
            </w:pPr>
            <w:r>
              <w:rPr>
                <w:rFonts w:hint="eastAsia" w:ascii="宋体" w:hAnsi="宋体"/>
                <w:sz w:val="24"/>
              </w:rPr>
              <w:t>1）方案科学合理、有实质性措施且执行力强的得</w:t>
            </w:r>
            <w:r>
              <w:rPr>
                <w:rFonts w:ascii="宋体" w:hAnsi="宋体"/>
                <w:sz w:val="24"/>
              </w:rPr>
              <w:t>5</w:t>
            </w:r>
            <w:r>
              <w:rPr>
                <w:rFonts w:hint="eastAsia" w:ascii="宋体" w:hAnsi="宋体"/>
                <w:sz w:val="24"/>
              </w:rPr>
              <w:t>分；</w:t>
            </w:r>
          </w:p>
          <w:p>
            <w:pPr>
              <w:rPr>
                <w:rFonts w:ascii="宋体" w:hAnsi="宋体"/>
                <w:sz w:val="24"/>
              </w:rPr>
            </w:pPr>
            <w:r>
              <w:rPr>
                <w:rFonts w:hint="eastAsia" w:ascii="宋体" w:hAnsi="宋体"/>
                <w:sz w:val="24"/>
              </w:rPr>
              <w:t>2）方案较为科学合理、有实质性措施的得</w:t>
            </w:r>
            <w:r>
              <w:rPr>
                <w:rFonts w:ascii="宋体" w:hAnsi="宋体"/>
                <w:sz w:val="24"/>
              </w:rPr>
              <w:t>4</w:t>
            </w:r>
            <w:r>
              <w:rPr>
                <w:rFonts w:hint="eastAsia" w:ascii="宋体" w:hAnsi="宋体"/>
                <w:sz w:val="24"/>
              </w:rPr>
              <w:t>分；</w:t>
            </w:r>
          </w:p>
          <w:p>
            <w:pPr>
              <w:rPr>
                <w:rFonts w:ascii="宋体" w:hAnsi="宋体"/>
                <w:sz w:val="24"/>
              </w:rPr>
            </w:pPr>
            <w:r>
              <w:rPr>
                <w:rFonts w:hint="eastAsia" w:ascii="宋体" w:hAnsi="宋体"/>
                <w:sz w:val="24"/>
              </w:rPr>
              <w:t>3）方案较为基本合理、有一定实质性措施的得</w:t>
            </w:r>
            <w:r>
              <w:rPr>
                <w:rFonts w:ascii="宋体" w:hAnsi="宋体"/>
                <w:sz w:val="24"/>
              </w:rPr>
              <w:t>3</w:t>
            </w:r>
            <w:r>
              <w:rPr>
                <w:rFonts w:hint="eastAsia" w:ascii="宋体" w:hAnsi="宋体"/>
                <w:sz w:val="24"/>
              </w:rPr>
              <w:t>分；</w:t>
            </w:r>
          </w:p>
          <w:p>
            <w:pPr>
              <w:rPr>
                <w:rFonts w:ascii="宋体" w:hAnsi="宋体"/>
                <w:sz w:val="24"/>
              </w:rPr>
            </w:pPr>
            <w:r>
              <w:rPr>
                <w:rFonts w:hint="eastAsia" w:ascii="宋体" w:hAnsi="宋体"/>
                <w:sz w:val="24"/>
              </w:rPr>
              <w:t>4）方案欠合理、实质性措施缺乏的得</w:t>
            </w:r>
            <w:r>
              <w:rPr>
                <w:rFonts w:ascii="宋体" w:hAnsi="宋体"/>
                <w:sz w:val="24"/>
              </w:rPr>
              <w:t>2</w:t>
            </w:r>
            <w:r>
              <w:rPr>
                <w:rFonts w:hint="eastAsia" w:ascii="宋体" w:hAnsi="宋体"/>
                <w:sz w:val="24"/>
              </w:rPr>
              <w:t>分；</w:t>
            </w:r>
          </w:p>
          <w:p>
            <w:pPr>
              <w:rPr>
                <w:rFonts w:ascii="宋体" w:hAnsi="宋体"/>
                <w:sz w:val="24"/>
              </w:rPr>
            </w:pPr>
            <w:r>
              <w:rPr>
                <w:rFonts w:hint="eastAsia" w:ascii="宋体" w:hAnsi="宋体"/>
                <w:sz w:val="24"/>
              </w:rPr>
              <w:t>5）方案不完善、无实质性措施的得1分；</w:t>
            </w:r>
          </w:p>
          <w:p>
            <w:pPr>
              <w:widowControl/>
              <w:snapToGrid w:val="0"/>
              <w:jc w:val="left"/>
              <w:rPr>
                <w:rStyle w:val="314"/>
                <w:rFonts w:hint="default" w:cs="宋体"/>
                <w:sz w:val="24"/>
                <w:szCs w:val="24"/>
              </w:rPr>
            </w:pPr>
            <w:r>
              <w:rPr>
                <w:rFonts w:hint="eastAsia" w:ascii="宋体" w:hAnsi="宋体"/>
                <w:sz w:val="24"/>
              </w:rPr>
              <w:t>6）未提供的不得分。</w:t>
            </w:r>
          </w:p>
        </w:tc>
        <w:tc>
          <w:tcPr>
            <w:tcW w:w="927" w:type="dxa"/>
            <w:vAlign w:val="center"/>
          </w:tcPr>
          <w:p>
            <w:pPr>
              <w:snapToGrid w:val="0"/>
              <w:jc w:val="center"/>
              <w:outlineLvl w:val="0"/>
              <w:rPr>
                <w:rFonts w:ascii="宋体" w:hAnsi="宋体" w:cs="宋体"/>
                <w:bCs/>
                <w:sz w:val="24"/>
              </w:rPr>
            </w:pPr>
            <w:r>
              <w:rPr>
                <w:rFonts w:hint="eastAsia" w:ascii="宋体" w:hAnsi="宋体" w:cs="宋体"/>
                <w:bCs/>
                <w:sz w:val="24"/>
              </w:rPr>
              <w:t>5</w:t>
            </w:r>
          </w:p>
        </w:tc>
        <w:tc>
          <w:tcPr>
            <w:tcW w:w="1682" w:type="dxa"/>
          </w:tcPr>
          <w:p>
            <w:pPr>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snapToGrid w:val="0"/>
              <w:jc w:val="center"/>
              <w:outlineLvl w:val="0"/>
              <w:rPr>
                <w:rFonts w:ascii="宋体" w:hAnsi="宋体" w:cs="宋体"/>
                <w:sz w:val="24"/>
              </w:rPr>
            </w:pPr>
            <w:r>
              <w:rPr>
                <w:rFonts w:hint="eastAsia" w:ascii="宋体" w:hAnsi="宋体" w:cs="宋体"/>
                <w:sz w:val="24"/>
              </w:rPr>
              <w:t>19</w:t>
            </w:r>
          </w:p>
        </w:tc>
        <w:tc>
          <w:tcPr>
            <w:tcW w:w="6857" w:type="dxa"/>
          </w:tcPr>
          <w:p>
            <w:pPr>
              <w:widowControl/>
              <w:snapToGrid w:val="0"/>
              <w:jc w:val="left"/>
              <w:rPr>
                <w:rFonts w:ascii="宋体" w:hAnsi="宋体" w:cs="宋体"/>
                <w:kern w:val="0"/>
                <w:sz w:val="24"/>
                <w:lang w:bidi="ar"/>
              </w:rPr>
            </w:pPr>
            <w:r>
              <w:rPr>
                <w:rFonts w:hint="eastAsia" w:ascii="宋体" w:hAnsi="宋体" w:cs="宋体"/>
                <w:kern w:val="0"/>
                <w:sz w:val="24"/>
                <w:lang w:bidi="ar"/>
              </w:rPr>
              <w:t>有效最后报价的最低价作为评审基准价，其最低报价为满分；按［最后报价得分=（评审基准价/最后报价）*20］的计算公式计算。</w:t>
            </w:r>
          </w:p>
          <w:p>
            <w:pPr>
              <w:widowControl/>
              <w:adjustRightInd/>
              <w:snapToGrid w:val="0"/>
              <w:jc w:val="left"/>
              <w:rPr>
                <w:rFonts w:ascii="宋体" w:hAnsi="宋体" w:cs="宋体"/>
                <w:kern w:val="0"/>
                <w:sz w:val="24"/>
                <w:lang w:bidi="ar"/>
              </w:rPr>
            </w:pPr>
            <w:r>
              <w:rPr>
                <w:rFonts w:hint="eastAsia" w:ascii="宋体" w:hAnsi="宋体" w:cs="宋体"/>
                <w:kern w:val="0"/>
                <w:sz w:val="24"/>
                <w:lang w:bidi="ar"/>
              </w:rPr>
              <w:t>评审过程中，不得去掉报价中的最高报价和最低报价。</w:t>
            </w:r>
          </w:p>
          <w:p>
            <w:pPr>
              <w:widowControl/>
              <w:adjustRightInd/>
              <w:snapToGrid w:val="0"/>
              <w:jc w:val="left"/>
              <w:rPr>
                <w:rFonts w:ascii="宋体" w:hAnsi="宋体" w:cs="宋体"/>
                <w:kern w:val="0"/>
                <w:sz w:val="24"/>
                <w:lang w:bidi="ar"/>
              </w:rPr>
            </w:pPr>
            <w:r>
              <w:rPr>
                <w:rFonts w:hint="eastAsia" w:ascii="宋体" w:hAnsi="宋体" w:cs="宋体"/>
                <w:kern w:val="0"/>
                <w:sz w:val="24"/>
                <w:lang w:bidi="ar"/>
              </w:rPr>
              <w:t>因落实政府采购政策需要进行价格调整的，以调整后的价格计算评审基准价和最后报价。</w:t>
            </w:r>
          </w:p>
          <w:p>
            <w:pPr>
              <w:pStyle w:val="4"/>
              <w:rPr>
                <w:rFonts w:ascii="宋体" w:hAnsi="宋体" w:cs="宋体"/>
                <w:kern w:val="0"/>
                <w:sz w:val="24"/>
                <w:lang w:bidi="ar"/>
              </w:rPr>
            </w:pPr>
            <w:r>
              <w:rPr>
                <w:rFonts w:hint="eastAsia" w:ascii="宋体" w:hAnsi="宋体" w:cs="宋体"/>
                <w:color w:val="auto"/>
                <w:sz w:val="24"/>
                <w:u w:val="single"/>
              </w:rPr>
              <w:t>本项目面向中小企业采购，不进行价格扣除或价格分加分。</w:t>
            </w:r>
          </w:p>
        </w:tc>
        <w:tc>
          <w:tcPr>
            <w:tcW w:w="927" w:type="dxa"/>
            <w:vAlign w:val="center"/>
          </w:tcPr>
          <w:p>
            <w:pPr>
              <w:widowControl/>
              <w:snapToGrid w:val="0"/>
              <w:jc w:val="center"/>
              <w:rPr>
                <w:rFonts w:ascii="宋体" w:hAnsi="宋体" w:cs="宋体"/>
                <w:kern w:val="0"/>
                <w:sz w:val="24"/>
                <w:lang w:bidi="ar"/>
              </w:rPr>
            </w:pPr>
            <w:r>
              <w:rPr>
                <w:rFonts w:hint="eastAsia" w:ascii="宋体" w:hAnsi="宋体" w:cs="宋体"/>
                <w:kern w:val="0"/>
                <w:sz w:val="24"/>
                <w:lang w:bidi="ar"/>
              </w:rPr>
              <w:t>20</w:t>
            </w:r>
          </w:p>
        </w:tc>
        <w:tc>
          <w:tcPr>
            <w:tcW w:w="1682" w:type="dxa"/>
            <w:vAlign w:val="center"/>
          </w:tcPr>
          <w:p>
            <w:pPr>
              <w:widowControl/>
              <w:snapToGrid w:val="0"/>
              <w:jc w:val="left"/>
              <w:rPr>
                <w:rFonts w:ascii="宋体" w:hAnsi="宋体" w:cs="宋体"/>
                <w:kern w:val="0"/>
                <w:sz w:val="24"/>
                <w:lang w:bidi="ar"/>
              </w:rPr>
            </w:pPr>
            <w:r>
              <w:rPr>
                <w:rFonts w:hint="eastAsia" w:ascii="宋体" w:hAnsi="宋体" w:cs="宋体"/>
                <w:kern w:val="0"/>
                <w:sz w:val="24"/>
                <w:lang w:bidi="ar"/>
              </w:rPr>
              <w:t>/</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供应商编制响应文件（商务技术文件部分）时，建议按此目录（序号和内容）提供评审标准相应的商务技术资料。 </w:t>
      </w:r>
    </w:p>
    <w:p>
      <w:pPr>
        <w:ind w:firstLine="3534" w:firstLineChars="1100"/>
        <w:jc w:val="left"/>
        <w:rPr>
          <w:rFonts w:ascii="宋体" w:hAnsi="宋体" w:cs="宋体"/>
          <w:b/>
          <w:sz w:val="28"/>
          <w:szCs w:val="28"/>
        </w:rPr>
      </w:pPr>
      <w:r>
        <w:rPr>
          <w:rFonts w:hint="eastAsia" w:ascii="宋体" w:hAnsi="宋体" w:cs="宋体"/>
          <w:b/>
          <w:sz w:val="32"/>
        </w:rPr>
        <w:t>一、评审方法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综合评分法，是指响应文件满足磋商文件全部实质性要求且按评审因素的量化指标评审得分最高的供应商为成交候选供应商的评审方法。</w:t>
      </w:r>
    </w:p>
    <w:p>
      <w:pPr>
        <w:snapToGrid w:val="0"/>
        <w:spacing w:line="360" w:lineRule="auto"/>
        <w:jc w:val="center"/>
        <w:rPr>
          <w:rFonts w:ascii="宋体" w:hAnsi="宋体" w:cs="宋体"/>
          <w:b/>
          <w:sz w:val="32"/>
        </w:rPr>
      </w:pPr>
      <w:r>
        <w:rPr>
          <w:rFonts w:hint="eastAsia" w:ascii="宋体" w:hAnsi="宋体" w:cs="宋体"/>
          <w:b/>
          <w:sz w:val="32"/>
        </w:rPr>
        <w:t>二、评审标准</w:t>
      </w:r>
    </w:p>
    <w:p>
      <w:pPr>
        <w:spacing w:line="360" w:lineRule="auto"/>
        <w:ind w:firstLine="472" w:firstLineChars="196"/>
        <w:rPr>
          <w:rFonts w:ascii="宋体" w:hAnsi="宋体" w:cs="宋体"/>
          <w:b/>
          <w:sz w:val="24"/>
        </w:rPr>
      </w:pPr>
      <w:r>
        <w:rPr>
          <w:rFonts w:hint="eastAsia" w:ascii="宋体" w:hAnsi="宋体" w:cs="宋体"/>
          <w:b/>
          <w:sz w:val="24"/>
        </w:rPr>
        <w:t>2.评审标准：</w:t>
      </w:r>
      <w:r>
        <w:rPr>
          <w:rFonts w:hint="eastAsia" w:ascii="宋体" w:hAnsi="宋体" w:cs="宋体"/>
          <w:kern w:val="0"/>
          <w:sz w:val="24"/>
        </w:rPr>
        <w:t>见评审办法前附表。</w:t>
      </w:r>
    </w:p>
    <w:p>
      <w:pPr>
        <w:snapToGrid w:val="0"/>
        <w:spacing w:line="360" w:lineRule="auto"/>
        <w:jc w:val="center"/>
        <w:rPr>
          <w:rFonts w:ascii="宋体" w:hAnsi="宋体" w:cs="宋体"/>
          <w:b/>
          <w:sz w:val="32"/>
        </w:rPr>
      </w:pPr>
      <w:r>
        <w:rPr>
          <w:rFonts w:hint="eastAsia" w:ascii="宋体" w:hAnsi="宋体" w:cs="宋体"/>
          <w:b/>
          <w:sz w:val="32"/>
        </w:rPr>
        <w:t>三、评审程序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pPr>
        <w:spacing w:line="360" w:lineRule="auto"/>
        <w:ind w:firstLine="472" w:firstLineChars="196"/>
        <w:rPr>
          <w:rFonts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p>
    <w:p>
      <w:pPr>
        <w:spacing w:line="360" w:lineRule="auto"/>
        <w:ind w:firstLine="470" w:firstLineChars="196"/>
        <w:rPr>
          <w:rFonts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pPr>
        <w:spacing w:line="360" w:lineRule="auto"/>
        <w:ind w:firstLine="470" w:firstLineChars="196"/>
        <w:rPr>
          <w:rFonts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 xml:space="preserve">供应商。 </w:t>
      </w:r>
    </w:p>
    <w:p>
      <w:pPr>
        <w:spacing w:line="360" w:lineRule="auto"/>
        <w:ind w:firstLine="472" w:firstLineChars="196"/>
        <w:rPr>
          <w:rFonts w:ascii="宋体" w:hAnsi="宋体" w:cs="宋体"/>
          <w:b/>
          <w:bCs/>
          <w:kern w:val="0"/>
          <w:sz w:val="24"/>
        </w:rPr>
      </w:pPr>
      <w:r>
        <w:rPr>
          <w:rFonts w:hint="eastAsia" w:ascii="宋体" w:hAnsi="宋体" w:cs="宋体"/>
          <w:b/>
          <w:bCs/>
          <w:kern w:val="0"/>
          <w:sz w:val="24"/>
        </w:rPr>
        <w:t>3.3最后报价</w:t>
      </w:r>
    </w:p>
    <w:p>
      <w:pPr>
        <w:spacing w:line="360" w:lineRule="auto"/>
        <w:ind w:firstLine="470" w:firstLineChars="196"/>
        <w:rPr>
          <w:rFonts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70" w:firstLineChars="196"/>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70" w:firstLineChars="196"/>
        <w:rPr>
          <w:rFonts w:ascii="宋体" w:hAnsi="宋体" w:cs="宋体"/>
          <w:kern w:val="0"/>
          <w:sz w:val="24"/>
        </w:rPr>
      </w:pPr>
      <w:r>
        <w:rPr>
          <w:rFonts w:hint="eastAsia" w:ascii="宋体" w:hAnsi="宋体" w:cs="宋体"/>
          <w:kern w:val="0"/>
          <w:sz w:val="24"/>
        </w:rPr>
        <w:t>3.3.3 已提交响应文件的供应商，在提交最后报价之前，可以根据磋商情况退出磋商</w:t>
      </w:r>
    </w:p>
    <w:p>
      <w:pPr>
        <w:spacing w:line="360" w:lineRule="auto"/>
        <w:ind w:firstLine="472" w:firstLineChars="196"/>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pPr>
        <w:spacing w:line="360" w:lineRule="auto"/>
        <w:ind w:firstLine="472" w:firstLineChars="196"/>
        <w:rPr>
          <w:rFonts w:ascii="宋体" w:hAnsi="宋体" w:cs="宋体"/>
          <w:kern w:val="0"/>
          <w:sz w:val="24"/>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kern w:val="0"/>
          <w:sz w:val="24"/>
        </w:rPr>
        <w:t>30%以上的，由</w:t>
      </w:r>
      <w:r>
        <w:rPr>
          <w:rFonts w:hint="eastAsia" w:ascii="宋体" w:hAnsi="宋体" w:cs="宋体"/>
          <w:kern w:val="0"/>
          <w:sz w:val="24"/>
        </w:rPr>
        <w:t>磋商小组</w:t>
      </w:r>
      <w:r>
        <w:rPr>
          <w:rFonts w:ascii="宋体" w:hAnsi="宋体" w:cs="宋体"/>
          <w:kern w:val="0"/>
          <w:sz w:val="24"/>
        </w:rPr>
        <w:t>启动评分畸高、畸低行为认定程序</w:t>
      </w:r>
      <w:r>
        <w:rPr>
          <w:rFonts w:hint="eastAsia" w:ascii="宋体" w:hAnsi="宋体" w:cs="宋体"/>
          <w:kern w:val="0"/>
          <w:sz w:val="24"/>
        </w:rPr>
        <w:t>，磋商小组组长应提醒相关评审人员进行复核或书面说明理由，评审人员拒绝说明的，由现场监督员据实记录；评审人员的评审、修改记录应保留原件，随项目其他资料一并存档。</w:t>
      </w:r>
    </w:p>
    <w:p>
      <w:pPr>
        <w:spacing w:line="360" w:lineRule="auto"/>
        <w:ind w:firstLine="472" w:firstLineChars="196"/>
        <w:rPr>
          <w:rFonts w:ascii="宋体" w:hAnsi="宋体" w:cs="宋体"/>
          <w:b/>
          <w:kern w:val="0"/>
          <w:sz w:val="24"/>
        </w:rPr>
      </w:pPr>
      <w:r>
        <w:rPr>
          <w:rFonts w:hint="eastAsia" w:ascii="宋体" w:hAnsi="宋体" w:cs="宋体"/>
          <w:b/>
          <w:kern w:val="0"/>
          <w:sz w:val="24"/>
        </w:rPr>
        <w:t>3.6报价评审。</w:t>
      </w:r>
    </w:p>
    <w:p>
      <w:pPr>
        <w:pStyle w:val="131"/>
        <w:spacing w:before="0"/>
        <w:ind w:firstLine="508" w:firstLineChars="212"/>
        <w:rPr>
          <w:rFonts w:ascii="宋体" w:hAnsi="宋体" w:cs="宋体"/>
          <w:kern w:val="0"/>
        </w:rPr>
      </w:pPr>
      <w:r>
        <w:rPr>
          <w:rFonts w:hint="eastAsia" w:ascii="宋体" w:hAnsi="宋体" w:cs="宋体"/>
          <w:kern w:val="0"/>
        </w:rPr>
        <w:t>3.6.1响应文件报价出现前后不一致的，按照下列规定修正：</w:t>
      </w:r>
    </w:p>
    <w:p>
      <w:pPr>
        <w:pStyle w:val="131"/>
        <w:spacing w:before="0"/>
        <w:ind w:firstLine="480"/>
        <w:rPr>
          <w:rFonts w:ascii="宋体" w:hAnsi="宋体" w:cs="宋体"/>
          <w:kern w:val="0"/>
          <w:szCs w:val="24"/>
        </w:rPr>
      </w:pPr>
      <w:r>
        <w:rPr>
          <w:rFonts w:hint="eastAsia" w:ascii="宋体" w:hAnsi="宋体" w:cs="宋体"/>
          <w:kern w:val="0"/>
          <w:szCs w:val="24"/>
        </w:rPr>
        <w:t>3.6.1.1响应文件中已标价工程量清单内容与响应文件中相应内容不一致的，以已标价工程量清单为准;</w:t>
      </w:r>
    </w:p>
    <w:p>
      <w:pPr>
        <w:pStyle w:val="131"/>
        <w:spacing w:before="0"/>
        <w:ind w:firstLine="480"/>
        <w:rPr>
          <w:rFonts w:ascii="宋体" w:hAnsi="宋体" w:cs="宋体"/>
          <w:kern w:val="0"/>
          <w:szCs w:val="24"/>
        </w:rPr>
      </w:pPr>
      <w:r>
        <w:rPr>
          <w:rFonts w:hint="eastAsia" w:ascii="宋体" w:hAnsi="宋体" w:cs="宋体"/>
          <w:kern w:val="0"/>
          <w:szCs w:val="24"/>
        </w:rPr>
        <w:t>3.6.1.2大写金额和小写金额不一致的，以大写金额为准;</w:t>
      </w:r>
    </w:p>
    <w:p>
      <w:pPr>
        <w:pStyle w:val="131"/>
        <w:spacing w:before="0"/>
        <w:ind w:firstLine="480"/>
        <w:rPr>
          <w:rFonts w:ascii="宋体" w:hAnsi="宋体" w:cs="宋体"/>
          <w:kern w:val="0"/>
          <w:szCs w:val="24"/>
        </w:rPr>
      </w:pPr>
      <w:r>
        <w:rPr>
          <w:rFonts w:hint="eastAsia" w:ascii="宋体" w:hAnsi="宋体" w:cs="宋体"/>
          <w:kern w:val="0"/>
          <w:szCs w:val="24"/>
        </w:rPr>
        <w:t>3.6.1.3单价金额小数点或者百分比有明显错位的，以已标价工程量清单的总价为准，并修改单价;</w:t>
      </w:r>
    </w:p>
    <w:p>
      <w:pPr>
        <w:pStyle w:val="131"/>
        <w:spacing w:before="0"/>
        <w:ind w:firstLine="480"/>
        <w:rPr>
          <w:rFonts w:ascii="宋体" w:hAnsi="宋体" w:cs="宋体"/>
          <w:kern w:val="0"/>
          <w:szCs w:val="24"/>
        </w:rPr>
      </w:pPr>
      <w:r>
        <w:rPr>
          <w:rFonts w:hint="eastAsia" w:ascii="宋体" w:hAnsi="宋体" w:cs="宋体"/>
          <w:kern w:val="0"/>
          <w:szCs w:val="24"/>
        </w:rPr>
        <w:t>3.6.1.4总价金额与按单价汇总金额不一致的，以单价金额计算结果为准。</w:t>
      </w:r>
    </w:p>
    <w:p>
      <w:pPr>
        <w:pStyle w:val="131"/>
        <w:spacing w:before="0"/>
        <w:ind w:firstLine="480"/>
        <w:rPr>
          <w:rFonts w:ascii="宋体" w:hAnsi="宋体" w:cs="宋体"/>
          <w:kern w:val="0"/>
          <w:szCs w:val="24"/>
        </w:rPr>
      </w:pPr>
      <w:r>
        <w:rPr>
          <w:rFonts w:hint="eastAsia" w:ascii="宋体" w:hAnsi="宋体" w:cs="宋体"/>
          <w:kern w:val="0"/>
          <w:szCs w:val="24"/>
        </w:rPr>
        <w:t>3.6.1.5同时出现两种以上不一致的，按照3.6.1规定的顺序修正。修正后的报价经供应商确认后产生约束力。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3.6.2响应文件出现不是唯一的、有选择性最后报价的，响应文件无效。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3.6.3最后报价超过采购文件中规定的预算金额或者最高限价的，响应文件无效。</w:t>
      </w:r>
    </w:p>
    <w:p>
      <w:pPr>
        <w:pStyle w:val="131"/>
        <w:spacing w:before="0"/>
        <w:ind w:firstLine="480"/>
        <w:rPr>
          <w:rFonts w:ascii="宋体" w:hAnsi="宋体" w:cs="宋体"/>
          <w:kern w:val="0"/>
          <w:szCs w:val="24"/>
        </w:rPr>
      </w:pPr>
      <w:r>
        <w:rPr>
          <w:rFonts w:hint="eastAsia" w:ascii="宋体" w:hAnsi="宋体" w:cs="宋体"/>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b/>
          <w:kern w:val="0"/>
          <w:sz w:val="24"/>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pPr>
        <w:spacing w:line="360" w:lineRule="auto"/>
        <w:ind w:firstLine="472" w:firstLineChars="196"/>
        <w:rPr>
          <w:rFonts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center"/>
        <w:rPr>
          <w:rFonts w:ascii="宋体" w:hAnsi="宋体" w:cs="宋体"/>
          <w:b/>
          <w:sz w:val="32"/>
        </w:rPr>
      </w:pPr>
      <w:r>
        <w:rPr>
          <w:rFonts w:hint="eastAsia" w:ascii="宋体" w:hAnsi="宋体" w:cs="宋体"/>
          <w:b/>
          <w:sz w:val="32"/>
        </w:rPr>
        <w:t>四、评审中的其他事项</w:t>
      </w:r>
    </w:p>
    <w:p>
      <w:pPr>
        <w:pStyle w:val="131"/>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8"/>
        <w:spacing w:line="360" w:lineRule="auto"/>
        <w:ind w:left="954" w:leftChars="226" w:hanging="479" w:firstLineChars="0"/>
        <w:rPr>
          <w:rFonts w:cs="宋体"/>
          <w:szCs w:val="21"/>
        </w:rPr>
      </w:pPr>
      <w:r>
        <w:rPr>
          <w:rFonts w:hint="eastAsia" w:cs="宋体"/>
          <w:b/>
          <w:kern w:val="0"/>
        </w:rPr>
        <w:t>4.2响应文件无效。</w:t>
      </w:r>
      <w:r>
        <w:rPr>
          <w:rFonts w:hint="eastAsia" w:cs="宋体"/>
          <w:szCs w:val="21"/>
        </w:rPr>
        <w:t>有下列情形之一的，响应文件无效：</w:t>
      </w:r>
    </w:p>
    <w:p>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pPr>
        <w:spacing w:line="360" w:lineRule="auto"/>
        <w:ind w:firstLine="480" w:firstLineChars="200"/>
        <w:rPr>
          <w:rFonts w:ascii="宋体" w:hAnsi="宋体" w:cs="宋体"/>
          <w:kern w:val="0"/>
          <w:sz w:val="24"/>
        </w:rPr>
      </w:pPr>
      <w:r>
        <w:rPr>
          <w:rFonts w:hint="eastAsia" w:ascii="宋体" w:hAnsi="宋体" w:cs="宋体"/>
          <w:kern w:val="0"/>
          <w:sz w:val="24"/>
        </w:rPr>
        <w:t>4.2.6响应文件出现不是唯一的、有选择性最后报价的;</w:t>
      </w:r>
    </w:p>
    <w:p>
      <w:pPr>
        <w:spacing w:line="360" w:lineRule="auto"/>
        <w:ind w:firstLine="480" w:firstLineChars="200"/>
        <w:rPr>
          <w:rFonts w:ascii="宋体" w:hAnsi="宋体" w:cs="宋体"/>
          <w:kern w:val="0"/>
          <w:sz w:val="24"/>
        </w:rPr>
      </w:pPr>
      <w:r>
        <w:rPr>
          <w:rFonts w:hint="eastAsia" w:ascii="宋体" w:hAnsi="宋体" w:cs="宋体"/>
          <w:kern w:val="0"/>
          <w:sz w:val="24"/>
        </w:rPr>
        <w:t>4.2.7最后报价超过采购文件中规定的预算金额或者最高限价的;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4.2.9供应商对根据修正原则修正后的报价不确认的；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4.2.10供应商提供虚假材料响应的；</w:t>
      </w:r>
    </w:p>
    <w:p>
      <w:pPr>
        <w:spacing w:line="360" w:lineRule="auto"/>
        <w:ind w:firstLine="480" w:firstLineChars="200"/>
        <w:rPr>
          <w:rFonts w:ascii="宋体" w:hAnsi="宋体" w:cs="宋体"/>
          <w:kern w:val="0"/>
          <w:sz w:val="24"/>
        </w:rPr>
      </w:pPr>
      <w:r>
        <w:rPr>
          <w:rFonts w:hint="eastAsia" w:ascii="宋体" w:hAnsi="宋体" w:cs="宋体"/>
          <w:kern w:val="0"/>
          <w:sz w:val="24"/>
        </w:rPr>
        <w:t>4.2.11供应商有恶意串通、妨碍其他供应商的竞争行为、损害采购人或者其他供应商的合法权益情形的；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4.2.12供应商仅提交备份响应文件，未在电子交易平台传输递交响应文件的，响应文件无效；</w:t>
      </w:r>
    </w:p>
    <w:p>
      <w:pPr>
        <w:spacing w:line="360" w:lineRule="auto"/>
        <w:ind w:firstLine="480" w:firstLineChars="200"/>
        <w:rPr>
          <w:rFonts w:ascii="宋体" w:hAnsi="宋体" w:cs="宋体"/>
          <w:kern w:val="0"/>
          <w:sz w:val="24"/>
        </w:rPr>
      </w:pPr>
      <w:r>
        <w:rPr>
          <w:rFonts w:hint="eastAsia" w:ascii="宋体" w:hAnsi="宋体" w:cs="宋体"/>
          <w:kern w:val="0"/>
          <w:sz w:val="24"/>
        </w:rPr>
        <w:t>4.2.13 响应文件不满足采购文件的其它实质性要求的；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8"/>
        <w:snapToGrid w:val="0"/>
        <w:spacing w:line="360" w:lineRule="auto"/>
        <w:ind w:firstLine="472" w:firstLineChars="196"/>
        <w:rPr>
          <w:rFonts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pPr>
        <w:pStyle w:val="28"/>
        <w:snapToGrid w:val="0"/>
        <w:spacing w:line="360" w:lineRule="auto"/>
        <w:rPr>
          <w:rFonts w:cs="宋体"/>
        </w:rPr>
      </w:pPr>
      <w:r>
        <w:rPr>
          <w:rFonts w:hint="eastAsia" w:cs="宋体"/>
        </w:rPr>
        <w:t>5.1因情况变化，不再符合规定的竞争性磋商采购方式适用情形的；</w:t>
      </w:r>
    </w:p>
    <w:p>
      <w:pPr>
        <w:pStyle w:val="28"/>
        <w:snapToGrid w:val="0"/>
        <w:spacing w:line="360" w:lineRule="auto"/>
        <w:rPr>
          <w:rFonts w:cs="宋体"/>
        </w:rPr>
      </w:pPr>
      <w:r>
        <w:rPr>
          <w:rFonts w:hint="eastAsia" w:cs="宋体"/>
        </w:rPr>
        <w:t>5.2出现影响采购公正的违法、违规行为的；</w:t>
      </w:r>
    </w:p>
    <w:p>
      <w:pPr>
        <w:pStyle w:val="28"/>
        <w:snapToGrid w:val="0"/>
        <w:spacing w:line="360" w:lineRule="auto"/>
        <w:rPr>
          <w:rFonts w:cs="宋体"/>
        </w:rPr>
      </w:pPr>
      <w:r>
        <w:rPr>
          <w:rFonts w:hint="eastAsia" w:cs="宋体"/>
        </w:rPr>
        <w:t>5.3除本办法第二十一条第三款规定的情形外，在采购过程中符合要求的供应商或者报价未超过采购预算的供应商不足3家的。</w:t>
      </w:r>
    </w:p>
    <w:p>
      <w:pPr>
        <w:pStyle w:val="28"/>
        <w:snapToGrid w:val="0"/>
        <w:spacing w:line="360" w:lineRule="auto"/>
        <w:rPr>
          <w:rFonts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pPr>
        <w:pStyle w:val="28"/>
        <w:snapToGrid w:val="0"/>
        <w:spacing w:line="360" w:lineRule="auto"/>
        <w:ind w:firstLine="482"/>
        <w:rPr>
          <w:rFonts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pPr>
        <w:pStyle w:val="28"/>
        <w:snapToGrid w:val="0"/>
        <w:spacing w:line="360" w:lineRule="auto"/>
        <w:rPr>
          <w:rFonts w:cs="宋体"/>
        </w:rPr>
      </w:pPr>
      <w:r>
        <w:rPr>
          <w:rFonts w:hint="eastAsia" w:cs="宋体"/>
        </w:rPr>
        <w:t>6.1未确定成交供应商的，终止本次政府采购活动，重新开展政府采购活动。</w:t>
      </w:r>
    </w:p>
    <w:p>
      <w:pPr>
        <w:pStyle w:val="28"/>
        <w:snapToGrid w:val="0"/>
        <w:spacing w:line="360" w:lineRule="auto"/>
        <w:rPr>
          <w:rFonts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pPr>
        <w:pStyle w:val="28"/>
        <w:snapToGrid w:val="0"/>
        <w:spacing w:line="360" w:lineRule="auto"/>
        <w:rPr>
          <w:rFonts w:cs="宋体"/>
        </w:rPr>
      </w:pPr>
      <w:r>
        <w:rPr>
          <w:rFonts w:hint="eastAsia" w:cs="宋体"/>
        </w:rPr>
        <w:t>6.3政府采购合同已签订但尚未履行的，撤销合同，从合格的成交候选供应商中另行确定成交供应商；没有合格的成交候选供应商的，重新开展政府采购活动。</w:t>
      </w:r>
    </w:p>
    <w:p>
      <w:pPr>
        <w:pStyle w:val="28"/>
        <w:snapToGrid w:val="0"/>
        <w:spacing w:line="360" w:lineRule="auto"/>
        <w:rPr>
          <w:rFonts w:cs="宋体"/>
        </w:rPr>
      </w:pPr>
      <w:r>
        <w:rPr>
          <w:rFonts w:hint="eastAsia" w:cs="宋体"/>
        </w:rPr>
        <w:t>6.4政府采购合同已经履行，给采购人、供应商造成损失的，由责任人承担赔偿责任。</w:t>
      </w:r>
    </w:p>
    <w:p>
      <w:pPr>
        <w:pStyle w:val="28"/>
        <w:snapToGrid w:val="0"/>
        <w:spacing w:line="360" w:lineRule="auto"/>
        <w:rPr>
          <w:rFonts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6.5政府采购当事人有其他违反政府采购法或者政府采购法实施条例等法律法规规定的行为，经改正后仍然影响或者可能影响成交结果或者依法被认定为成交无效的，依照6.1-6.4规定处理。</w:t>
      </w:r>
    </w:p>
    <w:p>
      <w:pPr>
        <w:pStyle w:val="28"/>
        <w:snapToGrid w:val="0"/>
        <w:spacing w:line="360" w:lineRule="auto"/>
        <w:ind w:firstLine="0" w:firstLineChars="0"/>
        <w:rPr>
          <w:rFonts w:cs="宋体"/>
        </w:rPr>
        <w:sectPr>
          <w:pgSz w:w="11907" w:h="16840"/>
          <w:pgMar w:top="1440" w:right="1080" w:bottom="1440" w:left="1080" w:header="851" w:footer="851" w:gutter="0"/>
          <w:cols w:space="720" w:num="1"/>
        </w:sectPr>
      </w:pPr>
    </w:p>
    <w:bookmarkEnd w:id="31"/>
    <w:p>
      <w:pPr>
        <w:spacing w:line="360" w:lineRule="auto"/>
        <w:jc w:val="center"/>
        <w:outlineLvl w:val="0"/>
        <w:rPr>
          <w:rFonts w:ascii="宋体" w:hAnsi="宋体" w:cs="宋体"/>
          <w:b/>
          <w:sz w:val="36"/>
          <w:szCs w:val="36"/>
        </w:rPr>
      </w:pPr>
      <w:bookmarkStart w:id="398" w:name="_Toc86217003"/>
      <w:bookmarkStart w:id="399" w:name="第五部分"/>
      <w:r>
        <w:rPr>
          <w:rFonts w:hint="eastAsia" w:ascii="宋体" w:hAnsi="宋体" w:cs="宋体"/>
          <w:b/>
          <w:sz w:val="36"/>
          <w:szCs w:val="36"/>
        </w:rPr>
        <w:t>第五部分 拟签订的合同文本</w:t>
      </w:r>
    </w:p>
    <w:p>
      <w:pPr>
        <w:ind w:right="2690"/>
        <w:jc w:val="right"/>
        <w:rPr>
          <w:rFonts w:hAnsi="宋体" w:cs="宋体"/>
          <w:b/>
          <w:szCs w:val="28"/>
        </w:rPr>
      </w:pPr>
    </w:p>
    <w:p>
      <w:pPr>
        <w:ind w:right="2690"/>
        <w:jc w:val="right"/>
        <w:rPr>
          <w:rFonts w:hAnsi="宋体" w:cs="宋体"/>
          <w:b/>
          <w:sz w:val="24"/>
        </w:rPr>
      </w:pPr>
      <w:r>
        <w:rPr>
          <w:rFonts w:hAnsi="宋体" w:cs="宋体"/>
          <w:b/>
          <w:sz w:val="24"/>
        </w:rPr>
        <w:t>合同编号：</w:t>
      </w:r>
    </w:p>
    <w:p>
      <w:pPr>
        <w:jc w:val="center"/>
        <w:rPr>
          <w:rFonts w:hAnsi="宋体" w:cs="宋体"/>
          <w:b/>
          <w:sz w:val="52"/>
          <w:szCs w:val="52"/>
        </w:rPr>
      </w:pPr>
    </w:p>
    <w:p>
      <w:pPr>
        <w:jc w:val="center"/>
        <w:rPr>
          <w:rFonts w:hAnsi="宋体" w:cs="宋体"/>
          <w:b/>
          <w:sz w:val="52"/>
          <w:szCs w:val="52"/>
        </w:rPr>
      </w:pPr>
    </w:p>
    <w:p>
      <w:pPr>
        <w:jc w:val="center"/>
        <w:rPr>
          <w:rFonts w:hAnsi="宋体" w:cs="宋体"/>
          <w:b/>
          <w:sz w:val="52"/>
          <w:szCs w:val="52"/>
        </w:rPr>
      </w:pPr>
    </w:p>
    <w:p>
      <w:pPr>
        <w:jc w:val="center"/>
        <w:rPr>
          <w:rFonts w:hAnsi="宋体" w:cs="宋体"/>
          <w:b/>
          <w:sz w:val="52"/>
          <w:szCs w:val="52"/>
        </w:rPr>
      </w:pPr>
    </w:p>
    <w:p>
      <w:pPr>
        <w:pStyle w:val="64"/>
        <w:ind w:firstLine="1044"/>
        <w:jc w:val="center"/>
        <w:rPr>
          <w:rFonts w:cs="宋体"/>
          <w:b/>
          <w:sz w:val="52"/>
          <w:szCs w:val="52"/>
        </w:rPr>
      </w:pPr>
    </w:p>
    <w:p>
      <w:pPr>
        <w:jc w:val="center"/>
        <w:rPr>
          <w:rFonts w:hAnsi="宋体" w:cs="宋体"/>
          <w:b/>
          <w:sz w:val="52"/>
          <w:szCs w:val="52"/>
        </w:rPr>
      </w:pPr>
      <w:r>
        <w:rPr>
          <w:rFonts w:hint="eastAsia" w:hAnsi="宋体" w:cs="宋体"/>
          <w:b/>
          <w:sz w:val="52"/>
          <w:szCs w:val="52"/>
        </w:rPr>
        <w:t>建</w:t>
      </w:r>
    </w:p>
    <w:p>
      <w:pPr>
        <w:jc w:val="center"/>
        <w:rPr>
          <w:rFonts w:hAnsi="宋体" w:cs="宋体"/>
          <w:b/>
          <w:sz w:val="52"/>
          <w:szCs w:val="52"/>
        </w:rPr>
      </w:pPr>
      <w:r>
        <w:rPr>
          <w:rFonts w:hint="eastAsia" w:hAnsi="宋体" w:cs="宋体"/>
          <w:b/>
          <w:sz w:val="52"/>
          <w:szCs w:val="52"/>
        </w:rPr>
        <w:t>设</w:t>
      </w:r>
    </w:p>
    <w:p>
      <w:pPr>
        <w:jc w:val="center"/>
        <w:rPr>
          <w:rFonts w:hAnsi="宋体" w:cs="宋体"/>
          <w:b/>
          <w:sz w:val="52"/>
          <w:szCs w:val="52"/>
        </w:rPr>
      </w:pPr>
      <w:r>
        <w:rPr>
          <w:rFonts w:hint="eastAsia" w:hAnsi="宋体" w:cs="宋体"/>
          <w:b/>
          <w:sz w:val="52"/>
          <w:szCs w:val="52"/>
        </w:rPr>
        <w:t>工</w:t>
      </w:r>
    </w:p>
    <w:p>
      <w:pPr>
        <w:jc w:val="center"/>
        <w:rPr>
          <w:rFonts w:hAnsi="宋体" w:cs="宋体"/>
          <w:b/>
          <w:sz w:val="52"/>
          <w:szCs w:val="52"/>
        </w:rPr>
      </w:pPr>
      <w:r>
        <w:rPr>
          <w:rFonts w:hint="eastAsia" w:hAnsi="宋体" w:cs="宋体"/>
          <w:b/>
          <w:sz w:val="52"/>
          <w:szCs w:val="52"/>
        </w:rPr>
        <w:t>程</w:t>
      </w:r>
    </w:p>
    <w:p>
      <w:pPr>
        <w:jc w:val="center"/>
        <w:rPr>
          <w:rFonts w:hAnsi="宋体" w:cs="宋体"/>
          <w:b/>
          <w:sz w:val="52"/>
          <w:szCs w:val="52"/>
        </w:rPr>
      </w:pPr>
      <w:r>
        <w:rPr>
          <w:rFonts w:hint="eastAsia" w:hAnsi="宋体" w:cs="宋体"/>
          <w:b/>
          <w:sz w:val="52"/>
          <w:szCs w:val="52"/>
        </w:rPr>
        <w:t>施</w:t>
      </w:r>
    </w:p>
    <w:p>
      <w:pPr>
        <w:jc w:val="center"/>
        <w:rPr>
          <w:rFonts w:hAnsi="宋体" w:cs="宋体"/>
          <w:b/>
          <w:sz w:val="52"/>
          <w:szCs w:val="52"/>
        </w:rPr>
      </w:pPr>
      <w:r>
        <w:rPr>
          <w:rFonts w:hint="eastAsia" w:hAnsi="宋体" w:cs="宋体"/>
          <w:b/>
          <w:sz w:val="52"/>
          <w:szCs w:val="52"/>
        </w:rPr>
        <w:t>工</w:t>
      </w:r>
    </w:p>
    <w:p>
      <w:pPr>
        <w:jc w:val="center"/>
        <w:rPr>
          <w:rFonts w:hAnsi="宋体" w:cs="宋体"/>
          <w:b/>
          <w:sz w:val="52"/>
          <w:szCs w:val="52"/>
        </w:rPr>
      </w:pPr>
      <w:r>
        <w:rPr>
          <w:rFonts w:hint="eastAsia" w:hAnsi="宋体" w:cs="宋体"/>
          <w:b/>
          <w:sz w:val="52"/>
          <w:szCs w:val="52"/>
        </w:rPr>
        <w:t>合</w:t>
      </w:r>
    </w:p>
    <w:p>
      <w:pPr>
        <w:jc w:val="center"/>
        <w:rPr>
          <w:rFonts w:hAnsi="宋体" w:cs="宋体"/>
          <w:b/>
          <w:sz w:val="52"/>
          <w:szCs w:val="52"/>
        </w:rPr>
      </w:pPr>
      <w:r>
        <w:rPr>
          <w:rFonts w:hint="eastAsia" w:hAnsi="宋体" w:cs="宋体"/>
          <w:b/>
          <w:sz w:val="52"/>
          <w:szCs w:val="52"/>
        </w:rPr>
        <w:t>同</w:t>
      </w:r>
    </w:p>
    <w:p>
      <w:pPr>
        <w:ind w:firstLine="1041"/>
        <w:jc w:val="center"/>
        <w:rPr>
          <w:rFonts w:hAnsi="宋体" w:cs="宋体"/>
          <w:b/>
          <w:sz w:val="52"/>
          <w:szCs w:val="52"/>
        </w:rPr>
      </w:pPr>
    </w:p>
    <w:p>
      <w:pPr>
        <w:pStyle w:val="5"/>
        <w:spacing w:line="240" w:lineRule="auto"/>
        <w:jc w:val="center"/>
        <w:rPr>
          <w:rFonts w:ascii="宋体" w:hAnsi="宋体" w:cs="宋体"/>
          <w:b w:val="0"/>
          <w:bCs w:val="0"/>
          <w:sz w:val="21"/>
        </w:rPr>
      </w:pPr>
      <w:r>
        <w:rPr>
          <w:rFonts w:hint="eastAsia" w:ascii="宋体" w:hAnsi="宋体" w:cs="宋体"/>
          <w:bCs w:val="0"/>
          <w:sz w:val="21"/>
        </w:rPr>
        <w:br w:type="page"/>
      </w:r>
    </w:p>
    <w:p>
      <w:pPr>
        <w:pStyle w:val="5"/>
        <w:spacing w:line="240" w:lineRule="auto"/>
        <w:rPr>
          <w:rFonts w:ascii="宋体" w:hAnsi="宋体" w:cs="宋体"/>
          <w:b w:val="0"/>
          <w:bCs w:val="0"/>
          <w:sz w:val="21"/>
        </w:rPr>
      </w:pPr>
    </w:p>
    <w:p>
      <w:pPr>
        <w:keepNext/>
        <w:keepLines/>
        <w:numPr>
          <w:ilvl w:val="1"/>
          <w:numId w:val="0"/>
        </w:numPr>
        <w:snapToGrid w:val="0"/>
        <w:spacing w:before="100" w:line="360" w:lineRule="auto"/>
        <w:jc w:val="center"/>
        <w:rPr>
          <w:rFonts w:ascii="宋体" w:hAnsi="宋体" w:cs="宋体"/>
          <w:snapToGrid w:val="0"/>
          <w:kern w:val="44"/>
          <w:sz w:val="28"/>
          <w:szCs w:val="20"/>
        </w:rPr>
      </w:pPr>
      <w:bookmarkStart w:id="400" w:name="_Toc97299497"/>
      <w:bookmarkStart w:id="401" w:name="_Toc32130"/>
      <w:r>
        <w:rPr>
          <w:rFonts w:hint="eastAsia" w:ascii="宋体" w:hAnsi="宋体" w:cs="宋体"/>
          <w:snapToGrid w:val="0"/>
          <w:kern w:val="44"/>
          <w:sz w:val="28"/>
          <w:szCs w:val="20"/>
        </w:rPr>
        <w:t>第一部分  合同协议书</w:t>
      </w:r>
      <w:bookmarkEnd w:id="400"/>
      <w:bookmarkEnd w:id="401"/>
    </w:p>
    <w:p>
      <w:pPr>
        <w:snapToGrid w:val="0"/>
        <w:spacing w:line="360" w:lineRule="auto"/>
        <w:rPr>
          <w:rFonts w:ascii="宋体" w:hAnsi="宋体" w:cs="宋体"/>
          <w:b/>
          <w:sz w:val="24"/>
        </w:rPr>
      </w:pPr>
    </w:p>
    <w:p>
      <w:pPr>
        <w:snapToGrid w:val="0"/>
        <w:spacing w:line="360" w:lineRule="auto"/>
        <w:rPr>
          <w:rFonts w:ascii="宋体" w:hAnsi="宋体" w:cs="宋体"/>
          <w:b/>
          <w:sz w:val="24"/>
          <w:u w:val="single"/>
        </w:rPr>
      </w:pPr>
      <w:r>
        <w:rPr>
          <w:rFonts w:hint="eastAsia" w:ascii="宋体" w:hAnsi="宋体" w:cs="宋体"/>
          <w:b/>
          <w:sz w:val="24"/>
        </w:rPr>
        <w:t>发包人（全称）：</w:t>
      </w:r>
      <w:r>
        <w:rPr>
          <w:rFonts w:hint="eastAsia" w:ascii="宋体" w:hAnsi="宋体" w:cs="宋体"/>
          <w:b/>
          <w:sz w:val="24"/>
          <w:u w:val="single"/>
        </w:rPr>
        <w:t xml:space="preserve">   浙江省杭州第四中学   </w:t>
      </w:r>
    </w:p>
    <w:p>
      <w:pPr>
        <w:snapToGrid w:val="0"/>
        <w:spacing w:line="360" w:lineRule="auto"/>
        <w:rPr>
          <w:rFonts w:ascii="宋体" w:hAnsi="宋体" w:cs="宋体"/>
          <w:b/>
          <w:sz w:val="24"/>
          <w:u w:val="single"/>
        </w:rPr>
      </w:pPr>
      <w:r>
        <w:rPr>
          <w:rFonts w:hint="eastAsia" w:ascii="宋体" w:hAnsi="宋体" w:cs="宋体"/>
          <w:b/>
          <w:sz w:val="24"/>
        </w:rPr>
        <w:t>承包人（全称）：</w:t>
      </w:r>
      <w:r>
        <w:rPr>
          <w:rFonts w:hint="eastAsia" w:ascii="宋体" w:hAnsi="宋体" w:cs="宋体"/>
          <w:b/>
          <w:sz w:val="24"/>
          <w:u w:val="single"/>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根据《中华人民共和国民法典》、《中华人民共和国建筑法》及有关法律规定，遵循平等、自愿、公平和诚实信用的原则，双方就</w:t>
      </w:r>
      <w:r>
        <w:rPr>
          <w:rFonts w:hint="eastAsia" w:ascii="宋体" w:hAnsi="宋体" w:cs="宋体"/>
          <w:sz w:val="24"/>
          <w:u w:val="single"/>
        </w:rPr>
        <w:t xml:space="preserve">                   </w:t>
      </w:r>
      <w:r>
        <w:rPr>
          <w:rFonts w:hint="eastAsia" w:ascii="宋体" w:hAnsi="宋体" w:cs="宋体"/>
          <w:sz w:val="24"/>
        </w:rPr>
        <w:t>工程施工及有关事项协商一致，共同达成如下协议：</w:t>
      </w:r>
    </w:p>
    <w:p>
      <w:pPr>
        <w:pStyle w:val="6"/>
        <w:keepLines w:val="0"/>
        <w:tabs>
          <w:tab w:val="left" w:pos="1035"/>
          <w:tab w:val="clear" w:pos="864"/>
        </w:tabs>
        <w:snapToGrid w:val="0"/>
        <w:spacing w:before="0" w:after="0" w:line="360" w:lineRule="auto"/>
        <w:ind w:left="0" w:firstLine="482" w:firstLineChars="200"/>
        <w:rPr>
          <w:rFonts w:ascii="宋体" w:hAnsi="宋体" w:eastAsia="宋体" w:cs="宋体"/>
          <w:sz w:val="24"/>
          <w:szCs w:val="24"/>
        </w:rPr>
      </w:pPr>
      <w:bookmarkStart w:id="402" w:name="_Toc351203481"/>
      <w:r>
        <w:rPr>
          <w:rFonts w:hint="eastAsia" w:ascii="宋体" w:hAnsi="宋体" w:eastAsia="宋体" w:cs="宋体"/>
          <w:sz w:val="24"/>
          <w:szCs w:val="24"/>
        </w:rPr>
        <w:t>一、工程概况</w:t>
      </w:r>
      <w:bookmarkEnd w:id="402"/>
    </w:p>
    <w:p>
      <w:pPr>
        <w:snapToGrid w:val="0"/>
        <w:spacing w:line="360" w:lineRule="auto"/>
        <w:ind w:firstLine="470" w:firstLineChars="196"/>
        <w:rPr>
          <w:rFonts w:ascii="宋体" w:hAnsi="宋体" w:cs="宋体"/>
          <w:sz w:val="24"/>
          <w:u w:val="single"/>
        </w:rPr>
      </w:pPr>
      <w:r>
        <w:rPr>
          <w:rFonts w:hint="eastAsia" w:ascii="宋体" w:hAnsi="宋体" w:cs="宋体"/>
          <w:bCs/>
          <w:sz w:val="24"/>
        </w:rPr>
        <w:t>1.工程名称</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470" w:firstLineChars="196"/>
        <w:rPr>
          <w:rFonts w:ascii="宋体" w:hAnsi="宋体" w:cs="宋体"/>
          <w:bCs/>
          <w:sz w:val="24"/>
        </w:rPr>
      </w:pPr>
      <w:r>
        <w:rPr>
          <w:rFonts w:hint="eastAsia" w:ascii="宋体" w:hAnsi="宋体" w:cs="宋体"/>
          <w:bCs/>
          <w:sz w:val="24"/>
        </w:rPr>
        <w:t>2.工程地点：</w:t>
      </w:r>
      <w:r>
        <w:rPr>
          <w:rFonts w:hint="eastAsia" w:ascii="宋体" w:hAnsi="宋体" w:cs="宋体"/>
          <w:sz w:val="24"/>
          <w:u w:val="single"/>
        </w:rPr>
        <w:t xml:space="preserve">  杭州第四中学吴山校区内               </w:t>
      </w:r>
      <w:r>
        <w:rPr>
          <w:rFonts w:hint="eastAsia" w:ascii="宋体" w:hAnsi="宋体" w:cs="宋体"/>
          <w:sz w:val="24"/>
        </w:rPr>
        <w:t>。</w:t>
      </w:r>
    </w:p>
    <w:p>
      <w:pPr>
        <w:snapToGrid w:val="0"/>
        <w:spacing w:line="360" w:lineRule="auto"/>
        <w:ind w:firstLine="470" w:firstLineChars="196"/>
        <w:rPr>
          <w:rFonts w:ascii="宋体" w:hAnsi="宋体" w:cs="宋体"/>
          <w:bCs/>
          <w:sz w:val="24"/>
        </w:rPr>
      </w:pPr>
      <w:r>
        <w:rPr>
          <w:rFonts w:hint="eastAsia" w:ascii="宋体" w:hAnsi="宋体" w:cs="宋体"/>
          <w:bCs/>
          <w:sz w:val="24"/>
        </w:rPr>
        <w:t>3.工程立项批准文号：</w:t>
      </w:r>
      <w:r>
        <w:rPr>
          <w:rFonts w:hint="eastAsia" w:ascii="宋体" w:hAnsi="宋体" w:cs="宋体"/>
          <w:sz w:val="24"/>
          <w:u w:val="single"/>
        </w:rPr>
        <w:t xml:space="preserve">                              </w:t>
      </w:r>
      <w:r>
        <w:rPr>
          <w:rFonts w:hint="eastAsia" w:ascii="宋体" w:hAnsi="宋体" w:cs="宋体"/>
          <w:bCs/>
          <w:sz w:val="24"/>
        </w:rPr>
        <w:t>。</w:t>
      </w:r>
    </w:p>
    <w:p>
      <w:pPr>
        <w:snapToGrid w:val="0"/>
        <w:spacing w:line="360" w:lineRule="auto"/>
        <w:ind w:firstLine="470" w:firstLineChars="196"/>
        <w:rPr>
          <w:rFonts w:ascii="宋体" w:hAnsi="宋体" w:cs="宋体"/>
          <w:bCs/>
          <w:sz w:val="24"/>
        </w:rPr>
      </w:pPr>
      <w:r>
        <w:rPr>
          <w:rFonts w:hint="eastAsia" w:ascii="宋体" w:hAnsi="宋体" w:cs="宋体"/>
          <w:bCs/>
          <w:sz w:val="24"/>
        </w:rPr>
        <w:t>4.资金来源：</w:t>
      </w:r>
      <w:r>
        <w:rPr>
          <w:rFonts w:hint="eastAsia" w:ascii="宋体" w:hAnsi="宋体" w:cs="宋体"/>
          <w:sz w:val="24"/>
          <w:u w:val="single"/>
        </w:rPr>
        <w:t xml:space="preserve">                                      </w:t>
      </w:r>
      <w:r>
        <w:rPr>
          <w:rFonts w:hint="eastAsia" w:ascii="宋体" w:hAnsi="宋体" w:cs="宋体"/>
          <w:bCs/>
          <w:sz w:val="24"/>
        </w:rPr>
        <w:t>。</w:t>
      </w:r>
    </w:p>
    <w:p>
      <w:pPr>
        <w:snapToGrid w:val="0"/>
        <w:spacing w:line="360" w:lineRule="auto"/>
        <w:ind w:firstLine="470" w:firstLineChars="196"/>
        <w:rPr>
          <w:rFonts w:ascii="宋体" w:hAnsi="宋体" w:cs="宋体"/>
          <w:bCs/>
          <w:sz w:val="24"/>
        </w:rPr>
      </w:pPr>
      <w:r>
        <w:rPr>
          <w:rFonts w:hint="eastAsia" w:ascii="宋体" w:hAnsi="宋体" w:cs="宋体"/>
          <w:bCs/>
          <w:sz w:val="24"/>
        </w:rPr>
        <w:t>5.工程内容：</w:t>
      </w:r>
      <w:r>
        <w:rPr>
          <w:rFonts w:hint="eastAsia" w:ascii="宋体" w:hAnsi="宋体" w:cs="宋体"/>
          <w:sz w:val="24"/>
          <w:u w:val="single"/>
        </w:rPr>
        <w:t xml:space="preserve">                                      </w:t>
      </w:r>
      <w:r>
        <w:rPr>
          <w:rFonts w:hint="eastAsia" w:ascii="宋体" w:hAnsi="宋体" w:cs="宋体"/>
          <w:bCs/>
          <w:sz w:val="24"/>
        </w:rPr>
        <w:t>。</w:t>
      </w:r>
    </w:p>
    <w:p>
      <w:pPr>
        <w:snapToGrid w:val="0"/>
        <w:spacing w:line="360" w:lineRule="auto"/>
        <w:ind w:firstLine="470" w:firstLineChars="196"/>
        <w:rPr>
          <w:rFonts w:ascii="宋体" w:hAnsi="宋体" w:cs="宋体"/>
          <w:bCs/>
          <w:sz w:val="24"/>
        </w:rPr>
      </w:pPr>
      <w:r>
        <w:rPr>
          <w:rFonts w:hint="eastAsia" w:ascii="宋体" w:hAnsi="宋体" w:cs="宋体"/>
          <w:sz w:val="24"/>
        </w:rPr>
        <w:t>群体工程应附《承包人承揽工程项目一览表》（附件1）。</w:t>
      </w:r>
    </w:p>
    <w:p>
      <w:pPr>
        <w:snapToGrid w:val="0"/>
        <w:spacing w:line="360" w:lineRule="auto"/>
        <w:ind w:firstLine="470" w:firstLineChars="196"/>
        <w:rPr>
          <w:rFonts w:ascii="宋体" w:hAnsi="宋体" w:cs="宋体"/>
          <w:sz w:val="24"/>
        </w:rPr>
      </w:pPr>
      <w:r>
        <w:rPr>
          <w:rFonts w:hint="eastAsia" w:ascii="宋体" w:hAnsi="宋体" w:cs="宋体"/>
          <w:bCs/>
          <w:sz w:val="24"/>
        </w:rPr>
        <w:t>6.工程承包范围：</w:t>
      </w:r>
      <w:r>
        <w:rPr>
          <w:rFonts w:hint="eastAsia" w:ascii="宋体" w:hAnsi="宋体" w:cs="宋体"/>
          <w:sz w:val="24"/>
          <w:u w:val="single"/>
          <w:lang w:eastAsia="zh-Hans"/>
        </w:rPr>
        <w:t>施</w:t>
      </w:r>
      <w:r>
        <w:rPr>
          <w:rFonts w:hint="eastAsia" w:ascii="宋体" w:hAnsi="宋体" w:cs="宋体"/>
          <w:sz w:val="24"/>
          <w:u w:val="single"/>
        </w:rPr>
        <w:t xml:space="preserve">工图、招标文件范围内的所有工程内容   </w:t>
      </w:r>
      <w:r>
        <w:rPr>
          <w:rFonts w:hint="eastAsia" w:ascii="宋体" w:hAnsi="宋体" w:cs="宋体"/>
          <w:sz w:val="24"/>
        </w:rPr>
        <w:t>。</w:t>
      </w:r>
    </w:p>
    <w:p>
      <w:pPr>
        <w:pStyle w:val="6"/>
        <w:keepLines w:val="0"/>
        <w:tabs>
          <w:tab w:val="left" w:pos="1035"/>
          <w:tab w:val="clear" w:pos="864"/>
        </w:tabs>
        <w:snapToGrid w:val="0"/>
        <w:spacing w:before="0" w:after="0" w:line="360" w:lineRule="auto"/>
        <w:ind w:left="0" w:firstLine="482" w:firstLineChars="200"/>
        <w:rPr>
          <w:rFonts w:ascii="宋体" w:hAnsi="宋体" w:eastAsia="宋体" w:cs="宋体"/>
          <w:sz w:val="24"/>
          <w:szCs w:val="24"/>
        </w:rPr>
      </w:pPr>
      <w:bookmarkStart w:id="403" w:name="_Toc351203482"/>
      <w:r>
        <w:rPr>
          <w:rFonts w:hint="eastAsia" w:ascii="宋体" w:hAnsi="宋体" w:eastAsia="宋体" w:cs="宋体"/>
          <w:sz w:val="24"/>
          <w:szCs w:val="24"/>
        </w:rPr>
        <w:t>二、合同工期</w:t>
      </w:r>
      <w:bookmarkEnd w:id="403"/>
    </w:p>
    <w:p>
      <w:pPr>
        <w:snapToGrid w:val="0"/>
        <w:spacing w:line="360" w:lineRule="auto"/>
        <w:ind w:firstLine="459"/>
        <w:rPr>
          <w:rFonts w:ascii="宋体" w:hAnsi="宋体" w:cs="宋体"/>
          <w:sz w:val="24"/>
        </w:rPr>
      </w:pPr>
      <w:r>
        <w:rPr>
          <w:rFonts w:hint="eastAsia" w:ascii="宋体" w:hAnsi="宋体" w:cs="宋体"/>
          <w:sz w:val="24"/>
        </w:rPr>
        <w:t>计划开工日期：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napToGrid w:val="0"/>
        <w:spacing w:line="360" w:lineRule="auto"/>
        <w:ind w:firstLine="459"/>
        <w:rPr>
          <w:rFonts w:ascii="宋体" w:hAnsi="宋体" w:cs="宋体"/>
          <w:sz w:val="24"/>
        </w:rPr>
      </w:pPr>
      <w:r>
        <w:rPr>
          <w:rFonts w:hint="eastAsia" w:ascii="宋体" w:hAnsi="宋体" w:cs="宋体"/>
          <w:sz w:val="24"/>
        </w:rPr>
        <w:t>计划竣工日期：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napToGrid w:val="0"/>
        <w:spacing w:line="360" w:lineRule="auto"/>
        <w:ind w:firstLine="459"/>
        <w:rPr>
          <w:rFonts w:ascii="宋体" w:hAnsi="宋体" w:cs="宋体"/>
          <w:sz w:val="24"/>
        </w:rPr>
      </w:pPr>
      <w:r>
        <w:rPr>
          <w:rFonts w:hint="eastAsia" w:ascii="宋体" w:hAnsi="宋体" w:cs="宋体"/>
          <w:sz w:val="24"/>
        </w:rPr>
        <w:t>工期总日历天数：</w:t>
      </w:r>
      <w:r>
        <w:rPr>
          <w:rFonts w:hint="eastAsia" w:ascii="宋体" w:hAnsi="宋体" w:cs="宋体"/>
          <w:sz w:val="24"/>
          <w:u w:val="single"/>
        </w:rPr>
        <w:t xml:space="preserve">   </w:t>
      </w:r>
      <w:r>
        <w:rPr>
          <w:rFonts w:ascii="宋体" w:hAnsi="宋体" w:cs="宋体"/>
          <w:sz w:val="24"/>
          <w:u w:val="single"/>
        </w:rPr>
        <w:t>40</w:t>
      </w:r>
      <w:r>
        <w:rPr>
          <w:rFonts w:hint="eastAsia" w:ascii="宋体" w:hAnsi="宋体" w:cs="宋体"/>
          <w:sz w:val="24"/>
          <w:u w:val="single"/>
        </w:rPr>
        <w:t xml:space="preserve">   </w:t>
      </w:r>
      <w:r>
        <w:rPr>
          <w:rFonts w:hint="eastAsia" w:ascii="宋体" w:hAnsi="宋体" w:cs="宋体"/>
          <w:sz w:val="24"/>
        </w:rPr>
        <w:t>天。工期总日历天数与根据前述计划开竣工日期计算的工期天数不一致的，以工期总日历天数为准。</w:t>
      </w:r>
    </w:p>
    <w:p>
      <w:pPr>
        <w:pStyle w:val="6"/>
        <w:keepLines w:val="0"/>
        <w:tabs>
          <w:tab w:val="left" w:pos="1035"/>
          <w:tab w:val="clear" w:pos="864"/>
        </w:tabs>
        <w:snapToGrid w:val="0"/>
        <w:spacing w:before="0" w:after="0" w:line="360" w:lineRule="auto"/>
        <w:ind w:left="0" w:firstLine="482" w:firstLineChars="200"/>
        <w:rPr>
          <w:rFonts w:ascii="宋体" w:hAnsi="宋体" w:eastAsia="宋体" w:cs="宋体"/>
          <w:sz w:val="24"/>
          <w:szCs w:val="24"/>
        </w:rPr>
      </w:pPr>
      <w:bookmarkStart w:id="404" w:name="_Toc351203483"/>
      <w:r>
        <w:rPr>
          <w:rFonts w:hint="eastAsia" w:ascii="宋体" w:hAnsi="宋体" w:eastAsia="宋体" w:cs="宋体"/>
          <w:sz w:val="24"/>
          <w:szCs w:val="24"/>
        </w:rPr>
        <w:t>三、质量标准</w:t>
      </w:r>
      <w:bookmarkEnd w:id="404"/>
    </w:p>
    <w:p>
      <w:pPr>
        <w:snapToGrid w:val="0"/>
        <w:spacing w:line="360" w:lineRule="auto"/>
        <w:ind w:firstLine="459"/>
        <w:rPr>
          <w:rFonts w:ascii="宋体" w:hAnsi="宋体" w:cs="宋体"/>
          <w:sz w:val="24"/>
        </w:rPr>
      </w:pPr>
      <w:r>
        <w:rPr>
          <w:rFonts w:hint="eastAsia" w:ascii="宋体" w:hAnsi="宋体" w:cs="宋体"/>
          <w:sz w:val="24"/>
        </w:rPr>
        <w:t>工程质量符合</w:t>
      </w:r>
      <w:r>
        <w:rPr>
          <w:rFonts w:hint="eastAsia" w:ascii="宋体" w:hAnsi="宋体" w:cs="宋体"/>
          <w:sz w:val="24"/>
          <w:u w:val="single"/>
        </w:rPr>
        <w:t xml:space="preserve">  工程施工及验收相关规范  </w:t>
      </w:r>
      <w:r>
        <w:rPr>
          <w:rFonts w:hint="eastAsia" w:ascii="宋体" w:hAnsi="宋体" w:cs="宋体"/>
          <w:sz w:val="24"/>
        </w:rPr>
        <w:t>标准。</w:t>
      </w:r>
    </w:p>
    <w:p>
      <w:pPr>
        <w:pStyle w:val="6"/>
        <w:keepLines w:val="0"/>
        <w:tabs>
          <w:tab w:val="left" w:pos="1035"/>
          <w:tab w:val="clear" w:pos="864"/>
        </w:tabs>
        <w:snapToGrid w:val="0"/>
        <w:spacing w:before="0" w:after="0" w:line="360" w:lineRule="auto"/>
        <w:ind w:left="0" w:firstLine="482" w:firstLineChars="200"/>
        <w:rPr>
          <w:rFonts w:ascii="宋体" w:hAnsi="宋体" w:eastAsia="宋体" w:cs="宋体"/>
          <w:sz w:val="24"/>
          <w:szCs w:val="24"/>
        </w:rPr>
      </w:pPr>
      <w:bookmarkStart w:id="405" w:name="_Toc351203484"/>
      <w:r>
        <w:rPr>
          <w:rFonts w:hint="eastAsia" w:ascii="宋体" w:hAnsi="宋体" w:eastAsia="宋体" w:cs="宋体"/>
          <w:sz w:val="24"/>
          <w:szCs w:val="24"/>
        </w:rPr>
        <w:t>四、签约合同价与合同价格形式</w:t>
      </w:r>
      <w:bookmarkEnd w:id="405"/>
      <w:r>
        <w:rPr>
          <w:rFonts w:hint="eastAsia" w:ascii="宋体" w:hAnsi="宋体" w:eastAsia="宋体" w:cs="宋体"/>
          <w:sz w:val="24"/>
          <w:szCs w:val="24"/>
        </w:rPr>
        <w:tab/>
      </w:r>
    </w:p>
    <w:p>
      <w:pPr>
        <w:snapToGrid w:val="0"/>
        <w:spacing w:line="360" w:lineRule="auto"/>
        <w:ind w:firstLine="480" w:firstLineChars="200"/>
        <w:rPr>
          <w:rFonts w:ascii="宋体" w:hAnsi="宋体" w:cs="宋体"/>
          <w:sz w:val="24"/>
        </w:rPr>
      </w:pPr>
      <w:r>
        <w:rPr>
          <w:rFonts w:hint="eastAsia" w:ascii="宋体" w:hAnsi="宋体" w:cs="宋体"/>
          <w:sz w:val="24"/>
        </w:rPr>
        <w:t>1.签约合同价为：</w:t>
      </w:r>
    </w:p>
    <w:p>
      <w:pPr>
        <w:snapToGrid w:val="0"/>
        <w:spacing w:line="360" w:lineRule="auto"/>
        <w:ind w:firstLine="600" w:firstLineChars="250"/>
        <w:rPr>
          <w:rFonts w:ascii="宋体" w:hAnsi="宋体" w:cs="宋体"/>
          <w:sz w:val="24"/>
        </w:rPr>
      </w:pP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w:t>
      </w:r>
    </w:p>
    <w:p>
      <w:pPr>
        <w:snapToGrid w:val="0"/>
        <w:spacing w:line="360" w:lineRule="auto"/>
        <w:ind w:firstLine="480" w:firstLineChars="200"/>
        <w:rPr>
          <w:rFonts w:ascii="宋体" w:hAnsi="宋体" w:cs="宋体"/>
          <w:sz w:val="24"/>
        </w:rPr>
      </w:pPr>
      <w:r>
        <w:rPr>
          <w:rFonts w:hint="eastAsia" w:ascii="宋体" w:hAnsi="宋体" w:cs="宋体"/>
          <w:sz w:val="24"/>
        </w:rPr>
        <w:t>2.合同价格形式：</w:t>
      </w:r>
      <w:r>
        <w:rPr>
          <w:rFonts w:hint="eastAsia" w:ascii="宋体" w:hAnsi="宋体" w:cs="宋体"/>
          <w:sz w:val="24"/>
          <w:u w:val="single"/>
        </w:rPr>
        <w:t xml:space="preserve">     固定单价           </w:t>
      </w:r>
      <w:r>
        <w:rPr>
          <w:rFonts w:hint="eastAsia" w:ascii="宋体" w:hAnsi="宋体" w:cs="宋体"/>
          <w:sz w:val="24"/>
        </w:rPr>
        <w:t>。</w:t>
      </w:r>
    </w:p>
    <w:p>
      <w:pPr>
        <w:pStyle w:val="6"/>
        <w:keepLines w:val="0"/>
        <w:tabs>
          <w:tab w:val="left" w:pos="1035"/>
          <w:tab w:val="clear" w:pos="864"/>
        </w:tabs>
        <w:snapToGrid w:val="0"/>
        <w:spacing w:before="0" w:after="0" w:line="360" w:lineRule="auto"/>
        <w:ind w:left="0" w:firstLine="480" w:firstLineChars="200"/>
        <w:rPr>
          <w:rFonts w:ascii="宋体" w:hAnsi="宋体" w:eastAsia="宋体" w:cs="宋体"/>
          <w:b w:val="0"/>
          <w:sz w:val="24"/>
          <w:szCs w:val="24"/>
        </w:rPr>
      </w:pPr>
      <w:bookmarkStart w:id="406" w:name="_Toc351203485"/>
      <w:r>
        <w:rPr>
          <w:rFonts w:hint="eastAsia" w:ascii="宋体" w:hAnsi="宋体" w:eastAsia="宋体" w:cs="宋体"/>
          <w:b w:val="0"/>
          <w:sz w:val="24"/>
          <w:szCs w:val="24"/>
        </w:rPr>
        <w:t>五、</w:t>
      </w:r>
      <w:bookmarkEnd w:id="406"/>
      <w:r>
        <w:rPr>
          <w:rFonts w:hint="eastAsia" w:ascii="宋体" w:hAnsi="宋体" w:eastAsia="宋体" w:cs="宋体"/>
          <w:b w:val="0"/>
          <w:sz w:val="24"/>
          <w:szCs w:val="24"/>
        </w:rPr>
        <w:t>项目经理</w:t>
      </w:r>
    </w:p>
    <w:p>
      <w:pPr>
        <w:snapToGrid w:val="0"/>
        <w:spacing w:line="360" w:lineRule="auto"/>
        <w:ind w:firstLine="480" w:firstLineChars="200"/>
        <w:rPr>
          <w:rFonts w:ascii="宋体" w:hAnsi="宋体" w:cs="宋体"/>
          <w:sz w:val="24"/>
        </w:rPr>
      </w:pPr>
      <w:r>
        <w:rPr>
          <w:rFonts w:hint="eastAsia" w:ascii="宋体" w:hAnsi="宋体" w:cs="宋体"/>
          <w:sz w:val="24"/>
        </w:rPr>
        <w:t>承包人项目经理：</w:t>
      </w:r>
      <w:r>
        <w:rPr>
          <w:rFonts w:hint="eastAsia" w:ascii="宋体" w:hAnsi="宋体" w:cs="宋体"/>
          <w:sz w:val="24"/>
          <w:u w:val="single"/>
        </w:rPr>
        <w:t xml:space="preserve">                               </w:t>
      </w:r>
      <w:r>
        <w:rPr>
          <w:rFonts w:hint="eastAsia" w:ascii="宋体" w:hAnsi="宋体" w:cs="宋体"/>
          <w:sz w:val="24"/>
        </w:rPr>
        <w:t>。</w:t>
      </w:r>
    </w:p>
    <w:p>
      <w:pPr>
        <w:pStyle w:val="6"/>
        <w:keepLines w:val="0"/>
        <w:tabs>
          <w:tab w:val="left" w:pos="1035"/>
          <w:tab w:val="clear" w:pos="864"/>
        </w:tabs>
        <w:snapToGrid w:val="0"/>
        <w:spacing w:before="0" w:after="0" w:line="360" w:lineRule="auto"/>
        <w:ind w:left="0" w:firstLine="482" w:firstLineChars="200"/>
        <w:rPr>
          <w:rFonts w:ascii="宋体" w:hAnsi="宋体" w:eastAsia="宋体" w:cs="宋体"/>
          <w:sz w:val="24"/>
          <w:szCs w:val="24"/>
        </w:rPr>
      </w:pPr>
      <w:bookmarkStart w:id="407" w:name="_Toc351203486"/>
      <w:r>
        <w:rPr>
          <w:rFonts w:hint="eastAsia" w:ascii="宋体" w:hAnsi="宋体" w:eastAsia="宋体" w:cs="宋体"/>
          <w:sz w:val="24"/>
          <w:szCs w:val="24"/>
        </w:rPr>
        <w:t>六、合同文件构成</w:t>
      </w:r>
      <w:bookmarkEnd w:id="407"/>
    </w:p>
    <w:p>
      <w:pPr>
        <w:snapToGrid w:val="0"/>
        <w:spacing w:line="360" w:lineRule="auto"/>
        <w:ind w:firstLine="480" w:firstLineChars="200"/>
        <w:rPr>
          <w:rFonts w:ascii="宋体" w:hAnsi="宋体" w:cs="宋体"/>
          <w:bCs/>
          <w:sz w:val="24"/>
        </w:rPr>
      </w:pPr>
      <w:r>
        <w:rPr>
          <w:rFonts w:hint="eastAsia" w:ascii="宋体" w:hAnsi="宋体" w:cs="宋体"/>
          <w:bCs/>
          <w:sz w:val="24"/>
        </w:rPr>
        <w:t>本协议书与下列文件一起构成合同文件：</w:t>
      </w:r>
    </w:p>
    <w:p>
      <w:pPr>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（1）中标通知书（如果有）；</w:t>
      </w:r>
    </w:p>
    <w:p>
      <w:pPr>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 xml:space="preserve">（2）投标函及其附录（如果有）； </w:t>
      </w:r>
    </w:p>
    <w:p>
      <w:pPr>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（3）专用合同条款及其附件；</w:t>
      </w:r>
    </w:p>
    <w:p>
      <w:pPr>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（4）通用合同条款；</w:t>
      </w:r>
    </w:p>
    <w:p>
      <w:pPr>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（5）技术标准和要求；</w:t>
      </w:r>
    </w:p>
    <w:p>
      <w:pPr>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（6）图纸；</w:t>
      </w:r>
    </w:p>
    <w:p>
      <w:pPr>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（7）已标价工程量清单或预算书；</w:t>
      </w:r>
    </w:p>
    <w:p>
      <w:pPr>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（8）其他合同文件。</w:t>
      </w:r>
    </w:p>
    <w:p>
      <w:pPr>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在合同订立及履行过程中形成的与合同有关的文件均构成合同文件组成部分。</w:t>
      </w:r>
    </w:p>
    <w:p>
      <w:pPr>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上述各项合同文件包括合同当事人就该项合同文件所作出的补充和修改，属于同一类内容的文件，应以最新签署的为准。专用合同条款及其附件须经合同当事人签字或盖章。</w:t>
      </w:r>
    </w:p>
    <w:p>
      <w:pPr>
        <w:pStyle w:val="6"/>
        <w:keepLines w:val="0"/>
        <w:tabs>
          <w:tab w:val="left" w:pos="1035"/>
          <w:tab w:val="clear" w:pos="864"/>
        </w:tabs>
        <w:snapToGrid w:val="0"/>
        <w:spacing w:before="0" w:after="0" w:line="360" w:lineRule="auto"/>
        <w:ind w:left="0" w:firstLine="482" w:firstLineChars="200"/>
        <w:rPr>
          <w:rFonts w:ascii="宋体" w:hAnsi="宋体" w:eastAsia="宋体" w:cs="宋体"/>
          <w:sz w:val="24"/>
          <w:szCs w:val="24"/>
        </w:rPr>
      </w:pPr>
      <w:bookmarkStart w:id="408" w:name="_Toc351203487"/>
      <w:r>
        <w:rPr>
          <w:rFonts w:hint="eastAsia" w:ascii="宋体" w:hAnsi="宋体" w:eastAsia="宋体" w:cs="宋体"/>
          <w:sz w:val="24"/>
          <w:szCs w:val="24"/>
        </w:rPr>
        <w:t>七、承诺</w:t>
      </w:r>
      <w:bookmarkEnd w:id="408"/>
    </w:p>
    <w:p>
      <w:pPr>
        <w:snapToGrid w:val="0"/>
        <w:spacing w:line="360" w:lineRule="auto"/>
        <w:ind w:firstLine="480" w:firstLineChars="200"/>
        <w:rPr>
          <w:rFonts w:ascii="宋体" w:hAnsi="宋体" w:cs="宋体"/>
          <w:bCs/>
          <w:sz w:val="24"/>
        </w:rPr>
      </w:pPr>
      <w:r>
        <w:rPr>
          <w:rFonts w:hint="eastAsia" w:ascii="宋体" w:hAnsi="宋体" w:cs="宋体"/>
          <w:bCs/>
          <w:sz w:val="24"/>
        </w:rPr>
        <w:t>1.发包人承诺按照法律规定履行项目审批手续、筹集工程建设资金并按照合同约定的期限和方式支付合同价款。</w:t>
      </w:r>
    </w:p>
    <w:p>
      <w:pPr>
        <w:snapToGrid w:val="0"/>
        <w:spacing w:line="360" w:lineRule="auto"/>
        <w:ind w:firstLine="480" w:firstLineChars="200"/>
        <w:rPr>
          <w:rFonts w:ascii="宋体" w:hAnsi="宋体" w:cs="宋体"/>
          <w:bCs/>
          <w:sz w:val="24"/>
        </w:rPr>
      </w:pPr>
      <w:r>
        <w:rPr>
          <w:rFonts w:hint="eastAsia" w:ascii="宋体" w:hAnsi="宋体" w:cs="宋体"/>
          <w:bCs/>
          <w:sz w:val="24"/>
        </w:rPr>
        <w:t>2.承包人承诺按照法律规定及合同约定组织完成工程施工，确保工程质量和安全，不进行转包及违法分包，并在缺陷责任期及保修期内承担相应的工程维修责任。</w:t>
      </w:r>
    </w:p>
    <w:p>
      <w:pPr>
        <w:snapToGrid w:val="0"/>
        <w:spacing w:line="360" w:lineRule="auto"/>
        <w:ind w:firstLine="480" w:firstLineChars="200"/>
        <w:rPr>
          <w:rFonts w:ascii="宋体" w:hAnsi="宋体" w:cs="宋体"/>
          <w:bCs/>
          <w:sz w:val="24"/>
        </w:rPr>
      </w:pPr>
      <w:r>
        <w:rPr>
          <w:rFonts w:hint="eastAsia" w:ascii="宋体" w:hAnsi="宋体" w:cs="宋体"/>
          <w:bCs/>
          <w:sz w:val="24"/>
        </w:rPr>
        <w:t>3.发包人和承包人通过招投标形式签订合同的，双方理解并承诺不再就同一工程另行签订与合同实质性内容相背离的协议。</w:t>
      </w:r>
    </w:p>
    <w:p>
      <w:pPr>
        <w:snapToGrid w:val="0"/>
        <w:spacing w:line="360" w:lineRule="auto"/>
        <w:rPr>
          <w:rFonts w:ascii="宋体" w:hAnsi="宋体" w:cs="宋体"/>
          <w:bCs/>
          <w:sz w:val="24"/>
        </w:rPr>
      </w:pPr>
      <w:bookmarkStart w:id="409" w:name="_Toc351203488"/>
      <w:r>
        <w:rPr>
          <w:rFonts w:hint="eastAsia" w:ascii="宋体" w:hAnsi="宋体" w:cs="宋体"/>
          <w:b/>
          <w:sz w:val="24"/>
        </w:rPr>
        <w:t xml:space="preserve">    八、词语含义</w:t>
      </w:r>
      <w:bookmarkEnd w:id="409"/>
    </w:p>
    <w:p>
      <w:pPr>
        <w:snapToGrid w:val="0"/>
        <w:spacing w:line="360" w:lineRule="auto"/>
        <w:ind w:firstLine="480" w:firstLineChars="200"/>
        <w:rPr>
          <w:rFonts w:ascii="宋体" w:hAnsi="宋体" w:cs="宋体"/>
          <w:bCs/>
          <w:sz w:val="24"/>
        </w:rPr>
      </w:pPr>
      <w:r>
        <w:rPr>
          <w:rFonts w:hint="eastAsia" w:ascii="宋体" w:hAnsi="宋体" w:cs="宋体"/>
          <w:bCs/>
          <w:sz w:val="24"/>
        </w:rPr>
        <w:t>本协议书中词语含义与第二部分通用合同条款中赋予的含义相同。</w:t>
      </w:r>
    </w:p>
    <w:p>
      <w:pPr>
        <w:snapToGrid w:val="0"/>
        <w:spacing w:line="360" w:lineRule="auto"/>
        <w:rPr>
          <w:rFonts w:ascii="宋体" w:hAnsi="宋体" w:cs="宋体"/>
          <w:b/>
          <w:sz w:val="24"/>
        </w:rPr>
      </w:pPr>
      <w:r>
        <w:rPr>
          <w:rFonts w:hint="eastAsia" w:ascii="宋体" w:hAnsi="宋体" w:cs="宋体"/>
          <w:b/>
          <w:sz w:val="24"/>
        </w:rPr>
        <w:t xml:space="preserve">    </w:t>
      </w:r>
      <w:bookmarkStart w:id="410" w:name="_Toc351203489"/>
      <w:r>
        <w:rPr>
          <w:rFonts w:hint="eastAsia" w:ascii="宋体" w:hAnsi="宋体" w:cs="宋体"/>
          <w:b/>
          <w:sz w:val="24"/>
        </w:rPr>
        <w:t>九、签订时间</w:t>
      </w:r>
      <w:bookmarkEnd w:id="410"/>
    </w:p>
    <w:p>
      <w:pPr>
        <w:snapToGrid w:val="0"/>
        <w:spacing w:line="360" w:lineRule="auto"/>
        <w:ind w:firstLine="480" w:firstLineChars="200"/>
        <w:rPr>
          <w:rFonts w:ascii="宋体" w:hAnsi="宋体" w:cs="宋体"/>
          <w:bCs/>
          <w:sz w:val="24"/>
        </w:rPr>
      </w:pPr>
      <w:r>
        <w:rPr>
          <w:rFonts w:hint="eastAsia" w:ascii="宋体" w:hAnsi="宋体" w:cs="宋体"/>
          <w:bCs/>
          <w:sz w:val="24"/>
        </w:rPr>
        <w:t>本合同于</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日签订。</w:t>
      </w:r>
    </w:p>
    <w:p>
      <w:pPr>
        <w:snapToGrid w:val="0"/>
        <w:spacing w:line="360" w:lineRule="auto"/>
        <w:rPr>
          <w:rFonts w:ascii="宋体" w:hAnsi="宋体" w:cs="宋体"/>
          <w:b/>
          <w:sz w:val="24"/>
        </w:rPr>
      </w:pPr>
      <w:r>
        <w:rPr>
          <w:rFonts w:hint="eastAsia" w:ascii="宋体" w:hAnsi="宋体" w:cs="宋体"/>
          <w:b/>
          <w:sz w:val="24"/>
        </w:rPr>
        <w:t xml:space="preserve">    </w:t>
      </w:r>
      <w:bookmarkStart w:id="411" w:name="_Toc351203490"/>
      <w:r>
        <w:rPr>
          <w:rFonts w:hint="eastAsia" w:ascii="宋体" w:hAnsi="宋体" w:cs="宋体"/>
          <w:b/>
          <w:sz w:val="24"/>
        </w:rPr>
        <w:t>十、签订地点</w:t>
      </w:r>
      <w:bookmarkEnd w:id="411"/>
    </w:p>
    <w:p>
      <w:pPr>
        <w:snapToGrid w:val="0"/>
        <w:spacing w:line="360" w:lineRule="auto"/>
        <w:ind w:firstLine="480" w:firstLineChars="200"/>
        <w:rPr>
          <w:rFonts w:ascii="宋体" w:hAnsi="宋体" w:cs="宋体"/>
          <w:bCs/>
          <w:sz w:val="24"/>
        </w:rPr>
      </w:pPr>
      <w:r>
        <w:rPr>
          <w:rFonts w:hint="eastAsia" w:ascii="宋体" w:hAnsi="宋体" w:cs="宋体"/>
          <w:bCs/>
          <w:sz w:val="24"/>
        </w:rPr>
        <w:t>本合同在</w:t>
      </w:r>
      <w:r>
        <w:rPr>
          <w:rFonts w:hint="eastAsia" w:ascii="宋体" w:hAnsi="宋体" w:cs="宋体"/>
          <w:bCs/>
          <w:sz w:val="24"/>
          <w:u w:val="single"/>
        </w:rPr>
        <w:t xml:space="preserve">  杭州第四中学    </w:t>
      </w:r>
      <w:r>
        <w:rPr>
          <w:rFonts w:hint="eastAsia" w:ascii="宋体" w:hAnsi="宋体" w:cs="宋体"/>
          <w:bCs/>
          <w:sz w:val="24"/>
        </w:rPr>
        <w:t>签订。</w:t>
      </w:r>
    </w:p>
    <w:p>
      <w:pPr>
        <w:snapToGrid w:val="0"/>
        <w:spacing w:line="360" w:lineRule="auto"/>
        <w:rPr>
          <w:rFonts w:ascii="宋体" w:hAnsi="宋体" w:cs="宋体"/>
          <w:b/>
          <w:sz w:val="24"/>
        </w:rPr>
      </w:pPr>
      <w:r>
        <w:rPr>
          <w:rFonts w:hint="eastAsia" w:ascii="宋体" w:hAnsi="宋体" w:cs="宋体"/>
          <w:b/>
          <w:sz w:val="24"/>
        </w:rPr>
        <w:t xml:space="preserve">    </w:t>
      </w:r>
      <w:bookmarkStart w:id="412" w:name="_Toc351203491"/>
      <w:r>
        <w:rPr>
          <w:rFonts w:hint="eastAsia" w:ascii="宋体" w:hAnsi="宋体" w:cs="宋体"/>
          <w:b/>
          <w:sz w:val="24"/>
        </w:rPr>
        <w:t>十一、补充协议</w:t>
      </w:r>
      <w:bookmarkEnd w:id="412"/>
    </w:p>
    <w:p>
      <w:pPr>
        <w:snapToGrid w:val="0"/>
        <w:spacing w:line="360" w:lineRule="auto"/>
        <w:ind w:firstLine="480" w:firstLineChars="200"/>
        <w:rPr>
          <w:rFonts w:ascii="宋体" w:hAnsi="宋体" w:cs="宋体"/>
          <w:b/>
          <w:bCs/>
          <w:sz w:val="24"/>
        </w:rPr>
      </w:pPr>
      <w:r>
        <w:rPr>
          <w:rFonts w:hint="eastAsia" w:ascii="宋体" w:hAnsi="宋体" w:cs="宋体"/>
          <w:bCs/>
          <w:sz w:val="24"/>
        </w:rPr>
        <w:t>合同未尽事宜，合同当事人另行签订补充协议，补充协议是合同的组成部分。</w:t>
      </w:r>
    </w:p>
    <w:p>
      <w:pPr>
        <w:snapToGrid w:val="0"/>
        <w:spacing w:line="360" w:lineRule="auto"/>
        <w:rPr>
          <w:rFonts w:ascii="宋体" w:hAnsi="宋体" w:cs="宋体"/>
          <w:b/>
          <w:sz w:val="24"/>
        </w:rPr>
      </w:pPr>
      <w:r>
        <w:rPr>
          <w:rFonts w:hint="eastAsia" w:ascii="宋体" w:hAnsi="宋体" w:cs="宋体"/>
          <w:b/>
          <w:sz w:val="24"/>
        </w:rPr>
        <w:t xml:space="preserve">    </w:t>
      </w:r>
      <w:bookmarkStart w:id="413" w:name="_Toc351203492"/>
      <w:r>
        <w:rPr>
          <w:rFonts w:hint="eastAsia" w:ascii="宋体" w:hAnsi="宋体" w:cs="宋体"/>
          <w:b/>
          <w:sz w:val="24"/>
        </w:rPr>
        <w:t>十二、合同生效</w:t>
      </w:r>
      <w:bookmarkEnd w:id="413"/>
    </w:p>
    <w:p>
      <w:pPr>
        <w:snapToGrid w:val="0"/>
        <w:spacing w:line="360" w:lineRule="auto"/>
        <w:ind w:firstLine="480" w:firstLineChars="200"/>
        <w:rPr>
          <w:rFonts w:ascii="宋体" w:hAnsi="宋体" w:cs="宋体"/>
          <w:bCs/>
          <w:sz w:val="24"/>
        </w:rPr>
      </w:pPr>
      <w:r>
        <w:rPr>
          <w:rFonts w:hint="eastAsia" w:ascii="宋体" w:hAnsi="宋体" w:cs="宋体"/>
          <w:bCs/>
          <w:sz w:val="24"/>
        </w:rPr>
        <w:t>本合同自</w:t>
      </w:r>
      <w:r>
        <w:rPr>
          <w:rFonts w:hint="eastAsia" w:ascii="宋体" w:hAnsi="宋体" w:cs="宋体"/>
          <w:bCs/>
          <w:sz w:val="24"/>
          <w:u w:val="single"/>
        </w:rPr>
        <w:t xml:space="preserve"> 双方盖章后    </w:t>
      </w:r>
      <w:r>
        <w:rPr>
          <w:rFonts w:hint="eastAsia" w:ascii="宋体" w:hAnsi="宋体" w:cs="宋体"/>
          <w:bCs/>
          <w:sz w:val="24"/>
        </w:rPr>
        <w:t>生效。</w:t>
      </w:r>
    </w:p>
    <w:p>
      <w:pPr>
        <w:snapToGrid w:val="0"/>
        <w:spacing w:line="360" w:lineRule="auto"/>
        <w:rPr>
          <w:rFonts w:ascii="宋体" w:hAnsi="宋体" w:cs="宋体"/>
          <w:b/>
          <w:bCs/>
          <w:sz w:val="24"/>
        </w:rPr>
      </w:pPr>
      <w:r>
        <w:rPr>
          <w:rFonts w:hint="eastAsia" w:ascii="宋体" w:hAnsi="宋体" w:cs="宋体"/>
          <w:b/>
          <w:bCs/>
          <w:sz w:val="24"/>
        </w:rPr>
        <w:t xml:space="preserve">    </w:t>
      </w:r>
      <w:bookmarkStart w:id="414" w:name="_Toc351203493"/>
      <w:r>
        <w:rPr>
          <w:rFonts w:hint="eastAsia" w:ascii="宋体" w:hAnsi="宋体" w:cs="宋体"/>
          <w:b/>
          <w:bCs/>
          <w:sz w:val="24"/>
        </w:rPr>
        <w:t>十三、合同份数</w:t>
      </w:r>
      <w:bookmarkEnd w:id="414"/>
    </w:p>
    <w:p>
      <w:pPr>
        <w:snapToGrid w:val="0"/>
        <w:spacing w:line="360" w:lineRule="auto"/>
        <w:ind w:firstLine="480" w:firstLineChars="200"/>
        <w:rPr>
          <w:rFonts w:ascii="宋体" w:hAnsi="宋体" w:cs="宋体"/>
          <w:bCs/>
          <w:sz w:val="24"/>
        </w:rPr>
      </w:pPr>
      <w:r>
        <w:rPr>
          <w:rFonts w:hint="eastAsia" w:ascii="宋体" w:hAnsi="宋体" w:cs="宋体"/>
          <w:bCs/>
          <w:sz w:val="24"/>
        </w:rPr>
        <w:t>本合同一式</w:t>
      </w:r>
      <w:r>
        <w:rPr>
          <w:rFonts w:hint="eastAsia" w:ascii="宋体" w:hAnsi="宋体" w:cs="宋体"/>
          <w:bCs/>
          <w:sz w:val="24"/>
          <w:u w:val="single"/>
        </w:rPr>
        <w:t xml:space="preserve">  8  </w:t>
      </w:r>
      <w:r>
        <w:rPr>
          <w:rFonts w:hint="eastAsia" w:ascii="宋体" w:hAnsi="宋体" w:cs="宋体"/>
          <w:bCs/>
          <w:sz w:val="24"/>
        </w:rPr>
        <w:t>份，均具有同等法律效力，发包人执</w:t>
      </w:r>
      <w:r>
        <w:rPr>
          <w:rFonts w:hint="eastAsia" w:ascii="宋体" w:hAnsi="宋体" w:cs="宋体"/>
          <w:bCs/>
          <w:sz w:val="24"/>
          <w:u w:val="single"/>
        </w:rPr>
        <w:t xml:space="preserve">  6  </w:t>
      </w:r>
      <w:r>
        <w:rPr>
          <w:rFonts w:hint="eastAsia" w:ascii="宋体" w:hAnsi="宋体" w:cs="宋体"/>
          <w:bCs/>
          <w:sz w:val="24"/>
        </w:rPr>
        <w:t>份，承包人执</w:t>
      </w:r>
      <w:r>
        <w:rPr>
          <w:rFonts w:hint="eastAsia" w:ascii="宋体" w:hAnsi="宋体" w:cs="宋体"/>
          <w:bCs/>
          <w:sz w:val="24"/>
          <w:u w:val="single"/>
        </w:rPr>
        <w:t xml:space="preserve">  2  </w:t>
      </w:r>
      <w:r>
        <w:rPr>
          <w:rFonts w:hint="eastAsia" w:ascii="宋体" w:hAnsi="宋体" w:cs="宋体"/>
          <w:bCs/>
          <w:sz w:val="24"/>
        </w:rPr>
        <w:t>份。</w:t>
      </w:r>
    </w:p>
    <w:p>
      <w:pPr>
        <w:snapToGrid w:val="0"/>
        <w:spacing w:line="360" w:lineRule="auto"/>
        <w:rPr>
          <w:rFonts w:ascii="宋体" w:hAnsi="宋体" w:cs="宋体"/>
          <w:bCs/>
          <w:sz w:val="24"/>
        </w:rPr>
      </w:pPr>
    </w:p>
    <w:p>
      <w:pPr>
        <w:snapToGrid w:val="0"/>
        <w:spacing w:line="360" w:lineRule="auto"/>
        <w:ind w:firstLine="420" w:firstLineChars="175"/>
        <w:rPr>
          <w:rFonts w:ascii="宋体" w:hAnsi="宋体" w:cs="宋体"/>
          <w:sz w:val="24"/>
        </w:rPr>
      </w:pPr>
      <w:r>
        <w:rPr>
          <w:rFonts w:hint="eastAsia" w:ascii="宋体" w:hAnsi="宋体" w:cs="宋体"/>
          <w:sz w:val="24"/>
        </w:rPr>
        <w:t>发包人：  (公章)             承包人：  (公章)</w:t>
      </w:r>
    </w:p>
    <w:p>
      <w:pPr>
        <w:snapToGrid w:val="0"/>
        <w:spacing w:line="360" w:lineRule="auto"/>
        <w:ind w:firstLine="420" w:firstLineChars="175"/>
        <w:rPr>
          <w:rFonts w:ascii="宋体" w:hAnsi="宋体" w:cs="宋体"/>
          <w:sz w:val="24"/>
          <w:u w:val="single"/>
        </w:rPr>
      </w:pPr>
      <w:r>
        <w:rPr>
          <w:rFonts w:hint="eastAsia" w:ascii="宋体" w:hAnsi="宋体" w:cs="宋体"/>
          <w:sz w:val="24"/>
        </w:rPr>
        <w:t xml:space="preserve">                                 </w:t>
      </w:r>
    </w:p>
    <w:p>
      <w:pPr>
        <w:snapToGrid w:val="0"/>
        <w:spacing w:line="360" w:lineRule="auto"/>
        <w:ind w:firstLine="420" w:firstLineChars="175"/>
        <w:rPr>
          <w:rFonts w:ascii="宋体" w:hAnsi="宋体" w:cs="宋体"/>
          <w:sz w:val="24"/>
        </w:rPr>
      </w:pPr>
      <w:r>
        <w:rPr>
          <w:rFonts w:hint="eastAsia" w:ascii="宋体" w:hAnsi="宋体" w:cs="宋体"/>
          <w:sz w:val="24"/>
        </w:rPr>
        <w:t>法定代表人或其委托代理人：  法定代表人或其委托代理人：</w:t>
      </w:r>
    </w:p>
    <w:p>
      <w:pPr>
        <w:snapToGrid w:val="0"/>
        <w:spacing w:line="360" w:lineRule="auto"/>
        <w:ind w:firstLine="420" w:firstLineChars="175"/>
        <w:rPr>
          <w:rFonts w:ascii="宋体" w:hAnsi="宋体" w:cs="宋体"/>
          <w:sz w:val="24"/>
        </w:rPr>
      </w:pPr>
      <w:r>
        <w:rPr>
          <w:rFonts w:hint="eastAsia" w:ascii="宋体" w:hAnsi="宋体" w:cs="宋体"/>
          <w:sz w:val="24"/>
        </w:rPr>
        <w:t>（签字）                    （签字）</w:t>
      </w:r>
    </w:p>
    <w:p>
      <w:pPr>
        <w:snapToGrid w:val="0"/>
        <w:spacing w:line="360" w:lineRule="auto"/>
        <w:ind w:firstLine="420" w:firstLineChars="175"/>
        <w:rPr>
          <w:rFonts w:ascii="宋体" w:hAnsi="宋体" w:cs="宋体"/>
          <w:sz w:val="24"/>
          <w:u w:val="single"/>
        </w:rPr>
      </w:pPr>
    </w:p>
    <w:p>
      <w:pPr>
        <w:tabs>
          <w:tab w:val="left" w:pos="4410"/>
        </w:tabs>
        <w:snapToGrid w:val="0"/>
        <w:spacing w:line="360" w:lineRule="auto"/>
        <w:ind w:firstLine="420" w:firstLineChars="175"/>
        <w:rPr>
          <w:rFonts w:ascii="宋体" w:hAnsi="宋体" w:cs="宋体"/>
          <w:sz w:val="24"/>
        </w:rPr>
      </w:pPr>
      <w:r>
        <w:rPr>
          <w:rFonts w:hint="eastAsia" w:ascii="宋体" w:hAnsi="宋体" w:cs="宋体"/>
          <w:sz w:val="24"/>
        </w:rPr>
        <w:t>组织机构代码：</w:t>
      </w:r>
      <w:r>
        <w:rPr>
          <w:rFonts w:hint="eastAsia" w:ascii="宋体" w:hAnsi="宋体" w:cs="宋体"/>
          <w:sz w:val="24"/>
          <w:u w:val="single"/>
        </w:rPr>
        <w:t xml:space="preserve">             </w:t>
      </w:r>
      <w:r>
        <w:rPr>
          <w:rFonts w:hint="eastAsia" w:ascii="宋体" w:hAnsi="宋体" w:cs="宋体"/>
          <w:sz w:val="24"/>
        </w:rPr>
        <w:t xml:space="preserve">  组织机构代码：</w:t>
      </w:r>
      <w:r>
        <w:rPr>
          <w:rFonts w:hint="eastAsia" w:ascii="宋体" w:hAnsi="宋体" w:cs="宋体"/>
          <w:sz w:val="24"/>
          <w:u w:val="single"/>
        </w:rPr>
        <w:t xml:space="preserve">               </w:t>
      </w:r>
      <w:r>
        <w:rPr>
          <w:rFonts w:hint="eastAsia" w:ascii="宋体" w:hAnsi="宋体" w:cs="宋体"/>
          <w:sz w:val="24"/>
        </w:rPr>
        <w:t xml:space="preserve"> </w:t>
      </w:r>
    </w:p>
    <w:p>
      <w:pPr>
        <w:snapToGrid w:val="0"/>
        <w:spacing w:line="360" w:lineRule="auto"/>
        <w:ind w:firstLine="420" w:firstLineChars="175"/>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 xml:space="preserve">  地  址：</w:t>
      </w:r>
      <w:r>
        <w:rPr>
          <w:rFonts w:hint="eastAsia" w:ascii="宋体" w:hAnsi="宋体" w:cs="宋体"/>
          <w:sz w:val="24"/>
          <w:u w:val="single"/>
        </w:rPr>
        <w:t xml:space="preserve">                      </w:t>
      </w:r>
    </w:p>
    <w:p>
      <w:pPr>
        <w:snapToGrid w:val="0"/>
        <w:spacing w:line="360" w:lineRule="auto"/>
        <w:ind w:firstLine="420" w:firstLineChars="175"/>
        <w:rPr>
          <w:rFonts w:ascii="宋体" w:hAnsi="宋体" w:cs="宋体"/>
          <w:sz w:val="24"/>
        </w:rPr>
      </w:pPr>
      <w:r>
        <w:rPr>
          <w:rFonts w:hint="eastAsia" w:ascii="宋体" w:hAnsi="宋体" w:cs="宋体"/>
          <w:sz w:val="24"/>
        </w:rPr>
        <w:t>邮政编码：</w:t>
      </w:r>
      <w:r>
        <w:rPr>
          <w:rFonts w:hint="eastAsia" w:ascii="宋体" w:hAnsi="宋体" w:cs="宋体"/>
          <w:sz w:val="24"/>
          <w:u w:val="single"/>
        </w:rPr>
        <w:t xml:space="preserve">                 </w:t>
      </w:r>
      <w:r>
        <w:rPr>
          <w:rFonts w:hint="eastAsia" w:ascii="宋体" w:hAnsi="宋体" w:cs="宋体"/>
          <w:sz w:val="24"/>
        </w:rPr>
        <w:t xml:space="preserve">  邮政编码：</w:t>
      </w:r>
      <w:r>
        <w:rPr>
          <w:rFonts w:hint="eastAsia" w:ascii="宋体" w:hAnsi="宋体" w:cs="宋体"/>
          <w:sz w:val="24"/>
          <w:u w:val="single"/>
        </w:rPr>
        <w:t xml:space="preserve">                    </w:t>
      </w:r>
    </w:p>
    <w:p>
      <w:pPr>
        <w:snapToGrid w:val="0"/>
        <w:spacing w:line="360" w:lineRule="auto"/>
        <w:ind w:firstLine="420" w:firstLineChars="175"/>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 xml:space="preserve">  法定代表人：</w:t>
      </w:r>
      <w:r>
        <w:rPr>
          <w:rFonts w:hint="eastAsia" w:ascii="宋体" w:hAnsi="宋体" w:cs="宋体"/>
          <w:sz w:val="24"/>
          <w:u w:val="single"/>
        </w:rPr>
        <w:t xml:space="preserve">                  </w:t>
      </w:r>
    </w:p>
    <w:p>
      <w:pPr>
        <w:snapToGrid w:val="0"/>
        <w:spacing w:line="360" w:lineRule="auto"/>
        <w:ind w:firstLine="420" w:firstLineChars="175"/>
        <w:rPr>
          <w:rFonts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 xml:space="preserve">  委托代理人：</w:t>
      </w:r>
      <w:r>
        <w:rPr>
          <w:rFonts w:hint="eastAsia" w:ascii="宋体" w:hAnsi="宋体" w:cs="宋体"/>
          <w:sz w:val="24"/>
          <w:u w:val="single"/>
        </w:rPr>
        <w:t xml:space="preserve">                  </w:t>
      </w:r>
    </w:p>
    <w:p>
      <w:pPr>
        <w:snapToGrid w:val="0"/>
        <w:spacing w:line="360" w:lineRule="auto"/>
        <w:ind w:firstLine="420" w:firstLineChars="175"/>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w:t>
      </w:r>
      <w:r>
        <w:rPr>
          <w:rFonts w:hint="eastAsia" w:ascii="宋体" w:hAnsi="宋体" w:cs="宋体"/>
          <w:sz w:val="24"/>
        </w:rPr>
        <w:t xml:space="preserve">  电  话：</w:t>
      </w:r>
      <w:r>
        <w:rPr>
          <w:rFonts w:hint="eastAsia" w:ascii="宋体" w:hAnsi="宋体" w:cs="宋体"/>
          <w:sz w:val="24"/>
          <w:u w:val="single"/>
        </w:rPr>
        <w:t xml:space="preserve">                      </w:t>
      </w:r>
    </w:p>
    <w:p>
      <w:pPr>
        <w:snapToGrid w:val="0"/>
        <w:spacing w:line="360" w:lineRule="auto"/>
        <w:ind w:firstLine="420" w:firstLineChars="175"/>
        <w:rPr>
          <w:rFonts w:ascii="宋体" w:hAnsi="宋体" w:cs="宋体"/>
          <w:sz w:val="24"/>
        </w:rPr>
      </w:pP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 xml:space="preserve">  传  真：</w:t>
      </w:r>
      <w:r>
        <w:rPr>
          <w:rFonts w:hint="eastAsia" w:ascii="宋体" w:hAnsi="宋体" w:cs="宋体"/>
          <w:sz w:val="24"/>
          <w:u w:val="single"/>
        </w:rPr>
        <w:t xml:space="preserve">                      </w:t>
      </w:r>
    </w:p>
    <w:p>
      <w:pPr>
        <w:snapToGrid w:val="0"/>
        <w:spacing w:line="360" w:lineRule="auto"/>
        <w:ind w:firstLine="420" w:firstLineChars="175"/>
        <w:rPr>
          <w:rFonts w:ascii="宋体" w:hAnsi="宋体" w:cs="宋体"/>
          <w:sz w:val="24"/>
        </w:rPr>
      </w:pPr>
      <w:r>
        <w:rPr>
          <w:rFonts w:hint="eastAsia" w:ascii="宋体" w:hAnsi="宋体" w:cs="宋体"/>
          <w:sz w:val="24"/>
        </w:rPr>
        <w:t>电子信箱：</w:t>
      </w:r>
      <w:r>
        <w:rPr>
          <w:rFonts w:hint="eastAsia" w:ascii="宋体" w:hAnsi="宋体" w:cs="宋体"/>
          <w:sz w:val="24"/>
          <w:u w:val="single"/>
        </w:rPr>
        <w:t xml:space="preserve">                 </w:t>
      </w:r>
      <w:r>
        <w:rPr>
          <w:rFonts w:hint="eastAsia" w:ascii="宋体" w:hAnsi="宋体" w:cs="宋体"/>
          <w:sz w:val="24"/>
        </w:rPr>
        <w:t xml:space="preserve">  电子信箱：</w:t>
      </w:r>
      <w:r>
        <w:rPr>
          <w:rFonts w:hint="eastAsia" w:ascii="宋体" w:hAnsi="宋体" w:cs="宋体"/>
          <w:sz w:val="24"/>
          <w:u w:val="single"/>
        </w:rPr>
        <w:t xml:space="preserve">                    </w:t>
      </w:r>
    </w:p>
    <w:p>
      <w:pPr>
        <w:snapToGrid w:val="0"/>
        <w:spacing w:line="360" w:lineRule="auto"/>
        <w:ind w:firstLine="420" w:firstLineChars="175"/>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开户银行：</w:t>
      </w:r>
      <w:r>
        <w:rPr>
          <w:rFonts w:hint="eastAsia" w:ascii="宋体" w:hAnsi="宋体" w:cs="宋体"/>
          <w:sz w:val="24"/>
          <w:u w:val="single"/>
        </w:rPr>
        <w:t xml:space="preserve">                      </w:t>
      </w:r>
    </w:p>
    <w:p>
      <w:pPr>
        <w:snapToGrid w:val="0"/>
        <w:spacing w:line="360" w:lineRule="auto"/>
        <w:ind w:firstLine="420" w:firstLineChars="175"/>
        <w:rPr>
          <w:rFonts w:ascii="宋体" w:hAnsi="宋体" w:cs="宋体"/>
          <w:sz w:val="24"/>
        </w:rPr>
      </w:pPr>
      <w:r>
        <w:rPr>
          <w:rFonts w:hint="eastAsia" w:ascii="宋体" w:hAnsi="宋体" w:cs="宋体"/>
          <w:sz w:val="24"/>
        </w:rPr>
        <w:t>账  号：</w:t>
      </w:r>
      <w:r>
        <w:rPr>
          <w:rFonts w:hint="eastAsia" w:ascii="宋体" w:hAnsi="宋体" w:cs="宋体"/>
          <w:sz w:val="24"/>
          <w:u w:val="single"/>
        </w:rPr>
        <w:t xml:space="preserve">                   </w:t>
      </w:r>
      <w:r>
        <w:rPr>
          <w:rFonts w:hint="eastAsia" w:ascii="宋体" w:hAnsi="宋体" w:cs="宋体"/>
          <w:sz w:val="24"/>
        </w:rPr>
        <w:t xml:space="preserve">   账  号：</w:t>
      </w:r>
      <w:r>
        <w:rPr>
          <w:rFonts w:hint="eastAsia" w:ascii="宋体" w:hAnsi="宋体" w:cs="宋体"/>
          <w:sz w:val="24"/>
          <w:u w:val="single"/>
        </w:rPr>
        <w:t xml:space="preserve">                     </w:t>
      </w:r>
    </w:p>
    <w:p>
      <w:pPr>
        <w:pStyle w:val="5"/>
        <w:keepLines w:val="0"/>
        <w:numPr>
          <w:ilvl w:val="0"/>
          <w:numId w:val="5"/>
        </w:numPr>
        <w:tabs>
          <w:tab w:val="left" w:pos="1275"/>
          <w:tab w:val="clear" w:pos="900"/>
        </w:tabs>
        <w:snapToGrid w:val="0"/>
        <w:spacing w:line="360" w:lineRule="auto"/>
        <w:jc w:val="center"/>
        <w:rPr>
          <w:rFonts w:ascii="宋体" w:hAnsi="宋体" w:cs="宋体"/>
          <w:sz w:val="24"/>
          <w:szCs w:val="24"/>
        </w:rPr>
      </w:pPr>
      <w:r>
        <w:rPr>
          <w:rFonts w:hint="eastAsia" w:ascii="宋体" w:hAnsi="宋体" w:cs="宋体"/>
          <w:sz w:val="24"/>
          <w:szCs w:val="24"/>
        </w:rPr>
        <w:br w:type="page"/>
      </w:r>
      <w:bookmarkStart w:id="415" w:name="_Toc351203494"/>
      <w:r>
        <w:rPr>
          <w:rFonts w:hint="eastAsia" w:ascii="宋体" w:hAnsi="宋体" w:cs="宋体"/>
          <w:sz w:val="24"/>
          <w:szCs w:val="24"/>
        </w:rPr>
        <w:t>通用合同条款</w:t>
      </w:r>
      <w:bookmarkEnd w:id="415"/>
      <w:bookmarkStart w:id="416" w:name="_Toc337558727"/>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r>
        <w:rPr>
          <w:rFonts w:hint="eastAsia" w:ascii="宋体" w:hAnsi="宋体" w:cs="宋体"/>
          <w:sz w:val="24"/>
        </w:rPr>
        <w:t>根据《建设工程施工合同（示范文本）》（GF-2017-0201）执行，如通用合同条款和专用合同条款有矛盾时，以专用合同条款约定为准。</w:t>
      </w:r>
    </w:p>
    <w:bookmarkEnd w:id="416"/>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pStyle w:val="5"/>
        <w:keepLines w:val="0"/>
        <w:tabs>
          <w:tab w:val="left" w:pos="1275"/>
          <w:tab w:val="clear" w:pos="900"/>
        </w:tabs>
        <w:snapToGrid w:val="0"/>
        <w:spacing w:line="360" w:lineRule="auto"/>
        <w:jc w:val="center"/>
        <w:rPr>
          <w:rFonts w:ascii="宋体" w:hAnsi="宋体" w:cs="宋体"/>
          <w:sz w:val="24"/>
          <w:szCs w:val="24"/>
        </w:rPr>
      </w:pPr>
      <w:bookmarkStart w:id="417" w:name="_Toc351203632"/>
    </w:p>
    <w:p>
      <w:pPr>
        <w:pStyle w:val="5"/>
        <w:keepLines w:val="0"/>
        <w:tabs>
          <w:tab w:val="left" w:pos="1275"/>
          <w:tab w:val="clear" w:pos="900"/>
        </w:tabs>
        <w:snapToGrid w:val="0"/>
        <w:spacing w:line="360" w:lineRule="auto"/>
        <w:rPr>
          <w:rFonts w:ascii="宋体" w:hAnsi="宋体" w:cs="宋体"/>
          <w:sz w:val="24"/>
          <w:szCs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br w:type="page"/>
      </w:r>
    </w:p>
    <w:p>
      <w:pPr>
        <w:pStyle w:val="5"/>
        <w:keepLines w:val="0"/>
        <w:tabs>
          <w:tab w:val="left" w:pos="1275"/>
          <w:tab w:val="clear" w:pos="900"/>
        </w:tabs>
        <w:snapToGrid w:val="0"/>
        <w:spacing w:line="360" w:lineRule="auto"/>
        <w:jc w:val="center"/>
        <w:rPr>
          <w:rFonts w:ascii="宋体" w:hAnsi="宋体" w:cs="宋体"/>
          <w:sz w:val="24"/>
          <w:szCs w:val="24"/>
        </w:rPr>
      </w:pPr>
      <w:r>
        <w:rPr>
          <w:rFonts w:hint="eastAsia" w:ascii="宋体" w:hAnsi="宋体" w:cs="宋体"/>
          <w:sz w:val="24"/>
          <w:szCs w:val="24"/>
        </w:rPr>
        <w:t>第三部分 专用合同条款</w:t>
      </w:r>
      <w:bookmarkEnd w:id="417"/>
    </w:p>
    <w:p>
      <w:pPr>
        <w:pStyle w:val="6"/>
        <w:keepLines w:val="0"/>
        <w:tabs>
          <w:tab w:val="left" w:pos="1035"/>
          <w:tab w:val="clear" w:pos="864"/>
        </w:tabs>
        <w:snapToGrid w:val="0"/>
        <w:spacing w:before="0" w:after="0" w:line="360" w:lineRule="auto"/>
        <w:rPr>
          <w:rFonts w:ascii="宋体" w:hAnsi="宋体" w:eastAsia="宋体" w:cs="宋体"/>
          <w:b w:val="0"/>
          <w:sz w:val="24"/>
          <w:szCs w:val="24"/>
        </w:rPr>
      </w:pPr>
      <w:bookmarkStart w:id="418" w:name="_Toc351203633"/>
      <w:r>
        <w:rPr>
          <w:rFonts w:hint="eastAsia" w:ascii="宋体" w:hAnsi="宋体" w:eastAsia="宋体" w:cs="宋体"/>
          <w:b w:val="0"/>
          <w:sz w:val="24"/>
          <w:szCs w:val="24"/>
        </w:rPr>
        <w:t>1</w:t>
      </w:r>
      <w:bookmarkStart w:id="419" w:name="_Toc296944495"/>
      <w:bookmarkStart w:id="420" w:name="_Toc296890984"/>
      <w:bookmarkStart w:id="421" w:name="_Toc296891196"/>
      <w:bookmarkStart w:id="422" w:name="_Toc297048342"/>
      <w:bookmarkStart w:id="423" w:name="_Toc292559866"/>
      <w:bookmarkStart w:id="424" w:name="_Toc297120456"/>
      <w:bookmarkStart w:id="425" w:name="_Toc292559361"/>
      <w:bookmarkStart w:id="426" w:name="_Toc296347155"/>
      <w:bookmarkStart w:id="427" w:name="_Toc296346657"/>
      <w:bookmarkStart w:id="428" w:name="_Toc296503156"/>
      <w:r>
        <w:rPr>
          <w:rFonts w:hint="eastAsia" w:ascii="宋体" w:hAnsi="宋体" w:eastAsia="宋体" w:cs="宋体"/>
          <w:b w:val="0"/>
          <w:sz w:val="24"/>
          <w:szCs w:val="24"/>
        </w:rPr>
        <w:t>. 一般约定</w:t>
      </w:r>
      <w:bookmarkEnd w:id="418"/>
      <w:bookmarkEnd w:id="419"/>
      <w:bookmarkEnd w:id="420"/>
      <w:bookmarkEnd w:id="421"/>
      <w:bookmarkEnd w:id="422"/>
      <w:bookmarkEnd w:id="423"/>
      <w:bookmarkEnd w:id="424"/>
      <w:bookmarkEnd w:id="425"/>
      <w:bookmarkEnd w:id="426"/>
      <w:bookmarkEnd w:id="427"/>
      <w:bookmarkEnd w:id="428"/>
    </w:p>
    <w:p>
      <w:pPr>
        <w:snapToGrid w:val="0"/>
        <w:spacing w:line="360" w:lineRule="auto"/>
        <w:ind w:firstLine="480" w:firstLineChars="200"/>
        <w:outlineLvl w:val="0"/>
        <w:rPr>
          <w:rFonts w:ascii="宋体" w:hAnsi="宋体" w:cs="宋体"/>
          <w:sz w:val="24"/>
        </w:rPr>
      </w:pPr>
      <w:r>
        <w:rPr>
          <w:rFonts w:hint="eastAsia" w:ascii="宋体" w:hAnsi="宋体" w:cs="宋体"/>
          <w:sz w:val="24"/>
        </w:rPr>
        <w:t>1.1 词语定义</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1.1.1合同</w:t>
      </w:r>
    </w:p>
    <w:p>
      <w:pPr>
        <w:snapToGrid w:val="0"/>
        <w:spacing w:line="360" w:lineRule="auto"/>
        <w:ind w:left="1436" w:leftChars="284" w:hanging="840" w:hangingChars="350"/>
        <w:rPr>
          <w:rFonts w:ascii="宋体" w:hAnsi="宋体" w:cs="宋体"/>
          <w:kern w:val="0"/>
          <w:sz w:val="24"/>
        </w:rPr>
      </w:pPr>
      <w:r>
        <w:rPr>
          <w:rFonts w:hint="eastAsia" w:ascii="宋体" w:hAnsi="宋体" w:cs="宋体"/>
          <w:kern w:val="0"/>
          <w:sz w:val="24"/>
        </w:rPr>
        <w:t>1.1.1.10其他合同文件包括：</w:t>
      </w:r>
      <w:r>
        <w:rPr>
          <w:rFonts w:hint="eastAsia" w:ascii="宋体" w:hAnsi="宋体" w:cs="宋体"/>
          <w:sz w:val="24"/>
          <w:u w:val="single"/>
        </w:rPr>
        <w:t xml:space="preserve">  \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1.1.2 合同当事人及其他相关方</w:t>
      </w:r>
    </w:p>
    <w:p>
      <w:pPr>
        <w:snapToGrid w:val="0"/>
        <w:spacing w:line="360" w:lineRule="auto"/>
        <w:ind w:firstLine="480" w:firstLineChars="200"/>
        <w:rPr>
          <w:rFonts w:ascii="宋体" w:hAnsi="宋体" w:cs="宋体"/>
          <w:sz w:val="24"/>
        </w:rPr>
      </w:pPr>
      <w:r>
        <w:rPr>
          <w:rFonts w:hint="eastAsia" w:ascii="宋体" w:hAnsi="宋体" w:cs="宋体"/>
          <w:sz w:val="24"/>
        </w:rPr>
        <w:t>1.1.2.4监理人：</w:t>
      </w:r>
    </w:p>
    <w:p>
      <w:pPr>
        <w:snapToGrid w:val="0"/>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u w:val="single"/>
        </w:rPr>
        <w:t xml:space="preserve">根据发包人与监理人签订的合同为准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资质类别和等级：</w:t>
      </w:r>
      <w:r>
        <w:rPr>
          <w:rFonts w:hint="eastAsia" w:ascii="宋体" w:hAnsi="宋体" w:cs="宋体"/>
          <w:sz w:val="24"/>
          <w:u w:val="single"/>
        </w:rPr>
        <w:t xml:space="preserve">     \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xml:space="preserve">    \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xml:space="preserve">    \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1.1.2.5 设计人：</w:t>
      </w:r>
    </w:p>
    <w:p>
      <w:pPr>
        <w:snapToGrid w:val="0"/>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u w:val="single"/>
        </w:rPr>
        <w:t xml:space="preserve">根据发包人与设计人签订的合同为准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资质类别和等级：</w:t>
      </w:r>
      <w:r>
        <w:rPr>
          <w:rFonts w:hint="eastAsia" w:ascii="宋体" w:hAnsi="宋体" w:cs="宋体"/>
          <w:sz w:val="24"/>
          <w:u w:val="single"/>
        </w:rPr>
        <w:t xml:space="preserve">     \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xml:space="preserve">    \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xml:space="preserve">    \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1.1.3 工程和设备</w:t>
      </w:r>
    </w:p>
    <w:p>
      <w:pPr>
        <w:snapToGrid w:val="0"/>
        <w:spacing w:line="360" w:lineRule="auto"/>
        <w:ind w:firstLine="480" w:firstLineChars="200"/>
        <w:rPr>
          <w:rFonts w:ascii="宋体" w:hAnsi="宋体" w:cs="宋体"/>
          <w:sz w:val="24"/>
        </w:rPr>
      </w:pPr>
      <w:r>
        <w:rPr>
          <w:rFonts w:hint="eastAsia" w:ascii="宋体" w:hAnsi="宋体" w:cs="宋体"/>
          <w:sz w:val="24"/>
        </w:rPr>
        <w:t>1.1.3.7 作为施工现场组成部分的其他场所包括：</w:t>
      </w:r>
      <w:r>
        <w:rPr>
          <w:rFonts w:hint="eastAsia" w:ascii="宋体" w:hAnsi="宋体" w:cs="宋体"/>
          <w:sz w:val="24"/>
          <w:u w:val="single"/>
        </w:rPr>
        <w:t xml:space="preserve">  \   </w:t>
      </w:r>
      <w:r>
        <w:rPr>
          <w:rFonts w:hint="eastAsia" w:ascii="宋体" w:hAnsi="宋体" w:cs="宋体"/>
          <w:sz w:val="24"/>
        </w:rPr>
        <w:t>。</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1.1.3.9 永久占地包括：</w:t>
      </w:r>
      <w:r>
        <w:rPr>
          <w:rFonts w:hint="eastAsia" w:ascii="宋体" w:hAnsi="宋体" w:cs="宋体"/>
          <w:sz w:val="24"/>
          <w:u w:val="single"/>
        </w:rPr>
        <w:t xml:space="preserve">     \     </w:t>
      </w:r>
      <w:r>
        <w:rPr>
          <w:rFonts w:hint="eastAsia" w:ascii="宋体" w:hAnsi="宋体" w:cs="宋体"/>
          <w:kern w:val="0"/>
          <w:sz w:val="24"/>
        </w:rPr>
        <w:t>。</w:t>
      </w:r>
    </w:p>
    <w:p>
      <w:pPr>
        <w:snapToGrid w:val="0"/>
        <w:spacing w:line="360" w:lineRule="auto"/>
        <w:ind w:firstLine="480" w:firstLineChars="200"/>
        <w:jc w:val="left"/>
        <w:rPr>
          <w:rFonts w:ascii="宋体" w:hAnsi="宋体" w:cs="宋体"/>
          <w:sz w:val="24"/>
        </w:rPr>
      </w:pPr>
      <w:r>
        <w:rPr>
          <w:rFonts w:hint="eastAsia" w:ascii="宋体" w:hAnsi="宋体" w:cs="宋体"/>
          <w:kern w:val="0"/>
          <w:sz w:val="24"/>
        </w:rPr>
        <w:t>1.1.3.10 临时占地包括：</w:t>
      </w:r>
      <w:r>
        <w:rPr>
          <w:rFonts w:hint="eastAsia" w:ascii="宋体" w:hAnsi="宋体" w:cs="宋体"/>
          <w:sz w:val="24"/>
          <w:u w:val="single"/>
        </w:rPr>
        <w:t xml:space="preserve">   \      </w:t>
      </w:r>
      <w:r>
        <w:rPr>
          <w:rFonts w:hint="eastAsia" w:ascii="宋体" w:hAnsi="宋体" w:cs="宋体"/>
          <w:kern w:val="0"/>
          <w:sz w:val="24"/>
        </w:rPr>
        <w:t>。</w:t>
      </w:r>
    </w:p>
    <w:p>
      <w:pPr>
        <w:snapToGrid w:val="0"/>
        <w:spacing w:line="360" w:lineRule="auto"/>
        <w:ind w:firstLine="480" w:firstLineChars="200"/>
        <w:rPr>
          <w:rFonts w:ascii="宋体" w:hAnsi="宋体" w:cs="宋体"/>
          <w:sz w:val="24"/>
        </w:rPr>
      </w:pPr>
      <w:r>
        <w:rPr>
          <w:rFonts w:hint="eastAsia" w:ascii="宋体" w:hAnsi="宋体" w:cs="宋体"/>
          <w:sz w:val="24"/>
        </w:rPr>
        <w:t xml:space="preserve">1.3法律 </w:t>
      </w:r>
    </w:p>
    <w:p>
      <w:pPr>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适用于合同的其他规范性文件：</w:t>
      </w:r>
      <w:r>
        <w:rPr>
          <w:rFonts w:hint="eastAsia" w:ascii="宋体" w:hAnsi="宋体" w:cs="宋体"/>
          <w:sz w:val="24"/>
          <w:u w:val="single"/>
        </w:rPr>
        <w:t xml:space="preserve">   根据国家、省市、地方法律、法规执行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1.4 标准和规范</w:t>
      </w:r>
    </w:p>
    <w:p>
      <w:pPr>
        <w:snapToGrid w:val="0"/>
        <w:spacing w:line="360" w:lineRule="auto"/>
        <w:ind w:firstLine="480" w:firstLineChars="200"/>
        <w:rPr>
          <w:rFonts w:ascii="宋体" w:hAnsi="宋体" w:cs="宋体"/>
          <w:sz w:val="24"/>
        </w:rPr>
      </w:pPr>
      <w:r>
        <w:rPr>
          <w:rFonts w:hint="eastAsia" w:ascii="宋体" w:hAnsi="宋体" w:cs="宋体"/>
          <w:sz w:val="24"/>
        </w:rPr>
        <w:t>1.4.1适用于工程的标准规范包括：</w:t>
      </w:r>
      <w:r>
        <w:rPr>
          <w:rFonts w:hint="eastAsia" w:ascii="宋体" w:hAnsi="宋体" w:cs="宋体"/>
          <w:sz w:val="24"/>
          <w:u w:val="single"/>
        </w:rPr>
        <w:t xml:space="preserve">  根据国家、省市、地方相关规范执行 </w:t>
      </w:r>
      <w:r>
        <w:rPr>
          <w:rFonts w:hint="eastAsia" w:ascii="宋体" w:hAnsi="宋体" w:cs="宋体"/>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1.4.2 发包人提供国外标准、规范的名称：</w:t>
      </w:r>
      <w:r>
        <w:rPr>
          <w:rFonts w:hint="eastAsia" w:ascii="宋体" w:hAnsi="宋体" w:cs="宋体"/>
          <w:kern w:val="0"/>
          <w:sz w:val="24"/>
          <w:u w:val="single"/>
        </w:rPr>
        <w:t xml:space="preserve">    \         </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发包人提供国外标准、规范的份数：</w:t>
      </w:r>
      <w:r>
        <w:rPr>
          <w:rFonts w:hint="eastAsia" w:ascii="宋体" w:hAnsi="宋体" w:cs="宋体"/>
          <w:kern w:val="0"/>
          <w:sz w:val="24"/>
          <w:u w:val="single"/>
        </w:rPr>
        <w:t xml:space="preserve">      \           </w:t>
      </w:r>
      <w:r>
        <w:rPr>
          <w:rFonts w:hint="eastAsia" w:ascii="宋体" w:hAnsi="宋体" w:cs="宋体"/>
          <w:kern w:val="0"/>
          <w:sz w:val="24"/>
        </w:rPr>
        <w:t>；</w:t>
      </w:r>
    </w:p>
    <w:p>
      <w:pPr>
        <w:snapToGrid w:val="0"/>
        <w:spacing w:line="360" w:lineRule="auto"/>
        <w:ind w:firstLine="480" w:firstLineChars="200"/>
        <w:rPr>
          <w:rFonts w:ascii="宋体" w:hAnsi="宋体" w:cs="宋体"/>
          <w:sz w:val="24"/>
        </w:rPr>
      </w:pPr>
      <w:r>
        <w:rPr>
          <w:rFonts w:hint="eastAsia" w:ascii="宋体" w:hAnsi="宋体" w:cs="宋体"/>
          <w:kern w:val="0"/>
          <w:sz w:val="24"/>
        </w:rPr>
        <w:t>发包人提供国外标准、规范的名称：</w:t>
      </w:r>
      <w:r>
        <w:rPr>
          <w:rFonts w:hint="eastAsia" w:ascii="宋体" w:hAnsi="宋体" w:cs="宋体"/>
          <w:kern w:val="0"/>
          <w:sz w:val="24"/>
          <w:u w:val="single"/>
        </w:rPr>
        <w:t xml:space="preserve">     \            </w:t>
      </w:r>
      <w:r>
        <w:rPr>
          <w:rFonts w:hint="eastAsia" w:ascii="宋体" w:hAnsi="宋体" w:cs="宋体"/>
          <w:kern w:val="0"/>
          <w:sz w:val="24"/>
        </w:rPr>
        <w:t>。</w:t>
      </w:r>
    </w:p>
    <w:p>
      <w:pPr>
        <w:snapToGrid w:val="0"/>
        <w:spacing w:line="360" w:lineRule="auto"/>
        <w:ind w:left="596" w:leftChars="284"/>
        <w:rPr>
          <w:rFonts w:ascii="宋体" w:hAnsi="宋体" w:cs="宋体"/>
          <w:sz w:val="24"/>
        </w:rPr>
      </w:pPr>
      <w:r>
        <w:rPr>
          <w:rFonts w:hint="eastAsia" w:ascii="宋体" w:hAnsi="宋体" w:cs="宋体"/>
          <w:sz w:val="24"/>
        </w:rPr>
        <w:t>1.4.3发包人对工程的技术标准和功能要求的特殊要求：</w:t>
      </w:r>
      <w:r>
        <w:rPr>
          <w:rFonts w:hint="eastAsia" w:ascii="宋体" w:hAnsi="宋体" w:cs="宋体"/>
          <w:kern w:val="0"/>
          <w:sz w:val="24"/>
          <w:u w:val="single"/>
        </w:rPr>
        <w:t>\</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480" w:firstLineChars="200"/>
        <w:outlineLvl w:val="0"/>
        <w:rPr>
          <w:rFonts w:ascii="宋体" w:hAnsi="宋体" w:cs="宋体"/>
          <w:sz w:val="24"/>
        </w:rPr>
      </w:pPr>
      <w:r>
        <w:rPr>
          <w:rFonts w:hint="eastAsia" w:ascii="宋体" w:hAnsi="宋体" w:cs="宋体"/>
          <w:sz w:val="24"/>
        </w:rPr>
        <w:t>1.5 合同文件的优先顺序</w:t>
      </w:r>
    </w:p>
    <w:p>
      <w:pPr>
        <w:snapToGrid w:val="0"/>
        <w:spacing w:line="360" w:lineRule="auto"/>
        <w:ind w:firstLine="480" w:firstLineChars="200"/>
        <w:rPr>
          <w:rFonts w:ascii="宋体" w:hAnsi="宋体" w:cs="宋体"/>
          <w:sz w:val="24"/>
        </w:rPr>
      </w:pPr>
      <w:r>
        <w:rPr>
          <w:rFonts w:hint="eastAsia" w:ascii="宋体" w:hAnsi="宋体" w:cs="宋体"/>
          <w:sz w:val="24"/>
        </w:rPr>
        <w:t>合同文件组成及优先顺序为：</w:t>
      </w:r>
      <w:r>
        <w:rPr>
          <w:rFonts w:hint="eastAsia" w:ascii="宋体" w:hAnsi="宋体" w:cs="宋体"/>
          <w:sz w:val="24"/>
          <w:u w:val="single"/>
        </w:rPr>
        <w:t>专用合同条款、招标文件、投标文件、通用合同条款、其它</w:t>
      </w:r>
      <w:r>
        <w:rPr>
          <w:rFonts w:hint="eastAsia" w:ascii="宋体" w:hAnsi="宋体" w:cs="宋体"/>
          <w:sz w:val="24"/>
        </w:rPr>
        <w:t>。</w:t>
      </w:r>
    </w:p>
    <w:p>
      <w:pPr>
        <w:snapToGrid w:val="0"/>
        <w:spacing w:line="360" w:lineRule="auto"/>
        <w:ind w:firstLine="480" w:firstLineChars="200"/>
        <w:outlineLvl w:val="0"/>
        <w:rPr>
          <w:rFonts w:ascii="宋体" w:hAnsi="宋体" w:cs="宋体"/>
          <w:sz w:val="24"/>
        </w:rPr>
      </w:pPr>
      <w:r>
        <w:rPr>
          <w:rFonts w:hint="eastAsia" w:ascii="宋体" w:hAnsi="宋体" w:cs="宋体"/>
          <w:sz w:val="24"/>
        </w:rPr>
        <w:t>1.6 图纸和承包人文件</w:t>
      </w:r>
      <w:r>
        <w:rPr>
          <w:rFonts w:hint="eastAsia" w:ascii="宋体" w:hAnsi="宋体" w:cs="宋体"/>
          <w:sz w:val="24"/>
        </w:rPr>
        <w:tab/>
      </w:r>
    </w:p>
    <w:p>
      <w:pPr>
        <w:snapToGrid w:val="0"/>
        <w:spacing w:line="360" w:lineRule="auto"/>
        <w:ind w:firstLine="480" w:firstLineChars="200"/>
        <w:rPr>
          <w:rFonts w:ascii="宋体" w:hAnsi="宋体" w:cs="宋体"/>
          <w:sz w:val="24"/>
        </w:rPr>
      </w:pPr>
      <w:r>
        <w:rPr>
          <w:rFonts w:hint="eastAsia" w:ascii="宋体" w:hAnsi="宋体" w:cs="宋体"/>
          <w:sz w:val="24"/>
        </w:rPr>
        <w:t>1.6.1 图纸的提供</w:t>
      </w:r>
    </w:p>
    <w:p>
      <w:pPr>
        <w:snapToGrid w:val="0"/>
        <w:spacing w:line="360" w:lineRule="auto"/>
        <w:ind w:firstLine="480" w:firstLineChars="200"/>
        <w:rPr>
          <w:rFonts w:ascii="宋体" w:hAnsi="宋体" w:cs="宋体"/>
          <w:sz w:val="24"/>
        </w:rPr>
      </w:pPr>
      <w:r>
        <w:rPr>
          <w:rFonts w:hint="eastAsia" w:ascii="宋体" w:hAnsi="宋体" w:cs="宋体"/>
          <w:sz w:val="24"/>
        </w:rPr>
        <w:t>发包人向承包人提供图纸的期限：</w:t>
      </w:r>
      <w:r>
        <w:rPr>
          <w:rFonts w:hint="eastAsia" w:ascii="宋体" w:hAnsi="宋体" w:cs="宋体"/>
          <w:sz w:val="24"/>
          <w:u w:val="single"/>
        </w:rPr>
        <w:t xml:space="preserve">  开工前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发包人向承包人提供图纸的数量：</w:t>
      </w:r>
      <w:r>
        <w:rPr>
          <w:rFonts w:hint="eastAsia" w:ascii="宋体" w:hAnsi="宋体" w:cs="宋体"/>
          <w:sz w:val="24"/>
          <w:u w:val="single"/>
        </w:rPr>
        <w:t xml:space="preserve">  2套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发包人向承包人提供图纸的内容：</w:t>
      </w:r>
      <w:r>
        <w:rPr>
          <w:rFonts w:hint="eastAsia" w:ascii="宋体" w:hAnsi="宋体" w:cs="宋体"/>
          <w:sz w:val="24"/>
          <w:u w:val="single"/>
        </w:rPr>
        <w:t xml:space="preserve">设计施工图纸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1.6.4 承包人文件</w:t>
      </w:r>
    </w:p>
    <w:p>
      <w:pPr>
        <w:snapToGrid w:val="0"/>
        <w:spacing w:line="360" w:lineRule="auto"/>
        <w:ind w:left="596" w:leftChars="284"/>
        <w:jc w:val="left"/>
        <w:rPr>
          <w:rFonts w:ascii="宋体" w:hAnsi="宋体" w:cs="宋体"/>
          <w:sz w:val="24"/>
        </w:rPr>
      </w:pPr>
      <w:r>
        <w:rPr>
          <w:rFonts w:hint="eastAsia" w:ascii="宋体" w:hAnsi="宋体" w:cs="宋体"/>
          <w:sz w:val="24"/>
        </w:rPr>
        <w:t>需要由承包人提供的文件，包括：</w:t>
      </w:r>
      <w:r>
        <w:rPr>
          <w:rFonts w:hint="eastAsia" w:ascii="宋体" w:hAnsi="宋体" w:cs="宋体"/>
          <w:sz w:val="24"/>
          <w:u w:val="single"/>
        </w:rPr>
        <w:t xml:space="preserve"> 根据发包人实际要求提供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承包人提供的文件的期限为：</w:t>
      </w:r>
      <w:r>
        <w:rPr>
          <w:rFonts w:hint="eastAsia" w:ascii="宋体" w:hAnsi="宋体" w:cs="宋体"/>
          <w:sz w:val="24"/>
          <w:u w:val="single"/>
        </w:rPr>
        <w:t xml:space="preserve"> 根据发包人实际要求提供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承包人提供的文件的数量为：</w:t>
      </w:r>
      <w:r>
        <w:rPr>
          <w:rFonts w:hint="eastAsia" w:ascii="宋体" w:hAnsi="宋体" w:cs="宋体"/>
          <w:sz w:val="24"/>
          <w:u w:val="single"/>
        </w:rPr>
        <w:t xml:space="preserve"> 根据发包人实际要求提供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承包人提供的文件的形式为：</w:t>
      </w:r>
      <w:r>
        <w:rPr>
          <w:rFonts w:hint="eastAsia" w:ascii="宋体" w:hAnsi="宋体" w:cs="宋体"/>
          <w:sz w:val="24"/>
          <w:u w:val="single"/>
        </w:rPr>
        <w:t xml:space="preserve"> 根据发包人实际要求提供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发包人审批承包人文件的期限：</w:t>
      </w:r>
      <w:r>
        <w:rPr>
          <w:rFonts w:hint="eastAsia" w:ascii="宋体" w:hAnsi="宋体" w:cs="宋体"/>
          <w:sz w:val="24"/>
          <w:u w:val="single"/>
        </w:rPr>
        <w:t xml:space="preserve"> 根据发包人实际情况审批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1.6.5 现场图纸准备</w:t>
      </w:r>
    </w:p>
    <w:p>
      <w:pPr>
        <w:snapToGrid w:val="0"/>
        <w:spacing w:line="360" w:lineRule="auto"/>
        <w:ind w:firstLine="480" w:firstLineChars="200"/>
        <w:rPr>
          <w:rFonts w:ascii="宋体" w:hAnsi="宋体" w:cs="宋体"/>
          <w:sz w:val="24"/>
        </w:rPr>
      </w:pPr>
      <w:r>
        <w:rPr>
          <w:rFonts w:hint="eastAsia" w:ascii="宋体" w:hAnsi="宋体" w:cs="宋体"/>
          <w:sz w:val="24"/>
        </w:rPr>
        <w:t>关于现场图纸准备的约定：</w:t>
      </w:r>
      <w:r>
        <w:rPr>
          <w:rFonts w:hint="eastAsia" w:ascii="宋体" w:hAnsi="宋体" w:cs="宋体"/>
          <w:sz w:val="24"/>
          <w:u w:val="single"/>
        </w:rPr>
        <w:t xml:space="preserve">  \  </w:t>
      </w:r>
      <w:r>
        <w:rPr>
          <w:rFonts w:hint="eastAsia" w:ascii="宋体" w:hAnsi="宋体" w:cs="宋体"/>
          <w:sz w:val="24"/>
        </w:rPr>
        <w:t>。</w:t>
      </w:r>
    </w:p>
    <w:p>
      <w:pPr>
        <w:snapToGrid w:val="0"/>
        <w:spacing w:line="360" w:lineRule="auto"/>
        <w:ind w:firstLine="480" w:firstLineChars="200"/>
        <w:outlineLvl w:val="0"/>
        <w:rPr>
          <w:rFonts w:ascii="宋体" w:hAnsi="宋体" w:cs="宋体"/>
          <w:sz w:val="24"/>
        </w:rPr>
      </w:pPr>
      <w:r>
        <w:rPr>
          <w:rFonts w:hint="eastAsia" w:ascii="宋体" w:hAnsi="宋体" w:cs="宋体"/>
          <w:sz w:val="24"/>
        </w:rPr>
        <w:t>1.7 联络</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1.7.1发包人和承包人应当在</w:t>
      </w:r>
      <w:r>
        <w:rPr>
          <w:rFonts w:hint="eastAsia" w:ascii="宋体" w:hAnsi="宋体" w:cs="宋体"/>
          <w:sz w:val="24"/>
          <w:u w:val="single"/>
        </w:rPr>
        <w:t xml:space="preserve">  </w:t>
      </w:r>
      <w:r>
        <w:rPr>
          <w:rFonts w:hint="eastAsia" w:ascii="宋体" w:hAnsi="宋体" w:cs="宋体"/>
          <w:sz w:val="24"/>
          <w:u w:val="single"/>
          <w:lang w:eastAsia="zh-Hans"/>
        </w:rPr>
        <w:t>开</w:t>
      </w:r>
      <w:r>
        <w:rPr>
          <w:rFonts w:hint="eastAsia" w:ascii="宋体" w:hAnsi="宋体" w:cs="宋体"/>
          <w:sz w:val="24"/>
          <w:u w:val="single"/>
        </w:rPr>
        <w:t xml:space="preserve">工前3  </w:t>
      </w:r>
      <w:r>
        <w:rPr>
          <w:rFonts w:hint="eastAsia" w:ascii="宋体" w:hAnsi="宋体" w:cs="宋体"/>
          <w:kern w:val="0"/>
          <w:sz w:val="24"/>
        </w:rPr>
        <w:t>天内将与合同有关的通知、批准、证明、证书、指示、指令、要求、请求、同意、意见、确定和决定等书面函件送达对方当事人。</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1.7.2 发包人接收文件的地点：</w:t>
      </w:r>
      <w:r>
        <w:rPr>
          <w:rFonts w:hint="eastAsia" w:ascii="宋体" w:hAnsi="宋体" w:cs="宋体"/>
          <w:sz w:val="24"/>
          <w:u w:val="single"/>
        </w:rPr>
        <w:t xml:space="preserve"> 第四中学吴山校区内  </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发包人指定的接收人为：</w:t>
      </w:r>
      <w:r>
        <w:rPr>
          <w:rFonts w:hint="eastAsia" w:ascii="宋体" w:hAnsi="宋体" w:cs="宋体"/>
          <w:sz w:val="24"/>
          <w:u w:val="single"/>
        </w:rPr>
        <w:t xml:space="preserve"> 根据发包人实际安排       </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承包人接收文件的地点：</w:t>
      </w:r>
      <w:r>
        <w:rPr>
          <w:rFonts w:hint="eastAsia" w:ascii="宋体" w:hAnsi="宋体" w:cs="宋体"/>
          <w:sz w:val="24"/>
          <w:u w:val="single"/>
        </w:rPr>
        <w:t xml:space="preserve"> 第四中学吴山校区内       </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承包人指定的接收人为：</w:t>
      </w:r>
      <w:r>
        <w:rPr>
          <w:rFonts w:hint="eastAsia" w:ascii="宋体" w:hAnsi="宋体" w:cs="宋体"/>
          <w:sz w:val="24"/>
          <w:u w:val="single"/>
        </w:rPr>
        <w:t xml:space="preserve"> 工程现场负责人           </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监理人接收文件的地点：</w:t>
      </w:r>
      <w:r>
        <w:rPr>
          <w:rFonts w:hint="eastAsia" w:ascii="宋体" w:hAnsi="宋体" w:cs="宋体"/>
          <w:sz w:val="24"/>
          <w:u w:val="single"/>
        </w:rPr>
        <w:t xml:space="preserve"> 第四中学吴山校区内       </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监理人指定的接收人为：</w:t>
      </w:r>
      <w:r>
        <w:rPr>
          <w:rFonts w:hint="eastAsia" w:ascii="宋体" w:hAnsi="宋体" w:cs="宋体"/>
          <w:sz w:val="24"/>
          <w:u w:val="single"/>
        </w:rPr>
        <w:t xml:space="preserve"> 根据监理人实际安排       </w:t>
      </w:r>
      <w:r>
        <w:rPr>
          <w:rFonts w:hint="eastAsia" w:ascii="宋体" w:hAnsi="宋体" w:cs="宋体"/>
          <w:kern w:val="0"/>
          <w:sz w:val="24"/>
        </w:rPr>
        <w:t>。</w:t>
      </w:r>
    </w:p>
    <w:p>
      <w:pPr>
        <w:snapToGrid w:val="0"/>
        <w:spacing w:line="360" w:lineRule="auto"/>
        <w:ind w:firstLine="480" w:firstLineChars="200"/>
        <w:outlineLvl w:val="0"/>
        <w:rPr>
          <w:rFonts w:ascii="宋体" w:hAnsi="宋体" w:cs="宋体"/>
          <w:sz w:val="24"/>
        </w:rPr>
      </w:pPr>
      <w:r>
        <w:rPr>
          <w:rFonts w:hint="eastAsia" w:ascii="宋体" w:hAnsi="宋体" w:cs="宋体"/>
          <w:sz w:val="24"/>
        </w:rPr>
        <w:t>1.10 交通运输</w:t>
      </w:r>
    </w:p>
    <w:p>
      <w:pPr>
        <w:snapToGrid w:val="0"/>
        <w:spacing w:line="360" w:lineRule="auto"/>
        <w:ind w:firstLine="480" w:firstLineChars="200"/>
        <w:outlineLvl w:val="0"/>
        <w:rPr>
          <w:rFonts w:ascii="宋体" w:hAnsi="宋体" w:cs="宋体"/>
          <w:sz w:val="24"/>
        </w:rPr>
      </w:pPr>
      <w:r>
        <w:rPr>
          <w:rFonts w:hint="eastAsia" w:ascii="宋体" w:hAnsi="宋体" w:cs="宋体"/>
          <w:sz w:val="24"/>
        </w:rPr>
        <w:t>1</w:t>
      </w:r>
      <w:bookmarkStart w:id="429" w:name="_Toc318581155"/>
      <w:bookmarkStart w:id="430" w:name="_Toc303539100"/>
      <w:bookmarkStart w:id="431" w:name="_Toc304295521"/>
      <w:bookmarkStart w:id="432" w:name="_Toc312677986"/>
      <w:bookmarkStart w:id="433" w:name="_Toc300934943"/>
      <w:r>
        <w:rPr>
          <w:rFonts w:hint="eastAsia" w:ascii="宋体" w:hAnsi="宋体" w:cs="宋体"/>
          <w:sz w:val="24"/>
        </w:rPr>
        <w:t>.10.1 出入现场的权利</w:t>
      </w:r>
    </w:p>
    <w:p>
      <w:pPr>
        <w:snapToGrid w:val="0"/>
        <w:spacing w:line="360" w:lineRule="auto"/>
        <w:ind w:left="596" w:leftChars="284"/>
        <w:rPr>
          <w:rFonts w:ascii="宋体" w:hAnsi="宋体" w:cs="宋体"/>
          <w:sz w:val="24"/>
        </w:rPr>
      </w:pPr>
      <w:r>
        <w:rPr>
          <w:rFonts w:hint="eastAsia" w:ascii="宋体" w:hAnsi="宋体" w:cs="宋体"/>
          <w:sz w:val="24"/>
        </w:rPr>
        <w:t>关于出入现场的权利的约定：</w:t>
      </w:r>
      <w:r>
        <w:rPr>
          <w:rFonts w:hint="eastAsia" w:ascii="宋体" w:hAnsi="宋体" w:cs="宋体"/>
          <w:sz w:val="24"/>
          <w:u w:val="single"/>
        </w:rPr>
        <w:t xml:space="preserve"> 应遵守发包人内部管理规定</w:t>
      </w:r>
      <w:r>
        <w:rPr>
          <w:rFonts w:hint="eastAsia" w:ascii="宋体" w:hAnsi="宋体" w:cs="宋体"/>
          <w:sz w:val="24"/>
        </w:rPr>
        <w:t>。</w:t>
      </w:r>
      <w:bookmarkEnd w:id="429"/>
      <w:bookmarkEnd w:id="430"/>
      <w:bookmarkEnd w:id="431"/>
      <w:bookmarkEnd w:id="432"/>
      <w:bookmarkEnd w:id="433"/>
    </w:p>
    <w:p>
      <w:pPr>
        <w:snapToGrid w:val="0"/>
        <w:spacing w:line="360" w:lineRule="auto"/>
        <w:ind w:firstLine="480" w:firstLineChars="200"/>
        <w:jc w:val="left"/>
        <w:outlineLvl w:val="0"/>
        <w:rPr>
          <w:rFonts w:ascii="宋体" w:hAnsi="宋体" w:cs="宋体"/>
          <w:sz w:val="24"/>
        </w:rPr>
      </w:pPr>
      <w:r>
        <w:rPr>
          <w:rFonts w:hint="eastAsia" w:ascii="宋体" w:hAnsi="宋体" w:cs="宋体"/>
          <w:sz w:val="24"/>
        </w:rPr>
        <w:t>1</w:t>
      </w:r>
      <w:bookmarkStart w:id="434" w:name="_Toc304295522"/>
      <w:bookmarkStart w:id="435" w:name="_Toc300934944"/>
      <w:bookmarkStart w:id="436" w:name="_Toc312677987"/>
      <w:bookmarkStart w:id="437" w:name="_Toc318581156"/>
      <w:bookmarkStart w:id="438" w:name="_Toc303539101"/>
      <w:r>
        <w:rPr>
          <w:rFonts w:hint="eastAsia" w:ascii="宋体" w:hAnsi="宋体" w:cs="宋体"/>
          <w:sz w:val="24"/>
        </w:rPr>
        <w:t>.10.3 场内交通</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关于场外交通和场内交通的边界的约定：</w:t>
      </w:r>
      <w:r>
        <w:rPr>
          <w:rFonts w:hint="eastAsia" w:ascii="宋体" w:hAnsi="宋体" w:cs="宋体"/>
          <w:sz w:val="24"/>
          <w:u w:val="single"/>
        </w:rPr>
        <w:t xml:space="preserve">  \      </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关于发包人向承包人免费提供满足工程施工需要的场内道路和交通设施的约定：</w:t>
      </w:r>
      <w:r>
        <w:rPr>
          <w:rFonts w:hint="eastAsia" w:ascii="宋体" w:hAnsi="宋体" w:cs="宋体"/>
          <w:sz w:val="24"/>
          <w:u w:val="single"/>
        </w:rPr>
        <w:t xml:space="preserve">  \  </w:t>
      </w:r>
      <w:r>
        <w:rPr>
          <w:rFonts w:hint="eastAsia" w:ascii="宋体" w:hAnsi="宋体" w:cs="宋体"/>
          <w:sz w:val="24"/>
        </w:rPr>
        <w:t>。</w:t>
      </w:r>
      <w:bookmarkEnd w:id="434"/>
      <w:bookmarkEnd w:id="435"/>
      <w:bookmarkEnd w:id="436"/>
      <w:bookmarkEnd w:id="437"/>
      <w:bookmarkEnd w:id="438"/>
      <w:r>
        <w:rPr>
          <w:rFonts w:hint="eastAsia" w:ascii="宋体" w:hAnsi="宋体" w:cs="宋体"/>
          <w:sz w:val="24"/>
        </w:rPr>
        <w:t xml:space="preserve">  </w:t>
      </w:r>
      <w:bookmarkStart w:id="439" w:name="_Toc318581157"/>
    </w:p>
    <w:p>
      <w:pPr>
        <w:snapToGrid w:val="0"/>
        <w:spacing w:line="360" w:lineRule="auto"/>
        <w:ind w:firstLine="480" w:firstLineChars="200"/>
        <w:jc w:val="left"/>
        <w:rPr>
          <w:rFonts w:ascii="宋体" w:hAnsi="宋体" w:cs="宋体"/>
          <w:sz w:val="24"/>
        </w:rPr>
      </w:pPr>
      <w:r>
        <w:rPr>
          <w:rFonts w:hint="eastAsia" w:ascii="宋体" w:hAnsi="宋体" w:cs="宋体"/>
          <w:sz w:val="24"/>
        </w:rPr>
        <w:t>1.10.4超大件和超重件的运输</w:t>
      </w:r>
    </w:p>
    <w:p>
      <w:pPr>
        <w:snapToGrid w:val="0"/>
        <w:spacing w:line="360" w:lineRule="auto"/>
        <w:ind w:firstLine="480" w:firstLineChars="200"/>
        <w:jc w:val="left"/>
        <w:rPr>
          <w:rFonts w:ascii="宋体" w:hAnsi="宋体" w:cs="宋体"/>
          <w:sz w:val="24"/>
        </w:rPr>
      </w:pPr>
      <w:r>
        <w:rPr>
          <w:rFonts w:hint="eastAsia" w:ascii="宋体" w:hAnsi="宋体" w:cs="宋体"/>
          <w:sz w:val="24"/>
        </w:rPr>
        <w:t>运输超大件或超重件所需的道路和桥梁临时加固改造费用和其他有关费用由</w:t>
      </w:r>
      <w:r>
        <w:rPr>
          <w:rFonts w:hint="eastAsia" w:ascii="宋体" w:hAnsi="宋体" w:cs="宋体"/>
          <w:sz w:val="24"/>
          <w:u w:val="single"/>
        </w:rPr>
        <w:t xml:space="preserve"> 承包人    </w:t>
      </w:r>
      <w:r>
        <w:rPr>
          <w:rFonts w:hint="eastAsia" w:ascii="宋体" w:hAnsi="宋体" w:cs="宋体"/>
          <w:sz w:val="24"/>
        </w:rPr>
        <w:t>承担。</w:t>
      </w:r>
      <w:bookmarkEnd w:id="439"/>
    </w:p>
    <w:p>
      <w:pPr>
        <w:snapToGrid w:val="0"/>
        <w:spacing w:line="360" w:lineRule="auto"/>
        <w:ind w:firstLine="480" w:firstLineChars="200"/>
        <w:outlineLvl w:val="0"/>
        <w:rPr>
          <w:rFonts w:ascii="宋体" w:hAnsi="宋体" w:cs="宋体"/>
          <w:sz w:val="24"/>
        </w:rPr>
      </w:pPr>
      <w:r>
        <w:rPr>
          <w:rFonts w:hint="eastAsia" w:ascii="宋体" w:hAnsi="宋体" w:cs="宋体"/>
          <w:sz w:val="24"/>
        </w:rPr>
        <w:t>1.11 知识产权</w:t>
      </w:r>
    </w:p>
    <w:p>
      <w:pPr>
        <w:snapToGrid w:val="0"/>
        <w:spacing w:line="360" w:lineRule="auto"/>
        <w:ind w:firstLine="480" w:firstLineChars="200"/>
        <w:rPr>
          <w:rFonts w:ascii="宋体" w:hAnsi="宋体" w:cs="宋体"/>
          <w:sz w:val="24"/>
        </w:rPr>
      </w:pPr>
      <w:r>
        <w:rPr>
          <w:rFonts w:hint="eastAsia" w:ascii="宋体" w:hAnsi="宋体" w:cs="宋体"/>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 w:val="24"/>
          <w:u w:val="single"/>
        </w:rPr>
        <w:t xml:space="preserve">  发包人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关于发包人提供的上述文件的使用限制的要求：</w:t>
      </w:r>
      <w:r>
        <w:rPr>
          <w:rFonts w:hint="eastAsia" w:ascii="宋体" w:hAnsi="宋体" w:cs="宋体"/>
          <w:sz w:val="24"/>
          <w:u w:val="single"/>
        </w:rPr>
        <w:t xml:space="preserve"> 工程竣工验收合格后止</w:t>
      </w:r>
      <w:r>
        <w:rPr>
          <w:rFonts w:hint="eastAsia" w:ascii="宋体" w:hAnsi="宋体" w:cs="宋体"/>
          <w:sz w:val="24"/>
        </w:rPr>
        <w:t>。</w:t>
      </w:r>
    </w:p>
    <w:p>
      <w:pPr>
        <w:snapToGrid w:val="0"/>
        <w:spacing w:line="360" w:lineRule="auto"/>
        <w:ind w:left="596" w:leftChars="284"/>
        <w:outlineLvl w:val="0"/>
        <w:rPr>
          <w:rFonts w:ascii="宋体" w:hAnsi="宋体" w:cs="宋体"/>
          <w:sz w:val="24"/>
        </w:rPr>
      </w:pPr>
      <w:r>
        <w:rPr>
          <w:rFonts w:hint="eastAsia" w:ascii="宋体" w:hAnsi="宋体" w:cs="宋体"/>
          <w:sz w:val="24"/>
        </w:rPr>
        <w:t>1.11.2 关于承包人为实施工程所编制文件的著作权的归属：</w:t>
      </w:r>
      <w:r>
        <w:rPr>
          <w:rFonts w:hint="eastAsia" w:ascii="宋体" w:hAnsi="宋体" w:cs="宋体"/>
          <w:sz w:val="24"/>
          <w:u w:val="single"/>
        </w:rPr>
        <w:t xml:space="preserve">发包人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关于承包人提供的上述文件的使用限制的要求：</w:t>
      </w:r>
      <w:r>
        <w:rPr>
          <w:rFonts w:hint="eastAsia" w:ascii="宋体" w:hAnsi="宋体" w:cs="宋体"/>
          <w:sz w:val="24"/>
          <w:u w:val="single"/>
        </w:rPr>
        <w:t xml:space="preserve">  \  </w:t>
      </w:r>
      <w:r>
        <w:rPr>
          <w:rFonts w:hint="eastAsia" w:ascii="宋体" w:hAnsi="宋体" w:cs="宋体"/>
          <w:sz w:val="24"/>
        </w:rPr>
        <w:t>。</w:t>
      </w:r>
    </w:p>
    <w:p>
      <w:pPr>
        <w:snapToGrid w:val="0"/>
        <w:spacing w:line="360" w:lineRule="auto"/>
        <w:ind w:firstLine="480" w:firstLineChars="200"/>
        <w:outlineLvl w:val="0"/>
        <w:rPr>
          <w:rFonts w:ascii="宋体" w:hAnsi="宋体" w:cs="宋体"/>
          <w:kern w:val="0"/>
          <w:sz w:val="24"/>
        </w:rPr>
      </w:pPr>
      <w:r>
        <w:rPr>
          <w:rFonts w:hint="eastAsia" w:ascii="宋体" w:hAnsi="宋体" w:cs="宋体"/>
          <w:sz w:val="24"/>
        </w:rPr>
        <w:t>1.11.4 承包人在施工过程中所采用的专利、专有技术、技术秘密的使用费的承担方式：</w:t>
      </w:r>
      <w:r>
        <w:rPr>
          <w:rFonts w:hint="eastAsia" w:ascii="宋体" w:hAnsi="宋体" w:cs="宋体"/>
          <w:sz w:val="24"/>
          <w:u w:val="single"/>
        </w:rPr>
        <w:t xml:space="preserve">  承包人         </w:t>
      </w:r>
      <w:r>
        <w:rPr>
          <w:rFonts w:hint="eastAsia" w:ascii="宋体" w:hAnsi="宋体" w:cs="宋体"/>
          <w:kern w:val="0"/>
          <w:sz w:val="24"/>
        </w:rPr>
        <w:t>。</w:t>
      </w:r>
    </w:p>
    <w:p>
      <w:pPr>
        <w:snapToGrid w:val="0"/>
        <w:spacing w:line="360" w:lineRule="auto"/>
        <w:ind w:firstLine="480" w:firstLineChars="200"/>
        <w:rPr>
          <w:rFonts w:ascii="宋体" w:hAnsi="宋体" w:cs="宋体"/>
          <w:sz w:val="24"/>
        </w:rPr>
      </w:pPr>
      <w:r>
        <w:rPr>
          <w:rFonts w:hint="eastAsia" w:ascii="宋体" w:hAnsi="宋体" w:cs="宋体"/>
          <w:sz w:val="24"/>
        </w:rPr>
        <w:t>1.13工程量清单错误的修正</w:t>
      </w:r>
    </w:p>
    <w:p>
      <w:pPr>
        <w:snapToGrid w:val="0"/>
        <w:spacing w:line="360" w:lineRule="auto"/>
        <w:ind w:firstLine="480" w:firstLineChars="200"/>
        <w:rPr>
          <w:rFonts w:ascii="宋体" w:hAnsi="宋体" w:cs="宋体"/>
          <w:sz w:val="24"/>
        </w:rPr>
      </w:pPr>
      <w:r>
        <w:rPr>
          <w:rFonts w:hint="eastAsia" w:ascii="宋体" w:hAnsi="宋体" w:cs="宋体"/>
          <w:sz w:val="24"/>
        </w:rPr>
        <w:t>出现工程量清单错误时，是否调整合同价格：</w:t>
      </w:r>
      <w:r>
        <w:rPr>
          <w:rFonts w:hint="eastAsia" w:ascii="宋体" w:hAnsi="宋体" w:cs="宋体"/>
          <w:sz w:val="24"/>
          <w:u w:val="single"/>
        </w:rPr>
        <w:t xml:space="preserve"> 否  </w:t>
      </w:r>
      <w:r>
        <w:rPr>
          <w:rFonts w:hint="eastAsia" w:ascii="宋体" w:hAnsi="宋体" w:cs="宋体"/>
          <w:kern w:val="0"/>
          <w:sz w:val="24"/>
        </w:rPr>
        <w:t>。</w:t>
      </w:r>
    </w:p>
    <w:p>
      <w:pPr>
        <w:snapToGrid w:val="0"/>
        <w:spacing w:line="360" w:lineRule="auto"/>
        <w:ind w:firstLine="480" w:firstLineChars="200"/>
        <w:rPr>
          <w:rFonts w:ascii="宋体" w:hAnsi="宋体" w:cs="宋体"/>
          <w:sz w:val="24"/>
        </w:rPr>
      </w:pPr>
      <w:r>
        <w:rPr>
          <w:rFonts w:hint="eastAsia" w:ascii="宋体" w:hAnsi="宋体" w:cs="宋体"/>
          <w:sz w:val="24"/>
        </w:rPr>
        <w:t>允许调整合同价格的工程量偏差范围：</w:t>
      </w:r>
      <w:r>
        <w:rPr>
          <w:rFonts w:hint="eastAsia" w:ascii="宋体" w:hAnsi="宋体" w:cs="宋体"/>
          <w:sz w:val="24"/>
          <w:u w:val="single"/>
        </w:rPr>
        <w:t xml:space="preserve">  \  </w:t>
      </w:r>
      <w:r>
        <w:rPr>
          <w:rFonts w:hint="eastAsia" w:ascii="宋体" w:hAnsi="宋体" w:cs="宋体"/>
          <w:kern w:val="0"/>
          <w:sz w:val="24"/>
        </w:rPr>
        <w:t>。</w:t>
      </w:r>
    </w:p>
    <w:p>
      <w:pPr>
        <w:pStyle w:val="6"/>
        <w:keepLines w:val="0"/>
        <w:tabs>
          <w:tab w:val="left" w:pos="1035"/>
          <w:tab w:val="clear" w:pos="864"/>
        </w:tabs>
        <w:snapToGrid w:val="0"/>
        <w:spacing w:before="0" w:after="0" w:line="360" w:lineRule="auto"/>
        <w:rPr>
          <w:rFonts w:ascii="宋体" w:hAnsi="宋体" w:eastAsia="宋体" w:cs="宋体"/>
          <w:b w:val="0"/>
          <w:sz w:val="24"/>
          <w:szCs w:val="24"/>
        </w:rPr>
      </w:pPr>
      <w:bookmarkStart w:id="440" w:name="_Toc351203634"/>
      <w:r>
        <w:rPr>
          <w:rFonts w:hint="eastAsia" w:ascii="宋体" w:hAnsi="宋体" w:eastAsia="宋体" w:cs="宋体"/>
          <w:b w:val="0"/>
          <w:sz w:val="24"/>
          <w:szCs w:val="24"/>
        </w:rPr>
        <w:t>2</w:t>
      </w:r>
      <w:bookmarkStart w:id="441" w:name="_Toc297120457"/>
      <w:bookmarkStart w:id="442" w:name="_Toc297048343"/>
      <w:bookmarkStart w:id="443" w:name="_Toc292559867"/>
      <w:bookmarkStart w:id="444" w:name="_Toc296503157"/>
      <w:bookmarkStart w:id="445" w:name="_Toc296347156"/>
      <w:bookmarkStart w:id="446" w:name="_Toc296944496"/>
      <w:bookmarkStart w:id="447" w:name="_Toc292559362"/>
      <w:bookmarkStart w:id="448" w:name="_Toc296890985"/>
      <w:bookmarkStart w:id="449" w:name="_Toc296346658"/>
      <w:bookmarkStart w:id="450" w:name="_Toc296891197"/>
      <w:r>
        <w:rPr>
          <w:rFonts w:hint="eastAsia" w:ascii="宋体" w:hAnsi="宋体" w:eastAsia="宋体" w:cs="宋体"/>
          <w:b w:val="0"/>
          <w:sz w:val="24"/>
          <w:szCs w:val="24"/>
        </w:rPr>
        <w:t>. 发包人</w:t>
      </w:r>
      <w:bookmarkEnd w:id="440"/>
      <w:bookmarkEnd w:id="441"/>
      <w:bookmarkEnd w:id="442"/>
      <w:bookmarkEnd w:id="443"/>
      <w:bookmarkEnd w:id="444"/>
      <w:bookmarkEnd w:id="445"/>
      <w:bookmarkEnd w:id="446"/>
      <w:bookmarkEnd w:id="447"/>
      <w:bookmarkEnd w:id="448"/>
      <w:bookmarkEnd w:id="449"/>
      <w:bookmarkEnd w:id="450"/>
    </w:p>
    <w:p>
      <w:pPr>
        <w:snapToGrid w:val="0"/>
        <w:spacing w:line="360" w:lineRule="auto"/>
        <w:ind w:firstLine="480" w:firstLineChars="200"/>
        <w:outlineLvl w:val="0"/>
        <w:rPr>
          <w:rFonts w:ascii="宋体" w:hAnsi="宋体" w:cs="宋体"/>
          <w:sz w:val="24"/>
        </w:rPr>
      </w:pPr>
      <w:r>
        <w:rPr>
          <w:rFonts w:hint="eastAsia" w:ascii="宋体" w:hAnsi="宋体" w:cs="宋体"/>
          <w:sz w:val="24"/>
        </w:rPr>
        <w:t>2.2 发包人代表</w:t>
      </w:r>
    </w:p>
    <w:p>
      <w:pPr>
        <w:snapToGrid w:val="0"/>
        <w:spacing w:line="360" w:lineRule="auto"/>
        <w:ind w:firstLine="480" w:firstLineChars="200"/>
        <w:rPr>
          <w:rFonts w:ascii="宋体" w:hAnsi="宋体" w:cs="宋体"/>
          <w:sz w:val="24"/>
        </w:rPr>
      </w:pPr>
      <w:r>
        <w:rPr>
          <w:rFonts w:hint="eastAsia" w:ascii="宋体" w:hAnsi="宋体" w:cs="宋体"/>
          <w:sz w:val="24"/>
        </w:rPr>
        <w:t>发包人代表：</w:t>
      </w:r>
    </w:p>
    <w:p>
      <w:pPr>
        <w:snapToGrid w:val="0"/>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480" w:firstLineChars="200"/>
        <w:rPr>
          <w:rFonts w:ascii="宋体" w:hAnsi="宋体" w:cs="宋体"/>
          <w:b/>
          <w:sz w:val="24"/>
        </w:rPr>
      </w:pPr>
      <w:r>
        <w:rPr>
          <w:rFonts w:hint="eastAsia" w:ascii="宋体" w:hAnsi="宋体" w:cs="宋体"/>
          <w:sz w:val="24"/>
        </w:rPr>
        <w:t>发包人对发包人代表的授权范围如下：</w:t>
      </w:r>
      <w:r>
        <w:rPr>
          <w:rFonts w:hint="eastAsia" w:ascii="宋体" w:hAnsi="宋体" w:cs="宋体"/>
          <w:sz w:val="24"/>
          <w:u w:val="single"/>
        </w:rPr>
        <w:t xml:space="preserve"> 负责本项目管理过程中的所有相关事务 </w:t>
      </w:r>
      <w:r>
        <w:rPr>
          <w:rFonts w:hint="eastAsia" w:ascii="宋体" w:hAnsi="宋体" w:cs="宋体"/>
          <w:sz w:val="24"/>
        </w:rPr>
        <w:t>。</w:t>
      </w:r>
    </w:p>
    <w:p>
      <w:pPr>
        <w:snapToGrid w:val="0"/>
        <w:spacing w:line="360" w:lineRule="auto"/>
        <w:ind w:firstLine="480" w:firstLineChars="200"/>
        <w:outlineLvl w:val="0"/>
        <w:rPr>
          <w:rFonts w:ascii="宋体" w:hAnsi="宋体" w:cs="宋体"/>
          <w:sz w:val="24"/>
        </w:rPr>
      </w:pPr>
      <w:r>
        <w:rPr>
          <w:rFonts w:hint="eastAsia" w:ascii="宋体" w:hAnsi="宋体" w:cs="宋体"/>
          <w:sz w:val="24"/>
        </w:rPr>
        <w:t>2.4 施工现场、施工条件和基础资料的提供</w:t>
      </w:r>
    </w:p>
    <w:p>
      <w:pPr>
        <w:snapToGrid w:val="0"/>
        <w:spacing w:line="360" w:lineRule="auto"/>
        <w:ind w:firstLine="480" w:firstLineChars="200"/>
        <w:rPr>
          <w:rFonts w:ascii="宋体" w:hAnsi="宋体" w:cs="宋体"/>
          <w:sz w:val="24"/>
        </w:rPr>
      </w:pPr>
      <w:r>
        <w:rPr>
          <w:rFonts w:hint="eastAsia" w:ascii="宋体" w:hAnsi="宋体" w:cs="宋体"/>
          <w:sz w:val="24"/>
        </w:rPr>
        <w:t>2.4.1 提供施工现场</w:t>
      </w:r>
    </w:p>
    <w:p>
      <w:pPr>
        <w:snapToGrid w:val="0"/>
        <w:spacing w:line="360" w:lineRule="auto"/>
        <w:ind w:firstLine="480" w:firstLineChars="200"/>
        <w:jc w:val="left"/>
        <w:rPr>
          <w:rFonts w:ascii="宋体" w:hAnsi="宋体" w:cs="宋体"/>
          <w:sz w:val="24"/>
        </w:rPr>
      </w:pPr>
      <w:r>
        <w:rPr>
          <w:rFonts w:hint="eastAsia" w:ascii="宋体" w:hAnsi="宋体" w:cs="宋体"/>
          <w:sz w:val="24"/>
        </w:rPr>
        <w:t>关于发包人移交施工现场的期限要求：</w:t>
      </w:r>
      <w:r>
        <w:rPr>
          <w:rFonts w:hint="eastAsia" w:ascii="宋体" w:hAnsi="宋体" w:cs="宋体"/>
          <w:sz w:val="24"/>
          <w:u w:val="single"/>
        </w:rPr>
        <w:t xml:space="preserve"> 开工前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2.4.2 提供施工条件</w:t>
      </w:r>
    </w:p>
    <w:p>
      <w:pPr>
        <w:snapToGrid w:val="0"/>
        <w:spacing w:line="360" w:lineRule="auto"/>
        <w:ind w:firstLine="480" w:firstLineChars="200"/>
        <w:rPr>
          <w:rFonts w:ascii="宋体" w:hAnsi="宋体" w:cs="宋体"/>
          <w:sz w:val="24"/>
          <w:u w:val="single"/>
        </w:rPr>
      </w:pPr>
      <w:r>
        <w:rPr>
          <w:rFonts w:hint="eastAsia" w:ascii="宋体" w:hAnsi="宋体" w:cs="宋体"/>
          <w:sz w:val="24"/>
        </w:rPr>
        <w:t>关于发包人应负责提供施工所需要的条件，包括：</w:t>
      </w:r>
      <w:r>
        <w:rPr>
          <w:rFonts w:hint="eastAsia" w:ascii="宋体" w:hAnsi="宋体" w:cs="宋体"/>
          <w:sz w:val="24"/>
          <w:u w:val="single"/>
        </w:rPr>
        <w:t xml:space="preserve"> \ </w:t>
      </w:r>
      <w:r>
        <w:rPr>
          <w:rFonts w:hint="eastAsia" w:ascii="宋体" w:hAnsi="宋体" w:cs="宋体"/>
          <w:sz w:val="24"/>
        </w:rPr>
        <w:t>。</w:t>
      </w:r>
    </w:p>
    <w:p>
      <w:pPr>
        <w:snapToGrid w:val="0"/>
        <w:spacing w:line="360" w:lineRule="auto"/>
        <w:ind w:firstLine="480" w:firstLineChars="200"/>
        <w:outlineLvl w:val="0"/>
        <w:rPr>
          <w:rFonts w:ascii="宋体" w:hAnsi="宋体" w:cs="宋体"/>
          <w:sz w:val="24"/>
        </w:rPr>
      </w:pPr>
      <w:r>
        <w:rPr>
          <w:rFonts w:hint="eastAsia" w:ascii="宋体" w:hAnsi="宋体" w:cs="宋体"/>
          <w:sz w:val="24"/>
        </w:rPr>
        <w:t>2.5 资金来源证明及支付担保</w:t>
      </w:r>
    </w:p>
    <w:p>
      <w:pPr>
        <w:snapToGrid w:val="0"/>
        <w:spacing w:line="360" w:lineRule="auto"/>
        <w:ind w:firstLine="480" w:firstLineChars="200"/>
        <w:rPr>
          <w:rFonts w:ascii="宋体" w:hAnsi="宋体" w:cs="宋体"/>
          <w:sz w:val="24"/>
        </w:rPr>
      </w:pPr>
      <w:r>
        <w:rPr>
          <w:rFonts w:hint="eastAsia" w:ascii="宋体" w:hAnsi="宋体" w:cs="宋体"/>
          <w:sz w:val="24"/>
        </w:rPr>
        <w:t>发包人提供资金来源证明的期限要求：</w:t>
      </w:r>
      <w:r>
        <w:rPr>
          <w:rFonts w:hint="eastAsia" w:ascii="宋体" w:hAnsi="宋体" w:cs="宋体"/>
          <w:sz w:val="24"/>
          <w:u w:val="single"/>
        </w:rPr>
        <w:t xml:space="preserve">  \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发包人是否提供支付担保：</w:t>
      </w:r>
      <w:r>
        <w:rPr>
          <w:rFonts w:hint="eastAsia" w:ascii="宋体" w:hAnsi="宋体" w:cs="宋体"/>
          <w:sz w:val="24"/>
          <w:u w:val="single"/>
        </w:rPr>
        <w:t xml:space="preserve"> 否                          </w:t>
      </w:r>
      <w:r>
        <w:rPr>
          <w:rFonts w:hint="eastAsia" w:ascii="宋体" w:hAnsi="宋体" w:cs="宋体"/>
          <w:sz w:val="24"/>
        </w:rPr>
        <w:t>。</w:t>
      </w:r>
    </w:p>
    <w:p>
      <w:pPr>
        <w:snapToGrid w:val="0"/>
        <w:spacing w:line="360" w:lineRule="auto"/>
        <w:ind w:firstLine="480" w:firstLineChars="200"/>
        <w:rPr>
          <w:rFonts w:ascii="宋体" w:hAnsi="宋体" w:cs="宋体"/>
          <w:sz w:val="24"/>
          <w:u w:val="single"/>
        </w:rPr>
      </w:pPr>
      <w:r>
        <w:rPr>
          <w:rFonts w:hint="eastAsia" w:ascii="宋体" w:hAnsi="宋体" w:cs="宋体"/>
          <w:sz w:val="24"/>
        </w:rPr>
        <w:t>发包人提供支付担保的形式：</w:t>
      </w:r>
      <w:r>
        <w:rPr>
          <w:rFonts w:hint="eastAsia" w:ascii="宋体" w:hAnsi="宋体" w:cs="宋体"/>
          <w:sz w:val="24"/>
          <w:u w:val="single"/>
        </w:rPr>
        <w:t xml:space="preserve">  \                        </w:t>
      </w:r>
      <w:r>
        <w:rPr>
          <w:rFonts w:hint="eastAsia" w:ascii="宋体" w:hAnsi="宋体" w:cs="宋体"/>
          <w:sz w:val="24"/>
        </w:rPr>
        <w:t>。</w:t>
      </w:r>
    </w:p>
    <w:p>
      <w:pPr>
        <w:pStyle w:val="6"/>
        <w:keepLines w:val="0"/>
        <w:tabs>
          <w:tab w:val="left" w:pos="1035"/>
          <w:tab w:val="clear" w:pos="864"/>
        </w:tabs>
        <w:snapToGrid w:val="0"/>
        <w:spacing w:before="0" w:after="0" w:line="360" w:lineRule="auto"/>
        <w:rPr>
          <w:rFonts w:ascii="宋体" w:hAnsi="宋体" w:eastAsia="宋体" w:cs="宋体"/>
          <w:b w:val="0"/>
          <w:sz w:val="24"/>
          <w:szCs w:val="24"/>
        </w:rPr>
      </w:pPr>
      <w:bookmarkStart w:id="451" w:name="_Toc351203635"/>
      <w:r>
        <w:rPr>
          <w:rFonts w:hint="eastAsia" w:ascii="宋体" w:hAnsi="宋体" w:eastAsia="宋体" w:cs="宋体"/>
          <w:b w:val="0"/>
          <w:sz w:val="24"/>
          <w:szCs w:val="24"/>
        </w:rPr>
        <w:t>3</w:t>
      </w:r>
      <w:bookmarkStart w:id="452" w:name="_Toc296891198"/>
      <w:bookmarkStart w:id="453" w:name="_Toc292559363"/>
      <w:bookmarkStart w:id="454" w:name="_Toc297048344"/>
      <w:bookmarkStart w:id="455" w:name="_Toc296346659"/>
      <w:bookmarkStart w:id="456" w:name="_Toc296347157"/>
      <w:bookmarkStart w:id="457" w:name="_Toc292559868"/>
      <w:bookmarkStart w:id="458" w:name="_Toc296503158"/>
      <w:bookmarkStart w:id="459" w:name="_Toc296890986"/>
      <w:bookmarkStart w:id="460" w:name="_Toc297120458"/>
      <w:bookmarkStart w:id="461" w:name="_Toc296944497"/>
      <w:r>
        <w:rPr>
          <w:rFonts w:hint="eastAsia" w:ascii="宋体" w:hAnsi="宋体" w:eastAsia="宋体" w:cs="宋体"/>
          <w:b w:val="0"/>
          <w:sz w:val="24"/>
          <w:szCs w:val="24"/>
        </w:rPr>
        <w:t>. 承包人</w:t>
      </w:r>
      <w:bookmarkEnd w:id="451"/>
      <w:bookmarkEnd w:id="452"/>
      <w:bookmarkEnd w:id="453"/>
      <w:bookmarkEnd w:id="454"/>
      <w:bookmarkEnd w:id="455"/>
      <w:bookmarkEnd w:id="456"/>
      <w:bookmarkEnd w:id="457"/>
      <w:bookmarkEnd w:id="458"/>
      <w:bookmarkEnd w:id="459"/>
      <w:bookmarkEnd w:id="460"/>
      <w:bookmarkEnd w:id="461"/>
    </w:p>
    <w:p>
      <w:pPr>
        <w:snapToGrid w:val="0"/>
        <w:spacing w:line="360" w:lineRule="auto"/>
        <w:ind w:firstLine="480" w:firstLineChars="200"/>
        <w:rPr>
          <w:rFonts w:ascii="宋体" w:hAnsi="宋体" w:cs="宋体"/>
          <w:sz w:val="24"/>
        </w:rPr>
      </w:pPr>
      <w:r>
        <w:rPr>
          <w:rFonts w:hint="eastAsia" w:ascii="宋体" w:hAnsi="宋体" w:cs="宋体"/>
          <w:sz w:val="24"/>
        </w:rPr>
        <w:t>3.1 承包人的一般义务</w:t>
      </w:r>
    </w:p>
    <w:p>
      <w:pPr>
        <w:snapToGrid w:val="0"/>
        <w:spacing w:line="360" w:lineRule="auto"/>
        <w:ind w:firstLine="480" w:firstLineChars="200"/>
        <w:jc w:val="left"/>
        <w:rPr>
          <w:rFonts w:ascii="宋体" w:hAnsi="宋体" w:cs="宋体"/>
          <w:sz w:val="24"/>
        </w:rPr>
      </w:pPr>
      <w:r>
        <w:rPr>
          <w:rFonts w:hint="eastAsia" w:ascii="宋体" w:hAnsi="宋体" w:cs="宋体"/>
          <w:kern w:val="0"/>
          <w:sz w:val="24"/>
        </w:rPr>
        <w:t>（9）</w:t>
      </w:r>
      <w:r>
        <w:rPr>
          <w:rFonts w:hint="eastAsia" w:ascii="宋体" w:hAnsi="宋体" w:cs="宋体"/>
          <w:sz w:val="24"/>
        </w:rPr>
        <w:t>承包人提交的竣工资料的内容：</w:t>
      </w:r>
      <w:r>
        <w:rPr>
          <w:rFonts w:hint="eastAsia" w:ascii="宋体" w:hAnsi="宋体" w:cs="宋体"/>
          <w:sz w:val="24"/>
          <w:u w:val="single"/>
        </w:rPr>
        <w:t xml:space="preserve"> 隐蔽验收、材料合格证明、竣工验收证书、联系单、竣工图等，具体按照发包人实际要求执行</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承包人需要提交的竣工资料套数：</w:t>
      </w:r>
      <w:r>
        <w:rPr>
          <w:rFonts w:hint="eastAsia" w:ascii="宋体" w:hAnsi="宋体" w:cs="宋体"/>
          <w:sz w:val="24"/>
          <w:u w:val="single"/>
        </w:rPr>
        <w:t xml:space="preserve">  暂定3套（具体按照发包人要求提供）  </w:t>
      </w:r>
      <w:r>
        <w:rPr>
          <w:rFonts w:hint="eastAsia" w:ascii="宋体" w:hAnsi="宋体" w:cs="宋体"/>
          <w:sz w:val="24"/>
        </w:rPr>
        <w:t>。</w:t>
      </w:r>
    </w:p>
    <w:p>
      <w:pPr>
        <w:snapToGrid w:val="0"/>
        <w:spacing w:line="360" w:lineRule="auto"/>
        <w:ind w:left="638" w:leftChars="304"/>
        <w:jc w:val="left"/>
        <w:rPr>
          <w:rFonts w:ascii="宋体" w:hAnsi="宋体" w:cs="宋体"/>
          <w:sz w:val="24"/>
        </w:rPr>
      </w:pPr>
      <w:r>
        <w:rPr>
          <w:rFonts w:hint="eastAsia" w:ascii="宋体" w:hAnsi="宋体" w:cs="宋体"/>
          <w:sz w:val="24"/>
        </w:rPr>
        <w:t>承包人提交的竣工资料的费用承担：</w:t>
      </w:r>
      <w:r>
        <w:rPr>
          <w:rFonts w:hint="eastAsia" w:ascii="宋体" w:hAnsi="宋体" w:cs="宋体"/>
          <w:sz w:val="24"/>
          <w:u w:val="single"/>
        </w:rPr>
        <w:t xml:space="preserve"> 承包人           </w:t>
      </w:r>
      <w:r>
        <w:rPr>
          <w:rFonts w:hint="eastAsia" w:ascii="宋体" w:hAnsi="宋体" w:cs="宋体"/>
          <w:sz w:val="24"/>
        </w:rPr>
        <w:t>。</w:t>
      </w:r>
    </w:p>
    <w:p>
      <w:pPr>
        <w:snapToGrid w:val="0"/>
        <w:spacing w:line="360" w:lineRule="auto"/>
        <w:ind w:left="638" w:leftChars="304"/>
        <w:jc w:val="left"/>
        <w:rPr>
          <w:rFonts w:ascii="宋体" w:hAnsi="宋体" w:cs="宋体"/>
          <w:sz w:val="24"/>
        </w:rPr>
      </w:pPr>
      <w:r>
        <w:rPr>
          <w:rFonts w:hint="eastAsia" w:ascii="宋体" w:hAnsi="宋体" w:cs="宋体"/>
          <w:sz w:val="24"/>
        </w:rPr>
        <w:t>承包人提交的竣工资料移交时间：</w:t>
      </w:r>
      <w:r>
        <w:rPr>
          <w:rFonts w:hint="eastAsia" w:ascii="宋体" w:hAnsi="宋体" w:cs="宋体"/>
          <w:sz w:val="24"/>
          <w:u w:val="single"/>
        </w:rPr>
        <w:t xml:space="preserve">   工程完工后两个月内   </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承包人提交的竣工资料形式要求：</w:t>
      </w:r>
      <w:r>
        <w:rPr>
          <w:rFonts w:hint="eastAsia" w:ascii="宋体" w:hAnsi="宋体" w:cs="宋体"/>
          <w:sz w:val="24"/>
          <w:u w:val="single"/>
        </w:rPr>
        <w:t xml:space="preserve"> 纸质版和电子版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kern w:val="0"/>
          <w:sz w:val="24"/>
        </w:rPr>
        <w:t>（10）承包人应履行的其他义务：</w:t>
      </w:r>
      <w:r>
        <w:rPr>
          <w:rFonts w:hint="eastAsia" w:ascii="宋体" w:hAnsi="宋体" w:cs="宋体"/>
          <w:sz w:val="24"/>
          <w:u w:val="single"/>
        </w:rPr>
        <w:t xml:space="preserve"> 具体根据发包人要求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3.2 项目经理</w:t>
      </w:r>
    </w:p>
    <w:p>
      <w:pPr>
        <w:snapToGrid w:val="0"/>
        <w:spacing w:line="360" w:lineRule="auto"/>
        <w:ind w:firstLine="480" w:firstLineChars="200"/>
        <w:rPr>
          <w:rFonts w:ascii="宋体" w:hAnsi="宋体" w:cs="宋体"/>
          <w:sz w:val="24"/>
        </w:rPr>
      </w:pPr>
      <w:r>
        <w:rPr>
          <w:rFonts w:hint="eastAsia" w:ascii="宋体" w:hAnsi="宋体" w:cs="宋体"/>
          <w:kern w:val="0"/>
          <w:sz w:val="24"/>
        </w:rPr>
        <w:t xml:space="preserve">3.2.1 </w:t>
      </w:r>
      <w:r>
        <w:rPr>
          <w:rFonts w:hint="eastAsia" w:ascii="宋体" w:hAnsi="宋体" w:cs="宋体"/>
          <w:sz w:val="24"/>
        </w:rPr>
        <w:t>项目经理：</w:t>
      </w:r>
    </w:p>
    <w:p>
      <w:pPr>
        <w:snapToGrid w:val="0"/>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建造师执业资格等级：</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建造师注册证书号：</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建造师执业印章号：</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安全生产考核合格证书号：</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承包人对项目经理的授权范围如下：</w:t>
      </w:r>
      <w:r>
        <w:rPr>
          <w:rFonts w:hint="eastAsia" w:ascii="宋体" w:hAnsi="宋体" w:cs="宋体"/>
          <w:sz w:val="24"/>
          <w:u w:val="single"/>
        </w:rPr>
        <w:t xml:space="preserve"> 全面负责本工程的质量、安全、工期及成本控制 </w:t>
      </w:r>
      <w:r>
        <w:rPr>
          <w:rFonts w:hint="eastAsia" w:ascii="宋体" w:hAnsi="宋体" w:cs="宋体"/>
          <w:sz w:val="24"/>
        </w:rPr>
        <w:t>。</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关于项目经理每月在施工现场的时间要求：</w:t>
      </w:r>
      <w:r>
        <w:rPr>
          <w:rFonts w:hint="eastAsia" w:ascii="宋体" w:hAnsi="宋体" w:cs="宋体"/>
          <w:sz w:val="24"/>
          <w:u w:val="single"/>
        </w:rPr>
        <w:t xml:space="preserve"> 项目经理和技术负责人每月现场到位不得少于22天</w:t>
      </w:r>
      <w:r>
        <w:rPr>
          <w:rFonts w:hint="eastAsia" w:ascii="宋体" w:hAnsi="宋体" w:cs="宋体"/>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承包人未提交劳动合同，以及没有为项目经理缴纳社会保险证明的违约责任：</w:t>
      </w:r>
      <w:r>
        <w:rPr>
          <w:rFonts w:hint="eastAsia" w:ascii="宋体" w:hAnsi="宋体" w:cs="宋体"/>
          <w:sz w:val="24"/>
          <w:u w:val="single"/>
        </w:rPr>
        <w:t xml:space="preserve"> 根据政府部门相关规定执行 </w:t>
      </w:r>
      <w:r>
        <w:rPr>
          <w:rFonts w:hint="eastAsia" w:ascii="宋体" w:hAnsi="宋体" w:cs="宋体"/>
          <w:sz w:val="24"/>
        </w:rPr>
        <w:t>。</w:t>
      </w:r>
    </w:p>
    <w:p>
      <w:pPr>
        <w:snapToGrid w:val="0"/>
        <w:spacing w:line="360" w:lineRule="auto"/>
        <w:ind w:firstLine="480" w:firstLineChars="200"/>
        <w:rPr>
          <w:rFonts w:ascii="宋体" w:hAnsi="宋体" w:cs="宋体"/>
          <w:sz w:val="24"/>
          <w:u w:val="single"/>
        </w:rPr>
      </w:pPr>
      <w:r>
        <w:rPr>
          <w:rFonts w:hint="eastAsia" w:ascii="宋体" w:hAnsi="宋体" w:cs="宋体"/>
          <w:kern w:val="0"/>
          <w:sz w:val="24"/>
        </w:rPr>
        <w:t>项目经理未经批准，擅自离开施工现场的违约责任：</w:t>
      </w:r>
      <w:r>
        <w:rPr>
          <w:rFonts w:hint="eastAsia" w:ascii="宋体" w:hAnsi="宋体" w:cs="宋体"/>
          <w:sz w:val="24"/>
          <w:u w:val="single"/>
        </w:rPr>
        <w:t xml:space="preserve"> 擅自离开支付违约金1000元/人·次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3.2.3 承包人擅自更换项目经理的违约责任：</w:t>
      </w:r>
      <w:r>
        <w:rPr>
          <w:rFonts w:hint="eastAsia" w:ascii="宋体" w:hAnsi="宋体" w:cs="宋体"/>
          <w:sz w:val="24"/>
          <w:u w:val="single"/>
        </w:rPr>
        <w:t xml:space="preserve"> 发包人有权解除合同</w:t>
      </w:r>
      <w:r>
        <w:rPr>
          <w:rFonts w:hint="eastAsia" w:ascii="宋体" w:hAnsi="宋体" w:cs="宋体"/>
          <w:sz w:val="24"/>
        </w:rPr>
        <w:t>。</w:t>
      </w:r>
    </w:p>
    <w:p>
      <w:pPr>
        <w:snapToGrid w:val="0"/>
        <w:spacing w:line="360" w:lineRule="auto"/>
        <w:outlineLvl w:val="0"/>
        <w:rPr>
          <w:rFonts w:ascii="宋体" w:hAnsi="宋体" w:cs="宋体"/>
          <w:sz w:val="24"/>
        </w:rPr>
      </w:pPr>
      <w:r>
        <w:rPr>
          <w:rFonts w:hint="eastAsia" w:ascii="宋体" w:hAnsi="宋体" w:cs="宋体"/>
          <w:sz w:val="24"/>
        </w:rPr>
        <w:t xml:space="preserve">    3.2.4 承包人无正当理由拒绝更换项目经理的违约责任：</w:t>
      </w:r>
      <w:r>
        <w:rPr>
          <w:rFonts w:hint="eastAsia" w:ascii="宋体" w:hAnsi="宋体" w:cs="宋体"/>
          <w:sz w:val="24"/>
          <w:u w:val="single"/>
        </w:rPr>
        <w:t xml:space="preserve"> 发包人有权解除合同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3.3 承包人人员</w:t>
      </w:r>
    </w:p>
    <w:p>
      <w:pPr>
        <w:snapToGrid w:val="0"/>
        <w:spacing w:line="360" w:lineRule="auto"/>
        <w:ind w:firstLine="480" w:firstLineChars="200"/>
        <w:rPr>
          <w:rFonts w:ascii="宋体" w:hAnsi="宋体" w:cs="宋体"/>
          <w:sz w:val="24"/>
        </w:rPr>
      </w:pPr>
      <w:r>
        <w:rPr>
          <w:rFonts w:hint="eastAsia" w:ascii="宋体" w:hAnsi="宋体" w:cs="宋体"/>
          <w:sz w:val="24"/>
        </w:rPr>
        <w:t>3.3.1 承包人提交项目管理机构及施工现场管理人员安排报告的期限：</w:t>
      </w:r>
      <w:r>
        <w:rPr>
          <w:rFonts w:hint="eastAsia" w:ascii="宋体" w:hAnsi="宋体" w:cs="宋体"/>
          <w:sz w:val="24"/>
          <w:u w:val="single"/>
        </w:rPr>
        <w:t xml:space="preserve"> 开工前7天，具体按照发包人实际要求执行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3.3.3 承包人无正当理由拒绝撤换主要施工管理人员的违约责任：</w:t>
      </w:r>
      <w:r>
        <w:rPr>
          <w:rFonts w:hint="eastAsia" w:ascii="宋体" w:hAnsi="宋体" w:cs="宋体"/>
          <w:sz w:val="24"/>
          <w:u w:val="single"/>
        </w:rPr>
        <w:t xml:space="preserve"> 发包人有权解除合同</w:t>
      </w:r>
      <w:r>
        <w:rPr>
          <w:rFonts w:hint="eastAsia" w:ascii="宋体" w:hAnsi="宋体" w:cs="宋体"/>
          <w:sz w:val="24"/>
        </w:rPr>
        <w:t>。</w:t>
      </w:r>
    </w:p>
    <w:p>
      <w:pPr>
        <w:snapToGrid w:val="0"/>
        <w:spacing w:line="360" w:lineRule="auto"/>
        <w:ind w:firstLine="480" w:firstLineChars="200"/>
        <w:rPr>
          <w:rFonts w:ascii="宋体" w:hAnsi="宋体" w:cs="宋体"/>
          <w:sz w:val="24"/>
          <w:u w:val="single"/>
        </w:rPr>
      </w:pPr>
      <w:r>
        <w:rPr>
          <w:rFonts w:hint="eastAsia" w:ascii="宋体" w:hAnsi="宋体" w:cs="宋体"/>
          <w:sz w:val="24"/>
        </w:rPr>
        <w:t xml:space="preserve">3.3.4 承包人主要施工管理人员离开施工现场的批准要求： </w:t>
      </w:r>
      <w:r>
        <w:rPr>
          <w:rFonts w:hint="eastAsia" w:ascii="宋体" w:hAnsi="宋体" w:cs="宋体"/>
          <w:sz w:val="24"/>
          <w:u w:val="single"/>
        </w:rPr>
        <w:t xml:space="preserve"> 主要施工管理人员到位率要求在90%（含）及以上，以日历天为计算基数。承包人应在主要施工管理人员离场前24小时前，向监理人提交书面离场申请（还应注明临时代行人员情况及其职责范围），并征得发包人书面同意后，方可离场。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3.3.5承包人擅自更换主要施工管理人员的违约责任：</w:t>
      </w:r>
      <w:r>
        <w:rPr>
          <w:rFonts w:hint="eastAsia" w:ascii="宋体" w:hAnsi="宋体" w:cs="宋体"/>
          <w:sz w:val="24"/>
          <w:u w:val="single"/>
        </w:rPr>
        <w:t xml:space="preserve"> 项目经理和技术负责人20000元/人.次；其它管理人员5000元/人.次，费用从当期工程款中扣除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承包人主要施工管理人员擅自离开施工现场的违约责任：</w:t>
      </w:r>
      <w:r>
        <w:rPr>
          <w:rFonts w:hint="eastAsia" w:ascii="宋体" w:hAnsi="宋体" w:cs="宋体"/>
          <w:sz w:val="24"/>
          <w:u w:val="single"/>
        </w:rPr>
        <w:t xml:space="preserve"> 1000元/次，费用从当期工程款中扣除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3</w:t>
      </w:r>
      <w:bookmarkStart w:id="462" w:name="_Toc292559364"/>
      <w:bookmarkStart w:id="463" w:name="_Toc297120459"/>
      <w:bookmarkStart w:id="464" w:name="_Toc296944498"/>
      <w:bookmarkStart w:id="465" w:name="_Toc303539102"/>
      <w:bookmarkStart w:id="466" w:name="_Toc312677988"/>
      <w:bookmarkStart w:id="467" w:name="_Toc297123492"/>
      <w:bookmarkStart w:id="468" w:name="_Toc297216151"/>
      <w:bookmarkStart w:id="469" w:name="_Toc296347158"/>
      <w:bookmarkStart w:id="470" w:name="_Toc296503159"/>
      <w:bookmarkStart w:id="471" w:name="_Toc292559869"/>
      <w:bookmarkStart w:id="472" w:name="_Toc304295523"/>
      <w:bookmarkStart w:id="473" w:name="_Toc296891199"/>
      <w:bookmarkStart w:id="474" w:name="_Toc296346660"/>
      <w:bookmarkStart w:id="475" w:name="_Toc300934945"/>
      <w:bookmarkStart w:id="476" w:name="_Toc297048345"/>
      <w:bookmarkStart w:id="477" w:name="_Toc296890987"/>
      <w:r>
        <w:rPr>
          <w:rFonts w:hint="eastAsia" w:ascii="宋体" w:hAnsi="宋体" w:cs="宋体"/>
          <w:sz w:val="24"/>
        </w:rPr>
        <w:t>.5 分包</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pPr>
        <w:snapToGrid w:val="0"/>
        <w:spacing w:line="360" w:lineRule="auto"/>
        <w:ind w:firstLine="480" w:firstLineChars="200"/>
        <w:rPr>
          <w:rFonts w:ascii="宋体" w:hAnsi="宋体" w:cs="宋体"/>
          <w:sz w:val="24"/>
        </w:rPr>
      </w:pPr>
      <w:r>
        <w:rPr>
          <w:rFonts w:hint="eastAsia" w:ascii="宋体" w:hAnsi="宋体" w:cs="宋体"/>
          <w:sz w:val="24"/>
        </w:rPr>
        <w:t>3</w:t>
      </w:r>
      <w:bookmarkStart w:id="478" w:name="_Toc296503160"/>
      <w:bookmarkStart w:id="479" w:name="_Toc312677989"/>
      <w:bookmarkStart w:id="480" w:name="_Toc292559870"/>
      <w:bookmarkStart w:id="481" w:name="_Toc304295524"/>
      <w:bookmarkStart w:id="482" w:name="_Toc297216152"/>
      <w:bookmarkStart w:id="483" w:name="_Toc297048346"/>
      <w:bookmarkStart w:id="484" w:name="_Toc296347159"/>
      <w:bookmarkStart w:id="485" w:name="_Toc296346661"/>
      <w:bookmarkStart w:id="486" w:name="_Toc296891200"/>
      <w:bookmarkStart w:id="487" w:name="_Toc300934946"/>
      <w:bookmarkStart w:id="488" w:name="_Toc297120460"/>
      <w:bookmarkStart w:id="489" w:name="_Toc303539103"/>
      <w:bookmarkStart w:id="490" w:name="_Toc296890988"/>
      <w:bookmarkStart w:id="491" w:name="_Toc296944499"/>
      <w:bookmarkStart w:id="492" w:name="_Toc292559365"/>
      <w:bookmarkStart w:id="493" w:name="_Toc297123493"/>
      <w:bookmarkStart w:id="494" w:name="_Toc318581158"/>
      <w:r>
        <w:rPr>
          <w:rFonts w:hint="eastAsia" w:ascii="宋体" w:hAnsi="宋体" w:cs="宋体"/>
          <w:sz w:val="24"/>
        </w:rPr>
        <w:t>.5.1 分包的一般约定</w:t>
      </w:r>
    </w:p>
    <w:p>
      <w:pPr>
        <w:snapToGrid w:val="0"/>
        <w:spacing w:line="360" w:lineRule="auto"/>
        <w:ind w:firstLine="480" w:firstLineChars="200"/>
        <w:jc w:val="left"/>
        <w:rPr>
          <w:rFonts w:ascii="宋体" w:hAnsi="宋体" w:cs="宋体"/>
          <w:sz w:val="24"/>
        </w:rPr>
      </w:pPr>
      <w:r>
        <w:rPr>
          <w:rFonts w:hint="eastAsia" w:ascii="宋体" w:hAnsi="宋体" w:cs="宋体"/>
          <w:sz w:val="24"/>
        </w:rPr>
        <w:t>禁止分包的工程包括：</w:t>
      </w:r>
      <w:r>
        <w:rPr>
          <w:rFonts w:hint="eastAsia" w:ascii="宋体" w:hAnsi="宋体" w:cs="宋体"/>
          <w:sz w:val="24"/>
          <w:u w:val="single"/>
        </w:rPr>
        <w:t xml:space="preserve"> 除甲方允许的分包内容外其余一律不允许分包 </w:t>
      </w:r>
      <w:r>
        <w:rPr>
          <w:rFonts w:hint="eastAsia" w:ascii="宋体" w:hAnsi="宋体" w:cs="宋体"/>
          <w:sz w:val="24"/>
        </w:rPr>
        <w:t>。</w:t>
      </w:r>
    </w:p>
    <w:p>
      <w:pPr>
        <w:snapToGrid w:val="0"/>
        <w:spacing w:line="360" w:lineRule="auto"/>
        <w:ind w:firstLine="480" w:firstLineChars="200"/>
        <w:jc w:val="left"/>
        <w:rPr>
          <w:rFonts w:ascii="宋体" w:hAnsi="宋体" w:cs="宋体"/>
          <w:sz w:val="24"/>
          <w:u w:val="single"/>
        </w:rPr>
      </w:pPr>
      <w:r>
        <w:rPr>
          <w:rFonts w:hint="eastAsia" w:ascii="宋体" w:hAnsi="宋体" w:cs="宋体"/>
          <w:sz w:val="24"/>
        </w:rPr>
        <w:t>主体结构、关键性工作的范围：</w:t>
      </w:r>
      <w:r>
        <w:rPr>
          <w:rFonts w:hint="eastAsia" w:ascii="宋体" w:hAnsi="宋体" w:cs="宋体"/>
          <w:sz w:val="24"/>
          <w:u w:val="single"/>
        </w:rPr>
        <w:t xml:space="preserve">  \  </w:t>
      </w:r>
      <w:r>
        <w:rPr>
          <w:rFonts w:hint="eastAsia" w:ascii="宋体" w:hAnsi="宋体" w:cs="宋体"/>
          <w:sz w:val="24"/>
        </w:rPr>
        <w:t>。</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Start w:id="495" w:name="_Toc296346662"/>
      <w:bookmarkEnd w:id="495"/>
      <w:bookmarkStart w:id="496" w:name="_Toc297123494"/>
      <w:bookmarkEnd w:id="496"/>
      <w:bookmarkStart w:id="497" w:name="_Toc297120461"/>
      <w:bookmarkEnd w:id="497"/>
      <w:bookmarkStart w:id="498" w:name="_Toc296347160"/>
      <w:bookmarkEnd w:id="498"/>
      <w:bookmarkStart w:id="499" w:name="_Toc296503161"/>
      <w:bookmarkEnd w:id="499"/>
      <w:bookmarkStart w:id="500" w:name="_Toc296891201"/>
      <w:bookmarkEnd w:id="500"/>
      <w:bookmarkStart w:id="501" w:name="_Toc296890989"/>
      <w:bookmarkEnd w:id="501"/>
      <w:bookmarkStart w:id="502" w:name="_Toc297216153"/>
      <w:bookmarkEnd w:id="502"/>
      <w:bookmarkStart w:id="503" w:name="_Toc303539104"/>
      <w:bookmarkEnd w:id="503"/>
      <w:bookmarkStart w:id="504" w:name="_Toc304295525"/>
      <w:bookmarkEnd w:id="504"/>
      <w:bookmarkStart w:id="505" w:name="_Toc297048347"/>
      <w:bookmarkEnd w:id="505"/>
      <w:bookmarkStart w:id="506" w:name="_Toc300934947"/>
      <w:bookmarkEnd w:id="506"/>
      <w:bookmarkStart w:id="507" w:name="_Toc296944500"/>
      <w:bookmarkEnd w:id="507"/>
    </w:p>
    <w:p>
      <w:pPr>
        <w:snapToGrid w:val="0"/>
        <w:spacing w:line="360" w:lineRule="auto"/>
        <w:rPr>
          <w:rFonts w:ascii="宋体" w:hAnsi="宋体" w:cs="宋体"/>
          <w:sz w:val="24"/>
        </w:rPr>
      </w:pPr>
      <w:r>
        <w:rPr>
          <w:rFonts w:hint="eastAsia" w:ascii="宋体" w:hAnsi="宋体" w:cs="宋体"/>
          <w:sz w:val="24"/>
        </w:rPr>
        <w:t xml:space="preserve">    3</w:t>
      </w:r>
      <w:bookmarkStart w:id="508" w:name="_Toc318581159"/>
      <w:bookmarkStart w:id="509" w:name="_Toc312677990"/>
      <w:r>
        <w:rPr>
          <w:rFonts w:hint="eastAsia" w:ascii="宋体" w:hAnsi="宋体" w:cs="宋体"/>
          <w:sz w:val="24"/>
        </w:rPr>
        <w:t>.5.2分包的确定</w:t>
      </w:r>
    </w:p>
    <w:p>
      <w:pPr>
        <w:snapToGrid w:val="0"/>
        <w:spacing w:line="360" w:lineRule="auto"/>
        <w:ind w:firstLine="480" w:firstLineChars="200"/>
        <w:rPr>
          <w:rFonts w:ascii="宋体" w:hAnsi="宋体" w:cs="宋体"/>
          <w:sz w:val="24"/>
          <w:u w:val="single"/>
        </w:rPr>
      </w:pPr>
      <w:r>
        <w:rPr>
          <w:rFonts w:hint="eastAsia" w:ascii="宋体" w:hAnsi="宋体" w:cs="宋体"/>
          <w:sz w:val="24"/>
        </w:rPr>
        <w:t>允许分包的专业工程包括：</w:t>
      </w:r>
      <w:r>
        <w:rPr>
          <w:rFonts w:hint="eastAsia" w:ascii="宋体" w:hAnsi="宋体" w:cs="宋体"/>
          <w:sz w:val="24"/>
          <w:u w:val="single"/>
        </w:rPr>
        <w:t xml:space="preserve">  \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其他关于分包的约定：</w:t>
      </w:r>
      <w:r>
        <w:rPr>
          <w:rFonts w:hint="eastAsia" w:ascii="宋体" w:hAnsi="宋体" w:cs="宋体"/>
          <w:sz w:val="24"/>
          <w:u w:val="single"/>
        </w:rPr>
        <w:t xml:space="preserve">  \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3.5.4 分包合同价款</w:t>
      </w:r>
    </w:p>
    <w:p>
      <w:pPr>
        <w:snapToGrid w:val="0"/>
        <w:spacing w:line="360" w:lineRule="auto"/>
        <w:ind w:firstLine="480" w:firstLineChars="200"/>
        <w:rPr>
          <w:rFonts w:ascii="宋体" w:hAnsi="宋体" w:cs="宋体"/>
          <w:sz w:val="24"/>
        </w:rPr>
      </w:pPr>
      <w:r>
        <w:rPr>
          <w:rFonts w:hint="eastAsia" w:ascii="宋体" w:hAnsi="宋体" w:cs="宋体"/>
          <w:sz w:val="24"/>
        </w:rPr>
        <w:t>关于分包合同价款支付的约定：</w:t>
      </w:r>
      <w:r>
        <w:rPr>
          <w:rFonts w:hint="eastAsia" w:ascii="宋体" w:hAnsi="宋体" w:cs="宋体"/>
          <w:sz w:val="24"/>
          <w:u w:val="single"/>
        </w:rPr>
        <w:t xml:space="preserve">  \   </w:t>
      </w:r>
      <w:r>
        <w:rPr>
          <w:rFonts w:hint="eastAsia" w:ascii="宋体" w:hAnsi="宋体" w:cs="宋体"/>
          <w:sz w:val="24"/>
        </w:rPr>
        <w:t>。</w:t>
      </w:r>
      <w:bookmarkEnd w:id="508"/>
      <w:bookmarkEnd w:id="509"/>
    </w:p>
    <w:p>
      <w:pPr>
        <w:snapToGrid w:val="0"/>
        <w:spacing w:line="360" w:lineRule="auto"/>
        <w:ind w:firstLine="480" w:firstLineChars="200"/>
        <w:rPr>
          <w:rFonts w:ascii="宋体" w:hAnsi="宋体" w:cs="宋体"/>
          <w:sz w:val="24"/>
        </w:rPr>
      </w:pPr>
      <w:r>
        <w:rPr>
          <w:rFonts w:hint="eastAsia" w:ascii="宋体" w:hAnsi="宋体" w:cs="宋体"/>
          <w:sz w:val="24"/>
        </w:rPr>
        <w:t>3.6 工程照管与成品、半成品保护</w:t>
      </w:r>
    </w:p>
    <w:p>
      <w:pPr>
        <w:snapToGrid w:val="0"/>
        <w:spacing w:line="360" w:lineRule="auto"/>
        <w:ind w:firstLine="480" w:firstLineChars="200"/>
        <w:rPr>
          <w:rFonts w:ascii="宋体" w:hAnsi="宋体" w:cs="宋体"/>
          <w:kern w:val="0"/>
          <w:sz w:val="24"/>
          <w:u w:val="single"/>
        </w:rPr>
      </w:pPr>
      <w:r>
        <w:rPr>
          <w:rFonts w:hint="eastAsia" w:ascii="宋体" w:hAnsi="宋体" w:cs="宋体"/>
          <w:kern w:val="0"/>
          <w:sz w:val="24"/>
        </w:rPr>
        <w:t>承包人负责照管工程及工程相关的材料、工程设备的起始时间：</w:t>
      </w:r>
      <w:r>
        <w:rPr>
          <w:rFonts w:hint="eastAsia" w:ascii="宋体" w:hAnsi="宋体" w:cs="宋体"/>
          <w:kern w:val="0"/>
          <w:sz w:val="24"/>
          <w:u w:val="single"/>
        </w:rPr>
        <w:t xml:space="preserve"> 从工程中标至工程通过竣工验收前，费用均由承包人负责。 </w:t>
      </w:r>
      <w:r>
        <w:rPr>
          <w:rFonts w:hint="eastAsia" w:ascii="宋体" w:hAnsi="宋体" w:cs="宋体"/>
          <w:kern w:val="0"/>
          <w:sz w:val="24"/>
        </w:rPr>
        <w:t>。</w:t>
      </w:r>
    </w:p>
    <w:p>
      <w:pPr>
        <w:snapToGrid w:val="0"/>
        <w:spacing w:line="360" w:lineRule="auto"/>
        <w:ind w:firstLine="480" w:firstLineChars="200"/>
        <w:rPr>
          <w:rFonts w:ascii="宋体" w:hAnsi="宋体" w:cs="宋体"/>
          <w:sz w:val="24"/>
        </w:rPr>
      </w:pPr>
      <w:r>
        <w:rPr>
          <w:rFonts w:hint="eastAsia" w:ascii="宋体" w:hAnsi="宋体" w:cs="宋体"/>
          <w:sz w:val="24"/>
        </w:rPr>
        <w:t>3.7 履约担保</w:t>
      </w:r>
    </w:p>
    <w:p>
      <w:pPr>
        <w:snapToGrid w:val="0"/>
        <w:spacing w:line="360" w:lineRule="auto"/>
        <w:ind w:firstLine="480" w:firstLineChars="200"/>
        <w:jc w:val="left"/>
        <w:rPr>
          <w:rFonts w:ascii="宋体" w:hAnsi="宋体" w:cs="宋体"/>
          <w:sz w:val="24"/>
        </w:rPr>
      </w:pPr>
      <w:r>
        <w:rPr>
          <w:rFonts w:hint="eastAsia" w:ascii="宋体" w:hAnsi="宋体" w:cs="宋体"/>
          <w:sz w:val="24"/>
        </w:rPr>
        <w:t>承包人是否提供履约担保：</w:t>
      </w:r>
      <w:r>
        <w:rPr>
          <w:rFonts w:hint="eastAsia" w:ascii="宋体" w:hAnsi="宋体" w:cs="宋体"/>
          <w:sz w:val="24"/>
          <w:u w:val="single"/>
        </w:rPr>
        <w:t xml:space="preserve">    \      </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承包人提供履约担保的形式、金额及期限的：</w:t>
      </w:r>
      <w:r>
        <w:rPr>
          <w:rFonts w:hint="eastAsia" w:ascii="宋体" w:hAnsi="宋体" w:cs="宋体"/>
          <w:sz w:val="24"/>
          <w:u w:val="single"/>
        </w:rPr>
        <w:t xml:space="preserve"> \ </w:t>
      </w:r>
      <w:r>
        <w:rPr>
          <w:rFonts w:hint="eastAsia" w:ascii="宋体" w:hAnsi="宋体" w:cs="宋体"/>
          <w:sz w:val="24"/>
        </w:rPr>
        <w:t>。</w:t>
      </w:r>
    </w:p>
    <w:p>
      <w:pPr>
        <w:pStyle w:val="6"/>
        <w:keepLines w:val="0"/>
        <w:tabs>
          <w:tab w:val="left" w:pos="1035"/>
          <w:tab w:val="clear" w:pos="864"/>
        </w:tabs>
        <w:snapToGrid w:val="0"/>
        <w:spacing w:before="0" w:after="0" w:line="360" w:lineRule="auto"/>
        <w:rPr>
          <w:rFonts w:ascii="宋体" w:hAnsi="宋体" w:eastAsia="宋体" w:cs="宋体"/>
          <w:b w:val="0"/>
          <w:sz w:val="24"/>
          <w:szCs w:val="24"/>
        </w:rPr>
      </w:pPr>
      <w:bookmarkStart w:id="510" w:name="_Toc351203636"/>
      <w:r>
        <w:rPr>
          <w:rFonts w:hint="eastAsia" w:ascii="宋体" w:hAnsi="宋体" w:eastAsia="宋体" w:cs="宋体"/>
          <w:b w:val="0"/>
          <w:sz w:val="24"/>
          <w:szCs w:val="24"/>
        </w:rPr>
        <w:t>4</w:t>
      </w:r>
      <w:bookmarkStart w:id="511" w:name="_Toc297120462"/>
      <w:bookmarkStart w:id="512" w:name="_Toc292559366"/>
      <w:bookmarkStart w:id="513" w:name="_Toc296944501"/>
      <w:bookmarkStart w:id="514" w:name="_Toc296346663"/>
      <w:bookmarkStart w:id="515" w:name="_Toc296891202"/>
      <w:bookmarkStart w:id="516" w:name="_Toc296503162"/>
      <w:bookmarkStart w:id="517" w:name="_Toc296890990"/>
      <w:bookmarkStart w:id="518" w:name="_Toc297048348"/>
      <w:bookmarkStart w:id="519" w:name="_Toc296347161"/>
      <w:bookmarkStart w:id="520" w:name="_Toc267251413"/>
      <w:bookmarkStart w:id="521" w:name="_Toc292559871"/>
      <w:r>
        <w:rPr>
          <w:rFonts w:hint="eastAsia" w:ascii="宋体" w:hAnsi="宋体" w:eastAsia="宋体" w:cs="宋体"/>
          <w:b w:val="0"/>
          <w:sz w:val="24"/>
          <w:szCs w:val="24"/>
        </w:rPr>
        <w:t>. 监</w:t>
      </w:r>
      <w:bookmarkEnd w:id="511"/>
      <w:bookmarkEnd w:id="512"/>
      <w:bookmarkEnd w:id="513"/>
      <w:bookmarkEnd w:id="514"/>
      <w:bookmarkEnd w:id="515"/>
      <w:bookmarkEnd w:id="516"/>
      <w:bookmarkEnd w:id="517"/>
      <w:bookmarkEnd w:id="518"/>
      <w:bookmarkEnd w:id="519"/>
      <w:bookmarkEnd w:id="520"/>
      <w:bookmarkEnd w:id="521"/>
      <w:r>
        <w:rPr>
          <w:rFonts w:hint="eastAsia" w:ascii="宋体" w:hAnsi="宋体" w:eastAsia="宋体" w:cs="宋体"/>
          <w:b w:val="0"/>
          <w:sz w:val="24"/>
          <w:szCs w:val="24"/>
        </w:rPr>
        <w:t>理人</w:t>
      </w:r>
      <w:bookmarkEnd w:id="510"/>
    </w:p>
    <w:p>
      <w:pPr>
        <w:snapToGrid w:val="0"/>
        <w:spacing w:line="360" w:lineRule="auto"/>
        <w:ind w:firstLine="480" w:firstLineChars="200"/>
        <w:rPr>
          <w:rFonts w:ascii="宋体" w:hAnsi="宋体" w:cs="宋体"/>
          <w:sz w:val="24"/>
        </w:rPr>
      </w:pPr>
      <w:r>
        <w:rPr>
          <w:rFonts w:hint="eastAsia" w:ascii="宋体" w:hAnsi="宋体" w:cs="宋体"/>
          <w:sz w:val="24"/>
        </w:rPr>
        <w:t>4.1监理人的一般规定</w:t>
      </w:r>
    </w:p>
    <w:p>
      <w:pPr>
        <w:snapToGrid w:val="0"/>
        <w:spacing w:line="360" w:lineRule="auto"/>
        <w:ind w:firstLine="480" w:firstLineChars="200"/>
        <w:jc w:val="left"/>
        <w:rPr>
          <w:rFonts w:ascii="宋体" w:hAnsi="宋体" w:cs="宋体"/>
          <w:sz w:val="24"/>
        </w:rPr>
      </w:pPr>
      <w:r>
        <w:rPr>
          <w:rFonts w:hint="eastAsia" w:ascii="宋体" w:hAnsi="宋体" w:cs="宋体"/>
          <w:sz w:val="24"/>
        </w:rPr>
        <w:t>关于监理人的监理内容：</w:t>
      </w:r>
      <w:r>
        <w:rPr>
          <w:rFonts w:hint="eastAsia" w:ascii="宋体" w:hAnsi="宋体" w:cs="宋体"/>
          <w:sz w:val="24"/>
          <w:u w:val="single"/>
        </w:rPr>
        <w:t xml:space="preserve"> 根据监理合同约定执行   </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关于监理人的监理权限：</w:t>
      </w:r>
      <w:r>
        <w:rPr>
          <w:rFonts w:hint="eastAsia" w:ascii="宋体" w:hAnsi="宋体" w:cs="宋体"/>
          <w:sz w:val="24"/>
          <w:u w:val="single"/>
        </w:rPr>
        <w:t xml:space="preserve"> 根据监理合同约定执行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关于监理人在施工现场的办公场所、生活场所的提供和费用承担的约定：</w:t>
      </w:r>
      <w:r>
        <w:rPr>
          <w:rFonts w:hint="eastAsia" w:ascii="宋体" w:hAnsi="宋体" w:cs="宋体"/>
          <w:sz w:val="24"/>
          <w:u w:val="single"/>
        </w:rPr>
        <w:t xml:space="preserve">  根据监理合同约定执行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4.2 监理人员</w:t>
      </w:r>
    </w:p>
    <w:p>
      <w:pPr>
        <w:snapToGrid w:val="0"/>
        <w:spacing w:line="360" w:lineRule="auto"/>
        <w:ind w:firstLine="480" w:firstLineChars="200"/>
        <w:rPr>
          <w:rFonts w:ascii="宋体" w:hAnsi="宋体" w:cs="宋体"/>
          <w:sz w:val="24"/>
        </w:rPr>
      </w:pPr>
      <w:r>
        <w:rPr>
          <w:rFonts w:hint="eastAsia" w:ascii="宋体" w:hAnsi="宋体" w:cs="宋体"/>
          <w:sz w:val="24"/>
        </w:rPr>
        <w:t>根据监理合同及发包人约定委派。</w:t>
      </w:r>
    </w:p>
    <w:p>
      <w:pPr>
        <w:snapToGrid w:val="0"/>
        <w:spacing w:line="360" w:lineRule="auto"/>
        <w:ind w:firstLine="480" w:firstLineChars="200"/>
        <w:rPr>
          <w:rFonts w:ascii="宋体" w:hAnsi="宋体" w:cs="宋体"/>
          <w:sz w:val="24"/>
        </w:rPr>
      </w:pPr>
      <w:r>
        <w:rPr>
          <w:rFonts w:hint="eastAsia" w:ascii="宋体" w:hAnsi="宋体" w:cs="宋体"/>
          <w:sz w:val="24"/>
        </w:rPr>
        <w:t xml:space="preserve"> 4.4 商定或确定</w:t>
      </w:r>
    </w:p>
    <w:p>
      <w:pPr>
        <w:snapToGrid w:val="0"/>
        <w:spacing w:line="360" w:lineRule="auto"/>
        <w:ind w:firstLine="480" w:firstLineChars="200"/>
        <w:rPr>
          <w:rFonts w:ascii="宋体" w:hAnsi="宋体" w:cs="宋体"/>
          <w:sz w:val="24"/>
        </w:rPr>
      </w:pPr>
      <w:bookmarkStart w:id="522" w:name="_Toc267251418"/>
      <w:r>
        <w:rPr>
          <w:rFonts w:hint="eastAsia" w:ascii="宋体" w:hAnsi="宋体" w:cs="宋体"/>
          <w:sz w:val="24"/>
        </w:rPr>
        <w:t>在发包人和承包人不能通过协商达成一致意见时，发包人授权监理人对以下事项进行确定：</w:t>
      </w:r>
      <w:r>
        <w:rPr>
          <w:rFonts w:hint="eastAsia" w:ascii="宋体" w:hAnsi="宋体" w:cs="宋体"/>
          <w:sz w:val="24"/>
          <w:u w:val="single"/>
        </w:rPr>
        <w:t xml:space="preserve">  \ 。</w:t>
      </w:r>
    </w:p>
    <w:p>
      <w:pPr>
        <w:pStyle w:val="6"/>
        <w:keepLines w:val="0"/>
        <w:tabs>
          <w:tab w:val="left" w:pos="1035"/>
          <w:tab w:val="clear" w:pos="864"/>
        </w:tabs>
        <w:snapToGrid w:val="0"/>
        <w:spacing w:before="0" w:after="0" w:line="360" w:lineRule="auto"/>
        <w:rPr>
          <w:rFonts w:ascii="宋体" w:hAnsi="宋体" w:eastAsia="宋体" w:cs="宋体"/>
          <w:b w:val="0"/>
          <w:sz w:val="24"/>
          <w:szCs w:val="24"/>
        </w:rPr>
      </w:pPr>
      <w:bookmarkStart w:id="523" w:name="_Toc351203637"/>
      <w:r>
        <w:rPr>
          <w:rFonts w:hint="eastAsia" w:ascii="宋体" w:hAnsi="宋体" w:eastAsia="宋体" w:cs="宋体"/>
          <w:b w:val="0"/>
          <w:sz w:val="24"/>
          <w:szCs w:val="24"/>
        </w:rPr>
        <w:t>5</w:t>
      </w:r>
      <w:bookmarkEnd w:id="522"/>
      <w:bookmarkStart w:id="524" w:name="_Toc292559872"/>
      <w:bookmarkStart w:id="525" w:name="_Toc296347162"/>
      <w:bookmarkStart w:id="526" w:name="_Toc296891203"/>
      <w:bookmarkStart w:id="527" w:name="_Toc292559367"/>
      <w:bookmarkStart w:id="528" w:name="_Toc297048349"/>
      <w:bookmarkStart w:id="529" w:name="_Toc296944502"/>
      <w:bookmarkStart w:id="530" w:name="_Toc297120463"/>
      <w:bookmarkStart w:id="531" w:name="_Toc296503163"/>
      <w:bookmarkStart w:id="532" w:name="_Toc296346664"/>
      <w:bookmarkStart w:id="533" w:name="_Toc296890991"/>
      <w:r>
        <w:rPr>
          <w:rFonts w:hint="eastAsia" w:ascii="宋体" w:hAnsi="宋体" w:eastAsia="宋体" w:cs="宋体"/>
          <w:b w:val="0"/>
          <w:sz w:val="24"/>
          <w:szCs w:val="24"/>
        </w:rPr>
        <w:t>. 工程质量</w:t>
      </w:r>
      <w:bookmarkEnd w:id="523"/>
    </w:p>
    <w:p>
      <w:pPr>
        <w:snapToGrid w:val="0"/>
        <w:spacing w:line="360" w:lineRule="auto"/>
        <w:ind w:firstLine="480" w:firstLineChars="200"/>
        <w:outlineLvl w:val="0"/>
        <w:rPr>
          <w:rFonts w:ascii="宋体" w:hAnsi="宋体" w:cs="宋体"/>
          <w:sz w:val="24"/>
        </w:rPr>
      </w:pPr>
      <w:r>
        <w:rPr>
          <w:rFonts w:hint="eastAsia" w:ascii="宋体" w:hAnsi="宋体" w:cs="宋体"/>
          <w:sz w:val="24"/>
        </w:rPr>
        <w:t>5.1 质量要求</w:t>
      </w:r>
    </w:p>
    <w:p>
      <w:pPr>
        <w:snapToGrid w:val="0"/>
        <w:spacing w:line="360" w:lineRule="auto"/>
        <w:ind w:firstLine="480" w:firstLineChars="200"/>
        <w:jc w:val="left"/>
        <w:rPr>
          <w:rFonts w:ascii="宋体" w:hAnsi="宋体" w:cs="宋体"/>
          <w:sz w:val="24"/>
        </w:rPr>
      </w:pPr>
      <w:r>
        <w:rPr>
          <w:rFonts w:hint="eastAsia" w:ascii="宋体" w:hAnsi="宋体" w:cs="宋体"/>
          <w:sz w:val="24"/>
        </w:rPr>
        <w:t>5</w:t>
      </w:r>
      <w:bookmarkStart w:id="534" w:name="_Toc300934949"/>
      <w:bookmarkStart w:id="535" w:name="_Toc318581164"/>
      <w:bookmarkStart w:id="536" w:name="_Toc304295527"/>
      <w:bookmarkStart w:id="537" w:name="_Toc303539106"/>
      <w:bookmarkStart w:id="538" w:name="_Toc312677997"/>
      <w:bookmarkStart w:id="539" w:name="_Toc297123496"/>
      <w:bookmarkStart w:id="540" w:name="_Toc297216155"/>
      <w:r>
        <w:rPr>
          <w:rFonts w:hint="eastAsia" w:ascii="宋体" w:hAnsi="宋体" w:cs="宋体"/>
          <w:sz w:val="24"/>
        </w:rPr>
        <w:t>.1.1 特殊质量标准和要求：</w:t>
      </w:r>
      <w:r>
        <w:rPr>
          <w:rFonts w:hint="eastAsia" w:ascii="宋体" w:hAnsi="宋体" w:cs="宋体"/>
          <w:sz w:val="24"/>
          <w:u w:val="single"/>
        </w:rPr>
        <w:t xml:space="preserve"> 符合工程施工质量验收规范及标准 </w:t>
      </w:r>
      <w:r>
        <w:rPr>
          <w:rFonts w:hint="eastAsia" w:ascii="宋体" w:hAnsi="宋体" w:cs="宋体"/>
          <w:sz w:val="24"/>
        </w:rPr>
        <w:t>。</w:t>
      </w:r>
    </w:p>
    <w:p>
      <w:pPr>
        <w:snapToGrid w:val="0"/>
        <w:spacing w:line="360" w:lineRule="auto"/>
        <w:ind w:firstLine="240" w:firstLineChars="100"/>
        <w:jc w:val="left"/>
        <w:rPr>
          <w:rFonts w:ascii="宋体" w:hAnsi="宋体" w:cs="宋体"/>
          <w:sz w:val="24"/>
        </w:rPr>
      </w:pPr>
      <w:r>
        <w:rPr>
          <w:rFonts w:hint="eastAsia" w:ascii="宋体" w:hAnsi="宋体" w:cs="宋体"/>
          <w:sz w:val="24"/>
        </w:rPr>
        <w:t>关于工程奖项的约定：</w:t>
      </w:r>
      <w:r>
        <w:rPr>
          <w:rFonts w:hint="eastAsia" w:ascii="宋体" w:hAnsi="宋体" w:cs="宋体"/>
          <w:sz w:val="24"/>
          <w:u w:val="single"/>
        </w:rPr>
        <w:t xml:space="preserve">  \  </w:t>
      </w:r>
      <w:r>
        <w:rPr>
          <w:rFonts w:hint="eastAsia" w:ascii="宋体" w:hAnsi="宋体" w:cs="宋体"/>
          <w:sz w:val="24"/>
        </w:rPr>
        <w:t>。</w:t>
      </w:r>
    </w:p>
    <w:p>
      <w:pPr>
        <w:snapToGrid w:val="0"/>
        <w:spacing w:line="360" w:lineRule="auto"/>
        <w:ind w:firstLine="480" w:firstLineChars="200"/>
        <w:outlineLvl w:val="0"/>
        <w:rPr>
          <w:rFonts w:ascii="宋体" w:hAnsi="宋体" w:cs="宋体"/>
          <w:sz w:val="24"/>
        </w:rPr>
      </w:pPr>
      <w:r>
        <w:rPr>
          <w:rFonts w:hint="eastAsia" w:ascii="宋体" w:hAnsi="宋体" w:cs="宋体"/>
          <w:sz w:val="24"/>
        </w:rPr>
        <w:t>5.3 隐蔽工程检查</w:t>
      </w:r>
    </w:p>
    <w:p>
      <w:pPr>
        <w:snapToGrid w:val="0"/>
        <w:spacing w:line="360" w:lineRule="auto"/>
        <w:ind w:firstLine="480" w:firstLineChars="200"/>
        <w:jc w:val="left"/>
        <w:rPr>
          <w:rFonts w:ascii="宋体" w:hAnsi="宋体" w:cs="宋体"/>
          <w:sz w:val="24"/>
        </w:rPr>
      </w:pPr>
      <w:r>
        <w:rPr>
          <w:rFonts w:hint="eastAsia" w:ascii="宋体" w:hAnsi="宋体" w:cs="宋体"/>
          <w:sz w:val="24"/>
        </w:rPr>
        <w:t>5.3.2承包人提前通知监理人隐蔽工程检查的期限的约定：</w:t>
      </w:r>
      <w:r>
        <w:rPr>
          <w:rFonts w:hint="eastAsia" w:ascii="宋体" w:hAnsi="宋体" w:cs="宋体"/>
          <w:sz w:val="24"/>
          <w:u w:val="single"/>
        </w:rPr>
        <w:t xml:space="preserve">共同检查前48小时 </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监理人不能按时进行检查时，应提前</w:t>
      </w:r>
      <w:r>
        <w:rPr>
          <w:rFonts w:hint="eastAsia" w:ascii="宋体" w:hAnsi="宋体" w:cs="宋体"/>
          <w:sz w:val="24"/>
          <w:u w:val="single"/>
        </w:rPr>
        <w:t xml:space="preserve">  24 </w:t>
      </w:r>
      <w:r>
        <w:rPr>
          <w:rFonts w:hint="eastAsia" w:ascii="宋体" w:hAnsi="宋体" w:cs="宋体"/>
          <w:sz w:val="24"/>
        </w:rPr>
        <w:t>小时提交书面延期要求。</w:t>
      </w:r>
    </w:p>
    <w:p>
      <w:pPr>
        <w:snapToGrid w:val="0"/>
        <w:spacing w:line="360" w:lineRule="auto"/>
        <w:ind w:firstLine="480" w:firstLineChars="200"/>
        <w:jc w:val="left"/>
        <w:rPr>
          <w:rFonts w:ascii="宋体" w:hAnsi="宋体" w:cs="宋体"/>
          <w:sz w:val="24"/>
        </w:rPr>
      </w:pPr>
      <w:r>
        <w:rPr>
          <w:rFonts w:hint="eastAsia" w:ascii="宋体" w:hAnsi="宋体" w:cs="宋体"/>
          <w:sz w:val="24"/>
        </w:rPr>
        <w:t>关于延期最长不得超过：</w:t>
      </w:r>
      <w:r>
        <w:rPr>
          <w:rFonts w:hint="eastAsia" w:ascii="宋体" w:hAnsi="宋体" w:cs="宋体"/>
          <w:sz w:val="24"/>
          <w:u w:val="single"/>
        </w:rPr>
        <w:t xml:space="preserve"> 48  </w:t>
      </w:r>
      <w:r>
        <w:rPr>
          <w:rFonts w:hint="eastAsia" w:ascii="宋体" w:hAnsi="宋体" w:cs="宋体"/>
          <w:sz w:val="24"/>
        </w:rPr>
        <w:t>小时。</w:t>
      </w:r>
    </w:p>
    <w:p>
      <w:pPr>
        <w:pStyle w:val="6"/>
        <w:keepLines w:val="0"/>
        <w:tabs>
          <w:tab w:val="left" w:pos="1035"/>
          <w:tab w:val="clear" w:pos="864"/>
        </w:tabs>
        <w:snapToGrid w:val="0"/>
        <w:spacing w:before="0" w:after="0" w:line="360" w:lineRule="auto"/>
        <w:rPr>
          <w:rFonts w:ascii="宋体" w:hAnsi="宋体" w:eastAsia="宋体" w:cs="宋体"/>
          <w:b w:val="0"/>
          <w:sz w:val="24"/>
          <w:szCs w:val="24"/>
        </w:rPr>
      </w:pPr>
      <w:bookmarkStart w:id="541" w:name="_Toc351203638"/>
      <w:r>
        <w:rPr>
          <w:rFonts w:hint="eastAsia" w:ascii="宋体" w:hAnsi="宋体" w:eastAsia="宋体" w:cs="宋体"/>
          <w:b w:val="0"/>
          <w:sz w:val="24"/>
          <w:szCs w:val="24"/>
        </w:rPr>
        <w:t>6. 安全文明施工与环境保护</w:t>
      </w:r>
      <w:bookmarkEnd w:id="541"/>
    </w:p>
    <w:p>
      <w:pPr>
        <w:snapToGrid w:val="0"/>
        <w:spacing w:line="360" w:lineRule="auto"/>
        <w:ind w:firstLine="480" w:firstLineChars="200"/>
        <w:rPr>
          <w:rFonts w:ascii="宋体" w:hAnsi="宋体" w:cs="宋体"/>
          <w:sz w:val="24"/>
        </w:rPr>
      </w:pPr>
      <w:r>
        <w:rPr>
          <w:rFonts w:hint="eastAsia" w:ascii="宋体" w:hAnsi="宋体" w:cs="宋体"/>
          <w:sz w:val="24"/>
        </w:rPr>
        <w:t>6.1安全文明施工</w:t>
      </w:r>
    </w:p>
    <w:p>
      <w:pPr>
        <w:snapToGrid w:val="0"/>
        <w:spacing w:line="360" w:lineRule="auto"/>
        <w:ind w:firstLine="480" w:firstLineChars="200"/>
        <w:jc w:val="left"/>
        <w:rPr>
          <w:rFonts w:ascii="宋体" w:hAnsi="宋体" w:cs="宋体"/>
          <w:sz w:val="24"/>
        </w:rPr>
      </w:pPr>
      <w:r>
        <w:rPr>
          <w:rFonts w:hint="eastAsia" w:ascii="宋体" w:hAnsi="宋体" w:cs="宋体"/>
          <w:sz w:val="24"/>
        </w:rPr>
        <w:t>6.1.1 项目安全生产的达标目标及相应事项的约定：</w:t>
      </w:r>
      <w:r>
        <w:rPr>
          <w:rFonts w:hint="eastAsia" w:ascii="宋体" w:hAnsi="宋体" w:cs="宋体"/>
          <w:sz w:val="24"/>
          <w:u w:val="single"/>
        </w:rPr>
        <w:t xml:space="preserve"> 施工现场按照《建筑施工安全检查标准》（JGJ59-2011）评定达到“合格”标准 </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6.1.4 关于治安保卫的特别约定：</w:t>
      </w:r>
      <w:r>
        <w:rPr>
          <w:rFonts w:hint="eastAsia" w:ascii="宋体" w:hAnsi="宋体" w:cs="宋体"/>
          <w:sz w:val="24"/>
          <w:u w:val="single"/>
        </w:rPr>
        <w:t xml:space="preserve">  按《杭州市建筑工地文明施工管理规定》执行。施工现场安全保卫工作由承包人负责，发包人配合，如由于承包人安全措施不力造成事故的责任和由此发生的费用，包括给发包人或其他单位造成的损失均由承包人承担  </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关于编制施工场地治安管理计划的约定：</w:t>
      </w:r>
      <w:r>
        <w:rPr>
          <w:rFonts w:hint="eastAsia" w:ascii="宋体" w:hAnsi="宋体" w:cs="宋体"/>
          <w:sz w:val="24"/>
          <w:u w:val="single"/>
        </w:rPr>
        <w:t xml:space="preserve"> 具体根据发包人实际要求执行  </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6.1.5 文明施工</w:t>
      </w:r>
    </w:p>
    <w:p>
      <w:pPr>
        <w:snapToGrid w:val="0"/>
        <w:spacing w:line="360" w:lineRule="auto"/>
        <w:ind w:firstLine="480" w:firstLineChars="200"/>
        <w:jc w:val="left"/>
        <w:rPr>
          <w:rFonts w:ascii="宋体" w:hAnsi="宋体" w:cs="宋体"/>
          <w:sz w:val="24"/>
        </w:rPr>
      </w:pPr>
      <w:r>
        <w:rPr>
          <w:rFonts w:hint="eastAsia" w:ascii="宋体" w:hAnsi="宋体" w:cs="宋体"/>
          <w:sz w:val="24"/>
        </w:rPr>
        <w:t>合同当事人对文明施工的要求：</w:t>
      </w:r>
      <w:r>
        <w:rPr>
          <w:rFonts w:hint="eastAsia" w:ascii="宋体" w:hAnsi="宋体" w:cs="宋体"/>
          <w:sz w:val="24"/>
          <w:u w:val="single"/>
        </w:rPr>
        <w:t xml:space="preserve"> 1、遵守地方政府和有关部门对施工场地交通、环卫、安全和施工噪音等管理规定，并办理相关审批手续。2、承包人应采取有效措施尽量减小尘土和噪音污染，需要进行夜间作业时应经有关部门批准。  </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6.1.6 关于安全文明施工费支付比例和支付期限的约定：</w:t>
      </w:r>
      <w:r>
        <w:rPr>
          <w:rFonts w:hint="eastAsia" w:ascii="宋体" w:hAnsi="宋体" w:cs="宋体"/>
          <w:sz w:val="24"/>
          <w:u w:val="single"/>
        </w:rPr>
        <w:t xml:space="preserve"> 同进度款同期支付   </w:t>
      </w:r>
      <w:r>
        <w:rPr>
          <w:rFonts w:hint="eastAsia" w:ascii="宋体" w:hAnsi="宋体" w:cs="宋体"/>
          <w:sz w:val="24"/>
        </w:rPr>
        <w:t>。</w:t>
      </w:r>
      <w:bookmarkEnd w:id="534"/>
      <w:bookmarkEnd w:id="535"/>
      <w:bookmarkEnd w:id="536"/>
      <w:bookmarkEnd w:id="537"/>
      <w:bookmarkEnd w:id="538"/>
      <w:bookmarkEnd w:id="539"/>
      <w:bookmarkEnd w:id="540"/>
    </w:p>
    <w:p>
      <w:pPr>
        <w:pStyle w:val="6"/>
        <w:keepLines w:val="0"/>
        <w:tabs>
          <w:tab w:val="left" w:pos="1035"/>
          <w:tab w:val="clear" w:pos="864"/>
        </w:tabs>
        <w:snapToGrid w:val="0"/>
        <w:spacing w:before="0" w:after="0" w:line="360" w:lineRule="auto"/>
        <w:rPr>
          <w:rFonts w:ascii="宋体" w:hAnsi="宋体" w:eastAsia="宋体" w:cs="宋体"/>
          <w:b w:val="0"/>
          <w:sz w:val="24"/>
          <w:szCs w:val="24"/>
        </w:rPr>
      </w:pPr>
      <w:bookmarkStart w:id="542" w:name="_Toc351203639"/>
      <w:r>
        <w:rPr>
          <w:rFonts w:hint="eastAsia" w:ascii="宋体" w:hAnsi="宋体" w:eastAsia="宋体" w:cs="宋体"/>
          <w:b w:val="0"/>
          <w:sz w:val="24"/>
          <w:szCs w:val="24"/>
        </w:rPr>
        <w:t>7. 工期和进度</w:t>
      </w:r>
      <w:bookmarkEnd w:id="542"/>
    </w:p>
    <w:p>
      <w:pPr>
        <w:snapToGrid w:val="0"/>
        <w:spacing w:line="360" w:lineRule="auto"/>
        <w:ind w:firstLine="480" w:firstLineChars="200"/>
        <w:rPr>
          <w:rFonts w:ascii="宋体" w:hAnsi="宋体" w:cs="宋体"/>
          <w:sz w:val="24"/>
        </w:rPr>
      </w:pPr>
      <w:r>
        <w:rPr>
          <w:rFonts w:hint="eastAsia" w:ascii="宋体" w:hAnsi="宋体" w:cs="宋体"/>
          <w:sz w:val="24"/>
        </w:rPr>
        <w:t>7.1 施工组织设计</w:t>
      </w:r>
    </w:p>
    <w:p>
      <w:pPr>
        <w:autoSpaceDE w:val="0"/>
        <w:autoSpaceDN w:val="0"/>
        <w:snapToGrid w:val="0"/>
        <w:spacing w:line="360" w:lineRule="auto"/>
        <w:ind w:firstLine="480" w:firstLineChars="200"/>
        <w:jc w:val="left"/>
        <w:rPr>
          <w:rFonts w:ascii="宋体" w:hAnsi="宋体" w:cs="宋体"/>
          <w:kern w:val="0"/>
          <w:sz w:val="24"/>
        </w:rPr>
      </w:pPr>
      <w:r>
        <w:rPr>
          <w:rFonts w:hint="eastAsia" w:ascii="宋体" w:hAnsi="宋体" w:cs="宋体"/>
          <w:sz w:val="24"/>
        </w:rPr>
        <w:t>7.1.1 合</w:t>
      </w:r>
      <w:r>
        <w:rPr>
          <w:rFonts w:hint="eastAsia" w:ascii="宋体" w:hAnsi="宋体" w:cs="宋体"/>
          <w:kern w:val="0"/>
          <w:sz w:val="24"/>
        </w:rPr>
        <w:t>同当事人约定的施工组织设计应包括的其他内容：</w:t>
      </w:r>
      <w:r>
        <w:rPr>
          <w:rFonts w:hint="eastAsia" w:ascii="宋体" w:hAnsi="宋体" w:cs="宋体"/>
          <w:sz w:val="24"/>
          <w:u w:val="single"/>
        </w:rPr>
        <w:t xml:space="preserve"> \ </w:t>
      </w:r>
      <w:r>
        <w:rPr>
          <w:rFonts w:hint="eastAsia" w:ascii="宋体" w:hAnsi="宋体" w:cs="宋体"/>
          <w:sz w:val="24"/>
        </w:rPr>
        <w:t>。</w:t>
      </w:r>
    </w:p>
    <w:p>
      <w:pPr>
        <w:autoSpaceDE w:val="0"/>
        <w:autoSpaceDN w:val="0"/>
        <w:snapToGrid w:val="0"/>
        <w:spacing w:line="360" w:lineRule="auto"/>
        <w:ind w:firstLine="480" w:firstLineChars="200"/>
        <w:jc w:val="left"/>
        <w:rPr>
          <w:rFonts w:ascii="宋体" w:hAnsi="宋体" w:cs="宋体"/>
          <w:kern w:val="0"/>
          <w:sz w:val="24"/>
        </w:rPr>
      </w:pPr>
      <w:r>
        <w:rPr>
          <w:rFonts w:hint="eastAsia" w:ascii="宋体" w:hAnsi="宋体" w:cs="宋体"/>
          <w:sz w:val="24"/>
        </w:rPr>
        <w:t xml:space="preserve">7.1.2 </w:t>
      </w:r>
      <w:r>
        <w:rPr>
          <w:rFonts w:hint="eastAsia" w:ascii="宋体" w:hAnsi="宋体" w:cs="宋体"/>
          <w:kern w:val="0"/>
          <w:sz w:val="24"/>
        </w:rPr>
        <w:t>施工组织设计的提交和修改</w:t>
      </w:r>
    </w:p>
    <w:p>
      <w:pPr>
        <w:autoSpaceDE w:val="0"/>
        <w:autoSpaceDN w:val="0"/>
        <w:snapToGrid w:val="0"/>
        <w:spacing w:line="360" w:lineRule="auto"/>
        <w:ind w:firstLine="480" w:firstLineChars="200"/>
        <w:jc w:val="left"/>
        <w:rPr>
          <w:rFonts w:ascii="宋体" w:hAnsi="宋体" w:cs="宋体"/>
          <w:sz w:val="24"/>
        </w:rPr>
      </w:pPr>
      <w:r>
        <w:rPr>
          <w:rFonts w:hint="eastAsia" w:ascii="宋体" w:hAnsi="宋体" w:cs="宋体"/>
          <w:kern w:val="0"/>
          <w:sz w:val="24"/>
        </w:rPr>
        <w:t>承包人提交详细施工组织设计的期限的约定：</w:t>
      </w:r>
      <w:r>
        <w:rPr>
          <w:rFonts w:hint="eastAsia" w:ascii="宋体" w:hAnsi="宋体" w:cs="宋体"/>
          <w:sz w:val="24"/>
          <w:u w:val="single"/>
        </w:rPr>
        <w:t xml:space="preserve">  开工前7天内提供详细施工组织设计（施工方案）和进度计划        </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发包人和监理人在收到详细的施工组织设计后确认或提出修改意见的期限：</w:t>
      </w:r>
      <w:r>
        <w:rPr>
          <w:rFonts w:hint="eastAsia" w:ascii="宋体" w:hAnsi="宋体" w:cs="宋体"/>
          <w:sz w:val="24"/>
          <w:u w:val="single"/>
        </w:rPr>
        <w:t xml:space="preserve">  收到该计划后的7天内审查同意或提出修改意见；发包人或监理人提出修改意见的，承包人应按照发包人或监理人提出的修改意见实施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7</w:t>
      </w:r>
      <w:bookmarkStart w:id="543" w:name="_Toc303539123"/>
      <w:bookmarkStart w:id="544" w:name="_Toc297123514"/>
      <w:bookmarkStart w:id="545" w:name="_Toc297216173"/>
      <w:bookmarkStart w:id="546" w:name="_Toc312678005"/>
      <w:bookmarkStart w:id="547" w:name="_Toc300934966"/>
      <w:bookmarkStart w:id="548" w:name="_Toc312677479"/>
      <w:bookmarkStart w:id="549" w:name="_Toc304295541"/>
      <w:r>
        <w:rPr>
          <w:rFonts w:hint="eastAsia" w:ascii="宋体" w:hAnsi="宋体" w:cs="宋体"/>
          <w:sz w:val="24"/>
        </w:rPr>
        <w:t>.2 施工进度计划</w:t>
      </w:r>
    </w:p>
    <w:p>
      <w:pPr>
        <w:snapToGrid w:val="0"/>
        <w:spacing w:line="360" w:lineRule="auto"/>
        <w:ind w:firstLine="480" w:firstLineChars="200"/>
        <w:jc w:val="left"/>
        <w:rPr>
          <w:rFonts w:ascii="宋体" w:hAnsi="宋体" w:cs="宋体"/>
          <w:sz w:val="24"/>
        </w:rPr>
      </w:pPr>
      <w:r>
        <w:rPr>
          <w:rFonts w:hint="eastAsia" w:ascii="宋体" w:hAnsi="宋体" w:cs="宋体"/>
          <w:sz w:val="24"/>
        </w:rPr>
        <w:t>7.2.2 施工进度计划的修订</w:t>
      </w:r>
    </w:p>
    <w:p>
      <w:pPr>
        <w:snapToGrid w:val="0"/>
        <w:spacing w:line="360" w:lineRule="auto"/>
        <w:ind w:firstLine="480" w:firstLineChars="200"/>
        <w:jc w:val="left"/>
        <w:rPr>
          <w:rFonts w:ascii="宋体" w:hAnsi="宋体" w:cs="宋体"/>
          <w:sz w:val="24"/>
        </w:rPr>
      </w:pPr>
      <w:r>
        <w:rPr>
          <w:rFonts w:hint="eastAsia" w:ascii="宋体" w:hAnsi="宋体" w:cs="宋体"/>
          <w:sz w:val="24"/>
        </w:rPr>
        <w:t>发包人和监理人在收到修订的施工进度计划后确认或提出修改意见的期限：</w:t>
      </w:r>
      <w:r>
        <w:rPr>
          <w:rFonts w:hint="eastAsia" w:ascii="宋体" w:hAnsi="宋体" w:cs="宋体"/>
          <w:sz w:val="24"/>
          <w:u w:val="single"/>
        </w:rPr>
        <w:t>7天内</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7.3 开工</w:t>
      </w:r>
    </w:p>
    <w:p>
      <w:pPr>
        <w:snapToGrid w:val="0"/>
        <w:spacing w:line="360" w:lineRule="auto"/>
        <w:ind w:firstLine="480" w:firstLineChars="200"/>
        <w:jc w:val="left"/>
        <w:rPr>
          <w:rFonts w:ascii="宋体" w:hAnsi="宋体" w:cs="宋体"/>
          <w:sz w:val="24"/>
        </w:rPr>
      </w:pPr>
      <w:r>
        <w:rPr>
          <w:rFonts w:hint="eastAsia" w:ascii="宋体" w:hAnsi="宋体" w:cs="宋体"/>
          <w:sz w:val="24"/>
        </w:rPr>
        <w:t>7.3.1 开工准备</w:t>
      </w:r>
    </w:p>
    <w:p>
      <w:pPr>
        <w:snapToGrid w:val="0"/>
        <w:spacing w:line="360" w:lineRule="auto"/>
        <w:ind w:firstLine="645"/>
        <w:jc w:val="left"/>
        <w:rPr>
          <w:rFonts w:ascii="宋体" w:hAnsi="宋体" w:cs="宋体"/>
          <w:sz w:val="24"/>
          <w:u w:val="single"/>
        </w:rPr>
      </w:pPr>
      <w:r>
        <w:rPr>
          <w:rFonts w:hint="eastAsia" w:ascii="宋体" w:hAnsi="宋体" w:cs="宋体"/>
          <w:sz w:val="24"/>
        </w:rPr>
        <w:t>关于承包人提交</w:t>
      </w:r>
      <w:r>
        <w:rPr>
          <w:rFonts w:hint="eastAsia" w:ascii="宋体" w:hAnsi="宋体" w:cs="宋体"/>
          <w:kern w:val="0"/>
          <w:sz w:val="24"/>
        </w:rPr>
        <w:t>工程开工报审表的期限：</w:t>
      </w:r>
      <w:r>
        <w:rPr>
          <w:rFonts w:hint="eastAsia" w:ascii="宋体" w:hAnsi="宋体" w:cs="宋体"/>
          <w:sz w:val="24"/>
          <w:u w:val="single"/>
        </w:rPr>
        <w:t xml:space="preserve"> 开工前7天内</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关于发包人应完成的其他开工准备工作及期限：</w:t>
      </w:r>
      <w:r>
        <w:rPr>
          <w:rFonts w:hint="eastAsia" w:ascii="宋体" w:hAnsi="宋体" w:cs="宋体"/>
          <w:sz w:val="24"/>
          <w:u w:val="single"/>
        </w:rPr>
        <w:t xml:space="preserve"> 开工前</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关于承包人应完成的其他开工准备工作及期限：</w:t>
      </w:r>
      <w:r>
        <w:rPr>
          <w:rFonts w:hint="eastAsia" w:ascii="宋体" w:hAnsi="宋体" w:cs="宋体"/>
          <w:sz w:val="24"/>
          <w:u w:val="single"/>
        </w:rPr>
        <w:t xml:space="preserve"> 开工前 </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7.3.2开工通知</w:t>
      </w:r>
    </w:p>
    <w:p>
      <w:pPr>
        <w:snapToGrid w:val="0"/>
        <w:spacing w:line="360" w:lineRule="auto"/>
        <w:ind w:firstLine="480" w:firstLineChars="200"/>
        <w:jc w:val="left"/>
        <w:rPr>
          <w:rFonts w:ascii="宋体" w:hAnsi="宋体" w:cs="宋体"/>
          <w:sz w:val="24"/>
        </w:rPr>
      </w:pPr>
      <w:r>
        <w:rPr>
          <w:rFonts w:hint="eastAsia" w:ascii="宋体" w:hAnsi="宋体" w:cs="宋体"/>
          <w:sz w:val="24"/>
        </w:rPr>
        <w:t>因发包人原因造成监理人未能在计划开工日期之日起</w:t>
      </w:r>
      <w:r>
        <w:rPr>
          <w:rFonts w:hint="eastAsia" w:ascii="宋体" w:hAnsi="宋体" w:cs="宋体"/>
          <w:sz w:val="24"/>
          <w:u w:val="single"/>
        </w:rPr>
        <w:t xml:space="preserve"> 180 </w:t>
      </w:r>
      <w:r>
        <w:rPr>
          <w:rFonts w:hint="eastAsia" w:ascii="宋体" w:hAnsi="宋体" w:cs="宋体"/>
          <w:sz w:val="24"/>
        </w:rPr>
        <w:t>天内发出开工通知的，承包人有权提出价格调整要求，或者解除合同。</w:t>
      </w:r>
      <w:bookmarkEnd w:id="543"/>
      <w:bookmarkEnd w:id="544"/>
      <w:bookmarkEnd w:id="545"/>
      <w:bookmarkEnd w:id="546"/>
      <w:bookmarkEnd w:id="547"/>
      <w:bookmarkEnd w:id="548"/>
      <w:bookmarkEnd w:id="549"/>
    </w:p>
    <w:p>
      <w:pPr>
        <w:snapToGrid w:val="0"/>
        <w:spacing w:line="360" w:lineRule="auto"/>
        <w:ind w:firstLine="480" w:firstLineChars="200"/>
        <w:rPr>
          <w:rFonts w:ascii="宋体" w:hAnsi="宋体" w:cs="宋体"/>
          <w:sz w:val="24"/>
        </w:rPr>
      </w:pPr>
      <w:r>
        <w:rPr>
          <w:rFonts w:hint="eastAsia" w:ascii="宋体" w:hAnsi="宋体" w:cs="宋体"/>
          <w:sz w:val="24"/>
        </w:rPr>
        <w:t>7.4 测量放线</w:t>
      </w:r>
    </w:p>
    <w:p>
      <w:pPr>
        <w:snapToGrid w:val="0"/>
        <w:spacing w:line="360" w:lineRule="auto"/>
        <w:ind w:firstLine="480" w:firstLineChars="200"/>
        <w:jc w:val="left"/>
        <w:rPr>
          <w:rFonts w:ascii="宋体" w:hAnsi="宋体" w:cs="宋体"/>
          <w:sz w:val="24"/>
          <w:u w:val="single"/>
        </w:rPr>
      </w:pPr>
      <w:r>
        <w:rPr>
          <w:rFonts w:hint="eastAsia" w:ascii="宋体" w:hAnsi="宋体" w:cs="宋体"/>
          <w:sz w:val="24"/>
        </w:rPr>
        <w:t>7.4.1发包人通过监理人向承包人提供测量基准点、基准线和水准点及其书面资料的期限：</w:t>
      </w:r>
      <w:r>
        <w:rPr>
          <w:rFonts w:hint="eastAsia" w:ascii="宋体" w:hAnsi="宋体" w:cs="宋体"/>
          <w:sz w:val="24"/>
          <w:u w:val="single"/>
        </w:rPr>
        <w:t xml:space="preserve">  开工前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7</w:t>
      </w:r>
      <w:bookmarkStart w:id="550" w:name="_Toc297216175"/>
      <w:bookmarkStart w:id="551" w:name="_Toc304295546"/>
      <w:bookmarkStart w:id="552" w:name="_Toc312677484"/>
      <w:bookmarkStart w:id="553" w:name="_Toc303539125"/>
      <w:bookmarkStart w:id="554" w:name="_Toc297123516"/>
      <w:bookmarkStart w:id="555" w:name="_Toc312678010"/>
      <w:bookmarkStart w:id="556" w:name="_Toc300934968"/>
      <w:r>
        <w:rPr>
          <w:rFonts w:hint="eastAsia" w:ascii="宋体" w:hAnsi="宋体" w:cs="宋体"/>
          <w:sz w:val="24"/>
        </w:rPr>
        <w:t>.5 工期延误</w:t>
      </w:r>
      <w:bookmarkEnd w:id="550"/>
      <w:bookmarkEnd w:id="551"/>
      <w:bookmarkEnd w:id="552"/>
      <w:bookmarkEnd w:id="553"/>
      <w:bookmarkEnd w:id="554"/>
      <w:bookmarkEnd w:id="555"/>
      <w:bookmarkEnd w:id="556"/>
    </w:p>
    <w:p>
      <w:pPr>
        <w:snapToGrid w:val="0"/>
        <w:spacing w:line="360" w:lineRule="auto"/>
        <w:ind w:firstLine="480" w:firstLineChars="200"/>
        <w:jc w:val="left"/>
        <w:rPr>
          <w:rFonts w:ascii="宋体" w:hAnsi="宋体" w:cs="宋体"/>
          <w:sz w:val="24"/>
        </w:rPr>
      </w:pPr>
      <w:r>
        <w:rPr>
          <w:rFonts w:hint="eastAsia" w:ascii="宋体" w:hAnsi="宋体" w:cs="宋体"/>
          <w:sz w:val="24"/>
        </w:rPr>
        <w:t>7.5.1 因发包人原因导致工期延误</w:t>
      </w:r>
    </w:p>
    <w:p>
      <w:pPr>
        <w:snapToGrid w:val="0"/>
        <w:spacing w:line="360" w:lineRule="auto"/>
        <w:ind w:firstLine="480" w:firstLineChars="200"/>
        <w:jc w:val="left"/>
        <w:rPr>
          <w:rFonts w:ascii="宋体" w:hAnsi="宋体" w:cs="宋体"/>
          <w:sz w:val="24"/>
        </w:rPr>
      </w:pPr>
      <w:r>
        <w:rPr>
          <w:rFonts w:hint="eastAsia" w:ascii="宋体" w:hAnsi="宋体" w:cs="宋体"/>
          <w:sz w:val="24"/>
        </w:rPr>
        <w:t>（7）因发包人原因导致工期延误的其他情形：</w:t>
      </w:r>
      <w:r>
        <w:rPr>
          <w:rFonts w:hint="eastAsia" w:ascii="宋体" w:hAnsi="宋体" w:cs="宋体"/>
          <w:sz w:val="24"/>
          <w:u w:val="single"/>
        </w:rPr>
        <w:t xml:space="preserve"> 重大设计变更引起的工期延误  </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7</w:t>
      </w:r>
      <w:bookmarkStart w:id="557" w:name="_Toc318581169"/>
      <w:bookmarkStart w:id="558" w:name="_Toc312678012"/>
      <w:bookmarkStart w:id="559" w:name="_Toc312677486"/>
      <w:bookmarkStart w:id="560" w:name="_Toc300934970"/>
      <w:bookmarkStart w:id="561" w:name="_Toc297123518"/>
      <w:bookmarkStart w:id="562" w:name="_Toc304295548"/>
      <w:bookmarkStart w:id="563" w:name="_Toc297216177"/>
      <w:bookmarkStart w:id="564" w:name="_Toc303539127"/>
      <w:r>
        <w:rPr>
          <w:rFonts w:hint="eastAsia" w:ascii="宋体" w:hAnsi="宋体" w:cs="宋体"/>
          <w:sz w:val="24"/>
        </w:rPr>
        <w:t>.5.2 因承包人原因导致工期延误</w:t>
      </w:r>
      <w:bookmarkEnd w:id="557"/>
      <w:bookmarkEnd w:id="558"/>
      <w:bookmarkEnd w:id="559"/>
    </w:p>
    <w:p>
      <w:pPr>
        <w:snapToGrid w:val="0"/>
        <w:spacing w:line="360" w:lineRule="auto"/>
        <w:ind w:firstLine="480" w:firstLineChars="200"/>
        <w:jc w:val="left"/>
        <w:rPr>
          <w:rFonts w:ascii="宋体" w:hAnsi="宋体" w:cs="宋体"/>
          <w:sz w:val="24"/>
          <w:u w:val="single"/>
        </w:rPr>
      </w:pPr>
      <w:r>
        <w:rPr>
          <w:rFonts w:hint="eastAsia" w:ascii="宋体" w:hAnsi="宋体" w:cs="宋体"/>
          <w:sz w:val="24"/>
        </w:rPr>
        <w:t>因</w:t>
      </w:r>
      <w:bookmarkStart w:id="565" w:name="_Toc312678013"/>
      <w:bookmarkStart w:id="566" w:name="_Toc318581170"/>
      <w:bookmarkStart w:id="567" w:name="_Toc312677487"/>
      <w:r>
        <w:rPr>
          <w:rFonts w:hint="eastAsia" w:ascii="宋体" w:hAnsi="宋体" w:cs="宋体"/>
          <w:sz w:val="24"/>
        </w:rPr>
        <w:t>承包人原因造成工期延误，逾期竣工违约金的计算方法为：</w:t>
      </w:r>
    </w:p>
    <w:p>
      <w:pPr>
        <w:snapToGrid w:val="0"/>
        <w:spacing w:line="360" w:lineRule="auto"/>
        <w:jc w:val="left"/>
        <w:rPr>
          <w:rFonts w:ascii="宋体" w:hAnsi="宋体" w:cs="宋体"/>
          <w:sz w:val="24"/>
        </w:rPr>
      </w:pPr>
      <w:r>
        <w:rPr>
          <w:rFonts w:hint="eastAsia" w:ascii="宋体" w:hAnsi="宋体" w:cs="宋体"/>
          <w:sz w:val="24"/>
          <w:u w:val="single"/>
        </w:rPr>
        <w:t xml:space="preserve">  工期每拖延一天处以违约金为合同价的0.2%,  </w:t>
      </w:r>
      <w:r>
        <w:rPr>
          <w:rFonts w:hint="eastAsia" w:ascii="宋体" w:hAnsi="宋体" w:cs="宋体"/>
          <w:sz w:val="24"/>
        </w:rPr>
        <w:t>。</w:t>
      </w:r>
      <w:bookmarkEnd w:id="560"/>
      <w:bookmarkEnd w:id="561"/>
      <w:bookmarkEnd w:id="562"/>
      <w:bookmarkEnd w:id="563"/>
      <w:bookmarkEnd w:id="564"/>
      <w:bookmarkEnd w:id="565"/>
      <w:bookmarkEnd w:id="566"/>
      <w:bookmarkEnd w:id="567"/>
    </w:p>
    <w:p>
      <w:pPr>
        <w:snapToGrid w:val="0"/>
        <w:spacing w:line="360" w:lineRule="auto"/>
        <w:ind w:firstLine="480" w:firstLineChars="200"/>
        <w:jc w:val="left"/>
        <w:rPr>
          <w:rFonts w:ascii="宋体" w:hAnsi="宋体" w:cs="宋体"/>
          <w:sz w:val="24"/>
        </w:rPr>
      </w:pPr>
      <w:r>
        <w:rPr>
          <w:rFonts w:hint="eastAsia" w:ascii="宋体" w:hAnsi="宋体" w:cs="宋体"/>
          <w:sz w:val="24"/>
        </w:rPr>
        <w:t>因承包人原因造成工期延误，逾</w:t>
      </w:r>
      <w:bookmarkStart w:id="568" w:name="_Toc318581171"/>
      <w:bookmarkStart w:id="569" w:name="_Toc312678014"/>
      <w:r>
        <w:rPr>
          <w:rFonts w:hint="eastAsia" w:ascii="宋体" w:hAnsi="宋体" w:cs="宋体"/>
          <w:sz w:val="24"/>
        </w:rPr>
        <w:t>期竣工违约金的上限：</w:t>
      </w:r>
      <w:r>
        <w:rPr>
          <w:rFonts w:hint="eastAsia" w:ascii="宋体" w:hAnsi="宋体" w:cs="宋体"/>
          <w:sz w:val="24"/>
          <w:u w:val="single"/>
        </w:rPr>
        <w:t xml:space="preserve"> 合同价的50%  </w:t>
      </w:r>
      <w:r>
        <w:rPr>
          <w:rFonts w:hint="eastAsia" w:ascii="宋体" w:hAnsi="宋体" w:cs="宋体"/>
          <w:sz w:val="24"/>
        </w:rPr>
        <w:t>。</w:t>
      </w:r>
      <w:bookmarkEnd w:id="568"/>
      <w:bookmarkEnd w:id="569"/>
    </w:p>
    <w:p>
      <w:pPr>
        <w:snapToGrid w:val="0"/>
        <w:spacing w:line="360" w:lineRule="auto"/>
        <w:ind w:firstLine="480" w:firstLineChars="200"/>
        <w:rPr>
          <w:rFonts w:ascii="宋体" w:hAnsi="宋体" w:cs="宋体"/>
          <w:sz w:val="24"/>
        </w:rPr>
      </w:pPr>
      <w:r>
        <w:rPr>
          <w:rFonts w:hint="eastAsia" w:ascii="宋体" w:hAnsi="宋体" w:cs="宋体"/>
          <w:sz w:val="24"/>
        </w:rPr>
        <w:t>7</w:t>
      </w:r>
      <w:bookmarkStart w:id="570" w:name="_Toc303539128"/>
      <w:bookmarkStart w:id="571" w:name="_Toc297123519"/>
      <w:bookmarkStart w:id="572" w:name="_Toc300934971"/>
      <w:bookmarkStart w:id="573" w:name="_Toc297216178"/>
      <w:bookmarkStart w:id="574" w:name="_Toc312678015"/>
      <w:bookmarkStart w:id="575" w:name="_Toc304295549"/>
      <w:r>
        <w:rPr>
          <w:rFonts w:hint="eastAsia" w:ascii="宋体" w:hAnsi="宋体" w:cs="宋体"/>
          <w:sz w:val="24"/>
        </w:rPr>
        <w:t>.6 不</w:t>
      </w:r>
      <w:bookmarkEnd w:id="570"/>
      <w:bookmarkEnd w:id="571"/>
      <w:bookmarkEnd w:id="572"/>
      <w:bookmarkEnd w:id="573"/>
      <w:bookmarkEnd w:id="574"/>
      <w:bookmarkEnd w:id="575"/>
      <w:r>
        <w:rPr>
          <w:rFonts w:hint="eastAsia" w:ascii="宋体" w:hAnsi="宋体" w:cs="宋体"/>
          <w:sz w:val="24"/>
        </w:rPr>
        <w:t>利物质条件</w:t>
      </w:r>
    </w:p>
    <w:p>
      <w:pPr>
        <w:snapToGrid w:val="0"/>
        <w:spacing w:line="360" w:lineRule="auto"/>
        <w:jc w:val="left"/>
        <w:rPr>
          <w:rFonts w:ascii="宋体" w:hAnsi="宋体" w:cs="宋体"/>
          <w:sz w:val="24"/>
        </w:rPr>
      </w:pPr>
      <w:bookmarkStart w:id="576" w:name="_Toc297216179"/>
      <w:bookmarkStart w:id="577" w:name="_Toc318581172"/>
      <w:bookmarkStart w:id="578" w:name="_Toc300934972"/>
      <w:bookmarkStart w:id="579" w:name="_Toc312678016"/>
      <w:bookmarkStart w:id="580" w:name="_Toc304295550"/>
      <w:bookmarkStart w:id="581" w:name="_Toc297123520"/>
      <w:bookmarkStart w:id="582" w:name="_Toc303539129"/>
      <w:r>
        <w:rPr>
          <w:rFonts w:hint="eastAsia" w:ascii="宋体" w:hAnsi="宋体" w:cs="宋体"/>
          <w:sz w:val="24"/>
        </w:rPr>
        <w:t>不利物质条件的其他情形和有关约定：</w:t>
      </w:r>
      <w:r>
        <w:rPr>
          <w:rFonts w:hint="eastAsia" w:ascii="宋体" w:hAnsi="宋体" w:cs="宋体"/>
          <w:sz w:val="24"/>
          <w:u w:val="single"/>
        </w:rPr>
        <w:t xml:space="preserve"> \  </w:t>
      </w:r>
      <w:r>
        <w:rPr>
          <w:rFonts w:hint="eastAsia" w:ascii="宋体" w:hAnsi="宋体" w:cs="宋体"/>
          <w:sz w:val="24"/>
        </w:rPr>
        <w:t>。</w:t>
      </w:r>
      <w:bookmarkEnd w:id="576"/>
      <w:bookmarkEnd w:id="577"/>
      <w:bookmarkEnd w:id="578"/>
      <w:bookmarkEnd w:id="579"/>
      <w:bookmarkEnd w:id="580"/>
      <w:bookmarkEnd w:id="581"/>
      <w:bookmarkEnd w:id="582"/>
    </w:p>
    <w:p>
      <w:pPr>
        <w:snapToGrid w:val="0"/>
        <w:spacing w:line="360" w:lineRule="auto"/>
        <w:ind w:firstLine="480" w:firstLineChars="200"/>
        <w:rPr>
          <w:rFonts w:ascii="宋体" w:hAnsi="宋体" w:cs="宋体"/>
          <w:sz w:val="24"/>
        </w:rPr>
      </w:pPr>
      <w:r>
        <w:rPr>
          <w:rFonts w:hint="eastAsia" w:ascii="宋体" w:hAnsi="宋体" w:cs="宋体"/>
          <w:sz w:val="24"/>
        </w:rPr>
        <w:t>7</w:t>
      </w:r>
      <w:bookmarkStart w:id="583" w:name="_Toc297123521"/>
      <w:bookmarkStart w:id="584" w:name="_Toc297216180"/>
      <w:bookmarkStart w:id="585" w:name="_Toc300934973"/>
      <w:bookmarkStart w:id="586" w:name="_Toc303539130"/>
      <w:bookmarkStart w:id="587" w:name="_Toc312678017"/>
      <w:bookmarkStart w:id="588" w:name="_Toc304295551"/>
      <w:r>
        <w:rPr>
          <w:rFonts w:hint="eastAsia" w:ascii="宋体" w:hAnsi="宋体" w:cs="宋体"/>
          <w:sz w:val="24"/>
        </w:rPr>
        <w:t>.7异常恶劣的气候条件</w:t>
      </w:r>
      <w:bookmarkEnd w:id="583"/>
      <w:bookmarkEnd w:id="584"/>
      <w:bookmarkEnd w:id="585"/>
      <w:bookmarkEnd w:id="586"/>
      <w:bookmarkEnd w:id="587"/>
      <w:bookmarkEnd w:id="588"/>
    </w:p>
    <w:p>
      <w:pPr>
        <w:snapToGrid w:val="0"/>
        <w:spacing w:line="360" w:lineRule="auto"/>
        <w:ind w:firstLine="480" w:firstLineChars="200"/>
        <w:jc w:val="left"/>
        <w:rPr>
          <w:rFonts w:ascii="宋体" w:hAnsi="宋体" w:cs="宋体"/>
          <w:sz w:val="24"/>
        </w:rPr>
      </w:pPr>
      <w:r>
        <w:rPr>
          <w:rFonts w:hint="eastAsia" w:ascii="宋体" w:hAnsi="宋体" w:cs="宋体"/>
          <w:sz w:val="24"/>
        </w:rPr>
        <w:t>发包人和承包人同意以下情形视为异常恶劣的气候条件：</w:t>
      </w:r>
    </w:p>
    <w:p>
      <w:pPr>
        <w:snapToGrid w:val="0"/>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rPr>
        <w:t xml:space="preserve"> 日最高气温达到40度及以上的天气；启动台风橙色及以上预警的天气；启动防汛预案级以上相应的天气;启动防冻预案一级响应的天气；(以相应政府部门发布信息为准)   </w:t>
      </w:r>
      <w:r>
        <w:rPr>
          <w:rFonts w:hint="eastAsia" w:ascii="宋体" w:hAnsi="宋体" w:cs="宋体"/>
          <w:sz w:val="24"/>
        </w:rPr>
        <w:t>；</w:t>
      </w:r>
    </w:p>
    <w:p>
      <w:pPr>
        <w:snapToGrid w:val="0"/>
        <w:spacing w:line="360" w:lineRule="auto"/>
        <w:ind w:firstLine="480" w:firstLineChars="200"/>
        <w:outlineLvl w:val="0"/>
        <w:rPr>
          <w:rFonts w:ascii="宋体" w:hAnsi="宋体" w:cs="宋体"/>
          <w:sz w:val="24"/>
        </w:rPr>
      </w:pPr>
      <w:r>
        <w:rPr>
          <w:rFonts w:hint="eastAsia" w:ascii="宋体" w:hAnsi="宋体" w:cs="宋体"/>
          <w:sz w:val="24"/>
        </w:rPr>
        <w:t>7.9 提前竣工的奖励</w:t>
      </w:r>
    </w:p>
    <w:p>
      <w:pPr>
        <w:snapToGrid w:val="0"/>
        <w:spacing w:line="360" w:lineRule="auto"/>
        <w:ind w:firstLine="480" w:firstLineChars="200"/>
        <w:jc w:val="left"/>
        <w:rPr>
          <w:rFonts w:ascii="宋体" w:hAnsi="宋体" w:cs="宋体"/>
          <w:sz w:val="24"/>
        </w:rPr>
      </w:pPr>
      <w:r>
        <w:rPr>
          <w:rFonts w:hint="eastAsia" w:ascii="宋体" w:hAnsi="宋体" w:cs="宋体"/>
          <w:sz w:val="24"/>
        </w:rPr>
        <w:t>7.9.2提前竣工的奖励：</w:t>
      </w:r>
      <w:r>
        <w:rPr>
          <w:rFonts w:hint="eastAsia" w:ascii="宋体" w:hAnsi="宋体" w:cs="宋体"/>
          <w:sz w:val="24"/>
          <w:u w:val="single"/>
        </w:rPr>
        <w:t xml:space="preserve">   \   </w:t>
      </w:r>
      <w:r>
        <w:rPr>
          <w:rFonts w:hint="eastAsia" w:ascii="宋体" w:hAnsi="宋体" w:cs="宋体"/>
          <w:sz w:val="24"/>
        </w:rPr>
        <w:t>。</w:t>
      </w:r>
    </w:p>
    <w:p>
      <w:pPr>
        <w:pStyle w:val="6"/>
        <w:keepLines w:val="0"/>
        <w:tabs>
          <w:tab w:val="left" w:pos="1035"/>
          <w:tab w:val="clear" w:pos="864"/>
        </w:tabs>
        <w:snapToGrid w:val="0"/>
        <w:spacing w:before="0" w:after="0" w:line="360" w:lineRule="auto"/>
        <w:rPr>
          <w:rFonts w:ascii="宋体" w:hAnsi="宋体" w:eastAsia="宋体" w:cs="宋体"/>
          <w:b w:val="0"/>
          <w:sz w:val="24"/>
          <w:szCs w:val="24"/>
        </w:rPr>
      </w:pPr>
      <w:bookmarkStart w:id="589" w:name="_Toc351203640"/>
      <w:r>
        <w:rPr>
          <w:rFonts w:hint="eastAsia" w:ascii="宋体" w:hAnsi="宋体" w:eastAsia="宋体" w:cs="宋体"/>
          <w:b w:val="0"/>
          <w:sz w:val="24"/>
          <w:szCs w:val="24"/>
        </w:rPr>
        <w:t>8. 材料与设备</w:t>
      </w:r>
      <w:bookmarkEnd w:id="524"/>
      <w:bookmarkEnd w:id="525"/>
      <w:bookmarkEnd w:id="526"/>
      <w:bookmarkEnd w:id="527"/>
      <w:bookmarkEnd w:id="528"/>
      <w:bookmarkEnd w:id="529"/>
      <w:bookmarkEnd w:id="530"/>
      <w:bookmarkEnd w:id="531"/>
      <w:bookmarkEnd w:id="532"/>
      <w:bookmarkEnd w:id="533"/>
      <w:bookmarkEnd w:id="589"/>
    </w:p>
    <w:p>
      <w:pPr>
        <w:snapToGrid w:val="0"/>
        <w:spacing w:line="360" w:lineRule="auto"/>
        <w:ind w:firstLine="480" w:firstLineChars="200"/>
        <w:rPr>
          <w:rFonts w:ascii="宋体" w:hAnsi="宋体" w:cs="宋体"/>
          <w:sz w:val="24"/>
        </w:rPr>
      </w:pPr>
      <w:r>
        <w:rPr>
          <w:rFonts w:hint="eastAsia" w:ascii="宋体" w:hAnsi="宋体" w:cs="宋体"/>
          <w:sz w:val="24"/>
        </w:rPr>
        <w:t>8</w:t>
      </w:r>
      <w:bookmarkStart w:id="590" w:name="_Toc312678019"/>
      <w:bookmarkStart w:id="591" w:name="_Toc296347166"/>
      <w:bookmarkStart w:id="592" w:name="_Toc297216186"/>
      <w:bookmarkStart w:id="593" w:name="_Toc303539136"/>
      <w:bookmarkStart w:id="594" w:name="_Toc296944506"/>
      <w:bookmarkStart w:id="595" w:name="_Toc292559372"/>
      <w:bookmarkStart w:id="596" w:name="_Toc296503167"/>
      <w:bookmarkStart w:id="597" w:name="_Toc297120467"/>
      <w:bookmarkStart w:id="598" w:name="_Toc296346668"/>
      <w:bookmarkStart w:id="599" w:name="_Toc292559877"/>
      <w:bookmarkStart w:id="600" w:name="_Toc297123527"/>
      <w:bookmarkStart w:id="601" w:name="_Toc296891207"/>
      <w:bookmarkStart w:id="602" w:name="_Toc300934979"/>
      <w:bookmarkStart w:id="603" w:name="_Toc312677493"/>
      <w:bookmarkStart w:id="604" w:name="_Toc304295556"/>
      <w:bookmarkStart w:id="605" w:name="_Toc297048353"/>
      <w:bookmarkStart w:id="606" w:name="_Toc280868654"/>
      <w:bookmarkStart w:id="607" w:name="_Toc296890995"/>
      <w:bookmarkStart w:id="608" w:name="_Toc280868655"/>
      <w:bookmarkStart w:id="609" w:name="_Toc280868656"/>
      <w:bookmarkStart w:id="610" w:name="_Toc267251424"/>
      <w:r>
        <w:rPr>
          <w:rFonts w:hint="eastAsia" w:ascii="宋体" w:hAnsi="宋体" w:cs="宋体"/>
          <w:sz w:val="24"/>
        </w:rPr>
        <w:t>.4材料与工程设备的保管与使用</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pPr>
        <w:snapToGrid w:val="0"/>
        <w:spacing w:line="360" w:lineRule="auto"/>
        <w:ind w:firstLine="480" w:firstLineChars="200"/>
        <w:jc w:val="left"/>
        <w:rPr>
          <w:rFonts w:ascii="宋体" w:hAnsi="宋体" w:cs="宋体"/>
          <w:sz w:val="24"/>
        </w:rPr>
      </w:pPr>
      <w:r>
        <w:rPr>
          <w:rFonts w:hint="eastAsia" w:ascii="宋体" w:hAnsi="宋体" w:cs="宋体"/>
          <w:sz w:val="24"/>
        </w:rPr>
        <w:t>8</w:t>
      </w:r>
      <w:bookmarkStart w:id="611" w:name="_Toc292559373"/>
      <w:bookmarkStart w:id="612" w:name="_Toc292559878"/>
      <w:bookmarkStart w:id="613" w:name="_Toc312677494"/>
      <w:bookmarkStart w:id="614" w:name="_Toc297216187"/>
      <w:bookmarkStart w:id="615" w:name="_Toc303539137"/>
      <w:bookmarkStart w:id="616" w:name="_Toc312678020"/>
      <w:bookmarkStart w:id="617" w:name="_Toc297120468"/>
      <w:bookmarkStart w:id="618" w:name="_Toc304295557"/>
      <w:bookmarkStart w:id="619" w:name="_Toc296944507"/>
      <w:bookmarkStart w:id="620" w:name="_Toc296347167"/>
      <w:bookmarkStart w:id="621" w:name="_Toc300934980"/>
      <w:bookmarkStart w:id="622" w:name="_Toc318581173"/>
      <w:bookmarkStart w:id="623" w:name="_Toc296890996"/>
      <w:bookmarkStart w:id="624" w:name="_Toc296503168"/>
      <w:bookmarkStart w:id="625" w:name="_Toc297048354"/>
      <w:bookmarkStart w:id="626" w:name="_Toc296346669"/>
      <w:bookmarkStart w:id="627" w:name="_Toc296891208"/>
      <w:bookmarkStart w:id="628" w:name="_Toc297123528"/>
      <w:r>
        <w:rPr>
          <w:rFonts w:hint="eastAsia" w:ascii="宋体" w:hAnsi="宋体" w:cs="宋体"/>
          <w:sz w:val="24"/>
        </w:rPr>
        <w:t>.4.1发包人供应的材料设备的保管费用的承担：</w:t>
      </w:r>
      <w:r>
        <w:rPr>
          <w:rFonts w:hint="eastAsia" w:ascii="宋体" w:hAnsi="宋体" w:cs="宋体"/>
          <w:sz w:val="24"/>
          <w:u w:val="single"/>
        </w:rPr>
        <w:t xml:space="preserve"> 由承包人承担  </w:t>
      </w:r>
      <w:r>
        <w:rPr>
          <w:rFonts w:hint="eastAsia" w:ascii="宋体" w:hAnsi="宋体" w:cs="宋体"/>
          <w:sz w:val="24"/>
        </w:rPr>
        <w:t>。</w:t>
      </w:r>
      <w:bookmarkEnd w:id="611"/>
      <w:bookmarkEnd w:id="612"/>
    </w:p>
    <w:p>
      <w:pPr>
        <w:snapToGrid w:val="0"/>
        <w:spacing w:line="360" w:lineRule="auto"/>
        <w:ind w:firstLine="480" w:firstLineChars="200"/>
        <w:outlineLvl w:val="0"/>
        <w:rPr>
          <w:rFonts w:ascii="宋体" w:hAnsi="宋体" w:cs="宋体"/>
          <w:sz w:val="24"/>
        </w:rPr>
      </w:pPr>
      <w:r>
        <w:rPr>
          <w:rFonts w:hint="eastAsia" w:ascii="宋体" w:hAnsi="宋体" w:cs="宋体"/>
          <w:sz w:val="24"/>
        </w:rPr>
        <w:t>8.6 样品</w:t>
      </w:r>
    </w:p>
    <w:p>
      <w:pPr>
        <w:autoSpaceDE w:val="0"/>
        <w:autoSpaceDN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8.6.1</w:t>
      </w:r>
      <w:r>
        <w:rPr>
          <w:rFonts w:hint="eastAsia" w:ascii="宋体" w:hAnsi="宋体" w:cs="宋体"/>
          <w:kern w:val="0"/>
          <w:sz w:val="24"/>
        </w:rPr>
        <w:tab/>
      </w:r>
      <w:r>
        <w:rPr>
          <w:rFonts w:hint="eastAsia" w:ascii="宋体" w:hAnsi="宋体" w:cs="宋体"/>
          <w:kern w:val="0"/>
          <w:sz w:val="24"/>
        </w:rPr>
        <w:t>样品的报送与封存</w:t>
      </w:r>
    </w:p>
    <w:p>
      <w:pPr>
        <w:autoSpaceDE w:val="0"/>
        <w:autoSpaceDN w:val="0"/>
        <w:snapToGrid w:val="0"/>
        <w:spacing w:line="360" w:lineRule="auto"/>
        <w:ind w:firstLine="480" w:firstLineChars="200"/>
        <w:jc w:val="left"/>
        <w:rPr>
          <w:rFonts w:ascii="宋体" w:hAnsi="宋体" w:cs="宋体"/>
          <w:sz w:val="24"/>
        </w:rPr>
      </w:pPr>
      <w:r>
        <w:rPr>
          <w:rFonts w:hint="eastAsia" w:ascii="宋体" w:hAnsi="宋体" w:cs="宋体"/>
          <w:kern w:val="0"/>
          <w:sz w:val="24"/>
        </w:rPr>
        <w:t>需要承包人报送样品的材料或工程设备，样品的种类、名称、规格、数量要求：</w:t>
      </w:r>
      <w:r>
        <w:rPr>
          <w:rFonts w:hint="eastAsia" w:ascii="宋体" w:hAnsi="宋体" w:cs="宋体"/>
          <w:sz w:val="24"/>
          <w:u w:val="single"/>
        </w:rPr>
        <w:t xml:space="preserve"> 根据工程设计、施工、监理有关规范及规定执行  </w:t>
      </w:r>
      <w:r>
        <w:rPr>
          <w:rFonts w:hint="eastAsia" w:ascii="宋体" w:hAnsi="宋体" w:cs="宋体"/>
          <w:sz w:val="24"/>
        </w:rPr>
        <w:t>。</w:t>
      </w:r>
    </w:p>
    <w:p>
      <w:pPr>
        <w:snapToGrid w:val="0"/>
        <w:spacing w:line="360" w:lineRule="auto"/>
        <w:ind w:firstLine="480" w:firstLineChars="200"/>
        <w:outlineLvl w:val="0"/>
        <w:rPr>
          <w:rFonts w:ascii="宋体" w:hAnsi="宋体" w:cs="宋体"/>
          <w:sz w:val="24"/>
        </w:rPr>
      </w:pPr>
      <w:r>
        <w:rPr>
          <w:rFonts w:hint="eastAsia" w:ascii="宋体" w:hAnsi="宋体" w:cs="宋体"/>
          <w:sz w:val="24"/>
        </w:rPr>
        <w:t>8.8 施工设备和临时设施</w:t>
      </w:r>
    </w:p>
    <w:p>
      <w:pPr>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8.8.1 承包人提供的施工设备和临时设施</w:t>
      </w:r>
    </w:p>
    <w:p>
      <w:pPr>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关于修建临时设施费用承担的约定：</w:t>
      </w:r>
      <w:r>
        <w:rPr>
          <w:rFonts w:hint="eastAsia" w:ascii="宋体" w:hAnsi="宋体" w:cs="宋体"/>
          <w:sz w:val="24"/>
          <w:u w:val="single"/>
        </w:rPr>
        <w:t xml:space="preserve"> 由承包人承担 </w:t>
      </w:r>
      <w:r>
        <w:rPr>
          <w:rFonts w:hint="eastAsia" w:ascii="宋体" w:hAnsi="宋体" w:cs="宋体"/>
          <w:sz w:val="24"/>
        </w:rPr>
        <w:t>。</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pPr>
        <w:pStyle w:val="6"/>
        <w:keepLines w:val="0"/>
        <w:tabs>
          <w:tab w:val="left" w:pos="1035"/>
          <w:tab w:val="clear" w:pos="864"/>
        </w:tabs>
        <w:snapToGrid w:val="0"/>
        <w:spacing w:before="0" w:after="0" w:line="360" w:lineRule="auto"/>
        <w:rPr>
          <w:rFonts w:ascii="宋体" w:hAnsi="宋体" w:eastAsia="宋体" w:cs="宋体"/>
          <w:b w:val="0"/>
          <w:sz w:val="24"/>
          <w:szCs w:val="24"/>
        </w:rPr>
      </w:pPr>
      <w:bookmarkStart w:id="629" w:name="_Toc351203641"/>
      <w:r>
        <w:rPr>
          <w:rFonts w:hint="eastAsia" w:ascii="宋体" w:hAnsi="宋体" w:eastAsia="宋体" w:cs="宋体"/>
          <w:b w:val="0"/>
          <w:sz w:val="24"/>
          <w:szCs w:val="24"/>
        </w:rPr>
        <w:t>9</w:t>
      </w:r>
      <w:bookmarkEnd w:id="608"/>
      <w:bookmarkEnd w:id="609"/>
      <w:bookmarkEnd w:id="610"/>
      <w:bookmarkStart w:id="630" w:name="_Toc297123533"/>
      <w:bookmarkStart w:id="631" w:name="_Toc312677495"/>
      <w:bookmarkStart w:id="632" w:name="_Toc303539139"/>
      <w:bookmarkStart w:id="633" w:name="_Toc304295559"/>
      <w:bookmarkStart w:id="634" w:name="_Toc312678021"/>
      <w:bookmarkStart w:id="635" w:name="_Toc300934982"/>
      <w:bookmarkStart w:id="636" w:name="_Toc297216192"/>
      <w:bookmarkStart w:id="637" w:name="_Toc267251428"/>
      <w:bookmarkStart w:id="638" w:name="_Toc296347172"/>
      <w:bookmarkStart w:id="639" w:name="_Toc292559378"/>
      <w:bookmarkStart w:id="640" w:name="_Toc296891213"/>
      <w:bookmarkStart w:id="641" w:name="_Toc296891001"/>
      <w:bookmarkStart w:id="642" w:name="_Toc297048359"/>
      <w:bookmarkStart w:id="643" w:name="_Toc296503173"/>
      <w:bookmarkStart w:id="644" w:name="_Toc292559883"/>
      <w:bookmarkStart w:id="645" w:name="_Toc296346674"/>
      <w:bookmarkStart w:id="646" w:name="_Toc296944512"/>
      <w:bookmarkStart w:id="647" w:name="_Toc267251427"/>
      <w:bookmarkStart w:id="648" w:name="_Toc297120473"/>
      <w:r>
        <w:rPr>
          <w:rFonts w:hint="eastAsia" w:ascii="宋体" w:hAnsi="宋体" w:eastAsia="宋体" w:cs="宋体"/>
          <w:b w:val="0"/>
          <w:sz w:val="24"/>
          <w:szCs w:val="24"/>
        </w:rPr>
        <w:t>. 试验与检验</w:t>
      </w:r>
      <w:bookmarkEnd w:id="629"/>
      <w:bookmarkEnd w:id="630"/>
      <w:bookmarkEnd w:id="631"/>
      <w:bookmarkEnd w:id="632"/>
      <w:bookmarkEnd w:id="633"/>
      <w:bookmarkEnd w:id="634"/>
      <w:bookmarkEnd w:id="635"/>
      <w:bookmarkEnd w:id="636"/>
    </w:p>
    <w:p>
      <w:pPr>
        <w:snapToGrid w:val="0"/>
        <w:spacing w:line="360" w:lineRule="auto"/>
        <w:ind w:firstLine="480" w:firstLineChars="200"/>
        <w:rPr>
          <w:rFonts w:ascii="宋体" w:hAnsi="宋体" w:cs="宋体"/>
          <w:sz w:val="24"/>
        </w:rPr>
      </w:pPr>
      <w:r>
        <w:rPr>
          <w:rFonts w:hint="eastAsia" w:ascii="宋体" w:hAnsi="宋体" w:cs="宋体"/>
          <w:sz w:val="24"/>
        </w:rPr>
        <w:t>9</w:t>
      </w:r>
      <w:bookmarkStart w:id="649" w:name="_Toc304295560"/>
      <w:bookmarkStart w:id="650" w:name="_Toc300934983"/>
      <w:bookmarkStart w:id="651" w:name="_Toc303539140"/>
      <w:bookmarkStart w:id="652" w:name="_Toc297216193"/>
      <w:bookmarkStart w:id="653" w:name="_Toc297123534"/>
      <w:bookmarkStart w:id="654" w:name="_Toc312677496"/>
      <w:bookmarkStart w:id="655" w:name="_Toc312678022"/>
      <w:r>
        <w:rPr>
          <w:rFonts w:hint="eastAsia" w:ascii="宋体" w:hAnsi="宋体" w:cs="宋体"/>
          <w:sz w:val="24"/>
        </w:rPr>
        <w:t>.1试验设备与试验人员</w:t>
      </w:r>
      <w:bookmarkEnd w:id="649"/>
      <w:bookmarkEnd w:id="650"/>
      <w:bookmarkEnd w:id="651"/>
      <w:bookmarkEnd w:id="652"/>
      <w:bookmarkEnd w:id="653"/>
      <w:bookmarkEnd w:id="654"/>
      <w:bookmarkEnd w:id="655"/>
    </w:p>
    <w:p>
      <w:pPr>
        <w:snapToGrid w:val="0"/>
        <w:spacing w:line="360" w:lineRule="auto"/>
        <w:ind w:firstLine="480" w:firstLineChars="200"/>
        <w:jc w:val="left"/>
        <w:rPr>
          <w:rFonts w:ascii="宋体" w:hAnsi="宋体" w:cs="宋体"/>
          <w:sz w:val="24"/>
        </w:rPr>
      </w:pPr>
      <w:r>
        <w:rPr>
          <w:rFonts w:hint="eastAsia" w:ascii="宋体" w:hAnsi="宋体" w:cs="宋体"/>
          <w:sz w:val="24"/>
        </w:rPr>
        <w:t>9</w:t>
      </w:r>
      <w:bookmarkStart w:id="656" w:name="_Toc303539141"/>
      <w:bookmarkStart w:id="657" w:name="_Toc297216194"/>
      <w:bookmarkStart w:id="658" w:name="_Toc312677497"/>
      <w:bookmarkStart w:id="659" w:name="_Toc300934984"/>
      <w:bookmarkStart w:id="660" w:name="_Toc312678023"/>
      <w:bookmarkStart w:id="661" w:name="_Toc297123535"/>
      <w:bookmarkStart w:id="662" w:name="_Toc304295561"/>
      <w:bookmarkStart w:id="663" w:name="_Toc318581174"/>
      <w:r>
        <w:rPr>
          <w:rFonts w:hint="eastAsia" w:ascii="宋体" w:hAnsi="宋体" w:cs="宋体"/>
          <w:sz w:val="24"/>
        </w:rPr>
        <w:t>.1.2 试验设备</w:t>
      </w:r>
    </w:p>
    <w:p>
      <w:pPr>
        <w:snapToGrid w:val="0"/>
        <w:spacing w:line="360" w:lineRule="auto"/>
        <w:ind w:firstLine="480" w:firstLineChars="200"/>
        <w:jc w:val="left"/>
        <w:rPr>
          <w:rFonts w:ascii="宋体" w:hAnsi="宋体" w:cs="宋体"/>
          <w:sz w:val="24"/>
        </w:rPr>
      </w:pPr>
      <w:r>
        <w:rPr>
          <w:rFonts w:hint="eastAsia" w:ascii="宋体" w:hAnsi="宋体" w:cs="宋体"/>
          <w:sz w:val="24"/>
        </w:rPr>
        <w:t>施工现场需要配置的试验场所：</w:t>
      </w:r>
      <w:bookmarkEnd w:id="656"/>
      <w:bookmarkEnd w:id="657"/>
      <w:bookmarkEnd w:id="658"/>
      <w:bookmarkEnd w:id="659"/>
      <w:bookmarkEnd w:id="660"/>
      <w:bookmarkEnd w:id="661"/>
      <w:bookmarkEnd w:id="662"/>
      <w:bookmarkStart w:id="664" w:name="_Toc312677498"/>
      <w:bookmarkStart w:id="665" w:name="_Toc303539142"/>
      <w:bookmarkStart w:id="666" w:name="_Toc312678024"/>
      <w:bookmarkStart w:id="667" w:name="_Toc300934985"/>
      <w:bookmarkStart w:id="668" w:name="_Toc297216195"/>
      <w:bookmarkStart w:id="669" w:name="_Toc304295562"/>
      <w:bookmarkStart w:id="670" w:name="_Toc297123536"/>
      <w:r>
        <w:rPr>
          <w:rFonts w:hint="eastAsia" w:ascii="宋体" w:hAnsi="宋体" w:cs="宋体"/>
          <w:sz w:val="24"/>
          <w:u w:val="single"/>
        </w:rPr>
        <w:t xml:space="preserve"> 根据工程设计、施工、监理有关规范及规定执行 </w:t>
      </w:r>
      <w:r>
        <w:rPr>
          <w:rFonts w:hint="eastAsia" w:ascii="宋体" w:hAnsi="宋体" w:cs="宋体"/>
          <w:sz w:val="24"/>
        </w:rPr>
        <w:t xml:space="preserve">。 </w:t>
      </w:r>
    </w:p>
    <w:p>
      <w:pPr>
        <w:snapToGrid w:val="0"/>
        <w:spacing w:line="360" w:lineRule="auto"/>
        <w:ind w:firstLine="480" w:firstLineChars="200"/>
        <w:jc w:val="left"/>
        <w:rPr>
          <w:rFonts w:ascii="宋体" w:hAnsi="宋体" w:cs="宋体"/>
          <w:sz w:val="24"/>
        </w:rPr>
      </w:pPr>
      <w:r>
        <w:rPr>
          <w:rFonts w:hint="eastAsia" w:ascii="宋体" w:hAnsi="宋体" w:cs="宋体"/>
          <w:sz w:val="24"/>
        </w:rPr>
        <w:t>施工现场需要配备的试验设备：</w:t>
      </w:r>
      <w:r>
        <w:rPr>
          <w:rFonts w:hint="eastAsia" w:ascii="宋体" w:hAnsi="宋体" w:cs="宋体"/>
          <w:sz w:val="24"/>
          <w:u w:val="single"/>
        </w:rPr>
        <w:t xml:space="preserve"> 根据工程设计、施工、监理有关规范及规定执行  </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施工现场需要具备的其他试验条件：</w:t>
      </w:r>
      <w:r>
        <w:rPr>
          <w:rFonts w:hint="eastAsia" w:ascii="宋体" w:hAnsi="宋体" w:cs="宋体"/>
          <w:sz w:val="24"/>
          <w:u w:val="single"/>
        </w:rPr>
        <w:t xml:space="preserve"> 根据工程设计、施工、监理有关规范及规定执行 </w:t>
      </w:r>
      <w:r>
        <w:rPr>
          <w:rFonts w:hint="eastAsia" w:ascii="宋体" w:hAnsi="宋体" w:cs="宋体"/>
          <w:sz w:val="24"/>
        </w:rPr>
        <w:t>。</w:t>
      </w:r>
    </w:p>
    <w:p>
      <w:pPr>
        <w:snapToGrid w:val="0"/>
        <w:spacing w:line="360" w:lineRule="auto"/>
        <w:ind w:firstLine="480" w:firstLineChars="200"/>
        <w:outlineLvl w:val="0"/>
        <w:rPr>
          <w:rFonts w:ascii="宋体" w:hAnsi="宋体" w:cs="宋体"/>
          <w:sz w:val="24"/>
        </w:rPr>
      </w:pPr>
      <w:r>
        <w:rPr>
          <w:rFonts w:hint="eastAsia" w:ascii="宋体" w:hAnsi="宋体" w:cs="宋体"/>
          <w:sz w:val="24"/>
        </w:rPr>
        <w:t xml:space="preserve">9.4 现场工艺试验 </w:t>
      </w:r>
    </w:p>
    <w:p>
      <w:pPr>
        <w:snapToGrid w:val="0"/>
        <w:spacing w:line="360" w:lineRule="auto"/>
        <w:ind w:firstLine="480" w:firstLineChars="200"/>
        <w:jc w:val="left"/>
        <w:rPr>
          <w:rFonts w:ascii="宋体" w:hAnsi="宋体" w:cs="宋体"/>
          <w:sz w:val="24"/>
        </w:rPr>
      </w:pPr>
      <w:r>
        <w:rPr>
          <w:rFonts w:hint="eastAsia" w:ascii="宋体" w:hAnsi="宋体" w:cs="宋体"/>
          <w:sz w:val="24"/>
        </w:rPr>
        <w:t>现场工艺试验的有关约定：</w:t>
      </w:r>
      <w:r>
        <w:rPr>
          <w:rFonts w:hint="eastAsia" w:ascii="宋体" w:hAnsi="宋体" w:cs="宋体"/>
          <w:sz w:val="24"/>
          <w:u w:val="single"/>
        </w:rPr>
        <w:t xml:space="preserve"> 所有试验费用承包人已在投标报价中包干  </w:t>
      </w:r>
      <w:r>
        <w:rPr>
          <w:rFonts w:hint="eastAsia" w:ascii="宋体" w:hAnsi="宋体" w:cs="宋体"/>
          <w:sz w:val="24"/>
        </w:rPr>
        <w:t>。</w:t>
      </w:r>
      <w:bookmarkEnd w:id="663"/>
      <w:bookmarkEnd w:id="664"/>
      <w:bookmarkEnd w:id="665"/>
      <w:bookmarkEnd w:id="666"/>
      <w:bookmarkEnd w:id="667"/>
      <w:bookmarkEnd w:id="668"/>
      <w:bookmarkEnd w:id="669"/>
      <w:bookmarkEnd w:id="670"/>
    </w:p>
    <w:p>
      <w:pPr>
        <w:pStyle w:val="6"/>
        <w:keepLines w:val="0"/>
        <w:tabs>
          <w:tab w:val="left" w:pos="1035"/>
          <w:tab w:val="clear" w:pos="864"/>
        </w:tabs>
        <w:snapToGrid w:val="0"/>
        <w:spacing w:before="0" w:after="0" w:line="360" w:lineRule="auto"/>
        <w:rPr>
          <w:rFonts w:ascii="宋体" w:hAnsi="宋体" w:eastAsia="宋体" w:cs="宋体"/>
          <w:b w:val="0"/>
          <w:sz w:val="24"/>
          <w:szCs w:val="24"/>
        </w:rPr>
      </w:pPr>
      <w:bookmarkStart w:id="671" w:name="_Toc351203642"/>
      <w:r>
        <w:rPr>
          <w:rFonts w:hint="eastAsia" w:ascii="宋体" w:hAnsi="宋体" w:eastAsia="宋体" w:cs="宋体"/>
          <w:b w:val="0"/>
          <w:sz w:val="24"/>
          <w:szCs w:val="24"/>
        </w:rPr>
        <w:t>1</w:t>
      </w:r>
      <w:bookmarkEnd w:id="637"/>
      <w:bookmarkEnd w:id="638"/>
      <w:bookmarkEnd w:id="639"/>
      <w:bookmarkEnd w:id="640"/>
      <w:bookmarkEnd w:id="641"/>
      <w:bookmarkEnd w:id="642"/>
      <w:bookmarkEnd w:id="643"/>
      <w:bookmarkEnd w:id="644"/>
      <w:bookmarkEnd w:id="645"/>
      <w:bookmarkEnd w:id="646"/>
      <w:bookmarkEnd w:id="647"/>
      <w:bookmarkEnd w:id="648"/>
      <w:bookmarkStart w:id="672" w:name="_Toc312678025"/>
      <w:bookmarkStart w:id="673" w:name="_Toc296944532"/>
      <w:bookmarkStart w:id="674" w:name="_Toc303539146"/>
      <w:bookmarkStart w:id="675" w:name="_Toc292559398"/>
      <w:bookmarkStart w:id="676" w:name="_Toc297048379"/>
      <w:bookmarkStart w:id="677" w:name="_Toc297120493"/>
      <w:bookmarkStart w:id="678" w:name="_Toc304295566"/>
      <w:bookmarkStart w:id="679" w:name="_Toc300934989"/>
      <w:bookmarkStart w:id="680" w:name="_Toc297216199"/>
      <w:bookmarkStart w:id="681" w:name="_Toc312677499"/>
      <w:bookmarkStart w:id="682" w:name="_Toc296503193"/>
      <w:bookmarkStart w:id="683" w:name="_Toc296347192"/>
      <w:bookmarkStart w:id="684" w:name="_Toc296891233"/>
      <w:bookmarkStart w:id="685" w:name="_Toc292559903"/>
      <w:bookmarkStart w:id="686" w:name="_Toc296346694"/>
      <w:bookmarkStart w:id="687" w:name="_Toc296891021"/>
      <w:bookmarkStart w:id="688" w:name="_Toc297123540"/>
      <w:bookmarkStart w:id="689" w:name="_Toc267251439"/>
      <w:bookmarkStart w:id="690" w:name="_Toc267251437"/>
      <w:bookmarkStart w:id="691" w:name="_Toc267251433"/>
      <w:bookmarkStart w:id="692" w:name="_Toc267251441"/>
      <w:bookmarkStart w:id="693" w:name="_Toc267251440"/>
      <w:bookmarkStart w:id="694" w:name="_Toc267251435"/>
      <w:bookmarkStart w:id="695" w:name="_Toc267251442"/>
      <w:r>
        <w:rPr>
          <w:rFonts w:hint="eastAsia" w:ascii="宋体" w:hAnsi="宋体" w:eastAsia="宋体" w:cs="宋体"/>
          <w:b w:val="0"/>
          <w:sz w:val="24"/>
          <w:szCs w:val="24"/>
        </w:rPr>
        <w:t>0. 变更</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pPr>
        <w:snapToGrid w:val="0"/>
        <w:spacing w:line="360" w:lineRule="auto"/>
        <w:ind w:firstLine="480" w:firstLineChars="200"/>
        <w:rPr>
          <w:rFonts w:ascii="宋体" w:hAnsi="宋体" w:cs="宋体"/>
          <w:sz w:val="24"/>
        </w:rPr>
      </w:pPr>
      <w:r>
        <w:rPr>
          <w:rFonts w:hint="eastAsia" w:ascii="宋体" w:hAnsi="宋体" w:cs="宋体"/>
          <w:sz w:val="24"/>
        </w:rPr>
        <w:t>1</w:t>
      </w:r>
      <w:bookmarkStart w:id="696" w:name="_Toc296503194"/>
      <w:bookmarkStart w:id="697" w:name="_Toc303539147"/>
      <w:bookmarkStart w:id="698" w:name="_Toc297123541"/>
      <w:bookmarkStart w:id="699" w:name="_Toc292559399"/>
      <w:bookmarkStart w:id="700" w:name="_Toc296346695"/>
      <w:bookmarkStart w:id="701" w:name="_Toc297048380"/>
      <w:bookmarkStart w:id="702" w:name="_Toc296347193"/>
      <w:bookmarkStart w:id="703" w:name="_Toc312678026"/>
      <w:bookmarkStart w:id="704" w:name="_Toc296891022"/>
      <w:bookmarkStart w:id="705" w:name="_Toc296891234"/>
      <w:bookmarkStart w:id="706" w:name="_Toc297216200"/>
      <w:bookmarkStart w:id="707" w:name="_Toc300934990"/>
      <w:bookmarkStart w:id="708" w:name="_Toc297120494"/>
      <w:bookmarkStart w:id="709" w:name="_Toc296944533"/>
      <w:bookmarkStart w:id="710" w:name="_Toc292559904"/>
      <w:bookmarkStart w:id="711" w:name="_Toc304295567"/>
      <w:bookmarkStart w:id="712" w:name="_Toc312677500"/>
      <w:r>
        <w:rPr>
          <w:rFonts w:hint="eastAsia" w:ascii="宋体" w:hAnsi="宋体" w:cs="宋体"/>
          <w:sz w:val="24"/>
        </w:rPr>
        <w:t>0.1变更的范围</w:t>
      </w:r>
    </w:p>
    <w:p>
      <w:pPr>
        <w:snapToGrid w:val="0"/>
        <w:spacing w:line="360" w:lineRule="auto"/>
        <w:ind w:firstLine="480" w:firstLineChars="200"/>
        <w:jc w:val="left"/>
        <w:rPr>
          <w:rFonts w:ascii="宋体" w:hAnsi="宋体" w:cs="宋体"/>
          <w:sz w:val="24"/>
        </w:rPr>
      </w:pPr>
      <w:r>
        <w:rPr>
          <w:rFonts w:hint="eastAsia" w:ascii="宋体" w:hAnsi="宋体" w:cs="宋体"/>
          <w:sz w:val="24"/>
        </w:rPr>
        <w:t>关于变更的范围的约定：</w:t>
      </w:r>
      <w:r>
        <w:rPr>
          <w:rFonts w:hint="eastAsia" w:ascii="宋体" w:hAnsi="宋体" w:cs="宋体"/>
          <w:sz w:val="24"/>
          <w:u w:val="single"/>
        </w:rPr>
        <w:t xml:space="preserve"> （1）增加或减少合同中任何工作，或追加额外的工作；（2）取消合同中任何工作，但转由他人实施的工作除外；（3）改变合同中任何工作的质量标准或其他特性；（4）改变工程的基线、标高、位置和尺寸；（5）其它发包人要求变更的内容  </w:t>
      </w:r>
      <w:r>
        <w:rPr>
          <w:rFonts w:hint="eastAsia" w:ascii="宋体" w:hAnsi="宋体" w:cs="宋体"/>
          <w:sz w:val="24"/>
        </w:rPr>
        <w:t>。</w:t>
      </w:r>
    </w:p>
    <w:p>
      <w:pPr>
        <w:snapToGrid w:val="0"/>
        <w:spacing w:line="360" w:lineRule="auto"/>
        <w:ind w:firstLine="480" w:firstLineChars="200"/>
        <w:outlineLvl w:val="0"/>
        <w:rPr>
          <w:rFonts w:ascii="宋体" w:hAnsi="宋体" w:cs="宋体"/>
          <w:sz w:val="24"/>
        </w:rPr>
      </w:pPr>
      <w:r>
        <w:rPr>
          <w:rFonts w:hint="eastAsia" w:ascii="宋体" w:hAnsi="宋体" w:cs="宋体"/>
          <w:sz w:val="24"/>
        </w:rPr>
        <w:t>10.4 变更估价</w:t>
      </w:r>
    </w:p>
    <w:p>
      <w:pPr>
        <w:snapToGrid w:val="0"/>
        <w:spacing w:line="360" w:lineRule="auto"/>
        <w:ind w:firstLine="480" w:firstLineChars="200"/>
        <w:jc w:val="left"/>
        <w:rPr>
          <w:rFonts w:ascii="宋体" w:hAnsi="宋体" w:cs="宋体"/>
          <w:sz w:val="24"/>
        </w:rPr>
      </w:pPr>
      <w:r>
        <w:rPr>
          <w:rFonts w:hint="eastAsia" w:ascii="宋体" w:hAnsi="宋体" w:cs="宋体"/>
          <w:sz w:val="24"/>
        </w:rPr>
        <w:t>10.4.1 变更估价原则</w:t>
      </w:r>
    </w:p>
    <w:p>
      <w:pPr>
        <w:snapToGrid w:val="0"/>
        <w:spacing w:line="360" w:lineRule="auto"/>
        <w:ind w:firstLine="480" w:firstLineChars="200"/>
        <w:jc w:val="left"/>
        <w:rPr>
          <w:rFonts w:ascii="宋体" w:hAnsi="宋体" w:cs="宋体"/>
          <w:sz w:val="24"/>
          <w:u w:val="single"/>
        </w:rPr>
      </w:pPr>
      <w:r>
        <w:rPr>
          <w:rFonts w:hint="eastAsia" w:ascii="宋体" w:hAnsi="宋体" w:cs="宋体"/>
          <w:sz w:val="24"/>
        </w:rPr>
        <w:t xml:space="preserve">关于变更估价的约定: </w:t>
      </w:r>
      <w:r>
        <w:rPr>
          <w:rFonts w:hint="eastAsia" w:ascii="宋体" w:hAnsi="宋体" w:cs="宋体"/>
          <w:sz w:val="24"/>
          <w:u w:val="single"/>
        </w:rPr>
        <w:t xml:space="preserve">单价：①投标书中有相同子目的，按投标价；②投标书中有相似子目的，按相似子目组价计算；③没有相同及相似的，按定额相应子目组价计算，费率及规费按投标口径组价计算;④部分内容进行调整的，以原投标单价为基础，仅就调整部分进行调整；仅调整主要材料的，则就调整材料之间的当期信息价（无信息价时按市场价）的差价。工程量：以施工图及有效变更为依据按照工程量清单计算规则进行计算。以上变更的单价及工程量均以工程审计单位审计为准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1</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Start w:id="713" w:name="_Toc296891025"/>
      <w:bookmarkStart w:id="714" w:name="_Toc292559907"/>
      <w:bookmarkStart w:id="715" w:name="_Toc296346698"/>
      <w:bookmarkStart w:id="716" w:name="_Toc296503197"/>
      <w:bookmarkStart w:id="717" w:name="_Toc296944536"/>
      <w:bookmarkStart w:id="718" w:name="_Toc296347196"/>
      <w:bookmarkStart w:id="719" w:name="_Toc292559402"/>
      <w:bookmarkStart w:id="720" w:name="_Toc296891237"/>
      <w:bookmarkStart w:id="721" w:name="_Toc297123544"/>
      <w:bookmarkStart w:id="722" w:name="_Toc297216203"/>
      <w:bookmarkStart w:id="723" w:name="_Toc303539150"/>
      <w:bookmarkStart w:id="724" w:name="_Toc297120497"/>
      <w:bookmarkStart w:id="725" w:name="_Toc297048383"/>
      <w:bookmarkStart w:id="726" w:name="_Toc300934993"/>
      <w:bookmarkStart w:id="727" w:name="_Toc312677503"/>
      <w:bookmarkStart w:id="728" w:name="_Toc304295570"/>
      <w:bookmarkStart w:id="729" w:name="_Toc312678029"/>
      <w:r>
        <w:rPr>
          <w:rFonts w:hint="eastAsia" w:ascii="宋体" w:hAnsi="宋体" w:cs="宋体"/>
          <w:sz w:val="24"/>
        </w:rPr>
        <w:t>0.5承</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Start w:id="730" w:name="_Toc296891243"/>
      <w:bookmarkStart w:id="731" w:name="_Toc296346704"/>
      <w:bookmarkStart w:id="732" w:name="_Toc297123545"/>
      <w:bookmarkStart w:id="733" w:name="_Toc297048389"/>
      <w:bookmarkStart w:id="734" w:name="_Toc292559408"/>
      <w:bookmarkStart w:id="735" w:name="_Toc300934994"/>
      <w:bookmarkStart w:id="736" w:name="_Toc296503203"/>
      <w:bookmarkStart w:id="737" w:name="_Toc296347202"/>
      <w:bookmarkStart w:id="738" w:name="_Toc297120503"/>
      <w:bookmarkStart w:id="739" w:name="_Toc292559913"/>
      <w:bookmarkStart w:id="740" w:name="_Toc296944542"/>
      <w:bookmarkStart w:id="741" w:name="_Toc297216204"/>
      <w:bookmarkStart w:id="742" w:name="_Toc303539151"/>
      <w:bookmarkStart w:id="743" w:name="_Toc296891031"/>
      <w:r>
        <w:rPr>
          <w:rFonts w:hint="eastAsia" w:ascii="宋体" w:hAnsi="宋体" w:cs="宋体"/>
          <w:sz w:val="24"/>
        </w:rPr>
        <w:t>包人的合理化建议</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p>
      <w:pPr>
        <w:snapToGrid w:val="0"/>
        <w:spacing w:line="360" w:lineRule="auto"/>
        <w:ind w:firstLine="480" w:firstLineChars="200"/>
        <w:jc w:val="left"/>
        <w:rPr>
          <w:rFonts w:ascii="宋体" w:hAnsi="宋体" w:cs="宋体"/>
          <w:sz w:val="24"/>
        </w:rPr>
      </w:pPr>
      <w:r>
        <w:rPr>
          <w:rFonts w:hint="eastAsia" w:ascii="宋体" w:hAnsi="宋体" w:cs="宋体"/>
          <w:sz w:val="24"/>
        </w:rPr>
        <w:t>监理人审查承包人合理化建议的期限：</w:t>
      </w:r>
      <w:r>
        <w:rPr>
          <w:rFonts w:hint="eastAsia" w:ascii="宋体" w:hAnsi="宋体" w:cs="宋体"/>
          <w:sz w:val="24"/>
          <w:u w:val="single"/>
        </w:rPr>
        <w:t xml:space="preserve">  \      </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发包人审批承包人合理化建议的期限：</w:t>
      </w:r>
      <w:r>
        <w:rPr>
          <w:rFonts w:hint="eastAsia" w:ascii="宋体" w:hAnsi="宋体" w:cs="宋体"/>
          <w:sz w:val="24"/>
          <w:u w:val="single"/>
        </w:rPr>
        <w:t xml:space="preserve">  \    </w:t>
      </w:r>
      <w:r>
        <w:rPr>
          <w:rFonts w:hint="eastAsia" w:ascii="宋体" w:hAnsi="宋体" w:cs="宋体"/>
          <w:sz w:val="24"/>
        </w:rPr>
        <w:t>。</w:t>
      </w:r>
    </w:p>
    <w:p>
      <w:pPr>
        <w:snapToGrid w:val="0"/>
        <w:spacing w:line="360" w:lineRule="auto"/>
        <w:ind w:firstLine="480" w:firstLineChars="200"/>
        <w:jc w:val="left"/>
        <w:rPr>
          <w:rFonts w:ascii="宋体" w:hAnsi="宋体" w:cs="宋体"/>
          <w:sz w:val="24"/>
          <w:u w:val="single"/>
        </w:rPr>
      </w:pPr>
      <w:r>
        <w:rPr>
          <w:rFonts w:hint="eastAsia" w:ascii="宋体" w:hAnsi="宋体" w:cs="宋体"/>
          <w:sz w:val="24"/>
        </w:rPr>
        <w:t>承</w:t>
      </w:r>
      <w:bookmarkStart w:id="744" w:name="_Toc303539152"/>
      <w:bookmarkStart w:id="745" w:name="_Toc312677504"/>
      <w:bookmarkStart w:id="746" w:name="_Toc296347203"/>
      <w:bookmarkStart w:id="747" w:name="_Toc297123546"/>
      <w:bookmarkStart w:id="748" w:name="_Toc296503204"/>
      <w:bookmarkStart w:id="749" w:name="_Toc296346705"/>
      <w:bookmarkStart w:id="750" w:name="_Toc292559409"/>
      <w:bookmarkStart w:id="751" w:name="_Toc300934995"/>
      <w:bookmarkStart w:id="752" w:name="_Toc296944543"/>
      <w:bookmarkStart w:id="753" w:name="_Toc318581175"/>
      <w:bookmarkStart w:id="754" w:name="_Toc297216205"/>
      <w:bookmarkStart w:id="755" w:name="_Toc304295571"/>
      <w:bookmarkStart w:id="756" w:name="_Toc312678030"/>
      <w:bookmarkStart w:id="757" w:name="_Toc297048390"/>
      <w:bookmarkStart w:id="758" w:name="_Toc296891244"/>
      <w:bookmarkStart w:id="759" w:name="_Toc296891032"/>
      <w:bookmarkStart w:id="760" w:name="_Toc297120504"/>
      <w:bookmarkStart w:id="761" w:name="_Toc292559914"/>
      <w:r>
        <w:rPr>
          <w:rFonts w:hint="eastAsia" w:ascii="宋体" w:hAnsi="宋体" w:cs="宋体"/>
          <w:sz w:val="24"/>
        </w:rPr>
        <w:t>包人提出的合理化建议降低了合同价格或者提高了工程经济效益的奖励的方法和金额为：</w:t>
      </w:r>
      <w:r>
        <w:rPr>
          <w:rFonts w:hint="eastAsia" w:ascii="宋体" w:hAnsi="宋体" w:cs="宋体"/>
          <w:sz w:val="24"/>
          <w:u w:val="single"/>
        </w:rPr>
        <w:t xml:space="preserve">   \   </w:t>
      </w:r>
      <w:r>
        <w:rPr>
          <w:rFonts w:hint="eastAsia" w:ascii="宋体" w:hAnsi="宋体" w:cs="宋体"/>
          <w:sz w:val="24"/>
        </w:rPr>
        <w:t>。</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
      <w:pPr>
        <w:snapToGrid w:val="0"/>
        <w:spacing w:line="360" w:lineRule="auto"/>
        <w:ind w:firstLine="480" w:firstLineChars="200"/>
        <w:outlineLvl w:val="0"/>
        <w:rPr>
          <w:rFonts w:ascii="宋体" w:hAnsi="宋体" w:cs="宋体"/>
          <w:sz w:val="24"/>
        </w:rPr>
      </w:pPr>
      <w:r>
        <w:rPr>
          <w:rFonts w:hint="eastAsia" w:ascii="宋体" w:hAnsi="宋体" w:cs="宋体"/>
          <w:sz w:val="24"/>
        </w:rPr>
        <w:t>1</w:t>
      </w:r>
      <w:bookmarkStart w:id="762" w:name="_Toc303539154"/>
      <w:bookmarkStart w:id="763" w:name="_Toc312678033"/>
      <w:bookmarkStart w:id="764" w:name="_Toc296944538"/>
      <w:bookmarkStart w:id="765" w:name="_Toc296891239"/>
      <w:bookmarkStart w:id="766" w:name="_Toc297123548"/>
      <w:bookmarkStart w:id="767" w:name="_Toc292559404"/>
      <w:bookmarkStart w:id="768" w:name="_Toc297120499"/>
      <w:bookmarkStart w:id="769" w:name="_Toc296347198"/>
      <w:bookmarkStart w:id="770" w:name="_Toc312677507"/>
      <w:bookmarkStart w:id="771" w:name="_Toc297048385"/>
      <w:bookmarkStart w:id="772" w:name="_Toc296346700"/>
      <w:bookmarkStart w:id="773" w:name="_Toc292559909"/>
      <w:bookmarkStart w:id="774" w:name="_Toc304295574"/>
      <w:bookmarkStart w:id="775" w:name="_Toc297216207"/>
      <w:bookmarkStart w:id="776" w:name="_Toc296891027"/>
      <w:bookmarkStart w:id="777" w:name="_Toc300934997"/>
      <w:bookmarkStart w:id="778" w:name="_Toc296503199"/>
      <w:r>
        <w:rPr>
          <w:rFonts w:hint="eastAsia" w:ascii="宋体" w:hAnsi="宋体" w:cs="宋体"/>
          <w:sz w:val="24"/>
        </w:rPr>
        <w:t>0.7 暂估价</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pPr>
        <w:snapToGrid w:val="0"/>
        <w:spacing w:line="360" w:lineRule="auto"/>
        <w:ind w:firstLine="480" w:firstLineChars="200"/>
        <w:jc w:val="left"/>
        <w:rPr>
          <w:rFonts w:ascii="宋体" w:hAnsi="宋体" w:cs="宋体"/>
          <w:sz w:val="24"/>
        </w:rPr>
      </w:pPr>
      <w:r>
        <w:rPr>
          <w:rFonts w:hint="eastAsia" w:ascii="宋体" w:hAnsi="宋体" w:cs="宋体"/>
          <w:kern w:val="0"/>
          <w:sz w:val="24"/>
        </w:rPr>
        <w:t>暂</w:t>
      </w:r>
      <w:bookmarkStart w:id="779" w:name="_Toc312677508"/>
      <w:bookmarkStart w:id="780" w:name="_Toc318581176"/>
      <w:bookmarkStart w:id="781" w:name="_Toc312678034"/>
      <w:r>
        <w:rPr>
          <w:rFonts w:hint="eastAsia" w:ascii="宋体" w:hAnsi="宋体" w:cs="宋体"/>
          <w:kern w:val="0"/>
          <w:sz w:val="24"/>
        </w:rPr>
        <w:t>估价材料和工程设备的明细:</w:t>
      </w:r>
      <w:r>
        <w:rPr>
          <w:rFonts w:hint="eastAsia" w:ascii="宋体" w:hAnsi="宋体" w:cs="宋体"/>
          <w:kern w:val="0"/>
          <w:sz w:val="24"/>
          <w:u w:val="single"/>
        </w:rPr>
        <w:t xml:space="preserve">  \  </w:t>
      </w:r>
      <w:r>
        <w:rPr>
          <w:rFonts w:hint="eastAsia" w:ascii="宋体" w:hAnsi="宋体" w:cs="宋体"/>
          <w:kern w:val="0"/>
          <w:sz w:val="24"/>
        </w:rPr>
        <w:t>。</w:t>
      </w:r>
      <w:bookmarkEnd w:id="779"/>
      <w:bookmarkEnd w:id="780"/>
      <w:bookmarkEnd w:id="781"/>
    </w:p>
    <w:p>
      <w:pPr>
        <w:snapToGrid w:val="0"/>
        <w:spacing w:line="360" w:lineRule="auto"/>
        <w:ind w:firstLine="480" w:firstLineChars="200"/>
        <w:rPr>
          <w:rFonts w:ascii="宋体" w:hAnsi="宋体" w:cs="宋体"/>
          <w:sz w:val="24"/>
        </w:rPr>
      </w:pPr>
      <w:r>
        <w:rPr>
          <w:rFonts w:hint="eastAsia" w:ascii="宋体" w:hAnsi="宋体" w:cs="宋体"/>
          <w:sz w:val="24"/>
        </w:rPr>
        <w:t>10.8 暂列金额</w:t>
      </w:r>
    </w:p>
    <w:p>
      <w:pPr>
        <w:autoSpaceDE w:val="0"/>
        <w:autoSpaceDN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合同当事人关于暂列金额使用的约定：</w:t>
      </w:r>
      <w:r>
        <w:rPr>
          <w:rFonts w:hint="eastAsia" w:ascii="宋体" w:hAnsi="宋体" w:cs="宋体"/>
          <w:sz w:val="24"/>
          <w:u w:val="single"/>
        </w:rPr>
        <w:t xml:space="preserve">   </w:t>
      </w:r>
      <w:r>
        <w:rPr>
          <w:rFonts w:hint="eastAsia" w:ascii="宋体" w:hAnsi="宋体" w:cs="宋体"/>
          <w:kern w:val="0"/>
          <w:sz w:val="24"/>
          <w:u w:val="single"/>
        </w:rPr>
        <w:t>\</w:t>
      </w:r>
      <w:r>
        <w:rPr>
          <w:rFonts w:hint="eastAsia" w:ascii="宋体" w:hAnsi="宋体" w:cs="宋体"/>
          <w:sz w:val="24"/>
          <w:u w:val="single"/>
        </w:rPr>
        <w:t xml:space="preserve">    </w:t>
      </w:r>
      <w:r>
        <w:rPr>
          <w:rFonts w:hint="eastAsia" w:ascii="宋体" w:hAnsi="宋体" w:cs="宋体"/>
          <w:kern w:val="0"/>
          <w:sz w:val="24"/>
        </w:rPr>
        <w:t>。</w:t>
      </w:r>
    </w:p>
    <w:p>
      <w:pPr>
        <w:pStyle w:val="6"/>
        <w:keepLines w:val="0"/>
        <w:tabs>
          <w:tab w:val="left" w:pos="1035"/>
          <w:tab w:val="clear" w:pos="864"/>
        </w:tabs>
        <w:snapToGrid w:val="0"/>
        <w:spacing w:before="0" w:after="0" w:line="360" w:lineRule="auto"/>
        <w:rPr>
          <w:rFonts w:ascii="宋体" w:hAnsi="宋体" w:eastAsia="宋体" w:cs="宋体"/>
          <w:b w:val="0"/>
          <w:sz w:val="24"/>
          <w:szCs w:val="24"/>
        </w:rPr>
      </w:pPr>
      <w:bookmarkStart w:id="782" w:name="_Toc351203643"/>
      <w:r>
        <w:rPr>
          <w:rFonts w:hint="eastAsia" w:ascii="宋体" w:hAnsi="宋体" w:eastAsia="宋体" w:cs="宋体"/>
          <w:b w:val="0"/>
          <w:sz w:val="24"/>
          <w:szCs w:val="24"/>
        </w:rPr>
        <w:t>11. 价格调整</w:t>
      </w:r>
      <w:bookmarkEnd w:id="782"/>
    </w:p>
    <w:p>
      <w:pPr>
        <w:snapToGrid w:val="0"/>
        <w:spacing w:line="360" w:lineRule="auto"/>
        <w:ind w:firstLine="480" w:firstLineChars="200"/>
        <w:rPr>
          <w:rFonts w:ascii="宋体" w:hAnsi="宋体" w:cs="宋体"/>
          <w:sz w:val="24"/>
        </w:rPr>
      </w:pPr>
      <w:bookmarkStart w:id="783" w:name="_Toc297120501"/>
      <w:bookmarkStart w:id="784" w:name="_Toc296503201"/>
      <w:bookmarkStart w:id="785" w:name="_Toc296347200"/>
      <w:bookmarkStart w:id="786" w:name="_Toc292559911"/>
      <w:bookmarkStart w:id="787" w:name="_Toc292559406"/>
      <w:bookmarkStart w:id="788" w:name="_Toc300935000"/>
      <w:bookmarkStart w:id="789" w:name="_Toc296944540"/>
      <w:bookmarkStart w:id="790" w:name="_Toc296891241"/>
      <w:bookmarkStart w:id="791" w:name="_Toc304295577"/>
      <w:bookmarkStart w:id="792" w:name="_Toc297048387"/>
      <w:bookmarkStart w:id="793" w:name="_Toc312678039"/>
      <w:bookmarkStart w:id="794" w:name="_Toc303539157"/>
      <w:bookmarkStart w:id="795" w:name="_Toc296346702"/>
      <w:bookmarkStart w:id="796" w:name="_Toc297216209"/>
      <w:bookmarkStart w:id="797" w:name="_Toc296891029"/>
      <w:bookmarkStart w:id="798" w:name="_Toc297123550"/>
      <w:r>
        <w:rPr>
          <w:rFonts w:hint="eastAsia" w:ascii="宋体" w:hAnsi="宋体" w:cs="宋体"/>
          <w:sz w:val="24"/>
        </w:rPr>
        <w:t>11.1 市场价格波动引起的调整</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p>
      <w:pPr>
        <w:snapToGrid w:val="0"/>
        <w:spacing w:line="360" w:lineRule="auto"/>
        <w:ind w:firstLine="480" w:firstLineChars="200"/>
        <w:jc w:val="left"/>
        <w:rPr>
          <w:rFonts w:ascii="宋体" w:hAnsi="宋体" w:cs="宋体"/>
          <w:sz w:val="24"/>
        </w:rPr>
      </w:pPr>
      <w:r>
        <w:rPr>
          <w:rFonts w:hint="eastAsia" w:ascii="宋体" w:hAnsi="宋体" w:cs="宋体"/>
          <w:kern w:val="0"/>
          <w:sz w:val="24"/>
        </w:rPr>
        <w:t>市场价格波动是否调整合同价格的约定：</w:t>
      </w:r>
      <w:r>
        <w:rPr>
          <w:rFonts w:hint="eastAsia" w:ascii="宋体" w:hAnsi="宋体" w:cs="宋体"/>
          <w:sz w:val="24"/>
          <w:u w:val="single"/>
        </w:rPr>
        <w:t xml:space="preserve">   否        </w:t>
      </w:r>
      <w:r>
        <w:rPr>
          <w:rFonts w:hint="eastAsia" w:ascii="宋体" w:hAnsi="宋体" w:cs="宋体"/>
          <w:sz w:val="24"/>
        </w:rPr>
        <w:t>。</w:t>
      </w:r>
      <w:bookmarkEnd w:id="689"/>
      <w:bookmarkEnd w:id="690"/>
      <w:bookmarkEnd w:id="691"/>
      <w:bookmarkEnd w:id="692"/>
      <w:bookmarkEnd w:id="693"/>
      <w:bookmarkEnd w:id="694"/>
    </w:p>
    <w:p>
      <w:pPr>
        <w:pStyle w:val="6"/>
        <w:keepLines w:val="0"/>
        <w:tabs>
          <w:tab w:val="left" w:pos="1035"/>
          <w:tab w:val="clear" w:pos="864"/>
        </w:tabs>
        <w:snapToGrid w:val="0"/>
        <w:spacing w:before="0" w:after="0" w:line="360" w:lineRule="auto"/>
        <w:rPr>
          <w:rFonts w:ascii="宋体" w:hAnsi="宋体" w:eastAsia="宋体" w:cs="宋体"/>
          <w:b w:val="0"/>
          <w:sz w:val="24"/>
          <w:szCs w:val="24"/>
        </w:rPr>
      </w:pPr>
      <w:bookmarkStart w:id="799" w:name="_Toc297048391"/>
      <w:bookmarkStart w:id="800" w:name="_Toc296346706"/>
      <w:bookmarkStart w:id="801" w:name="_Toc296347204"/>
      <w:bookmarkStart w:id="802" w:name="_Toc296891245"/>
      <w:bookmarkStart w:id="803" w:name="_Toc292559410"/>
      <w:bookmarkStart w:id="804" w:name="_Toc297120505"/>
      <w:bookmarkStart w:id="805" w:name="_Toc296891033"/>
      <w:bookmarkStart w:id="806" w:name="_Toc296503205"/>
      <w:bookmarkStart w:id="807" w:name="_Toc292559915"/>
      <w:bookmarkStart w:id="808" w:name="_Toc296944544"/>
      <w:bookmarkStart w:id="809" w:name="_Toc312678040"/>
      <w:bookmarkStart w:id="810" w:name="_Toc297123552"/>
      <w:bookmarkStart w:id="811" w:name="_Toc351203644"/>
      <w:bookmarkStart w:id="812" w:name="_Toc297216211"/>
      <w:bookmarkStart w:id="813" w:name="_Toc300935002"/>
      <w:bookmarkStart w:id="814" w:name="_Toc303539159"/>
      <w:bookmarkStart w:id="815" w:name="_Toc304295579"/>
      <w:r>
        <w:rPr>
          <w:rFonts w:hint="eastAsia" w:ascii="宋体" w:hAnsi="宋体" w:eastAsia="宋体" w:cs="宋体"/>
          <w:b w:val="0"/>
          <w:sz w:val="24"/>
          <w:szCs w:val="24"/>
        </w:rPr>
        <w:t xml:space="preserve">12. </w:t>
      </w:r>
      <w:bookmarkEnd w:id="799"/>
      <w:bookmarkEnd w:id="800"/>
      <w:bookmarkEnd w:id="801"/>
      <w:bookmarkEnd w:id="802"/>
      <w:bookmarkEnd w:id="803"/>
      <w:bookmarkEnd w:id="804"/>
      <w:bookmarkEnd w:id="805"/>
      <w:bookmarkEnd w:id="806"/>
      <w:bookmarkEnd w:id="807"/>
      <w:bookmarkEnd w:id="808"/>
      <w:r>
        <w:rPr>
          <w:rFonts w:hint="eastAsia" w:ascii="宋体" w:hAnsi="宋体" w:eastAsia="宋体" w:cs="宋体"/>
          <w:b w:val="0"/>
          <w:sz w:val="24"/>
          <w:szCs w:val="24"/>
        </w:rPr>
        <w:t>合同价格、计量与支付</w:t>
      </w:r>
      <w:bookmarkEnd w:id="809"/>
      <w:bookmarkEnd w:id="810"/>
      <w:bookmarkEnd w:id="811"/>
      <w:bookmarkEnd w:id="812"/>
      <w:bookmarkEnd w:id="813"/>
      <w:bookmarkEnd w:id="814"/>
      <w:bookmarkEnd w:id="815"/>
    </w:p>
    <w:p>
      <w:pPr>
        <w:snapToGrid w:val="0"/>
        <w:spacing w:line="360" w:lineRule="auto"/>
        <w:ind w:firstLine="480" w:firstLineChars="200"/>
        <w:rPr>
          <w:rFonts w:ascii="宋体" w:hAnsi="宋体" w:cs="宋体"/>
          <w:sz w:val="24"/>
        </w:rPr>
      </w:pPr>
      <w:bookmarkStart w:id="816" w:name="_Toc267251461"/>
      <w:bookmarkStart w:id="817" w:name="_Toc292559916"/>
      <w:bookmarkStart w:id="818" w:name="_Toc292559411"/>
      <w:bookmarkStart w:id="819" w:name="_Toc296503206"/>
      <w:bookmarkStart w:id="820" w:name="_Toc296944545"/>
      <w:bookmarkStart w:id="821" w:name="_Toc297048392"/>
      <w:bookmarkStart w:id="822" w:name="_Toc297120506"/>
      <w:bookmarkStart w:id="823" w:name="_Toc296891034"/>
      <w:bookmarkStart w:id="824" w:name="_Toc296891246"/>
      <w:bookmarkStart w:id="825" w:name="_Toc296346707"/>
      <w:bookmarkStart w:id="826" w:name="_Toc296347205"/>
      <w:bookmarkStart w:id="827" w:name="_Toc312678041"/>
      <w:bookmarkStart w:id="828" w:name="_Toc304295580"/>
      <w:bookmarkStart w:id="829" w:name="_Toc300935003"/>
      <w:bookmarkStart w:id="830" w:name="_Toc303539160"/>
      <w:bookmarkStart w:id="831" w:name="_Toc297216212"/>
      <w:bookmarkStart w:id="832" w:name="_Toc297123553"/>
      <w:r>
        <w:rPr>
          <w:rFonts w:hint="eastAsia" w:ascii="宋体" w:hAnsi="宋体" w:cs="宋体"/>
          <w:sz w:val="24"/>
        </w:rPr>
        <w:t>12.1 合</w:t>
      </w:r>
      <w:bookmarkEnd w:id="816"/>
      <w:bookmarkEnd w:id="817"/>
      <w:bookmarkEnd w:id="818"/>
      <w:r>
        <w:rPr>
          <w:rFonts w:hint="eastAsia" w:ascii="宋体" w:hAnsi="宋体" w:cs="宋体"/>
          <w:sz w:val="24"/>
        </w:rPr>
        <w:t>同价</w:t>
      </w:r>
      <w:bookmarkEnd w:id="819"/>
      <w:bookmarkEnd w:id="820"/>
      <w:bookmarkEnd w:id="821"/>
      <w:bookmarkEnd w:id="822"/>
      <w:bookmarkEnd w:id="823"/>
      <w:bookmarkEnd w:id="824"/>
      <w:bookmarkEnd w:id="825"/>
      <w:bookmarkEnd w:id="826"/>
      <w:r>
        <w:rPr>
          <w:rFonts w:hint="eastAsia" w:ascii="宋体" w:hAnsi="宋体" w:cs="宋体"/>
          <w:sz w:val="24"/>
        </w:rPr>
        <w:t>格形式</w:t>
      </w:r>
      <w:bookmarkEnd w:id="827"/>
      <w:bookmarkEnd w:id="828"/>
      <w:bookmarkEnd w:id="829"/>
      <w:bookmarkEnd w:id="830"/>
      <w:bookmarkEnd w:id="831"/>
      <w:bookmarkEnd w:id="832"/>
    </w:p>
    <w:p>
      <w:pPr>
        <w:snapToGrid w:val="0"/>
        <w:spacing w:line="360" w:lineRule="auto"/>
        <w:ind w:firstLine="480" w:firstLineChars="200"/>
        <w:jc w:val="left"/>
        <w:rPr>
          <w:rFonts w:ascii="宋体" w:hAnsi="宋体" w:cs="宋体"/>
          <w:sz w:val="24"/>
        </w:rPr>
      </w:pPr>
      <w:r>
        <w:rPr>
          <w:rFonts w:hint="eastAsia" w:ascii="宋体" w:hAnsi="宋体" w:cs="宋体"/>
          <w:sz w:val="24"/>
        </w:rPr>
        <w:t>1、单价合同。</w:t>
      </w:r>
    </w:p>
    <w:p>
      <w:pPr>
        <w:snapToGrid w:val="0"/>
        <w:spacing w:line="360" w:lineRule="auto"/>
        <w:ind w:firstLine="480" w:firstLineChars="200"/>
        <w:jc w:val="left"/>
        <w:rPr>
          <w:rFonts w:ascii="宋体" w:hAnsi="宋体" w:cs="宋体"/>
          <w:sz w:val="24"/>
        </w:rPr>
      </w:pPr>
      <w:r>
        <w:rPr>
          <w:rFonts w:hint="eastAsia" w:ascii="宋体" w:hAnsi="宋体" w:cs="宋体"/>
          <w:sz w:val="24"/>
        </w:rPr>
        <w:t>综合单价包含的风险范围：</w:t>
      </w:r>
      <w:r>
        <w:rPr>
          <w:rFonts w:hint="eastAsia" w:ascii="宋体" w:hAnsi="宋体" w:cs="宋体"/>
          <w:sz w:val="24"/>
          <w:u w:val="single"/>
        </w:rPr>
        <w:t xml:space="preserve"> ①本工程实行综合单价合同，结算工程量按施工图、设计变更和其他工程联系单根据国家工程量计算规范调整，除不可抗力外，其它因素均不予以调整。②现行预算定额或计价规范未描述，但是完成分项工程必须有的工作内容，均应包括在报价内。  </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风险费用的计算方法：</w:t>
      </w:r>
      <w:r>
        <w:rPr>
          <w:rFonts w:hint="eastAsia" w:ascii="宋体" w:hAnsi="宋体" w:cs="宋体"/>
          <w:sz w:val="24"/>
          <w:u w:val="single"/>
        </w:rPr>
        <w:t xml:space="preserve"> 已包含在合同价内，不予调整   </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风险范围以外合同价格的调整方法：</w:t>
      </w:r>
      <w:r>
        <w:rPr>
          <w:rFonts w:hint="eastAsia" w:ascii="宋体" w:hAnsi="宋体" w:cs="宋体"/>
          <w:sz w:val="24"/>
          <w:u w:val="single"/>
        </w:rPr>
        <w:t xml:space="preserve"> 变更的单价及工程量均以工程审计单位审计为准 </w:t>
      </w:r>
      <w:r>
        <w:rPr>
          <w:rFonts w:hint="eastAsia" w:ascii="宋体" w:hAnsi="宋体" w:cs="宋体"/>
          <w:sz w:val="24"/>
        </w:rPr>
        <w:t>。</w:t>
      </w:r>
    </w:p>
    <w:p>
      <w:pPr>
        <w:snapToGrid w:val="0"/>
        <w:spacing w:line="360" w:lineRule="auto"/>
        <w:ind w:firstLine="480" w:firstLineChars="200"/>
        <w:rPr>
          <w:rFonts w:ascii="宋体" w:hAnsi="宋体" w:cs="宋体"/>
          <w:sz w:val="24"/>
        </w:rPr>
      </w:pPr>
      <w:bookmarkStart w:id="833" w:name="_Toc312678042"/>
      <w:bookmarkStart w:id="834" w:name="_Toc304295581"/>
      <w:bookmarkStart w:id="835" w:name="_Toc297216213"/>
      <w:bookmarkStart w:id="836" w:name="_Toc300935004"/>
      <w:bookmarkStart w:id="837" w:name="_Toc297123554"/>
      <w:bookmarkStart w:id="838" w:name="_Toc303539161"/>
      <w:bookmarkStart w:id="839" w:name="_Toc296891247"/>
      <w:bookmarkStart w:id="840" w:name="_Toc297120507"/>
      <w:bookmarkStart w:id="841" w:name="_Toc292559917"/>
      <w:bookmarkStart w:id="842" w:name="_Toc292559412"/>
      <w:bookmarkStart w:id="843" w:name="_Toc296891035"/>
      <w:bookmarkStart w:id="844" w:name="_Toc296944546"/>
      <w:bookmarkStart w:id="845" w:name="_Toc296503207"/>
      <w:bookmarkStart w:id="846" w:name="_Toc296346708"/>
      <w:bookmarkStart w:id="847" w:name="_Toc297048393"/>
      <w:bookmarkStart w:id="848" w:name="_Toc296347206"/>
      <w:r>
        <w:rPr>
          <w:rFonts w:hint="eastAsia" w:ascii="宋体" w:hAnsi="宋体" w:cs="宋体"/>
          <w:sz w:val="24"/>
        </w:rPr>
        <w:t>12.2 预付款</w:t>
      </w:r>
      <w:bookmarkEnd w:id="833"/>
      <w:bookmarkEnd w:id="834"/>
      <w:bookmarkEnd w:id="835"/>
      <w:bookmarkEnd w:id="836"/>
      <w:bookmarkEnd w:id="837"/>
      <w:bookmarkEnd w:id="838"/>
    </w:p>
    <w:p>
      <w:pPr>
        <w:snapToGrid w:val="0"/>
        <w:spacing w:line="360" w:lineRule="auto"/>
        <w:ind w:firstLine="480" w:firstLineChars="200"/>
        <w:jc w:val="left"/>
        <w:rPr>
          <w:rFonts w:ascii="宋体" w:hAnsi="宋体" w:cs="宋体"/>
          <w:sz w:val="24"/>
        </w:rPr>
      </w:pPr>
      <w:r>
        <w:rPr>
          <w:rFonts w:hint="eastAsia" w:ascii="宋体" w:hAnsi="宋体" w:cs="宋体"/>
          <w:sz w:val="24"/>
        </w:rPr>
        <w:t>12.2.1 预付款的支付</w:t>
      </w:r>
    </w:p>
    <w:p>
      <w:pPr>
        <w:snapToGrid w:val="0"/>
        <w:spacing w:line="360" w:lineRule="auto"/>
        <w:ind w:firstLine="480" w:firstLineChars="200"/>
        <w:jc w:val="left"/>
        <w:rPr>
          <w:rFonts w:ascii="宋体" w:hAnsi="宋体" w:cs="宋体"/>
          <w:sz w:val="24"/>
        </w:rPr>
      </w:pPr>
      <w:r>
        <w:rPr>
          <w:rFonts w:hint="eastAsia" w:ascii="宋体" w:hAnsi="宋体" w:cs="宋体"/>
          <w:sz w:val="24"/>
        </w:rPr>
        <w:t>预付款支付比例或金额：</w:t>
      </w:r>
      <w:r>
        <w:rPr>
          <w:rFonts w:hint="eastAsia" w:ascii="宋体" w:hAnsi="宋体" w:cs="宋体"/>
          <w:sz w:val="24"/>
          <w:u w:val="single"/>
        </w:rPr>
        <w:t xml:space="preserve"> 50% </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预付款支付期限：</w:t>
      </w:r>
      <w:r>
        <w:rPr>
          <w:rFonts w:hint="eastAsia" w:ascii="宋体" w:hAnsi="宋体" w:cs="宋体"/>
          <w:sz w:val="24"/>
          <w:u w:val="single"/>
        </w:rPr>
        <w:t xml:space="preserve"> </w:t>
      </w:r>
      <w:r>
        <w:rPr>
          <w:rFonts w:hint="eastAsia" w:ascii="宋体" w:hAnsi="宋体" w:cs="宋体"/>
          <w:b/>
          <w:bCs/>
          <w:sz w:val="24"/>
          <w:u w:val="single"/>
        </w:rPr>
        <w:t>合同生效、具备实施条件后乙方提交银行、保险公司出具的预付款保函后10个工作日内支付合同总价的50%作为预付款（因客观原因造成甲方预付款逾期支付的，不追究逾期支付违约责任，具体付款日期按实际支付时间执行）</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预付款扣回的方式：</w:t>
      </w:r>
      <w:r>
        <w:rPr>
          <w:rFonts w:hint="eastAsia" w:ascii="宋体" w:hAnsi="宋体" w:cs="宋体"/>
          <w:sz w:val="24"/>
          <w:u w:val="single"/>
        </w:rPr>
        <w:t xml:space="preserve"> </w:t>
      </w:r>
      <w:r>
        <w:rPr>
          <w:rFonts w:hint="eastAsia" w:ascii="宋体" w:hAnsi="宋体" w:cs="宋体"/>
          <w:b/>
          <w:bCs/>
          <w:sz w:val="24"/>
          <w:u w:val="single"/>
        </w:rPr>
        <w:t xml:space="preserve">从工程进度款中扣回 </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12.2.2 预付款担保</w:t>
      </w:r>
    </w:p>
    <w:p>
      <w:pPr>
        <w:snapToGrid w:val="0"/>
        <w:spacing w:line="360" w:lineRule="auto"/>
        <w:ind w:firstLine="480" w:firstLineChars="200"/>
        <w:jc w:val="left"/>
        <w:rPr>
          <w:rFonts w:ascii="宋体" w:hAnsi="宋体" w:cs="宋体"/>
          <w:sz w:val="24"/>
        </w:rPr>
      </w:pPr>
      <w:r>
        <w:rPr>
          <w:rFonts w:hint="eastAsia" w:ascii="宋体" w:hAnsi="宋体" w:cs="宋体"/>
          <w:sz w:val="24"/>
        </w:rPr>
        <w:t>承包人提交预付款担保的期限：</w:t>
      </w:r>
      <w:r>
        <w:rPr>
          <w:rFonts w:hint="eastAsia" w:ascii="宋体" w:hAnsi="宋体" w:cs="宋体"/>
          <w:sz w:val="24"/>
          <w:u w:val="single"/>
        </w:rPr>
        <w:t xml:space="preserve">    \    </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预付款担保的形式为：</w:t>
      </w:r>
      <w:r>
        <w:rPr>
          <w:rFonts w:hint="eastAsia" w:ascii="宋体" w:hAnsi="宋体" w:cs="宋体"/>
          <w:sz w:val="24"/>
          <w:u w:val="single"/>
        </w:rPr>
        <w:t xml:space="preserve">   \   </w:t>
      </w:r>
      <w:r>
        <w:rPr>
          <w:rFonts w:hint="eastAsia" w:ascii="宋体" w:hAnsi="宋体" w:cs="宋体"/>
          <w:sz w:val="24"/>
        </w:rPr>
        <w:t>。</w:t>
      </w:r>
      <w:bookmarkEnd w:id="839"/>
      <w:bookmarkEnd w:id="840"/>
      <w:bookmarkEnd w:id="841"/>
      <w:bookmarkEnd w:id="842"/>
      <w:bookmarkEnd w:id="843"/>
      <w:bookmarkEnd w:id="844"/>
      <w:bookmarkEnd w:id="845"/>
      <w:bookmarkEnd w:id="846"/>
      <w:bookmarkEnd w:id="847"/>
      <w:bookmarkEnd w:id="848"/>
    </w:p>
    <w:p>
      <w:pPr>
        <w:snapToGrid w:val="0"/>
        <w:spacing w:line="360" w:lineRule="auto"/>
        <w:ind w:firstLine="480" w:firstLineChars="200"/>
        <w:rPr>
          <w:rFonts w:ascii="宋体" w:hAnsi="宋体" w:cs="宋体"/>
          <w:sz w:val="24"/>
        </w:rPr>
      </w:pPr>
      <w:r>
        <w:rPr>
          <w:rFonts w:hint="eastAsia" w:ascii="宋体" w:hAnsi="宋体" w:cs="宋体"/>
          <w:sz w:val="24"/>
        </w:rPr>
        <w:t>12.3 计量</w:t>
      </w:r>
    </w:p>
    <w:p>
      <w:pPr>
        <w:snapToGrid w:val="0"/>
        <w:spacing w:line="360" w:lineRule="auto"/>
        <w:ind w:firstLine="480" w:firstLineChars="200"/>
        <w:jc w:val="left"/>
        <w:rPr>
          <w:rFonts w:ascii="宋体" w:hAnsi="宋体" w:cs="宋体"/>
          <w:sz w:val="24"/>
        </w:rPr>
      </w:pPr>
      <w:r>
        <w:rPr>
          <w:rFonts w:hint="eastAsia" w:ascii="宋体" w:hAnsi="宋体" w:cs="宋体"/>
          <w:sz w:val="24"/>
        </w:rPr>
        <w:t>12.3.1 计量原则</w:t>
      </w:r>
    </w:p>
    <w:p>
      <w:pPr>
        <w:snapToGrid w:val="0"/>
        <w:spacing w:line="360" w:lineRule="auto"/>
        <w:ind w:firstLine="480" w:firstLineChars="200"/>
        <w:jc w:val="left"/>
        <w:rPr>
          <w:rFonts w:ascii="宋体" w:hAnsi="宋体" w:cs="宋体"/>
          <w:sz w:val="24"/>
        </w:rPr>
      </w:pPr>
      <w:r>
        <w:rPr>
          <w:rFonts w:hint="eastAsia" w:ascii="宋体" w:hAnsi="宋体" w:cs="宋体"/>
          <w:sz w:val="24"/>
        </w:rPr>
        <w:t>工程量计算规则：</w:t>
      </w:r>
      <w:r>
        <w:rPr>
          <w:rFonts w:hint="eastAsia" w:ascii="宋体" w:hAnsi="宋体" w:cs="宋体"/>
          <w:sz w:val="24"/>
          <w:u w:val="single"/>
        </w:rPr>
        <w:t xml:space="preserve"> 按国家标准工程量计算规范及省级行业主管部门颁布的补充规定执行  </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12.3.2 计量周期</w:t>
      </w:r>
    </w:p>
    <w:p>
      <w:pPr>
        <w:snapToGrid w:val="0"/>
        <w:spacing w:line="360" w:lineRule="auto"/>
        <w:ind w:firstLine="480" w:firstLineChars="200"/>
        <w:jc w:val="left"/>
        <w:rPr>
          <w:rFonts w:ascii="宋体" w:hAnsi="宋体" w:cs="宋体"/>
          <w:sz w:val="24"/>
        </w:rPr>
      </w:pPr>
      <w:r>
        <w:rPr>
          <w:rFonts w:hint="eastAsia" w:ascii="宋体" w:hAnsi="宋体" w:cs="宋体"/>
          <w:sz w:val="24"/>
        </w:rPr>
        <w:t>关于计量周期的约定：</w:t>
      </w:r>
      <w:r>
        <w:rPr>
          <w:rFonts w:hint="eastAsia" w:ascii="宋体" w:hAnsi="宋体" w:cs="宋体"/>
          <w:sz w:val="24"/>
          <w:u w:val="single"/>
        </w:rPr>
        <w:t xml:space="preserve">  每月20日前提交  </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12.3.3 单价合同的计量</w:t>
      </w:r>
    </w:p>
    <w:p>
      <w:pPr>
        <w:snapToGrid w:val="0"/>
        <w:spacing w:line="360" w:lineRule="auto"/>
        <w:ind w:firstLine="480" w:firstLineChars="200"/>
        <w:jc w:val="left"/>
        <w:rPr>
          <w:rFonts w:ascii="宋体" w:hAnsi="宋体" w:cs="宋体"/>
          <w:sz w:val="24"/>
        </w:rPr>
      </w:pPr>
      <w:r>
        <w:rPr>
          <w:rFonts w:hint="eastAsia" w:ascii="宋体" w:hAnsi="宋体" w:cs="宋体"/>
          <w:sz w:val="24"/>
        </w:rPr>
        <w:t>关于单价合同计量的约定：</w:t>
      </w:r>
      <w:r>
        <w:rPr>
          <w:rFonts w:hint="eastAsia" w:ascii="宋体" w:hAnsi="宋体" w:cs="宋体"/>
          <w:sz w:val="24"/>
          <w:u w:val="single"/>
        </w:rPr>
        <w:t xml:space="preserve"> 每月20日提供上月20日至本月19日完成工作量和工作价款表，上报监理人与发包人审定（该工程量得到发包人确认后仅为支付工程进度款的依据，不作为竣工结算的依据）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12.4 工程进度款支付</w:t>
      </w:r>
    </w:p>
    <w:p>
      <w:pPr>
        <w:snapToGrid w:val="0"/>
        <w:spacing w:line="360" w:lineRule="auto"/>
        <w:ind w:firstLine="480" w:firstLineChars="200"/>
        <w:jc w:val="left"/>
        <w:rPr>
          <w:rFonts w:ascii="宋体" w:hAnsi="宋体" w:cs="宋体"/>
          <w:sz w:val="24"/>
        </w:rPr>
      </w:pPr>
      <w:bookmarkStart w:id="849" w:name="_Toc296944550"/>
      <w:bookmarkStart w:id="850" w:name="_Toc296891039"/>
      <w:bookmarkStart w:id="851" w:name="_Toc296891251"/>
      <w:bookmarkStart w:id="852" w:name="_Toc297120511"/>
      <w:bookmarkStart w:id="853" w:name="_Toc292559416"/>
      <w:bookmarkStart w:id="854" w:name="_Toc292559921"/>
      <w:bookmarkStart w:id="855" w:name="_Toc297123556"/>
      <w:bookmarkStart w:id="856" w:name="_Toc300935006"/>
      <w:bookmarkStart w:id="857" w:name="_Toc296503211"/>
      <w:bookmarkStart w:id="858" w:name="_Toc297048397"/>
      <w:bookmarkStart w:id="859" w:name="_Toc296346712"/>
      <w:bookmarkStart w:id="860" w:name="_Toc297216215"/>
      <w:bookmarkStart w:id="861" w:name="_Toc303539163"/>
      <w:bookmarkStart w:id="862" w:name="_Toc296347210"/>
      <w:r>
        <w:rPr>
          <w:rFonts w:hint="eastAsia" w:ascii="宋体" w:hAnsi="宋体" w:cs="宋体"/>
          <w:sz w:val="24"/>
        </w:rPr>
        <w:t>12.4.1 付款周期</w:t>
      </w:r>
    </w:p>
    <w:p>
      <w:pPr>
        <w:snapToGrid w:val="0"/>
        <w:spacing w:line="360" w:lineRule="auto"/>
        <w:ind w:firstLine="480" w:firstLineChars="200"/>
        <w:jc w:val="left"/>
        <w:rPr>
          <w:rFonts w:ascii="宋体" w:hAnsi="宋体" w:cs="宋体"/>
          <w:sz w:val="24"/>
        </w:rPr>
      </w:pPr>
      <w:r>
        <w:rPr>
          <w:rFonts w:hint="eastAsia" w:ascii="宋体" w:hAnsi="宋体" w:cs="宋体"/>
          <w:sz w:val="24"/>
        </w:rPr>
        <w:t>关于付款周期的约定：</w:t>
      </w:r>
      <w:r>
        <w:rPr>
          <w:rFonts w:hint="eastAsia" w:ascii="宋体" w:hAnsi="宋体" w:cs="宋体"/>
          <w:b/>
          <w:bCs/>
          <w:sz w:val="24"/>
          <w:u w:val="single"/>
        </w:rPr>
        <w:t>1）合同生效、具备实施条件后乙方提交银行、保险公司出具的预付款保函后10个工作日内支付合同总价的50%作为预付款（因客观原因造成甲方预付款逾期支付的，不追究逾期支付违约责任，具体付款日期按实际支付时间执行）；2）工程款按月支付，根据每月经审核完成工程量的80%作为工程进度款（当月实际支付金额为当月80%的工程进度款-预付款金额（即合同总价的40%），若当月实际支付金额小于预付款金额，则从下个月中扣不足部分，依此类推，直至扣回全部预付款）；3）竣工验收合格后，支付至合同价的80%（如工程实施过程中有较大甩项，则支付实际完成工作量的85%）；4）工程决算经审计完成，发包人组织进行项目总验收，验收合格，承包人在缴纳审定金额的1.5%质量保证金（缺陷责任期满后无质量问题无息退还），付至审定金额的100%</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12.4.2 进度付款申请单的编制</w:t>
      </w:r>
    </w:p>
    <w:p>
      <w:pPr>
        <w:snapToGrid w:val="0"/>
        <w:spacing w:line="360" w:lineRule="auto"/>
        <w:ind w:firstLine="480" w:firstLineChars="200"/>
        <w:jc w:val="left"/>
        <w:rPr>
          <w:rFonts w:ascii="宋体" w:hAnsi="宋体" w:cs="宋体"/>
          <w:sz w:val="24"/>
        </w:rPr>
      </w:pPr>
      <w:r>
        <w:rPr>
          <w:rFonts w:hint="eastAsia" w:ascii="宋体" w:hAnsi="宋体" w:cs="宋体"/>
          <w:sz w:val="24"/>
        </w:rPr>
        <w:t>关于进度付款申请单编制的约定：</w:t>
      </w:r>
      <w:r>
        <w:rPr>
          <w:rFonts w:hint="eastAsia" w:ascii="宋体" w:hAnsi="宋体" w:cs="宋体"/>
          <w:sz w:val="24"/>
          <w:u w:val="single"/>
        </w:rPr>
        <w:t xml:space="preserve">  根据发包人要求执行    </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1</w: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r>
        <w:rPr>
          <w:rFonts w:hint="eastAsia" w:ascii="宋体" w:hAnsi="宋体" w:cs="宋体"/>
          <w:sz w:val="24"/>
        </w:rPr>
        <w:t>2.4.3 进度付款申请单的提交</w:t>
      </w:r>
    </w:p>
    <w:p>
      <w:pPr>
        <w:snapToGrid w:val="0"/>
        <w:spacing w:line="360" w:lineRule="auto"/>
        <w:ind w:firstLine="480" w:firstLineChars="200"/>
        <w:jc w:val="left"/>
        <w:rPr>
          <w:rFonts w:ascii="宋体" w:hAnsi="宋体" w:cs="宋体"/>
          <w:sz w:val="24"/>
        </w:rPr>
      </w:pPr>
      <w:r>
        <w:rPr>
          <w:rFonts w:hint="eastAsia" w:ascii="宋体" w:hAnsi="宋体" w:cs="宋体"/>
          <w:sz w:val="24"/>
        </w:rPr>
        <w:t>（1）单价合同进度付款申请单提交的约定：</w:t>
      </w:r>
      <w:r>
        <w:rPr>
          <w:rFonts w:hint="eastAsia" w:ascii="宋体" w:hAnsi="宋体" w:cs="宋体"/>
          <w:sz w:val="24"/>
          <w:u w:val="single"/>
        </w:rPr>
        <w:t xml:space="preserve"> 根据发包人要求执行  </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（2）总价合同进度付款申请单提交的约定：</w:t>
      </w:r>
      <w:r>
        <w:rPr>
          <w:rFonts w:hint="eastAsia" w:ascii="宋体" w:hAnsi="宋体" w:cs="宋体"/>
          <w:sz w:val="24"/>
          <w:u w:val="single"/>
        </w:rPr>
        <w:t xml:space="preserve">       \        </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（3）其他价格形式合同进度付款申请单提交的约定：</w:t>
      </w:r>
      <w:r>
        <w:rPr>
          <w:rFonts w:hint="eastAsia" w:ascii="宋体" w:hAnsi="宋体" w:cs="宋体"/>
          <w:sz w:val="24"/>
          <w:u w:val="single"/>
        </w:rPr>
        <w:t xml:space="preserve">  \   </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12.4.4 进度款审核和支付</w:t>
      </w:r>
    </w:p>
    <w:p>
      <w:pPr>
        <w:snapToGrid w:val="0"/>
        <w:spacing w:line="360" w:lineRule="auto"/>
        <w:ind w:firstLine="480" w:firstLineChars="200"/>
        <w:jc w:val="left"/>
        <w:rPr>
          <w:rFonts w:ascii="宋体" w:hAnsi="宋体" w:cs="宋体"/>
          <w:sz w:val="24"/>
          <w:u w:val="single"/>
        </w:rPr>
      </w:pPr>
      <w:r>
        <w:rPr>
          <w:rFonts w:hint="eastAsia" w:ascii="宋体" w:hAnsi="宋体" w:cs="宋体"/>
          <w:sz w:val="24"/>
        </w:rPr>
        <w:t>（1）监理人审查并报送发包人的期限：</w:t>
      </w:r>
      <w:r>
        <w:rPr>
          <w:rFonts w:hint="eastAsia" w:ascii="宋体" w:hAnsi="宋体" w:cs="宋体"/>
          <w:sz w:val="24"/>
          <w:u w:val="single"/>
        </w:rPr>
        <w:t xml:space="preserve">  7天    </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发包人完成审批并签发进度款支付证书的期限：</w:t>
      </w:r>
      <w:r>
        <w:rPr>
          <w:rFonts w:hint="eastAsia" w:ascii="宋体" w:hAnsi="宋体" w:cs="宋体"/>
          <w:sz w:val="24"/>
          <w:u w:val="single"/>
        </w:rPr>
        <w:t xml:space="preserve"> 根据发包人实际情况审批 </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（2）发包人支付进度款的期限：</w:t>
      </w:r>
      <w:r>
        <w:rPr>
          <w:rFonts w:hint="eastAsia" w:ascii="宋体" w:hAnsi="宋体" w:cs="宋体"/>
          <w:sz w:val="24"/>
          <w:u w:val="single"/>
        </w:rPr>
        <w:t xml:space="preserve"> 根据发包人实际情况支付   </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发包人逾期支付进度款的违约金的计算方式：</w:t>
      </w:r>
      <w:r>
        <w:rPr>
          <w:rFonts w:hint="eastAsia" w:ascii="宋体" w:hAnsi="宋体" w:cs="宋体"/>
          <w:sz w:val="24"/>
          <w:u w:val="single"/>
        </w:rPr>
        <w:t xml:space="preserve"> 不承担违约责任</w:t>
      </w:r>
      <w:r>
        <w:rPr>
          <w:rFonts w:hint="eastAsia" w:ascii="宋体" w:hAnsi="宋体" w:cs="宋体"/>
          <w:sz w:val="24"/>
        </w:rPr>
        <w:t>。</w:t>
      </w:r>
    </w:p>
    <w:p>
      <w:pPr>
        <w:snapToGrid w:val="0"/>
        <w:spacing w:line="360" w:lineRule="auto"/>
        <w:ind w:firstLine="600" w:firstLineChars="250"/>
        <w:jc w:val="left"/>
        <w:rPr>
          <w:rFonts w:ascii="宋体" w:hAnsi="宋体" w:cs="宋体"/>
          <w:sz w:val="24"/>
        </w:rPr>
      </w:pPr>
      <w:r>
        <w:rPr>
          <w:rFonts w:hint="eastAsia" w:ascii="宋体" w:hAnsi="宋体" w:cs="宋体"/>
          <w:sz w:val="24"/>
        </w:rPr>
        <w:t>12.4.5 支付分解表的编制</w:t>
      </w:r>
    </w:p>
    <w:p>
      <w:pPr>
        <w:snapToGrid w:val="0"/>
        <w:spacing w:line="360" w:lineRule="auto"/>
        <w:ind w:firstLine="720" w:firstLineChars="300"/>
        <w:jc w:val="left"/>
        <w:rPr>
          <w:rFonts w:ascii="宋体" w:hAnsi="宋体" w:cs="宋体"/>
          <w:sz w:val="24"/>
        </w:rPr>
      </w:pPr>
      <w:r>
        <w:rPr>
          <w:rFonts w:hint="eastAsia" w:ascii="宋体" w:hAnsi="宋体" w:cs="宋体"/>
          <w:sz w:val="24"/>
        </w:rPr>
        <w:t>（1）总价合同支付分解表的编制与审批：</w:t>
      </w:r>
      <w:r>
        <w:rPr>
          <w:rFonts w:hint="eastAsia" w:ascii="宋体" w:hAnsi="宋体" w:cs="宋体"/>
          <w:sz w:val="24"/>
          <w:u w:val="single"/>
        </w:rPr>
        <w:t xml:space="preserve"> \  </w:t>
      </w:r>
      <w:r>
        <w:rPr>
          <w:rFonts w:hint="eastAsia" w:ascii="宋体" w:hAnsi="宋体" w:cs="宋体"/>
          <w:sz w:val="24"/>
        </w:rPr>
        <w:t>。</w:t>
      </w:r>
    </w:p>
    <w:p>
      <w:pPr>
        <w:snapToGrid w:val="0"/>
        <w:spacing w:line="360" w:lineRule="auto"/>
        <w:ind w:firstLine="720" w:firstLineChars="300"/>
        <w:jc w:val="left"/>
        <w:rPr>
          <w:rFonts w:ascii="宋体" w:hAnsi="宋体" w:cs="宋体"/>
          <w:sz w:val="24"/>
        </w:rPr>
      </w:pPr>
      <w:r>
        <w:rPr>
          <w:rFonts w:hint="eastAsia" w:ascii="宋体" w:hAnsi="宋体" w:cs="宋体"/>
          <w:sz w:val="24"/>
        </w:rPr>
        <w:t>（2）单价合同的总价项目支付分解表的编制与审批：</w:t>
      </w:r>
      <w:r>
        <w:rPr>
          <w:rFonts w:hint="eastAsia" w:ascii="宋体" w:hAnsi="宋体" w:cs="宋体"/>
          <w:sz w:val="24"/>
          <w:u w:val="single"/>
        </w:rPr>
        <w:t xml:space="preserve"> 根据发包人具体要求执行 </w:t>
      </w:r>
      <w:r>
        <w:rPr>
          <w:rFonts w:hint="eastAsia" w:ascii="宋体" w:hAnsi="宋体" w:cs="宋体"/>
          <w:sz w:val="24"/>
        </w:rPr>
        <w:t>。</w:t>
      </w:r>
      <w:bookmarkEnd w:id="695"/>
    </w:p>
    <w:p>
      <w:pPr>
        <w:pStyle w:val="6"/>
        <w:keepLines w:val="0"/>
        <w:tabs>
          <w:tab w:val="left" w:pos="1035"/>
          <w:tab w:val="clear" w:pos="864"/>
        </w:tabs>
        <w:snapToGrid w:val="0"/>
        <w:spacing w:before="0" w:after="0" w:line="360" w:lineRule="auto"/>
        <w:rPr>
          <w:rFonts w:ascii="宋体" w:hAnsi="宋体" w:eastAsia="宋体" w:cs="宋体"/>
          <w:b w:val="0"/>
          <w:sz w:val="24"/>
          <w:szCs w:val="24"/>
        </w:rPr>
      </w:pPr>
      <w:bookmarkStart w:id="863" w:name="_Toc292559929"/>
      <w:bookmarkStart w:id="864" w:name="_Toc296944558"/>
      <w:bookmarkStart w:id="865" w:name="_Toc297216223"/>
      <w:bookmarkStart w:id="866" w:name="_Toc296347218"/>
      <w:bookmarkStart w:id="867" w:name="_Toc297048405"/>
      <w:bookmarkStart w:id="868" w:name="_Toc303539172"/>
      <w:bookmarkStart w:id="869" w:name="_Toc296346720"/>
      <w:bookmarkStart w:id="870" w:name="_Toc304295593"/>
      <w:bookmarkStart w:id="871" w:name="_Toc297120519"/>
      <w:bookmarkStart w:id="872" w:name="_Toc296891047"/>
      <w:bookmarkStart w:id="873" w:name="_Toc292559424"/>
      <w:bookmarkStart w:id="874" w:name="_Toc312678053"/>
      <w:bookmarkStart w:id="875" w:name="_Toc296891259"/>
      <w:bookmarkStart w:id="876" w:name="_Toc296503219"/>
      <w:bookmarkStart w:id="877" w:name="_Toc351203645"/>
      <w:bookmarkStart w:id="878" w:name="_Toc297123564"/>
      <w:bookmarkStart w:id="879" w:name="_Toc300935015"/>
      <w:r>
        <w:rPr>
          <w:rFonts w:hint="eastAsia" w:ascii="宋体" w:hAnsi="宋体" w:eastAsia="宋体" w:cs="宋体"/>
          <w:b w:val="0"/>
          <w:sz w:val="24"/>
          <w:szCs w:val="24"/>
        </w:rPr>
        <w:t>13. 验收和工程试车</w:t>
      </w:r>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pPr>
        <w:snapToGrid w:val="0"/>
        <w:spacing w:line="360" w:lineRule="auto"/>
        <w:ind w:firstLine="480" w:firstLineChars="200"/>
        <w:rPr>
          <w:rFonts w:ascii="宋体" w:hAnsi="宋体" w:cs="宋体"/>
          <w:sz w:val="24"/>
        </w:rPr>
      </w:pPr>
      <w:r>
        <w:rPr>
          <w:rFonts w:hint="eastAsia" w:ascii="宋体" w:hAnsi="宋体" w:cs="宋体"/>
          <w:sz w:val="24"/>
        </w:rPr>
        <w:t>13.1 分部分项工程验收</w:t>
      </w:r>
    </w:p>
    <w:p>
      <w:pPr>
        <w:snapToGrid w:val="0"/>
        <w:spacing w:line="360" w:lineRule="auto"/>
        <w:ind w:firstLine="480" w:firstLineChars="200"/>
        <w:jc w:val="left"/>
        <w:rPr>
          <w:rFonts w:ascii="宋体" w:hAnsi="宋体" w:cs="宋体"/>
          <w:sz w:val="24"/>
        </w:rPr>
      </w:pPr>
      <w:r>
        <w:rPr>
          <w:rFonts w:hint="eastAsia" w:ascii="宋体" w:hAnsi="宋体" w:cs="宋体"/>
          <w:sz w:val="24"/>
        </w:rPr>
        <w:t>13.1.2监理人不能按时进行验收时，应提前</w:t>
      </w:r>
      <w:r>
        <w:rPr>
          <w:rFonts w:hint="eastAsia" w:ascii="宋体" w:hAnsi="宋体" w:cs="宋体"/>
          <w:sz w:val="24"/>
          <w:u w:val="single"/>
        </w:rPr>
        <w:t xml:space="preserve">  24   </w:t>
      </w:r>
      <w:r>
        <w:rPr>
          <w:rFonts w:hint="eastAsia" w:ascii="宋体" w:hAnsi="宋体" w:cs="宋体"/>
          <w:sz w:val="24"/>
        </w:rPr>
        <w:t>小时提交书面延期要求。</w:t>
      </w:r>
    </w:p>
    <w:p>
      <w:pPr>
        <w:snapToGrid w:val="0"/>
        <w:spacing w:line="360" w:lineRule="auto"/>
        <w:ind w:firstLine="480" w:firstLineChars="200"/>
        <w:jc w:val="left"/>
        <w:rPr>
          <w:rFonts w:ascii="宋体" w:hAnsi="宋体" w:cs="宋体"/>
          <w:b/>
          <w:sz w:val="24"/>
        </w:rPr>
      </w:pPr>
      <w:r>
        <w:rPr>
          <w:rFonts w:hint="eastAsia" w:ascii="宋体" w:hAnsi="宋体" w:cs="宋体"/>
          <w:sz w:val="24"/>
        </w:rPr>
        <w:t>关于延期最长不得超过：</w:t>
      </w:r>
      <w:r>
        <w:rPr>
          <w:rFonts w:hint="eastAsia" w:ascii="宋体" w:hAnsi="宋体" w:cs="宋体"/>
          <w:sz w:val="24"/>
          <w:u w:val="single"/>
        </w:rPr>
        <w:t xml:space="preserve">   48  </w:t>
      </w:r>
      <w:r>
        <w:rPr>
          <w:rFonts w:hint="eastAsia" w:ascii="宋体" w:hAnsi="宋体" w:cs="宋体"/>
          <w:sz w:val="24"/>
        </w:rPr>
        <w:t>小时。</w:t>
      </w:r>
    </w:p>
    <w:p>
      <w:pPr>
        <w:snapToGrid w:val="0"/>
        <w:spacing w:line="360" w:lineRule="auto"/>
        <w:ind w:firstLine="480" w:firstLineChars="200"/>
        <w:rPr>
          <w:rFonts w:ascii="宋体" w:hAnsi="宋体" w:cs="宋体"/>
          <w:sz w:val="24"/>
        </w:rPr>
      </w:pPr>
      <w:bookmarkStart w:id="880" w:name="_Toc292559428"/>
      <w:bookmarkStart w:id="881" w:name="_Toc296346724"/>
      <w:bookmarkStart w:id="882" w:name="_Toc297216224"/>
      <w:bookmarkStart w:id="883" w:name="_Toc292559933"/>
      <w:bookmarkStart w:id="884" w:name="_Toc296891263"/>
      <w:bookmarkStart w:id="885" w:name="_Toc297123565"/>
      <w:bookmarkStart w:id="886" w:name="_Toc296891051"/>
      <w:bookmarkStart w:id="887" w:name="_Toc296503223"/>
      <w:bookmarkStart w:id="888" w:name="_Toc296944562"/>
      <w:bookmarkStart w:id="889" w:name="_Toc304295596"/>
      <w:bookmarkStart w:id="890" w:name="_Toc312678056"/>
      <w:bookmarkStart w:id="891" w:name="_Toc297120523"/>
      <w:bookmarkStart w:id="892" w:name="_Toc303539173"/>
      <w:bookmarkStart w:id="893" w:name="_Toc300935016"/>
      <w:bookmarkStart w:id="894" w:name="_Toc296347222"/>
      <w:bookmarkStart w:id="895" w:name="_Toc297048409"/>
      <w:bookmarkStart w:id="896" w:name="_Toc267251471"/>
      <w:bookmarkStart w:id="897" w:name="_Toc267251476"/>
      <w:bookmarkStart w:id="898" w:name="_Toc267251473"/>
      <w:bookmarkStart w:id="899" w:name="_Toc267251472"/>
      <w:bookmarkStart w:id="900" w:name="_Toc267251470"/>
      <w:bookmarkStart w:id="901" w:name="_Toc267251475"/>
      <w:bookmarkStart w:id="902" w:name="_Toc267251474"/>
      <w:r>
        <w:rPr>
          <w:rFonts w:hint="eastAsia" w:ascii="宋体" w:hAnsi="宋体" w:cs="宋体"/>
          <w:sz w:val="24"/>
        </w:rPr>
        <w:t>13.2 竣工验收</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p>
    <w:p>
      <w:pPr>
        <w:snapToGrid w:val="0"/>
        <w:spacing w:line="360" w:lineRule="auto"/>
        <w:ind w:firstLine="480" w:firstLineChars="200"/>
        <w:jc w:val="left"/>
        <w:rPr>
          <w:rFonts w:ascii="宋体" w:hAnsi="宋体" w:cs="宋体"/>
          <w:sz w:val="24"/>
        </w:rPr>
      </w:pPr>
      <w:bookmarkStart w:id="903" w:name="_Toc280868704"/>
      <w:bookmarkStart w:id="904" w:name="_Toc280868705"/>
      <w:bookmarkStart w:id="905" w:name="_Toc280868706"/>
      <w:bookmarkStart w:id="906" w:name="_Toc280868707"/>
      <w:bookmarkStart w:id="907" w:name="_Toc280868708"/>
      <w:bookmarkStart w:id="908" w:name="_Toc280868709"/>
      <w:r>
        <w:rPr>
          <w:rFonts w:hint="eastAsia" w:ascii="宋体" w:hAnsi="宋体" w:cs="宋体"/>
          <w:sz w:val="24"/>
        </w:rPr>
        <w:t>13.2.2竣工验收程序</w:t>
      </w:r>
      <w:bookmarkEnd w:id="903"/>
    </w:p>
    <w:p>
      <w:pPr>
        <w:snapToGrid w:val="0"/>
        <w:spacing w:line="360" w:lineRule="auto"/>
        <w:ind w:left="4916" w:leftChars="284" w:hanging="4320" w:hangingChars="1800"/>
        <w:jc w:val="left"/>
        <w:rPr>
          <w:rFonts w:ascii="宋体" w:hAnsi="宋体" w:cs="宋体"/>
          <w:sz w:val="24"/>
        </w:rPr>
      </w:pPr>
      <w:r>
        <w:rPr>
          <w:rFonts w:hint="eastAsia" w:ascii="宋体" w:hAnsi="宋体" w:cs="宋体"/>
          <w:kern w:val="0"/>
          <w:sz w:val="24"/>
        </w:rPr>
        <w:t>关于竣工验收程序的约定：</w:t>
      </w:r>
      <w:r>
        <w:rPr>
          <w:rFonts w:hint="eastAsia" w:ascii="宋体" w:hAnsi="宋体" w:cs="宋体"/>
          <w:sz w:val="24"/>
          <w:u w:val="single"/>
        </w:rPr>
        <w:t xml:space="preserve"> 按照工程验收有关规范规定执行 </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kern w:val="0"/>
          <w:sz w:val="24"/>
        </w:rPr>
        <w:t>发包人不按照本项约定组织竣工验收、颁发工程接收证书的违约金的计算方法：</w:t>
      </w:r>
      <w:r>
        <w:rPr>
          <w:rFonts w:hint="eastAsia" w:ascii="宋体" w:hAnsi="宋体" w:cs="宋体"/>
          <w:sz w:val="24"/>
          <w:u w:val="single"/>
        </w:rPr>
        <w:t xml:space="preserve">  \    </w:t>
      </w:r>
      <w:r>
        <w:rPr>
          <w:rFonts w:hint="eastAsia" w:ascii="宋体" w:hAnsi="宋体" w:cs="宋体"/>
          <w:sz w:val="24"/>
        </w:rPr>
        <w:t>。</w:t>
      </w:r>
      <w:bookmarkEnd w:id="904"/>
    </w:p>
    <w:p>
      <w:pPr>
        <w:snapToGrid w:val="0"/>
        <w:spacing w:line="360" w:lineRule="auto"/>
        <w:ind w:firstLine="480" w:firstLineChars="200"/>
        <w:jc w:val="left"/>
        <w:rPr>
          <w:rFonts w:ascii="宋体" w:hAnsi="宋体" w:cs="宋体"/>
          <w:sz w:val="24"/>
        </w:rPr>
      </w:pPr>
      <w:r>
        <w:rPr>
          <w:rFonts w:hint="eastAsia" w:ascii="宋体" w:hAnsi="宋体" w:cs="宋体"/>
          <w:sz w:val="24"/>
        </w:rPr>
        <w:t>13.2.5移交、接收全部与部分工程</w:t>
      </w:r>
      <w:bookmarkEnd w:id="905"/>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承包人向发包人移交工程的期限</w:t>
      </w:r>
      <w:r>
        <w:rPr>
          <w:rFonts w:hint="eastAsia" w:ascii="宋体" w:hAnsi="宋体" w:cs="宋体"/>
          <w:kern w:val="0"/>
          <w:sz w:val="24"/>
          <w:u w:val="single"/>
        </w:rPr>
        <w:t>：竣工</w:t>
      </w:r>
      <w:r>
        <w:rPr>
          <w:rFonts w:hint="eastAsia" w:ascii="宋体" w:hAnsi="宋体" w:cs="宋体"/>
          <w:sz w:val="24"/>
          <w:u w:val="single"/>
        </w:rPr>
        <w:t xml:space="preserve">验收合格后五天内 </w:t>
      </w:r>
      <w:r>
        <w:rPr>
          <w:rFonts w:hint="eastAsia" w:ascii="宋体" w:hAnsi="宋体" w:cs="宋体"/>
          <w:sz w:val="24"/>
        </w:rPr>
        <w:t>。</w:t>
      </w:r>
    </w:p>
    <w:p>
      <w:pPr>
        <w:snapToGrid w:val="0"/>
        <w:spacing w:line="360" w:lineRule="auto"/>
        <w:ind w:firstLine="480" w:firstLineChars="200"/>
        <w:jc w:val="left"/>
        <w:rPr>
          <w:rFonts w:ascii="宋体" w:hAnsi="宋体" w:cs="宋体"/>
          <w:sz w:val="24"/>
          <w:u w:val="single"/>
        </w:rPr>
      </w:pPr>
      <w:r>
        <w:rPr>
          <w:rFonts w:hint="eastAsia" w:ascii="宋体" w:hAnsi="宋体" w:cs="宋体"/>
          <w:kern w:val="0"/>
          <w:sz w:val="24"/>
        </w:rPr>
        <w:t>发包人未按本合同约定接收全部或部分工程的，违约金的计算方法为：</w:t>
      </w:r>
      <w:r>
        <w:rPr>
          <w:rFonts w:hint="eastAsia" w:ascii="宋体" w:hAnsi="宋体" w:cs="宋体"/>
          <w:sz w:val="24"/>
          <w:u w:val="single"/>
        </w:rPr>
        <w:t xml:space="preserve">    \    </w:t>
      </w:r>
      <w:r>
        <w:rPr>
          <w:rFonts w:hint="eastAsia" w:ascii="宋体" w:hAnsi="宋体" w:cs="宋体"/>
          <w:sz w:val="24"/>
        </w:rPr>
        <w:t>。</w:t>
      </w:r>
      <w:bookmarkEnd w:id="906"/>
    </w:p>
    <w:p>
      <w:pPr>
        <w:snapToGrid w:val="0"/>
        <w:spacing w:line="360" w:lineRule="auto"/>
        <w:ind w:firstLine="480" w:firstLineChars="200"/>
        <w:jc w:val="left"/>
        <w:rPr>
          <w:rFonts w:ascii="宋体" w:hAnsi="宋体" w:cs="宋体"/>
          <w:sz w:val="24"/>
        </w:rPr>
      </w:pPr>
      <w:r>
        <w:rPr>
          <w:rFonts w:hint="eastAsia" w:ascii="宋体" w:hAnsi="宋体" w:cs="宋体"/>
          <w:sz w:val="24"/>
        </w:rPr>
        <w:t>承包人未按时移交工程的，违约金的计算方法为：</w:t>
      </w:r>
      <w:r>
        <w:rPr>
          <w:rFonts w:hint="eastAsia" w:ascii="宋体" w:hAnsi="宋体" w:cs="宋体"/>
          <w:sz w:val="24"/>
          <w:u w:val="single"/>
        </w:rPr>
        <w:t xml:space="preserve">本工程竣工后严禁“三拖”（拖竣工验收、拖竣工资料、拖工程移交）。否则发包人有权依据监理人出具的鉴定结论书，自行组织有关部门验收，并提出修改意见。承包人必须严格按要求整改，并承担整改费用；如承包人拒绝按发包人提出的要求整改，发包人有权另请他人整改，由此发生的整改费用从未付工程款中扣除，不足部分发包人有权向承包人追偿。当验收通过后具备交付使用条件时，承包人不得以任何借口拒绝移交工程，否则，发包人有权直接接收全部已完工和未完工的工程，由此发生的一切后果，由承包人负责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13.3 工程试车</w:t>
      </w:r>
      <w:bookmarkEnd w:id="907"/>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13.3.1 试车程序</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工程试车内容：</w:t>
      </w:r>
      <w:r>
        <w:rPr>
          <w:rFonts w:hint="eastAsia" w:ascii="宋体" w:hAnsi="宋体" w:cs="宋体"/>
          <w:sz w:val="24"/>
          <w:u w:val="single"/>
        </w:rPr>
        <w:t xml:space="preserve"> 试车内容应与承包人承包范围相一致，试车费用由承包人承担 </w:t>
      </w:r>
      <w:r>
        <w:rPr>
          <w:rFonts w:hint="eastAsia" w:ascii="宋体" w:hAnsi="宋体" w:cs="宋体"/>
          <w:sz w:val="24"/>
        </w:rPr>
        <w:t>。</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（1）单机无负荷试车费用由</w:t>
      </w:r>
      <w:r>
        <w:rPr>
          <w:rFonts w:hint="eastAsia" w:ascii="宋体" w:hAnsi="宋体" w:cs="宋体"/>
          <w:sz w:val="24"/>
          <w:u w:val="single"/>
        </w:rPr>
        <w:t xml:space="preserve">    承包人    </w:t>
      </w:r>
      <w:r>
        <w:rPr>
          <w:rFonts w:hint="eastAsia" w:ascii="宋体" w:hAnsi="宋体" w:cs="宋体"/>
          <w:kern w:val="0"/>
          <w:sz w:val="24"/>
        </w:rPr>
        <w:t>承担；</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（2）无负荷联动试车费用由</w:t>
      </w:r>
      <w:r>
        <w:rPr>
          <w:rFonts w:hint="eastAsia" w:ascii="宋体" w:hAnsi="宋体" w:cs="宋体"/>
          <w:sz w:val="24"/>
          <w:u w:val="single"/>
        </w:rPr>
        <w:t xml:space="preserve">    承包人    </w:t>
      </w:r>
      <w:r>
        <w:rPr>
          <w:rFonts w:hint="eastAsia" w:ascii="宋体" w:hAnsi="宋体" w:cs="宋体"/>
          <w:kern w:val="0"/>
          <w:sz w:val="24"/>
        </w:rPr>
        <w:t>承担。</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13.3.3 投料试车</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关于投料试车相关事项的约定：</w:t>
      </w:r>
      <w:r>
        <w:rPr>
          <w:rFonts w:hint="eastAsia" w:ascii="宋体" w:hAnsi="宋体" w:cs="宋体"/>
          <w:sz w:val="24"/>
          <w:u w:val="single"/>
        </w:rPr>
        <w:t xml:space="preserve">  \  </w:t>
      </w:r>
      <w:r>
        <w:rPr>
          <w:rFonts w:hint="eastAsia" w:ascii="宋体" w:hAnsi="宋体" w:cs="宋体"/>
          <w:sz w:val="24"/>
        </w:rPr>
        <w:t>。</w:t>
      </w:r>
    </w:p>
    <w:p>
      <w:pPr>
        <w:snapToGrid w:val="0"/>
        <w:spacing w:line="360" w:lineRule="auto"/>
        <w:ind w:firstLine="480" w:firstLineChars="200"/>
        <w:outlineLvl w:val="0"/>
        <w:rPr>
          <w:rFonts w:ascii="宋体" w:hAnsi="宋体" w:cs="宋体"/>
          <w:sz w:val="24"/>
        </w:rPr>
      </w:pPr>
      <w:r>
        <w:rPr>
          <w:rFonts w:hint="eastAsia" w:ascii="宋体" w:hAnsi="宋体" w:cs="宋体"/>
          <w:sz w:val="24"/>
        </w:rPr>
        <w:t>13.6 竣工退场</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13.6.1 竣工退场</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承包人完成竣工退场的期限：</w:t>
      </w:r>
      <w:r>
        <w:rPr>
          <w:rFonts w:hint="eastAsia" w:ascii="宋体" w:hAnsi="宋体" w:cs="宋体"/>
          <w:sz w:val="24"/>
          <w:u w:val="single"/>
        </w:rPr>
        <w:t xml:space="preserve">竣工验收通过10天内;承包人应及时清理施工现场所有的成品、半成品材料、施工机具、渣土及建筑垃圾等，符合项目正常使用要求。及时清理场地内、场地外以本工程施工名义搭设的施工临时设施、建（构）筑物，并恢复原样。 </w:t>
      </w:r>
      <w:r>
        <w:rPr>
          <w:rFonts w:hint="eastAsia" w:ascii="宋体" w:hAnsi="宋体" w:cs="宋体"/>
          <w:kern w:val="0"/>
          <w:sz w:val="24"/>
        </w:rPr>
        <w:t>。</w:t>
      </w:r>
    </w:p>
    <w:p>
      <w:pPr>
        <w:pStyle w:val="6"/>
        <w:keepLines w:val="0"/>
        <w:tabs>
          <w:tab w:val="left" w:pos="1035"/>
          <w:tab w:val="clear" w:pos="864"/>
        </w:tabs>
        <w:snapToGrid w:val="0"/>
        <w:spacing w:before="0" w:after="0" w:line="360" w:lineRule="auto"/>
        <w:rPr>
          <w:rFonts w:ascii="宋体" w:hAnsi="宋体" w:eastAsia="宋体" w:cs="宋体"/>
          <w:b w:val="0"/>
          <w:sz w:val="24"/>
          <w:szCs w:val="24"/>
        </w:rPr>
      </w:pPr>
      <w:bookmarkStart w:id="909" w:name="_Toc351203646"/>
      <w:r>
        <w:rPr>
          <w:rFonts w:hint="eastAsia" w:ascii="宋体" w:hAnsi="宋体" w:eastAsia="宋体" w:cs="宋体"/>
          <w:b w:val="0"/>
          <w:sz w:val="24"/>
          <w:szCs w:val="24"/>
        </w:rPr>
        <w:t>14. 竣工结算</w:t>
      </w:r>
      <w:bookmarkEnd w:id="909"/>
    </w:p>
    <w:p>
      <w:pPr>
        <w:snapToGrid w:val="0"/>
        <w:spacing w:line="360" w:lineRule="auto"/>
        <w:ind w:firstLine="480" w:firstLineChars="200"/>
        <w:rPr>
          <w:rFonts w:ascii="宋体" w:hAnsi="宋体" w:cs="宋体"/>
          <w:sz w:val="24"/>
        </w:rPr>
      </w:pPr>
      <w:r>
        <w:rPr>
          <w:rFonts w:hint="eastAsia" w:ascii="宋体" w:hAnsi="宋体" w:cs="宋体"/>
          <w:sz w:val="24"/>
        </w:rPr>
        <w:t>14.1 竣工结算申请</w:t>
      </w:r>
    </w:p>
    <w:p>
      <w:pPr>
        <w:snapToGrid w:val="0"/>
        <w:spacing w:line="360" w:lineRule="auto"/>
        <w:ind w:firstLine="480" w:firstLineChars="200"/>
        <w:jc w:val="left"/>
        <w:rPr>
          <w:rFonts w:ascii="宋体" w:hAnsi="宋体" w:cs="宋体"/>
          <w:sz w:val="24"/>
        </w:rPr>
      </w:pPr>
      <w:r>
        <w:rPr>
          <w:rFonts w:hint="eastAsia" w:ascii="宋体" w:hAnsi="宋体" w:cs="宋体"/>
          <w:sz w:val="24"/>
        </w:rPr>
        <w:t>承包人提交竣工结算申请单的期限：</w:t>
      </w:r>
      <w:r>
        <w:rPr>
          <w:rFonts w:hint="eastAsia" w:ascii="宋体" w:hAnsi="宋体" w:cs="宋体"/>
          <w:sz w:val="24"/>
          <w:u w:val="single"/>
        </w:rPr>
        <w:t xml:space="preserve"> 工程竣工验收合格后30天内提交审计结算资料  </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竣工结算申请单应包括的内容：</w:t>
      </w:r>
      <w:r>
        <w:rPr>
          <w:rFonts w:hint="eastAsia" w:ascii="宋体" w:hAnsi="宋体" w:cs="宋体"/>
          <w:sz w:val="24"/>
          <w:u w:val="single"/>
        </w:rPr>
        <w:t xml:space="preserve"> 按照发包人要求提供  </w:t>
      </w:r>
      <w:r>
        <w:rPr>
          <w:rFonts w:hint="eastAsia" w:ascii="宋体" w:hAnsi="宋体" w:cs="宋体"/>
          <w:sz w:val="24"/>
        </w:rPr>
        <w:t>。</w:t>
      </w:r>
    </w:p>
    <w:p>
      <w:pPr>
        <w:snapToGrid w:val="0"/>
        <w:spacing w:line="360" w:lineRule="auto"/>
        <w:ind w:firstLine="480" w:firstLineChars="200"/>
        <w:outlineLvl w:val="0"/>
        <w:rPr>
          <w:rFonts w:ascii="宋体" w:hAnsi="宋体" w:cs="宋体"/>
          <w:sz w:val="24"/>
        </w:rPr>
      </w:pPr>
      <w:r>
        <w:rPr>
          <w:rFonts w:hint="eastAsia" w:ascii="宋体" w:hAnsi="宋体" w:cs="宋体"/>
          <w:sz w:val="24"/>
        </w:rPr>
        <w:t>14.2 竣工结算审核</w:t>
      </w:r>
    </w:p>
    <w:p>
      <w:pPr>
        <w:snapToGrid w:val="0"/>
        <w:spacing w:line="360" w:lineRule="auto"/>
        <w:ind w:firstLine="480" w:firstLineChars="200"/>
        <w:jc w:val="left"/>
        <w:rPr>
          <w:rFonts w:ascii="宋体" w:hAnsi="宋体" w:cs="宋体"/>
          <w:sz w:val="24"/>
        </w:rPr>
      </w:pPr>
      <w:r>
        <w:rPr>
          <w:rFonts w:hint="eastAsia" w:ascii="宋体" w:hAnsi="宋体" w:cs="宋体"/>
          <w:sz w:val="24"/>
        </w:rPr>
        <w:t>发包人审批竣工付款申请单的期限：</w:t>
      </w:r>
      <w:r>
        <w:rPr>
          <w:rFonts w:hint="eastAsia" w:ascii="宋体" w:hAnsi="宋体" w:cs="宋体"/>
          <w:sz w:val="24"/>
          <w:u w:val="single"/>
        </w:rPr>
        <w:t>按照发包人实际情况审批</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发包人完成竣工付款的期限：</w:t>
      </w:r>
      <w:r>
        <w:rPr>
          <w:rFonts w:hint="eastAsia" w:ascii="宋体" w:hAnsi="宋体" w:cs="宋体"/>
          <w:sz w:val="24"/>
          <w:u w:val="single"/>
        </w:rPr>
        <w:t xml:space="preserve"> 按照发包人实际情况支付</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关于竣工付款证书异议部分复核的方式和程序：</w:t>
      </w:r>
      <w:r>
        <w:rPr>
          <w:rFonts w:hint="eastAsia" w:ascii="宋体" w:hAnsi="宋体" w:cs="宋体"/>
          <w:sz w:val="24"/>
          <w:u w:val="single"/>
        </w:rPr>
        <w:t xml:space="preserve">1、发包人根据委托的审计中介机构审定的工程造价结算，与承包人办理最终价款结算手续。承包方应当在工程验收合格后的一个月内向发包方提交完整的工程竣工结算资料，经发包人催促后14天内仍未提供或没有明确答复，发包人有权根据已有资料进行审查，承包人同意，无论双方对工程量和工程造价结算是否存在异议，也无论这一异议最终是否提交诉讼或仲裁，最终工程款的结算价格以发包人委托的中介机构审定的工程造价为唯一的确定依据，责任由承包人自负。2、工程造价咨询服务费按浙价服[2009]84号文执行；工程价款结算审计后核减额超过送审造价5%幅度以外及核增额的5%审计费用由承包人支付。3、承包人必须保证施工过程所提出的签证内容是合法的、真实的，并不由于发包人和监理工程师的确认而免除承包人的责任。4、若发包人委托中介机构对承包人提交的竣工结算报告进行审核（计）时，承包人必须根据发包人及中介机构的要求履行配合义务，因承包人不配合中介机构或配合不到位，导致中介机构无法及时完成造价审核（审计）的，责任由承包人承担，承包人不得以此要求发包人承担逾期付款违约责任。承包人不配合的情形包括但不限于：拒绝核对工程量；拒绝接受中介机构的询证、询问和审核；拒绝对审计审价报告征求初稿发表意见；拒绝签收审计审价报告初稿等。5、发包人向承包人提交审核报告（审计报告）初稿后30日内，承包人未书面提出异议或异议内容无合法依据的，视为承包人认可该报告数据，审核中介机构可以出具单方审核报告，发包人按审核报告结算工程款。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14.4 最终结清</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14.4.1 最终结清申请单</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承包人提交最终结清申请单的份数：</w:t>
      </w:r>
      <w:r>
        <w:rPr>
          <w:rFonts w:hint="eastAsia" w:ascii="宋体" w:hAnsi="宋体" w:cs="宋体"/>
          <w:sz w:val="24"/>
          <w:u w:val="single"/>
        </w:rPr>
        <w:t xml:space="preserve"> 按照发包人要求提供 </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kern w:val="0"/>
          <w:sz w:val="24"/>
        </w:rPr>
        <w:t>承包人提交最终结算申请单的期限：</w:t>
      </w:r>
      <w:r>
        <w:rPr>
          <w:rFonts w:hint="eastAsia" w:ascii="宋体" w:hAnsi="宋体" w:cs="宋体"/>
          <w:sz w:val="24"/>
          <w:u w:val="single"/>
        </w:rPr>
        <w:t xml:space="preserve"> 按照发包人要求提供 </w:t>
      </w:r>
      <w:r>
        <w:rPr>
          <w:rFonts w:hint="eastAsia" w:ascii="宋体" w:hAnsi="宋体" w:cs="宋体"/>
          <w:sz w:val="24"/>
        </w:rPr>
        <w:t xml:space="preserve">。 </w:t>
      </w:r>
    </w:p>
    <w:p>
      <w:pPr>
        <w:snapToGrid w:val="0"/>
        <w:spacing w:line="360" w:lineRule="auto"/>
        <w:ind w:firstLine="480" w:firstLineChars="200"/>
        <w:jc w:val="left"/>
        <w:rPr>
          <w:rFonts w:ascii="宋体" w:hAnsi="宋体" w:cs="宋体"/>
          <w:sz w:val="24"/>
        </w:rPr>
      </w:pPr>
      <w:r>
        <w:rPr>
          <w:rFonts w:hint="eastAsia" w:ascii="宋体" w:hAnsi="宋体" w:cs="宋体"/>
          <w:sz w:val="24"/>
        </w:rPr>
        <w:t>14.4.2 最终结清证书和支付</w:t>
      </w:r>
    </w:p>
    <w:p>
      <w:pPr>
        <w:snapToGrid w:val="0"/>
        <w:spacing w:line="360" w:lineRule="auto"/>
        <w:ind w:firstLine="480" w:firstLineChars="200"/>
        <w:jc w:val="left"/>
        <w:rPr>
          <w:rFonts w:ascii="宋体" w:hAnsi="宋体" w:cs="宋体"/>
          <w:sz w:val="24"/>
        </w:rPr>
      </w:pPr>
      <w:r>
        <w:rPr>
          <w:rFonts w:hint="eastAsia" w:ascii="宋体" w:hAnsi="宋体" w:cs="宋体"/>
          <w:sz w:val="24"/>
        </w:rPr>
        <w:t>（1）发包人完成最终结清申请单的审批并颁发最终结清证书的期限：</w:t>
      </w:r>
      <w:r>
        <w:rPr>
          <w:rFonts w:hint="eastAsia" w:ascii="宋体" w:hAnsi="宋体" w:cs="宋体"/>
          <w:sz w:val="24"/>
          <w:u w:val="single"/>
        </w:rPr>
        <w:t xml:space="preserve">  按照发包人实际情况执行  </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（2）发包人完成支付的期限：</w:t>
      </w:r>
      <w:r>
        <w:rPr>
          <w:rFonts w:hint="eastAsia" w:ascii="宋体" w:hAnsi="宋体" w:cs="宋体"/>
          <w:sz w:val="24"/>
          <w:u w:val="single"/>
        </w:rPr>
        <w:t xml:space="preserve"> 按照发包人实际情况支付  </w:t>
      </w:r>
      <w:r>
        <w:rPr>
          <w:rFonts w:hint="eastAsia" w:ascii="宋体" w:hAnsi="宋体" w:cs="宋体"/>
          <w:sz w:val="24"/>
        </w:rPr>
        <w:t>。</w:t>
      </w:r>
      <w:bookmarkEnd w:id="896"/>
      <w:bookmarkEnd w:id="897"/>
      <w:bookmarkEnd w:id="898"/>
      <w:bookmarkEnd w:id="899"/>
      <w:bookmarkEnd w:id="900"/>
      <w:bookmarkEnd w:id="901"/>
      <w:bookmarkEnd w:id="902"/>
      <w:bookmarkEnd w:id="908"/>
    </w:p>
    <w:p>
      <w:pPr>
        <w:pStyle w:val="6"/>
        <w:keepLines w:val="0"/>
        <w:tabs>
          <w:tab w:val="left" w:pos="1035"/>
          <w:tab w:val="clear" w:pos="864"/>
        </w:tabs>
        <w:snapToGrid w:val="0"/>
        <w:spacing w:before="0" w:after="0" w:line="360" w:lineRule="auto"/>
        <w:rPr>
          <w:rFonts w:ascii="宋体" w:hAnsi="宋体" w:eastAsia="宋体" w:cs="宋体"/>
          <w:b w:val="0"/>
          <w:sz w:val="24"/>
          <w:szCs w:val="24"/>
        </w:rPr>
      </w:pPr>
      <w:bookmarkStart w:id="910" w:name="_Toc351203647"/>
      <w:bookmarkStart w:id="911" w:name="_Toc267251483"/>
      <w:bookmarkStart w:id="912" w:name="_Toc267251484"/>
      <w:bookmarkStart w:id="913" w:name="_Toc267251482"/>
      <w:bookmarkStart w:id="914" w:name="_Toc267251485"/>
      <w:bookmarkStart w:id="915" w:name="_Toc267251486"/>
      <w:bookmarkStart w:id="916" w:name="_Toc267251490"/>
      <w:bookmarkStart w:id="917" w:name="_Toc267251489"/>
      <w:bookmarkStart w:id="918" w:name="_Toc267251488"/>
      <w:bookmarkStart w:id="919" w:name="_Toc267251497"/>
      <w:bookmarkStart w:id="920" w:name="_Toc267251502"/>
      <w:bookmarkStart w:id="921" w:name="_Toc267251494"/>
      <w:bookmarkStart w:id="922" w:name="_Toc267251503"/>
      <w:bookmarkStart w:id="923" w:name="_Toc267251498"/>
      <w:bookmarkStart w:id="924" w:name="_Toc267251499"/>
      <w:bookmarkStart w:id="925" w:name="_Toc267251501"/>
      <w:bookmarkStart w:id="926" w:name="_Toc267251493"/>
      <w:bookmarkStart w:id="927" w:name="_Toc267251491"/>
      <w:bookmarkStart w:id="928" w:name="_Toc267251495"/>
      <w:bookmarkStart w:id="929" w:name="_Toc267251496"/>
      <w:bookmarkStart w:id="930" w:name="_Toc267251492"/>
      <w:bookmarkStart w:id="931" w:name="_Toc267251504"/>
      <w:bookmarkStart w:id="932" w:name="_Toc267251506"/>
      <w:bookmarkStart w:id="933" w:name="_Toc267251507"/>
      <w:bookmarkStart w:id="934" w:name="_Toc267251508"/>
      <w:bookmarkStart w:id="935" w:name="_Toc267251509"/>
      <w:bookmarkStart w:id="936" w:name="_Toc267251515"/>
      <w:bookmarkStart w:id="937" w:name="_Toc267251514"/>
      <w:bookmarkStart w:id="938" w:name="_Toc267251511"/>
      <w:bookmarkStart w:id="939" w:name="_Toc267251513"/>
      <w:bookmarkStart w:id="940" w:name="_Toc267251510"/>
      <w:r>
        <w:rPr>
          <w:rFonts w:hint="eastAsia" w:ascii="宋体" w:hAnsi="宋体" w:eastAsia="宋体" w:cs="宋体"/>
          <w:b w:val="0"/>
          <w:sz w:val="24"/>
          <w:szCs w:val="24"/>
        </w:rPr>
        <w:t>15. 缺陷责任期与保修</w:t>
      </w:r>
      <w:bookmarkEnd w:id="910"/>
    </w:p>
    <w:p>
      <w:pPr>
        <w:snapToGrid w:val="0"/>
        <w:spacing w:line="360" w:lineRule="auto"/>
        <w:ind w:firstLine="480" w:firstLineChars="200"/>
        <w:rPr>
          <w:rFonts w:ascii="宋体" w:hAnsi="宋体" w:cs="宋体"/>
          <w:sz w:val="24"/>
        </w:rPr>
      </w:pPr>
      <w:r>
        <w:rPr>
          <w:rFonts w:hint="eastAsia" w:ascii="宋体" w:hAnsi="宋体" w:cs="宋体"/>
          <w:sz w:val="24"/>
        </w:rPr>
        <w:t>15.2缺陷责任期</w:t>
      </w:r>
      <w:bookmarkEnd w:id="911"/>
    </w:p>
    <w:p>
      <w:pPr>
        <w:snapToGrid w:val="0"/>
        <w:spacing w:line="360" w:lineRule="auto"/>
        <w:ind w:firstLine="480" w:firstLineChars="200"/>
        <w:jc w:val="left"/>
        <w:rPr>
          <w:rFonts w:ascii="宋体" w:hAnsi="宋体" w:cs="宋体"/>
          <w:sz w:val="24"/>
        </w:rPr>
      </w:pPr>
      <w:r>
        <w:rPr>
          <w:rFonts w:hint="eastAsia" w:ascii="宋体" w:hAnsi="宋体" w:cs="宋体"/>
          <w:sz w:val="24"/>
        </w:rPr>
        <w:t>缺陷责任期的具体期限：</w:t>
      </w:r>
      <w:r>
        <w:rPr>
          <w:rFonts w:hint="eastAsia" w:ascii="宋体" w:hAnsi="宋体" w:cs="宋体"/>
          <w:sz w:val="24"/>
          <w:u w:val="single"/>
        </w:rPr>
        <w:t xml:space="preserve">   24个月   </w:t>
      </w:r>
      <w:r>
        <w:rPr>
          <w:rFonts w:hint="eastAsia" w:ascii="宋体" w:hAnsi="宋体" w:cs="宋体"/>
          <w:sz w:val="24"/>
        </w:rPr>
        <w:t>。</w:t>
      </w:r>
    </w:p>
    <w:p>
      <w:pPr>
        <w:snapToGrid w:val="0"/>
        <w:spacing w:line="360" w:lineRule="auto"/>
        <w:ind w:firstLine="480" w:firstLineChars="200"/>
        <w:outlineLvl w:val="0"/>
        <w:rPr>
          <w:rFonts w:ascii="宋体" w:hAnsi="宋体" w:cs="宋体"/>
          <w:sz w:val="24"/>
        </w:rPr>
      </w:pPr>
      <w:r>
        <w:rPr>
          <w:rFonts w:hint="eastAsia" w:ascii="宋体" w:hAnsi="宋体" w:cs="宋体"/>
          <w:sz w:val="24"/>
        </w:rPr>
        <w:t>15.3 质量保证金</w:t>
      </w:r>
    </w:p>
    <w:p>
      <w:pPr>
        <w:snapToGrid w:val="0"/>
        <w:spacing w:line="360" w:lineRule="auto"/>
        <w:ind w:firstLine="480" w:firstLineChars="200"/>
        <w:jc w:val="left"/>
        <w:rPr>
          <w:rFonts w:ascii="宋体" w:hAnsi="宋体" w:cs="宋体"/>
          <w:sz w:val="24"/>
        </w:rPr>
      </w:pPr>
      <w:r>
        <w:rPr>
          <w:rFonts w:hint="eastAsia" w:ascii="宋体" w:hAnsi="宋体" w:cs="宋体"/>
          <w:sz w:val="24"/>
        </w:rPr>
        <w:t>关于是否扣留质量保证金的约定：</w:t>
      </w:r>
      <w:r>
        <w:rPr>
          <w:rFonts w:hint="eastAsia" w:ascii="宋体" w:hAnsi="宋体" w:cs="宋体"/>
          <w:sz w:val="24"/>
          <w:u w:val="single"/>
        </w:rPr>
        <w:t xml:space="preserve">  是       </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在工程项目竣工前，承包人按专用合同条款第3.7条提供履约担保的，发包人不得同时预留工程质量保证金。</w:t>
      </w:r>
    </w:p>
    <w:p>
      <w:pPr>
        <w:snapToGrid w:val="0"/>
        <w:spacing w:line="360" w:lineRule="auto"/>
        <w:ind w:firstLine="480" w:firstLineChars="200"/>
        <w:jc w:val="left"/>
        <w:outlineLvl w:val="0"/>
        <w:rPr>
          <w:rFonts w:ascii="宋体" w:hAnsi="宋体" w:cs="宋体"/>
          <w:sz w:val="24"/>
        </w:rPr>
      </w:pPr>
      <w:r>
        <w:rPr>
          <w:rFonts w:hint="eastAsia" w:ascii="宋体" w:hAnsi="宋体" w:cs="宋体"/>
          <w:sz w:val="24"/>
        </w:rPr>
        <w:t>15.3.1 承包人提供质量保证金的方式</w:t>
      </w:r>
    </w:p>
    <w:p>
      <w:pPr>
        <w:snapToGrid w:val="0"/>
        <w:spacing w:line="360" w:lineRule="auto"/>
        <w:ind w:firstLine="480" w:firstLineChars="200"/>
        <w:jc w:val="left"/>
        <w:rPr>
          <w:rFonts w:ascii="宋体" w:hAnsi="宋体" w:cs="宋体"/>
          <w:sz w:val="24"/>
        </w:rPr>
      </w:pPr>
      <w:r>
        <w:rPr>
          <w:rFonts w:hint="eastAsia" w:ascii="宋体" w:hAnsi="宋体" w:cs="宋体"/>
          <w:sz w:val="24"/>
        </w:rPr>
        <w:t>质量保证金采用以下第</w:t>
      </w:r>
      <w:r>
        <w:rPr>
          <w:rFonts w:hint="eastAsia" w:ascii="宋体" w:hAnsi="宋体" w:cs="宋体"/>
          <w:sz w:val="24"/>
          <w:u w:val="single"/>
        </w:rPr>
        <w:t xml:space="preserve"> （2）</w:t>
      </w:r>
      <w:r>
        <w:rPr>
          <w:rFonts w:hint="eastAsia" w:ascii="宋体" w:hAnsi="宋体" w:cs="宋体"/>
          <w:sz w:val="24"/>
        </w:rPr>
        <w:t>种方式：</w:t>
      </w:r>
    </w:p>
    <w:p>
      <w:pPr>
        <w:autoSpaceDE w:val="0"/>
        <w:autoSpaceDN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（1）质量保证金保函，保证金额为：</w:t>
      </w:r>
      <w:r>
        <w:rPr>
          <w:rFonts w:hint="eastAsia" w:ascii="宋体" w:hAnsi="宋体" w:cs="宋体"/>
          <w:kern w:val="0"/>
          <w:sz w:val="24"/>
          <w:u w:val="single"/>
        </w:rPr>
        <w:t xml:space="preserve">        </w:t>
      </w:r>
      <w:r>
        <w:rPr>
          <w:rFonts w:hint="eastAsia" w:ascii="宋体" w:hAnsi="宋体" w:cs="宋体"/>
          <w:sz w:val="24"/>
          <w:u w:val="single"/>
        </w:rPr>
        <w:t>\</w:t>
      </w:r>
      <w:r>
        <w:rPr>
          <w:rFonts w:hint="eastAsia" w:ascii="宋体" w:hAnsi="宋体" w:cs="宋体"/>
          <w:kern w:val="0"/>
          <w:sz w:val="24"/>
          <w:u w:val="single"/>
        </w:rPr>
        <w:t xml:space="preserve">        </w:t>
      </w:r>
      <w:r>
        <w:rPr>
          <w:rFonts w:hint="eastAsia" w:ascii="宋体" w:hAnsi="宋体" w:cs="宋体"/>
          <w:kern w:val="0"/>
          <w:sz w:val="24"/>
        </w:rPr>
        <w:t xml:space="preserve">； </w:t>
      </w:r>
    </w:p>
    <w:p>
      <w:pPr>
        <w:autoSpaceDE w:val="0"/>
        <w:autoSpaceDN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kern w:val="0"/>
          <w:sz w:val="24"/>
          <w:u w:val="single"/>
        </w:rPr>
        <w:t xml:space="preserve"> 1.5% </w:t>
      </w:r>
      <w:r>
        <w:rPr>
          <w:rFonts w:hint="eastAsia" w:ascii="宋体" w:hAnsi="宋体" w:cs="宋体"/>
          <w:kern w:val="0"/>
          <w:sz w:val="24"/>
        </w:rPr>
        <w:t>的工程款（审定金额）；</w:t>
      </w:r>
    </w:p>
    <w:p>
      <w:pPr>
        <w:autoSpaceDE w:val="0"/>
        <w:autoSpaceDN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（3）其他方式:</w:t>
      </w:r>
      <w:r>
        <w:rPr>
          <w:rFonts w:hint="eastAsia" w:ascii="宋体" w:hAnsi="宋体" w:cs="宋体"/>
          <w:kern w:val="0"/>
          <w:sz w:val="24"/>
          <w:u w:val="single"/>
        </w:rPr>
        <w:t xml:space="preserve">          </w:t>
      </w:r>
      <w:r>
        <w:rPr>
          <w:rFonts w:hint="eastAsia" w:ascii="宋体" w:hAnsi="宋体" w:cs="宋体"/>
          <w:sz w:val="24"/>
          <w:u w:val="single"/>
        </w:rPr>
        <w:t>\</w:t>
      </w:r>
      <w:r>
        <w:rPr>
          <w:rFonts w:hint="eastAsia" w:ascii="宋体" w:hAnsi="宋体" w:cs="宋体"/>
          <w:kern w:val="0"/>
          <w:sz w:val="24"/>
          <w:u w:val="single"/>
        </w:rPr>
        <w:t xml:space="preserve">              </w:t>
      </w:r>
      <w:r>
        <w:rPr>
          <w:rFonts w:hint="eastAsia" w:ascii="宋体" w:hAnsi="宋体" w:cs="宋体"/>
          <w:kern w:val="0"/>
          <w:sz w:val="24"/>
        </w:rPr>
        <w:t>。</w:t>
      </w:r>
    </w:p>
    <w:p>
      <w:pPr>
        <w:snapToGrid w:val="0"/>
        <w:spacing w:line="360" w:lineRule="auto"/>
        <w:ind w:firstLine="480" w:firstLineChars="200"/>
        <w:jc w:val="left"/>
        <w:outlineLvl w:val="0"/>
        <w:rPr>
          <w:rFonts w:ascii="宋体" w:hAnsi="宋体" w:cs="宋体"/>
          <w:sz w:val="24"/>
        </w:rPr>
      </w:pPr>
      <w:r>
        <w:rPr>
          <w:rFonts w:hint="eastAsia" w:ascii="宋体" w:hAnsi="宋体" w:cs="宋体"/>
          <w:sz w:val="24"/>
        </w:rPr>
        <w:t xml:space="preserve">15.3.2 质量保证金的扣留 </w:t>
      </w:r>
    </w:p>
    <w:p>
      <w:pPr>
        <w:snapToGrid w:val="0"/>
        <w:spacing w:line="360" w:lineRule="auto"/>
        <w:ind w:firstLine="480" w:firstLineChars="200"/>
        <w:jc w:val="left"/>
        <w:rPr>
          <w:rFonts w:ascii="宋体" w:hAnsi="宋体" w:cs="宋体"/>
          <w:sz w:val="24"/>
        </w:rPr>
      </w:pPr>
      <w:r>
        <w:rPr>
          <w:rFonts w:hint="eastAsia" w:ascii="宋体" w:hAnsi="宋体" w:cs="宋体"/>
          <w:sz w:val="24"/>
        </w:rPr>
        <w:t>质量保证金的扣留采取以下第</w:t>
      </w:r>
      <w:r>
        <w:rPr>
          <w:rFonts w:hint="eastAsia" w:ascii="宋体" w:hAnsi="宋体" w:cs="宋体"/>
          <w:sz w:val="24"/>
          <w:u w:val="single"/>
        </w:rPr>
        <w:t xml:space="preserve"> （3） </w:t>
      </w:r>
      <w:r>
        <w:rPr>
          <w:rFonts w:hint="eastAsia" w:ascii="宋体" w:hAnsi="宋体" w:cs="宋体"/>
          <w:sz w:val="24"/>
        </w:rPr>
        <w:t>种方式：</w:t>
      </w:r>
    </w:p>
    <w:p>
      <w:pPr>
        <w:autoSpaceDE w:val="0"/>
        <w:autoSpaceDN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（1）在支付工程进度款时逐次扣留，在此情形下，质量保证金的计算基数不包括预付款的支付、扣回以及价格调整的金额；</w:t>
      </w:r>
    </w:p>
    <w:p>
      <w:pPr>
        <w:autoSpaceDE w:val="0"/>
        <w:autoSpaceDN w:val="0"/>
        <w:snapToGrid w:val="0"/>
        <w:spacing w:line="360" w:lineRule="auto"/>
        <w:ind w:firstLine="480" w:firstLineChars="200"/>
        <w:jc w:val="left"/>
        <w:outlineLvl w:val="0"/>
        <w:rPr>
          <w:rFonts w:ascii="宋体" w:hAnsi="宋体" w:cs="宋体"/>
          <w:kern w:val="0"/>
          <w:sz w:val="24"/>
        </w:rPr>
      </w:pPr>
      <w:r>
        <w:rPr>
          <w:rFonts w:hint="eastAsia" w:ascii="宋体" w:hAnsi="宋体" w:cs="宋体"/>
          <w:kern w:val="0"/>
          <w:sz w:val="24"/>
        </w:rPr>
        <w:t>（2）工程竣工结算时一次性扣留质量保证金；</w:t>
      </w:r>
    </w:p>
    <w:p>
      <w:pPr>
        <w:autoSpaceDE w:val="0"/>
        <w:autoSpaceDN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（3）其他扣留方式:</w:t>
      </w:r>
      <w:r>
        <w:rPr>
          <w:rFonts w:hint="eastAsia" w:ascii="宋体" w:hAnsi="宋体" w:cs="宋体"/>
          <w:kern w:val="0"/>
          <w:sz w:val="24"/>
          <w:u w:val="single"/>
        </w:rPr>
        <w:t xml:space="preserve"> 承包人缴纳  </w:t>
      </w:r>
      <w:r>
        <w:rPr>
          <w:rFonts w:hint="eastAsia" w:ascii="宋体" w:hAnsi="宋体" w:cs="宋体"/>
          <w:kern w:val="0"/>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关于质量保证金的补充约定：</w:t>
      </w:r>
      <w:r>
        <w:rPr>
          <w:rFonts w:hint="eastAsia" w:ascii="宋体" w:hAnsi="宋体" w:cs="宋体"/>
          <w:kern w:val="0"/>
          <w:sz w:val="24"/>
          <w:u w:val="single"/>
        </w:rPr>
        <w:t xml:space="preserve"> （1）工程移交后，如发包人发现存在重大质量问题的，有权要求承包人及时维修。承包人不及时维修的，发包人有权代为扣除该保修金用于维修以及支付发包人的维修管理费用（按维修费用的15%计算）。（2）在国家规定的保修期外，如本工程出现质量问题系由承包人偷工减料或使用不合格原材料、成品、半成品（不包括甲供材料）引起的，发包人有权无限期追索，承包人应承担由此造成的一切损失。  </w:t>
      </w:r>
      <w:r>
        <w:rPr>
          <w:rFonts w:hint="eastAsia" w:ascii="宋体" w:hAnsi="宋体" w:cs="宋体"/>
          <w:kern w:val="0"/>
          <w:sz w:val="24"/>
        </w:rPr>
        <w:t>。</w:t>
      </w:r>
      <w:bookmarkEnd w:id="912"/>
      <w:bookmarkEnd w:id="913"/>
    </w:p>
    <w:p>
      <w:pPr>
        <w:snapToGrid w:val="0"/>
        <w:spacing w:line="360" w:lineRule="auto"/>
        <w:ind w:firstLine="480" w:firstLineChars="200"/>
        <w:rPr>
          <w:rFonts w:ascii="宋体" w:hAnsi="宋体" w:cs="宋体"/>
          <w:sz w:val="24"/>
        </w:rPr>
      </w:pPr>
      <w:r>
        <w:rPr>
          <w:rFonts w:hint="eastAsia" w:ascii="宋体" w:hAnsi="宋体" w:cs="宋体"/>
          <w:sz w:val="24"/>
        </w:rPr>
        <w:t>15.4保修</w:t>
      </w:r>
      <w:bookmarkEnd w:id="914"/>
    </w:p>
    <w:p>
      <w:pPr>
        <w:snapToGrid w:val="0"/>
        <w:spacing w:line="360" w:lineRule="auto"/>
        <w:ind w:firstLine="468" w:firstLineChars="195"/>
        <w:jc w:val="left"/>
        <w:rPr>
          <w:rFonts w:ascii="宋体" w:hAnsi="宋体" w:cs="宋体"/>
          <w:sz w:val="24"/>
        </w:rPr>
      </w:pPr>
      <w:r>
        <w:rPr>
          <w:rFonts w:hint="eastAsia" w:ascii="宋体" w:hAnsi="宋体" w:cs="宋体"/>
          <w:sz w:val="24"/>
        </w:rPr>
        <w:t>15.4.1 保修责任</w:t>
      </w:r>
    </w:p>
    <w:p>
      <w:pPr>
        <w:snapToGrid w:val="0"/>
        <w:spacing w:line="360" w:lineRule="auto"/>
        <w:ind w:firstLine="480" w:firstLineChars="200"/>
        <w:jc w:val="left"/>
        <w:rPr>
          <w:rFonts w:ascii="宋体" w:hAnsi="宋体" w:cs="宋体"/>
          <w:kern w:val="0"/>
          <w:sz w:val="24"/>
        </w:rPr>
      </w:pPr>
      <w:r>
        <w:rPr>
          <w:rFonts w:hint="eastAsia" w:ascii="宋体" w:hAnsi="宋体" w:cs="宋体"/>
          <w:sz w:val="24"/>
        </w:rPr>
        <w:t>工程保修期为：</w:t>
      </w:r>
      <w:r>
        <w:rPr>
          <w:rFonts w:hint="eastAsia" w:ascii="宋体" w:hAnsi="宋体" w:cs="宋体"/>
          <w:kern w:val="0"/>
          <w:sz w:val="24"/>
          <w:u w:val="single"/>
        </w:rPr>
        <w:t xml:space="preserve"> 详见工程质量保修书  </w:t>
      </w:r>
      <w:r>
        <w:rPr>
          <w:rFonts w:hint="eastAsia" w:ascii="宋体" w:hAnsi="宋体" w:cs="宋体"/>
          <w:kern w:val="0"/>
          <w:sz w:val="24"/>
        </w:rPr>
        <w:t>。</w:t>
      </w:r>
    </w:p>
    <w:p>
      <w:pPr>
        <w:snapToGrid w:val="0"/>
        <w:spacing w:line="360" w:lineRule="auto"/>
        <w:ind w:firstLine="468" w:firstLineChars="195"/>
        <w:jc w:val="left"/>
        <w:rPr>
          <w:rFonts w:ascii="宋体" w:hAnsi="宋体" w:cs="宋体"/>
          <w:sz w:val="24"/>
        </w:rPr>
      </w:pPr>
      <w:r>
        <w:rPr>
          <w:rFonts w:hint="eastAsia" w:ascii="宋体" w:hAnsi="宋体" w:cs="宋体"/>
          <w:sz w:val="24"/>
        </w:rPr>
        <w:t>15.4.3 修复通知</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承包人收到保修通知并到达工程现场的合理时间：</w:t>
      </w:r>
      <w:r>
        <w:rPr>
          <w:rFonts w:hint="eastAsia" w:ascii="宋体" w:hAnsi="宋体" w:cs="宋体"/>
          <w:kern w:val="0"/>
          <w:sz w:val="24"/>
          <w:u w:val="single"/>
        </w:rPr>
        <w:t xml:space="preserve">  详见工程质量保修书  </w:t>
      </w:r>
      <w:r>
        <w:rPr>
          <w:rFonts w:hint="eastAsia" w:ascii="宋体" w:hAnsi="宋体" w:cs="宋体"/>
          <w:kern w:val="0"/>
          <w:sz w:val="24"/>
        </w:rPr>
        <w:t>。</w:t>
      </w:r>
      <w:bookmarkEnd w:id="915"/>
      <w:bookmarkEnd w:id="916"/>
      <w:bookmarkEnd w:id="917"/>
      <w:bookmarkEnd w:id="918"/>
    </w:p>
    <w:p>
      <w:pPr>
        <w:pStyle w:val="6"/>
        <w:keepLines w:val="0"/>
        <w:tabs>
          <w:tab w:val="left" w:pos="1035"/>
          <w:tab w:val="clear" w:pos="864"/>
        </w:tabs>
        <w:snapToGrid w:val="0"/>
        <w:spacing w:before="0" w:after="0" w:line="360" w:lineRule="auto"/>
        <w:rPr>
          <w:rFonts w:ascii="宋体" w:hAnsi="宋体" w:eastAsia="宋体" w:cs="宋体"/>
          <w:b w:val="0"/>
          <w:sz w:val="24"/>
          <w:szCs w:val="24"/>
        </w:rPr>
      </w:pPr>
      <w:bookmarkStart w:id="941" w:name="_Toc351203648"/>
      <w:bookmarkStart w:id="942" w:name="_Toc280868717"/>
      <w:bookmarkStart w:id="943" w:name="_Toc280868718"/>
      <w:r>
        <w:rPr>
          <w:rFonts w:hint="eastAsia" w:ascii="宋体" w:hAnsi="宋体" w:eastAsia="宋体" w:cs="宋体"/>
          <w:b w:val="0"/>
          <w:sz w:val="24"/>
          <w:szCs w:val="24"/>
        </w:rPr>
        <w:t>16. 违约</w:t>
      </w:r>
      <w:bookmarkEnd w:id="941"/>
    </w:p>
    <w:p>
      <w:pPr>
        <w:snapToGrid w:val="0"/>
        <w:spacing w:line="360" w:lineRule="auto"/>
        <w:ind w:firstLine="480" w:firstLineChars="200"/>
        <w:outlineLvl w:val="0"/>
        <w:rPr>
          <w:rFonts w:ascii="宋体" w:hAnsi="宋体" w:cs="宋体"/>
          <w:sz w:val="24"/>
        </w:rPr>
      </w:pPr>
      <w:r>
        <w:rPr>
          <w:rFonts w:hint="eastAsia" w:ascii="宋体" w:hAnsi="宋体" w:cs="宋体"/>
          <w:sz w:val="24"/>
        </w:rPr>
        <w:t>16.1 发包人违约</w:t>
      </w:r>
    </w:p>
    <w:p>
      <w:pPr>
        <w:snapToGrid w:val="0"/>
        <w:spacing w:line="360" w:lineRule="auto"/>
        <w:ind w:firstLine="480" w:firstLineChars="200"/>
        <w:jc w:val="left"/>
        <w:rPr>
          <w:rFonts w:ascii="宋体" w:hAnsi="宋体" w:cs="宋体"/>
          <w:sz w:val="24"/>
        </w:rPr>
      </w:pPr>
      <w:r>
        <w:rPr>
          <w:rFonts w:hint="eastAsia" w:ascii="宋体" w:hAnsi="宋体" w:cs="宋体"/>
          <w:sz w:val="24"/>
        </w:rPr>
        <w:t>16.1.1发包人违约的情形</w:t>
      </w:r>
    </w:p>
    <w:p>
      <w:pPr>
        <w:snapToGrid w:val="0"/>
        <w:spacing w:line="360" w:lineRule="auto"/>
        <w:ind w:left="1316" w:leftChars="284" w:hanging="720" w:hangingChars="300"/>
        <w:jc w:val="left"/>
        <w:rPr>
          <w:rFonts w:ascii="宋体" w:hAnsi="宋体" w:cs="宋体"/>
          <w:kern w:val="0"/>
          <w:sz w:val="24"/>
        </w:rPr>
      </w:pPr>
      <w:r>
        <w:rPr>
          <w:rFonts w:hint="eastAsia" w:ascii="宋体" w:hAnsi="宋体" w:cs="宋体"/>
          <w:kern w:val="0"/>
          <w:sz w:val="24"/>
        </w:rPr>
        <w:t>发包人违约的其他情形：</w:t>
      </w:r>
      <w:r>
        <w:rPr>
          <w:rFonts w:hint="eastAsia" w:ascii="宋体" w:hAnsi="宋体" w:cs="宋体"/>
          <w:kern w:val="0"/>
          <w:sz w:val="24"/>
          <w:u w:val="single"/>
        </w:rPr>
        <w:t xml:space="preserve">   无   </w:t>
      </w:r>
      <w:r>
        <w:rPr>
          <w:rFonts w:hint="eastAsia" w:ascii="宋体" w:hAnsi="宋体" w:cs="宋体"/>
          <w:kern w:val="0"/>
          <w:sz w:val="24"/>
        </w:rPr>
        <w:t>。</w:t>
      </w:r>
    </w:p>
    <w:p>
      <w:pPr>
        <w:snapToGrid w:val="0"/>
        <w:spacing w:line="360" w:lineRule="auto"/>
        <w:ind w:left="1200" w:hanging="1200" w:hangingChars="500"/>
        <w:jc w:val="left"/>
        <w:rPr>
          <w:rFonts w:ascii="宋体" w:hAnsi="宋体" w:cs="宋体"/>
          <w:kern w:val="0"/>
          <w:sz w:val="24"/>
        </w:rPr>
      </w:pPr>
      <w:r>
        <w:rPr>
          <w:rFonts w:hint="eastAsia" w:ascii="宋体" w:hAnsi="宋体" w:cs="宋体"/>
          <w:kern w:val="0"/>
          <w:sz w:val="24"/>
        </w:rPr>
        <w:t xml:space="preserve">    16.1.2 发包人违约的责任</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发包人违约责任的承担方式和计算方法：</w:t>
      </w:r>
    </w:p>
    <w:p>
      <w:pPr>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（1）因发包人原因未能在计划开工日期前7天内下达开工通知的违约责任：</w:t>
      </w:r>
      <w:r>
        <w:rPr>
          <w:rFonts w:hint="eastAsia" w:ascii="宋体" w:hAnsi="宋体" w:cs="宋体"/>
          <w:kern w:val="0"/>
          <w:sz w:val="24"/>
          <w:u w:val="single"/>
        </w:rPr>
        <w:t xml:space="preserve">   </w:t>
      </w:r>
      <w:r>
        <w:rPr>
          <w:rFonts w:hint="eastAsia" w:ascii="宋体" w:hAnsi="宋体" w:cs="宋体"/>
          <w:sz w:val="24"/>
          <w:u w:val="single"/>
        </w:rPr>
        <w:t>\</w:t>
      </w:r>
      <w:r>
        <w:rPr>
          <w:rFonts w:hint="eastAsia" w:ascii="宋体" w:hAnsi="宋体" w:cs="宋体"/>
          <w:kern w:val="0"/>
          <w:sz w:val="24"/>
          <w:u w:val="single"/>
        </w:rPr>
        <w:t xml:space="preserve">     </w:t>
      </w:r>
      <w:r>
        <w:rPr>
          <w:rFonts w:hint="eastAsia" w:ascii="宋体" w:hAnsi="宋体" w:cs="宋体"/>
          <w:kern w:val="0"/>
          <w:sz w:val="24"/>
        </w:rPr>
        <w:t>。</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（2）因发包人原因未能按合同约定支付合同价款的违约责任：</w:t>
      </w:r>
      <w:r>
        <w:rPr>
          <w:rFonts w:hint="eastAsia" w:ascii="宋体" w:hAnsi="宋体" w:cs="宋体"/>
          <w:kern w:val="0"/>
          <w:sz w:val="24"/>
          <w:u w:val="single"/>
        </w:rPr>
        <w:t xml:space="preserve">     </w:t>
      </w:r>
      <w:r>
        <w:rPr>
          <w:rFonts w:hint="eastAsia" w:ascii="宋体" w:hAnsi="宋体" w:cs="宋体"/>
          <w:sz w:val="24"/>
          <w:u w:val="single"/>
        </w:rPr>
        <w:t>\</w:t>
      </w:r>
      <w:r>
        <w:rPr>
          <w:rFonts w:hint="eastAsia" w:ascii="宋体" w:hAnsi="宋体" w:cs="宋体"/>
          <w:kern w:val="0"/>
          <w:sz w:val="24"/>
          <w:u w:val="single"/>
        </w:rPr>
        <w:t xml:space="preserve"> </w:t>
      </w:r>
      <w:r>
        <w:rPr>
          <w:rFonts w:hint="eastAsia" w:ascii="宋体" w:hAnsi="宋体" w:cs="宋体"/>
          <w:kern w:val="0"/>
          <w:sz w:val="24"/>
        </w:rPr>
        <w:t>。</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（3）发包人违反第10.1款〔变更的范围〕第（2）项约定，自行实施被取消的工作或转由他人实施的违约责任：</w:t>
      </w:r>
      <w:r>
        <w:rPr>
          <w:rFonts w:hint="eastAsia" w:ascii="宋体" w:hAnsi="宋体" w:cs="宋体"/>
          <w:kern w:val="0"/>
          <w:sz w:val="24"/>
          <w:u w:val="single"/>
        </w:rPr>
        <w:t xml:space="preserve">  </w:t>
      </w:r>
      <w:r>
        <w:rPr>
          <w:rFonts w:hint="eastAsia" w:ascii="宋体" w:hAnsi="宋体" w:cs="宋体"/>
          <w:sz w:val="24"/>
          <w:u w:val="single"/>
        </w:rPr>
        <w:t>\</w:t>
      </w:r>
      <w:r>
        <w:rPr>
          <w:rFonts w:hint="eastAsia" w:ascii="宋体" w:hAnsi="宋体" w:cs="宋体"/>
          <w:kern w:val="0"/>
          <w:sz w:val="24"/>
          <w:u w:val="single"/>
        </w:rPr>
        <w:t xml:space="preserve">   </w:t>
      </w:r>
      <w:r>
        <w:rPr>
          <w:rFonts w:hint="eastAsia" w:ascii="宋体" w:hAnsi="宋体" w:cs="宋体"/>
          <w:kern w:val="0"/>
          <w:sz w:val="24"/>
        </w:rPr>
        <w:t>。</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（4）发包人提供的材料、工程设备的规格、数量或质量不符合合同约定，或因发包人原因导致交货日期延误或交货地点变更等情况的违约责任：</w:t>
      </w:r>
      <w:r>
        <w:rPr>
          <w:rFonts w:hint="eastAsia" w:ascii="宋体" w:hAnsi="宋体" w:cs="宋体"/>
          <w:kern w:val="0"/>
          <w:sz w:val="24"/>
          <w:u w:val="single"/>
        </w:rPr>
        <w:t xml:space="preserve">     </w:t>
      </w:r>
      <w:r>
        <w:rPr>
          <w:rFonts w:hint="eastAsia" w:ascii="宋体" w:hAnsi="宋体" w:cs="宋体"/>
          <w:sz w:val="24"/>
          <w:u w:val="single"/>
        </w:rPr>
        <w:t>\</w:t>
      </w:r>
      <w:r>
        <w:rPr>
          <w:rFonts w:hint="eastAsia" w:ascii="宋体" w:hAnsi="宋体" w:cs="宋体"/>
          <w:kern w:val="0"/>
          <w:sz w:val="24"/>
          <w:u w:val="single"/>
        </w:rPr>
        <w:t xml:space="preserve">         </w:t>
      </w:r>
      <w:r>
        <w:rPr>
          <w:rFonts w:hint="eastAsia" w:ascii="宋体" w:hAnsi="宋体" w:cs="宋体"/>
          <w:kern w:val="0"/>
          <w:sz w:val="24"/>
        </w:rPr>
        <w:t>。</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（5）因发包人违反合同约定造成暂停施工的违约责任：</w:t>
      </w:r>
      <w:r>
        <w:rPr>
          <w:rFonts w:hint="eastAsia" w:ascii="宋体" w:hAnsi="宋体" w:cs="宋体"/>
          <w:kern w:val="0"/>
          <w:sz w:val="24"/>
          <w:u w:val="single"/>
        </w:rPr>
        <w:t xml:space="preserve">  </w:t>
      </w:r>
      <w:r>
        <w:rPr>
          <w:rFonts w:hint="eastAsia" w:ascii="宋体" w:hAnsi="宋体" w:cs="宋体"/>
          <w:sz w:val="24"/>
          <w:u w:val="single"/>
        </w:rPr>
        <w:t>\</w:t>
      </w:r>
      <w:r>
        <w:rPr>
          <w:rFonts w:hint="eastAsia" w:ascii="宋体" w:hAnsi="宋体" w:cs="宋体"/>
          <w:kern w:val="0"/>
          <w:sz w:val="24"/>
          <w:u w:val="single"/>
        </w:rPr>
        <w:t xml:space="preserve">  </w:t>
      </w:r>
      <w:r>
        <w:rPr>
          <w:rFonts w:hint="eastAsia" w:ascii="宋体" w:hAnsi="宋体" w:cs="宋体"/>
          <w:kern w:val="0"/>
          <w:sz w:val="24"/>
        </w:rPr>
        <w:t>。</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（6）发包人无正当理由没有在约定期限内发出复工指示，导致承包人无法复工的违约责任：</w:t>
      </w:r>
      <w:r>
        <w:rPr>
          <w:rFonts w:hint="eastAsia" w:ascii="宋体" w:hAnsi="宋体" w:cs="宋体"/>
          <w:kern w:val="0"/>
          <w:sz w:val="24"/>
          <w:u w:val="single"/>
        </w:rPr>
        <w:t xml:space="preserve">  </w:t>
      </w:r>
      <w:r>
        <w:rPr>
          <w:rFonts w:hint="eastAsia" w:ascii="宋体" w:hAnsi="宋体" w:cs="宋体"/>
          <w:sz w:val="24"/>
          <w:u w:val="single"/>
        </w:rPr>
        <w:t>\</w:t>
      </w:r>
      <w:r>
        <w:rPr>
          <w:rFonts w:hint="eastAsia" w:ascii="宋体" w:hAnsi="宋体" w:cs="宋体"/>
          <w:kern w:val="0"/>
          <w:sz w:val="24"/>
          <w:u w:val="single"/>
        </w:rPr>
        <w:t xml:space="preserve">     </w:t>
      </w:r>
      <w:r>
        <w:rPr>
          <w:rFonts w:hint="eastAsia" w:ascii="宋体" w:hAnsi="宋体" w:cs="宋体"/>
          <w:kern w:val="0"/>
          <w:sz w:val="24"/>
        </w:rPr>
        <w:t>。</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（7）其他：</w:t>
      </w:r>
      <w:r>
        <w:rPr>
          <w:rFonts w:hint="eastAsia" w:ascii="宋体" w:hAnsi="宋体" w:cs="宋体"/>
          <w:kern w:val="0"/>
          <w:sz w:val="24"/>
          <w:u w:val="single"/>
        </w:rPr>
        <w:t xml:space="preserve">   </w:t>
      </w:r>
      <w:r>
        <w:rPr>
          <w:rFonts w:hint="eastAsia" w:ascii="宋体" w:hAnsi="宋体" w:cs="宋体"/>
          <w:sz w:val="24"/>
          <w:u w:val="single"/>
        </w:rPr>
        <w:t>\</w:t>
      </w:r>
      <w:r>
        <w:rPr>
          <w:rFonts w:hint="eastAsia" w:ascii="宋体" w:hAnsi="宋体" w:cs="宋体"/>
          <w:kern w:val="0"/>
          <w:sz w:val="24"/>
          <w:u w:val="single"/>
        </w:rPr>
        <w:t xml:space="preserve">     </w:t>
      </w:r>
      <w:r>
        <w:rPr>
          <w:rFonts w:hint="eastAsia" w:ascii="宋体" w:hAnsi="宋体" w:cs="宋体"/>
          <w:kern w:val="0"/>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16.1.3 因发包人违约解除合同</w:t>
      </w:r>
    </w:p>
    <w:p>
      <w:pPr>
        <w:autoSpaceDE w:val="0"/>
        <w:autoSpaceDN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承包人按16.1.1项〔发包人违约的情形〕约定暂停施工满</w:t>
      </w:r>
      <w:r>
        <w:rPr>
          <w:rFonts w:hint="eastAsia" w:ascii="宋体" w:hAnsi="宋体" w:cs="宋体"/>
          <w:kern w:val="0"/>
          <w:sz w:val="24"/>
          <w:u w:val="single"/>
        </w:rPr>
        <w:t xml:space="preserve"> </w:t>
      </w:r>
      <w:r>
        <w:rPr>
          <w:rFonts w:hint="eastAsia" w:ascii="宋体" w:hAnsi="宋体" w:cs="宋体"/>
          <w:sz w:val="24"/>
          <w:u w:val="single"/>
        </w:rPr>
        <w:t>\</w:t>
      </w:r>
      <w:r>
        <w:rPr>
          <w:rFonts w:hint="eastAsia" w:ascii="宋体" w:hAnsi="宋体" w:cs="宋体"/>
          <w:kern w:val="0"/>
          <w:sz w:val="24"/>
          <w:u w:val="single"/>
        </w:rPr>
        <w:t xml:space="preserve">  </w:t>
      </w:r>
      <w:r>
        <w:rPr>
          <w:rFonts w:hint="eastAsia" w:ascii="宋体" w:hAnsi="宋体" w:cs="宋体"/>
          <w:kern w:val="0"/>
          <w:sz w:val="24"/>
        </w:rPr>
        <w:t>天后发包人仍不纠正其违约行为并致使合同目的不能实现的，承包人有权解除合同。</w:t>
      </w:r>
    </w:p>
    <w:p>
      <w:pPr>
        <w:snapToGrid w:val="0"/>
        <w:spacing w:line="360" w:lineRule="auto"/>
        <w:ind w:firstLine="480" w:firstLineChars="200"/>
        <w:outlineLvl w:val="0"/>
        <w:rPr>
          <w:rFonts w:ascii="宋体" w:hAnsi="宋体" w:cs="宋体"/>
          <w:sz w:val="24"/>
        </w:rPr>
      </w:pPr>
      <w:r>
        <w:rPr>
          <w:rFonts w:hint="eastAsia" w:ascii="宋体" w:hAnsi="宋体" w:cs="宋体"/>
          <w:sz w:val="24"/>
        </w:rPr>
        <w:t>16.2 承包人违约</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16.2.1 承包人违约的情形</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承包人违约的其他情形：</w:t>
      </w:r>
      <w:r>
        <w:rPr>
          <w:rFonts w:hint="eastAsia" w:ascii="宋体" w:hAnsi="宋体" w:cs="宋体"/>
          <w:kern w:val="0"/>
          <w:sz w:val="24"/>
          <w:u w:val="single"/>
        </w:rPr>
        <w:t xml:space="preserve"> 除本合同通用条款外详见本合同专用条款。 </w:t>
      </w:r>
      <w:r>
        <w:rPr>
          <w:rFonts w:hint="eastAsia" w:ascii="宋体" w:hAnsi="宋体" w:cs="宋体"/>
          <w:kern w:val="0"/>
          <w:sz w:val="24"/>
        </w:rPr>
        <w:t>。</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16.2.2承包人违约的责任</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承包人违约责任的承担方式和计算方法：</w:t>
      </w:r>
    </w:p>
    <w:p>
      <w:pPr>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（1）承包人违反合同约定采购和使用不合格的材料和工程设备的违约责任：发包人有权要求承包人重新采购合格的材料和工程设备，承包人必须及时改正并承担相应损失；</w:t>
      </w:r>
    </w:p>
    <w:p>
      <w:pPr>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2）工程经验收，质量未达到合同约定“合格”标准的，由承包人负责整改直至通过验收，承包人承担由此产生的所有费用，因此而造成延误的，承包人应依据本合同专用条款第7.5.2之规定承担迟延履行的违约责任。</w:t>
      </w:r>
    </w:p>
    <w:p>
      <w:pPr>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3）工程经承包人的全面整改后，仍然未达到“合格”标准的，发包人有权委托第三方进行整改，整改费用由承包人承担，由发包人在工程款中扣除，发包人委托第三方整改不能免除承包人根据合同约定应当承担的工程保维修责任。</w:t>
      </w:r>
    </w:p>
    <w:p>
      <w:pPr>
        <w:snapToGrid w:val="0"/>
        <w:spacing w:line="360" w:lineRule="auto"/>
        <w:jc w:val="left"/>
        <w:rPr>
          <w:rFonts w:ascii="宋体" w:hAnsi="宋体" w:cs="宋体"/>
          <w:kern w:val="0"/>
          <w:sz w:val="24"/>
          <w:u w:val="single"/>
        </w:rPr>
      </w:pPr>
      <w:r>
        <w:rPr>
          <w:rFonts w:hint="eastAsia" w:ascii="宋体" w:hAnsi="宋体" w:cs="宋体"/>
          <w:kern w:val="0"/>
          <w:sz w:val="24"/>
          <w:u w:val="single"/>
        </w:rPr>
        <w:t xml:space="preserve">（4）承包人违反通用条款第8.9款〔材料与设备专用要求〕的约定，未经批准，私自将已按照合同约定进入施工现场的材料或设备撤离施工现场的违约责任：承包人应及时停止撤离，并承担相应损失。     </w:t>
      </w:r>
      <w:r>
        <w:rPr>
          <w:rFonts w:hint="eastAsia" w:ascii="宋体" w:hAnsi="宋体" w:cs="宋体"/>
          <w:kern w:val="0"/>
          <w:sz w:val="24"/>
        </w:rPr>
        <w:t>。</w:t>
      </w:r>
      <w:r>
        <w:rPr>
          <w:rFonts w:hint="eastAsia" w:ascii="宋体" w:hAnsi="宋体" w:cs="宋体"/>
          <w:sz w:val="24"/>
        </w:rPr>
        <w:t xml:space="preserve">    </w:t>
      </w:r>
    </w:p>
    <w:p>
      <w:pPr>
        <w:snapToGrid w:val="0"/>
        <w:spacing w:line="360" w:lineRule="auto"/>
        <w:ind w:firstLine="480" w:firstLineChars="200"/>
        <w:jc w:val="left"/>
        <w:rPr>
          <w:rFonts w:ascii="宋体" w:hAnsi="宋体" w:cs="宋体"/>
          <w:sz w:val="24"/>
        </w:rPr>
      </w:pPr>
      <w:r>
        <w:rPr>
          <w:rFonts w:hint="eastAsia" w:ascii="宋体" w:hAnsi="宋体" w:cs="宋体"/>
          <w:sz w:val="24"/>
        </w:rPr>
        <w:t>16.2.3 因承包人违约解除合同</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关于承包人违约解除合同的特别约定：</w:t>
      </w:r>
      <w:r>
        <w:rPr>
          <w:rFonts w:hint="eastAsia" w:ascii="宋体" w:hAnsi="宋体" w:cs="宋体"/>
          <w:kern w:val="0"/>
          <w:sz w:val="24"/>
          <w:u w:val="single"/>
        </w:rPr>
        <w:t xml:space="preserve"> 因承包人原因造成工程进度严重滞后（指滞后合同工期30%及以上），或承包人在工期滞后并接到工程师要求整改通知后仍未有效改善工程进度的，发包人有权终止其合同   </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发包人继续使用承包人在施工现场的材料、设备、临时工程、承包人文件和由承包人或以其名义编制的其他文件的费用承担方式：</w:t>
      </w:r>
      <w:r>
        <w:rPr>
          <w:rFonts w:hint="eastAsia" w:ascii="宋体" w:hAnsi="宋体" w:cs="宋体"/>
          <w:kern w:val="0"/>
          <w:sz w:val="24"/>
          <w:u w:val="single"/>
        </w:rPr>
        <w:t xml:space="preserve"> 由承包人承担  </w:t>
      </w:r>
      <w:r>
        <w:rPr>
          <w:rFonts w:hint="eastAsia" w:ascii="宋体" w:hAnsi="宋体" w:cs="宋体"/>
          <w:kern w:val="0"/>
          <w:sz w:val="24"/>
        </w:rPr>
        <w:t>。</w:t>
      </w:r>
    </w:p>
    <w:p>
      <w:pPr>
        <w:pStyle w:val="6"/>
        <w:keepLines w:val="0"/>
        <w:tabs>
          <w:tab w:val="left" w:pos="1035"/>
          <w:tab w:val="clear" w:pos="864"/>
        </w:tabs>
        <w:snapToGrid w:val="0"/>
        <w:spacing w:before="0" w:after="0" w:line="360" w:lineRule="auto"/>
        <w:rPr>
          <w:rFonts w:ascii="宋体" w:hAnsi="宋体" w:eastAsia="宋体" w:cs="宋体"/>
          <w:b w:val="0"/>
          <w:sz w:val="24"/>
          <w:szCs w:val="24"/>
        </w:rPr>
      </w:pPr>
      <w:bookmarkStart w:id="944" w:name="_Toc351203649"/>
      <w:r>
        <w:rPr>
          <w:rFonts w:hint="eastAsia" w:ascii="宋体" w:hAnsi="宋体" w:eastAsia="宋体" w:cs="宋体"/>
          <w:b w:val="0"/>
          <w:sz w:val="24"/>
          <w:szCs w:val="24"/>
        </w:rPr>
        <w:t>17. 不可抗力</w:t>
      </w:r>
      <w:bookmarkEnd w:id="944"/>
      <w:r>
        <w:rPr>
          <w:rFonts w:hint="eastAsia" w:ascii="宋体" w:hAnsi="宋体" w:eastAsia="宋体" w:cs="宋体"/>
          <w:b w:val="0"/>
          <w:sz w:val="24"/>
          <w:szCs w:val="24"/>
        </w:rPr>
        <w:t xml:space="preserve"> </w:t>
      </w:r>
      <w:bookmarkEnd w:id="942"/>
    </w:p>
    <w:p>
      <w:pPr>
        <w:snapToGrid w:val="0"/>
        <w:spacing w:line="360" w:lineRule="auto"/>
        <w:ind w:firstLine="480" w:firstLineChars="200"/>
        <w:rPr>
          <w:rFonts w:ascii="宋体" w:hAnsi="宋体" w:cs="宋体"/>
          <w:sz w:val="24"/>
        </w:rPr>
      </w:pPr>
      <w:r>
        <w:rPr>
          <w:rFonts w:hint="eastAsia" w:ascii="宋体" w:hAnsi="宋体" w:cs="宋体"/>
          <w:sz w:val="24"/>
        </w:rPr>
        <w:t>17.1 不可抗力的确认</w:t>
      </w:r>
    </w:p>
    <w:p>
      <w:pPr>
        <w:snapToGrid w:val="0"/>
        <w:spacing w:line="360" w:lineRule="auto"/>
        <w:ind w:firstLine="480" w:firstLineChars="200"/>
        <w:jc w:val="left"/>
        <w:rPr>
          <w:rFonts w:ascii="宋体" w:hAnsi="宋体" w:cs="宋体"/>
          <w:kern w:val="0"/>
          <w:sz w:val="24"/>
          <w:u w:val="single"/>
        </w:rPr>
      </w:pPr>
      <w:r>
        <w:rPr>
          <w:rFonts w:hint="eastAsia" w:ascii="宋体" w:hAnsi="宋体" w:cs="宋体"/>
          <w:sz w:val="24"/>
        </w:rPr>
        <w:t xml:space="preserve">除通用合同条款约定的不可抗力事件之外，视为不可抗力的其他情形： </w:t>
      </w:r>
      <w:r>
        <w:rPr>
          <w:rFonts w:hint="eastAsia" w:ascii="宋体" w:hAnsi="宋体" w:cs="宋体"/>
          <w:kern w:val="0"/>
          <w:sz w:val="24"/>
          <w:u w:val="single"/>
        </w:rPr>
        <w:t xml:space="preserve">   \       </w:t>
      </w:r>
      <w:r>
        <w:rPr>
          <w:rFonts w:hint="eastAsia" w:ascii="宋体" w:hAnsi="宋体" w:cs="宋体"/>
          <w:kern w:val="0"/>
          <w:sz w:val="24"/>
        </w:rPr>
        <w:t>。</w:t>
      </w:r>
    </w:p>
    <w:p>
      <w:pPr>
        <w:snapToGrid w:val="0"/>
        <w:spacing w:line="360" w:lineRule="auto"/>
        <w:ind w:firstLine="480" w:firstLineChars="200"/>
        <w:outlineLvl w:val="0"/>
        <w:rPr>
          <w:rFonts w:ascii="宋体" w:hAnsi="宋体" w:cs="宋体"/>
          <w:sz w:val="24"/>
        </w:rPr>
      </w:pPr>
      <w:r>
        <w:rPr>
          <w:rFonts w:hint="eastAsia" w:ascii="宋体" w:hAnsi="宋体" w:cs="宋体"/>
          <w:sz w:val="24"/>
        </w:rPr>
        <w:t>17.4 因不可抗力解除合同</w:t>
      </w:r>
    </w:p>
    <w:p>
      <w:pPr>
        <w:snapToGrid w:val="0"/>
        <w:spacing w:line="360" w:lineRule="auto"/>
        <w:ind w:firstLine="480" w:firstLineChars="200"/>
        <w:jc w:val="left"/>
        <w:rPr>
          <w:rFonts w:ascii="宋体" w:hAnsi="宋体" w:cs="宋体"/>
          <w:sz w:val="24"/>
        </w:rPr>
      </w:pPr>
      <w:r>
        <w:rPr>
          <w:rFonts w:hint="eastAsia" w:ascii="宋体" w:hAnsi="宋体" w:cs="宋体"/>
          <w:sz w:val="24"/>
        </w:rPr>
        <w:t>合同解除后，发包人应在商定或确定发包人应支付款项后</w:t>
      </w:r>
      <w:r>
        <w:rPr>
          <w:rFonts w:hint="eastAsia" w:ascii="宋体" w:hAnsi="宋体" w:cs="宋体"/>
          <w:sz w:val="24"/>
          <w:u w:val="single"/>
        </w:rPr>
        <w:t xml:space="preserve"> 根据发包人实际情况执行 </w:t>
      </w:r>
      <w:r>
        <w:rPr>
          <w:rFonts w:hint="eastAsia" w:ascii="宋体" w:hAnsi="宋体" w:cs="宋体"/>
          <w:sz w:val="24"/>
        </w:rPr>
        <w:t>天内完成款项的支付。</w:t>
      </w:r>
    </w:p>
    <w:p>
      <w:pPr>
        <w:pStyle w:val="6"/>
        <w:keepLines w:val="0"/>
        <w:tabs>
          <w:tab w:val="left" w:pos="1035"/>
          <w:tab w:val="clear" w:pos="864"/>
        </w:tabs>
        <w:snapToGrid w:val="0"/>
        <w:spacing w:before="0" w:after="0" w:line="360" w:lineRule="auto"/>
        <w:rPr>
          <w:rFonts w:ascii="宋体" w:hAnsi="宋体" w:eastAsia="宋体" w:cs="宋体"/>
          <w:b w:val="0"/>
          <w:sz w:val="24"/>
          <w:szCs w:val="24"/>
        </w:rPr>
      </w:pPr>
      <w:bookmarkStart w:id="945" w:name="_Toc351203650"/>
      <w:r>
        <w:rPr>
          <w:rFonts w:hint="eastAsia" w:ascii="宋体" w:hAnsi="宋体" w:eastAsia="宋体" w:cs="宋体"/>
          <w:b w:val="0"/>
          <w:sz w:val="24"/>
          <w:szCs w:val="24"/>
        </w:rPr>
        <w:t>18. 保险</w:t>
      </w:r>
      <w:bookmarkEnd w:id="943"/>
      <w:bookmarkEnd w:id="945"/>
    </w:p>
    <w:p>
      <w:pPr>
        <w:snapToGrid w:val="0"/>
        <w:spacing w:line="360" w:lineRule="auto"/>
        <w:ind w:firstLine="480" w:firstLineChars="200"/>
        <w:rPr>
          <w:rFonts w:ascii="宋体" w:hAnsi="宋体" w:cs="宋体"/>
          <w:sz w:val="24"/>
        </w:rPr>
      </w:pPr>
      <w:r>
        <w:rPr>
          <w:rFonts w:hint="eastAsia" w:ascii="宋体" w:hAnsi="宋体" w:cs="宋体"/>
          <w:sz w:val="24"/>
        </w:rPr>
        <w:t>18.1 工程保险</w:t>
      </w:r>
    </w:p>
    <w:p>
      <w:pPr>
        <w:snapToGrid w:val="0"/>
        <w:spacing w:line="360" w:lineRule="auto"/>
        <w:ind w:firstLine="480" w:firstLineChars="200"/>
        <w:jc w:val="left"/>
        <w:rPr>
          <w:rFonts w:ascii="宋体" w:hAnsi="宋体" w:cs="宋体"/>
          <w:sz w:val="24"/>
        </w:rPr>
      </w:pPr>
      <w:r>
        <w:rPr>
          <w:rFonts w:hint="eastAsia" w:ascii="宋体" w:hAnsi="宋体" w:cs="宋体"/>
          <w:sz w:val="24"/>
        </w:rPr>
        <w:t>关于工程保险的特别约定：</w:t>
      </w:r>
      <w:r>
        <w:rPr>
          <w:rFonts w:hint="eastAsia" w:ascii="宋体" w:hAnsi="宋体" w:cs="宋体"/>
          <w:kern w:val="0"/>
          <w:sz w:val="24"/>
          <w:u w:val="single"/>
        </w:rPr>
        <w:t xml:space="preserve"> 按通用条款执行  </w:t>
      </w:r>
      <w:r>
        <w:rPr>
          <w:rFonts w:hint="eastAsia" w:ascii="宋体" w:hAnsi="宋体" w:cs="宋体"/>
          <w:kern w:val="0"/>
          <w:sz w:val="24"/>
        </w:rPr>
        <w:t>。</w:t>
      </w:r>
    </w:p>
    <w:p>
      <w:pPr>
        <w:snapToGrid w:val="0"/>
        <w:spacing w:line="360" w:lineRule="auto"/>
        <w:ind w:firstLine="480" w:firstLineChars="200"/>
        <w:outlineLvl w:val="0"/>
        <w:rPr>
          <w:rFonts w:ascii="宋体" w:hAnsi="宋体" w:cs="宋体"/>
          <w:sz w:val="24"/>
        </w:rPr>
      </w:pPr>
      <w:r>
        <w:rPr>
          <w:rFonts w:hint="eastAsia" w:ascii="宋体" w:hAnsi="宋体" w:cs="宋体"/>
          <w:sz w:val="24"/>
        </w:rPr>
        <w:t>18.3 其他保险</w:t>
      </w:r>
    </w:p>
    <w:p>
      <w:pPr>
        <w:snapToGrid w:val="0"/>
        <w:spacing w:line="360" w:lineRule="auto"/>
        <w:ind w:firstLine="480" w:firstLineChars="200"/>
        <w:jc w:val="left"/>
        <w:rPr>
          <w:rFonts w:ascii="宋体" w:hAnsi="宋体" w:cs="宋体"/>
          <w:kern w:val="0"/>
          <w:sz w:val="24"/>
        </w:rPr>
      </w:pPr>
      <w:r>
        <w:rPr>
          <w:rFonts w:hint="eastAsia" w:ascii="宋体" w:hAnsi="宋体" w:cs="宋体"/>
          <w:sz w:val="24"/>
        </w:rPr>
        <w:t>关于其他保险的约定：</w:t>
      </w:r>
      <w:r>
        <w:rPr>
          <w:rFonts w:hint="eastAsia" w:ascii="宋体" w:hAnsi="宋体" w:cs="宋体"/>
          <w:kern w:val="0"/>
          <w:sz w:val="24"/>
          <w:u w:val="single"/>
        </w:rPr>
        <w:t xml:space="preserve"> 承包人为建设工程和施工场地内的自有人员设备及第三方生命财产办理保险并支付保险费用及农民工工伤保险，费用已包含在总价内  </w:t>
      </w:r>
      <w:r>
        <w:rPr>
          <w:rFonts w:hint="eastAsia" w:ascii="宋体" w:hAnsi="宋体" w:cs="宋体"/>
          <w:kern w:val="0"/>
          <w:sz w:val="24"/>
        </w:rPr>
        <w:t>。</w:t>
      </w:r>
    </w:p>
    <w:p>
      <w:pPr>
        <w:snapToGrid w:val="0"/>
        <w:spacing w:line="360" w:lineRule="auto"/>
        <w:ind w:firstLine="480" w:firstLineChars="200"/>
        <w:jc w:val="left"/>
        <w:rPr>
          <w:rFonts w:ascii="宋体" w:hAnsi="宋体" w:cs="宋体"/>
          <w:kern w:val="0"/>
          <w:sz w:val="24"/>
        </w:rPr>
      </w:pPr>
      <w:r>
        <w:rPr>
          <w:rFonts w:hint="eastAsia" w:ascii="宋体" w:hAnsi="宋体" w:cs="宋体"/>
          <w:sz w:val="24"/>
        </w:rPr>
        <w:t>承包人是否应为其施工设备等办理财产保险：</w:t>
      </w:r>
      <w:r>
        <w:rPr>
          <w:rFonts w:hint="eastAsia" w:ascii="宋体" w:hAnsi="宋体" w:cs="宋体"/>
          <w:sz w:val="24"/>
          <w:u w:val="single"/>
        </w:rPr>
        <w:t xml:space="preserve"> 按有关规定办理保险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18.7 通知义务</w:t>
      </w:r>
    </w:p>
    <w:p>
      <w:pPr>
        <w:snapToGrid w:val="0"/>
        <w:spacing w:line="360" w:lineRule="auto"/>
        <w:ind w:firstLine="480" w:firstLineChars="200"/>
        <w:jc w:val="left"/>
        <w:rPr>
          <w:rFonts w:ascii="宋体" w:hAnsi="宋体" w:cs="宋体"/>
          <w:sz w:val="24"/>
        </w:rPr>
      </w:pPr>
      <w:r>
        <w:rPr>
          <w:rFonts w:hint="eastAsia" w:ascii="宋体" w:hAnsi="宋体" w:cs="宋体"/>
          <w:kern w:val="0"/>
          <w:sz w:val="24"/>
        </w:rPr>
        <w:t>关于变更保险合同时的通知义务的约定：</w:t>
      </w:r>
      <w:r>
        <w:rPr>
          <w:rFonts w:hint="eastAsia" w:ascii="宋体" w:hAnsi="宋体" w:cs="宋体"/>
          <w:sz w:val="24"/>
          <w:u w:val="single"/>
        </w:rPr>
        <w:t xml:space="preserve"> </w:t>
      </w:r>
      <w:r>
        <w:rPr>
          <w:rFonts w:hint="eastAsia" w:ascii="宋体" w:hAnsi="宋体" w:cs="宋体"/>
          <w:kern w:val="0"/>
          <w:sz w:val="24"/>
          <w:u w:val="single"/>
        </w:rPr>
        <w:t>按通用条款执行</w:t>
      </w:r>
      <w:r>
        <w:rPr>
          <w:rFonts w:hint="eastAsia" w:ascii="宋体" w:hAnsi="宋体" w:cs="宋体"/>
          <w:sz w:val="24"/>
          <w:u w:val="single"/>
        </w:rPr>
        <w:t xml:space="preserve"> </w:t>
      </w:r>
      <w:r>
        <w:rPr>
          <w:rFonts w:hint="eastAsia" w:ascii="宋体" w:hAnsi="宋体" w:cs="宋体"/>
          <w:sz w:val="24"/>
        </w:rPr>
        <w:t>。</w:t>
      </w:r>
      <w:bookmarkEnd w:id="919"/>
      <w:bookmarkEnd w:id="920"/>
      <w:bookmarkEnd w:id="921"/>
      <w:bookmarkEnd w:id="922"/>
      <w:bookmarkEnd w:id="923"/>
      <w:bookmarkEnd w:id="924"/>
      <w:bookmarkEnd w:id="925"/>
      <w:bookmarkEnd w:id="926"/>
      <w:bookmarkEnd w:id="927"/>
      <w:bookmarkEnd w:id="928"/>
      <w:bookmarkEnd w:id="929"/>
      <w:bookmarkEnd w:id="930"/>
    </w:p>
    <w:p>
      <w:pPr>
        <w:pStyle w:val="6"/>
        <w:keepLines w:val="0"/>
        <w:tabs>
          <w:tab w:val="left" w:pos="1035"/>
          <w:tab w:val="clear" w:pos="864"/>
        </w:tabs>
        <w:snapToGrid w:val="0"/>
        <w:spacing w:before="0" w:after="0" w:line="360" w:lineRule="auto"/>
        <w:rPr>
          <w:rFonts w:ascii="宋体" w:hAnsi="宋体" w:eastAsia="宋体" w:cs="宋体"/>
          <w:b w:val="0"/>
          <w:sz w:val="24"/>
          <w:szCs w:val="24"/>
        </w:rPr>
      </w:pPr>
      <w:bookmarkStart w:id="946" w:name="_Toc351203651"/>
      <w:r>
        <w:rPr>
          <w:rFonts w:hint="eastAsia" w:ascii="宋体" w:hAnsi="宋体" w:eastAsia="宋体" w:cs="宋体"/>
          <w:b w:val="0"/>
          <w:sz w:val="24"/>
          <w:szCs w:val="24"/>
        </w:rPr>
        <w:t>20. 争议解决</w:t>
      </w:r>
      <w:bookmarkEnd w:id="931"/>
      <w:bookmarkEnd w:id="932"/>
      <w:bookmarkEnd w:id="946"/>
    </w:p>
    <w:p>
      <w:pPr>
        <w:snapToGrid w:val="0"/>
        <w:spacing w:line="360" w:lineRule="auto"/>
        <w:ind w:firstLine="480" w:firstLineChars="200"/>
        <w:outlineLvl w:val="0"/>
        <w:rPr>
          <w:rFonts w:ascii="宋体" w:hAnsi="宋体" w:cs="宋体"/>
          <w:sz w:val="24"/>
        </w:rPr>
      </w:pPr>
      <w:r>
        <w:rPr>
          <w:rFonts w:hint="eastAsia" w:ascii="宋体" w:hAnsi="宋体" w:cs="宋体"/>
          <w:sz w:val="24"/>
        </w:rPr>
        <w:t>20.3 争</w:t>
      </w:r>
      <w:bookmarkEnd w:id="933"/>
      <w:r>
        <w:rPr>
          <w:rFonts w:hint="eastAsia" w:ascii="宋体" w:hAnsi="宋体" w:cs="宋体"/>
          <w:sz w:val="24"/>
        </w:rPr>
        <w:t>议评审</w:t>
      </w:r>
    </w:p>
    <w:p>
      <w:pPr>
        <w:snapToGrid w:val="0"/>
        <w:spacing w:line="360" w:lineRule="auto"/>
        <w:ind w:firstLine="480" w:firstLineChars="200"/>
        <w:jc w:val="left"/>
        <w:rPr>
          <w:rFonts w:ascii="宋体" w:hAnsi="宋体" w:cs="宋体"/>
          <w:sz w:val="24"/>
        </w:rPr>
      </w:pPr>
      <w:r>
        <w:rPr>
          <w:rFonts w:hint="eastAsia" w:ascii="宋体" w:hAnsi="宋体" w:cs="宋体"/>
          <w:sz w:val="24"/>
        </w:rPr>
        <w:t>合同当事人是否同意将工程争议提交争议评审小组决定：</w:t>
      </w:r>
      <w:r>
        <w:rPr>
          <w:rFonts w:hint="eastAsia" w:ascii="宋体" w:hAnsi="宋体" w:cs="宋体"/>
          <w:sz w:val="24"/>
          <w:u w:val="single"/>
        </w:rPr>
        <w:t xml:space="preserve"> 否 </w:t>
      </w:r>
      <w:r>
        <w:rPr>
          <w:rFonts w:hint="eastAsia" w:ascii="宋体" w:hAnsi="宋体" w:cs="宋体"/>
          <w:sz w:val="24"/>
        </w:rPr>
        <w:t xml:space="preserve">。  </w:t>
      </w:r>
    </w:p>
    <w:p>
      <w:pPr>
        <w:snapToGrid w:val="0"/>
        <w:spacing w:line="360" w:lineRule="auto"/>
        <w:ind w:firstLine="480" w:firstLineChars="200"/>
        <w:jc w:val="left"/>
        <w:outlineLvl w:val="0"/>
        <w:rPr>
          <w:rFonts w:ascii="宋体" w:hAnsi="宋体" w:cs="宋体"/>
          <w:sz w:val="24"/>
        </w:rPr>
      </w:pPr>
      <w:r>
        <w:rPr>
          <w:rFonts w:hint="eastAsia" w:ascii="宋体" w:hAnsi="宋体" w:cs="宋体"/>
          <w:sz w:val="24"/>
        </w:rPr>
        <w:t>20.3.1 争议评审小组的确定</w:t>
      </w:r>
    </w:p>
    <w:p>
      <w:pPr>
        <w:snapToGrid w:val="0"/>
        <w:spacing w:line="360" w:lineRule="auto"/>
        <w:ind w:firstLine="480" w:firstLineChars="200"/>
        <w:jc w:val="left"/>
        <w:rPr>
          <w:rFonts w:ascii="宋体" w:hAnsi="宋体" w:cs="宋体"/>
          <w:sz w:val="24"/>
          <w:u w:val="single"/>
        </w:rPr>
      </w:pPr>
      <w:r>
        <w:rPr>
          <w:rFonts w:hint="eastAsia" w:ascii="宋体" w:hAnsi="宋体" w:cs="宋体"/>
          <w:sz w:val="24"/>
        </w:rPr>
        <w:t>争议评审小组成员的确定：</w:t>
      </w:r>
      <w:r>
        <w:rPr>
          <w:rFonts w:hint="eastAsia" w:ascii="宋体" w:hAnsi="宋体" w:cs="宋体"/>
          <w:sz w:val="24"/>
          <w:u w:val="single"/>
        </w:rPr>
        <w:t xml:space="preserve">        \                   </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选定争议评审员的期限：</w:t>
      </w:r>
      <w:r>
        <w:rPr>
          <w:rFonts w:hint="eastAsia" w:ascii="宋体" w:hAnsi="宋体" w:cs="宋体"/>
          <w:sz w:val="24"/>
          <w:u w:val="single"/>
        </w:rPr>
        <w:t xml:space="preserve">           \                  </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争议评审小组成员的报酬承担方式：</w:t>
      </w:r>
      <w:r>
        <w:rPr>
          <w:rFonts w:hint="eastAsia" w:ascii="宋体" w:hAnsi="宋体" w:cs="宋体"/>
          <w:sz w:val="24"/>
          <w:u w:val="single"/>
        </w:rPr>
        <w:t xml:space="preserve">        \           </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其他事项的约定：</w:t>
      </w:r>
      <w:r>
        <w:rPr>
          <w:rFonts w:hint="eastAsia" w:ascii="宋体" w:hAnsi="宋体" w:cs="宋体"/>
          <w:sz w:val="24"/>
          <w:u w:val="single"/>
        </w:rPr>
        <w:t xml:space="preserve">           \                        </w:t>
      </w:r>
      <w:r>
        <w:rPr>
          <w:rFonts w:hint="eastAsia" w:ascii="宋体" w:hAnsi="宋体" w:cs="宋体"/>
          <w:sz w:val="24"/>
        </w:rPr>
        <w:t>。</w:t>
      </w:r>
    </w:p>
    <w:p>
      <w:pPr>
        <w:autoSpaceDE w:val="0"/>
        <w:autoSpaceDN w:val="0"/>
        <w:snapToGrid w:val="0"/>
        <w:spacing w:line="360" w:lineRule="auto"/>
        <w:ind w:firstLine="480" w:firstLineChars="200"/>
        <w:jc w:val="left"/>
        <w:outlineLvl w:val="0"/>
        <w:rPr>
          <w:rFonts w:ascii="宋体" w:hAnsi="宋体" w:cs="宋体"/>
          <w:kern w:val="0"/>
          <w:sz w:val="24"/>
        </w:rPr>
      </w:pPr>
      <w:r>
        <w:rPr>
          <w:rFonts w:hint="eastAsia" w:ascii="宋体" w:hAnsi="宋体" w:cs="宋体"/>
          <w:kern w:val="0"/>
          <w:sz w:val="24"/>
        </w:rPr>
        <w:t>20.3.2 争议评审小组的决定</w:t>
      </w:r>
    </w:p>
    <w:p>
      <w:pPr>
        <w:snapToGrid w:val="0"/>
        <w:spacing w:line="360" w:lineRule="auto"/>
        <w:ind w:firstLine="480" w:firstLineChars="200"/>
        <w:jc w:val="left"/>
        <w:rPr>
          <w:rFonts w:ascii="宋体" w:hAnsi="宋体" w:cs="宋体"/>
          <w:sz w:val="24"/>
        </w:rPr>
      </w:pPr>
      <w:r>
        <w:rPr>
          <w:rFonts w:hint="eastAsia" w:ascii="宋体" w:hAnsi="宋体" w:cs="宋体"/>
          <w:sz w:val="24"/>
        </w:rPr>
        <w:t>合同当事人关于本项的约定：</w:t>
      </w:r>
      <w:r>
        <w:rPr>
          <w:rFonts w:hint="eastAsia" w:ascii="宋体" w:hAnsi="宋体" w:cs="宋体"/>
          <w:sz w:val="24"/>
          <w:u w:val="single"/>
        </w:rPr>
        <w:t xml:space="preserve">    \                  </w:t>
      </w:r>
      <w:r>
        <w:rPr>
          <w:rFonts w:hint="eastAsia" w:ascii="宋体" w:hAnsi="宋体" w:cs="宋体"/>
          <w:sz w:val="24"/>
        </w:rPr>
        <w:t>。</w:t>
      </w:r>
    </w:p>
    <w:p>
      <w:pPr>
        <w:snapToGrid w:val="0"/>
        <w:spacing w:line="360" w:lineRule="auto"/>
        <w:ind w:firstLine="480" w:firstLineChars="200"/>
        <w:outlineLvl w:val="0"/>
        <w:rPr>
          <w:rFonts w:ascii="宋体" w:hAnsi="宋体" w:cs="宋体"/>
          <w:sz w:val="24"/>
        </w:rPr>
      </w:pPr>
      <w:r>
        <w:rPr>
          <w:rFonts w:hint="eastAsia" w:ascii="宋体" w:hAnsi="宋体" w:cs="宋体"/>
          <w:sz w:val="24"/>
        </w:rPr>
        <w:t>20.4仲裁或诉讼</w:t>
      </w:r>
      <w:bookmarkEnd w:id="934"/>
    </w:p>
    <w:p>
      <w:pPr>
        <w:snapToGrid w:val="0"/>
        <w:spacing w:line="360" w:lineRule="auto"/>
        <w:ind w:firstLine="480" w:firstLineChars="200"/>
        <w:rPr>
          <w:rFonts w:ascii="宋体" w:hAnsi="宋体" w:cs="宋体"/>
          <w:sz w:val="24"/>
        </w:rPr>
      </w:pPr>
      <w:r>
        <w:rPr>
          <w:rFonts w:hint="eastAsia" w:ascii="宋体" w:hAnsi="宋体" w:cs="宋体"/>
          <w:sz w:val="24"/>
        </w:rPr>
        <w:t>因合同及合同有关事项发生的争议，按下列第</w:t>
      </w:r>
      <w:r>
        <w:rPr>
          <w:rFonts w:hint="eastAsia" w:ascii="宋体" w:hAnsi="宋体" w:cs="宋体"/>
          <w:sz w:val="24"/>
          <w:u w:val="single"/>
        </w:rPr>
        <w:t xml:space="preserve">  2 </w:t>
      </w:r>
      <w:r>
        <w:rPr>
          <w:rFonts w:hint="eastAsia" w:ascii="宋体" w:hAnsi="宋体" w:cs="宋体"/>
          <w:sz w:val="24"/>
        </w:rPr>
        <w:t>种方式解决：</w:t>
      </w:r>
    </w:p>
    <w:p>
      <w:pPr>
        <w:snapToGrid w:val="0"/>
        <w:spacing w:line="360" w:lineRule="auto"/>
        <w:ind w:firstLine="480" w:firstLineChars="200"/>
        <w:jc w:val="left"/>
        <w:rPr>
          <w:rFonts w:ascii="宋体" w:hAnsi="宋体" w:cs="宋体"/>
          <w:sz w:val="24"/>
        </w:rPr>
      </w:pPr>
      <w:r>
        <w:rPr>
          <w:rFonts w:hint="eastAsia" w:ascii="宋体" w:hAnsi="宋体" w:cs="宋体"/>
          <w:sz w:val="24"/>
        </w:rPr>
        <w:t>（1）向</w:t>
      </w:r>
      <w:r>
        <w:rPr>
          <w:rFonts w:hint="eastAsia" w:ascii="宋体" w:hAnsi="宋体" w:cs="宋体"/>
          <w:sz w:val="24"/>
          <w:u w:val="single"/>
        </w:rPr>
        <w:t xml:space="preserve">      \           </w:t>
      </w:r>
      <w:r>
        <w:rPr>
          <w:rFonts w:hint="eastAsia" w:ascii="宋体" w:hAnsi="宋体" w:cs="宋体"/>
          <w:sz w:val="24"/>
        </w:rPr>
        <w:t>仲裁委员会申请仲裁；</w:t>
      </w:r>
    </w:p>
    <w:p>
      <w:pPr>
        <w:snapToGrid w:val="0"/>
        <w:spacing w:line="360" w:lineRule="auto"/>
        <w:ind w:firstLine="480" w:firstLineChars="200"/>
        <w:jc w:val="left"/>
        <w:rPr>
          <w:rFonts w:ascii="宋体" w:hAnsi="宋体" w:cs="宋体"/>
          <w:sz w:val="24"/>
        </w:rPr>
      </w:pPr>
      <w:r>
        <w:rPr>
          <w:rFonts w:hint="eastAsia" w:ascii="宋体" w:hAnsi="宋体" w:cs="宋体"/>
          <w:sz w:val="24"/>
        </w:rPr>
        <w:t>（2）向</w:t>
      </w:r>
      <w:r>
        <w:rPr>
          <w:rFonts w:hint="eastAsia" w:ascii="宋体" w:hAnsi="宋体" w:cs="宋体"/>
          <w:sz w:val="24"/>
          <w:u w:val="single"/>
        </w:rPr>
        <w:t xml:space="preserve">  发包人所在地    </w:t>
      </w:r>
      <w:r>
        <w:rPr>
          <w:rFonts w:hint="eastAsia" w:ascii="宋体" w:hAnsi="宋体" w:cs="宋体"/>
          <w:sz w:val="24"/>
        </w:rPr>
        <w:t>人民法院起诉。</w:t>
      </w:r>
      <w:bookmarkEnd w:id="935"/>
      <w:bookmarkEnd w:id="936"/>
      <w:bookmarkEnd w:id="937"/>
      <w:bookmarkEnd w:id="938"/>
      <w:bookmarkEnd w:id="939"/>
      <w:bookmarkEnd w:id="940"/>
    </w:p>
    <w:p>
      <w:pPr>
        <w:snapToGrid w:val="0"/>
        <w:spacing w:line="360" w:lineRule="auto"/>
        <w:ind w:firstLine="480" w:firstLineChars="200"/>
        <w:outlineLvl w:val="0"/>
        <w:rPr>
          <w:rFonts w:ascii="宋体" w:hAnsi="宋体" w:cs="宋体"/>
          <w:sz w:val="24"/>
        </w:rPr>
      </w:pPr>
      <w:r>
        <w:rPr>
          <w:rFonts w:hint="eastAsia" w:ascii="宋体" w:hAnsi="宋体" w:cs="宋体"/>
          <w:sz w:val="24"/>
        </w:rPr>
        <w:t>21．其他补充事项的约定：</w:t>
      </w:r>
    </w:p>
    <w:p>
      <w:pPr>
        <w:snapToGrid w:val="0"/>
        <w:spacing w:line="360" w:lineRule="auto"/>
        <w:ind w:firstLine="420" w:firstLineChars="200"/>
        <w:jc w:val="left"/>
        <w:rPr>
          <w:rFonts w:ascii="宋体" w:hAnsi="宋体" w:cs="宋体"/>
          <w:sz w:val="24"/>
        </w:rPr>
      </w:pPr>
      <w:r>
        <w:rPr>
          <w:rFonts w:hint="eastAsia" w:ascii="宋体" w:hAnsi="宋体" w:cs="宋体"/>
        </w:rPr>
        <w:t xml:space="preserve"> </w:t>
      </w:r>
      <w:r>
        <w:rPr>
          <w:rFonts w:hint="eastAsia" w:ascii="宋体" w:hAnsi="宋体" w:cs="宋体"/>
          <w:sz w:val="24"/>
        </w:rPr>
        <w:t>（一）保修期内售后服务要求</w:t>
      </w:r>
    </w:p>
    <w:p>
      <w:pPr>
        <w:snapToGrid w:val="0"/>
        <w:spacing w:line="360" w:lineRule="auto"/>
        <w:ind w:firstLine="480" w:firstLineChars="200"/>
        <w:jc w:val="left"/>
        <w:rPr>
          <w:rFonts w:ascii="宋体" w:hAnsi="宋体" w:cs="宋体"/>
          <w:sz w:val="24"/>
        </w:rPr>
      </w:pPr>
      <w:r>
        <w:rPr>
          <w:rFonts w:hint="eastAsia" w:ascii="宋体" w:hAnsi="宋体" w:cs="宋体"/>
          <w:sz w:val="24"/>
        </w:rPr>
        <w:t>（1）维修响应及故障解决时间：乙方在接到故障报修通知后8小时内响应，原厂维修技术人员24小时内赶到现场进行修理或更换。</w:t>
      </w:r>
    </w:p>
    <w:p>
      <w:pPr>
        <w:snapToGrid w:val="0"/>
        <w:spacing w:line="360" w:lineRule="auto"/>
        <w:ind w:firstLine="480" w:firstLineChars="200"/>
        <w:jc w:val="left"/>
        <w:rPr>
          <w:rFonts w:ascii="宋体" w:hAnsi="宋体" w:cs="宋体"/>
          <w:sz w:val="24"/>
        </w:rPr>
      </w:pPr>
      <w:r>
        <w:rPr>
          <w:rFonts w:hint="eastAsia" w:ascii="宋体" w:hAnsi="宋体" w:cs="宋体"/>
          <w:sz w:val="24"/>
        </w:rPr>
        <w:t>（2）本项目货物保修期 5年，自验收合格之日起计，乙方提供原厂保修。</w:t>
      </w:r>
    </w:p>
    <w:p>
      <w:pPr>
        <w:snapToGrid w:val="0"/>
        <w:spacing w:line="360" w:lineRule="auto"/>
        <w:ind w:firstLine="480" w:firstLineChars="200"/>
        <w:jc w:val="left"/>
        <w:rPr>
          <w:rFonts w:ascii="宋体" w:hAnsi="宋体" w:cs="宋体"/>
          <w:sz w:val="24"/>
        </w:rPr>
      </w:pPr>
      <w:r>
        <w:rPr>
          <w:rFonts w:hint="eastAsia" w:ascii="宋体" w:hAnsi="宋体" w:cs="宋体"/>
          <w:sz w:val="24"/>
        </w:rPr>
        <w:t>（3）关于保修期维修更换费用：在保修期内，因产品设计、安装或质量原因导致产品报废或无法修复的，乙方应免费更换全新合格产品，否则由乙方承担违约责任。</w:t>
      </w:r>
    </w:p>
    <w:p>
      <w:pPr>
        <w:snapToGrid w:val="0"/>
        <w:spacing w:line="360" w:lineRule="auto"/>
        <w:ind w:firstLine="480" w:firstLineChars="200"/>
        <w:jc w:val="left"/>
        <w:rPr>
          <w:rFonts w:ascii="宋体" w:hAnsi="宋体" w:cs="宋体"/>
          <w:sz w:val="24"/>
        </w:rPr>
      </w:pPr>
      <w:r>
        <w:rPr>
          <w:rFonts w:hint="eastAsia" w:ascii="宋体" w:hAnsi="宋体" w:cs="宋体"/>
          <w:sz w:val="24"/>
        </w:rPr>
        <w:t>（4）关于保修期安全责任划分：在保修期内，因施工质量或产品质量导致的安全责任事故，由乙方承担全部责任。</w:t>
      </w:r>
    </w:p>
    <w:p>
      <w:pPr>
        <w:snapToGrid w:val="0"/>
        <w:spacing w:line="360" w:lineRule="auto"/>
        <w:ind w:firstLine="480" w:firstLineChars="200"/>
        <w:jc w:val="left"/>
        <w:rPr>
          <w:rFonts w:ascii="宋体" w:hAnsi="宋体" w:cs="宋体"/>
          <w:sz w:val="24"/>
        </w:rPr>
      </w:pPr>
      <w:r>
        <w:rPr>
          <w:rFonts w:hint="eastAsia" w:ascii="宋体" w:hAnsi="宋体" w:cs="宋体"/>
          <w:sz w:val="24"/>
        </w:rPr>
        <w:t>（二）保修期外售后服务要求</w:t>
      </w:r>
    </w:p>
    <w:p>
      <w:pPr>
        <w:snapToGrid w:val="0"/>
        <w:spacing w:line="360" w:lineRule="auto"/>
        <w:ind w:firstLine="480" w:firstLineChars="200"/>
        <w:jc w:val="left"/>
        <w:rPr>
          <w:rFonts w:ascii="宋体" w:hAnsi="宋体" w:cs="宋体"/>
          <w:sz w:val="24"/>
        </w:rPr>
      </w:pPr>
      <w:r>
        <w:rPr>
          <w:rFonts w:hint="eastAsia" w:ascii="宋体" w:hAnsi="宋体" w:cs="宋体"/>
          <w:sz w:val="24"/>
        </w:rPr>
        <w:t>（1）关于维修响应及故障解决时间：保修期满后，终身维修。乙方在接到故障报修通知后24小时内响应，原厂维修技术人员48小时内赶到现场进行修理或更换。</w:t>
      </w:r>
    </w:p>
    <w:p>
      <w:pPr>
        <w:snapToGrid w:val="0"/>
        <w:spacing w:line="360" w:lineRule="auto"/>
        <w:ind w:firstLine="480" w:firstLineChars="200"/>
        <w:jc w:val="left"/>
        <w:rPr>
          <w:rFonts w:ascii="宋体" w:hAnsi="宋体" w:cs="宋体"/>
          <w:sz w:val="24"/>
        </w:rPr>
      </w:pPr>
      <w:r>
        <w:rPr>
          <w:rFonts w:hint="eastAsia" w:ascii="宋体" w:hAnsi="宋体" w:cs="宋体"/>
          <w:sz w:val="24"/>
        </w:rPr>
        <w:t>（2）关于保修期外安全责任划分：在保修期外，因施工质量或产品质量导致的安全责任事故，由乙方承担全部责任。</w:t>
      </w:r>
    </w:p>
    <w:p>
      <w:pPr>
        <w:snapToGrid w:val="0"/>
        <w:spacing w:line="360" w:lineRule="auto"/>
        <w:ind w:firstLine="480" w:firstLineChars="200"/>
        <w:jc w:val="left"/>
        <w:rPr>
          <w:rFonts w:ascii="宋体" w:hAnsi="宋体" w:cs="宋体"/>
          <w:sz w:val="24"/>
        </w:rPr>
      </w:pPr>
      <w:r>
        <w:rPr>
          <w:rFonts w:hint="eastAsia" w:ascii="宋体" w:hAnsi="宋体" w:cs="宋体"/>
          <w:sz w:val="24"/>
        </w:rPr>
        <w:t>（3）关于保修期外维修费用：生产厂家对用户进行的售后服务只收更换部件的成本费，提供维修零配件、消耗品优惠价格。</w:t>
      </w:r>
    </w:p>
    <w:p>
      <w:pPr>
        <w:snapToGrid w:val="0"/>
        <w:spacing w:line="360" w:lineRule="auto"/>
        <w:ind w:firstLine="480" w:firstLineChars="200"/>
        <w:jc w:val="left"/>
        <w:rPr>
          <w:rFonts w:ascii="宋体" w:hAnsi="宋体" w:cs="宋体"/>
          <w:sz w:val="24"/>
        </w:rPr>
      </w:pPr>
      <w:r>
        <w:rPr>
          <w:rFonts w:hint="eastAsia" w:ascii="宋体" w:hAnsi="宋体" w:cs="宋体"/>
          <w:sz w:val="24"/>
        </w:rPr>
        <w:t>（4）甲方可与投标人就优惠价进行谈判，但优惠价不得高于投标人在投标文件中承诺的消耗品、零配件报价。</w:t>
      </w:r>
    </w:p>
    <w:p>
      <w:pPr>
        <w:snapToGrid w:val="0"/>
        <w:spacing w:line="360" w:lineRule="auto"/>
        <w:ind w:firstLine="480" w:firstLineChars="200"/>
        <w:jc w:val="left"/>
        <w:rPr>
          <w:rFonts w:ascii="宋体" w:hAnsi="宋体" w:cs="宋体"/>
          <w:sz w:val="24"/>
        </w:rPr>
      </w:pPr>
      <w:r>
        <w:rPr>
          <w:rFonts w:hint="eastAsia" w:ascii="宋体" w:hAnsi="宋体" w:cs="宋体"/>
          <w:sz w:val="24"/>
        </w:rPr>
        <w:t>（5）关于维修可持续性保障：投标人不得以任何理由不按时进行维修，不得要求甲方购买所谓“保修服务”（即：不论设备有无故障，先买保修服务），不得在设备中嵌设任何不利于甲方使用与维修设备的障碍。</w:t>
      </w:r>
    </w:p>
    <w:p>
      <w:pPr>
        <w:snapToGrid w:val="0"/>
        <w:spacing w:line="360" w:lineRule="auto"/>
        <w:ind w:firstLine="480" w:firstLineChars="200"/>
        <w:jc w:val="left"/>
        <w:rPr>
          <w:rFonts w:ascii="宋体" w:hAnsi="宋体" w:cs="宋体"/>
          <w:sz w:val="24"/>
        </w:rPr>
      </w:pPr>
      <w:r>
        <w:rPr>
          <w:rFonts w:hint="eastAsia" w:ascii="宋体" w:hAnsi="宋体" w:cs="宋体"/>
          <w:sz w:val="24"/>
        </w:rPr>
        <w:t>（6）安全生产要求：乙方服务过程中需严格按照《中华人民共和国安全生产法》、《安全生产违法行为行政处罚办法》和《生产过程安全卫生要求总则》等安全与卫生相关的规定执行。</w:t>
      </w:r>
    </w:p>
    <w:p>
      <w:pPr>
        <w:snapToGrid w:val="0"/>
        <w:spacing w:line="360" w:lineRule="auto"/>
        <w:ind w:firstLine="480" w:firstLineChars="200"/>
        <w:jc w:val="left"/>
        <w:rPr>
          <w:rFonts w:ascii="宋体" w:hAnsi="宋体" w:cs="宋体"/>
          <w:bCs/>
          <w:szCs w:val="21"/>
        </w:rPr>
      </w:pPr>
      <w:r>
        <w:rPr>
          <w:rFonts w:hint="eastAsia" w:ascii="宋体" w:hAnsi="宋体" w:cs="宋体"/>
          <w:sz w:val="24"/>
        </w:rPr>
        <w:t>（三）交货及安装：</w:t>
      </w:r>
    </w:p>
    <w:p>
      <w:pPr>
        <w:snapToGrid w:val="0"/>
        <w:spacing w:line="360" w:lineRule="auto"/>
        <w:ind w:firstLine="480" w:firstLineChars="200"/>
        <w:jc w:val="left"/>
        <w:rPr>
          <w:rFonts w:ascii="宋体" w:hAnsi="宋体" w:cs="宋体"/>
          <w:sz w:val="24"/>
        </w:rPr>
      </w:pPr>
      <w:r>
        <w:rPr>
          <w:rFonts w:hint="eastAsia" w:ascii="宋体" w:hAnsi="宋体" w:cs="宋体"/>
          <w:sz w:val="24"/>
        </w:rPr>
        <w:t>（1）乙方应当根据约定将货物运送至甲方指定的交货地点。</w:t>
      </w:r>
    </w:p>
    <w:p>
      <w:pPr>
        <w:snapToGrid w:val="0"/>
        <w:spacing w:line="360" w:lineRule="auto"/>
        <w:ind w:firstLine="480" w:firstLineChars="200"/>
        <w:jc w:val="left"/>
        <w:rPr>
          <w:rFonts w:ascii="宋体" w:hAnsi="宋体" w:cs="宋体"/>
          <w:sz w:val="24"/>
        </w:rPr>
      </w:pPr>
      <w:r>
        <w:rPr>
          <w:rFonts w:hint="eastAsia" w:ascii="宋体" w:hAnsi="宋体" w:cs="宋体"/>
          <w:sz w:val="24"/>
        </w:rPr>
        <w:t>（2）乙方应本着认真负责的态度，制定并提交详细的供货计划，在中标后配备充足的生产能力和技术力量，做好设备制造、运送工作。</w:t>
      </w:r>
    </w:p>
    <w:p>
      <w:pPr>
        <w:snapToGrid w:val="0"/>
        <w:spacing w:line="360" w:lineRule="auto"/>
        <w:ind w:firstLine="480" w:firstLineChars="200"/>
        <w:jc w:val="left"/>
        <w:rPr>
          <w:rFonts w:ascii="宋体" w:hAnsi="宋体" w:cs="宋体"/>
          <w:sz w:val="24"/>
        </w:rPr>
      </w:pPr>
      <w:r>
        <w:rPr>
          <w:rFonts w:hint="eastAsia" w:ascii="宋体" w:hAnsi="宋体" w:cs="宋体"/>
          <w:sz w:val="24"/>
        </w:rPr>
        <w:t>（3）乙方交货时需提供货物及配件清单。</w:t>
      </w:r>
    </w:p>
    <w:p>
      <w:pPr>
        <w:snapToGrid w:val="0"/>
        <w:spacing w:line="360" w:lineRule="auto"/>
        <w:ind w:firstLine="480" w:firstLineChars="200"/>
        <w:jc w:val="left"/>
        <w:rPr>
          <w:rFonts w:ascii="宋体" w:hAnsi="宋体" w:cs="宋体"/>
          <w:sz w:val="24"/>
        </w:rPr>
      </w:pPr>
      <w:r>
        <w:rPr>
          <w:rFonts w:hint="eastAsia" w:ascii="宋体" w:hAnsi="宋体" w:cs="宋体"/>
          <w:sz w:val="24"/>
        </w:rPr>
        <w:t>（4）所有货物均需由乙方运送至甲方指定地点并负责验收期间的设备保管。</w:t>
      </w:r>
    </w:p>
    <w:p>
      <w:pPr>
        <w:snapToGrid w:val="0"/>
        <w:spacing w:line="360" w:lineRule="auto"/>
        <w:ind w:firstLine="480" w:firstLineChars="200"/>
        <w:jc w:val="left"/>
        <w:rPr>
          <w:rFonts w:ascii="宋体" w:hAnsi="宋体" w:cs="宋体"/>
          <w:sz w:val="24"/>
        </w:rPr>
      </w:pPr>
      <w:r>
        <w:rPr>
          <w:rFonts w:hint="eastAsia" w:ascii="宋体" w:hAnsi="宋体" w:cs="宋体"/>
          <w:sz w:val="24"/>
        </w:rPr>
        <w:t>（5）所有货物应在初步验收合格之后，双方协商拆除甲方原场地灯具、灯架和管线等设备时间；拆除旧设备必须对PU运动地面进行一定的保护，如有损坏，照价赔偿并及时恢复原有地面。</w:t>
      </w:r>
    </w:p>
    <w:p>
      <w:pPr>
        <w:snapToGrid w:val="0"/>
        <w:spacing w:line="360" w:lineRule="auto"/>
        <w:ind w:firstLine="480" w:firstLineChars="200"/>
        <w:jc w:val="left"/>
        <w:rPr>
          <w:rFonts w:ascii="宋体" w:hAnsi="宋体" w:cs="宋体"/>
          <w:sz w:val="24"/>
        </w:rPr>
      </w:pPr>
      <w:r>
        <w:rPr>
          <w:rFonts w:hint="eastAsia" w:ascii="宋体" w:hAnsi="宋体" w:cs="宋体"/>
          <w:sz w:val="24"/>
        </w:rPr>
        <w:t>（6）安装调试，甲方或使用单位不再支付任何费用。</w:t>
      </w:r>
    </w:p>
    <w:p>
      <w:pPr>
        <w:snapToGrid w:val="0"/>
        <w:spacing w:line="360" w:lineRule="auto"/>
        <w:ind w:firstLine="480" w:firstLineChars="200"/>
        <w:jc w:val="left"/>
        <w:rPr>
          <w:rFonts w:ascii="宋体" w:hAnsi="宋体" w:cs="宋体"/>
          <w:sz w:val="24"/>
        </w:rPr>
      </w:pPr>
      <w:r>
        <w:rPr>
          <w:rFonts w:hint="eastAsia" w:ascii="宋体" w:hAnsi="宋体" w:cs="宋体"/>
          <w:sz w:val="24"/>
        </w:rPr>
        <w:t>（7）甲方提供设备安装场所、接电场所等外部条件，乙方负责设备、电源线和设施安装、调试。</w:t>
      </w:r>
    </w:p>
    <w:p>
      <w:pPr>
        <w:snapToGrid w:val="0"/>
        <w:spacing w:line="360" w:lineRule="auto"/>
        <w:ind w:firstLine="480" w:firstLineChars="200"/>
        <w:jc w:val="left"/>
        <w:rPr>
          <w:rFonts w:ascii="宋体" w:hAnsi="宋体" w:cs="宋体"/>
          <w:sz w:val="24"/>
        </w:rPr>
      </w:pPr>
      <w:r>
        <w:rPr>
          <w:rFonts w:hint="eastAsia" w:ascii="宋体" w:hAnsi="宋体" w:cs="宋体"/>
          <w:sz w:val="24"/>
        </w:rPr>
        <w:br w:type="page"/>
      </w:r>
    </w:p>
    <w:p>
      <w:pPr>
        <w:spacing w:before="120" w:beforeLines="50" w:after="120" w:afterLines="50" w:line="440" w:lineRule="exact"/>
        <w:jc w:val="center"/>
        <w:rPr>
          <w:rFonts w:ascii="宋体" w:hAnsi="宋体" w:cs="宋体"/>
          <w:sz w:val="24"/>
        </w:rPr>
      </w:pPr>
      <w:r>
        <w:rPr>
          <w:rFonts w:hint="eastAsia" w:ascii="宋体" w:hAnsi="宋体" w:cs="宋体"/>
          <w:sz w:val="24"/>
        </w:rPr>
        <w:t>工程质量保修书</w:t>
      </w:r>
    </w:p>
    <w:p>
      <w:pPr>
        <w:spacing w:line="440" w:lineRule="exact"/>
        <w:ind w:firstLine="480" w:firstLineChars="200"/>
        <w:rPr>
          <w:rFonts w:ascii="宋体" w:hAnsi="宋体" w:cs="宋体"/>
          <w:sz w:val="24"/>
        </w:rPr>
      </w:pPr>
      <w:r>
        <w:rPr>
          <w:rFonts w:hint="eastAsia" w:ascii="宋体" w:hAnsi="宋体" w:cs="宋体"/>
          <w:sz w:val="24"/>
        </w:rPr>
        <w:t>发包人（全称）：</w:t>
      </w:r>
      <w:r>
        <w:rPr>
          <w:rFonts w:hint="eastAsia" w:ascii="宋体" w:hAnsi="宋体" w:cs="宋体"/>
          <w:sz w:val="24"/>
          <w:u w:val="single"/>
        </w:rPr>
        <w:t xml:space="preserve">  杭州第四中学     </w:t>
      </w:r>
      <w:r>
        <w:rPr>
          <w:rFonts w:hint="eastAsia" w:ascii="宋体" w:hAnsi="宋体" w:cs="宋体"/>
          <w:sz w:val="24"/>
        </w:rPr>
        <w:t xml:space="preserve"> </w:t>
      </w:r>
    </w:p>
    <w:p>
      <w:pPr>
        <w:spacing w:line="440" w:lineRule="exact"/>
        <w:rPr>
          <w:rFonts w:ascii="宋体" w:hAnsi="宋体" w:cs="宋体"/>
          <w:sz w:val="24"/>
        </w:rPr>
      </w:pPr>
      <w:r>
        <w:rPr>
          <w:rFonts w:hint="eastAsia" w:ascii="宋体" w:hAnsi="宋体" w:cs="宋体"/>
          <w:sz w:val="24"/>
        </w:rPr>
        <w:t>　　承包人（全称）：</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　　发包人和承包人根据《中华人民共和国建筑法》和《建设工程质量管理条例》，经协商一致就</w:t>
      </w:r>
      <w:r>
        <w:rPr>
          <w:rFonts w:hint="eastAsia" w:ascii="宋体" w:hAnsi="宋体" w:cs="宋体"/>
          <w:sz w:val="24"/>
          <w:u w:val="single"/>
        </w:rPr>
        <w:t xml:space="preserve">                </w:t>
      </w:r>
      <w:r>
        <w:rPr>
          <w:rFonts w:hint="eastAsia" w:ascii="宋体" w:hAnsi="宋体" w:cs="宋体"/>
          <w:sz w:val="24"/>
        </w:rPr>
        <w:t>（工程全称）签订工程质量保修书。</w:t>
      </w:r>
    </w:p>
    <w:p>
      <w:pPr>
        <w:spacing w:line="360" w:lineRule="auto"/>
        <w:outlineLvl w:val="0"/>
        <w:rPr>
          <w:rFonts w:ascii="宋体" w:hAnsi="宋体" w:cs="宋体"/>
          <w:sz w:val="24"/>
        </w:rPr>
      </w:pPr>
      <w:r>
        <w:rPr>
          <w:rFonts w:hint="eastAsia" w:ascii="宋体" w:hAnsi="宋体" w:cs="宋体"/>
          <w:sz w:val="24"/>
        </w:rPr>
        <w:t>　　一、工程质量保修范围和内容</w:t>
      </w:r>
    </w:p>
    <w:p>
      <w:pPr>
        <w:spacing w:line="360" w:lineRule="auto"/>
        <w:rPr>
          <w:rFonts w:ascii="宋体" w:hAnsi="宋体" w:cs="宋体"/>
          <w:sz w:val="24"/>
        </w:rPr>
      </w:pPr>
      <w:r>
        <w:rPr>
          <w:rFonts w:hint="eastAsia" w:ascii="宋体" w:hAnsi="宋体" w:cs="宋体"/>
          <w:sz w:val="24"/>
        </w:rPr>
        <w:t>　　承包人在质量保修期内，按照有关法律规定和合同约定，承担工程质量保修责任。</w:t>
      </w:r>
    </w:p>
    <w:p>
      <w:pPr>
        <w:spacing w:line="360" w:lineRule="auto"/>
        <w:rPr>
          <w:rFonts w:ascii="宋体" w:hAnsi="宋体" w:cs="宋体"/>
          <w:sz w:val="24"/>
        </w:rPr>
      </w:pPr>
      <w:r>
        <w:rPr>
          <w:rFonts w:hint="eastAsia" w:ascii="宋体" w:hAnsi="宋体" w:cs="宋体"/>
          <w:sz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rPr>
          <w:rFonts w:ascii="宋体" w:hAnsi="宋体" w:cs="宋体"/>
          <w:sz w:val="24"/>
        </w:rPr>
      </w:pPr>
      <w:r>
        <w:rPr>
          <w:rFonts w:hint="eastAsia" w:ascii="宋体" w:hAnsi="宋体" w:cs="宋体"/>
          <w:sz w:val="24"/>
        </w:rPr>
        <w:t>　　</w:t>
      </w:r>
      <w:r>
        <w:rPr>
          <w:rFonts w:hint="eastAsia" w:ascii="宋体" w:hAnsi="宋体" w:cs="宋体"/>
          <w:sz w:val="24"/>
          <w:u w:val="single"/>
        </w:rPr>
        <w:t xml:space="preserve">承包人应按法律、行政法规或国家关于工程质量保修的有关规定，对本合同承包范围内的全部工程内容  </w:t>
      </w:r>
      <w:r>
        <w:rPr>
          <w:rFonts w:hint="eastAsia" w:ascii="宋体" w:hAnsi="宋体" w:cs="宋体"/>
          <w:sz w:val="24"/>
        </w:rPr>
        <w:t>。</w:t>
      </w:r>
    </w:p>
    <w:p>
      <w:pPr>
        <w:spacing w:line="360" w:lineRule="auto"/>
        <w:outlineLvl w:val="0"/>
        <w:rPr>
          <w:rFonts w:ascii="宋体" w:hAnsi="宋体" w:cs="宋体"/>
          <w:sz w:val="24"/>
        </w:rPr>
      </w:pPr>
      <w:r>
        <w:rPr>
          <w:rFonts w:hint="eastAsia" w:ascii="宋体" w:hAnsi="宋体" w:cs="宋体"/>
          <w:b/>
          <w:sz w:val="24"/>
        </w:rPr>
        <w:t>　　</w:t>
      </w:r>
      <w:r>
        <w:rPr>
          <w:rFonts w:hint="eastAsia" w:ascii="宋体" w:hAnsi="宋体" w:cs="宋体"/>
          <w:color w:val="auto"/>
          <w:sz w:val="24"/>
        </w:rPr>
        <w:t>二、质量保修期</w:t>
      </w:r>
    </w:p>
    <w:p>
      <w:pPr>
        <w:spacing w:line="360" w:lineRule="auto"/>
        <w:ind w:firstLine="480" w:firstLineChars="200"/>
        <w:rPr>
          <w:rFonts w:ascii="宋体" w:hAnsi="宋体" w:cs="宋体"/>
          <w:sz w:val="24"/>
        </w:rPr>
      </w:pPr>
      <w:r>
        <w:rPr>
          <w:rFonts w:hint="eastAsia" w:ascii="宋体" w:hAnsi="宋体" w:cs="宋体"/>
          <w:sz w:val="24"/>
        </w:rPr>
        <w:t>根据《建设工程质量管理条例》及有关规定，工程的质量保修期如下：</w:t>
      </w:r>
    </w:p>
    <w:p>
      <w:pPr>
        <w:spacing w:line="360" w:lineRule="auto"/>
        <w:ind w:firstLine="480" w:firstLineChars="200"/>
        <w:rPr>
          <w:rFonts w:ascii="宋体" w:hAnsi="宋体" w:cs="宋体"/>
          <w:sz w:val="24"/>
        </w:rPr>
      </w:pPr>
      <w:r>
        <w:rPr>
          <w:rFonts w:hint="eastAsia" w:ascii="宋体" w:hAnsi="宋体" w:cs="宋体"/>
          <w:sz w:val="24"/>
        </w:rPr>
        <w:t>1．地基基础工程和主体结构工程为设计文件规定的工程合理使用年限；</w:t>
      </w:r>
    </w:p>
    <w:p>
      <w:pPr>
        <w:spacing w:line="360" w:lineRule="auto"/>
        <w:ind w:firstLine="480" w:firstLineChars="200"/>
        <w:rPr>
          <w:rFonts w:ascii="宋体" w:hAnsi="宋体" w:cs="宋体"/>
          <w:sz w:val="24"/>
        </w:rPr>
      </w:pPr>
      <w:r>
        <w:rPr>
          <w:rFonts w:hint="eastAsia" w:ascii="宋体" w:hAnsi="宋体" w:cs="宋体"/>
          <w:sz w:val="24"/>
        </w:rPr>
        <w:t>2．屋面防水工程、有防水要求的卫生间、房间和外墙面的防渗为</w:t>
      </w:r>
      <w:r>
        <w:rPr>
          <w:rFonts w:hint="eastAsia" w:ascii="宋体" w:hAnsi="宋体" w:cs="宋体"/>
          <w:sz w:val="24"/>
          <w:u w:val="single"/>
        </w:rPr>
        <w:t xml:space="preserve">  </w:t>
      </w:r>
      <w:r>
        <w:rPr>
          <w:rFonts w:ascii="宋体" w:hAnsi="宋体" w:cs="宋体"/>
          <w:sz w:val="24"/>
          <w:u w:val="single"/>
        </w:rPr>
        <w:t>5</w:t>
      </w:r>
      <w:r>
        <w:rPr>
          <w:rFonts w:hint="eastAsia" w:ascii="宋体" w:hAnsi="宋体" w:cs="宋体"/>
          <w:sz w:val="24"/>
          <w:u w:val="single"/>
        </w:rPr>
        <w:t xml:space="preserve">  </w:t>
      </w:r>
      <w:r>
        <w:rPr>
          <w:rFonts w:hint="eastAsia" w:ascii="宋体" w:hAnsi="宋体" w:cs="宋体"/>
          <w:sz w:val="24"/>
        </w:rPr>
        <w:t>年；</w:t>
      </w:r>
    </w:p>
    <w:p>
      <w:pPr>
        <w:spacing w:line="360" w:lineRule="auto"/>
        <w:ind w:left="420" w:leftChars="200" w:firstLine="120" w:firstLineChars="50"/>
        <w:rPr>
          <w:rFonts w:ascii="宋体" w:hAnsi="宋体" w:cs="宋体"/>
          <w:sz w:val="24"/>
        </w:rPr>
      </w:pPr>
      <w:r>
        <w:rPr>
          <w:rFonts w:hint="eastAsia" w:ascii="宋体" w:hAnsi="宋体" w:cs="宋体"/>
          <w:sz w:val="24"/>
        </w:rPr>
        <w:t>3．装修工程为</w:t>
      </w:r>
      <w:r>
        <w:rPr>
          <w:rFonts w:hint="eastAsia" w:ascii="宋体" w:hAnsi="宋体" w:cs="宋体"/>
          <w:sz w:val="24"/>
          <w:u w:val="single"/>
        </w:rPr>
        <w:t xml:space="preserve">    </w:t>
      </w:r>
      <w:r>
        <w:rPr>
          <w:rFonts w:ascii="宋体" w:hAnsi="宋体" w:cs="宋体"/>
          <w:sz w:val="24"/>
          <w:u w:val="single"/>
        </w:rPr>
        <w:t>2</w:t>
      </w:r>
      <w:r>
        <w:rPr>
          <w:rFonts w:hint="eastAsia" w:ascii="宋体" w:hAnsi="宋体" w:cs="宋体"/>
          <w:sz w:val="24"/>
          <w:u w:val="single"/>
        </w:rPr>
        <w:t xml:space="preserve">   </w:t>
      </w:r>
      <w:r>
        <w:rPr>
          <w:rFonts w:hint="eastAsia" w:ascii="宋体" w:hAnsi="宋体" w:cs="宋体"/>
          <w:sz w:val="24"/>
        </w:rPr>
        <w:t>年；</w:t>
      </w:r>
    </w:p>
    <w:p>
      <w:pPr>
        <w:spacing w:line="360" w:lineRule="auto"/>
        <w:ind w:left="420" w:leftChars="200" w:firstLine="120" w:firstLineChars="50"/>
        <w:rPr>
          <w:rFonts w:ascii="宋体" w:hAnsi="宋体" w:cs="宋体"/>
          <w:sz w:val="24"/>
        </w:rPr>
      </w:pPr>
      <w:r>
        <w:rPr>
          <w:rFonts w:hint="eastAsia" w:ascii="宋体" w:hAnsi="宋体" w:cs="宋体"/>
          <w:sz w:val="24"/>
        </w:rPr>
        <w:t>4．电气管线、给排水管道、设备安装工程为</w:t>
      </w:r>
      <w:r>
        <w:rPr>
          <w:rFonts w:hint="eastAsia" w:ascii="宋体" w:hAnsi="宋体" w:cs="宋体"/>
          <w:sz w:val="24"/>
          <w:u w:val="single"/>
        </w:rPr>
        <w:t xml:space="preserve">   </w:t>
      </w:r>
      <w:r>
        <w:rPr>
          <w:rFonts w:ascii="宋体" w:hAnsi="宋体" w:cs="宋体"/>
          <w:sz w:val="24"/>
          <w:u w:val="single"/>
        </w:rPr>
        <w:t>2</w:t>
      </w:r>
      <w:r>
        <w:rPr>
          <w:rFonts w:hint="eastAsia" w:ascii="宋体" w:hAnsi="宋体" w:cs="宋体"/>
          <w:sz w:val="24"/>
          <w:u w:val="single"/>
        </w:rPr>
        <w:t xml:space="preserve">   </w:t>
      </w:r>
      <w:r>
        <w:rPr>
          <w:rFonts w:hint="eastAsia" w:ascii="宋体" w:hAnsi="宋体" w:cs="宋体"/>
          <w:sz w:val="24"/>
        </w:rPr>
        <w:t>年；</w:t>
      </w:r>
    </w:p>
    <w:p>
      <w:pPr>
        <w:spacing w:line="360" w:lineRule="auto"/>
        <w:ind w:left="420" w:leftChars="200" w:firstLine="120" w:firstLineChars="50"/>
        <w:rPr>
          <w:rFonts w:ascii="宋体" w:hAnsi="宋体" w:cs="宋体"/>
          <w:sz w:val="24"/>
        </w:rPr>
      </w:pPr>
      <w:r>
        <w:rPr>
          <w:rFonts w:hint="eastAsia" w:ascii="宋体" w:hAnsi="宋体" w:cs="宋体"/>
          <w:sz w:val="24"/>
        </w:rPr>
        <w:t>5．供热与供冷系统为</w:t>
      </w:r>
      <w:r>
        <w:rPr>
          <w:rFonts w:hint="eastAsia" w:ascii="宋体" w:hAnsi="宋体" w:cs="宋体"/>
          <w:sz w:val="24"/>
          <w:u w:val="single"/>
        </w:rPr>
        <w:t xml:space="preserve">   /   </w:t>
      </w:r>
      <w:r>
        <w:rPr>
          <w:rFonts w:hint="eastAsia" w:ascii="宋体" w:hAnsi="宋体" w:cs="宋体"/>
          <w:sz w:val="24"/>
        </w:rPr>
        <w:t>个采暖期、供冷期；</w:t>
      </w:r>
    </w:p>
    <w:p>
      <w:pPr>
        <w:spacing w:line="360" w:lineRule="auto"/>
        <w:ind w:left="420" w:leftChars="200" w:firstLine="120" w:firstLineChars="50"/>
        <w:rPr>
          <w:rFonts w:ascii="宋体" w:hAnsi="宋体" w:cs="宋体"/>
          <w:sz w:val="24"/>
        </w:rPr>
      </w:pPr>
      <w:r>
        <w:rPr>
          <w:rFonts w:hint="eastAsia" w:ascii="宋体" w:hAnsi="宋体" w:cs="宋体"/>
          <w:sz w:val="24"/>
        </w:rPr>
        <w:t>6．住宅小区内的给排水设施、沥青道路等配套工程为</w:t>
      </w:r>
      <w:r>
        <w:rPr>
          <w:rFonts w:hint="eastAsia" w:ascii="宋体" w:hAnsi="宋体" w:cs="宋体"/>
          <w:sz w:val="24"/>
          <w:u w:val="single"/>
        </w:rPr>
        <w:t xml:space="preserve">   </w:t>
      </w:r>
      <w:r>
        <w:rPr>
          <w:rFonts w:ascii="宋体" w:hAnsi="宋体" w:cs="宋体"/>
          <w:sz w:val="24"/>
          <w:u w:val="single"/>
        </w:rPr>
        <w:t>2</w:t>
      </w:r>
      <w:r>
        <w:rPr>
          <w:rFonts w:hint="eastAsia" w:ascii="宋体" w:hAnsi="宋体" w:cs="宋体"/>
          <w:sz w:val="24"/>
          <w:u w:val="single"/>
        </w:rPr>
        <w:t xml:space="preserve"> </w:t>
      </w:r>
      <w:r>
        <w:rPr>
          <w:rFonts w:hint="eastAsia" w:ascii="宋体" w:hAnsi="宋体" w:cs="宋体"/>
          <w:sz w:val="24"/>
        </w:rPr>
        <w:t>年；</w:t>
      </w:r>
    </w:p>
    <w:p>
      <w:pPr>
        <w:spacing w:line="360" w:lineRule="auto"/>
        <w:ind w:left="420" w:leftChars="200" w:firstLine="120" w:firstLineChars="50"/>
        <w:rPr>
          <w:rFonts w:ascii="宋体" w:hAnsi="宋体" w:cs="宋体"/>
          <w:sz w:val="24"/>
        </w:rPr>
      </w:pPr>
      <w:r>
        <w:rPr>
          <w:rFonts w:hint="eastAsia" w:ascii="宋体" w:hAnsi="宋体" w:cs="宋体"/>
          <w:sz w:val="24"/>
        </w:rPr>
        <w:t>7．其他项目保修期限约定如下：</w:t>
      </w:r>
      <w:r>
        <w:rPr>
          <w:rFonts w:hint="eastAsia" w:ascii="宋体" w:hAnsi="宋体" w:cs="宋体"/>
          <w:sz w:val="24"/>
          <w:u w:val="single"/>
        </w:rPr>
        <w:t xml:space="preserve">  本工程为 2 年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　　质量保修期自工程竣工验收合格之日起计算。</w:t>
      </w:r>
    </w:p>
    <w:p>
      <w:pPr>
        <w:spacing w:line="360" w:lineRule="auto"/>
        <w:ind w:firstLine="480" w:firstLineChars="200"/>
        <w:outlineLvl w:val="0"/>
        <w:rPr>
          <w:rFonts w:ascii="宋体" w:hAnsi="宋体" w:cs="宋体"/>
          <w:sz w:val="24"/>
        </w:rPr>
      </w:pPr>
      <w:r>
        <w:rPr>
          <w:rFonts w:hint="eastAsia" w:ascii="宋体" w:hAnsi="宋体" w:cs="宋体"/>
          <w:sz w:val="24"/>
        </w:rPr>
        <w:t>三、缺陷责任期</w:t>
      </w:r>
    </w:p>
    <w:p>
      <w:pPr>
        <w:spacing w:line="360" w:lineRule="auto"/>
        <w:ind w:firstLine="480" w:firstLineChars="200"/>
        <w:rPr>
          <w:rFonts w:ascii="宋体" w:hAnsi="宋体" w:cs="宋体"/>
          <w:sz w:val="24"/>
        </w:rPr>
      </w:pPr>
      <w:r>
        <w:rPr>
          <w:rFonts w:hint="eastAsia" w:ascii="宋体" w:hAnsi="宋体" w:cs="宋体"/>
          <w:sz w:val="24"/>
        </w:rPr>
        <w:t>工程缺陷责任期为</w:t>
      </w:r>
      <w:r>
        <w:rPr>
          <w:rFonts w:hint="eastAsia" w:ascii="宋体" w:hAnsi="宋体" w:cs="宋体"/>
          <w:sz w:val="24"/>
          <w:u w:val="single"/>
        </w:rPr>
        <w:t xml:space="preserve">  24  </w:t>
      </w:r>
      <w:r>
        <w:rPr>
          <w:rFonts w:hint="eastAsia" w:ascii="宋体" w:hAnsi="宋体" w:cs="宋体"/>
          <w:sz w:val="24"/>
        </w:rPr>
        <w:t>个月，缺陷责任期自工程通过竣工验收之日起计算。单位工程先于全部工程进行验收，单位工程缺陷责任期自单位工程验收合格之日起算。</w:t>
      </w:r>
    </w:p>
    <w:p>
      <w:pPr>
        <w:spacing w:line="360" w:lineRule="auto"/>
        <w:ind w:firstLine="480" w:firstLineChars="200"/>
        <w:rPr>
          <w:rFonts w:ascii="宋体" w:hAnsi="宋体" w:cs="宋体"/>
          <w:sz w:val="24"/>
        </w:rPr>
      </w:pPr>
      <w:r>
        <w:rPr>
          <w:rFonts w:hint="eastAsia" w:ascii="宋体" w:hAnsi="宋体" w:cs="宋体"/>
          <w:sz w:val="24"/>
        </w:rPr>
        <w:t>缺陷责任期终止后，发包人应退还剩余的质量保证金。</w:t>
      </w:r>
    </w:p>
    <w:p>
      <w:pPr>
        <w:spacing w:line="360" w:lineRule="auto"/>
        <w:outlineLvl w:val="0"/>
        <w:rPr>
          <w:rFonts w:ascii="宋体" w:hAnsi="宋体" w:cs="宋体"/>
          <w:sz w:val="24"/>
        </w:rPr>
      </w:pPr>
      <w:r>
        <w:rPr>
          <w:rFonts w:hint="eastAsia" w:ascii="宋体" w:hAnsi="宋体" w:cs="宋体"/>
          <w:sz w:val="24"/>
        </w:rPr>
        <w:t xml:space="preserve">    四、质量保修责任</w:t>
      </w:r>
    </w:p>
    <w:p>
      <w:pPr>
        <w:spacing w:line="360" w:lineRule="auto"/>
        <w:ind w:left="105" w:leftChars="50" w:firstLine="491" w:firstLineChars="205"/>
        <w:rPr>
          <w:rFonts w:ascii="宋体" w:hAnsi="宋体" w:cs="宋体"/>
          <w:sz w:val="24"/>
        </w:rPr>
      </w:pPr>
      <w:r>
        <w:rPr>
          <w:rFonts w:hint="eastAsia" w:ascii="宋体" w:hAnsi="宋体" w:cs="宋体"/>
          <w:sz w:val="24"/>
        </w:rPr>
        <w:t>1．属于保修范围、内容的项目，承包人应当在接到保修通知之日起7天内派人保修。承包人不在约定期限内派人保修的，发包人可以委托他人修理。</w:t>
      </w:r>
    </w:p>
    <w:p>
      <w:pPr>
        <w:spacing w:line="360" w:lineRule="auto"/>
        <w:ind w:left="105" w:leftChars="50" w:firstLine="491" w:firstLineChars="205"/>
        <w:rPr>
          <w:rFonts w:ascii="宋体" w:hAnsi="宋体" w:cs="宋体"/>
          <w:sz w:val="24"/>
        </w:rPr>
      </w:pPr>
      <w:r>
        <w:rPr>
          <w:rFonts w:hint="eastAsia" w:ascii="宋体" w:hAnsi="宋体" w:cs="宋体"/>
          <w:sz w:val="24"/>
        </w:rPr>
        <w:t>2．发生紧急事故需抢修的，承包人在接到事故通知后，应当立即到达事故现场抢修。</w:t>
      </w:r>
    </w:p>
    <w:p>
      <w:pPr>
        <w:spacing w:line="360" w:lineRule="auto"/>
        <w:ind w:left="105" w:leftChars="50" w:firstLine="491" w:firstLineChars="205"/>
        <w:rPr>
          <w:rFonts w:ascii="宋体" w:hAnsi="宋体" w:cs="宋体"/>
          <w:sz w:val="24"/>
        </w:rPr>
      </w:pPr>
      <w:r>
        <w:rPr>
          <w:rFonts w:hint="eastAsia" w:ascii="宋体" w:hAnsi="宋体" w:cs="宋体"/>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20" w:firstLineChars="50"/>
        <w:rPr>
          <w:rFonts w:ascii="宋体" w:hAnsi="宋体" w:cs="宋体"/>
          <w:sz w:val="24"/>
        </w:rPr>
      </w:pPr>
      <w:r>
        <w:rPr>
          <w:rFonts w:hint="eastAsia" w:ascii="宋体" w:hAnsi="宋体" w:cs="宋体"/>
          <w:sz w:val="24"/>
        </w:rPr>
        <w:t>4．质量保修完成后，由发包人组织验收。</w:t>
      </w:r>
    </w:p>
    <w:p>
      <w:pPr>
        <w:spacing w:line="360" w:lineRule="auto"/>
        <w:outlineLvl w:val="0"/>
        <w:rPr>
          <w:rFonts w:ascii="宋体" w:hAnsi="宋体" w:cs="宋体"/>
          <w:sz w:val="24"/>
        </w:rPr>
      </w:pPr>
      <w:r>
        <w:rPr>
          <w:rFonts w:hint="eastAsia" w:ascii="宋体" w:hAnsi="宋体" w:cs="宋体"/>
          <w:sz w:val="24"/>
        </w:rPr>
        <w:t>　　五、保修费用</w:t>
      </w:r>
    </w:p>
    <w:p>
      <w:pPr>
        <w:spacing w:line="360" w:lineRule="auto"/>
        <w:rPr>
          <w:rFonts w:ascii="宋体" w:hAnsi="宋体" w:cs="宋体"/>
          <w:sz w:val="24"/>
        </w:rPr>
      </w:pPr>
      <w:r>
        <w:rPr>
          <w:rFonts w:hint="eastAsia" w:ascii="宋体" w:hAnsi="宋体" w:cs="宋体"/>
          <w:sz w:val="24"/>
        </w:rPr>
        <w:t>　　保修费用由造成质量缺陷的责任方承担。</w:t>
      </w:r>
    </w:p>
    <w:p>
      <w:pPr>
        <w:spacing w:line="360" w:lineRule="auto"/>
        <w:ind w:firstLine="482" w:firstLineChars="200"/>
        <w:jc w:val="left"/>
        <w:rPr>
          <w:rFonts w:ascii="宋体" w:hAnsi="宋体" w:cs="宋体"/>
          <w:sz w:val="24"/>
        </w:rPr>
      </w:pPr>
      <w:r>
        <w:rPr>
          <w:rFonts w:hint="eastAsia" w:ascii="宋体" w:hAnsi="宋体" w:cs="宋体"/>
          <w:b/>
          <w:sz w:val="24"/>
        </w:rPr>
        <w:t>六</w:t>
      </w:r>
      <w:r>
        <w:rPr>
          <w:rFonts w:hint="eastAsia" w:ascii="宋体" w:hAnsi="宋体" w:cs="宋体"/>
          <w:sz w:val="24"/>
        </w:rPr>
        <w:t>、双方约定的其他工程质量保修事项：</w:t>
      </w:r>
      <w:r>
        <w:rPr>
          <w:rFonts w:hint="eastAsia" w:ascii="宋体" w:hAnsi="宋体" w:cs="宋体"/>
          <w:sz w:val="24"/>
          <w:u w:val="single"/>
        </w:rPr>
        <w:t xml:space="preserve"> 1.乙方在保修期间进出学校的所有维修人员，应遵守学校的各项规定。2.乙方在保修维修施工中所造成的人身伤亡及财产损失的，由乙方自行承担全部责任和由此发生的相关费用；3.乙方提供的保修施工方案需经甲方认可后方可施工，责任由乙方承担；4.乙方应进行现场保护并做好标识，施工期间及完工后及时清运施工垃圾。</w:t>
      </w:r>
    </w:p>
    <w:p>
      <w:pPr>
        <w:spacing w:line="360" w:lineRule="auto"/>
        <w:ind w:firstLine="456" w:firstLineChars="190"/>
        <w:rPr>
          <w:rFonts w:ascii="宋体" w:hAnsi="宋体" w:cs="宋体"/>
          <w:sz w:val="24"/>
        </w:rPr>
      </w:pPr>
      <w:r>
        <w:rPr>
          <w:rFonts w:hint="eastAsia" w:ascii="宋体" w:hAnsi="宋体" w:cs="宋体"/>
          <w:sz w:val="24"/>
        </w:rPr>
        <w:t>工程质量保修书由发包人、承包人在工程竣工验收前共同签署，作为施工合同附件，其有效期限至保修期满。</w:t>
      </w:r>
    </w:p>
    <w:p>
      <w:pPr>
        <w:spacing w:line="360" w:lineRule="auto"/>
        <w:ind w:firstLine="420"/>
        <w:rPr>
          <w:rFonts w:ascii="宋体" w:hAnsi="宋体" w:cs="宋体"/>
          <w:sz w:val="24"/>
        </w:rPr>
      </w:pPr>
    </w:p>
    <w:p>
      <w:pPr>
        <w:spacing w:line="360" w:lineRule="auto"/>
        <w:rPr>
          <w:rFonts w:ascii="宋体" w:hAnsi="宋体" w:cs="宋体"/>
          <w:sz w:val="24"/>
        </w:rPr>
      </w:pPr>
      <w:r>
        <w:rPr>
          <w:rFonts w:hint="eastAsia" w:ascii="宋体" w:hAnsi="宋体" w:cs="宋体"/>
          <w:sz w:val="24"/>
        </w:rPr>
        <w:t>发包人(公章)：</w:t>
      </w:r>
      <w:r>
        <w:rPr>
          <w:rFonts w:hint="eastAsia" w:ascii="宋体" w:hAnsi="宋体" w:cs="宋体"/>
          <w:sz w:val="24"/>
          <w:u w:val="single"/>
        </w:rPr>
        <w:t xml:space="preserve">             </w:t>
      </w:r>
      <w:r>
        <w:rPr>
          <w:rFonts w:hint="eastAsia" w:ascii="宋体" w:hAnsi="宋体" w:cs="宋体"/>
          <w:sz w:val="24"/>
        </w:rPr>
        <w:t xml:space="preserve"> 承包人(公章)：</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 xml:space="preserve"> 地  址：</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法定代表人(签字)：</w:t>
      </w:r>
      <w:r>
        <w:rPr>
          <w:rFonts w:hint="eastAsia" w:ascii="宋体" w:hAnsi="宋体" w:cs="宋体"/>
          <w:sz w:val="24"/>
          <w:u w:val="single"/>
        </w:rPr>
        <w:t xml:space="preserve">         </w:t>
      </w:r>
      <w:r>
        <w:rPr>
          <w:rFonts w:hint="eastAsia" w:ascii="宋体" w:hAnsi="宋体" w:cs="宋体"/>
          <w:sz w:val="24"/>
        </w:rPr>
        <w:t xml:space="preserve"> 法定代表人(签字)：</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委托代理人(签字)：</w:t>
      </w:r>
      <w:r>
        <w:rPr>
          <w:rFonts w:hint="eastAsia" w:ascii="宋体" w:hAnsi="宋体" w:cs="宋体"/>
          <w:sz w:val="24"/>
          <w:u w:val="single"/>
        </w:rPr>
        <w:t xml:space="preserve">         </w:t>
      </w:r>
      <w:r>
        <w:rPr>
          <w:rFonts w:hint="eastAsia" w:ascii="宋体" w:hAnsi="宋体" w:cs="宋体"/>
          <w:sz w:val="24"/>
        </w:rPr>
        <w:t xml:space="preserve"> 委托代理人(签字)：</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w:t>
      </w:r>
      <w:r>
        <w:rPr>
          <w:rFonts w:hint="eastAsia" w:ascii="宋体" w:hAnsi="宋体" w:cs="宋体"/>
          <w:sz w:val="24"/>
        </w:rPr>
        <w:t xml:space="preserve"> 电  话：</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 xml:space="preserve"> 传  真：</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开户银行：</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账  号：</w:t>
      </w:r>
      <w:r>
        <w:rPr>
          <w:rFonts w:hint="eastAsia" w:ascii="宋体" w:hAnsi="宋体" w:cs="宋体"/>
          <w:sz w:val="24"/>
          <w:u w:val="single"/>
        </w:rPr>
        <w:t xml:space="preserve">                   </w:t>
      </w:r>
      <w:r>
        <w:rPr>
          <w:rFonts w:hint="eastAsia" w:ascii="宋体" w:hAnsi="宋体" w:cs="宋体"/>
          <w:sz w:val="24"/>
        </w:rPr>
        <w:t xml:space="preserve">  账  号：</w:t>
      </w:r>
      <w:r>
        <w:rPr>
          <w:rFonts w:hint="eastAsia" w:ascii="宋体" w:hAnsi="宋体" w:cs="宋体"/>
          <w:sz w:val="24"/>
          <w:u w:val="single"/>
        </w:rPr>
        <w:t xml:space="preserve">                     </w:t>
      </w:r>
    </w:p>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邮政编码：</w:t>
      </w:r>
      <w:r>
        <w:rPr>
          <w:rFonts w:hint="eastAsia" w:ascii="宋体" w:hAnsi="宋体" w:cs="宋体"/>
          <w:sz w:val="24"/>
          <w:u w:val="single"/>
        </w:rPr>
        <w:t xml:space="preserve">                 </w:t>
      </w:r>
      <w:r>
        <w:rPr>
          <w:rFonts w:hint="eastAsia" w:ascii="宋体" w:hAnsi="宋体" w:cs="宋体"/>
          <w:sz w:val="24"/>
        </w:rPr>
        <w:t xml:space="preserve"> 邮政编码：</w:t>
      </w:r>
      <w:r>
        <w:rPr>
          <w:rFonts w:hint="eastAsia" w:ascii="宋体" w:hAnsi="宋体" w:cs="宋体"/>
          <w:sz w:val="24"/>
          <w:u w:val="single"/>
        </w:rPr>
        <w:t xml:space="preserve">            </w:t>
      </w:r>
    </w:p>
    <w:p>
      <w:pPr>
        <w:spacing w:line="360" w:lineRule="auto"/>
        <w:ind w:right="-420" w:rightChars="-200"/>
        <w:outlineLvl w:val="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sectPr>
          <w:headerReference r:id="rId9" w:type="first"/>
          <w:footerReference r:id="rId11" w:type="first"/>
          <w:headerReference r:id="rId8" w:type="default"/>
          <w:footerReference r:id="rId10" w:type="default"/>
          <w:pgSz w:w="11906" w:h="16838"/>
          <w:pgMar w:top="1440" w:right="1080" w:bottom="1440" w:left="1080" w:header="851" w:footer="992" w:gutter="0"/>
          <w:cols w:space="720" w:num="1"/>
          <w:titlePg/>
          <w:docGrid w:linePitch="312" w:charSpace="0"/>
        </w:sectPr>
      </w:pPr>
    </w:p>
    <w:p>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8"/>
      <w:bookmarkEnd w:id="399"/>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jc w:val="center"/>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jc w:val="center"/>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jc w:val="center"/>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jc w:val="center"/>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我方参与（项目名称）【项目编号：（采购编号）】政府采购活动，郑重承诺：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pPr>
        <w:snapToGrid w:val="0"/>
        <w:spacing w:line="360" w:lineRule="auto"/>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（根据竞争性磋商公告本项目的特定资格要求提供相应的材料；未要求的，无需提供）</w:t>
      </w:r>
    </w:p>
    <w:p>
      <w:pPr>
        <w:pStyle w:val="36"/>
        <w:snapToGrid w:val="0"/>
        <w:spacing w:line="300" w:lineRule="auto"/>
        <w:jc w:val="left"/>
        <w:rPr>
          <w:rFonts w:hAnsi="宋体" w:cs="宋体"/>
        </w:rPr>
      </w:pPr>
    </w:p>
    <w:p>
      <w:pPr>
        <w:pStyle w:val="36"/>
        <w:snapToGrid w:val="0"/>
        <w:spacing w:line="300" w:lineRule="auto"/>
        <w:jc w:val="left"/>
        <w:rPr>
          <w:rFonts w:hAnsi="宋体" w:cs="宋体"/>
        </w:rPr>
      </w:pPr>
    </w:p>
    <w:p>
      <w:pPr>
        <w:rPr>
          <w:rFonts w:ascii="宋体" w:hAnsi="宋体" w:cs="宋体"/>
          <w:kern w:val="0"/>
          <w:sz w:val="36"/>
          <w:szCs w:val="36"/>
        </w:rPr>
      </w:pPr>
      <w:r>
        <w:rPr>
          <w:rFonts w:ascii="宋体" w:hAnsi="宋体" w:cs="宋体"/>
          <w:kern w:val="0"/>
          <w:sz w:val="36"/>
          <w:szCs w:val="36"/>
        </w:rPr>
        <w:br w:type="page"/>
      </w:r>
    </w:p>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pPr>
        <w:ind w:firstLine="480" w:firstLineChars="200"/>
        <w:rPr>
          <w:lang w:val="zh-CN"/>
        </w:rPr>
        <w:sectPr>
          <w:pgSz w:w="11906" w:h="16838"/>
          <w:pgMar w:top="1440" w:right="1080" w:bottom="1440" w:left="1080" w:header="851" w:footer="992" w:gutter="0"/>
          <w:cols w:space="720" w:num="1"/>
          <w:titlePg/>
          <w:docGrid w:linePitch="312" w:charSpace="0"/>
        </w:sectPr>
      </w:pPr>
      <w:r>
        <w:rPr>
          <w:rFonts w:hint="eastAsia" w:ascii="宋体" w:hAnsi="宋体" w:cs="宋体"/>
          <w:sz w:val="24"/>
        </w:rPr>
        <w:t>（8）其他</w:t>
      </w:r>
    </w:p>
    <w:p>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我方参加你方组织的（项目名称）【项目编号：（采购编号）】采购的有关活动，并对此项目提交响应文件及报价。为此：</w:t>
      </w:r>
    </w:p>
    <w:p>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1、我方承诺响应文件有效期从提交响应文件的截止之日起天（不少于120天）</w:t>
      </w:r>
      <w:r>
        <w:rPr>
          <w:rFonts w:hint="eastAsia" w:ascii="宋体" w:hAnsi="宋体" w:cs="宋体"/>
        </w:rPr>
        <w:t>，</w:t>
      </w:r>
      <w:r>
        <w:rPr>
          <w:rFonts w:hint="eastAsia" w:ascii="宋体" w:hAnsi="宋体" w:cs="宋体"/>
          <w:sz w:val="24"/>
        </w:rPr>
        <w:t>本响应文件在响应文件有效期满之前均具有约束力。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3、我方承诺除商务技术偏离表列出的偏离外，我方响应采购文件的全部要求。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4、如我方成交，我方承诺：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4.3按照采购文件要求提交履约保证金；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p>
    <w:p>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pPr>
        <w:snapToGrid w:val="0"/>
        <w:spacing w:line="360" w:lineRule="auto"/>
        <w:rPr>
          <w:rFonts w:ascii="宋体" w:hAnsi="宋体" w:cs="宋体"/>
          <w:sz w:val="24"/>
        </w:rPr>
      </w:pPr>
    </w:p>
    <w:p>
      <w:pPr>
        <w:snapToGrid w:val="0"/>
        <w:spacing w:line="360" w:lineRule="auto"/>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jc w:val="center"/>
        <w:rPr>
          <w:rFonts w:ascii="宋体" w:hAnsi="宋体" w:cs="宋体"/>
          <w:b/>
          <w:bCs/>
          <w:sz w:val="32"/>
          <w:szCs w:val="32"/>
          <w:lang w:val="zh-CN"/>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pPr>
        <w:pStyle w:val="149"/>
        <w:spacing w:line="360" w:lineRule="auto"/>
        <w:rPr>
          <w:rFonts w:hAnsi="宋体" w:cs="宋体"/>
          <w:bCs/>
          <w:sz w:val="24"/>
        </w:rPr>
      </w:pPr>
      <w:r>
        <w:rPr>
          <w:rFonts w:hint="eastAsia" w:hAnsi="宋体" w:cs="宋体"/>
          <w:bCs/>
          <w:sz w:val="24"/>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sz w:val="24"/>
              </w:rPr>
            </w:pPr>
            <w:r>
              <w:rPr>
                <w:rFonts w:hint="eastAsia" w:hAnsi="宋体" w:cs="宋体"/>
                <w:bCs/>
                <w:sz w:val="24"/>
              </w:rPr>
              <w:t>正面：                                 反面：</w:t>
            </w:r>
          </w:p>
          <w:p>
            <w:pPr>
              <w:pStyle w:val="149"/>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sz w:val="32"/>
          <w:szCs w:val="32"/>
        </w:rPr>
      </w:pPr>
      <w:r>
        <w:rPr>
          <w:rFonts w:hint="eastAsia" w:ascii="宋体" w:hAnsi="宋体" w:cs="宋体"/>
          <w:b/>
          <w:bCs/>
          <w:sz w:val="32"/>
          <w:szCs w:val="32"/>
        </w:rPr>
        <w:t>三、分包意向协议</w:t>
      </w:r>
    </w:p>
    <w:p>
      <w:pPr>
        <w:widowControl/>
        <w:spacing w:line="360" w:lineRule="auto"/>
        <w:ind w:firstLine="120" w:firstLineChars="50"/>
        <w:jc w:val="left"/>
        <w:rPr>
          <w:rFonts w:ascii="宋体" w:hAnsi="宋体" w:cs="宋体"/>
          <w:sz w:val="24"/>
        </w:rPr>
      </w:pPr>
      <w:bookmarkStart w:id="947"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947"/>
    <w:p>
      <w:pPr>
        <w:snapToGrid w:val="0"/>
        <w:spacing w:line="360" w:lineRule="auto"/>
        <w:rPr>
          <w:rFonts w:ascii="宋体" w:hAnsi="宋体" w:cs="宋体"/>
          <w:kern w:val="0"/>
          <w:sz w:val="24"/>
        </w:rPr>
      </w:pPr>
    </w:p>
    <w:p>
      <w:pPr>
        <w:snapToGrid w:val="0"/>
        <w:jc w:val="center"/>
        <w:rPr>
          <w:rFonts w:ascii="宋体" w:hAnsi="宋体" w:cs="宋体"/>
          <w:b/>
          <w:bCs/>
          <w:sz w:val="32"/>
          <w:szCs w:val="32"/>
        </w:rPr>
      </w:pPr>
    </w:p>
    <w:p>
      <w:pPr>
        <w:snapToGrid w:val="0"/>
        <w:jc w:val="center"/>
        <w:rPr>
          <w:rFonts w:ascii="宋体" w:hAnsi="宋体" w:cs="宋体"/>
          <w:b/>
          <w:bCs/>
          <w:sz w:val="32"/>
          <w:szCs w:val="32"/>
        </w:rPr>
      </w:pPr>
      <w:r>
        <w:rPr>
          <w:rFonts w:hint="eastAsia" w:ascii="宋体" w:hAnsi="宋体" w:cs="宋体"/>
          <w:b/>
          <w:bCs/>
          <w:sz w:val="32"/>
          <w:szCs w:val="32"/>
        </w:rPr>
        <w:t>四、符合性审查资料</w:t>
      </w:r>
    </w:p>
    <w:p>
      <w:pPr>
        <w:jc w:val="center"/>
        <w:rPr>
          <w:rFonts w:ascii="宋体" w:hAnsi="宋体" w:cs="宋体"/>
          <w:b/>
          <w:kern w:val="0"/>
          <w:sz w:val="32"/>
          <w:szCs w:val="32"/>
        </w:rPr>
      </w:pPr>
    </w:p>
    <w:tbl>
      <w:tblPr>
        <w:tblStyle w:val="65"/>
        <w:tblW w:w="9716"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5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响应文件中的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56" w:type="dxa"/>
            <w:vAlign w:val="center"/>
          </w:tcPr>
          <w:p>
            <w:pPr>
              <w:jc w:val="center"/>
              <w:rPr>
                <w:rFonts w:ascii="宋体" w:hAnsi="宋体" w:cs="宋体"/>
                <w:sz w:val="24"/>
              </w:rPr>
            </w:pPr>
            <w:r>
              <w:rPr>
                <w:rFonts w:hint="eastAsia" w:ascii="宋体" w:hAnsi="宋体" w:cs="宋体"/>
                <w:sz w:val="24"/>
              </w:rPr>
              <w:t>1</w:t>
            </w:r>
          </w:p>
        </w:tc>
        <w:tc>
          <w:tcPr>
            <w:tcW w:w="4991" w:type="dxa"/>
            <w:vAlign w:val="center"/>
          </w:tcPr>
          <w:p>
            <w:pPr>
              <w:rPr>
                <w:rFonts w:ascii="宋体" w:hAnsi="宋体" w:cs="宋体"/>
                <w:sz w:val="24"/>
              </w:rPr>
            </w:pPr>
            <w:r>
              <w:rPr>
                <w:rFonts w:hint="eastAsia" w:ascii="宋体" w:hAnsi="宋体" w:cs="宋体"/>
                <w:sz w:val="24"/>
              </w:rPr>
              <w:t>响应文件按照采购文件要求签署、盖章。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pPr>
              <w:rPr>
                <w:rFonts w:ascii="宋体" w:hAnsi="宋体" w:cs="宋体"/>
                <w:sz w:val="24"/>
              </w:rPr>
            </w:pPr>
            <w:r>
              <w:rPr>
                <w:rFonts w:hint="eastAsia" w:ascii="宋体" w:hAnsi="宋体" w:cs="宋体"/>
                <w:sz w:val="24"/>
              </w:rPr>
              <w:t>见响应文件</w:t>
            </w:r>
          </w:p>
          <w:p>
            <w:pPr>
              <w:rPr>
                <w:rFonts w:ascii="宋体" w:hAnsi="宋体" w:cs="宋体"/>
              </w:rPr>
            </w:pPr>
            <w:r>
              <w:rPr>
                <w:rFonts w:hint="eastAsia" w:ascii="宋体" w:hAnsi="宋体" w:cs="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56" w:type="dxa"/>
            <w:vAlign w:val="center"/>
          </w:tcPr>
          <w:p>
            <w:pPr>
              <w:jc w:val="center"/>
              <w:rPr>
                <w:rFonts w:ascii="宋体" w:hAnsi="宋体" w:cs="宋体"/>
                <w:sz w:val="24"/>
              </w:rPr>
            </w:pPr>
            <w:r>
              <w:rPr>
                <w:rFonts w:hint="eastAsia" w:ascii="宋体" w:hAnsi="宋体" w:cs="宋体"/>
                <w:sz w:val="24"/>
              </w:rPr>
              <w:t>2</w:t>
            </w:r>
          </w:p>
        </w:tc>
        <w:tc>
          <w:tcPr>
            <w:tcW w:w="4991" w:type="dxa"/>
            <w:vAlign w:val="center"/>
          </w:tcPr>
          <w:p>
            <w:pPr>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pPr>
              <w:rPr>
                <w:rFonts w:ascii="宋体" w:hAnsi="宋体" w:cs="宋体"/>
                <w:sz w:val="24"/>
              </w:rPr>
            </w:pPr>
            <w:r>
              <w:rPr>
                <w:rFonts w:hint="eastAsia" w:ascii="宋体" w:hAnsi="宋体" w:cs="宋体"/>
                <w:sz w:val="24"/>
              </w:rPr>
              <w:t>见响应文件</w:t>
            </w:r>
          </w:p>
          <w:p>
            <w:pPr>
              <w:pStyle w:val="4"/>
              <w:spacing w:line="240" w:lineRule="auto"/>
              <w:jc w:val="both"/>
              <w:rPr>
                <w:rFonts w:ascii="宋体" w:hAnsi="宋体" w:eastAsia="宋体" w:cs="宋体"/>
                <w:lang w:val="en-US"/>
              </w:rPr>
            </w:pPr>
            <w:r>
              <w:rPr>
                <w:rFonts w:hint="eastAsia" w:ascii="宋体" w:hAnsi="宋体" w:eastAsia="宋体" w:cs="宋体"/>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56" w:type="dxa"/>
            <w:vAlign w:val="center"/>
          </w:tcPr>
          <w:p>
            <w:pPr>
              <w:jc w:val="center"/>
              <w:rPr>
                <w:rFonts w:ascii="宋体" w:hAnsi="宋体" w:cs="宋体"/>
                <w:sz w:val="24"/>
              </w:rPr>
            </w:pPr>
            <w:r>
              <w:rPr>
                <w:rFonts w:hint="eastAsia" w:ascii="宋体" w:hAnsi="宋体" w:cs="宋体"/>
                <w:sz w:val="24"/>
              </w:rPr>
              <w:t>3</w:t>
            </w:r>
          </w:p>
        </w:tc>
        <w:tc>
          <w:tcPr>
            <w:tcW w:w="4991" w:type="dxa"/>
            <w:vAlign w:val="center"/>
          </w:tcPr>
          <w:p>
            <w:pPr>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pPr>
              <w:rPr>
                <w:rFonts w:ascii="宋体" w:hAnsi="宋体" w:cs="宋体"/>
                <w:sz w:val="24"/>
              </w:rPr>
            </w:pPr>
            <w:r>
              <w:rPr>
                <w:rFonts w:hint="eastAsia" w:ascii="宋体" w:hAnsi="宋体" w:cs="宋体"/>
                <w:sz w:val="24"/>
              </w:rPr>
              <w:t>响应函</w:t>
            </w:r>
          </w:p>
        </w:tc>
        <w:tc>
          <w:tcPr>
            <w:tcW w:w="1418" w:type="dxa"/>
            <w:vAlign w:val="center"/>
          </w:tcPr>
          <w:p>
            <w:pPr>
              <w:rPr>
                <w:rFonts w:ascii="宋体" w:hAnsi="宋体" w:cs="宋体"/>
              </w:rPr>
            </w:pPr>
            <w:r>
              <w:rPr>
                <w:rFonts w:hint="eastAsia" w:ascii="宋体" w:hAnsi="宋体" w:cs="宋体"/>
                <w:sz w:val="24"/>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56" w:type="dxa"/>
            <w:vAlign w:val="center"/>
          </w:tcPr>
          <w:p>
            <w:pPr>
              <w:jc w:val="center"/>
              <w:rPr>
                <w:rFonts w:ascii="宋体" w:hAnsi="宋体" w:cs="宋体"/>
                <w:sz w:val="24"/>
              </w:rPr>
            </w:pPr>
            <w:r>
              <w:rPr>
                <w:rFonts w:hint="eastAsia" w:ascii="宋体" w:hAnsi="宋体" w:cs="宋体"/>
                <w:sz w:val="24"/>
              </w:rPr>
              <w:t>4</w:t>
            </w:r>
          </w:p>
        </w:tc>
        <w:tc>
          <w:tcPr>
            <w:tcW w:w="4991" w:type="dxa"/>
            <w:vAlign w:val="center"/>
          </w:tcPr>
          <w:p>
            <w:pPr>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pPr>
              <w:rPr>
                <w:rFonts w:ascii="宋体" w:hAnsi="宋体" w:cs="宋体"/>
              </w:rPr>
            </w:pPr>
            <w:r>
              <w:rPr>
                <w:rFonts w:hint="eastAsia" w:ascii="宋体" w:hAnsi="宋体" w:cs="宋体"/>
                <w:sz w:val="24"/>
              </w:rPr>
              <w:t>见响应文件第页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采购文件章节及具体内容</w:t>
            </w:r>
          </w:p>
        </w:tc>
        <w:tc>
          <w:tcPr>
            <w:tcW w:w="3546" w:type="dxa"/>
          </w:tcPr>
          <w:p>
            <w:pPr>
              <w:jc w:val="center"/>
              <w:rPr>
                <w:rFonts w:ascii="宋体" w:hAnsi="宋体" w:cs="宋体"/>
                <w:b/>
                <w:bCs/>
                <w:sz w:val="24"/>
              </w:rPr>
            </w:pPr>
            <w:r>
              <w:rPr>
                <w:rFonts w:hint="eastAsia" w:ascii="宋体" w:hAnsi="宋体" w:cs="宋体"/>
                <w:b/>
                <w:bCs/>
                <w:sz w:val="24"/>
              </w:rPr>
              <w:t>响应文件章节及具体内容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sectPr>
          <w:footerReference r:id="rId13" w:type="first"/>
          <w:footerReference r:id="rId12" w:type="default"/>
          <w:pgSz w:w="11906" w:h="16838"/>
          <w:pgMar w:top="1440" w:right="1080" w:bottom="1440" w:left="1080" w:header="851" w:footer="992" w:gutter="0"/>
          <w:cols w:space="720" w:num="1"/>
          <w:titlePg/>
          <w:docGrid w:linePitch="312" w:charSpace="0"/>
        </w:sectPr>
      </w:pPr>
    </w:p>
    <w:p>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pStyle w:val="26"/>
        <w:rPr>
          <w:rFonts w:hAnsi="宋体" w:cs="宋体"/>
        </w:rPr>
        <w:sectPr>
          <w:pgSz w:w="11906" w:h="16838"/>
          <w:pgMar w:top="1440" w:right="1080" w:bottom="1440" w:left="1080" w:header="851" w:footer="992" w:gutter="0"/>
          <w:cols w:space="720" w:num="1"/>
          <w:titlePg/>
          <w:docGrid w:linePitch="312" w:charSpace="0"/>
        </w:sectPr>
      </w:pPr>
    </w:p>
    <w:p>
      <w:pPr>
        <w:spacing w:line="360" w:lineRule="auto"/>
        <w:ind w:firstLine="2249" w:firstLineChars="700"/>
        <w:rPr>
          <w:rFonts w:hAnsi="宋体" w:cs="宋体"/>
          <w:b/>
          <w:bCs/>
          <w:color w:val="auto"/>
          <w:kern w:val="0"/>
          <w:sz w:val="32"/>
          <w:szCs w:val="32"/>
        </w:rPr>
      </w:pPr>
      <w:r>
        <w:rPr>
          <w:rFonts w:hint="eastAsia" w:ascii="宋体" w:hAnsi="宋体" w:cs="宋体"/>
          <w:b/>
          <w:bCs/>
          <w:color w:val="auto"/>
          <w:sz w:val="32"/>
          <w:szCs w:val="32"/>
        </w:rPr>
        <w:t>八、</w:t>
      </w:r>
      <w:r>
        <w:rPr>
          <w:rFonts w:hint="eastAsia" w:hAnsi="宋体" w:cs="宋体"/>
          <w:b/>
          <w:bCs/>
          <w:color w:val="auto"/>
          <w:kern w:val="0"/>
          <w:sz w:val="32"/>
          <w:szCs w:val="32"/>
        </w:rPr>
        <w:t>主要设备材料品牌一览表</w:t>
      </w:r>
    </w:p>
    <w:tbl>
      <w:tblPr>
        <w:tblStyle w:val="65"/>
        <w:tblW w:w="10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360"/>
        <w:gridCol w:w="4524"/>
        <w:gridCol w:w="1493"/>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jc w:val="center"/>
              <w:rPr>
                <w:rFonts w:ascii="宋体" w:hAnsi="宋体" w:cs="宋体"/>
                <w:szCs w:val="21"/>
              </w:rPr>
            </w:pPr>
            <w:r>
              <w:rPr>
                <w:rFonts w:hint="eastAsia" w:ascii="宋体" w:hAnsi="宋体" w:cs="宋体"/>
                <w:szCs w:val="21"/>
              </w:rPr>
              <w:t>序号</w:t>
            </w:r>
          </w:p>
        </w:tc>
        <w:tc>
          <w:tcPr>
            <w:tcW w:w="2360" w:type="dxa"/>
            <w:vAlign w:val="center"/>
          </w:tcPr>
          <w:p>
            <w:pPr>
              <w:jc w:val="center"/>
              <w:rPr>
                <w:rFonts w:ascii="宋体" w:hAnsi="宋体" w:cs="宋体"/>
                <w:szCs w:val="21"/>
              </w:rPr>
            </w:pPr>
            <w:r>
              <w:rPr>
                <w:rFonts w:hint="eastAsia" w:ascii="宋体" w:hAnsi="宋体" w:cs="宋体"/>
                <w:szCs w:val="21"/>
              </w:rPr>
              <w:t>材料名称</w:t>
            </w:r>
          </w:p>
        </w:tc>
        <w:tc>
          <w:tcPr>
            <w:tcW w:w="4524" w:type="dxa"/>
            <w:vAlign w:val="center"/>
          </w:tcPr>
          <w:p>
            <w:pPr>
              <w:jc w:val="center"/>
              <w:rPr>
                <w:rFonts w:ascii="宋体" w:hAnsi="宋体" w:cs="宋体"/>
                <w:szCs w:val="21"/>
              </w:rPr>
            </w:pPr>
            <w:r>
              <w:rPr>
                <w:rFonts w:hint="eastAsia" w:ascii="宋体" w:hAnsi="宋体" w:cs="宋体"/>
                <w:szCs w:val="21"/>
              </w:rPr>
              <w:t>备选品牌或厂家</w:t>
            </w:r>
          </w:p>
        </w:tc>
        <w:tc>
          <w:tcPr>
            <w:tcW w:w="1493" w:type="dxa"/>
            <w:vAlign w:val="center"/>
          </w:tcPr>
          <w:p>
            <w:pPr>
              <w:jc w:val="center"/>
              <w:rPr>
                <w:rFonts w:ascii="宋体" w:hAnsi="宋体" w:cs="宋体"/>
                <w:szCs w:val="21"/>
              </w:rPr>
            </w:pPr>
            <w:r>
              <w:rPr>
                <w:rFonts w:hint="eastAsia" w:ascii="宋体" w:hAnsi="宋体" w:cs="宋体"/>
                <w:szCs w:val="21"/>
              </w:rPr>
              <w:t>投标品牌</w:t>
            </w:r>
          </w:p>
        </w:tc>
        <w:tc>
          <w:tcPr>
            <w:tcW w:w="1493" w:type="dxa"/>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widowControl/>
              <w:jc w:val="center"/>
              <w:textAlignment w:val="center"/>
              <w:rPr>
                <w:rFonts w:ascii="宋体" w:hAnsi="宋体" w:cs="宋体"/>
                <w:snapToGrid w:val="0"/>
                <w:kern w:val="0"/>
                <w:szCs w:val="21"/>
              </w:rPr>
            </w:pPr>
            <w:r>
              <w:rPr>
                <w:rFonts w:hint="eastAsia" w:ascii="宋体" w:hAnsi="宋体" w:cs="宋体"/>
                <w:kern w:val="0"/>
                <w:sz w:val="22"/>
                <w:szCs w:val="22"/>
                <w:lang w:bidi="ar"/>
              </w:rPr>
              <w:t>1</w:t>
            </w:r>
          </w:p>
        </w:tc>
        <w:tc>
          <w:tcPr>
            <w:tcW w:w="2360" w:type="dxa"/>
            <w:vAlign w:val="center"/>
          </w:tcPr>
          <w:p>
            <w:pPr>
              <w:widowControl/>
              <w:jc w:val="center"/>
              <w:textAlignment w:val="center"/>
              <w:rPr>
                <w:rFonts w:ascii="宋体" w:hAnsi="宋体"/>
                <w:bCs/>
                <w:szCs w:val="21"/>
              </w:rPr>
            </w:pPr>
          </w:p>
        </w:tc>
        <w:tc>
          <w:tcPr>
            <w:tcW w:w="4524" w:type="dxa"/>
            <w:vAlign w:val="center"/>
          </w:tcPr>
          <w:p>
            <w:pPr>
              <w:jc w:val="center"/>
              <w:rPr>
                <w:rFonts w:ascii="宋体" w:hAnsi="宋体"/>
                <w:bCs/>
                <w:szCs w:val="21"/>
              </w:rPr>
            </w:pPr>
          </w:p>
        </w:tc>
        <w:tc>
          <w:tcPr>
            <w:tcW w:w="1493" w:type="dxa"/>
            <w:vAlign w:val="center"/>
          </w:tcPr>
          <w:p>
            <w:pPr>
              <w:jc w:val="center"/>
              <w:rPr>
                <w:rFonts w:ascii="宋体" w:hAnsi="宋体"/>
                <w:bCs/>
                <w:szCs w:val="21"/>
              </w:rPr>
            </w:pPr>
          </w:p>
        </w:tc>
        <w:tc>
          <w:tcPr>
            <w:tcW w:w="1493"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widowControl/>
              <w:jc w:val="center"/>
              <w:textAlignment w:val="center"/>
              <w:rPr>
                <w:rFonts w:ascii="宋体" w:hAnsi="宋体"/>
                <w:bCs/>
                <w:szCs w:val="21"/>
              </w:rPr>
            </w:pPr>
            <w:r>
              <w:rPr>
                <w:rFonts w:hint="eastAsia" w:ascii="宋体" w:hAnsi="宋体" w:cs="宋体"/>
                <w:kern w:val="0"/>
                <w:sz w:val="22"/>
                <w:szCs w:val="22"/>
                <w:lang w:bidi="ar"/>
              </w:rPr>
              <w:t>2</w:t>
            </w:r>
          </w:p>
        </w:tc>
        <w:tc>
          <w:tcPr>
            <w:tcW w:w="2360" w:type="dxa"/>
            <w:vAlign w:val="center"/>
          </w:tcPr>
          <w:p>
            <w:pPr>
              <w:widowControl/>
              <w:jc w:val="center"/>
              <w:textAlignment w:val="center"/>
              <w:rPr>
                <w:rFonts w:ascii="宋体" w:hAnsi="宋体" w:cs="宋体"/>
                <w:kern w:val="0"/>
                <w:szCs w:val="21"/>
                <w:lang w:bidi="ar"/>
              </w:rPr>
            </w:pPr>
          </w:p>
        </w:tc>
        <w:tc>
          <w:tcPr>
            <w:tcW w:w="4524" w:type="dxa"/>
            <w:vAlign w:val="center"/>
          </w:tcPr>
          <w:p>
            <w:pPr>
              <w:jc w:val="center"/>
              <w:rPr>
                <w:rFonts w:ascii="宋体" w:hAnsi="宋体" w:cs="宋体"/>
                <w:kern w:val="0"/>
                <w:szCs w:val="21"/>
                <w:lang w:bidi="ar"/>
              </w:rPr>
            </w:pPr>
          </w:p>
        </w:tc>
        <w:tc>
          <w:tcPr>
            <w:tcW w:w="1493" w:type="dxa"/>
            <w:vAlign w:val="center"/>
          </w:tcPr>
          <w:p>
            <w:pPr>
              <w:jc w:val="center"/>
              <w:rPr>
                <w:rFonts w:ascii="宋体" w:hAnsi="宋体"/>
                <w:bCs/>
                <w:szCs w:val="21"/>
              </w:rPr>
            </w:pPr>
          </w:p>
        </w:tc>
        <w:tc>
          <w:tcPr>
            <w:tcW w:w="1493"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widowControl/>
              <w:jc w:val="center"/>
              <w:textAlignment w:val="center"/>
              <w:rPr>
                <w:rFonts w:ascii="宋体" w:hAnsi="宋体" w:cs="宋体"/>
                <w:kern w:val="0"/>
                <w:szCs w:val="21"/>
              </w:rPr>
            </w:pPr>
            <w:r>
              <w:rPr>
                <w:rFonts w:hint="eastAsia" w:ascii="宋体" w:hAnsi="宋体" w:cs="宋体"/>
                <w:kern w:val="0"/>
                <w:sz w:val="22"/>
                <w:szCs w:val="22"/>
                <w:lang w:bidi="ar"/>
              </w:rPr>
              <w:t>3</w:t>
            </w:r>
          </w:p>
        </w:tc>
        <w:tc>
          <w:tcPr>
            <w:tcW w:w="2360" w:type="dxa"/>
            <w:vAlign w:val="center"/>
          </w:tcPr>
          <w:p>
            <w:pPr>
              <w:widowControl/>
              <w:jc w:val="center"/>
              <w:textAlignment w:val="center"/>
              <w:rPr>
                <w:rFonts w:ascii="宋体" w:hAnsi="宋体" w:cs="宋体"/>
                <w:kern w:val="0"/>
                <w:szCs w:val="21"/>
                <w:lang w:bidi="ar"/>
              </w:rPr>
            </w:pPr>
          </w:p>
        </w:tc>
        <w:tc>
          <w:tcPr>
            <w:tcW w:w="4524" w:type="dxa"/>
            <w:vAlign w:val="center"/>
          </w:tcPr>
          <w:p>
            <w:pPr>
              <w:jc w:val="center"/>
              <w:rPr>
                <w:rFonts w:ascii="宋体" w:hAnsi="宋体" w:cs="宋体"/>
                <w:kern w:val="0"/>
                <w:szCs w:val="21"/>
                <w:lang w:bidi="ar"/>
              </w:rPr>
            </w:pPr>
          </w:p>
        </w:tc>
        <w:tc>
          <w:tcPr>
            <w:tcW w:w="1493" w:type="dxa"/>
            <w:vAlign w:val="center"/>
          </w:tcPr>
          <w:p>
            <w:pPr>
              <w:jc w:val="center"/>
              <w:rPr>
                <w:rFonts w:ascii="宋体" w:hAnsi="宋体"/>
                <w:bCs/>
                <w:szCs w:val="21"/>
              </w:rPr>
            </w:pPr>
          </w:p>
        </w:tc>
        <w:tc>
          <w:tcPr>
            <w:tcW w:w="1493"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widowControl/>
              <w:jc w:val="center"/>
              <w:textAlignment w:val="center"/>
              <w:rPr>
                <w:rFonts w:ascii="宋体" w:hAnsi="宋体" w:cs="宋体"/>
                <w:kern w:val="0"/>
                <w:szCs w:val="21"/>
              </w:rPr>
            </w:pPr>
            <w:r>
              <w:rPr>
                <w:rFonts w:hint="eastAsia" w:ascii="宋体" w:hAnsi="宋体" w:cs="宋体"/>
                <w:kern w:val="0"/>
                <w:sz w:val="22"/>
                <w:szCs w:val="22"/>
                <w:lang w:bidi="ar"/>
              </w:rPr>
              <w:t>4</w:t>
            </w:r>
          </w:p>
        </w:tc>
        <w:tc>
          <w:tcPr>
            <w:tcW w:w="2360" w:type="dxa"/>
            <w:vAlign w:val="center"/>
          </w:tcPr>
          <w:p>
            <w:pPr>
              <w:widowControl/>
              <w:jc w:val="center"/>
              <w:textAlignment w:val="center"/>
              <w:rPr>
                <w:rFonts w:ascii="宋体" w:hAnsi="宋体" w:cs="宋体"/>
                <w:kern w:val="0"/>
                <w:szCs w:val="21"/>
                <w:lang w:bidi="ar"/>
              </w:rPr>
            </w:pPr>
          </w:p>
        </w:tc>
        <w:tc>
          <w:tcPr>
            <w:tcW w:w="4524" w:type="dxa"/>
            <w:vAlign w:val="center"/>
          </w:tcPr>
          <w:p>
            <w:pPr>
              <w:jc w:val="center"/>
              <w:rPr>
                <w:rFonts w:ascii="宋体" w:hAnsi="宋体" w:cs="宋体"/>
                <w:kern w:val="0"/>
                <w:szCs w:val="21"/>
                <w:lang w:bidi="ar"/>
              </w:rPr>
            </w:pPr>
          </w:p>
        </w:tc>
        <w:tc>
          <w:tcPr>
            <w:tcW w:w="1493" w:type="dxa"/>
            <w:vAlign w:val="center"/>
          </w:tcPr>
          <w:p>
            <w:pPr>
              <w:jc w:val="center"/>
              <w:rPr>
                <w:rFonts w:ascii="宋体" w:hAnsi="宋体"/>
                <w:bCs/>
                <w:szCs w:val="21"/>
              </w:rPr>
            </w:pPr>
          </w:p>
        </w:tc>
        <w:tc>
          <w:tcPr>
            <w:tcW w:w="1493"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widowControl/>
              <w:jc w:val="center"/>
              <w:textAlignment w:val="center"/>
              <w:rPr>
                <w:rFonts w:ascii="宋体" w:hAnsi="宋体" w:cs="宋体"/>
                <w:kern w:val="0"/>
                <w:szCs w:val="21"/>
              </w:rPr>
            </w:pPr>
            <w:r>
              <w:rPr>
                <w:rFonts w:hint="eastAsia" w:ascii="宋体" w:hAnsi="宋体" w:cs="宋体"/>
                <w:kern w:val="0"/>
                <w:sz w:val="22"/>
                <w:szCs w:val="22"/>
                <w:lang w:bidi="ar"/>
              </w:rPr>
              <w:t>5</w:t>
            </w:r>
          </w:p>
        </w:tc>
        <w:tc>
          <w:tcPr>
            <w:tcW w:w="2360" w:type="dxa"/>
            <w:vAlign w:val="center"/>
          </w:tcPr>
          <w:p>
            <w:pPr>
              <w:widowControl/>
              <w:jc w:val="center"/>
              <w:textAlignment w:val="center"/>
              <w:rPr>
                <w:rFonts w:ascii="宋体" w:hAnsi="宋体" w:cs="宋体"/>
                <w:kern w:val="0"/>
                <w:szCs w:val="21"/>
                <w:lang w:bidi="ar"/>
              </w:rPr>
            </w:pPr>
          </w:p>
        </w:tc>
        <w:tc>
          <w:tcPr>
            <w:tcW w:w="4524" w:type="dxa"/>
            <w:vAlign w:val="center"/>
          </w:tcPr>
          <w:p>
            <w:pPr>
              <w:jc w:val="center"/>
              <w:rPr>
                <w:rFonts w:ascii="宋体" w:hAnsi="宋体" w:cs="宋体"/>
                <w:kern w:val="0"/>
                <w:szCs w:val="21"/>
                <w:lang w:bidi="ar"/>
              </w:rPr>
            </w:pPr>
          </w:p>
        </w:tc>
        <w:tc>
          <w:tcPr>
            <w:tcW w:w="1493" w:type="dxa"/>
            <w:vAlign w:val="center"/>
          </w:tcPr>
          <w:p>
            <w:pPr>
              <w:jc w:val="center"/>
              <w:rPr>
                <w:rFonts w:ascii="宋体" w:hAnsi="宋体"/>
                <w:bCs/>
                <w:szCs w:val="21"/>
              </w:rPr>
            </w:pPr>
          </w:p>
        </w:tc>
        <w:tc>
          <w:tcPr>
            <w:tcW w:w="1493"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81" w:type="dxa"/>
            <w:vAlign w:val="center"/>
          </w:tcPr>
          <w:p>
            <w:pPr>
              <w:widowControl/>
              <w:jc w:val="center"/>
              <w:textAlignment w:val="center"/>
              <w:rPr>
                <w:rFonts w:ascii="宋体" w:hAnsi="宋体" w:cs="宋体"/>
                <w:kern w:val="0"/>
                <w:szCs w:val="21"/>
              </w:rPr>
            </w:pPr>
            <w:r>
              <w:rPr>
                <w:rFonts w:hint="eastAsia" w:ascii="宋体" w:hAnsi="宋体" w:cs="宋体"/>
                <w:kern w:val="0"/>
                <w:sz w:val="22"/>
                <w:szCs w:val="22"/>
                <w:lang w:bidi="ar"/>
              </w:rPr>
              <w:t>6</w:t>
            </w:r>
          </w:p>
        </w:tc>
        <w:tc>
          <w:tcPr>
            <w:tcW w:w="2360" w:type="dxa"/>
            <w:vAlign w:val="center"/>
          </w:tcPr>
          <w:p>
            <w:pPr>
              <w:widowControl/>
              <w:jc w:val="center"/>
              <w:textAlignment w:val="center"/>
              <w:rPr>
                <w:rFonts w:ascii="宋体" w:hAnsi="宋体" w:cs="宋体"/>
                <w:kern w:val="0"/>
                <w:szCs w:val="21"/>
                <w:lang w:bidi="ar"/>
              </w:rPr>
            </w:pPr>
          </w:p>
        </w:tc>
        <w:tc>
          <w:tcPr>
            <w:tcW w:w="4524" w:type="dxa"/>
            <w:vAlign w:val="center"/>
          </w:tcPr>
          <w:p>
            <w:pPr>
              <w:jc w:val="center"/>
              <w:rPr>
                <w:rFonts w:ascii="宋体" w:hAnsi="宋体" w:cs="宋体"/>
                <w:kern w:val="0"/>
                <w:szCs w:val="21"/>
                <w:lang w:bidi="ar"/>
              </w:rPr>
            </w:pPr>
          </w:p>
        </w:tc>
        <w:tc>
          <w:tcPr>
            <w:tcW w:w="1493" w:type="dxa"/>
            <w:vAlign w:val="center"/>
          </w:tcPr>
          <w:p>
            <w:pPr>
              <w:jc w:val="center"/>
              <w:rPr>
                <w:rFonts w:ascii="宋体" w:hAnsi="宋体"/>
                <w:bCs/>
                <w:szCs w:val="21"/>
              </w:rPr>
            </w:pPr>
          </w:p>
        </w:tc>
        <w:tc>
          <w:tcPr>
            <w:tcW w:w="1493"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widowControl/>
              <w:jc w:val="center"/>
              <w:textAlignment w:val="center"/>
              <w:rPr>
                <w:rFonts w:ascii="宋体" w:hAnsi="宋体" w:cs="宋体"/>
                <w:kern w:val="0"/>
                <w:szCs w:val="21"/>
              </w:rPr>
            </w:pPr>
            <w:r>
              <w:rPr>
                <w:rFonts w:hint="eastAsia" w:ascii="宋体" w:hAnsi="宋体" w:cs="宋体"/>
                <w:kern w:val="0"/>
                <w:sz w:val="22"/>
                <w:szCs w:val="22"/>
                <w:lang w:bidi="ar"/>
              </w:rPr>
              <w:t>7</w:t>
            </w:r>
          </w:p>
        </w:tc>
        <w:tc>
          <w:tcPr>
            <w:tcW w:w="2360" w:type="dxa"/>
            <w:vAlign w:val="center"/>
          </w:tcPr>
          <w:p>
            <w:pPr>
              <w:widowControl/>
              <w:jc w:val="center"/>
              <w:textAlignment w:val="center"/>
              <w:rPr>
                <w:rFonts w:ascii="宋体" w:hAnsi="宋体" w:cs="宋体"/>
                <w:kern w:val="0"/>
                <w:szCs w:val="21"/>
                <w:lang w:bidi="ar"/>
              </w:rPr>
            </w:pPr>
          </w:p>
        </w:tc>
        <w:tc>
          <w:tcPr>
            <w:tcW w:w="4524" w:type="dxa"/>
            <w:vAlign w:val="center"/>
          </w:tcPr>
          <w:p>
            <w:pPr>
              <w:jc w:val="center"/>
              <w:rPr>
                <w:rFonts w:ascii="宋体" w:hAnsi="宋体" w:cs="宋体"/>
                <w:kern w:val="0"/>
                <w:szCs w:val="21"/>
                <w:lang w:bidi="ar"/>
              </w:rPr>
            </w:pPr>
          </w:p>
        </w:tc>
        <w:tc>
          <w:tcPr>
            <w:tcW w:w="1493" w:type="dxa"/>
            <w:vAlign w:val="center"/>
          </w:tcPr>
          <w:p>
            <w:pPr>
              <w:jc w:val="center"/>
              <w:rPr>
                <w:rFonts w:ascii="宋体" w:hAnsi="宋体"/>
                <w:bCs/>
                <w:szCs w:val="21"/>
              </w:rPr>
            </w:pPr>
          </w:p>
        </w:tc>
        <w:tc>
          <w:tcPr>
            <w:tcW w:w="1493"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widowControl/>
              <w:jc w:val="center"/>
              <w:textAlignment w:val="center"/>
              <w:rPr>
                <w:rFonts w:ascii="宋体" w:hAnsi="宋体" w:cs="宋体"/>
                <w:kern w:val="0"/>
                <w:szCs w:val="21"/>
              </w:rPr>
            </w:pPr>
            <w:r>
              <w:rPr>
                <w:rFonts w:hint="eastAsia" w:ascii="宋体" w:hAnsi="宋体" w:cs="宋体"/>
                <w:kern w:val="0"/>
                <w:sz w:val="22"/>
                <w:szCs w:val="22"/>
                <w:lang w:bidi="ar"/>
              </w:rPr>
              <w:t>8</w:t>
            </w:r>
          </w:p>
        </w:tc>
        <w:tc>
          <w:tcPr>
            <w:tcW w:w="2360" w:type="dxa"/>
            <w:vAlign w:val="center"/>
          </w:tcPr>
          <w:p>
            <w:pPr>
              <w:widowControl/>
              <w:jc w:val="center"/>
              <w:textAlignment w:val="center"/>
              <w:rPr>
                <w:rFonts w:ascii="宋体" w:hAnsi="宋体" w:cs="宋体"/>
                <w:kern w:val="0"/>
                <w:szCs w:val="21"/>
                <w:lang w:bidi="ar"/>
              </w:rPr>
            </w:pPr>
          </w:p>
        </w:tc>
        <w:tc>
          <w:tcPr>
            <w:tcW w:w="4524" w:type="dxa"/>
            <w:vAlign w:val="center"/>
          </w:tcPr>
          <w:p>
            <w:pPr>
              <w:jc w:val="center"/>
              <w:rPr>
                <w:rFonts w:ascii="宋体" w:hAnsi="宋体" w:cs="宋体"/>
                <w:kern w:val="0"/>
                <w:szCs w:val="21"/>
                <w:lang w:bidi="ar"/>
              </w:rPr>
            </w:pPr>
          </w:p>
        </w:tc>
        <w:tc>
          <w:tcPr>
            <w:tcW w:w="1493" w:type="dxa"/>
            <w:vAlign w:val="center"/>
          </w:tcPr>
          <w:p>
            <w:pPr>
              <w:jc w:val="center"/>
              <w:rPr>
                <w:rFonts w:ascii="宋体" w:hAnsi="宋体"/>
                <w:bCs/>
                <w:szCs w:val="21"/>
              </w:rPr>
            </w:pPr>
          </w:p>
        </w:tc>
        <w:tc>
          <w:tcPr>
            <w:tcW w:w="1493"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81" w:type="dxa"/>
            <w:vAlign w:val="center"/>
          </w:tcPr>
          <w:p>
            <w:pPr>
              <w:widowControl/>
              <w:jc w:val="center"/>
              <w:textAlignment w:val="center"/>
              <w:rPr>
                <w:rFonts w:ascii="宋体" w:hAnsi="宋体" w:cs="宋体"/>
                <w:kern w:val="0"/>
                <w:szCs w:val="21"/>
              </w:rPr>
            </w:pPr>
            <w:r>
              <w:rPr>
                <w:rFonts w:hint="eastAsia" w:ascii="宋体" w:hAnsi="宋体" w:cs="宋体"/>
                <w:kern w:val="0"/>
                <w:sz w:val="22"/>
                <w:szCs w:val="22"/>
                <w:lang w:bidi="ar"/>
              </w:rPr>
              <w:t>9</w:t>
            </w:r>
          </w:p>
        </w:tc>
        <w:tc>
          <w:tcPr>
            <w:tcW w:w="2360" w:type="dxa"/>
            <w:vAlign w:val="center"/>
          </w:tcPr>
          <w:p>
            <w:pPr>
              <w:widowControl/>
              <w:jc w:val="center"/>
              <w:textAlignment w:val="center"/>
              <w:rPr>
                <w:rFonts w:ascii="宋体" w:hAnsi="宋体" w:cs="宋体"/>
                <w:kern w:val="0"/>
                <w:szCs w:val="21"/>
                <w:lang w:bidi="ar"/>
              </w:rPr>
            </w:pPr>
          </w:p>
        </w:tc>
        <w:tc>
          <w:tcPr>
            <w:tcW w:w="4524" w:type="dxa"/>
            <w:vAlign w:val="center"/>
          </w:tcPr>
          <w:p>
            <w:pPr>
              <w:jc w:val="center"/>
              <w:rPr>
                <w:rFonts w:ascii="宋体" w:hAnsi="宋体" w:cs="宋体"/>
                <w:kern w:val="0"/>
                <w:szCs w:val="21"/>
                <w:lang w:bidi="ar"/>
              </w:rPr>
            </w:pPr>
          </w:p>
        </w:tc>
        <w:tc>
          <w:tcPr>
            <w:tcW w:w="1493" w:type="dxa"/>
            <w:vAlign w:val="center"/>
          </w:tcPr>
          <w:p>
            <w:pPr>
              <w:jc w:val="center"/>
              <w:rPr>
                <w:rFonts w:ascii="宋体" w:hAnsi="宋体"/>
                <w:bCs/>
                <w:szCs w:val="21"/>
              </w:rPr>
            </w:pPr>
          </w:p>
        </w:tc>
        <w:tc>
          <w:tcPr>
            <w:tcW w:w="1493"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widowControl/>
              <w:jc w:val="center"/>
              <w:textAlignment w:val="center"/>
              <w:rPr>
                <w:rFonts w:ascii="宋体" w:hAnsi="宋体" w:cs="宋体"/>
                <w:kern w:val="0"/>
                <w:szCs w:val="21"/>
              </w:rPr>
            </w:pPr>
            <w:r>
              <w:rPr>
                <w:rFonts w:hint="eastAsia" w:ascii="宋体" w:hAnsi="宋体" w:cs="宋体"/>
                <w:kern w:val="0"/>
                <w:sz w:val="22"/>
                <w:szCs w:val="22"/>
                <w:lang w:bidi="ar"/>
              </w:rPr>
              <w:t>10</w:t>
            </w:r>
          </w:p>
        </w:tc>
        <w:tc>
          <w:tcPr>
            <w:tcW w:w="2360" w:type="dxa"/>
            <w:vAlign w:val="center"/>
          </w:tcPr>
          <w:p>
            <w:pPr>
              <w:widowControl/>
              <w:jc w:val="center"/>
              <w:textAlignment w:val="center"/>
              <w:rPr>
                <w:rFonts w:ascii="宋体" w:hAnsi="宋体" w:cs="宋体"/>
                <w:kern w:val="0"/>
                <w:szCs w:val="21"/>
                <w:lang w:bidi="ar"/>
              </w:rPr>
            </w:pPr>
          </w:p>
        </w:tc>
        <w:tc>
          <w:tcPr>
            <w:tcW w:w="4524" w:type="dxa"/>
            <w:vAlign w:val="center"/>
          </w:tcPr>
          <w:p>
            <w:pPr>
              <w:jc w:val="center"/>
              <w:rPr>
                <w:rFonts w:ascii="宋体" w:hAnsi="宋体" w:cs="宋体"/>
                <w:kern w:val="0"/>
                <w:szCs w:val="21"/>
                <w:lang w:bidi="ar"/>
              </w:rPr>
            </w:pPr>
          </w:p>
        </w:tc>
        <w:tc>
          <w:tcPr>
            <w:tcW w:w="1493" w:type="dxa"/>
            <w:vAlign w:val="center"/>
          </w:tcPr>
          <w:p>
            <w:pPr>
              <w:jc w:val="center"/>
              <w:rPr>
                <w:rFonts w:ascii="宋体" w:hAnsi="宋体"/>
                <w:bCs/>
                <w:szCs w:val="21"/>
              </w:rPr>
            </w:pPr>
          </w:p>
        </w:tc>
        <w:tc>
          <w:tcPr>
            <w:tcW w:w="1493"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81" w:type="dxa"/>
            <w:vAlign w:val="center"/>
          </w:tcPr>
          <w:p>
            <w:pPr>
              <w:widowControl/>
              <w:jc w:val="center"/>
              <w:textAlignment w:val="center"/>
              <w:rPr>
                <w:rFonts w:ascii="宋体" w:hAnsi="宋体" w:cs="宋体"/>
                <w:kern w:val="0"/>
                <w:szCs w:val="21"/>
              </w:rPr>
            </w:pPr>
            <w:r>
              <w:rPr>
                <w:rFonts w:hint="eastAsia" w:ascii="宋体" w:hAnsi="宋体" w:cs="宋体"/>
                <w:kern w:val="0"/>
                <w:sz w:val="22"/>
                <w:szCs w:val="22"/>
                <w:lang w:bidi="ar"/>
              </w:rPr>
              <w:t>11</w:t>
            </w:r>
          </w:p>
        </w:tc>
        <w:tc>
          <w:tcPr>
            <w:tcW w:w="2360" w:type="dxa"/>
            <w:vAlign w:val="center"/>
          </w:tcPr>
          <w:p>
            <w:pPr>
              <w:widowControl/>
              <w:jc w:val="center"/>
              <w:textAlignment w:val="center"/>
              <w:rPr>
                <w:rFonts w:ascii="宋体" w:hAnsi="宋体" w:cs="宋体"/>
                <w:kern w:val="0"/>
                <w:szCs w:val="21"/>
                <w:lang w:bidi="ar"/>
              </w:rPr>
            </w:pPr>
          </w:p>
        </w:tc>
        <w:tc>
          <w:tcPr>
            <w:tcW w:w="4524" w:type="dxa"/>
            <w:vAlign w:val="center"/>
          </w:tcPr>
          <w:p>
            <w:pPr>
              <w:jc w:val="center"/>
              <w:rPr>
                <w:rFonts w:ascii="宋体" w:hAnsi="宋体" w:cs="宋体"/>
                <w:kern w:val="0"/>
                <w:szCs w:val="21"/>
                <w:lang w:bidi="ar"/>
              </w:rPr>
            </w:pPr>
          </w:p>
        </w:tc>
        <w:tc>
          <w:tcPr>
            <w:tcW w:w="1493" w:type="dxa"/>
            <w:vAlign w:val="center"/>
          </w:tcPr>
          <w:p>
            <w:pPr>
              <w:jc w:val="center"/>
              <w:rPr>
                <w:rFonts w:ascii="宋体" w:hAnsi="宋体"/>
                <w:bCs/>
                <w:szCs w:val="21"/>
              </w:rPr>
            </w:pPr>
          </w:p>
        </w:tc>
        <w:tc>
          <w:tcPr>
            <w:tcW w:w="1493"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widowControl/>
              <w:jc w:val="center"/>
              <w:textAlignment w:val="center"/>
              <w:rPr>
                <w:rFonts w:ascii="宋体" w:hAnsi="宋体" w:cs="宋体"/>
                <w:snapToGrid w:val="0"/>
                <w:kern w:val="0"/>
                <w:szCs w:val="21"/>
              </w:rPr>
            </w:pPr>
            <w:r>
              <w:rPr>
                <w:rFonts w:hint="eastAsia" w:ascii="宋体" w:hAnsi="宋体" w:cs="宋体"/>
                <w:kern w:val="0"/>
                <w:sz w:val="22"/>
                <w:szCs w:val="22"/>
                <w:lang w:bidi="ar"/>
              </w:rPr>
              <w:t>12</w:t>
            </w:r>
          </w:p>
        </w:tc>
        <w:tc>
          <w:tcPr>
            <w:tcW w:w="2360" w:type="dxa"/>
            <w:vAlign w:val="center"/>
          </w:tcPr>
          <w:p>
            <w:pPr>
              <w:widowControl/>
              <w:jc w:val="center"/>
              <w:textAlignment w:val="center"/>
              <w:rPr>
                <w:rFonts w:ascii="宋体" w:hAnsi="宋体" w:cs="宋体"/>
                <w:kern w:val="0"/>
                <w:szCs w:val="21"/>
                <w:lang w:bidi="ar"/>
              </w:rPr>
            </w:pPr>
          </w:p>
        </w:tc>
        <w:tc>
          <w:tcPr>
            <w:tcW w:w="4524" w:type="dxa"/>
            <w:vAlign w:val="center"/>
          </w:tcPr>
          <w:p>
            <w:pPr>
              <w:jc w:val="center"/>
              <w:rPr>
                <w:rFonts w:ascii="宋体" w:hAnsi="宋体" w:cs="宋体"/>
                <w:kern w:val="0"/>
                <w:szCs w:val="21"/>
                <w:lang w:bidi="ar"/>
              </w:rPr>
            </w:pPr>
          </w:p>
        </w:tc>
        <w:tc>
          <w:tcPr>
            <w:tcW w:w="1493" w:type="dxa"/>
            <w:vAlign w:val="center"/>
          </w:tcPr>
          <w:p>
            <w:pPr>
              <w:jc w:val="center"/>
              <w:rPr>
                <w:rFonts w:ascii="宋体" w:hAnsi="宋体"/>
                <w:bCs/>
                <w:szCs w:val="21"/>
              </w:rPr>
            </w:pPr>
          </w:p>
        </w:tc>
        <w:tc>
          <w:tcPr>
            <w:tcW w:w="1493"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widowControl/>
              <w:jc w:val="center"/>
              <w:textAlignment w:val="center"/>
              <w:rPr>
                <w:rFonts w:ascii="宋体" w:hAnsi="宋体" w:cs="宋体"/>
                <w:kern w:val="0"/>
                <w:szCs w:val="21"/>
              </w:rPr>
            </w:pPr>
            <w:r>
              <w:rPr>
                <w:rFonts w:hint="eastAsia" w:ascii="宋体" w:hAnsi="宋体" w:cs="宋体"/>
                <w:kern w:val="0"/>
                <w:sz w:val="22"/>
                <w:szCs w:val="22"/>
                <w:lang w:bidi="ar"/>
              </w:rPr>
              <w:t>13</w:t>
            </w:r>
          </w:p>
        </w:tc>
        <w:tc>
          <w:tcPr>
            <w:tcW w:w="2360" w:type="dxa"/>
            <w:vAlign w:val="center"/>
          </w:tcPr>
          <w:p>
            <w:pPr>
              <w:widowControl/>
              <w:jc w:val="center"/>
              <w:textAlignment w:val="center"/>
              <w:rPr>
                <w:rFonts w:ascii="宋体" w:hAnsi="宋体" w:cs="宋体"/>
                <w:kern w:val="0"/>
                <w:szCs w:val="21"/>
                <w:lang w:bidi="ar"/>
              </w:rPr>
            </w:pPr>
          </w:p>
        </w:tc>
        <w:tc>
          <w:tcPr>
            <w:tcW w:w="4524" w:type="dxa"/>
            <w:vAlign w:val="center"/>
          </w:tcPr>
          <w:p>
            <w:pPr>
              <w:jc w:val="center"/>
              <w:rPr>
                <w:rFonts w:ascii="宋体" w:hAnsi="宋体" w:cs="宋体"/>
                <w:kern w:val="0"/>
                <w:szCs w:val="21"/>
                <w:lang w:bidi="ar"/>
              </w:rPr>
            </w:pPr>
          </w:p>
        </w:tc>
        <w:tc>
          <w:tcPr>
            <w:tcW w:w="1493" w:type="dxa"/>
            <w:vAlign w:val="center"/>
          </w:tcPr>
          <w:p>
            <w:pPr>
              <w:jc w:val="center"/>
              <w:rPr>
                <w:rFonts w:ascii="宋体" w:hAnsi="宋体"/>
                <w:bCs/>
                <w:szCs w:val="21"/>
              </w:rPr>
            </w:pPr>
          </w:p>
        </w:tc>
        <w:tc>
          <w:tcPr>
            <w:tcW w:w="1493"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widowControl/>
              <w:jc w:val="center"/>
              <w:textAlignment w:val="center"/>
              <w:rPr>
                <w:rFonts w:ascii="宋体" w:hAnsi="宋体" w:cs="宋体"/>
                <w:kern w:val="0"/>
                <w:szCs w:val="21"/>
              </w:rPr>
            </w:pPr>
            <w:r>
              <w:rPr>
                <w:rFonts w:hint="eastAsia" w:ascii="宋体" w:hAnsi="宋体" w:cs="宋体"/>
                <w:kern w:val="0"/>
                <w:sz w:val="22"/>
                <w:szCs w:val="22"/>
                <w:lang w:bidi="ar"/>
              </w:rPr>
              <w:t>14</w:t>
            </w:r>
          </w:p>
        </w:tc>
        <w:tc>
          <w:tcPr>
            <w:tcW w:w="2360" w:type="dxa"/>
            <w:vAlign w:val="center"/>
          </w:tcPr>
          <w:p>
            <w:pPr>
              <w:widowControl/>
              <w:jc w:val="center"/>
              <w:textAlignment w:val="center"/>
              <w:rPr>
                <w:rFonts w:ascii="宋体" w:hAnsi="宋体" w:cs="宋体"/>
                <w:kern w:val="0"/>
                <w:szCs w:val="21"/>
                <w:lang w:bidi="ar"/>
              </w:rPr>
            </w:pPr>
          </w:p>
        </w:tc>
        <w:tc>
          <w:tcPr>
            <w:tcW w:w="4524" w:type="dxa"/>
            <w:vAlign w:val="center"/>
          </w:tcPr>
          <w:p>
            <w:pPr>
              <w:jc w:val="center"/>
              <w:rPr>
                <w:rFonts w:ascii="宋体" w:hAnsi="宋体" w:cs="宋体"/>
                <w:kern w:val="0"/>
                <w:szCs w:val="21"/>
                <w:lang w:bidi="ar"/>
              </w:rPr>
            </w:pPr>
          </w:p>
        </w:tc>
        <w:tc>
          <w:tcPr>
            <w:tcW w:w="1493" w:type="dxa"/>
            <w:vAlign w:val="center"/>
          </w:tcPr>
          <w:p>
            <w:pPr>
              <w:jc w:val="center"/>
              <w:rPr>
                <w:rFonts w:ascii="宋体" w:hAnsi="宋体"/>
                <w:bCs/>
                <w:szCs w:val="21"/>
              </w:rPr>
            </w:pPr>
          </w:p>
        </w:tc>
        <w:tc>
          <w:tcPr>
            <w:tcW w:w="1493"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widowControl/>
              <w:jc w:val="center"/>
              <w:textAlignment w:val="center"/>
              <w:rPr>
                <w:rFonts w:ascii="宋体" w:hAnsi="宋体" w:cs="宋体"/>
                <w:kern w:val="0"/>
                <w:szCs w:val="21"/>
              </w:rPr>
            </w:pPr>
            <w:r>
              <w:rPr>
                <w:rFonts w:hint="eastAsia" w:ascii="宋体" w:hAnsi="宋体" w:cs="宋体"/>
                <w:kern w:val="0"/>
                <w:sz w:val="22"/>
                <w:szCs w:val="22"/>
                <w:lang w:bidi="ar"/>
              </w:rPr>
              <w:t>15</w:t>
            </w:r>
          </w:p>
        </w:tc>
        <w:tc>
          <w:tcPr>
            <w:tcW w:w="2360" w:type="dxa"/>
            <w:vAlign w:val="center"/>
          </w:tcPr>
          <w:p>
            <w:pPr>
              <w:widowControl/>
              <w:jc w:val="center"/>
              <w:textAlignment w:val="center"/>
              <w:rPr>
                <w:rFonts w:ascii="宋体" w:hAnsi="宋体" w:cs="宋体"/>
                <w:kern w:val="0"/>
                <w:szCs w:val="21"/>
                <w:lang w:bidi="ar"/>
              </w:rPr>
            </w:pPr>
          </w:p>
        </w:tc>
        <w:tc>
          <w:tcPr>
            <w:tcW w:w="4524" w:type="dxa"/>
            <w:vAlign w:val="center"/>
          </w:tcPr>
          <w:p>
            <w:pPr>
              <w:jc w:val="center"/>
              <w:rPr>
                <w:rFonts w:ascii="宋体" w:hAnsi="宋体" w:cs="宋体"/>
                <w:kern w:val="0"/>
                <w:szCs w:val="21"/>
                <w:lang w:bidi="ar"/>
              </w:rPr>
            </w:pPr>
          </w:p>
        </w:tc>
        <w:tc>
          <w:tcPr>
            <w:tcW w:w="1493" w:type="dxa"/>
            <w:vAlign w:val="center"/>
          </w:tcPr>
          <w:p>
            <w:pPr>
              <w:jc w:val="center"/>
              <w:rPr>
                <w:rFonts w:ascii="宋体" w:hAnsi="宋体"/>
                <w:bCs/>
                <w:szCs w:val="21"/>
              </w:rPr>
            </w:pPr>
          </w:p>
        </w:tc>
        <w:tc>
          <w:tcPr>
            <w:tcW w:w="1493"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widowControl/>
              <w:jc w:val="center"/>
              <w:textAlignment w:val="center"/>
              <w:rPr>
                <w:rFonts w:ascii="宋体" w:hAnsi="宋体" w:cs="宋体"/>
                <w:kern w:val="0"/>
                <w:szCs w:val="21"/>
              </w:rPr>
            </w:pPr>
            <w:r>
              <w:rPr>
                <w:rFonts w:hint="eastAsia" w:ascii="宋体" w:hAnsi="宋体" w:cs="宋体"/>
                <w:kern w:val="0"/>
                <w:sz w:val="22"/>
                <w:szCs w:val="22"/>
                <w:lang w:bidi="ar"/>
              </w:rPr>
              <w:t>16</w:t>
            </w:r>
          </w:p>
        </w:tc>
        <w:tc>
          <w:tcPr>
            <w:tcW w:w="2360" w:type="dxa"/>
            <w:vAlign w:val="center"/>
          </w:tcPr>
          <w:p>
            <w:pPr>
              <w:widowControl/>
              <w:jc w:val="center"/>
              <w:textAlignment w:val="center"/>
              <w:rPr>
                <w:rFonts w:ascii="宋体" w:hAnsi="宋体" w:cs="宋体"/>
                <w:kern w:val="0"/>
                <w:szCs w:val="21"/>
                <w:lang w:bidi="ar"/>
              </w:rPr>
            </w:pPr>
          </w:p>
        </w:tc>
        <w:tc>
          <w:tcPr>
            <w:tcW w:w="4524" w:type="dxa"/>
            <w:vAlign w:val="center"/>
          </w:tcPr>
          <w:p>
            <w:pPr>
              <w:jc w:val="center"/>
              <w:rPr>
                <w:rFonts w:ascii="宋体" w:hAnsi="宋体" w:cs="宋体"/>
                <w:kern w:val="0"/>
                <w:szCs w:val="21"/>
                <w:lang w:bidi="ar"/>
              </w:rPr>
            </w:pPr>
          </w:p>
        </w:tc>
        <w:tc>
          <w:tcPr>
            <w:tcW w:w="1493" w:type="dxa"/>
            <w:vAlign w:val="center"/>
          </w:tcPr>
          <w:p>
            <w:pPr>
              <w:jc w:val="center"/>
              <w:rPr>
                <w:rFonts w:ascii="宋体" w:hAnsi="宋体"/>
                <w:bCs/>
                <w:szCs w:val="21"/>
              </w:rPr>
            </w:pPr>
          </w:p>
        </w:tc>
        <w:tc>
          <w:tcPr>
            <w:tcW w:w="1493"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widowControl/>
              <w:jc w:val="center"/>
              <w:textAlignment w:val="center"/>
              <w:rPr>
                <w:rFonts w:ascii="宋体" w:hAnsi="宋体" w:cs="宋体"/>
                <w:kern w:val="0"/>
                <w:szCs w:val="21"/>
              </w:rPr>
            </w:pPr>
            <w:r>
              <w:rPr>
                <w:rFonts w:hint="eastAsia" w:ascii="宋体" w:hAnsi="宋体" w:cs="宋体"/>
                <w:kern w:val="0"/>
                <w:sz w:val="22"/>
                <w:szCs w:val="22"/>
                <w:lang w:bidi="ar"/>
              </w:rPr>
              <w:t>17</w:t>
            </w:r>
          </w:p>
        </w:tc>
        <w:tc>
          <w:tcPr>
            <w:tcW w:w="2360" w:type="dxa"/>
            <w:vAlign w:val="center"/>
          </w:tcPr>
          <w:p>
            <w:pPr>
              <w:widowControl/>
              <w:jc w:val="center"/>
              <w:textAlignment w:val="center"/>
              <w:rPr>
                <w:rFonts w:ascii="宋体" w:hAnsi="宋体" w:cs="宋体"/>
                <w:kern w:val="0"/>
                <w:szCs w:val="21"/>
                <w:lang w:bidi="ar"/>
              </w:rPr>
            </w:pPr>
          </w:p>
        </w:tc>
        <w:tc>
          <w:tcPr>
            <w:tcW w:w="4524" w:type="dxa"/>
            <w:vAlign w:val="center"/>
          </w:tcPr>
          <w:p>
            <w:pPr>
              <w:jc w:val="center"/>
              <w:rPr>
                <w:rFonts w:ascii="宋体" w:hAnsi="宋体" w:cs="宋体"/>
                <w:kern w:val="0"/>
                <w:szCs w:val="21"/>
                <w:lang w:bidi="ar"/>
              </w:rPr>
            </w:pPr>
          </w:p>
        </w:tc>
        <w:tc>
          <w:tcPr>
            <w:tcW w:w="1493" w:type="dxa"/>
            <w:vAlign w:val="center"/>
          </w:tcPr>
          <w:p>
            <w:pPr>
              <w:jc w:val="center"/>
              <w:rPr>
                <w:rFonts w:ascii="宋体" w:hAnsi="宋体"/>
                <w:bCs/>
                <w:szCs w:val="21"/>
              </w:rPr>
            </w:pPr>
          </w:p>
        </w:tc>
        <w:tc>
          <w:tcPr>
            <w:tcW w:w="1493"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dxa"/>
            <w:vAlign w:val="center"/>
          </w:tcPr>
          <w:p>
            <w:pPr>
              <w:widowControl/>
              <w:jc w:val="center"/>
              <w:textAlignment w:val="center"/>
              <w:rPr>
                <w:rFonts w:ascii="宋体" w:hAnsi="宋体" w:cs="宋体"/>
                <w:kern w:val="0"/>
                <w:szCs w:val="21"/>
              </w:rPr>
            </w:pPr>
            <w:r>
              <w:rPr>
                <w:rFonts w:hint="eastAsia" w:ascii="宋体" w:hAnsi="宋体" w:cs="宋体"/>
                <w:kern w:val="0"/>
                <w:sz w:val="22"/>
                <w:szCs w:val="22"/>
                <w:lang w:bidi="ar"/>
              </w:rPr>
              <w:t>18</w:t>
            </w:r>
          </w:p>
        </w:tc>
        <w:tc>
          <w:tcPr>
            <w:tcW w:w="2360" w:type="dxa"/>
            <w:vAlign w:val="center"/>
          </w:tcPr>
          <w:p>
            <w:pPr>
              <w:widowControl/>
              <w:jc w:val="center"/>
              <w:textAlignment w:val="center"/>
              <w:rPr>
                <w:rFonts w:ascii="宋体" w:hAnsi="宋体" w:cs="宋体"/>
                <w:kern w:val="0"/>
                <w:szCs w:val="21"/>
                <w:lang w:bidi="ar"/>
              </w:rPr>
            </w:pPr>
          </w:p>
        </w:tc>
        <w:tc>
          <w:tcPr>
            <w:tcW w:w="4524" w:type="dxa"/>
            <w:vAlign w:val="center"/>
          </w:tcPr>
          <w:p>
            <w:pPr>
              <w:jc w:val="center"/>
              <w:rPr>
                <w:rFonts w:ascii="宋体" w:hAnsi="宋体" w:cs="宋体"/>
                <w:kern w:val="0"/>
                <w:szCs w:val="21"/>
                <w:lang w:bidi="ar"/>
              </w:rPr>
            </w:pPr>
          </w:p>
        </w:tc>
        <w:tc>
          <w:tcPr>
            <w:tcW w:w="1493" w:type="dxa"/>
            <w:vAlign w:val="center"/>
          </w:tcPr>
          <w:p>
            <w:pPr>
              <w:jc w:val="center"/>
              <w:rPr>
                <w:rFonts w:ascii="宋体" w:hAnsi="宋体"/>
                <w:bCs/>
                <w:szCs w:val="21"/>
              </w:rPr>
            </w:pPr>
          </w:p>
        </w:tc>
        <w:tc>
          <w:tcPr>
            <w:tcW w:w="1493" w:type="dxa"/>
            <w:vAlign w:val="center"/>
          </w:tcPr>
          <w:p>
            <w:pPr>
              <w:jc w:val="center"/>
              <w:rPr>
                <w:rFonts w:ascii="宋体" w:hAnsi="宋体"/>
                <w:bCs/>
                <w:szCs w:val="21"/>
              </w:rPr>
            </w:pPr>
          </w:p>
        </w:tc>
      </w:tr>
    </w:tbl>
    <w:p>
      <w:pPr>
        <w:pStyle w:val="64"/>
        <w:ind w:firstLine="420"/>
      </w:pPr>
    </w:p>
    <w:p>
      <w:pPr>
        <w:pStyle w:val="969"/>
        <w:ind w:firstLine="480"/>
        <w:rPr>
          <w:rFonts w:ascii="宋体" w:hAnsi="宋体"/>
          <w:sz w:val="24"/>
          <w:szCs w:val="24"/>
        </w:rPr>
      </w:pPr>
      <w:r>
        <w:rPr>
          <w:rFonts w:hint="eastAsia" w:ascii="宋体" w:hAnsi="宋体"/>
          <w:sz w:val="24"/>
          <w:szCs w:val="24"/>
        </w:rPr>
        <w:t>注：</w:t>
      </w:r>
      <w:r>
        <w:rPr>
          <w:rFonts w:hint="eastAsia" w:ascii="宋体" w:hAnsi="宋体" w:cs="Calibri"/>
          <w:sz w:val="24"/>
          <w:szCs w:val="24"/>
        </w:rPr>
        <w:t>①采购文件中所涉及的产品品牌或型号均为建议性要求或为代替部分技术指标描述，供应商可以选择其他品牌型号的产品参加投标但投标产品须具有相当于或优于采购文件要求的指标、性能。否则，评标委员会将对其作出不利的评审。</w:t>
      </w:r>
      <w:r>
        <w:rPr>
          <w:rFonts w:ascii="宋体" w:hAnsi="宋体" w:cs="Calibri"/>
          <w:sz w:val="24"/>
          <w:szCs w:val="24"/>
        </w:rPr>
        <w:t>投标人</w:t>
      </w:r>
      <w:r>
        <w:rPr>
          <w:rFonts w:hint="eastAsia" w:ascii="宋体" w:hAnsi="宋体" w:cs="Calibri"/>
          <w:sz w:val="24"/>
          <w:szCs w:val="24"/>
        </w:rPr>
        <w:t>需</w:t>
      </w:r>
      <w:r>
        <w:rPr>
          <w:rFonts w:ascii="宋体" w:hAnsi="宋体" w:cs="Calibri"/>
          <w:sz w:val="24"/>
          <w:szCs w:val="24"/>
        </w:rPr>
        <w:t>在“</w:t>
      </w:r>
      <w:r>
        <w:rPr>
          <w:rFonts w:hint="eastAsia" w:ascii="宋体" w:hAnsi="宋体" w:cs="Calibri"/>
          <w:sz w:val="24"/>
          <w:szCs w:val="24"/>
        </w:rPr>
        <w:t>推荐品牌</w:t>
      </w:r>
      <w:r>
        <w:rPr>
          <w:rFonts w:ascii="宋体" w:hAnsi="宋体" w:cs="Calibri"/>
          <w:sz w:val="24"/>
          <w:szCs w:val="24"/>
        </w:rPr>
        <w:t>”选择一项填写在“投标品牌”一栏中，</w:t>
      </w:r>
      <w:r>
        <w:rPr>
          <w:rFonts w:hint="eastAsia" w:ascii="宋体" w:hAnsi="宋体" w:cs="Calibri"/>
          <w:sz w:val="24"/>
          <w:szCs w:val="24"/>
        </w:rPr>
        <w:t>并明确规格、型号</w:t>
      </w:r>
      <w:r>
        <w:rPr>
          <w:rFonts w:hint="eastAsia" w:ascii="宋体" w:hAnsi="宋体"/>
          <w:sz w:val="24"/>
          <w:szCs w:val="24"/>
        </w:rPr>
        <w:t>。</w:t>
      </w:r>
    </w:p>
    <w:p>
      <w:pPr>
        <w:pStyle w:val="969"/>
        <w:ind w:firstLine="480"/>
        <w:rPr>
          <w:rFonts w:ascii="宋体" w:hAnsi="宋体"/>
          <w:sz w:val="24"/>
          <w:szCs w:val="24"/>
        </w:rPr>
      </w:pPr>
      <w:r>
        <w:rPr>
          <w:rFonts w:hint="eastAsia" w:ascii="宋体" w:hAnsi="宋体"/>
          <w:sz w:val="24"/>
          <w:szCs w:val="24"/>
        </w:rPr>
        <w:t>②发包人有权根据实际情况在发包人推荐的供应商（厂家）或品牌范围内进行调整，承包人须接受调整，并不得因此而要求调价。</w:t>
      </w:r>
    </w:p>
    <w:p>
      <w:pPr>
        <w:pStyle w:val="36"/>
        <w:tabs>
          <w:tab w:val="left" w:pos="0"/>
        </w:tabs>
        <w:spacing w:line="360" w:lineRule="exact"/>
        <w:ind w:firstLine="480" w:firstLineChars="200"/>
        <w:rPr>
          <w:rFonts w:hAnsi="宋体"/>
          <w:sz w:val="24"/>
          <w:szCs w:val="24"/>
        </w:rPr>
      </w:pPr>
      <w:r>
        <w:rPr>
          <w:rFonts w:hint="eastAsia" w:hAnsi="宋体"/>
          <w:sz w:val="24"/>
          <w:szCs w:val="24"/>
        </w:rPr>
        <w:t>③</w:t>
      </w:r>
      <w:r>
        <w:rPr>
          <w:rFonts w:hAnsi="宋体"/>
          <w:kern w:val="0"/>
          <w:sz w:val="24"/>
          <w:szCs w:val="24"/>
        </w:rPr>
        <w:t>若投标人未明确品牌，招标人将在此表 “</w:t>
      </w:r>
      <w:r>
        <w:rPr>
          <w:rFonts w:hint="eastAsia" w:hAnsi="宋体"/>
          <w:kern w:val="0"/>
          <w:sz w:val="24"/>
          <w:szCs w:val="24"/>
        </w:rPr>
        <w:t>推荐</w:t>
      </w:r>
      <w:r>
        <w:rPr>
          <w:rFonts w:hAnsi="宋体"/>
          <w:kern w:val="0"/>
          <w:sz w:val="24"/>
          <w:szCs w:val="24"/>
        </w:rPr>
        <w:t>品牌</w:t>
      </w:r>
      <w:r>
        <w:rPr>
          <w:rFonts w:hint="eastAsia" w:hAnsi="宋体"/>
          <w:kern w:val="0"/>
          <w:sz w:val="24"/>
          <w:szCs w:val="24"/>
        </w:rPr>
        <w:t>或厂家</w:t>
      </w:r>
      <w:r>
        <w:rPr>
          <w:rFonts w:hAnsi="宋体"/>
          <w:kern w:val="0"/>
          <w:sz w:val="24"/>
          <w:szCs w:val="24"/>
        </w:rPr>
        <w:t>”中指定品牌</w:t>
      </w:r>
      <w:r>
        <w:rPr>
          <w:rFonts w:hint="eastAsia" w:hAnsi="宋体"/>
          <w:kern w:val="0"/>
          <w:sz w:val="24"/>
          <w:szCs w:val="24"/>
        </w:rPr>
        <w:t>及型号</w:t>
      </w:r>
      <w:r>
        <w:rPr>
          <w:rFonts w:hAnsi="宋体"/>
          <w:kern w:val="0"/>
          <w:sz w:val="24"/>
          <w:szCs w:val="24"/>
        </w:rPr>
        <w:t>，投标报价不予调整。</w:t>
      </w:r>
    </w:p>
    <w:p>
      <w:pPr>
        <w:pStyle w:val="36"/>
        <w:tabs>
          <w:tab w:val="left" w:pos="0"/>
        </w:tabs>
        <w:spacing w:line="360" w:lineRule="exact"/>
        <w:ind w:firstLine="480" w:firstLineChars="200"/>
        <w:rPr>
          <w:rFonts w:hAnsi="宋体" w:cs="宋体"/>
          <w:snapToGrid/>
          <w:kern w:val="0"/>
          <w:sz w:val="24"/>
          <w:szCs w:val="24"/>
        </w:rPr>
      </w:pPr>
      <w:r>
        <w:rPr>
          <w:rFonts w:hint="eastAsia" w:hAnsi="宋体"/>
          <w:kern w:val="0"/>
          <w:sz w:val="24"/>
          <w:szCs w:val="24"/>
        </w:rPr>
        <w:t>④</w:t>
      </w:r>
      <w:r>
        <w:rPr>
          <w:rFonts w:hint="eastAsia" w:hAnsi="宋体" w:cs="宋体"/>
          <w:kern w:val="0"/>
          <w:sz w:val="24"/>
          <w:szCs w:val="24"/>
        </w:rPr>
        <w:t>不提供此表的</w:t>
      </w:r>
      <w:r>
        <w:rPr>
          <w:rFonts w:hint="eastAsia" w:hAnsi="宋体"/>
          <w:kern w:val="0"/>
          <w:sz w:val="24"/>
          <w:szCs w:val="24"/>
        </w:rPr>
        <w:t>，</w:t>
      </w:r>
      <w:r>
        <w:rPr>
          <w:rFonts w:hint="eastAsia" w:hAnsi="宋体" w:cs="宋体"/>
          <w:snapToGrid/>
          <w:kern w:val="0"/>
          <w:sz w:val="24"/>
          <w:szCs w:val="24"/>
        </w:rPr>
        <w:t>评标委员会可能做出不利于该投标人的评审。</w:t>
      </w:r>
    </w:p>
    <w:p>
      <w:pPr>
        <w:pStyle w:val="36"/>
        <w:tabs>
          <w:tab w:val="left" w:pos="0"/>
        </w:tabs>
        <w:spacing w:line="360" w:lineRule="exact"/>
        <w:ind w:firstLine="480" w:firstLineChars="200"/>
        <w:rPr>
          <w:rFonts w:hAnsi="宋体"/>
          <w:sz w:val="24"/>
          <w:szCs w:val="24"/>
        </w:rPr>
        <w:sectPr>
          <w:pgSz w:w="11906" w:h="16838"/>
          <w:pgMar w:top="1440" w:right="1080" w:bottom="1440" w:left="1080" w:header="851" w:footer="992" w:gutter="0"/>
          <w:cols w:space="720" w:num="1"/>
          <w:titlePg/>
          <w:docGrid w:linePitch="312" w:charSpace="0"/>
        </w:sectPr>
      </w:pPr>
      <w:r>
        <w:rPr>
          <w:rFonts w:hint="eastAsia" w:hAnsi="宋体"/>
          <w:sz w:val="24"/>
          <w:szCs w:val="24"/>
        </w:rPr>
        <w:t>⑤在本表后附材料设备</w:t>
      </w:r>
      <w:r>
        <w:rPr>
          <w:rFonts w:hint="eastAsia" w:hAnsi="宋体" w:cs="宋体"/>
          <w:sz w:val="24"/>
          <w:szCs w:val="24"/>
          <w:lang w:val="zh-CN"/>
        </w:rPr>
        <w:t>主要技术参数、</w:t>
      </w:r>
      <w:r>
        <w:rPr>
          <w:rFonts w:hint="eastAsia" w:hAnsi="宋体" w:cs="宋体"/>
          <w:sz w:val="24"/>
          <w:szCs w:val="24"/>
        </w:rPr>
        <w:t>数量等情况。</w:t>
      </w:r>
    </w:p>
    <w:p>
      <w:pPr>
        <w:rPr>
          <w:rFonts w:ascii="宋体" w:hAnsi="宋体" w:cs="宋体"/>
          <w:b/>
          <w:bCs/>
          <w:sz w:val="32"/>
          <w:szCs w:val="32"/>
        </w:rPr>
      </w:pPr>
    </w:p>
    <w:p>
      <w:pPr>
        <w:snapToGrid w:val="0"/>
        <w:jc w:val="center"/>
        <w:rPr>
          <w:rFonts w:ascii="宋体" w:hAnsi="宋体" w:cs="宋体"/>
          <w:b/>
          <w:bCs/>
          <w:sz w:val="32"/>
          <w:szCs w:val="32"/>
        </w:rPr>
      </w:pPr>
      <w:r>
        <w:rPr>
          <w:rFonts w:hint="eastAsia" w:ascii="宋体" w:hAnsi="宋体" w:cs="宋体"/>
          <w:b/>
          <w:bCs/>
          <w:sz w:val="32"/>
          <w:szCs w:val="32"/>
        </w:rPr>
        <w:t>九、企业主要负责人（法定代表人、企业经理、企业分管安全生产的副经理、企业技术负责人）具有“三类人员”A类证书，企业经理、企业分管安全生产的副经理、企业技术负责人具有企业任命书</w:t>
      </w:r>
    </w:p>
    <w:p>
      <w:pPr>
        <w:pStyle w:val="85"/>
      </w:pPr>
    </w:p>
    <w:p>
      <w:pPr>
        <w:pStyle w:val="85"/>
        <w:ind w:firstLine="993"/>
        <w:rPr>
          <w:b/>
          <w:bCs/>
        </w:rPr>
      </w:pPr>
    </w:p>
    <w:p>
      <w:pPr>
        <w:pStyle w:val="85"/>
        <w:ind w:firstLine="993"/>
        <w:rPr>
          <w:b/>
          <w:bCs/>
        </w:rPr>
      </w:pPr>
      <w:r>
        <w:rPr>
          <w:rFonts w:hint="eastAsia"/>
          <w:b/>
          <w:bCs/>
        </w:rPr>
        <w:t>1、提供法定代表人“三类人员”A类证书；（证书复印件加盖公章）</w:t>
      </w:r>
    </w:p>
    <w:p>
      <w:pPr>
        <w:pStyle w:val="85"/>
        <w:ind w:firstLine="993"/>
        <w:rPr>
          <w:b/>
          <w:bCs/>
        </w:rPr>
      </w:pPr>
      <w:r>
        <w:rPr>
          <w:b/>
          <w:bCs/>
        </w:rPr>
        <w:t>2</w:t>
      </w:r>
      <w:r>
        <w:rPr>
          <w:rFonts w:hint="eastAsia"/>
          <w:b/>
          <w:bCs/>
        </w:rPr>
        <w:t>、提供企业经理“三类人员”A类证书及企业任命书；（证书及任命书复印件加盖公章）</w:t>
      </w:r>
    </w:p>
    <w:p>
      <w:pPr>
        <w:pStyle w:val="85"/>
        <w:ind w:firstLine="993"/>
        <w:rPr>
          <w:b/>
          <w:bCs/>
        </w:rPr>
      </w:pPr>
      <w:r>
        <w:rPr>
          <w:rFonts w:hint="eastAsia"/>
          <w:b/>
          <w:bCs/>
        </w:rPr>
        <w:t>3、提供企业分管安全生产的副经理“三类人员”A类证书及企业任命书；（证书及任命书复印件加盖公章）</w:t>
      </w:r>
    </w:p>
    <w:p>
      <w:pPr>
        <w:pStyle w:val="85"/>
        <w:ind w:firstLine="993"/>
        <w:rPr>
          <w:b/>
          <w:bCs/>
        </w:rPr>
      </w:pPr>
      <w:r>
        <w:rPr>
          <w:b/>
          <w:bCs/>
        </w:rPr>
        <w:t>4</w:t>
      </w:r>
      <w:r>
        <w:rPr>
          <w:rFonts w:hint="eastAsia"/>
          <w:b/>
          <w:bCs/>
        </w:rPr>
        <w:t>、提供企业技术负责人“三类人员”A类证书及企业任命书；（证书及任命书复印件加盖公章）</w:t>
      </w:r>
    </w:p>
    <w:p>
      <w:pPr>
        <w:pStyle w:val="85"/>
      </w:pPr>
    </w:p>
    <w:p>
      <w:r>
        <w:br w:type="page"/>
      </w:r>
    </w:p>
    <w:p>
      <w:pPr>
        <w:pStyle w:val="672"/>
        <w:spacing w:before="24" w:after="24"/>
        <w:jc w:val="center"/>
        <w:rPr>
          <w:rFonts w:ascii="宋体" w:hAnsi="宋体" w:eastAsia="宋体"/>
          <w:sz w:val="32"/>
          <w:szCs w:val="32"/>
        </w:rPr>
      </w:pPr>
      <w:r>
        <w:rPr>
          <w:rFonts w:hint="eastAsia" w:ascii="宋体" w:hAnsi="宋体" w:eastAsia="宋体"/>
          <w:sz w:val="32"/>
          <w:szCs w:val="32"/>
        </w:rPr>
        <w:t>十、拟派项目负责人为建筑工程专业二级及以上注册建造师，同时具有“三类人员”有效B类证书，且无在建工程</w:t>
      </w:r>
    </w:p>
    <w:p>
      <w:pPr>
        <w:pStyle w:val="85"/>
        <w:ind w:firstLine="567"/>
        <w:rPr>
          <w:b/>
          <w:bCs/>
        </w:rPr>
      </w:pPr>
      <w:r>
        <w:rPr>
          <w:rFonts w:hint="eastAsia"/>
          <w:b/>
          <w:bCs/>
        </w:rPr>
        <w:t>1、拟派项目负责人为建筑工程专业二级及以上注册建造师（证书复印件加盖公章）；</w:t>
      </w:r>
    </w:p>
    <w:p>
      <w:pPr>
        <w:pStyle w:val="85"/>
        <w:ind w:firstLine="567"/>
        <w:rPr>
          <w:b/>
          <w:bCs/>
        </w:rPr>
      </w:pPr>
      <w:r>
        <w:rPr>
          <w:rFonts w:hint="eastAsia"/>
          <w:b/>
          <w:bCs/>
        </w:rPr>
        <w:t>2、拟派项目负责人“三类人员”B类证书（证书复印件加盖公章）；</w:t>
      </w:r>
    </w:p>
    <w:p>
      <w:pPr>
        <w:pStyle w:val="85"/>
        <w:ind w:firstLine="567"/>
        <w:rPr>
          <w:b/>
          <w:bCs/>
        </w:rPr>
      </w:pPr>
      <w:r>
        <w:rPr>
          <w:b/>
          <w:bCs/>
        </w:rPr>
        <w:t>3</w:t>
      </w:r>
      <w:r>
        <w:rPr>
          <w:rFonts w:hint="eastAsia"/>
          <w:b/>
          <w:bCs/>
        </w:rPr>
        <w:t>、项目负责人无在建工程声明函；</w:t>
      </w:r>
    </w:p>
    <w:p>
      <w:pPr>
        <w:pStyle w:val="85"/>
        <w:ind w:firstLine="993"/>
        <w:rPr>
          <w:b/>
          <w:bCs/>
        </w:rPr>
      </w:pPr>
    </w:p>
    <w:p>
      <w:pPr>
        <w:pStyle w:val="36"/>
        <w:snapToGrid w:val="0"/>
        <w:spacing w:line="300" w:lineRule="auto"/>
        <w:jc w:val="center"/>
        <w:rPr>
          <w:rFonts w:cs="Calibri"/>
          <w:b/>
          <w:bCs/>
          <w:sz w:val="32"/>
          <w:szCs w:val="32"/>
        </w:rPr>
      </w:pPr>
      <w:r>
        <w:rPr>
          <w:rFonts w:hint="eastAsia" w:cs="Calibri"/>
          <w:b/>
          <w:bCs/>
          <w:sz w:val="32"/>
          <w:szCs w:val="32"/>
        </w:rPr>
        <w:t>项目负责人无在建工程声明函</w:t>
      </w:r>
    </w:p>
    <w:p>
      <w:pPr>
        <w:pStyle w:val="36"/>
        <w:snapToGrid w:val="0"/>
        <w:spacing w:line="300" w:lineRule="auto"/>
        <w:jc w:val="center"/>
        <w:rPr>
          <w:rFonts w:cs="Calibri"/>
          <w:b/>
          <w:bCs/>
          <w:sz w:val="32"/>
          <w:szCs w:val="32"/>
        </w:rPr>
      </w:pPr>
    </w:p>
    <w:p>
      <w:pPr>
        <w:snapToGrid w:val="0"/>
        <w:spacing w:line="360" w:lineRule="auto"/>
        <w:rPr>
          <w:rFonts w:ascii="宋体" w:hAnsi="宋体" w:cs="宋体"/>
          <w:sz w:val="24"/>
          <w:szCs w:val="20"/>
        </w:rPr>
      </w:pPr>
      <w:r>
        <w:rPr>
          <w:rFonts w:hint="eastAsia" w:ascii="宋体" w:hAnsi="宋体" w:cs="宋体"/>
          <w:sz w:val="24"/>
          <w:szCs w:val="20"/>
        </w:rPr>
        <w:t>第四中学吴山校区、浙江豪圣建设项目管理有限公司：</w:t>
      </w:r>
    </w:p>
    <w:p>
      <w:pPr>
        <w:snapToGrid w:val="0"/>
        <w:spacing w:line="360" w:lineRule="auto"/>
        <w:ind w:firstLine="480" w:firstLineChars="200"/>
        <w:rPr>
          <w:rFonts w:ascii="宋体" w:hAnsi="宋体" w:cs="Calibri"/>
          <w:sz w:val="24"/>
          <w:szCs w:val="20"/>
        </w:rPr>
      </w:pPr>
      <w:r>
        <w:rPr>
          <w:rFonts w:ascii="宋体" w:hAnsi="宋体" w:cs="Calibri"/>
          <w:sz w:val="24"/>
          <w:szCs w:val="20"/>
        </w:rPr>
        <w:t>我方参加</w:t>
      </w:r>
      <w:r>
        <w:rPr>
          <w:rFonts w:hint="eastAsia" w:ascii="宋体" w:hAnsi="宋体" w:cs="宋体"/>
          <w:sz w:val="24"/>
          <w:szCs w:val="20"/>
          <w:u w:val="single"/>
        </w:rPr>
        <w:t xml:space="preserve">                 </w:t>
      </w:r>
      <w:r>
        <w:rPr>
          <w:rFonts w:hint="eastAsia" w:ascii="宋体" w:hAnsi="宋体" w:cs="宋体"/>
          <w:sz w:val="24"/>
          <w:szCs w:val="20"/>
        </w:rPr>
        <w:t>【项目编号：     】</w:t>
      </w:r>
      <w:r>
        <w:rPr>
          <w:rFonts w:ascii="宋体" w:hAnsi="宋体" w:cs="Calibri"/>
          <w:sz w:val="24"/>
          <w:szCs w:val="20"/>
        </w:rPr>
        <w:t>采购活动，拟派</w:t>
      </w:r>
      <w:r>
        <w:rPr>
          <w:rFonts w:hint="eastAsia" w:ascii="宋体" w:hAnsi="宋体" w:cs="Calibri"/>
          <w:sz w:val="24"/>
          <w:szCs w:val="20"/>
        </w:rPr>
        <w:t>本项目的</w:t>
      </w:r>
      <w:r>
        <w:rPr>
          <w:rFonts w:ascii="宋体" w:hAnsi="宋体" w:cs="Calibri"/>
          <w:sz w:val="24"/>
          <w:szCs w:val="20"/>
        </w:rPr>
        <w:t>项目</w:t>
      </w:r>
      <w:r>
        <w:rPr>
          <w:rFonts w:hint="eastAsia" w:ascii="宋体" w:hAnsi="宋体" w:cs="Calibri"/>
          <w:sz w:val="24"/>
          <w:szCs w:val="20"/>
        </w:rPr>
        <w:t>负责人（</w:t>
      </w:r>
      <w:r>
        <w:rPr>
          <w:rFonts w:hint="eastAsia" w:ascii="宋体" w:hAnsi="宋体" w:cs="Calibri"/>
          <w:sz w:val="24"/>
          <w:szCs w:val="20"/>
          <w:u w:val="single"/>
        </w:rPr>
        <w:t xml:space="preserve">姓名： </w:t>
      </w:r>
      <w:r>
        <w:rPr>
          <w:rFonts w:ascii="宋体" w:hAnsi="宋体" w:cs="Calibri"/>
          <w:sz w:val="24"/>
          <w:szCs w:val="20"/>
          <w:u w:val="single"/>
        </w:rPr>
        <w:t xml:space="preserve">      </w:t>
      </w:r>
      <w:r>
        <w:rPr>
          <w:rFonts w:hint="eastAsia" w:ascii="宋体" w:hAnsi="宋体" w:cs="Calibri"/>
          <w:sz w:val="24"/>
          <w:szCs w:val="20"/>
          <w:u w:val="single"/>
        </w:rPr>
        <w:t xml:space="preserve">联系方式： </w:t>
      </w:r>
      <w:r>
        <w:rPr>
          <w:rFonts w:ascii="宋体" w:hAnsi="宋体" w:cs="Calibri"/>
          <w:sz w:val="24"/>
          <w:szCs w:val="20"/>
          <w:u w:val="single"/>
        </w:rPr>
        <w:t xml:space="preserve">        </w:t>
      </w:r>
      <w:r>
        <w:rPr>
          <w:rFonts w:hint="eastAsia" w:ascii="宋体" w:hAnsi="宋体" w:cs="Calibri"/>
          <w:sz w:val="24"/>
          <w:szCs w:val="20"/>
          <w:u w:val="single"/>
        </w:rPr>
        <w:t>）</w:t>
      </w:r>
      <w:r>
        <w:rPr>
          <w:rFonts w:ascii="宋体" w:hAnsi="宋体" w:cs="Calibri"/>
          <w:sz w:val="24"/>
          <w:szCs w:val="20"/>
        </w:rPr>
        <w:t>无在建工程。</w:t>
      </w:r>
    </w:p>
    <w:p>
      <w:pPr>
        <w:snapToGrid w:val="0"/>
        <w:spacing w:line="360" w:lineRule="auto"/>
        <w:ind w:firstLine="480" w:firstLineChars="200"/>
        <w:rPr>
          <w:rFonts w:ascii="宋体" w:hAnsi="宋体" w:cs="Calibri"/>
          <w:kern w:val="0"/>
          <w:sz w:val="24"/>
          <w:szCs w:val="20"/>
        </w:rPr>
      </w:pPr>
      <w:r>
        <w:rPr>
          <w:rFonts w:ascii="宋体" w:hAnsi="宋体" w:cs="Calibri"/>
          <w:kern w:val="0"/>
          <w:sz w:val="24"/>
          <w:szCs w:val="20"/>
        </w:rPr>
        <w:t>本公司对上述声明的真实性负责。如有虚假，愿意承担相应责任，对此无任何异议。</w:t>
      </w:r>
    </w:p>
    <w:p>
      <w:pPr>
        <w:snapToGrid w:val="0"/>
        <w:spacing w:line="360" w:lineRule="auto"/>
        <w:rPr>
          <w:rFonts w:ascii="宋体" w:hAnsi="宋体" w:cs="宋体"/>
          <w:kern w:val="0"/>
          <w:sz w:val="24"/>
          <w:szCs w:val="20"/>
          <w:lang w:val="zh-CN"/>
        </w:rPr>
      </w:pPr>
      <w:r>
        <w:rPr>
          <w:rFonts w:ascii="宋体" w:hAnsi="宋体" w:cs="Calibri"/>
          <w:sz w:val="24"/>
          <w:szCs w:val="20"/>
        </w:rPr>
        <w:t>特此声明！</w:t>
      </w:r>
    </w:p>
    <w:p>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b/>
          <w:bCs/>
          <w:sz w:val="24"/>
        </w:rPr>
      </w:pPr>
      <w:r>
        <w:rPr>
          <w:rFonts w:hint="eastAsia" w:ascii="宋体" w:hAnsi="宋体" w:cs="宋体"/>
          <w:b/>
          <w:bCs/>
          <w:sz w:val="24"/>
        </w:rPr>
        <w:t>注：按本格式和要求提供。</w:t>
      </w:r>
    </w:p>
    <w:p>
      <w:pPr>
        <w:rPr>
          <w:rFonts w:ascii="宋体" w:hAnsi="宋体" w:cs="宋体"/>
          <w:b/>
          <w:bCs/>
          <w:sz w:val="24"/>
        </w:rPr>
      </w:pPr>
      <w:r>
        <w:rPr>
          <w:rFonts w:hint="eastAsia" w:ascii="宋体" w:hAnsi="宋体" w:cs="宋体"/>
          <w:b/>
          <w:bCs/>
          <w:sz w:val="24"/>
        </w:rPr>
        <w:br w:type="page"/>
      </w:r>
    </w:p>
    <w:p>
      <w:pPr>
        <w:pStyle w:val="672"/>
        <w:spacing w:before="24" w:after="24"/>
        <w:jc w:val="center"/>
        <w:rPr>
          <w:rFonts w:ascii="宋体" w:hAnsi="宋体" w:eastAsia="宋体"/>
          <w:sz w:val="32"/>
          <w:szCs w:val="32"/>
        </w:rPr>
      </w:pPr>
      <w:r>
        <w:rPr>
          <w:rFonts w:hint="eastAsia" w:ascii="宋体" w:hAnsi="宋体" w:eastAsia="宋体"/>
          <w:sz w:val="32"/>
          <w:szCs w:val="32"/>
        </w:rPr>
        <w:t>十一、拟派现场安全生产专职管理人员具有“三类人员”有效C类证书（证书复印件加盖公章）。</w:t>
      </w:r>
    </w:p>
    <w:p>
      <w:pPr>
        <w:pStyle w:val="85"/>
      </w:pPr>
    </w:p>
    <w:p>
      <w:pPr>
        <w:pStyle w:val="4"/>
      </w:pPr>
      <w:r>
        <w:br w:type="page"/>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jc w:val="center"/>
        <w:rPr>
          <w:rFonts w:ascii="宋体" w:hAnsi="宋体" w:cs="宋体"/>
          <w:sz w:val="24"/>
        </w:rPr>
      </w:pPr>
      <w:r>
        <w:rPr>
          <w:rFonts w:hint="eastAsia" w:ascii="宋体" w:hAnsi="宋体" w:cs="宋体"/>
          <w:sz w:val="24"/>
        </w:rPr>
        <w:t>（1）报价单…………………………………………………………………………（页码）</w:t>
      </w:r>
    </w:p>
    <w:p>
      <w:pPr>
        <w:snapToGrid w:val="0"/>
        <w:spacing w:line="360" w:lineRule="auto"/>
        <w:jc w:val="center"/>
        <w:rPr>
          <w:rFonts w:ascii="宋体" w:hAnsi="宋体" w:cs="宋体"/>
          <w:sz w:val="24"/>
        </w:rPr>
      </w:pPr>
      <w:r>
        <w:rPr>
          <w:rFonts w:hint="eastAsia" w:ascii="宋体" w:hAnsi="宋体" w:cs="宋体"/>
          <w:sz w:val="24"/>
        </w:rPr>
        <w:t>（2）已标价工程量清单……………………………………………………………（页码）</w:t>
      </w:r>
    </w:p>
    <w:p>
      <w:pPr>
        <w:snapToGrid w:val="0"/>
        <w:spacing w:line="360" w:lineRule="auto"/>
        <w:jc w:val="center"/>
        <w:rPr>
          <w:rFonts w:ascii="宋体" w:hAnsi="宋体" w:cs="宋体"/>
          <w:sz w:val="24"/>
        </w:rPr>
      </w:pPr>
      <w:r>
        <w:rPr>
          <w:rFonts w:hint="eastAsia" w:ascii="宋体" w:hAnsi="宋体" w:cs="宋体"/>
          <w:sz w:val="24"/>
        </w:rPr>
        <w:t>（3）中小企业声明函………………………………………………………………（页码）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6" w:type="first"/>
          <w:headerReference r:id="rId14" w:type="default"/>
          <w:footerReference r:id="rId15" w:type="default"/>
          <w:pgSz w:w="11906" w:h="16838"/>
          <w:pgMar w:top="1440" w:right="1080" w:bottom="1440" w:left="1080"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rPr>
        <w:t>（项目名称）</w:t>
      </w:r>
      <w:r>
        <w:rPr>
          <w:rFonts w:hint="eastAsia" w:ascii="宋体" w:hAnsi="宋体" w:cs="宋体"/>
          <w:kern w:val="0"/>
          <w:sz w:val="24"/>
          <w:lang w:val="zh-CN"/>
        </w:rPr>
        <w:t>【项目编号：</w:t>
      </w:r>
      <w:r>
        <w:rPr>
          <w:rFonts w:hint="eastAsia" w:ascii="宋体" w:hAnsi="宋体" w:cs="宋体"/>
          <w:sz w:val="24"/>
        </w:rPr>
        <w:t>（采购编号）】的实施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报价单(单位均为人民币元)</w:t>
      </w:r>
    </w:p>
    <w:tbl>
      <w:tblPr>
        <w:tblStyle w:val="6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pPr>
              <w:spacing w:line="360" w:lineRule="auto"/>
              <w:jc w:val="center"/>
              <w:rPr>
                <w:rFonts w:ascii="宋体" w:hAnsi="宋体" w:cs="宋体"/>
                <w:b/>
                <w:sz w:val="24"/>
              </w:rPr>
            </w:pPr>
            <w:r>
              <w:rPr>
                <w:rFonts w:hint="eastAsia" w:ascii="宋体" w:hAnsi="宋体" w:cs="宋体"/>
                <w:b/>
                <w:sz w:val="24"/>
              </w:rPr>
              <w:t>项目名称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施工范围</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施工工期</w:t>
            </w:r>
          </w:p>
        </w:tc>
        <w:tc>
          <w:tcPr>
            <w:tcW w:w="2552" w:type="dxa"/>
            <w:vAlign w:val="center"/>
          </w:tcPr>
          <w:p>
            <w:pPr>
              <w:spacing w:line="360" w:lineRule="auto"/>
              <w:jc w:val="center"/>
              <w:rPr>
                <w:rFonts w:ascii="宋体" w:hAnsi="宋体" w:cs="宋体"/>
                <w:b/>
                <w:sz w:val="24"/>
              </w:rPr>
            </w:pPr>
            <w:r>
              <w:rPr>
                <w:rFonts w:hint="eastAsia" w:ascii="宋体" w:hAnsi="宋体" w:cs="宋体"/>
                <w:b/>
                <w:sz w:val="24"/>
              </w:rPr>
              <w:t>项目经理</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执业证书信息</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2552"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pPr>
              <w:spacing w:line="360" w:lineRule="auto"/>
              <w:jc w:val="center"/>
              <w:rPr>
                <w:rFonts w:ascii="宋体" w:hAnsi="宋体" w:cs="宋体"/>
                <w:b/>
                <w:sz w:val="24"/>
              </w:rPr>
            </w:pPr>
            <w:r>
              <w:rPr>
                <w:rFonts w:hint="eastAsia" w:ascii="宋体" w:hAnsi="宋体" w:cs="宋体"/>
                <w:b/>
                <w:sz w:val="24"/>
              </w:rPr>
              <w:t>磋商报价（小写）</w:t>
            </w:r>
          </w:p>
        </w:tc>
        <w:tc>
          <w:tcPr>
            <w:tcW w:w="7655" w:type="dxa"/>
            <w:gridSpan w:val="3"/>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pPr>
              <w:spacing w:line="360" w:lineRule="auto"/>
              <w:jc w:val="center"/>
              <w:rPr>
                <w:rFonts w:ascii="宋体" w:hAnsi="宋体" w:cs="宋体"/>
                <w:b/>
                <w:sz w:val="24"/>
              </w:rPr>
            </w:pPr>
            <w:r>
              <w:rPr>
                <w:rFonts w:hint="eastAsia" w:ascii="宋体" w:hAnsi="宋体" w:cs="宋体"/>
                <w:b/>
                <w:sz w:val="24"/>
              </w:rPr>
              <w:t>磋商报价（大写）</w:t>
            </w:r>
          </w:p>
        </w:tc>
        <w:tc>
          <w:tcPr>
            <w:tcW w:w="7655" w:type="dxa"/>
            <w:gridSpan w:val="3"/>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响应文件含有采购人不能接受的附加条件，响应文件无效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响应文件含有采购人不能接受的附加条件，响应文件无效</w:t>
      </w:r>
      <w:r>
        <w:rPr>
          <w:rFonts w:hint="eastAsia" w:ascii="宋体" w:hAnsi="宋体" w:cs="宋体"/>
          <w:b/>
          <w:kern w:val="0"/>
          <w:sz w:val="24"/>
          <w:lang w:val="zh-CN"/>
        </w:rPr>
        <w:t>；采购内容未包含在《报价单》名称栏中，供应商不能作出合理解释的，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响应文件含有采购人不能接受的附加条件的，响应文件无效。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3、特别提示：采购代理机构将对项目名称和项目编号，成交供应商名称、地址和成交金额、施工范围、施工工期、项目经理、执业证书信息、品牌（如果有）、规格型号、数量、单价等予以公示。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40" w:right="1080" w:bottom="1440" w:left="1080" w:header="851" w:footer="992" w:gutter="0"/>
          <w:cols w:space="720" w:num="1"/>
          <w:titlePg/>
          <w:docGrid w:linePitch="312" w:charSpace="0"/>
        </w:sectPr>
      </w:pPr>
    </w:p>
    <w:p>
      <w:pPr>
        <w:pStyle w:val="693"/>
        <w:keepNext w:val="0"/>
        <w:pageBreakBefore w:val="0"/>
        <w:tabs>
          <w:tab w:val="clear" w:pos="720"/>
        </w:tabs>
        <w:snapToGrid w:val="0"/>
        <w:spacing w:before="120" w:after="120"/>
        <w:outlineLvl w:val="9"/>
        <w:rPr>
          <w:rFonts w:ascii="宋体" w:hAnsi="宋体" w:eastAsia="宋体" w:cs="宋体"/>
          <w:kern w:val="2"/>
          <w:sz w:val="32"/>
          <w:szCs w:val="32"/>
        </w:rPr>
      </w:pPr>
    </w:p>
    <w:p>
      <w:pPr>
        <w:pStyle w:val="693"/>
        <w:keepNext w:val="0"/>
        <w:pageBreakBefore w:val="0"/>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rPr>
        <w:t>二、已标价工程量清单</w:t>
      </w:r>
    </w:p>
    <w:p>
      <w:pPr>
        <w:ind w:right="420"/>
        <w:rPr>
          <w:rFonts w:ascii="宋体" w:hAnsi="宋体" w:cs="宋体"/>
          <w:sz w:val="24"/>
        </w:rPr>
      </w:pPr>
    </w:p>
    <w:p>
      <w:pPr>
        <w:pStyle w:val="116"/>
        <w:ind w:firstLine="730"/>
        <w:jc w:val="center"/>
        <w:rPr>
          <w:rFonts w:ascii="宋体" w:hAnsi="宋体" w:eastAsia="宋体"/>
          <w:b/>
          <w:bCs/>
          <w:sz w:val="36"/>
          <w:szCs w:val="36"/>
        </w:rPr>
      </w:pPr>
      <w:r>
        <w:rPr>
          <w:rFonts w:hint="eastAsia" w:ascii="宋体" w:hAnsi="宋体" w:eastAsia="宋体"/>
          <w:b/>
          <w:bCs/>
          <w:sz w:val="36"/>
          <w:szCs w:val="36"/>
        </w:rPr>
        <w:t>投标报价</w:t>
      </w:r>
    </w:p>
    <w:p>
      <w:pPr>
        <w:wordWrap w:val="0"/>
        <w:adjustRightInd/>
        <w:spacing w:line="460" w:lineRule="exact"/>
        <w:ind w:firstLine="420" w:firstLineChars="200"/>
        <w:rPr>
          <w:rFonts w:cs="仿宋"/>
        </w:rPr>
      </w:pPr>
    </w:p>
    <w:p>
      <w:pPr>
        <w:wordWrap w:val="0"/>
        <w:adjustRightInd/>
        <w:spacing w:line="460" w:lineRule="exact"/>
        <w:ind w:firstLine="420" w:firstLineChars="200"/>
        <w:rPr>
          <w:rFonts w:cs="仿宋"/>
        </w:rPr>
      </w:pPr>
    </w:p>
    <w:p>
      <w:pPr>
        <w:wordWrap w:val="0"/>
        <w:adjustRightInd/>
        <w:ind w:firstLine="562" w:firstLineChars="200"/>
        <w:rPr>
          <w:rFonts w:cs="仿宋"/>
          <w:b/>
          <w:bCs/>
          <w:sz w:val="28"/>
          <w:szCs w:val="28"/>
        </w:rPr>
      </w:pPr>
      <w:r>
        <w:rPr>
          <w:rFonts w:hint="eastAsia" w:ascii="宋体" w:hAnsi="宋体" w:cs="仿宋"/>
          <w:b/>
          <w:bCs/>
          <w:sz w:val="28"/>
          <w:szCs w:val="28"/>
        </w:rPr>
        <w:t>招   标  人：</w:t>
      </w:r>
      <w:r>
        <w:rPr>
          <w:rFonts w:hint="eastAsia" w:ascii="宋体" w:hAnsi="宋体" w:cs="仿宋"/>
          <w:b/>
          <w:bCs/>
          <w:sz w:val="28"/>
          <w:szCs w:val="28"/>
          <w:u w:val="single"/>
        </w:rPr>
        <w:t xml:space="preserve">                                 </w:t>
      </w:r>
    </w:p>
    <w:p>
      <w:pPr>
        <w:wordWrap w:val="0"/>
        <w:adjustRightInd/>
        <w:ind w:firstLine="562" w:firstLineChars="200"/>
        <w:rPr>
          <w:rFonts w:cs="仿宋"/>
          <w:b/>
          <w:bCs/>
          <w:sz w:val="28"/>
          <w:szCs w:val="28"/>
        </w:rPr>
      </w:pPr>
    </w:p>
    <w:p>
      <w:pPr>
        <w:wordWrap w:val="0"/>
        <w:adjustRightInd/>
        <w:ind w:firstLine="562" w:firstLineChars="200"/>
        <w:rPr>
          <w:rFonts w:cs="仿宋"/>
          <w:b/>
          <w:bCs/>
          <w:sz w:val="28"/>
          <w:szCs w:val="28"/>
        </w:rPr>
      </w:pPr>
      <w:r>
        <w:rPr>
          <w:rFonts w:hint="eastAsia" w:ascii="宋体" w:hAnsi="宋体" w:cs="仿宋"/>
          <w:b/>
          <w:bCs/>
          <w:sz w:val="28"/>
          <w:szCs w:val="28"/>
        </w:rPr>
        <w:t>工 程 名 称：</w:t>
      </w:r>
      <w:r>
        <w:rPr>
          <w:rFonts w:hint="eastAsia" w:ascii="宋体" w:hAnsi="宋体" w:cs="仿宋"/>
          <w:b/>
          <w:bCs/>
          <w:sz w:val="28"/>
          <w:szCs w:val="28"/>
          <w:u w:val="single"/>
        </w:rPr>
        <w:t xml:space="preserve">                                 </w:t>
      </w:r>
    </w:p>
    <w:p>
      <w:pPr>
        <w:wordWrap w:val="0"/>
        <w:adjustRightInd/>
        <w:ind w:firstLine="562" w:firstLineChars="200"/>
        <w:rPr>
          <w:rFonts w:cs="仿宋"/>
          <w:b/>
          <w:bCs/>
          <w:sz w:val="28"/>
          <w:szCs w:val="28"/>
        </w:rPr>
      </w:pPr>
    </w:p>
    <w:p>
      <w:pPr>
        <w:wordWrap w:val="0"/>
        <w:adjustRightInd/>
        <w:ind w:firstLine="562" w:firstLineChars="200"/>
        <w:rPr>
          <w:rFonts w:cs="仿宋"/>
          <w:b/>
          <w:bCs/>
          <w:sz w:val="28"/>
          <w:szCs w:val="28"/>
        </w:rPr>
      </w:pPr>
      <w:r>
        <w:rPr>
          <w:rFonts w:hint="eastAsia" w:ascii="宋体" w:hAnsi="宋体" w:cs="仿宋"/>
          <w:b/>
          <w:bCs/>
          <w:sz w:val="28"/>
          <w:szCs w:val="28"/>
        </w:rPr>
        <w:t>投标总价（小写）：</w:t>
      </w:r>
      <w:r>
        <w:rPr>
          <w:rFonts w:hint="eastAsia" w:ascii="宋体" w:hAnsi="宋体" w:cs="仿宋"/>
          <w:b/>
          <w:bCs/>
          <w:sz w:val="28"/>
          <w:szCs w:val="28"/>
          <w:u w:val="single"/>
        </w:rPr>
        <w:t xml:space="preserve">                            </w:t>
      </w:r>
    </w:p>
    <w:p>
      <w:pPr>
        <w:wordWrap w:val="0"/>
        <w:adjustRightInd/>
        <w:ind w:firstLine="562" w:firstLineChars="200"/>
        <w:rPr>
          <w:rFonts w:cs="仿宋"/>
          <w:b/>
          <w:bCs/>
          <w:sz w:val="28"/>
          <w:szCs w:val="28"/>
        </w:rPr>
      </w:pPr>
    </w:p>
    <w:p>
      <w:pPr>
        <w:wordWrap w:val="0"/>
        <w:adjustRightInd/>
        <w:ind w:firstLine="562" w:firstLineChars="200"/>
        <w:rPr>
          <w:rFonts w:cs="仿宋"/>
          <w:b/>
          <w:bCs/>
          <w:sz w:val="28"/>
          <w:szCs w:val="28"/>
        </w:rPr>
      </w:pPr>
      <w:r>
        <w:rPr>
          <w:rFonts w:hint="eastAsia" w:ascii="宋体" w:hAnsi="宋体" w:cs="仿宋"/>
          <w:b/>
          <w:bCs/>
          <w:sz w:val="28"/>
          <w:szCs w:val="28"/>
        </w:rPr>
        <w:t>（大写）：</w:t>
      </w:r>
      <w:r>
        <w:rPr>
          <w:rFonts w:hint="eastAsia" w:ascii="宋体" w:hAnsi="宋体" w:cs="仿宋"/>
          <w:b/>
          <w:bCs/>
          <w:sz w:val="28"/>
          <w:szCs w:val="28"/>
          <w:u w:val="single"/>
        </w:rPr>
        <w:t xml:space="preserve">                                    </w:t>
      </w:r>
    </w:p>
    <w:p>
      <w:pPr>
        <w:wordWrap w:val="0"/>
        <w:adjustRightInd/>
        <w:ind w:firstLine="562" w:firstLineChars="200"/>
        <w:rPr>
          <w:rFonts w:cs="仿宋"/>
          <w:b/>
          <w:bCs/>
          <w:sz w:val="28"/>
          <w:szCs w:val="28"/>
        </w:rPr>
      </w:pPr>
    </w:p>
    <w:p>
      <w:pPr>
        <w:wordWrap w:val="0"/>
        <w:adjustRightInd/>
        <w:ind w:firstLine="562" w:firstLineChars="200"/>
        <w:rPr>
          <w:rFonts w:cs="仿宋"/>
          <w:b/>
          <w:bCs/>
          <w:sz w:val="28"/>
          <w:szCs w:val="28"/>
        </w:rPr>
      </w:pPr>
      <w:r>
        <w:rPr>
          <w:rFonts w:hint="eastAsia" w:ascii="宋体" w:hAnsi="宋体" w:cs="仿宋"/>
          <w:b/>
          <w:bCs/>
          <w:sz w:val="28"/>
          <w:szCs w:val="28"/>
        </w:rPr>
        <w:t>投  标  人：</w:t>
      </w:r>
      <w:r>
        <w:rPr>
          <w:rFonts w:hint="eastAsia" w:ascii="宋体" w:hAnsi="宋体" w:cs="仿宋"/>
          <w:b/>
          <w:bCs/>
          <w:sz w:val="28"/>
          <w:szCs w:val="28"/>
          <w:u w:val="single"/>
        </w:rPr>
        <w:t xml:space="preserve">                       </w:t>
      </w:r>
      <w:r>
        <w:rPr>
          <w:rFonts w:hint="eastAsia" w:ascii="宋体" w:hAnsi="宋体" w:cs="仿宋"/>
          <w:b/>
          <w:bCs/>
          <w:sz w:val="28"/>
          <w:szCs w:val="28"/>
        </w:rPr>
        <w:t>（单位盖章）</w:t>
      </w:r>
    </w:p>
    <w:p>
      <w:pPr>
        <w:wordWrap w:val="0"/>
        <w:adjustRightInd/>
        <w:ind w:firstLine="562" w:firstLineChars="200"/>
        <w:rPr>
          <w:rFonts w:cs="仿宋"/>
          <w:b/>
          <w:bCs/>
          <w:sz w:val="28"/>
          <w:szCs w:val="28"/>
        </w:rPr>
      </w:pPr>
    </w:p>
    <w:p>
      <w:pPr>
        <w:wordWrap w:val="0"/>
        <w:adjustRightInd/>
        <w:ind w:firstLine="562" w:firstLineChars="200"/>
        <w:rPr>
          <w:rFonts w:cs="仿宋"/>
          <w:b/>
          <w:bCs/>
          <w:sz w:val="28"/>
          <w:szCs w:val="28"/>
        </w:rPr>
      </w:pPr>
      <w:r>
        <w:rPr>
          <w:rFonts w:hint="eastAsia" w:ascii="宋体" w:hAnsi="宋体" w:cs="仿宋"/>
          <w:b/>
          <w:bCs/>
          <w:sz w:val="28"/>
          <w:szCs w:val="28"/>
        </w:rPr>
        <w:t>法定代表人或其授权人：</w:t>
      </w:r>
      <w:r>
        <w:rPr>
          <w:rFonts w:hint="eastAsia" w:ascii="宋体" w:hAnsi="宋体" w:cs="仿宋"/>
          <w:b/>
          <w:bCs/>
          <w:sz w:val="28"/>
          <w:szCs w:val="28"/>
          <w:u w:val="single"/>
        </w:rPr>
        <w:t xml:space="preserve">                       </w:t>
      </w:r>
      <w:r>
        <w:rPr>
          <w:rFonts w:hint="eastAsia" w:ascii="宋体" w:hAnsi="宋体" w:cs="仿宋"/>
          <w:b/>
          <w:bCs/>
          <w:sz w:val="28"/>
          <w:szCs w:val="28"/>
        </w:rPr>
        <w:t>（签字或盖章）</w:t>
      </w:r>
    </w:p>
    <w:p>
      <w:pPr>
        <w:wordWrap w:val="0"/>
        <w:adjustRightInd/>
        <w:ind w:firstLine="562" w:firstLineChars="200"/>
        <w:rPr>
          <w:rFonts w:cs="仿宋"/>
          <w:b/>
          <w:bCs/>
          <w:sz w:val="28"/>
          <w:szCs w:val="28"/>
        </w:rPr>
      </w:pPr>
    </w:p>
    <w:p>
      <w:pPr>
        <w:wordWrap w:val="0"/>
        <w:adjustRightInd/>
        <w:ind w:firstLine="562" w:firstLineChars="200"/>
        <w:rPr>
          <w:rFonts w:cs="仿宋"/>
          <w:b/>
          <w:bCs/>
          <w:sz w:val="28"/>
          <w:szCs w:val="28"/>
        </w:rPr>
      </w:pPr>
    </w:p>
    <w:p>
      <w:pPr>
        <w:wordWrap w:val="0"/>
        <w:adjustRightInd/>
        <w:ind w:firstLine="562" w:firstLineChars="200"/>
        <w:rPr>
          <w:rFonts w:cs="仿宋"/>
          <w:b/>
          <w:bCs/>
          <w:sz w:val="28"/>
          <w:szCs w:val="28"/>
        </w:rPr>
      </w:pPr>
      <w:r>
        <w:rPr>
          <w:rFonts w:hint="eastAsia" w:ascii="宋体" w:hAnsi="宋体" w:cs="仿宋"/>
          <w:b/>
          <w:bCs/>
          <w:sz w:val="28"/>
          <w:szCs w:val="28"/>
        </w:rPr>
        <w:t>日期：</w:t>
      </w:r>
      <w:r>
        <w:rPr>
          <w:rFonts w:hint="eastAsia" w:ascii="宋体" w:hAnsi="宋体" w:cs="仿宋"/>
          <w:b/>
          <w:bCs/>
          <w:sz w:val="28"/>
          <w:szCs w:val="28"/>
          <w:u w:val="single"/>
        </w:rPr>
        <w:t xml:space="preserve">     </w:t>
      </w:r>
      <w:r>
        <w:rPr>
          <w:rFonts w:hint="eastAsia" w:ascii="宋体" w:hAnsi="宋体" w:cs="仿宋"/>
          <w:b/>
          <w:bCs/>
          <w:sz w:val="28"/>
          <w:szCs w:val="28"/>
        </w:rPr>
        <w:t>年</w:t>
      </w:r>
      <w:r>
        <w:rPr>
          <w:rFonts w:hint="eastAsia" w:ascii="宋体" w:hAnsi="宋体" w:cs="仿宋"/>
          <w:b/>
          <w:bCs/>
          <w:sz w:val="28"/>
          <w:szCs w:val="28"/>
          <w:u w:val="single"/>
        </w:rPr>
        <w:t xml:space="preserve">   </w:t>
      </w:r>
      <w:r>
        <w:rPr>
          <w:rFonts w:hint="eastAsia" w:ascii="宋体" w:hAnsi="宋体" w:cs="仿宋"/>
          <w:b/>
          <w:bCs/>
          <w:sz w:val="28"/>
          <w:szCs w:val="28"/>
        </w:rPr>
        <w:t>月</w:t>
      </w:r>
      <w:r>
        <w:rPr>
          <w:rFonts w:hint="eastAsia" w:ascii="宋体" w:hAnsi="宋体" w:cs="仿宋"/>
          <w:b/>
          <w:bCs/>
          <w:sz w:val="28"/>
          <w:szCs w:val="28"/>
          <w:u w:val="single"/>
        </w:rPr>
        <w:t xml:space="preserve">   </w:t>
      </w:r>
      <w:r>
        <w:rPr>
          <w:rFonts w:hint="eastAsia" w:ascii="宋体" w:hAnsi="宋体" w:cs="仿宋"/>
          <w:b/>
          <w:bCs/>
          <w:sz w:val="28"/>
          <w:szCs w:val="28"/>
        </w:rPr>
        <w:t>日</w:t>
      </w:r>
    </w:p>
    <w:p>
      <w:pPr>
        <w:wordWrap w:val="0"/>
        <w:adjustRightInd/>
        <w:ind w:firstLine="562" w:firstLineChars="200"/>
        <w:rPr>
          <w:rFonts w:cs="仿宋"/>
          <w:b/>
          <w:bCs/>
          <w:sz w:val="28"/>
          <w:szCs w:val="28"/>
        </w:rPr>
      </w:pPr>
    </w:p>
    <w:p>
      <w:pPr>
        <w:wordWrap w:val="0"/>
        <w:adjustRightInd/>
        <w:spacing w:line="460" w:lineRule="exact"/>
        <w:ind w:firstLine="420" w:firstLineChars="200"/>
        <w:rPr>
          <w:rFonts w:cs="仿宋"/>
        </w:rPr>
      </w:pPr>
    </w:p>
    <w:p>
      <w:pPr>
        <w:wordWrap w:val="0"/>
        <w:jc w:val="center"/>
        <w:outlineLvl w:val="4"/>
        <w:rPr>
          <w:rFonts w:cs="仿宋"/>
          <w:b/>
          <w:bCs/>
          <w:sz w:val="32"/>
          <w:szCs w:val="28"/>
        </w:rPr>
      </w:pPr>
      <w:r>
        <w:rPr>
          <w:rFonts w:hint="eastAsia" w:ascii="宋体" w:hAnsi="宋体" w:cs="仿宋"/>
          <w:b/>
          <w:bCs/>
          <w:sz w:val="32"/>
          <w:szCs w:val="28"/>
        </w:rPr>
        <w:br w:type="page"/>
      </w:r>
      <w:r>
        <w:rPr>
          <w:rFonts w:hint="eastAsia" w:ascii="宋体" w:hAnsi="宋体" w:cs="仿宋"/>
          <w:b/>
          <w:bCs/>
          <w:sz w:val="32"/>
          <w:szCs w:val="28"/>
        </w:rPr>
        <w:t>工程量清单报价说明</w:t>
      </w:r>
    </w:p>
    <w:p>
      <w:pPr>
        <w:wordWrap w:val="0"/>
        <w:adjustRightInd/>
        <w:spacing w:line="460" w:lineRule="exact"/>
        <w:ind w:firstLine="420" w:firstLineChars="200"/>
        <w:rPr>
          <w:rFonts w:cs="仿宋"/>
        </w:rPr>
      </w:pPr>
      <w:r>
        <w:rPr>
          <w:rFonts w:hint="eastAsia" w:ascii="宋体" w:hAnsi="宋体" w:cs="仿宋"/>
        </w:rPr>
        <w:t>工程名称：                                                  第  页 共  页</w:t>
      </w:r>
    </w:p>
    <w:tbl>
      <w:tblPr>
        <w:tblStyle w:val="6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0" w:hRule="atLeast"/>
          <w:jc w:val="center"/>
        </w:trPr>
        <w:tc>
          <w:tcPr>
            <w:tcW w:w="928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ind w:firstLine="420" w:firstLineChars="200"/>
              <w:rPr>
                <w:rFonts w:cs="仿宋"/>
              </w:rPr>
            </w:pPr>
          </w:p>
        </w:tc>
      </w:tr>
    </w:tbl>
    <w:p>
      <w:pPr>
        <w:wordWrap w:val="0"/>
        <w:adjustRightInd/>
        <w:spacing w:line="460" w:lineRule="exact"/>
        <w:ind w:firstLine="420" w:firstLineChars="200"/>
        <w:rPr>
          <w:rFonts w:cs="仿宋"/>
        </w:rPr>
      </w:pPr>
      <w:r>
        <w:rPr>
          <w:rFonts w:hint="eastAsia" w:ascii="宋体" w:hAnsi="宋体" w:cs="仿宋"/>
        </w:rPr>
        <w:t xml:space="preserve">投标人：（ 盖章）               法定代表人或委托代理人：（盖章或签字）  </w:t>
      </w:r>
    </w:p>
    <w:p>
      <w:pPr>
        <w:wordWrap w:val="0"/>
        <w:jc w:val="center"/>
        <w:outlineLvl w:val="4"/>
        <w:rPr>
          <w:rFonts w:cs="仿宋"/>
          <w:b/>
          <w:bCs/>
          <w:sz w:val="32"/>
          <w:szCs w:val="28"/>
        </w:rPr>
      </w:pPr>
      <w:r>
        <w:rPr>
          <w:rFonts w:hint="eastAsia" w:ascii="宋体" w:hAnsi="宋体" w:cs="仿宋"/>
          <w:b/>
          <w:bCs/>
          <w:sz w:val="32"/>
          <w:szCs w:val="28"/>
        </w:rPr>
        <w:br w:type="page"/>
      </w:r>
      <w:r>
        <w:rPr>
          <w:rFonts w:hint="eastAsia" w:ascii="宋体" w:hAnsi="宋体" w:cs="仿宋"/>
          <w:b/>
          <w:bCs/>
          <w:sz w:val="32"/>
          <w:szCs w:val="28"/>
        </w:rPr>
        <w:t>表1-1-1  工程项目报价汇总表</w:t>
      </w:r>
    </w:p>
    <w:p>
      <w:pPr>
        <w:wordWrap w:val="0"/>
        <w:adjustRightInd/>
        <w:spacing w:line="360" w:lineRule="auto"/>
        <w:rPr>
          <w:rFonts w:cs="仿宋"/>
        </w:rPr>
      </w:pPr>
      <w:r>
        <w:rPr>
          <w:rFonts w:hint="eastAsia" w:ascii="宋体" w:hAnsi="宋体" w:cs="仿宋"/>
        </w:rPr>
        <w:t>工程名称：</w:t>
      </w:r>
    </w:p>
    <w:tbl>
      <w:tblPr>
        <w:tblStyle w:val="65"/>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6300"/>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360" w:lineRule="auto"/>
              <w:jc w:val="center"/>
              <w:rPr>
                <w:rFonts w:cs="仿宋"/>
              </w:rPr>
            </w:pPr>
            <w:r>
              <w:rPr>
                <w:rFonts w:hint="eastAsia" w:ascii="宋体" w:hAnsi="宋体" w:cs="仿宋"/>
              </w:rPr>
              <w:t>序号</w:t>
            </w:r>
          </w:p>
        </w:tc>
        <w:tc>
          <w:tcPr>
            <w:tcW w:w="630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360" w:lineRule="auto"/>
              <w:jc w:val="center"/>
              <w:rPr>
                <w:rFonts w:cs="仿宋"/>
              </w:rPr>
            </w:pPr>
            <w:r>
              <w:rPr>
                <w:rFonts w:hint="eastAsia" w:ascii="宋体" w:hAnsi="宋体" w:cs="仿宋"/>
              </w:rPr>
              <w:t>内容</w:t>
            </w:r>
          </w:p>
        </w:tc>
        <w:tc>
          <w:tcPr>
            <w:tcW w:w="197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360" w:lineRule="auto"/>
              <w:jc w:val="center"/>
              <w:rPr>
                <w:rFonts w:cs="仿宋"/>
              </w:rPr>
            </w:pPr>
            <w:r>
              <w:rPr>
                <w:rFonts w:hint="eastAsia" w:ascii="宋体" w:hAnsi="宋体" w:cs="仿宋"/>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360" w:lineRule="auto"/>
              <w:jc w:val="center"/>
              <w:rPr>
                <w:rFonts w:cs="仿宋"/>
              </w:rPr>
            </w:pPr>
            <w:r>
              <w:rPr>
                <w:rFonts w:hint="eastAsia" w:ascii="宋体" w:hAnsi="宋体" w:cs="仿宋"/>
              </w:rPr>
              <w:t>一</w:t>
            </w:r>
          </w:p>
        </w:tc>
        <w:tc>
          <w:tcPr>
            <w:tcW w:w="6300"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rPr>
            </w:pPr>
            <w:r>
              <w:rPr>
                <w:rFonts w:hint="eastAsia" w:ascii="宋体" w:hAnsi="宋体" w:cs="仿宋"/>
              </w:rPr>
              <w:t>单位工程费合计</w:t>
            </w:r>
          </w:p>
        </w:tc>
        <w:tc>
          <w:tcPr>
            <w:tcW w:w="1978"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360" w:lineRule="auto"/>
              <w:jc w:val="center"/>
              <w:rPr>
                <w:rFonts w:cs="仿宋"/>
              </w:rPr>
            </w:pPr>
            <w:r>
              <w:rPr>
                <w:rFonts w:hint="eastAsia" w:ascii="宋体" w:hAnsi="宋体" w:cs="仿宋"/>
              </w:rPr>
              <w:t>1</w:t>
            </w:r>
          </w:p>
        </w:tc>
        <w:tc>
          <w:tcPr>
            <w:tcW w:w="6300"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rPr>
            </w:pPr>
            <w:r>
              <w:rPr>
                <w:rFonts w:hint="eastAsia" w:ascii="宋体" w:hAnsi="宋体" w:cs="仿宋"/>
              </w:rPr>
              <w:t>（单位工程1，如1号楼）</w:t>
            </w:r>
          </w:p>
        </w:tc>
        <w:tc>
          <w:tcPr>
            <w:tcW w:w="1978"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360" w:lineRule="auto"/>
              <w:jc w:val="center"/>
              <w:rPr>
                <w:rFonts w:cs="仿宋"/>
              </w:rPr>
            </w:pPr>
            <w:r>
              <w:rPr>
                <w:rFonts w:hint="eastAsia" w:ascii="宋体" w:hAnsi="宋体" w:cs="仿宋"/>
              </w:rPr>
              <w:t>2</w:t>
            </w:r>
          </w:p>
        </w:tc>
        <w:tc>
          <w:tcPr>
            <w:tcW w:w="6300"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rPr>
            </w:pPr>
            <w:r>
              <w:rPr>
                <w:rFonts w:hint="eastAsia" w:ascii="宋体" w:hAnsi="宋体" w:cs="仿宋"/>
              </w:rPr>
              <w:t>（单位工程2）</w:t>
            </w:r>
          </w:p>
        </w:tc>
        <w:tc>
          <w:tcPr>
            <w:tcW w:w="1978"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360" w:lineRule="auto"/>
              <w:jc w:val="center"/>
              <w:rPr>
                <w:rFonts w:cs="仿宋"/>
              </w:rPr>
            </w:pPr>
          </w:p>
        </w:tc>
        <w:tc>
          <w:tcPr>
            <w:tcW w:w="6300"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rPr>
            </w:pPr>
          </w:p>
        </w:tc>
        <w:tc>
          <w:tcPr>
            <w:tcW w:w="1978"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360" w:lineRule="auto"/>
              <w:jc w:val="center"/>
              <w:rPr>
                <w:rFonts w:cs="仿宋"/>
              </w:rPr>
            </w:pPr>
          </w:p>
        </w:tc>
        <w:tc>
          <w:tcPr>
            <w:tcW w:w="6300"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rPr>
            </w:pPr>
          </w:p>
        </w:tc>
        <w:tc>
          <w:tcPr>
            <w:tcW w:w="1978"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360" w:lineRule="auto"/>
              <w:jc w:val="center"/>
              <w:rPr>
                <w:rFonts w:cs="仿宋"/>
              </w:rPr>
            </w:pPr>
            <w:r>
              <w:rPr>
                <w:rFonts w:hint="eastAsia" w:ascii="宋体" w:hAnsi="宋体" w:cs="仿宋"/>
              </w:rPr>
              <w:t>二</w:t>
            </w:r>
          </w:p>
        </w:tc>
        <w:tc>
          <w:tcPr>
            <w:tcW w:w="6300"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rPr>
            </w:pPr>
            <w:r>
              <w:rPr>
                <w:rFonts w:hint="eastAsia" w:ascii="宋体" w:hAnsi="宋体" w:cs="仿宋"/>
              </w:rPr>
              <w:t>未纳入单位工程费的其他费用[（一）+（二）+（三）+（四）]</w:t>
            </w:r>
          </w:p>
        </w:tc>
        <w:tc>
          <w:tcPr>
            <w:tcW w:w="1978"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360" w:lineRule="auto"/>
              <w:jc w:val="center"/>
              <w:rPr>
                <w:rFonts w:cs="仿宋"/>
              </w:rPr>
            </w:pPr>
            <w:r>
              <w:rPr>
                <w:rFonts w:hint="eastAsia" w:ascii="宋体" w:hAnsi="宋体" w:cs="仿宋"/>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360" w:lineRule="auto"/>
              <w:rPr>
                <w:rFonts w:cs="仿宋"/>
              </w:rPr>
            </w:pPr>
            <w:r>
              <w:rPr>
                <w:rFonts w:hint="eastAsia" w:ascii="宋体" w:hAnsi="宋体" w:cs="仿宋"/>
              </w:rPr>
              <w:t>整体措施项目清单（1+2）</w:t>
            </w:r>
          </w:p>
        </w:tc>
        <w:tc>
          <w:tcPr>
            <w:tcW w:w="1978"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360" w:lineRule="auto"/>
              <w:jc w:val="center"/>
              <w:rPr>
                <w:rFonts w:cs="仿宋"/>
              </w:rPr>
            </w:pPr>
            <w:r>
              <w:rPr>
                <w:rFonts w:hint="eastAsia" w:ascii="宋体" w:hAnsi="宋体" w:cs="仿宋"/>
              </w:rPr>
              <w:t>1</w:t>
            </w:r>
          </w:p>
        </w:tc>
        <w:tc>
          <w:tcPr>
            <w:tcW w:w="6300"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rPr>
            </w:pPr>
            <w:r>
              <w:rPr>
                <w:rFonts w:hint="eastAsia" w:ascii="宋体" w:hAnsi="宋体" w:cs="仿宋"/>
              </w:rPr>
              <w:t>组织措施项目清单</w:t>
            </w:r>
          </w:p>
        </w:tc>
        <w:tc>
          <w:tcPr>
            <w:tcW w:w="1978"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360" w:lineRule="auto"/>
              <w:jc w:val="center"/>
              <w:rPr>
                <w:rFonts w:cs="仿宋"/>
              </w:rPr>
            </w:pPr>
            <w:r>
              <w:rPr>
                <w:rFonts w:hint="eastAsia" w:ascii="宋体" w:hAnsi="宋体" w:cs="仿宋"/>
              </w:rPr>
              <w:t>2</w:t>
            </w:r>
          </w:p>
        </w:tc>
        <w:tc>
          <w:tcPr>
            <w:tcW w:w="6300"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rPr>
            </w:pPr>
            <w:r>
              <w:rPr>
                <w:rFonts w:hint="eastAsia" w:ascii="宋体" w:hAnsi="宋体" w:cs="仿宋"/>
              </w:rPr>
              <w:t>技术措施项目清单</w:t>
            </w:r>
          </w:p>
        </w:tc>
        <w:tc>
          <w:tcPr>
            <w:tcW w:w="1978"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360" w:lineRule="auto"/>
              <w:jc w:val="center"/>
              <w:rPr>
                <w:rFonts w:cs="仿宋"/>
              </w:rPr>
            </w:pPr>
            <w:r>
              <w:rPr>
                <w:rFonts w:hint="eastAsia" w:ascii="宋体" w:hAnsi="宋体" w:cs="仿宋"/>
              </w:rPr>
              <w:t>（二）</w:t>
            </w:r>
          </w:p>
        </w:tc>
        <w:tc>
          <w:tcPr>
            <w:tcW w:w="6300"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rPr>
            </w:pPr>
            <w:r>
              <w:rPr>
                <w:rFonts w:hint="eastAsia" w:ascii="宋体" w:hAnsi="宋体" w:cs="仿宋"/>
              </w:rPr>
              <w:t>整体其他项目清单</w:t>
            </w:r>
          </w:p>
        </w:tc>
        <w:tc>
          <w:tcPr>
            <w:tcW w:w="1978"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360" w:lineRule="auto"/>
              <w:jc w:val="center"/>
              <w:rPr>
                <w:rFonts w:cs="仿宋"/>
              </w:rPr>
            </w:pPr>
            <w:r>
              <w:rPr>
                <w:rFonts w:hint="eastAsia" w:ascii="宋体" w:hAnsi="宋体" w:cs="仿宋"/>
              </w:rPr>
              <w:t>（三）</w:t>
            </w:r>
          </w:p>
        </w:tc>
        <w:tc>
          <w:tcPr>
            <w:tcW w:w="6300"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rPr>
            </w:pPr>
            <w:r>
              <w:rPr>
                <w:rFonts w:hint="eastAsia" w:ascii="宋体" w:hAnsi="宋体" w:cs="仿宋"/>
              </w:rPr>
              <w:t>整体措施项目规费</w:t>
            </w:r>
          </w:p>
        </w:tc>
        <w:tc>
          <w:tcPr>
            <w:tcW w:w="1978"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360" w:lineRule="auto"/>
              <w:jc w:val="center"/>
              <w:rPr>
                <w:rFonts w:cs="仿宋"/>
              </w:rPr>
            </w:pPr>
            <w:r>
              <w:rPr>
                <w:rFonts w:hint="eastAsia" w:ascii="宋体" w:hAnsi="宋体" w:cs="仿宋"/>
              </w:rPr>
              <w:t>（四）</w:t>
            </w:r>
          </w:p>
        </w:tc>
        <w:tc>
          <w:tcPr>
            <w:tcW w:w="6300"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rPr>
            </w:pPr>
            <w:r>
              <w:rPr>
                <w:rFonts w:hint="eastAsia" w:ascii="宋体" w:hAnsi="宋体" w:cs="仿宋"/>
              </w:rPr>
              <w:t>税金 {[（一）+（二）+（三）]×费率}</w:t>
            </w:r>
          </w:p>
        </w:tc>
        <w:tc>
          <w:tcPr>
            <w:tcW w:w="1978"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jc w:val="center"/>
              <w:rPr>
                <w:rFonts w:cs="仿宋"/>
              </w:rPr>
            </w:pPr>
          </w:p>
        </w:tc>
        <w:tc>
          <w:tcPr>
            <w:tcW w:w="6300"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rPr>
            </w:pPr>
            <w:r>
              <w:rPr>
                <w:rFonts w:hint="eastAsia" w:ascii="宋体" w:hAnsi="宋体" w:cs="仿宋"/>
              </w:rPr>
              <w:t>总报价 [一 + 二 ]</w:t>
            </w:r>
          </w:p>
        </w:tc>
        <w:tc>
          <w:tcPr>
            <w:tcW w:w="1978" w:type="dxa"/>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34" w:type="dxa"/>
            <w:gridSpan w:val="3"/>
            <w:tcBorders>
              <w:top w:val="single" w:color="auto" w:sz="4" w:space="0"/>
              <w:left w:val="single" w:color="auto" w:sz="4" w:space="0"/>
              <w:bottom w:val="single" w:color="auto" w:sz="4" w:space="0"/>
              <w:right w:val="single" w:color="auto" w:sz="4" w:space="0"/>
            </w:tcBorders>
            <w:noWrap/>
          </w:tcPr>
          <w:p>
            <w:pPr>
              <w:wordWrap w:val="0"/>
              <w:adjustRightInd/>
              <w:spacing w:line="360" w:lineRule="auto"/>
              <w:rPr>
                <w:rFonts w:cs="仿宋"/>
              </w:rPr>
            </w:pPr>
            <w:r>
              <w:rPr>
                <w:rFonts w:hint="eastAsia" w:ascii="宋体" w:hAnsi="宋体" w:cs="仿宋"/>
              </w:rPr>
              <w:t>总报价（大写）：</w:t>
            </w:r>
          </w:p>
        </w:tc>
      </w:tr>
    </w:tbl>
    <w:p>
      <w:pPr>
        <w:wordWrap w:val="0"/>
        <w:adjustRightInd/>
        <w:spacing w:line="440" w:lineRule="exact"/>
        <w:ind w:firstLine="420" w:firstLineChars="200"/>
        <w:rPr>
          <w:rFonts w:cs="仿宋"/>
        </w:rPr>
      </w:pPr>
      <w:r>
        <w:rPr>
          <w:rFonts w:hint="eastAsia" w:ascii="宋体" w:hAnsi="宋体" w:cs="仿宋"/>
        </w:rPr>
        <w:t>注：1.本表适用于：（1）有2个及以上单位工程的群体项目的总报价汇总；（2）单位工程发包且有2个及以上专业工程分部分项工程量清单的招标项目总报价汇总。本表应在表1-1-2基础上汇总。</w:t>
      </w:r>
    </w:p>
    <w:p>
      <w:pPr>
        <w:wordWrap w:val="0"/>
        <w:adjustRightInd/>
        <w:spacing w:line="440" w:lineRule="exact"/>
        <w:ind w:firstLine="420" w:firstLineChars="200"/>
        <w:rPr>
          <w:rFonts w:cs="仿宋"/>
        </w:rPr>
      </w:pPr>
      <w:r>
        <w:rPr>
          <w:rFonts w:hint="eastAsia" w:ascii="宋体" w:hAnsi="宋体" w:cs="仿宋"/>
        </w:rPr>
        <w:t>2．本表中的整体项目措施清单报价指根据招标人要求和项目特点应从招标项目整体上考虑的措施项目报价。</w:t>
      </w:r>
    </w:p>
    <w:p>
      <w:pPr>
        <w:wordWrap w:val="0"/>
        <w:adjustRightInd/>
        <w:spacing w:line="440" w:lineRule="exact"/>
        <w:ind w:firstLine="420" w:firstLineChars="200"/>
        <w:rPr>
          <w:rFonts w:cs="仿宋"/>
        </w:rPr>
      </w:pPr>
      <w:r>
        <w:rPr>
          <w:rFonts w:hint="eastAsia" w:ascii="宋体" w:hAnsi="宋体" w:cs="仿宋"/>
        </w:rPr>
        <w:t>3．本表中的整体其他项目清单报价指根据招标人要求需按招标项目整体考虑的其他项目清单报价。</w:t>
      </w:r>
    </w:p>
    <w:p>
      <w:pPr>
        <w:wordWrap w:val="0"/>
        <w:adjustRightInd/>
        <w:spacing w:line="440" w:lineRule="exact"/>
        <w:ind w:firstLine="420" w:firstLineChars="200"/>
        <w:rPr>
          <w:rFonts w:cs="仿宋"/>
        </w:rPr>
      </w:pPr>
      <w:r>
        <w:rPr>
          <w:rFonts w:hint="eastAsia" w:ascii="宋体" w:hAnsi="宋体" w:cs="仿宋"/>
        </w:rPr>
        <w:t>4．本表中的规费指整体措施清单项目应计取的规费。</w:t>
      </w:r>
    </w:p>
    <w:p>
      <w:pPr>
        <w:wordWrap w:val="0"/>
        <w:adjustRightInd/>
        <w:spacing w:line="440" w:lineRule="exact"/>
        <w:ind w:firstLine="420" w:firstLineChars="200"/>
        <w:rPr>
          <w:rFonts w:cs="仿宋"/>
        </w:rPr>
      </w:pPr>
      <w:r>
        <w:rPr>
          <w:rFonts w:hint="eastAsia" w:ascii="宋体" w:hAnsi="宋体" w:cs="仿宋"/>
        </w:rPr>
        <w:t>5．本表中的税金指未纳入单位工程费的整体措施项目清单、其他项目清单以及相应规费等费用应计取的税金。</w:t>
      </w:r>
    </w:p>
    <w:p>
      <w:pPr>
        <w:wordWrap w:val="0"/>
        <w:adjustRightInd/>
        <w:spacing w:line="440" w:lineRule="exact"/>
        <w:ind w:firstLine="420" w:firstLineChars="200"/>
        <w:rPr>
          <w:rFonts w:cs="仿宋"/>
        </w:rPr>
      </w:pPr>
      <w:r>
        <w:rPr>
          <w:rFonts w:hint="eastAsia" w:ascii="宋体" w:hAnsi="宋体" w:cs="仿宋"/>
        </w:rPr>
        <w:t>投标人：（盖章）                       法定代表人或委托代理人：（盖章或签字）</w:t>
      </w:r>
    </w:p>
    <w:p>
      <w:pPr>
        <w:rPr>
          <w:rFonts w:cs="仿宋"/>
          <w:b/>
          <w:bCs/>
          <w:sz w:val="32"/>
          <w:szCs w:val="28"/>
        </w:rPr>
      </w:pPr>
      <w:r>
        <w:rPr>
          <w:rFonts w:hint="eastAsia" w:ascii="宋体" w:hAnsi="宋体" w:cs="仿宋"/>
          <w:b/>
          <w:bCs/>
          <w:sz w:val="32"/>
          <w:szCs w:val="28"/>
        </w:rPr>
        <w:br w:type="page"/>
      </w:r>
    </w:p>
    <w:p>
      <w:pPr>
        <w:wordWrap w:val="0"/>
        <w:jc w:val="center"/>
        <w:outlineLvl w:val="4"/>
        <w:rPr>
          <w:rFonts w:cs="仿宋"/>
          <w:b/>
          <w:bCs/>
          <w:sz w:val="32"/>
          <w:szCs w:val="28"/>
        </w:rPr>
      </w:pPr>
      <w:r>
        <w:rPr>
          <w:rFonts w:hint="eastAsia" w:ascii="宋体" w:hAnsi="宋体" w:cs="仿宋"/>
          <w:b/>
          <w:bCs/>
          <w:sz w:val="32"/>
          <w:szCs w:val="28"/>
        </w:rPr>
        <w:t>表1-1-2 单位工程报价汇总表</w:t>
      </w:r>
    </w:p>
    <w:p>
      <w:pPr>
        <w:wordWrap w:val="0"/>
        <w:adjustRightInd/>
        <w:spacing w:line="460" w:lineRule="exact"/>
        <w:rPr>
          <w:rFonts w:cs="仿宋"/>
        </w:rPr>
      </w:pPr>
      <w:r>
        <w:rPr>
          <w:rFonts w:hint="eastAsia" w:ascii="宋体" w:hAnsi="宋体" w:cs="仿宋"/>
        </w:rPr>
        <w:t xml:space="preserve">工程名称：                    </w:t>
      </w:r>
    </w:p>
    <w:p>
      <w:pPr>
        <w:wordWrap w:val="0"/>
        <w:adjustRightInd/>
        <w:spacing w:line="460" w:lineRule="exact"/>
        <w:rPr>
          <w:rFonts w:cs="仿宋"/>
        </w:rPr>
      </w:pPr>
      <w:r>
        <w:rPr>
          <w:rFonts w:hint="eastAsia" w:ascii="宋体" w:hAnsi="宋体" w:cs="仿宋"/>
        </w:rPr>
        <w:t>单位工程名称：</w:t>
      </w:r>
    </w:p>
    <w:tbl>
      <w:tblPr>
        <w:tblStyle w:val="65"/>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0"/>
        <w:gridCol w:w="1236"/>
        <w:gridCol w:w="1948"/>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序号</w:t>
            </w:r>
          </w:p>
        </w:tc>
        <w:tc>
          <w:tcPr>
            <w:tcW w:w="3600"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内容</w:t>
            </w:r>
          </w:p>
        </w:tc>
        <w:tc>
          <w:tcPr>
            <w:tcW w:w="1236"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报价合计</w:t>
            </w:r>
          </w:p>
          <w:p>
            <w:pPr>
              <w:wordWrap w:val="0"/>
              <w:adjustRightInd/>
              <w:spacing w:line="460" w:lineRule="exact"/>
              <w:jc w:val="center"/>
              <w:rPr>
                <w:rFonts w:cs="仿宋"/>
              </w:rPr>
            </w:pPr>
            <w:r>
              <w:rPr>
                <w:rFonts w:hint="eastAsia" w:ascii="宋体" w:hAnsi="宋体" w:cs="仿宋"/>
              </w:rPr>
              <w:t>（元）</w:t>
            </w:r>
          </w:p>
        </w:tc>
        <w:tc>
          <w:tcPr>
            <w:tcW w:w="194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（清单号）</w:t>
            </w:r>
          </w:p>
        </w:tc>
        <w:tc>
          <w:tcPr>
            <w:tcW w:w="185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（清单号）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ind w:firstLine="420" w:firstLineChars="200"/>
              <w:jc w:val="center"/>
              <w:rPr>
                <w:rFonts w:cs="仿宋"/>
              </w:rPr>
            </w:pPr>
          </w:p>
        </w:tc>
        <w:tc>
          <w:tcPr>
            <w:tcW w:w="360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ind w:firstLine="420" w:firstLineChars="200"/>
              <w:jc w:val="center"/>
              <w:rPr>
                <w:rFonts w:cs="仿宋"/>
              </w:rPr>
            </w:pPr>
          </w:p>
        </w:tc>
        <w:tc>
          <w:tcPr>
            <w:tcW w:w="1236"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ind w:firstLine="420" w:firstLineChars="200"/>
              <w:jc w:val="center"/>
              <w:rPr>
                <w:rFonts w:cs="仿宋"/>
              </w:rPr>
            </w:pPr>
          </w:p>
        </w:tc>
        <w:tc>
          <w:tcPr>
            <w:tcW w:w="194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(专业工程1)</w:t>
            </w:r>
          </w:p>
        </w:tc>
        <w:tc>
          <w:tcPr>
            <w:tcW w:w="185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(专业工程2)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一</w:t>
            </w:r>
          </w:p>
        </w:tc>
        <w:tc>
          <w:tcPr>
            <w:tcW w:w="360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rPr>
            </w:pPr>
            <w:r>
              <w:rPr>
                <w:rFonts w:hint="eastAsia" w:ascii="宋体" w:hAnsi="宋体" w:cs="仿宋"/>
              </w:rPr>
              <w:t>分部分项工程量清单</w:t>
            </w:r>
          </w:p>
        </w:tc>
        <w:tc>
          <w:tcPr>
            <w:tcW w:w="123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rPr>
            </w:pPr>
          </w:p>
        </w:tc>
        <w:tc>
          <w:tcPr>
            <w:tcW w:w="194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rPr>
            </w:pPr>
          </w:p>
        </w:tc>
        <w:tc>
          <w:tcPr>
            <w:tcW w:w="185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r>
              <w:rPr>
                <w:rFonts w:hint="eastAsia" w:ascii="宋体" w:hAnsi="宋体" w:cs="仿宋"/>
              </w:rPr>
              <w:t>二</w:t>
            </w:r>
          </w:p>
        </w:tc>
        <w:tc>
          <w:tcPr>
            <w:tcW w:w="360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rPr>
            </w:pPr>
            <w:r>
              <w:rPr>
                <w:rFonts w:hint="eastAsia" w:ascii="宋体" w:hAnsi="宋体" w:cs="仿宋"/>
              </w:rPr>
              <w:t>措施项目清单（1+2）</w:t>
            </w:r>
          </w:p>
        </w:tc>
        <w:tc>
          <w:tcPr>
            <w:tcW w:w="123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rPr>
            </w:pPr>
          </w:p>
        </w:tc>
        <w:tc>
          <w:tcPr>
            <w:tcW w:w="194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rPr>
            </w:pPr>
          </w:p>
        </w:tc>
        <w:tc>
          <w:tcPr>
            <w:tcW w:w="185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r>
              <w:rPr>
                <w:rFonts w:hint="eastAsia" w:ascii="宋体" w:hAnsi="宋体" w:cs="仿宋"/>
              </w:rPr>
              <w:t>1</w:t>
            </w:r>
          </w:p>
        </w:tc>
        <w:tc>
          <w:tcPr>
            <w:tcW w:w="360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rPr>
            </w:pPr>
            <w:r>
              <w:rPr>
                <w:rFonts w:hint="eastAsia" w:ascii="宋体" w:hAnsi="宋体" w:cs="仿宋"/>
              </w:rPr>
              <w:t>组织措施项目清单</w:t>
            </w:r>
          </w:p>
        </w:tc>
        <w:tc>
          <w:tcPr>
            <w:tcW w:w="123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rPr>
            </w:pPr>
          </w:p>
        </w:tc>
        <w:tc>
          <w:tcPr>
            <w:tcW w:w="194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rPr>
            </w:pPr>
          </w:p>
        </w:tc>
        <w:tc>
          <w:tcPr>
            <w:tcW w:w="185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r>
              <w:rPr>
                <w:rFonts w:hint="eastAsia" w:ascii="宋体" w:hAnsi="宋体" w:cs="仿宋"/>
              </w:rPr>
              <w:t>2</w:t>
            </w:r>
          </w:p>
        </w:tc>
        <w:tc>
          <w:tcPr>
            <w:tcW w:w="360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rPr>
            </w:pPr>
            <w:r>
              <w:rPr>
                <w:rFonts w:hint="eastAsia" w:ascii="宋体" w:hAnsi="宋体" w:cs="仿宋"/>
              </w:rPr>
              <w:t>技术措施项目清单</w:t>
            </w:r>
          </w:p>
        </w:tc>
        <w:tc>
          <w:tcPr>
            <w:tcW w:w="123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rPr>
            </w:pPr>
          </w:p>
        </w:tc>
        <w:tc>
          <w:tcPr>
            <w:tcW w:w="194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rPr>
            </w:pPr>
          </w:p>
        </w:tc>
        <w:tc>
          <w:tcPr>
            <w:tcW w:w="185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三</w:t>
            </w:r>
          </w:p>
        </w:tc>
        <w:tc>
          <w:tcPr>
            <w:tcW w:w="360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rPr>
            </w:pPr>
            <w:r>
              <w:rPr>
                <w:rFonts w:hint="eastAsia" w:ascii="宋体" w:hAnsi="宋体" w:cs="仿宋"/>
              </w:rPr>
              <w:t>其他项目清单</w:t>
            </w:r>
          </w:p>
        </w:tc>
        <w:tc>
          <w:tcPr>
            <w:tcW w:w="123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rPr>
            </w:pPr>
          </w:p>
        </w:tc>
        <w:tc>
          <w:tcPr>
            <w:tcW w:w="3804" w:type="dxa"/>
            <w:gridSpan w:val="2"/>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rPr>
            </w:pPr>
            <w:r>
              <mc:AlternateContent>
                <mc:Choice Requires="wps">
                  <w:drawing>
                    <wp:anchor distT="0" distB="0" distL="114300" distR="114300" simplePos="0" relativeHeight="251661312" behindDoc="0" locked="0" layoutInCell="1" allowOverlap="1">
                      <wp:simplePos x="0" y="0"/>
                      <wp:positionH relativeFrom="column">
                        <wp:posOffset>-54610</wp:posOffset>
                      </wp:positionH>
                      <wp:positionV relativeFrom="paragraph">
                        <wp:posOffset>8890</wp:posOffset>
                      </wp:positionV>
                      <wp:extent cx="2352675" cy="276225"/>
                      <wp:effectExtent l="635" t="4445" r="8890" b="11430"/>
                      <wp:wrapNone/>
                      <wp:docPr id="2" name="直接连接符 2"/>
                      <wp:cNvGraphicFramePr/>
                      <a:graphic xmlns:a="http://schemas.openxmlformats.org/drawingml/2006/main">
                        <a:graphicData uri="http://schemas.microsoft.com/office/word/2010/wordprocessingShape">
                          <wps:wsp>
                            <wps:cNvCnPr/>
                            <wps:spPr>
                              <a:xfrm flipV="1">
                                <a:off x="0" y="0"/>
                                <a:ext cx="2352675" cy="27622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4.3pt;margin-top:0.7pt;height:21.75pt;width:185.25pt;z-index:251661312;mso-width-relative:page;mso-height-relative:page;" filled="f" stroked="t" coordsize="21600,21600" o:gfxdata="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KO5tNUAAAAHAQAADwAAAAAAAAABACAAAAAiAAAAZHJzL2Rvd25yZXYueG1s&#10;UEsBAhQAFAAAAAgAh07iQOJ8egP7AQAA9QMAAA4AAAAAAAAAAQAgAAAAJAEAAGRycy9lMm9Eb2Mu&#10;eG1sUEsFBgAAAAAGAAYAWQEAAJEFAAAAAA==&#10;">
                      <v:fill on="f" focussize="0,0"/>
                      <v:stroke color="#000000" joinstyle="round"/>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r>
              <w:rPr>
                <w:rFonts w:hint="eastAsia" w:ascii="宋体" w:hAnsi="宋体" w:cs="仿宋"/>
              </w:rPr>
              <w:t>四</w:t>
            </w:r>
          </w:p>
        </w:tc>
        <w:tc>
          <w:tcPr>
            <w:tcW w:w="360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rPr>
            </w:pPr>
            <w:r>
              <w:rPr>
                <w:rFonts w:hint="eastAsia" w:ascii="宋体" w:hAnsi="宋体" w:cs="仿宋"/>
              </w:rPr>
              <w:t>规费</w:t>
            </w:r>
          </w:p>
        </w:tc>
        <w:tc>
          <w:tcPr>
            <w:tcW w:w="123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rPr>
            </w:pPr>
          </w:p>
        </w:tc>
        <w:tc>
          <w:tcPr>
            <w:tcW w:w="194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rPr>
            </w:pPr>
          </w:p>
        </w:tc>
        <w:tc>
          <w:tcPr>
            <w:tcW w:w="185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五</w:t>
            </w:r>
          </w:p>
        </w:tc>
        <w:tc>
          <w:tcPr>
            <w:tcW w:w="360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rPr>
            </w:pPr>
            <w:r>
              <w:rPr>
                <w:rFonts w:hint="eastAsia" w:ascii="宋体" w:hAnsi="宋体" w:cs="仿宋"/>
              </w:rPr>
              <w:t>税金[（一 + 二+三 + 四）×*费率]</w:t>
            </w:r>
          </w:p>
        </w:tc>
        <w:tc>
          <w:tcPr>
            <w:tcW w:w="123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rPr>
            </w:pPr>
          </w:p>
        </w:tc>
        <w:tc>
          <w:tcPr>
            <w:tcW w:w="3804" w:type="dxa"/>
            <w:gridSpan w:val="2"/>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r>
              <w:rPr>
                <w:rFonts w:hint="eastAsia" w:ascii="宋体" w:hAnsi="宋体" w:cs="仿宋"/>
              </w:rPr>
              <w:t>六</w:t>
            </w:r>
          </w:p>
        </w:tc>
        <w:tc>
          <w:tcPr>
            <w:tcW w:w="360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rPr>
            </w:pPr>
            <w:r>
              <w:rPr>
                <w:rFonts w:hint="eastAsia" w:ascii="宋体" w:hAnsi="宋体" w:cs="仿宋"/>
              </w:rPr>
              <w:t>总报价（一+二+三+四+五）</w:t>
            </w:r>
          </w:p>
        </w:tc>
        <w:tc>
          <w:tcPr>
            <w:tcW w:w="123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rPr>
            </w:pPr>
          </w:p>
        </w:tc>
        <w:tc>
          <w:tcPr>
            <w:tcW w:w="3804" w:type="dxa"/>
            <w:gridSpan w:val="2"/>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648" w:type="dxa"/>
            <w:gridSpan w:val="5"/>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rPr>
            </w:pPr>
            <w:r>
              <w:rPr>
                <w:rFonts w:hint="eastAsia" w:ascii="宋体" w:hAnsi="宋体" w:cs="仿宋"/>
              </w:rPr>
              <w:t>总报价(大写)：</w:t>
            </w:r>
          </w:p>
        </w:tc>
      </w:tr>
    </w:tbl>
    <w:p>
      <w:pPr>
        <w:wordWrap w:val="0"/>
        <w:adjustRightInd/>
        <w:spacing w:line="460" w:lineRule="exact"/>
        <w:ind w:firstLine="420" w:firstLineChars="200"/>
        <w:rPr>
          <w:rFonts w:cs="仿宋"/>
        </w:rPr>
      </w:pPr>
      <w:r>
        <w:rPr>
          <w:rFonts w:hint="eastAsia" w:ascii="宋体" w:hAnsi="宋体" w:cs="仿宋"/>
        </w:rPr>
        <w:t>注：本表适用于：</w:t>
      </w:r>
    </w:p>
    <w:p>
      <w:pPr>
        <w:wordWrap w:val="0"/>
        <w:adjustRightInd/>
        <w:spacing w:line="460" w:lineRule="exact"/>
        <w:ind w:firstLine="420" w:firstLineChars="200"/>
        <w:rPr>
          <w:rFonts w:cs="仿宋"/>
        </w:rPr>
      </w:pPr>
      <w:r>
        <w:rPr>
          <w:rFonts w:hint="eastAsia" w:ascii="宋体" w:hAnsi="宋体" w:cs="仿宋"/>
        </w:rPr>
        <w:t>（1）只有1个专业工程分部分项工程量清单的单位工程发包项目的报价汇总；</w:t>
      </w:r>
    </w:p>
    <w:p>
      <w:pPr>
        <w:wordWrap w:val="0"/>
        <w:adjustRightInd/>
        <w:spacing w:line="460" w:lineRule="exact"/>
        <w:ind w:firstLine="420" w:firstLineChars="200"/>
        <w:rPr>
          <w:rFonts w:cs="仿宋"/>
        </w:rPr>
      </w:pPr>
      <w:r>
        <w:rPr>
          <w:rFonts w:hint="eastAsia" w:ascii="宋体" w:hAnsi="宋体" w:cs="仿宋"/>
        </w:rPr>
        <w:t>（2）其余招标项目的单位工程报价汇总。</w:t>
      </w:r>
    </w:p>
    <w:p>
      <w:pPr>
        <w:wordWrap w:val="0"/>
        <w:adjustRightInd/>
        <w:spacing w:line="460" w:lineRule="exact"/>
        <w:ind w:firstLine="420" w:firstLineChars="200"/>
        <w:rPr>
          <w:rFonts w:cs="仿宋"/>
        </w:rPr>
      </w:pPr>
    </w:p>
    <w:p>
      <w:pPr>
        <w:wordWrap w:val="0"/>
        <w:adjustRightInd/>
        <w:spacing w:line="460" w:lineRule="exact"/>
        <w:ind w:firstLine="420" w:firstLineChars="200"/>
        <w:rPr>
          <w:rFonts w:cs="仿宋"/>
        </w:rPr>
      </w:pPr>
      <w:r>
        <w:rPr>
          <w:rFonts w:hint="eastAsia" w:ascii="宋体" w:hAnsi="宋体" w:cs="仿宋"/>
        </w:rPr>
        <w:t>投标人：（盖章）法定代表人或委托代理人：（盖章或签字）</w:t>
      </w:r>
    </w:p>
    <w:p>
      <w:pPr>
        <w:wordWrap w:val="0"/>
        <w:spacing w:line="460" w:lineRule="exact"/>
        <w:ind w:firstLine="420" w:firstLineChars="200"/>
        <w:rPr>
          <w:rFonts w:cs="仿宋"/>
          <w:kern w:val="0"/>
          <w:szCs w:val="21"/>
        </w:rPr>
      </w:pPr>
    </w:p>
    <w:p>
      <w:pPr>
        <w:ind w:firstLine="480"/>
        <w:sectPr>
          <w:headerReference r:id="rId18" w:type="first"/>
          <w:footerReference r:id="rId20" w:type="first"/>
          <w:headerReference r:id="rId17" w:type="default"/>
          <w:footerReference r:id="rId19" w:type="default"/>
          <w:pgSz w:w="12240" w:h="15840"/>
          <w:pgMar w:top="1304" w:right="964" w:bottom="964" w:left="1531" w:header="720" w:footer="720" w:gutter="0"/>
          <w:cols w:space="720" w:num="1"/>
          <w:titlePg/>
          <w:docGrid w:linePitch="312" w:charSpace="0"/>
        </w:sectPr>
      </w:pPr>
    </w:p>
    <w:p>
      <w:pPr>
        <w:wordWrap w:val="0"/>
        <w:jc w:val="center"/>
        <w:outlineLvl w:val="4"/>
        <w:rPr>
          <w:rFonts w:cs="仿宋"/>
          <w:b/>
          <w:bCs/>
          <w:sz w:val="32"/>
          <w:szCs w:val="28"/>
        </w:rPr>
      </w:pPr>
      <w:r>
        <w:rPr>
          <w:rFonts w:hint="eastAsia" w:ascii="宋体" w:hAnsi="宋体" w:cs="仿宋"/>
          <w:b/>
          <w:bCs/>
          <w:sz w:val="32"/>
          <w:szCs w:val="28"/>
        </w:rPr>
        <w:t>表1-2  分部分项工程量清单及计价表(      号清单)</w:t>
      </w:r>
    </w:p>
    <w:p>
      <w:pPr>
        <w:wordWrap w:val="0"/>
        <w:adjustRightInd/>
        <w:spacing w:line="460" w:lineRule="exact"/>
        <w:rPr>
          <w:rFonts w:cs="仿宋"/>
        </w:rPr>
      </w:pPr>
      <w:r>
        <w:rPr>
          <w:rFonts w:hint="eastAsia" w:ascii="宋体" w:hAnsi="宋体" w:cs="仿宋"/>
        </w:rPr>
        <w:t xml:space="preserve">单位工程及专业工程名称：                   </w:t>
      </w:r>
    </w:p>
    <w:p>
      <w:pPr>
        <w:wordWrap w:val="0"/>
        <w:adjustRightInd/>
        <w:spacing w:line="460" w:lineRule="exact"/>
        <w:jc w:val="right"/>
        <w:rPr>
          <w:rFonts w:cs="仿宋"/>
        </w:rPr>
      </w:pPr>
      <w:r>
        <w:rPr>
          <w:rFonts w:hint="eastAsia" w:ascii="宋体" w:hAnsi="宋体" w:cs="仿宋"/>
        </w:rPr>
        <w:t>第   页共   页</w:t>
      </w:r>
    </w:p>
    <w:tbl>
      <w:tblPr>
        <w:tblStyle w:val="65"/>
        <w:tblW w:w="14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88"/>
        <w:gridCol w:w="1330"/>
        <w:gridCol w:w="1360"/>
        <w:gridCol w:w="1320"/>
        <w:gridCol w:w="1096"/>
        <w:gridCol w:w="1260"/>
        <w:gridCol w:w="1026"/>
        <w:gridCol w:w="1254"/>
        <w:gridCol w:w="6"/>
        <w:gridCol w:w="1247"/>
        <w:gridCol w:w="13"/>
        <w:gridCol w:w="1088"/>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14"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序号</w:t>
            </w:r>
          </w:p>
        </w:tc>
        <w:tc>
          <w:tcPr>
            <w:tcW w:w="1388"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项目编码</w:t>
            </w:r>
          </w:p>
        </w:tc>
        <w:tc>
          <w:tcPr>
            <w:tcW w:w="1330"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项目名称</w:t>
            </w:r>
          </w:p>
        </w:tc>
        <w:tc>
          <w:tcPr>
            <w:tcW w:w="1360"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项目特征</w:t>
            </w:r>
          </w:p>
          <w:p>
            <w:pPr>
              <w:wordWrap w:val="0"/>
              <w:adjustRightInd/>
              <w:spacing w:line="460" w:lineRule="exact"/>
              <w:jc w:val="center"/>
              <w:rPr>
                <w:rFonts w:cs="仿宋"/>
              </w:rPr>
            </w:pPr>
            <w:r>
              <w:rPr>
                <w:rFonts w:hint="eastAsia" w:ascii="宋体" w:hAnsi="宋体" w:cs="仿宋"/>
              </w:rPr>
              <w:t>描述</w:t>
            </w:r>
          </w:p>
        </w:tc>
        <w:tc>
          <w:tcPr>
            <w:tcW w:w="1320"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计量单位</w:t>
            </w:r>
          </w:p>
        </w:tc>
        <w:tc>
          <w:tcPr>
            <w:tcW w:w="1096"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工程量</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综合单价</w:t>
            </w:r>
          </w:p>
          <w:p>
            <w:pPr>
              <w:wordWrap w:val="0"/>
              <w:adjustRightInd/>
              <w:spacing w:line="460" w:lineRule="exact"/>
              <w:jc w:val="center"/>
              <w:rPr>
                <w:rFonts w:cs="仿宋"/>
              </w:rPr>
            </w:pPr>
            <w:r>
              <w:rPr>
                <w:rFonts w:hint="eastAsia" w:ascii="宋体" w:hAnsi="宋体" w:cs="仿宋"/>
              </w:rPr>
              <w:t>(元)</w:t>
            </w:r>
          </w:p>
        </w:tc>
        <w:tc>
          <w:tcPr>
            <w:tcW w:w="1026"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合  价</w:t>
            </w:r>
          </w:p>
          <w:p>
            <w:pPr>
              <w:wordWrap w:val="0"/>
              <w:adjustRightInd/>
              <w:spacing w:line="460" w:lineRule="exact"/>
              <w:jc w:val="center"/>
              <w:rPr>
                <w:rFonts w:cs="仿宋"/>
              </w:rPr>
            </w:pPr>
            <w:r>
              <w:rPr>
                <w:rFonts w:hint="eastAsia" w:ascii="宋体" w:hAnsi="宋体" w:cs="仿宋"/>
              </w:rPr>
              <w:t>(元)</w:t>
            </w:r>
          </w:p>
        </w:tc>
        <w:tc>
          <w:tcPr>
            <w:tcW w:w="3608" w:type="dxa"/>
            <w:gridSpan w:val="5"/>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其中</w:t>
            </w: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14"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ind w:firstLine="420" w:firstLineChars="200"/>
              <w:rPr>
                <w:rFonts w:cs="仿宋"/>
              </w:rPr>
            </w:pPr>
          </w:p>
        </w:tc>
        <w:tc>
          <w:tcPr>
            <w:tcW w:w="1388"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ind w:firstLine="420" w:firstLineChars="200"/>
              <w:rPr>
                <w:rFonts w:cs="仿宋"/>
              </w:rPr>
            </w:pPr>
          </w:p>
        </w:tc>
        <w:tc>
          <w:tcPr>
            <w:tcW w:w="133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ind w:firstLine="420" w:firstLineChars="200"/>
              <w:rPr>
                <w:rFonts w:cs="仿宋"/>
              </w:rPr>
            </w:pPr>
          </w:p>
        </w:tc>
        <w:tc>
          <w:tcPr>
            <w:tcW w:w="136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ind w:firstLine="420" w:firstLineChars="200"/>
              <w:rPr>
                <w:rFonts w:cs="仿宋"/>
              </w:rPr>
            </w:pPr>
          </w:p>
        </w:tc>
        <w:tc>
          <w:tcPr>
            <w:tcW w:w="132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ind w:firstLine="420" w:firstLineChars="200"/>
              <w:rPr>
                <w:rFonts w:cs="仿宋"/>
              </w:rPr>
            </w:pPr>
          </w:p>
        </w:tc>
        <w:tc>
          <w:tcPr>
            <w:tcW w:w="1096"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ind w:firstLine="420" w:firstLineChars="200"/>
              <w:rPr>
                <w:rFonts w:cs="仿宋"/>
              </w:rPr>
            </w:pPr>
          </w:p>
        </w:tc>
        <w:tc>
          <w:tcPr>
            <w:tcW w:w="126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ind w:firstLine="420" w:firstLineChars="200"/>
              <w:rPr>
                <w:rFonts w:cs="仿宋"/>
              </w:rPr>
            </w:pPr>
          </w:p>
        </w:tc>
        <w:tc>
          <w:tcPr>
            <w:tcW w:w="1026"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ind w:firstLine="420" w:firstLineChars="200"/>
              <w:rPr>
                <w:rFonts w:cs="仿宋"/>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人工费</w:t>
            </w: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机械费</w:t>
            </w:r>
          </w:p>
        </w:tc>
        <w:tc>
          <w:tcPr>
            <w:tcW w:w="108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管理费</w:t>
            </w:r>
          </w:p>
        </w:tc>
        <w:tc>
          <w:tcPr>
            <w:tcW w:w="923"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ind w:firstLine="420" w:firstLineChars="200"/>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（1）</w:t>
            </w:r>
          </w:p>
        </w:tc>
        <w:tc>
          <w:tcPr>
            <w:tcW w:w="138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（2）</w:t>
            </w:r>
          </w:p>
        </w:tc>
        <w:tc>
          <w:tcPr>
            <w:tcW w:w="133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（3）</w:t>
            </w:r>
          </w:p>
        </w:tc>
        <w:tc>
          <w:tcPr>
            <w:tcW w:w="13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（4）</w:t>
            </w:r>
          </w:p>
        </w:tc>
        <w:tc>
          <w:tcPr>
            <w:tcW w:w="13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（5）</w:t>
            </w:r>
          </w:p>
        </w:tc>
        <w:tc>
          <w:tcPr>
            <w:tcW w:w="109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（6）</w:t>
            </w: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02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25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253" w:type="dxa"/>
            <w:gridSpan w:val="2"/>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101" w:type="dxa"/>
            <w:gridSpan w:val="2"/>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923"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38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33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3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3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09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02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25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253" w:type="dxa"/>
            <w:gridSpan w:val="2"/>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101" w:type="dxa"/>
            <w:gridSpan w:val="2"/>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923"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38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33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3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3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09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02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25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253" w:type="dxa"/>
            <w:gridSpan w:val="2"/>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101" w:type="dxa"/>
            <w:gridSpan w:val="2"/>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923"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38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33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3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3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09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02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25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253" w:type="dxa"/>
            <w:gridSpan w:val="2"/>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101" w:type="dxa"/>
            <w:gridSpan w:val="2"/>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923"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8" w:type="dxa"/>
            <w:gridSpan w:val="7"/>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合    计</w:t>
            </w:r>
          </w:p>
        </w:tc>
        <w:tc>
          <w:tcPr>
            <w:tcW w:w="102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08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923"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bl>
    <w:p>
      <w:pPr>
        <w:wordWrap w:val="0"/>
        <w:adjustRightInd/>
        <w:spacing w:line="460" w:lineRule="exact"/>
        <w:ind w:firstLine="420" w:firstLineChars="200"/>
        <w:rPr>
          <w:rFonts w:cs="仿宋"/>
        </w:rPr>
      </w:pPr>
    </w:p>
    <w:p>
      <w:pPr>
        <w:wordWrap w:val="0"/>
        <w:adjustRightInd/>
        <w:spacing w:line="460" w:lineRule="exact"/>
        <w:ind w:firstLine="420" w:firstLineChars="200"/>
        <w:rPr>
          <w:rFonts w:cs="仿宋"/>
        </w:rPr>
      </w:pPr>
      <w:r>
        <w:rPr>
          <w:rFonts w:hint="eastAsia" w:ascii="宋体" w:hAnsi="宋体" w:cs="仿宋"/>
        </w:rPr>
        <w:t>注：表中（1）～〔6）栏由招标人提供内容，（7）栏由招标人按需提出要求，如招标人需要投标人提供清单项目综合单价的计算分析和工料机分析，请在（7）备注中明确。</w:t>
      </w:r>
    </w:p>
    <w:p>
      <w:pPr>
        <w:pStyle w:val="862"/>
        <w:ind w:firstLine="480"/>
        <w:rPr>
          <w:rFonts w:cs="仿宋"/>
        </w:rPr>
      </w:pPr>
    </w:p>
    <w:p>
      <w:pPr>
        <w:pStyle w:val="862"/>
        <w:ind w:firstLine="480"/>
        <w:rPr>
          <w:rFonts w:cs="仿宋"/>
        </w:rPr>
      </w:pPr>
    </w:p>
    <w:p>
      <w:pPr>
        <w:ind w:firstLine="480"/>
        <w:sectPr>
          <w:pgSz w:w="15840" w:h="12240" w:orient="landscape"/>
          <w:pgMar w:top="1531" w:right="1304" w:bottom="964" w:left="964" w:header="720" w:footer="720" w:gutter="0"/>
          <w:cols w:space="720" w:num="1"/>
          <w:titlePg/>
          <w:docGrid w:linePitch="312" w:charSpace="0"/>
        </w:sectPr>
      </w:pPr>
    </w:p>
    <w:p>
      <w:pPr>
        <w:wordWrap w:val="0"/>
        <w:jc w:val="center"/>
        <w:outlineLvl w:val="4"/>
        <w:rPr>
          <w:rFonts w:cs="仿宋"/>
          <w:b/>
          <w:bCs/>
          <w:sz w:val="32"/>
          <w:szCs w:val="28"/>
        </w:rPr>
      </w:pPr>
      <w:r>
        <w:rPr>
          <w:rFonts w:hint="eastAsia" w:ascii="宋体" w:hAnsi="宋体" w:cs="仿宋"/>
          <w:b/>
          <w:bCs/>
          <w:sz w:val="32"/>
          <w:szCs w:val="28"/>
        </w:rPr>
        <w:t>表1-3-A  组织措施项目（整体）清单及计价表</w:t>
      </w:r>
    </w:p>
    <w:p>
      <w:pPr>
        <w:wordWrap w:val="0"/>
        <w:adjustRightInd/>
        <w:spacing w:line="460" w:lineRule="exact"/>
        <w:rPr>
          <w:rFonts w:cs="仿宋"/>
        </w:rPr>
      </w:pPr>
      <w:r>
        <w:rPr>
          <w:rFonts w:hint="eastAsia" w:ascii="宋体" w:hAnsi="宋体" w:cs="仿宋"/>
        </w:rPr>
        <w:t>工程名称：</w:t>
      </w:r>
    </w:p>
    <w:p>
      <w:pPr>
        <w:wordWrap w:val="0"/>
        <w:adjustRightInd/>
        <w:spacing w:line="460" w:lineRule="exact"/>
        <w:ind w:firstLine="420" w:firstLineChars="200"/>
        <w:jc w:val="right"/>
        <w:rPr>
          <w:rFonts w:cs="仿宋"/>
        </w:rPr>
      </w:pPr>
      <w:r>
        <w:rPr>
          <w:rFonts w:hint="eastAsia" w:ascii="宋体" w:hAnsi="宋体" w:cs="仿宋"/>
        </w:rPr>
        <w:t>第   页共   页</w:t>
      </w:r>
    </w:p>
    <w:tbl>
      <w:tblPr>
        <w:tblStyle w:val="6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707"/>
        <w:gridCol w:w="963"/>
        <w:gridCol w:w="1080"/>
        <w:gridCol w:w="1327"/>
        <w:gridCol w:w="2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3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序号</w:t>
            </w:r>
          </w:p>
        </w:tc>
        <w:tc>
          <w:tcPr>
            <w:tcW w:w="270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项目名称</w:t>
            </w:r>
          </w:p>
        </w:tc>
        <w:tc>
          <w:tcPr>
            <w:tcW w:w="963"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单位</w:t>
            </w:r>
          </w:p>
        </w:tc>
        <w:tc>
          <w:tcPr>
            <w:tcW w:w="108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数量</w:t>
            </w:r>
          </w:p>
        </w:tc>
        <w:tc>
          <w:tcPr>
            <w:tcW w:w="132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金额(元)</w:t>
            </w:r>
          </w:p>
        </w:tc>
        <w:tc>
          <w:tcPr>
            <w:tcW w:w="2813"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ind w:firstLine="420" w:firstLineChars="200"/>
              <w:jc w:val="center"/>
              <w:rPr>
                <w:rFonts w:cs="仿宋"/>
              </w:rPr>
            </w:pPr>
            <w:r>
              <w:rPr>
                <w:rFonts w:hint="eastAsia" w:ascii="宋体" w:hAnsi="宋体"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4" w:hRule="atLeast"/>
        </w:trPr>
        <w:tc>
          <w:tcPr>
            <w:tcW w:w="938"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r>
              <w:rPr>
                <w:rFonts w:hint="eastAsia" w:ascii="宋体" w:hAnsi="宋体" w:cs="仿宋"/>
              </w:rPr>
              <w:t>（1）</w:t>
            </w:r>
          </w:p>
          <w:p>
            <w:pPr>
              <w:wordWrap w:val="0"/>
              <w:adjustRightInd/>
              <w:spacing w:line="460" w:lineRule="exact"/>
              <w:jc w:val="center"/>
              <w:rPr>
                <w:rFonts w:cs="仿宋"/>
              </w:rPr>
            </w:pPr>
            <w:r>
              <w:rPr>
                <w:rFonts w:hint="eastAsia" w:ascii="宋体" w:hAnsi="宋体" w:cs="仿宋"/>
              </w:rPr>
              <w:t>一</w:t>
            </w:r>
          </w:p>
          <w:p>
            <w:pPr>
              <w:wordWrap w:val="0"/>
              <w:adjustRightInd/>
              <w:spacing w:line="460" w:lineRule="exact"/>
              <w:jc w:val="center"/>
              <w:rPr>
                <w:rFonts w:cs="仿宋"/>
              </w:rPr>
            </w:pPr>
            <w:r>
              <w:rPr>
                <w:rFonts w:hint="eastAsia" w:ascii="宋体" w:hAnsi="宋体" w:cs="仿宋"/>
              </w:rPr>
              <w:t>二</w:t>
            </w:r>
          </w:p>
          <w:p>
            <w:pPr>
              <w:wordWrap w:val="0"/>
              <w:adjustRightInd/>
              <w:spacing w:line="460" w:lineRule="exact"/>
              <w:jc w:val="center"/>
              <w:rPr>
                <w:rFonts w:cs="仿宋"/>
              </w:rPr>
            </w:pPr>
            <w:r>
              <w:rPr>
                <w:rFonts w:hint="eastAsia" w:ascii="宋体" w:hAnsi="宋体" w:cs="仿宋"/>
              </w:rPr>
              <w:t>1</w:t>
            </w:r>
          </w:p>
          <w:p>
            <w:pPr>
              <w:wordWrap w:val="0"/>
              <w:adjustRightInd/>
              <w:spacing w:line="460" w:lineRule="exact"/>
              <w:jc w:val="center"/>
              <w:rPr>
                <w:rFonts w:cs="仿宋"/>
              </w:rPr>
            </w:pPr>
            <w:r>
              <w:rPr>
                <w:rFonts w:hint="eastAsia" w:ascii="宋体" w:hAnsi="宋体" w:cs="仿宋"/>
              </w:rPr>
              <w:t>2</w:t>
            </w:r>
          </w:p>
          <w:p>
            <w:pPr>
              <w:wordWrap w:val="0"/>
              <w:adjustRightInd/>
              <w:spacing w:line="460" w:lineRule="exact"/>
              <w:jc w:val="center"/>
              <w:rPr>
                <w:rFonts w:cs="仿宋"/>
              </w:rPr>
            </w:pPr>
            <w:r>
              <w:rPr>
                <w:rFonts w:hint="eastAsia" w:ascii="宋体" w:hAnsi="宋体" w:cs="仿宋"/>
              </w:rPr>
              <w:t>3</w:t>
            </w:r>
          </w:p>
          <w:p>
            <w:pPr>
              <w:wordWrap w:val="0"/>
              <w:adjustRightInd/>
              <w:spacing w:line="460" w:lineRule="exact"/>
              <w:jc w:val="center"/>
              <w:rPr>
                <w:rFonts w:cs="仿宋"/>
              </w:rPr>
            </w:pPr>
            <w:r>
              <w:rPr>
                <w:rFonts w:hint="eastAsia" w:ascii="宋体" w:hAnsi="宋体" w:cs="仿宋"/>
              </w:rPr>
              <w:t>4</w:t>
            </w:r>
          </w:p>
          <w:p>
            <w:pPr>
              <w:wordWrap w:val="0"/>
              <w:adjustRightInd/>
              <w:spacing w:line="460" w:lineRule="exact"/>
              <w:jc w:val="center"/>
              <w:rPr>
                <w:rFonts w:cs="仿宋"/>
              </w:rPr>
            </w:pPr>
          </w:p>
          <w:p>
            <w:pPr>
              <w:wordWrap w:val="0"/>
              <w:adjustRightInd/>
              <w:spacing w:line="460" w:lineRule="exact"/>
              <w:jc w:val="center"/>
              <w:rPr>
                <w:rFonts w:cs="仿宋"/>
              </w:rPr>
            </w:pPr>
          </w:p>
          <w:p>
            <w:pPr>
              <w:wordWrap w:val="0"/>
              <w:adjustRightInd/>
              <w:spacing w:line="460" w:lineRule="exact"/>
              <w:jc w:val="center"/>
              <w:rPr>
                <w:rFonts w:cs="仿宋"/>
              </w:rPr>
            </w:pPr>
          </w:p>
          <w:p>
            <w:pPr>
              <w:wordWrap w:val="0"/>
              <w:adjustRightInd/>
              <w:spacing w:line="460" w:lineRule="exact"/>
              <w:rPr>
                <w:rFonts w:cs="仿宋"/>
              </w:rPr>
            </w:pPr>
          </w:p>
        </w:tc>
        <w:tc>
          <w:tcPr>
            <w:tcW w:w="270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rPr>
                <w:rFonts w:cs="仿宋"/>
              </w:rPr>
            </w:pPr>
            <w:r>
              <w:rPr>
                <w:rFonts w:hint="eastAsia" w:ascii="宋体" w:hAnsi="宋体" w:cs="仿宋"/>
              </w:rPr>
              <w:t>（2）</w:t>
            </w:r>
          </w:p>
          <w:p>
            <w:pPr>
              <w:wordWrap w:val="0"/>
              <w:adjustRightInd/>
              <w:spacing w:line="460" w:lineRule="exact"/>
              <w:rPr>
                <w:rFonts w:cs="仿宋"/>
              </w:rPr>
            </w:pPr>
            <w:r>
              <w:rPr>
                <w:rFonts w:hint="eastAsia" w:ascii="宋体" w:hAnsi="宋体" w:cs="仿宋"/>
              </w:rPr>
              <w:t>安全文明施工措施项目</w:t>
            </w:r>
          </w:p>
          <w:p>
            <w:pPr>
              <w:wordWrap w:val="0"/>
              <w:adjustRightInd/>
              <w:spacing w:line="460" w:lineRule="exact"/>
              <w:rPr>
                <w:rFonts w:cs="仿宋"/>
              </w:rPr>
            </w:pPr>
            <w:r>
              <w:rPr>
                <w:rFonts w:hint="eastAsia" w:ascii="宋体" w:hAnsi="宋体" w:cs="仿宋"/>
              </w:rPr>
              <w:t>其他组织措施项目</w:t>
            </w:r>
          </w:p>
          <w:p>
            <w:pPr>
              <w:wordWrap w:val="0"/>
              <w:adjustRightInd/>
              <w:spacing w:line="460" w:lineRule="exact"/>
              <w:rPr>
                <w:rFonts w:cs="仿宋"/>
              </w:rPr>
            </w:pPr>
            <w:r>
              <w:rPr>
                <w:rFonts w:hint="eastAsia" w:ascii="宋体" w:hAnsi="宋体" w:cs="仿宋"/>
              </w:rPr>
              <w:t>提前竣工增加费</w:t>
            </w:r>
          </w:p>
          <w:p>
            <w:pPr>
              <w:wordWrap w:val="0"/>
              <w:adjustRightInd/>
              <w:spacing w:line="460" w:lineRule="exact"/>
              <w:rPr>
                <w:rFonts w:cs="仿宋"/>
              </w:rPr>
            </w:pPr>
            <w:r>
              <w:rPr>
                <w:rFonts w:hint="eastAsia" w:ascii="宋体" w:hAnsi="宋体" w:cs="仿宋"/>
              </w:rPr>
              <w:t>二次搬运费</w:t>
            </w:r>
          </w:p>
          <w:p>
            <w:pPr>
              <w:wordWrap w:val="0"/>
              <w:adjustRightInd/>
              <w:spacing w:line="460" w:lineRule="exact"/>
              <w:rPr>
                <w:rFonts w:cs="仿宋"/>
              </w:rPr>
            </w:pPr>
            <w:r>
              <w:rPr>
                <w:rFonts w:hint="eastAsia" w:ascii="宋体" w:hAnsi="宋体" w:cs="仿宋"/>
              </w:rPr>
              <w:t>冬雨季施工增加费</w:t>
            </w:r>
          </w:p>
          <w:p>
            <w:pPr>
              <w:wordWrap w:val="0"/>
              <w:adjustRightInd/>
              <w:spacing w:line="460" w:lineRule="exact"/>
              <w:rPr>
                <w:rFonts w:cs="仿宋"/>
              </w:rPr>
            </w:pPr>
            <w:r>
              <w:rPr>
                <w:rFonts w:hint="eastAsia" w:ascii="宋体" w:hAnsi="宋体" w:cs="仿宋"/>
              </w:rPr>
              <w:t>行车、行人干扰增加费</w:t>
            </w:r>
          </w:p>
        </w:tc>
        <w:tc>
          <w:tcPr>
            <w:tcW w:w="963"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rPr>
                <w:rFonts w:cs="仿宋"/>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rPr>
                <w:rFonts w:cs="仿宋"/>
              </w:rPr>
            </w:pPr>
          </w:p>
        </w:tc>
        <w:tc>
          <w:tcPr>
            <w:tcW w:w="132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rPr>
            </w:pPr>
          </w:p>
        </w:tc>
        <w:tc>
          <w:tcPr>
            <w:tcW w:w="2813"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p>
            <w:pPr>
              <w:wordWrap w:val="0"/>
              <w:adjustRightInd/>
              <w:spacing w:line="460" w:lineRule="exact"/>
              <w:jc w:val="center"/>
              <w:rPr>
                <w:rFonts w:cs="仿宋"/>
              </w:rPr>
            </w:pPr>
            <w:r>
              <w:rPr>
                <w:rFonts w:hint="eastAsia" w:ascii="宋体" w:hAnsi="宋体" w:cs="仿宋"/>
              </w:rPr>
              <w:t>提供分析清单</w:t>
            </w:r>
          </w:p>
          <w:p>
            <w:pPr>
              <w:wordWrap w:val="0"/>
              <w:adjustRightInd/>
              <w:spacing w:line="460" w:lineRule="exact"/>
              <w:jc w:val="center"/>
              <w:rPr>
                <w:rFonts w:cs="仿宋"/>
              </w:rPr>
            </w:pPr>
            <w:r>
              <w:rPr>
                <w:rFonts w:hint="eastAsia" w:ascii="宋体" w:hAnsi="宋体" w:cs="仿宋"/>
              </w:rPr>
              <w:t>（表1-3-A-1）</w:t>
            </w:r>
          </w:p>
          <w:p>
            <w:pPr>
              <w:wordWrap w:val="0"/>
              <w:adjustRightInd/>
              <w:spacing w:line="460" w:lineRule="exact"/>
              <w:ind w:firstLine="420" w:firstLineChars="200"/>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688" w:type="dxa"/>
            <w:gridSpan w:val="4"/>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rPr>
            </w:pPr>
            <w:r>
              <w:rPr>
                <w:rFonts w:hint="eastAsia" w:ascii="宋体" w:hAnsi="宋体" w:cs="仿宋"/>
              </w:rPr>
              <w:t>合计</w:t>
            </w:r>
          </w:p>
        </w:tc>
        <w:tc>
          <w:tcPr>
            <w:tcW w:w="132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rPr>
                <w:rFonts w:cs="仿宋"/>
              </w:rPr>
            </w:pPr>
          </w:p>
        </w:tc>
        <w:tc>
          <w:tcPr>
            <w:tcW w:w="2813"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rPr>
                <w:rFonts w:cs="仿宋"/>
              </w:rPr>
            </w:pPr>
          </w:p>
        </w:tc>
      </w:tr>
    </w:tbl>
    <w:p>
      <w:pPr>
        <w:wordWrap w:val="0"/>
        <w:adjustRightInd/>
        <w:spacing w:line="460" w:lineRule="exact"/>
        <w:ind w:firstLine="420" w:firstLineChars="200"/>
        <w:rPr>
          <w:rFonts w:cs="仿宋"/>
        </w:rPr>
      </w:pPr>
      <w:r>
        <w:rPr>
          <w:rFonts w:hint="eastAsia" w:ascii="宋体" w:hAnsi="宋体" w:cs="仿宋"/>
        </w:rPr>
        <w:t>注：1.表中列项供参考，（1）、（2）栏由招标人提供，投标人可按工程实际作补充。</w:t>
      </w:r>
    </w:p>
    <w:p>
      <w:pPr>
        <w:wordWrap w:val="0"/>
        <w:adjustRightInd/>
        <w:spacing w:line="460" w:lineRule="exact"/>
        <w:ind w:firstLine="420" w:firstLineChars="200"/>
        <w:rPr>
          <w:rFonts w:cs="仿宋"/>
        </w:rPr>
      </w:pPr>
      <w:r>
        <w:rPr>
          <w:rFonts w:hint="eastAsia" w:ascii="宋体" w:hAnsi="宋体" w:cs="仿宋"/>
        </w:rPr>
        <w:t>2.措施项目应分整体措施项目和专业工程措施项目，安全文明施工措施项目（包括环境保护、文明施工、安全施工、临时设施）以及工程定位复测费应按招标项目整体报价，其他组织措施项目由投标人根据工程实际自行决定按整体项目还是按专业工程清单报价（专业工程组织措施项目清单见表1-3-B）。</w:t>
      </w:r>
    </w:p>
    <w:p>
      <w:pPr>
        <w:wordWrap w:val="0"/>
        <w:adjustRightInd/>
        <w:spacing w:line="460" w:lineRule="exact"/>
        <w:ind w:firstLine="420" w:firstLineChars="200"/>
        <w:rPr>
          <w:rFonts w:cs="仿宋"/>
        </w:rPr>
      </w:pPr>
      <w:r>
        <w:rPr>
          <w:rFonts w:hint="eastAsia" w:ascii="宋体" w:hAnsi="宋体" w:cs="仿宋"/>
        </w:rPr>
        <w:t>3.专业工程组织措施项目清单表1-3-B中已报价的组织措施费不得与整体组织措施项目清单表1-3-A中的其他组织措施项目重复报价。</w:t>
      </w:r>
    </w:p>
    <w:p>
      <w:pPr>
        <w:wordWrap w:val="0"/>
        <w:jc w:val="center"/>
        <w:outlineLvl w:val="4"/>
        <w:rPr>
          <w:rFonts w:cs="仿宋"/>
          <w:b/>
          <w:bCs/>
          <w:sz w:val="32"/>
          <w:szCs w:val="28"/>
        </w:rPr>
      </w:pPr>
      <w:r>
        <w:rPr>
          <w:rFonts w:hint="eastAsia" w:ascii="宋体" w:hAnsi="宋体" w:cs="仿宋"/>
          <w:b/>
          <w:bCs/>
          <w:sz w:val="32"/>
          <w:szCs w:val="28"/>
        </w:rPr>
        <w:br w:type="page"/>
      </w:r>
      <w:r>
        <w:rPr>
          <w:rFonts w:hint="eastAsia" w:ascii="宋体" w:hAnsi="宋体" w:cs="仿宋"/>
          <w:b/>
          <w:bCs/>
          <w:sz w:val="32"/>
          <w:szCs w:val="28"/>
        </w:rPr>
        <w:t>表1-3-B  组织措施项目（专业工程）清单及计价表</w:t>
      </w:r>
    </w:p>
    <w:p>
      <w:pPr>
        <w:wordWrap w:val="0"/>
        <w:adjustRightInd/>
        <w:spacing w:line="460" w:lineRule="exact"/>
        <w:rPr>
          <w:rFonts w:cs="仿宋"/>
        </w:rPr>
      </w:pPr>
      <w:r>
        <w:rPr>
          <w:rFonts w:hint="eastAsia" w:ascii="宋体" w:hAnsi="宋体" w:cs="仿宋"/>
        </w:rPr>
        <w:t xml:space="preserve">工程名称：                                            </w:t>
      </w:r>
    </w:p>
    <w:p>
      <w:pPr>
        <w:wordWrap w:val="0"/>
        <w:adjustRightInd/>
        <w:spacing w:line="460" w:lineRule="exact"/>
        <w:rPr>
          <w:rFonts w:cs="仿宋"/>
        </w:rPr>
      </w:pPr>
      <w:r>
        <w:rPr>
          <w:rFonts w:hint="eastAsia" w:ascii="宋体" w:hAnsi="宋体" w:cs="仿宋"/>
        </w:rPr>
        <w:t>单位工程及专业工程名称：                                          第   页共   页</w:t>
      </w:r>
    </w:p>
    <w:tbl>
      <w:tblPr>
        <w:tblStyle w:val="65"/>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612"/>
        <w:gridCol w:w="950"/>
        <w:gridCol w:w="890"/>
        <w:gridCol w:w="1661"/>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83"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序号</w:t>
            </w:r>
          </w:p>
        </w:tc>
        <w:tc>
          <w:tcPr>
            <w:tcW w:w="2612"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项目名称</w:t>
            </w:r>
          </w:p>
        </w:tc>
        <w:tc>
          <w:tcPr>
            <w:tcW w:w="95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单位</w:t>
            </w:r>
          </w:p>
        </w:tc>
        <w:tc>
          <w:tcPr>
            <w:tcW w:w="89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数量</w:t>
            </w:r>
          </w:p>
        </w:tc>
        <w:tc>
          <w:tcPr>
            <w:tcW w:w="1661"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金额(元)</w:t>
            </w:r>
          </w:p>
        </w:tc>
        <w:tc>
          <w:tcPr>
            <w:tcW w:w="264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0" w:hRule="atLeast"/>
        </w:trPr>
        <w:tc>
          <w:tcPr>
            <w:tcW w:w="983"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r>
              <w:rPr>
                <w:rFonts w:hint="eastAsia" w:ascii="宋体" w:hAnsi="宋体" w:cs="仿宋"/>
              </w:rPr>
              <w:t>（1）</w:t>
            </w:r>
          </w:p>
          <w:p>
            <w:pPr>
              <w:wordWrap w:val="0"/>
              <w:adjustRightInd/>
              <w:spacing w:line="460" w:lineRule="exact"/>
              <w:jc w:val="center"/>
              <w:rPr>
                <w:rFonts w:cs="仿宋"/>
              </w:rPr>
            </w:pPr>
            <w:r>
              <w:rPr>
                <w:rFonts w:hint="eastAsia" w:ascii="宋体" w:hAnsi="宋体" w:cs="仿宋"/>
              </w:rPr>
              <w:t>1</w:t>
            </w:r>
          </w:p>
          <w:p>
            <w:pPr>
              <w:wordWrap w:val="0"/>
              <w:adjustRightInd/>
              <w:spacing w:line="460" w:lineRule="exact"/>
              <w:jc w:val="center"/>
              <w:rPr>
                <w:rFonts w:cs="仿宋"/>
              </w:rPr>
            </w:pPr>
            <w:r>
              <w:rPr>
                <w:rFonts w:hint="eastAsia" w:ascii="宋体" w:hAnsi="宋体" w:cs="仿宋"/>
              </w:rPr>
              <w:t>2</w:t>
            </w:r>
          </w:p>
          <w:p>
            <w:pPr>
              <w:wordWrap w:val="0"/>
              <w:adjustRightInd/>
              <w:spacing w:line="460" w:lineRule="exact"/>
              <w:jc w:val="center"/>
              <w:rPr>
                <w:rFonts w:cs="仿宋"/>
              </w:rPr>
            </w:pPr>
            <w:r>
              <w:rPr>
                <w:rFonts w:hint="eastAsia" w:ascii="宋体" w:hAnsi="宋体" w:cs="仿宋"/>
              </w:rPr>
              <w:t>3</w:t>
            </w:r>
          </w:p>
          <w:p>
            <w:pPr>
              <w:wordWrap w:val="0"/>
              <w:adjustRightInd/>
              <w:spacing w:line="460" w:lineRule="exact"/>
              <w:jc w:val="center"/>
              <w:rPr>
                <w:rFonts w:cs="仿宋"/>
              </w:rPr>
            </w:pPr>
            <w:r>
              <w:rPr>
                <w:rFonts w:hint="eastAsia" w:ascii="宋体" w:hAnsi="宋体" w:cs="仿宋"/>
              </w:rPr>
              <w:t>4</w:t>
            </w:r>
          </w:p>
          <w:p>
            <w:pPr>
              <w:wordWrap w:val="0"/>
              <w:adjustRightInd/>
              <w:spacing w:line="460" w:lineRule="exact"/>
              <w:jc w:val="center"/>
              <w:rPr>
                <w:rFonts w:cs="仿宋"/>
              </w:rPr>
            </w:pPr>
          </w:p>
        </w:tc>
        <w:tc>
          <w:tcPr>
            <w:tcW w:w="2612"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rPr>
                <w:rFonts w:cs="仿宋"/>
              </w:rPr>
            </w:pPr>
            <w:r>
              <w:rPr>
                <w:rFonts w:hint="eastAsia" w:ascii="宋体" w:hAnsi="宋体" w:cs="仿宋"/>
              </w:rPr>
              <w:t>（2）</w:t>
            </w:r>
          </w:p>
          <w:p>
            <w:pPr>
              <w:wordWrap w:val="0"/>
              <w:adjustRightInd/>
              <w:spacing w:line="460" w:lineRule="exact"/>
              <w:rPr>
                <w:rFonts w:cs="仿宋"/>
              </w:rPr>
            </w:pPr>
            <w:r>
              <w:rPr>
                <w:rFonts w:hint="eastAsia" w:ascii="宋体" w:hAnsi="宋体" w:cs="仿宋"/>
              </w:rPr>
              <w:t>提前竣工增加费</w:t>
            </w:r>
          </w:p>
          <w:p>
            <w:pPr>
              <w:wordWrap w:val="0"/>
              <w:adjustRightInd/>
              <w:spacing w:line="460" w:lineRule="exact"/>
              <w:rPr>
                <w:rFonts w:cs="仿宋"/>
              </w:rPr>
            </w:pPr>
            <w:r>
              <w:rPr>
                <w:rFonts w:hint="eastAsia" w:ascii="宋体" w:hAnsi="宋体" w:cs="仿宋"/>
              </w:rPr>
              <w:t>二次搬运费</w:t>
            </w:r>
          </w:p>
          <w:p>
            <w:pPr>
              <w:wordWrap w:val="0"/>
              <w:adjustRightInd/>
              <w:spacing w:line="460" w:lineRule="exact"/>
              <w:rPr>
                <w:rFonts w:cs="仿宋"/>
              </w:rPr>
            </w:pPr>
            <w:r>
              <w:rPr>
                <w:rFonts w:hint="eastAsia" w:ascii="宋体" w:hAnsi="宋体" w:cs="仿宋"/>
              </w:rPr>
              <w:t>冬雨季施工增加费</w:t>
            </w:r>
          </w:p>
          <w:p>
            <w:pPr>
              <w:wordWrap w:val="0"/>
              <w:adjustRightInd/>
              <w:spacing w:line="460" w:lineRule="exact"/>
              <w:rPr>
                <w:rFonts w:cs="仿宋"/>
              </w:rPr>
            </w:pPr>
            <w:r>
              <w:rPr>
                <w:rFonts w:hint="eastAsia" w:ascii="宋体" w:hAnsi="宋体" w:cs="仿宋"/>
              </w:rPr>
              <w:t>行车、行人干扰增加费</w:t>
            </w:r>
          </w:p>
          <w:p>
            <w:pPr>
              <w:wordWrap w:val="0"/>
              <w:adjustRightInd/>
              <w:spacing w:line="460" w:lineRule="exact"/>
              <w:ind w:firstLine="420" w:firstLineChars="200"/>
              <w:jc w:val="center"/>
              <w:rPr>
                <w:rFonts w:cs="仿宋"/>
              </w:rPr>
            </w:pPr>
          </w:p>
        </w:tc>
        <w:tc>
          <w:tcPr>
            <w:tcW w:w="95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rPr>
                <w:rFonts w:cs="仿宋"/>
              </w:rPr>
            </w:pPr>
          </w:p>
        </w:tc>
        <w:tc>
          <w:tcPr>
            <w:tcW w:w="89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rPr>
                <w:rFonts w:cs="仿宋"/>
              </w:rPr>
            </w:pPr>
          </w:p>
        </w:tc>
        <w:tc>
          <w:tcPr>
            <w:tcW w:w="1661"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rPr>
            </w:pPr>
          </w:p>
        </w:tc>
        <w:tc>
          <w:tcPr>
            <w:tcW w:w="2644"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rPr>
                <w:rFonts w:cs="仿宋"/>
              </w:rPr>
            </w:pPr>
          </w:p>
          <w:p>
            <w:pPr>
              <w:wordWrap w:val="0"/>
              <w:adjustRightInd/>
              <w:spacing w:line="460" w:lineRule="exact"/>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5435" w:type="dxa"/>
            <w:gridSpan w:val="4"/>
            <w:tcBorders>
              <w:top w:val="single" w:color="auto" w:sz="4" w:space="0"/>
              <w:left w:val="single" w:color="auto" w:sz="4" w:space="0"/>
              <w:bottom w:val="single" w:color="auto" w:sz="4" w:space="0"/>
              <w:right w:val="single" w:color="auto" w:sz="4" w:space="0"/>
            </w:tcBorders>
            <w:noWrap/>
          </w:tcPr>
          <w:p>
            <w:pPr>
              <w:wordWrap w:val="0"/>
              <w:adjustRightInd/>
              <w:spacing w:line="460" w:lineRule="exact"/>
              <w:ind w:firstLine="420" w:firstLineChars="200"/>
              <w:rPr>
                <w:rFonts w:cs="仿宋"/>
              </w:rPr>
            </w:pPr>
            <w:r>
              <w:rPr>
                <w:rFonts w:hint="eastAsia" w:ascii="宋体" w:hAnsi="宋体" w:cs="仿宋"/>
              </w:rPr>
              <w:t>合计</w:t>
            </w:r>
          </w:p>
        </w:tc>
        <w:tc>
          <w:tcPr>
            <w:tcW w:w="1661"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ind w:firstLine="420" w:firstLineChars="200"/>
              <w:rPr>
                <w:rFonts w:cs="仿宋"/>
              </w:rPr>
            </w:pPr>
          </w:p>
        </w:tc>
        <w:tc>
          <w:tcPr>
            <w:tcW w:w="2644"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ind w:firstLine="420" w:firstLineChars="200"/>
              <w:rPr>
                <w:rFonts w:cs="仿宋"/>
              </w:rPr>
            </w:pPr>
          </w:p>
        </w:tc>
      </w:tr>
    </w:tbl>
    <w:p>
      <w:pPr>
        <w:wordWrap w:val="0"/>
        <w:adjustRightInd/>
        <w:spacing w:line="460" w:lineRule="exact"/>
        <w:ind w:firstLine="420" w:firstLineChars="200"/>
        <w:rPr>
          <w:rFonts w:cs="仿宋"/>
        </w:rPr>
      </w:pPr>
      <w:r>
        <w:rPr>
          <w:rFonts w:hint="eastAsia" w:ascii="宋体" w:hAnsi="宋体" w:cs="仿宋"/>
        </w:rPr>
        <w:t>注： 1.表中列项供参考，（1）、（2）栏由招标人提供，投标人可按工程实际作补充。</w:t>
      </w:r>
    </w:p>
    <w:p>
      <w:pPr>
        <w:wordWrap w:val="0"/>
        <w:adjustRightInd/>
        <w:spacing w:line="460" w:lineRule="exact"/>
        <w:ind w:firstLine="420" w:firstLineChars="200"/>
        <w:rPr>
          <w:rFonts w:cs="仿宋"/>
        </w:rPr>
      </w:pPr>
      <w:r>
        <w:rPr>
          <w:rFonts w:hint="eastAsia" w:ascii="宋体" w:hAnsi="宋体" w:cs="仿宋"/>
        </w:rPr>
        <w:t>2．当招标项目为单位工程发包且只有1个分部分项工程量清单时，组织措施项目清单应按表1-3-A报价。</w:t>
      </w:r>
    </w:p>
    <w:p>
      <w:pPr>
        <w:pStyle w:val="862"/>
        <w:ind w:firstLine="480"/>
        <w:rPr>
          <w:rFonts w:cs="仿宋"/>
        </w:rPr>
      </w:pPr>
    </w:p>
    <w:p>
      <w:pPr>
        <w:pStyle w:val="862"/>
        <w:ind w:firstLine="480"/>
        <w:rPr>
          <w:rFonts w:cs="仿宋"/>
        </w:rPr>
      </w:pPr>
    </w:p>
    <w:p>
      <w:pPr>
        <w:ind w:firstLine="480"/>
        <w:sectPr>
          <w:pgSz w:w="12240" w:h="15840"/>
          <w:pgMar w:top="1304" w:right="964" w:bottom="964" w:left="1531" w:header="720" w:footer="720" w:gutter="0"/>
          <w:cols w:space="720" w:num="1"/>
          <w:titlePg/>
          <w:docGrid w:linePitch="312" w:charSpace="0"/>
        </w:sectPr>
      </w:pPr>
    </w:p>
    <w:p>
      <w:pPr>
        <w:wordWrap w:val="0"/>
        <w:jc w:val="center"/>
        <w:outlineLvl w:val="4"/>
        <w:rPr>
          <w:rFonts w:cs="仿宋"/>
          <w:b/>
          <w:bCs/>
          <w:sz w:val="32"/>
          <w:szCs w:val="28"/>
        </w:rPr>
      </w:pPr>
      <w:r>
        <w:rPr>
          <w:rFonts w:hint="eastAsia" w:ascii="宋体" w:hAnsi="宋体" w:cs="仿宋"/>
          <w:b/>
          <w:bCs/>
          <w:sz w:val="32"/>
          <w:szCs w:val="28"/>
        </w:rPr>
        <w:t>表1-3-C  技术措施项目清单及计价表</w:t>
      </w:r>
    </w:p>
    <w:p>
      <w:pPr>
        <w:wordWrap w:val="0"/>
        <w:adjustRightInd/>
        <w:spacing w:line="460" w:lineRule="exact"/>
        <w:rPr>
          <w:rFonts w:cs="仿宋"/>
        </w:rPr>
      </w:pPr>
      <w:r>
        <w:rPr>
          <w:rFonts w:hint="eastAsia" w:ascii="宋体" w:hAnsi="宋体" w:cs="仿宋"/>
        </w:rPr>
        <w:t xml:space="preserve">工程名称：                </w:t>
      </w:r>
    </w:p>
    <w:p>
      <w:pPr>
        <w:wordWrap w:val="0"/>
        <w:adjustRightInd/>
        <w:spacing w:line="460" w:lineRule="exact"/>
        <w:rPr>
          <w:rFonts w:cs="仿宋"/>
        </w:rPr>
      </w:pPr>
      <w:r>
        <w:rPr>
          <w:rFonts w:hint="eastAsia" w:ascii="宋体" w:hAnsi="宋体" w:cs="仿宋"/>
        </w:rPr>
        <w:t xml:space="preserve">单位工程及专业工程名称：                            </w:t>
      </w:r>
    </w:p>
    <w:tbl>
      <w:tblPr>
        <w:tblStyle w:val="65"/>
        <w:tblW w:w="13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231"/>
        <w:gridCol w:w="1390"/>
        <w:gridCol w:w="1390"/>
        <w:gridCol w:w="1217"/>
        <w:gridCol w:w="1217"/>
        <w:gridCol w:w="1205"/>
        <w:gridCol w:w="987"/>
        <w:gridCol w:w="1216"/>
        <w:gridCol w:w="1216"/>
        <w:gridCol w:w="6"/>
        <w:gridCol w:w="1023"/>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trPr>
        <w:tc>
          <w:tcPr>
            <w:tcW w:w="921"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序号</w:t>
            </w:r>
          </w:p>
        </w:tc>
        <w:tc>
          <w:tcPr>
            <w:tcW w:w="1231"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项目编码</w:t>
            </w:r>
          </w:p>
        </w:tc>
        <w:tc>
          <w:tcPr>
            <w:tcW w:w="1390"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项目名称</w:t>
            </w:r>
          </w:p>
        </w:tc>
        <w:tc>
          <w:tcPr>
            <w:tcW w:w="1390"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项目特征</w:t>
            </w:r>
          </w:p>
          <w:p>
            <w:pPr>
              <w:tabs>
                <w:tab w:val="center" w:pos="587"/>
              </w:tabs>
              <w:wordWrap w:val="0"/>
              <w:adjustRightInd/>
              <w:spacing w:line="460" w:lineRule="exact"/>
              <w:jc w:val="center"/>
              <w:rPr>
                <w:rFonts w:cs="仿宋"/>
              </w:rPr>
            </w:pPr>
            <w:r>
              <w:rPr>
                <w:rFonts w:hint="eastAsia" w:ascii="宋体" w:hAnsi="宋体" w:cs="仿宋"/>
              </w:rPr>
              <w:t>描述</w:t>
            </w:r>
          </w:p>
        </w:tc>
        <w:tc>
          <w:tcPr>
            <w:tcW w:w="1217"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计量单位</w:t>
            </w:r>
          </w:p>
        </w:tc>
        <w:tc>
          <w:tcPr>
            <w:tcW w:w="1217"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工程量</w:t>
            </w:r>
          </w:p>
        </w:tc>
        <w:tc>
          <w:tcPr>
            <w:tcW w:w="1205"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综合单价</w:t>
            </w:r>
          </w:p>
          <w:p>
            <w:pPr>
              <w:wordWrap w:val="0"/>
              <w:adjustRightInd/>
              <w:spacing w:line="460" w:lineRule="exact"/>
              <w:jc w:val="center"/>
              <w:rPr>
                <w:rFonts w:cs="仿宋"/>
              </w:rPr>
            </w:pPr>
            <w:r>
              <w:rPr>
                <w:rFonts w:hint="eastAsia" w:ascii="宋体" w:hAnsi="宋体" w:cs="仿宋"/>
              </w:rPr>
              <w:t>(元)</w:t>
            </w:r>
          </w:p>
        </w:tc>
        <w:tc>
          <w:tcPr>
            <w:tcW w:w="987"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合  价</w:t>
            </w:r>
          </w:p>
          <w:p>
            <w:pPr>
              <w:wordWrap w:val="0"/>
              <w:adjustRightInd/>
              <w:spacing w:line="460" w:lineRule="exact"/>
              <w:jc w:val="center"/>
              <w:rPr>
                <w:rFonts w:cs="仿宋"/>
              </w:rPr>
            </w:pPr>
            <w:r>
              <w:rPr>
                <w:rFonts w:hint="eastAsia" w:ascii="宋体" w:hAnsi="宋体" w:cs="仿宋"/>
              </w:rPr>
              <w:t>(元)</w:t>
            </w:r>
          </w:p>
        </w:tc>
        <w:tc>
          <w:tcPr>
            <w:tcW w:w="3461" w:type="dxa"/>
            <w:gridSpan w:val="4"/>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其中</w:t>
            </w: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1"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ind w:firstLine="420" w:firstLineChars="200"/>
              <w:jc w:val="center"/>
              <w:rPr>
                <w:rFonts w:cs="仿宋"/>
              </w:rPr>
            </w:pPr>
          </w:p>
        </w:tc>
        <w:tc>
          <w:tcPr>
            <w:tcW w:w="1231"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ind w:firstLine="420" w:firstLineChars="200"/>
              <w:jc w:val="center"/>
              <w:rPr>
                <w:rFonts w:cs="仿宋"/>
              </w:rPr>
            </w:pPr>
          </w:p>
        </w:tc>
        <w:tc>
          <w:tcPr>
            <w:tcW w:w="139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ind w:firstLine="420" w:firstLineChars="200"/>
              <w:jc w:val="center"/>
              <w:rPr>
                <w:rFonts w:cs="仿宋"/>
              </w:rPr>
            </w:pPr>
          </w:p>
        </w:tc>
        <w:tc>
          <w:tcPr>
            <w:tcW w:w="139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ind w:firstLine="420" w:firstLineChars="200"/>
              <w:jc w:val="center"/>
              <w:rPr>
                <w:rFonts w:cs="仿宋"/>
              </w:rPr>
            </w:pPr>
          </w:p>
        </w:tc>
        <w:tc>
          <w:tcPr>
            <w:tcW w:w="1217"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ind w:firstLine="420" w:firstLineChars="200"/>
              <w:jc w:val="center"/>
              <w:rPr>
                <w:rFonts w:cs="仿宋"/>
              </w:rPr>
            </w:pPr>
          </w:p>
        </w:tc>
        <w:tc>
          <w:tcPr>
            <w:tcW w:w="1217"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ind w:firstLine="420" w:firstLineChars="200"/>
              <w:jc w:val="center"/>
              <w:rPr>
                <w:rFonts w:cs="仿宋"/>
              </w:rPr>
            </w:pPr>
          </w:p>
        </w:tc>
        <w:tc>
          <w:tcPr>
            <w:tcW w:w="1205"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ind w:firstLine="420" w:firstLineChars="200"/>
              <w:jc w:val="center"/>
              <w:rPr>
                <w:rFonts w:cs="仿宋"/>
              </w:rPr>
            </w:pPr>
          </w:p>
        </w:tc>
        <w:tc>
          <w:tcPr>
            <w:tcW w:w="987"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ind w:firstLine="420" w:firstLineChars="200"/>
              <w:jc w:val="center"/>
              <w:rPr>
                <w:rFonts w:cs="仿宋"/>
              </w:rPr>
            </w:pPr>
          </w:p>
        </w:tc>
        <w:tc>
          <w:tcPr>
            <w:tcW w:w="121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人工费</w:t>
            </w:r>
          </w:p>
        </w:tc>
        <w:tc>
          <w:tcPr>
            <w:tcW w:w="121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机械费</w:t>
            </w:r>
          </w:p>
        </w:tc>
        <w:tc>
          <w:tcPr>
            <w:tcW w:w="1029" w:type="dxa"/>
            <w:gridSpan w:val="2"/>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管理费</w:t>
            </w:r>
          </w:p>
        </w:tc>
        <w:tc>
          <w:tcPr>
            <w:tcW w:w="923"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ind w:firstLine="420" w:firstLineChars="200"/>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21"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（1）</w:t>
            </w:r>
          </w:p>
        </w:tc>
        <w:tc>
          <w:tcPr>
            <w:tcW w:w="1231"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（2）</w:t>
            </w:r>
          </w:p>
        </w:tc>
        <w:tc>
          <w:tcPr>
            <w:tcW w:w="139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（3）</w:t>
            </w:r>
          </w:p>
        </w:tc>
        <w:tc>
          <w:tcPr>
            <w:tcW w:w="139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（4）</w:t>
            </w:r>
          </w:p>
        </w:tc>
        <w:tc>
          <w:tcPr>
            <w:tcW w:w="121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（5）</w:t>
            </w:r>
          </w:p>
        </w:tc>
        <w:tc>
          <w:tcPr>
            <w:tcW w:w="121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205"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98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21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222" w:type="dxa"/>
            <w:gridSpan w:val="2"/>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023"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923"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31"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39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大型机械设备进出场及安拆</w:t>
            </w:r>
          </w:p>
        </w:tc>
        <w:tc>
          <w:tcPr>
            <w:tcW w:w="1390" w:type="dxa"/>
            <w:tcBorders>
              <w:top w:val="single" w:color="auto" w:sz="4" w:space="0"/>
              <w:left w:val="single" w:color="auto" w:sz="4" w:space="0"/>
              <w:bottom w:val="single" w:color="auto" w:sz="4" w:space="0"/>
              <w:right w:val="single" w:color="auto" w:sz="4" w:space="0"/>
              <w:tr2bl w:val="single" w:color="auto" w:sz="4" w:space="0"/>
            </w:tcBorders>
            <w:noWrap/>
          </w:tcPr>
          <w:p>
            <w:pPr>
              <w:wordWrap w:val="0"/>
              <w:adjustRightInd/>
              <w:spacing w:line="460" w:lineRule="exact"/>
              <w:jc w:val="center"/>
              <w:rPr>
                <w:rFonts w:cs="仿宋"/>
              </w:rPr>
            </w:pPr>
          </w:p>
        </w:tc>
        <w:tc>
          <w:tcPr>
            <w:tcW w:w="121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1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05"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98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22" w:type="dxa"/>
            <w:gridSpan w:val="2"/>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23"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923"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31"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39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施工降水</w:t>
            </w:r>
          </w:p>
        </w:tc>
        <w:tc>
          <w:tcPr>
            <w:tcW w:w="1390" w:type="dxa"/>
            <w:tcBorders>
              <w:top w:val="single" w:color="auto" w:sz="4" w:space="0"/>
              <w:left w:val="single" w:color="auto" w:sz="4" w:space="0"/>
              <w:bottom w:val="single" w:color="auto" w:sz="4" w:space="0"/>
              <w:right w:val="single" w:color="auto" w:sz="4" w:space="0"/>
              <w:tr2bl w:val="single" w:color="auto" w:sz="4" w:space="0"/>
            </w:tcBorders>
            <w:noWrap/>
          </w:tcPr>
          <w:p>
            <w:pPr>
              <w:wordWrap w:val="0"/>
              <w:adjustRightInd/>
              <w:spacing w:line="460" w:lineRule="exact"/>
              <w:jc w:val="center"/>
              <w:rPr>
                <w:rFonts w:cs="仿宋"/>
              </w:rPr>
            </w:pPr>
          </w:p>
        </w:tc>
        <w:tc>
          <w:tcPr>
            <w:tcW w:w="121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1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05"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98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22" w:type="dxa"/>
            <w:gridSpan w:val="2"/>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23"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923"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31"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39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施工排水</w:t>
            </w:r>
          </w:p>
        </w:tc>
        <w:tc>
          <w:tcPr>
            <w:tcW w:w="1390" w:type="dxa"/>
            <w:tcBorders>
              <w:top w:val="single" w:color="auto" w:sz="4" w:space="0"/>
              <w:left w:val="single" w:color="auto" w:sz="4" w:space="0"/>
              <w:bottom w:val="single" w:color="auto" w:sz="4" w:space="0"/>
              <w:right w:val="single" w:color="auto" w:sz="4" w:space="0"/>
              <w:tr2bl w:val="single" w:color="auto" w:sz="4" w:space="0"/>
            </w:tcBorders>
            <w:noWrap/>
          </w:tcPr>
          <w:p>
            <w:pPr>
              <w:wordWrap w:val="0"/>
              <w:adjustRightInd/>
              <w:spacing w:line="460" w:lineRule="exact"/>
              <w:jc w:val="center"/>
              <w:rPr>
                <w:rFonts w:cs="仿宋"/>
              </w:rPr>
            </w:pPr>
          </w:p>
        </w:tc>
        <w:tc>
          <w:tcPr>
            <w:tcW w:w="121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1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05"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98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22" w:type="dxa"/>
            <w:gridSpan w:val="2"/>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23"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923"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31"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39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地下、地下设施或建筑物的临时保护措施</w:t>
            </w:r>
          </w:p>
        </w:tc>
        <w:tc>
          <w:tcPr>
            <w:tcW w:w="1390" w:type="dxa"/>
            <w:tcBorders>
              <w:top w:val="single" w:color="auto" w:sz="4" w:space="0"/>
              <w:left w:val="single" w:color="auto" w:sz="4" w:space="0"/>
              <w:bottom w:val="single" w:color="auto" w:sz="4" w:space="0"/>
              <w:right w:val="single" w:color="auto" w:sz="4" w:space="0"/>
              <w:tr2bl w:val="single" w:color="auto" w:sz="4" w:space="0"/>
            </w:tcBorders>
            <w:noWrap/>
          </w:tcPr>
          <w:p>
            <w:pPr>
              <w:wordWrap w:val="0"/>
              <w:adjustRightInd/>
              <w:spacing w:line="460" w:lineRule="exact"/>
              <w:jc w:val="center"/>
              <w:rPr>
                <w:rFonts w:cs="仿宋"/>
              </w:rPr>
            </w:pPr>
          </w:p>
        </w:tc>
        <w:tc>
          <w:tcPr>
            <w:tcW w:w="121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1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05"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98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22" w:type="dxa"/>
            <w:gridSpan w:val="2"/>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23"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923"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21"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31"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39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w:t>
            </w:r>
          </w:p>
        </w:tc>
        <w:tc>
          <w:tcPr>
            <w:tcW w:w="139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1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1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05"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98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22" w:type="dxa"/>
            <w:gridSpan w:val="2"/>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23"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923"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21"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31"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39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模板</w:t>
            </w:r>
          </w:p>
        </w:tc>
        <w:tc>
          <w:tcPr>
            <w:tcW w:w="139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1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1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05"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98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22" w:type="dxa"/>
            <w:gridSpan w:val="2"/>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23"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923"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571" w:type="dxa"/>
            <w:gridSpan w:val="7"/>
            <w:tcBorders>
              <w:top w:val="nil"/>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合    计</w:t>
            </w:r>
          </w:p>
        </w:tc>
        <w:tc>
          <w:tcPr>
            <w:tcW w:w="98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ind w:firstLine="420" w:firstLineChars="200"/>
              <w:rPr>
                <w:rFonts w:cs="仿宋"/>
              </w:rPr>
            </w:pPr>
          </w:p>
        </w:tc>
        <w:tc>
          <w:tcPr>
            <w:tcW w:w="12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ind w:firstLine="420" w:firstLineChars="200"/>
              <w:rPr>
                <w:rFonts w:cs="仿宋"/>
              </w:rPr>
            </w:pPr>
          </w:p>
        </w:tc>
        <w:tc>
          <w:tcPr>
            <w:tcW w:w="12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ind w:firstLine="420" w:firstLineChars="200"/>
              <w:rPr>
                <w:rFonts w:cs="仿宋"/>
              </w:rPr>
            </w:pPr>
          </w:p>
        </w:tc>
        <w:tc>
          <w:tcPr>
            <w:tcW w:w="1029" w:type="dxa"/>
            <w:gridSpan w:val="2"/>
            <w:tcBorders>
              <w:top w:val="single" w:color="auto" w:sz="4" w:space="0"/>
              <w:left w:val="single" w:color="auto" w:sz="4" w:space="0"/>
              <w:bottom w:val="single" w:color="auto" w:sz="4" w:space="0"/>
              <w:right w:val="single" w:color="auto" w:sz="4" w:space="0"/>
            </w:tcBorders>
            <w:noWrap/>
          </w:tcPr>
          <w:p>
            <w:pPr>
              <w:wordWrap w:val="0"/>
              <w:adjustRightInd/>
              <w:spacing w:line="460" w:lineRule="exact"/>
              <w:ind w:firstLine="420" w:firstLineChars="200"/>
              <w:rPr>
                <w:rFonts w:cs="仿宋"/>
              </w:rPr>
            </w:pPr>
          </w:p>
        </w:tc>
        <w:tc>
          <w:tcPr>
            <w:tcW w:w="923"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ind w:firstLine="420" w:firstLineChars="200"/>
              <w:rPr>
                <w:rFonts w:cs="仿宋"/>
              </w:rPr>
            </w:pPr>
          </w:p>
        </w:tc>
      </w:tr>
    </w:tbl>
    <w:p>
      <w:pPr>
        <w:wordWrap w:val="0"/>
        <w:adjustRightInd/>
        <w:spacing w:line="460" w:lineRule="exact"/>
        <w:ind w:firstLine="420" w:firstLineChars="200"/>
        <w:rPr>
          <w:rFonts w:cs="仿宋"/>
        </w:rPr>
      </w:pPr>
      <w:r>
        <w:rPr>
          <w:rFonts w:hint="eastAsia" w:ascii="宋体" w:hAnsi="宋体" w:cs="仿宋"/>
        </w:rPr>
        <w:t>注：1. 本表适用于以“项”为单位计价和以“分部分项工程量清单项目综合单价”方式计价的技术措施项目。</w:t>
      </w:r>
    </w:p>
    <w:p>
      <w:pPr>
        <w:wordWrap w:val="0"/>
        <w:adjustRightInd/>
        <w:spacing w:line="460" w:lineRule="exact"/>
        <w:ind w:firstLine="420" w:firstLineChars="200"/>
        <w:rPr>
          <w:rFonts w:cs="仿宋"/>
        </w:rPr>
      </w:pPr>
      <w:r>
        <w:rPr>
          <w:rFonts w:hint="eastAsia" w:ascii="宋体" w:hAnsi="宋体" w:cs="仿宋"/>
        </w:rPr>
        <w:t>2．措施项目应分整体措施项目和专业工程措施项目。如应用于整体措施项目，表头中只须填报工程名称；如应用于专业工程措施项目，表头中应分别填写工程名称、单位工程及专业工程名称。</w:t>
      </w:r>
    </w:p>
    <w:p>
      <w:pPr>
        <w:wordWrap w:val="0"/>
        <w:adjustRightInd/>
        <w:spacing w:line="460" w:lineRule="exact"/>
        <w:ind w:firstLine="420" w:firstLineChars="200"/>
        <w:rPr>
          <w:rFonts w:cs="仿宋"/>
        </w:rPr>
      </w:pPr>
      <w:r>
        <w:rPr>
          <w:rFonts w:hint="eastAsia" w:ascii="宋体" w:hAnsi="宋体" w:cs="仿宋"/>
        </w:rPr>
        <w:t>3．以“分部分项工程量清单项目综合单价”方式计价的技术措施项目，表中第（1）～（5）栏由招标人提供；以“项”为单位计价的技术措施项目，表中第（4）栏项目特征不需要提供和填写。投标人根据施工方案对具体项目可作补充。</w:t>
      </w:r>
    </w:p>
    <w:p>
      <w:pPr>
        <w:wordWrap w:val="0"/>
        <w:adjustRightInd/>
        <w:spacing w:line="460" w:lineRule="exact"/>
        <w:ind w:firstLine="420" w:firstLineChars="200"/>
        <w:rPr>
          <w:rFonts w:cs="仿宋"/>
        </w:rPr>
      </w:pPr>
      <w:r>
        <w:rPr>
          <w:rFonts w:hint="eastAsia" w:ascii="宋体" w:hAnsi="宋体" w:cs="仿宋"/>
        </w:rPr>
        <w:t>4．第（6）栏由招标人按需出要求，如招标人需要投标人提供清单项目综合单价的计算分析和工料机分析，请在备注中明确。</w:t>
      </w:r>
    </w:p>
    <w:p>
      <w:pPr>
        <w:pStyle w:val="862"/>
        <w:ind w:firstLine="480"/>
      </w:pPr>
    </w:p>
    <w:p>
      <w:pPr>
        <w:wordWrap w:val="0"/>
        <w:spacing w:line="460" w:lineRule="exact"/>
        <w:ind w:firstLine="420" w:firstLineChars="200"/>
        <w:rPr>
          <w:rFonts w:cs="仿宋"/>
          <w:kern w:val="0"/>
          <w:szCs w:val="21"/>
        </w:rPr>
      </w:pPr>
    </w:p>
    <w:p>
      <w:pPr>
        <w:ind w:firstLine="480"/>
        <w:sectPr>
          <w:pgSz w:w="15840" w:h="12240" w:orient="landscape"/>
          <w:pgMar w:top="1531" w:right="1304" w:bottom="964" w:left="964" w:header="720" w:footer="720" w:gutter="0"/>
          <w:cols w:space="720" w:num="1"/>
          <w:titlePg/>
          <w:docGrid w:linePitch="312" w:charSpace="0"/>
        </w:sectPr>
      </w:pPr>
    </w:p>
    <w:p>
      <w:pPr>
        <w:wordWrap w:val="0"/>
        <w:jc w:val="center"/>
        <w:outlineLvl w:val="4"/>
        <w:rPr>
          <w:rFonts w:cs="仿宋"/>
          <w:b/>
          <w:bCs/>
          <w:sz w:val="32"/>
          <w:szCs w:val="28"/>
        </w:rPr>
      </w:pPr>
      <w:r>
        <w:rPr>
          <w:rFonts w:hint="eastAsia" w:ascii="宋体" w:hAnsi="宋体" w:cs="仿宋"/>
          <w:b/>
          <w:bCs/>
          <w:sz w:val="32"/>
          <w:szCs w:val="28"/>
        </w:rPr>
        <w:t>表1-3-A-1  安全文明施工措施项目清单及计价表</w:t>
      </w:r>
    </w:p>
    <w:p>
      <w:pPr>
        <w:wordWrap w:val="0"/>
        <w:adjustRightInd/>
        <w:spacing w:line="460" w:lineRule="exact"/>
        <w:ind w:firstLine="420" w:firstLineChars="200"/>
        <w:rPr>
          <w:rFonts w:cs="仿宋"/>
        </w:rPr>
      </w:pPr>
      <w:r>
        <w:rPr>
          <w:rFonts w:hint="eastAsia" w:ascii="宋体" w:hAnsi="宋体" w:cs="仿宋"/>
        </w:rPr>
        <w:t>工程名称:                                                    第  页共  页</w:t>
      </w:r>
    </w:p>
    <w:tbl>
      <w:tblPr>
        <w:tblStyle w:val="65"/>
        <w:tblW w:w="9258" w:type="dxa"/>
        <w:jc w:val="center"/>
        <w:tblLayout w:type="fixed"/>
        <w:tblCellMar>
          <w:top w:w="0" w:type="dxa"/>
          <w:left w:w="108" w:type="dxa"/>
          <w:bottom w:w="0" w:type="dxa"/>
          <w:right w:w="108" w:type="dxa"/>
        </w:tblCellMar>
      </w:tblPr>
      <w:tblGrid>
        <w:gridCol w:w="1184"/>
        <w:gridCol w:w="2161"/>
        <w:gridCol w:w="844"/>
        <w:gridCol w:w="877"/>
        <w:gridCol w:w="877"/>
        <w:gridCol w:w="877"/>
        <w:gridCol w:w="2438"/>
      </w:tblGrid>
      <w:tr>
        <w:tblPrEx>
          <w:tblCellMar>
            <w:top w:w="0" w:type="dxa"/>
            <w:left w:w="108" w:type="dxa"/>
            <w:bottom w:w="0" w:type="dxa"/>
            <w:right w:w="108" w:type="dxa"/>
          </w:tblCellMar>
        </w:tblPrEx>
        <w:trPr>
          <w:cantSplit/>
          <w:trHeight w:val="340" w:hRule="atLeast"/>
          <w:tblHeader/>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ind w:left="-210" w:leftChars="-100" w:firstLine="210" w:firstLineChars="100"/>
              <w:jc w:val="center"/>
              <w:rPr>
                <w:rFonts w:cs="仿宋"/>
              </w:rPr>
            </w:pPr>
            <w:r>
              <w:rPr>
                <w:rFonts w:hint="eastAsia" w:ascii="宋体" w:hAnsi="宋体" w:cs="仿宋"/>
              </w:rPr>
              <w:t>序号</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措施项目名称</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单位</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数量</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单价（元）</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合价（元）</w:t>
            </w: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备注</w:t>
            </w: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（1）</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（2）</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（3）</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一</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安全施工措施项目</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（一）</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基本安全防护</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1</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安全网</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（1）</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安全平网</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m2</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平面面积</w:t>
            </w: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(2)</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密目式立网</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m2</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垂直立面</w:t>
            </w: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2</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防护栏杆</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按栏杆长度</w:t>
            </w: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（1）</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高处作业临边防护栏杆</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m</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（2）</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深基坑（槽）临边护栏</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m</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（3）</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其他防护栏杆</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m</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3</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防护门</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m2</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4</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防护棚</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按防护面积</w:t>
            </w: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（1）</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通道防护棚</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m2</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（2）</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井架防护棚</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m2</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（3）</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升降机防护棚</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m2</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含人货两用升降机、货用</w:t>
            </w:r>
          </w:p>
          <w:p>
            <w:pPr>
              <w:wordWrap w:val="0"/>
              <w:adjustRightInd/>
              <w:spacing w:line="460" w:lineRule="exact"/>
              <w:jc w:val="center"/>
              <w:rPr>
                <w:rFonts w:cs="仿宋"/>
              </w:rPr>
            </w:pPr>
            <w:r>
              <w:rPr>
                <w:rFonts w:hint="eastAsia" w:ascii="宋体" w:hAnsi="宋体" w:cs="仿宋"/>
              </w:rPr>
              <w:t>升降机</w:t>
            </w: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5</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断头路阻挡墙</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m3</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6</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安全隔离网</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m2</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爆破工程</w:t>
            </w: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7</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对讲机</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套</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（二）</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高处作业</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1</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洞口水平隔离防护</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m2</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按洞口水平面积</w:t>
            </w: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2</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高压线安全措施</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元</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3</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起重设备防护措施</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元</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4</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楼层呼唤器</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套</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5</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其他高处作业安全防护</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（三）</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深基坑（槽）</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1</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上下专用通道</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m2</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含安全爬梯</w:t>
            </w: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2</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基坑支护变形监测</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元</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3</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其他深基坑安全防护</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（四）</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脚手架</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1</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水平隔离封闭设施</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m</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2</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其他脚手架安全防护</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（五）</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井架</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1</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架体围护</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m2</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2</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货用升降机操作室</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m2</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3</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其他井架防护</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（六）</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消防器材、设施</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1</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灭火器</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只</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2</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消防水泵</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台</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3</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水枪、水带</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套</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4</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消防箱</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只</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5</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消防立管</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m</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6</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危险品仓库搭建</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m2</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7</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防雷设施</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元</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8</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其他</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（七）</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特殊工程安全措施</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1</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特殊作业防护用品</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元</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2</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救生设施</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元</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含救生衣、救生圈等</w:t>
            </w: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3</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防毒面具</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付</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4</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有毒气体检测仪器</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套</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5</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其他特殊安全防护</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（八）</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安全标志</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1</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安全警示标牌、标识</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元</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2</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警示灯</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处</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3</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航标灯</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处</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通航要求</w:t>
            </w: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4</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其他安全标志</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（九）</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安全专项检测</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1</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起重机械检测费</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元</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塔吊、升降机等</w:t>
            </w: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2</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钢管、扣件检测费</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元</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3</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高处作业吊篮检测费</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元</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4</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防坠器专项检测费</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元</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5</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其他安全检测</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（十）</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智慧工地</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1</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实名制信息采集及考勤设备、软件及管理</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元</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2</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扬尘在线视频监测设备、软件及管理</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元</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3</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远程高清视频监控设备、软件及管理</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元</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4</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起重机械安全监控设备、软件及管理</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元</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5</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其他管理设施</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元</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（十一）</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安全教育培训</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元</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（十二）</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现场安全保卫</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元</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（十三）</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其他安全施工措施</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二</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文明施工措施项目</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1</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围墙</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m</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按标准设置</w:t>
            </w: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2</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大门、门楼</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块</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3</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标牌</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块</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4</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效果图</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块</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5</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彩钢板围档</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m</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按标准设置</w:t>
            </w: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6</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地坪硬化</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m2</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7</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其他文明施工措施</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三</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环境保护措施项目</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含扬尘污染防治措施</w:t>
            </w: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1</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现场绿化</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m2</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2</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防尘网布</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m2</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3</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车辆冲洗设施</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套</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含洗车槽、自动冲洗或</w:t>
            </w:r>
          </w:p>
          <w:p>
            <w:pPr>
              <w:wordWrap w:val="0"/>
              <w:adjustRightInd/>
              <w:spacing w:line="460" w:lineRule="exact"/>
              <w:jc w:val="center"/>
              <w:rPr>
                <w:rFonts w:cs="仿宋"/>
              </w:rPr>
            </w:pPr>
            <w:r>
              <w:rPr>
                <w:rFonts w:hint="eastAsia" w:ascii="宋体" w:hAnsi="宋体" w:cs="仿宋"/>
              </w:rPr>
              <w:t>其他冲洗设备等</w:t>
            </w: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4</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喷淋设施</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（1）</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塔吊喷淋</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套</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（2）</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外架喷淋</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套</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（3）</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场地喷淋</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套</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5</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防尘雾炮</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台</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6</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其他扬尘控制费用</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元</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7</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噪声控制费用</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元</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8</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污水处理费用</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元</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特殊工程要求</w:t>
            </w: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9</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车辆密封费用</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元</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10</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工地食堂油烟净化设备</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套</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11</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其他环境保护措施</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四</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临时设施措施项目</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（一）</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办公用房</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m2</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（二）</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生活用房</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1</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宿舍</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m2</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2</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食堂</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m2</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3</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厕所</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m2</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4</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浴室</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m2</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5</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其他生活设施</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休息场所、文化娱乐设施等</w:t>
            </w: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（三）</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生产用房（仓库）</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m2</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（四）</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临时用电设施</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1</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总配电箱</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只</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2</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分配电箱</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只</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3</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开关箱</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只</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4</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临时用电线路</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m</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5</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用电保护装置</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处</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6</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发电机</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台</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7</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其他临时用电设施</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附近外电线路</w:t>
            </w:r>
          </w:p>
          <w:p>
            <w:pPr>
              <w:wordWrap w:val="0"/>
              <w:adjustRightInd/>
              <w:spacing w:line="460" w:lineRule="exact"/>
              <w:jc w:val="center"/>
              <w:rPr>
                <w:rFonts w:cs="仿宋"/>
              </w:rPr>
            </w:pPr>
            <w:r>
              <w:rPr>
                <w:rFonts w:hint="eastAsia" w:ascii="宋体" w:hAnsi="宋体" w:cs="仿宋"/>
              </w:rPr>
              <w:t>防护设施等</w:t>
            </w: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（五）</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临时供水</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m</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按管道长度</w:t>
            </w: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（六）</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临时排水</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m</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按管道长度</w:t>
            </w: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（七）</w:t>
            </w: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其他临时设施</w:t>
            </w: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11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2161"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44"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r>
        <w:tblPrEx>
          <w:tblCellMar>
            <w:top w:w="0" w:type="dxa"/>
            <w:left w:w="108" w:type="dxa"/>
            <w:bottom w:w="0" w:type="dxa"/>
            <w:right w:w="108" w:type="dxa"/>
          </w:tblCellMar>
        </w:tblPrEx>
        <w:trPr>
          <w:cantSplit/>
          <w:trHeight w:val="340" w:hRule="atLeast"/>
          <w:jc w:val="center"/>
        </w:trPr>
        <w:tc>
          <w:tcPr>
            <w:tcW w:w="5943" w:type="dxa"/>
            <w:gridSpan w:val="5"/>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合计</w:t>
            </w:r>
          </w:p>
        </w:tc>
        <w:tc>
          <w:tcPr>
            <w:tcW w:w="877"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c>
          <w:tcPr>
            <w:tcW w:w="2438" w:type="dxa"/>
            <w:tcBorders>
              <w:top w:val="single" w:color="auto" w:sz="4" w:space="0"/>
              <w:left w:val="nil"/>
              <w:bottom w:val="single" w:color="auto" w:sz="4" w:space="0"/>
              <w:right w:val="single" w:color="auto" w:sz="4" w:space="0"/>
            </w:tcBorders>
            <w:noWrap/>
            <w:vAlign w:val="center"/>
          </w:tcPr>
          <w:p>
            <w:pPr>
              <w:wordWrap w:val="0"/>
              <w:adjustRightInd/>
              <w:spacing w:line="460" w:lineRule="exact"/>
              <w:jc w:val="center"/>
              <w:rPr>
                <w:rFonts w:cs="仿宋"/>
              </w:rPr>
            </w:pPr>
          </w:p>
        </w:tc>
      </w:tr>
    </w:tbl>
    <w:p>
      <w:pPr>
        <w:wordWrap w:val="0"/>
        <w:adjustRightInd/>
        <w:spacing w:line="460" w:lineRule="exact"/>
        <w:ind w:firstLine="420" w:firstLineChars="200"/>
        <w:rPr>
          <w:rFonts w:cs="仿宋"/>
        </w:rPr>
      </w:pPr>
    </w:p>
    <w:p>
      <w:pPr>
        <w:wordWrap w:val="0"/>
        <w:adjustRightInd/>
        <w:spacing w:line="460" w:lineRule="exact"/>
        <w:ind w:firstLine="420" w:firstLineChars="200"/>
        <w:rPr>
          <w:rFonts w:cs="仿宋"/>
        </w:rPr>
      </w:pPr>
      <w:r>
        <w:rPr>
          <w:rFonts w:hint="eastAsia" w:ascii="宋体" w:hAnsi="宋体" w:cs="仿宋"/>
        </w:rPr>
        <w:t>注：表中（1）～（3）栏由招标人根据具体工程特点提供，投标人可补充。安全文明施工措施项目及费用应按招标项目整体报价。</w:t>
      </w:r>
    </w:p>
    <w:p>
      <w:pPr>
        <w:wordWrap w:val="0"/>
        <w:adjustRightInd/>
        <w:spacing w:line="460" w:lineRule="exact"/>
        <w:ind w:firstLine="420" w:firstLineChars="200"/>
        <w:rPr>
          <w:rFonts w:cs="仿宋"/>
        </w:rPr>
      </w:pPr>
    </w:p>
    <w:p>
      <w:pPr>
        <w:wordWrap w:val="0"/>
        <w:adjustRightInd/>
        <w:spacing w:line="460" w:lineRule="exact"/>
        <w:ind w:firstLine="420" w:firstLineChars="200"/>
        <w:rPr>
          <w:rFonts w:cs="仿宋"/>
        </w:rPr>
      </w:pPr>
    </w:p>
    <w:p>
      <w:pPr>
        <w:wordWrap w:val="0"/>
        <w:adjustRightInd/>
        <w:spacing w:line="460" w:lineRule="exact"/>
        <w:ind w:firstLine="420" w:firstLineChars="200"/>
        <w:rPr>
          <w:rFonts w:cs="仿宋"/>
        </w:rPr>
      </w:pPr>
    </w:p>
    <w:p>
      <w:pPr>
        <w:wordWrap w:val="0"/>
        <w:jc w:val="center"/>
        <w:outlineLvl w:val="4"/>
        <w:rPr>
          <w:rFonts w:cs="仿宋"/>
          <w:b/>
          <w:bCs/>
          <w:sz w:val="32"/>
          <w:szCs w:val="28"/>
        </w:rPr>
      </w:pPr>
      <w:r>
        <w:rPr>
          <w:rFonts w:hint="eastAsia" w:ascii="宋体" w:hAnsi="宋体" w:cs="仿宋"/>
          <w:b/>
          <w:bCs/>
          <w:sz w:val="32"/>
          <w:szCs w:val="28"/>
        </w:rPr>
        <w:br w:type="page"/>
      </w:r>
      <w:r>
        <w:rPr>
          <w:rFonts w:hint="eastAsia" w:ascii="宋体" w:hAnsi="宋体" w:cs="仿宋"/>
          <w:b/>
          <w:bCs/>
          <w:sz w:val="32"/>
          <w:szCs w:val="28"/>
        </w:rPr>
        <w:t>表1-4  其他项目清单及计价表</w:t>
      </w:r>
    </w:p>
    <w:p>
      <w:pPr>
        <w:wordWrap w:val="0"/>
        <w:adjustRightInd/>
        <w:spacing w:line="460" w:lineRule="exact"/>
        <w:rPr>
          <w:rFonts w:cs="仿宋"/>
        </w:rPr>
      </w:pPr>
      <w:r>
        <w:rPr>
          <w:rFonts w:hint="eastAsia" w:ascii="宋体" w:hAnsi="宋体" w:cs="仿宋"/>
        </w:rPr>
        <w:t xml:space="preserve">工程名称： </w:t>
      </w:r>
    </w:p>
    <w:p>
      <w:pPr>
        <w:wordWrap w:val="0"/>
        <w:adjustRightInd/>
        <w:spacing w:line="460" w:lineRule="exact"/>
        <w:rPr>
          <w:rFonts w:cs="仿宋"/>
        </w:rPr>
      </w:pPr>
      <w:r>
        <w:rPr>
          <w:rFonts w:hint="eastAsia" w:ascii="宋体" w:hAnsi="宋体" w:cs="仿宋"/>
        </w:rPr>
        <w:t>单位工程名称：                                                     第  页共 页</w:t>
      </w:r>
    </w:p>
    <w:tbl>
      <w:tblPr>
        <w:tblStyle w:val="65"/>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序号</w:t>
            </w:r>
          </w:p>
        </w:tc>
        <w:tc>
          <w:tcPr>
            <w:tcW w:w="268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项目名称</w:t>
            </w:r>
          </w:p>
        </w:tc>
        <w:tc>
          <w:tcPr>
            <w:tcW w:w="317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金额(元)</w:t>
            </w:r>
          </w:p>
        </w:tc>
        <w:tc>
          <w:tcPr>
            <w:tcW w:w="254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1</w:t>
            </w:r>
          </w:p>
        </w:tc>
        <w:tc>
          <w:tcPr>
            <w:tcW w:w="268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暂列金额</w:t>
            </w:r>
          </w:p>
        </w:tc>
        <w:tc>
          <w:tcPr>
            <w:tcW w:w="317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2</w:t>
            </w:r>
          </w:p>
        </w:tc>
        <w:tc>
          <w:tcPr>
            <w:tcW w:w="268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计日工</w:t>
            </w:r>
          </w:p>
        </w:tc>
        <w:tc>
          <w:tcPr>
            <w:tcW w:w="317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明细表详见1-4-1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3</w:t>
            </w:r>
          </w:p>
        </w:tc>
        <w:tc>
          <w:tcPr>
            <w:tcW w:w="268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总承包服务费</w:t>
            </w:r>
          </w:p>
        </w:tc>
        <w:tc>
          <w:tcPr>
            <w:tcW w:w="317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明细表详见1-4-2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4</w:t>
            </w:r>
          </w:p>
        </w:tc>
        <w:tc>
          <w:tcPr>
            <w:tcW w:w="268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标化工地增加费</w:t>
            </w:r>
          </w:p>
        </w:tc>
        <w:tc>
          <w:tcPr>
            <w:tcW w:w="317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暂列费用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5</w:t>
            </w:r>
          </w:p>
        </w:tc>
        <w:tc>
          <w:tcPr>
            <w:tcW w:w="268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优质工程增加费</w:t>
            </w:r>
          </w:p>
        </w:tc>
        <w:tc>
          <w:tcPr>
            <w:tcW w:w="317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暂列费用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268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317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268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合计</w:t>
            </w:r>
          </w:p>
        </w:tc>
        <w:tc>
          <w:tcPr>
            <w:tcW w:w="317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r>
    </w:tbl>
    <w:p>
      <w:pPr>
        <w:wordWrap w:val="0"/>
        <w:jc w:val="center"/>
        <w:outlineLvl w:val="4"/>
        <w:rPr>
          <w:rFonts w:cs="仿宋"/>
          <w:b/>
          <w:bCs/>
          <w:sz w:val="32"/>
          <w:szCs w:val="28"/>
        </w:rPr>
      </w:pPr>
      <w:r>
        <w:rPr>
          <w:rFonts w:hint="eastAsia" w:ascii="宋体" w:hAnsi="宋体" w:cs="仿宋"/>
          <w:b/>
          <w:bCs/>
          <w:sz w:val="32"/>
          <w:szCs w:val="28"/>
        </w:rPr>
        <w:br w:type="page"/>
      </w:r>
      <w:r>
        <w:rPr>
          <w:rFonts w:hint="eastAsia" w:ascii="宋体" w:hAnsi="宋体" w:cs="仿宋"/>
          <w:b/>
          <w:bCs/>
          <w:sz w:val="32"/>
          <w:szCs w:val="28"/>
        </w:rPr>
        <w:t>表1-4-1  计日工表</w:t>
      </w:r>
    </w:p>
    <w:p>
      <w:pPr>
        <w:wordWrap w:val="0"/>
        <w:adjustRightInd/>
        <w:spacing w:line="460" w:lineRule="exact"/>
        <w:rPr>
          <w:rFonts w:cs="仿宋"/>
        </w:rPr>
      </w:pPr>
      <w:r>
        <w:rPr>
          <w:rFonts w:hint="eastAsia" w:ascii="宋体" w:hAnsi="宋体" w:cs="仿宋"/>
        </w:rPr>
        <w:t xml:space="preserve">工程名称：                                   </w:t>
      </w:r>
    </w:p>
    <w:p>
      <w:pPr>
        <w:wordWrap w:val="0"/>
        <w:adjustRightInd/>
        <w:spacing w:line="460" w:lineRule="exact"/>
        <w:rPr>
          <w:rFonts w:cs="仿宋"/>
        </w:rPr>
      </w:pPr>
      <w:r>
        <w:rPr>
          <w:rFonts w:hint="eastAsia" w:ascii="宋体" w:hAnsi="宋体" w:cs="仿宋"/>
        </w:rPr>
        <w:t>单位工程名称：                                     第  页共  页</w:t>
      </w:r>
    </w:p>
    <w:tbl>
      <w:tblPr>
        <w:tblStyle w:val="65"/>
        <w:tblW w:w="9189" w:type="dxa"/>
        <w:tblInd w:w="1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880"/>
        <w:gridCol w:w="960"/>
        <w:gridCol w:w="1506"/>
        <w:gridCol w:w="1509"/>
        <w:gridCol w:w="150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8"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编号</w:t>
            </w:r>
          </w:p>
        </w:tc>
        <w:tc>
          <w:tcPr>
            <w:tcW w:w="2880" w:type="dxa"/>
            <w:tcBorders>
              <w:top w:val="single" w:color="auto" w:sz="8"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项 目 名 称</w:t>
            </w:r>
          </w:p>
        </w:tc>
        <w:tc>
          <w:tcPr>
            <w:tcW w:w="960" w:type="dxa"/>
            <w:tcBorders>
              <w:top w:val="single" w:color="auto" w:sz="8"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单位</w:t>
            </w:r>
          </w:p>
        </w:tc>
        <w:tc>
          <w:tcPr>
            <w:tcW w:w="1506" w:type="dxa"/>
            <w:tcBorders>
              <w:top w:val="single" w:color="auto" w:sz="8"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数量</w:t>
            </w:r>
          </w:p>
        </w:tc>
        <w:tc>
          <w:tcPr>
            <w:tcW w:w="1509" w:type="dxa"/>
            <w:tcBorders>
              <w:top w:val="single" w:color="auto" w:sz="8"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综合单价（元）</w:t>
            </w:r>
          </w:p>
        </w:tc>
        <w:tc>
          <w:tcPr>
            <w:tcW w:w="1506" w:type="dxa"/>
            <w:tcBorders>
              <w:top w:val="single" w:color="auto" w:sz="8"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rPr>
            </w:pPr>
            <w:r>
              <w:rPr>
                <w:rFonts w:hint="eastAsia" w:ascii="宋体" w:hAnsi="宋体" w:cs="仿宋"/>
              </w:rPr>
              <w:t>合价（元）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（1）</w:t>
            </w:r>
          </w:p>
        </w:tc>
        <w:tc>
          <w:tcPr>
            <w:tcW w:w="28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（2）</w:t>
            </w:r>
          </w:p>
        </w:tc>
        <w:tc>
          <w:tcPr>
            <w:tcW w:w="96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（3）</w:t>
            </w:r>
          </w:p>
        </w:tc>
        <w:tc>
          <w:tcPr>
            <w:tcW w:w="150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（4）</w:t>
            </w:r>
          </w:p>
        </w:tc>
        <w:tc>
          <w:tcPr>
            <w:tcW w:w="15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506"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一</w:t>
            </w:r>
          </w:p>
        </w:tc>
        <w:tc>
          <w:tcPr>
            <w:tcW w:w="28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人    工</w:t>
            </w:r>
          </w:p>
        </w:tc>
        <w:tc>
          <w:tcPr>
            <w:tcW w:w="96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50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5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506"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1</w:t>
            </w:r>
          </w:p>
        </w:tc>
        <w:tc>
          <w:tcPr>
            <w:tcW w:w="28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96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50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5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506"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2</w:t>
            </w:r>
          </w:p>
        </w:tc>
        <w:tc>
          <w:tcPr>
            <w:tcW w:w="28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96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50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5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506"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3</w:t>
            </w:r>
          </w:p>
        </w:tc>
        <w:tc>
          <w:tcPr>
            <w:tcW w:w="28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96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50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5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506"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4</w:t>
            </w:r>
          </w:p>
        </w:tc>
        <w:tc>
          <w:tcPr>
            <w:tcW w:w="28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96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50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5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506"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人 工 小 计</w:t>
            </w:r>
          </w:p>
        </w:tc>
        <w:tc>
          <w:tcPr>
            <w:tcW w:w="1506"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二</w:t>
            </w:r>
          </w:p>
        </w:tc>
        <w:tc>
          <w:tcPr>
            <w:tcW w:w="28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材    料</w:t>
            </w:r>
          </w:p>
        </w:tc>
        <w:tc>
          <w:tcPr>
            <w:tcW w:w="96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50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5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506"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1</w:t>
            </w:r>
          </w:p>
        </w:tc>
        <w:tc>
          <w:tcPr>
            <w:tcW w:w="28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96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50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5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506"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2</w:t>
            </w:r>
          </w:p>
        </w:tc>
        <w:tc>
          <w:tcPr>
            <w:tcW w:w="28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96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50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5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506"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3</w:t>
            </w:r>
          </w:p>
        </w:tc>
        <w:tc>
          <w:tcPr>
            <w:tcW w:w="28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96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50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5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506"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4</w:t>
            </w:r>
          </w:p>
        </w:tc>
        <w:tc>
          <w:tcPr>
            <w:tcW w:w="28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96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50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5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506"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材 料 小 计</w:t>
            </w:r>
          </w:p>
        </w:tc>
        <w:tc>
          <w:tcPr>
            <w:tcW w:w="1506"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三</w:t>
            </w:r>
          </w:p>
        </w:tc>
        <w:tc>
          <w:tcPr>
            <w:tcW w:w="28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施工机械</w:t>
            </w:r>
          </w:p>
        </w:tc>
        <w:tc>
          <w:tcPr>
            <w:tcW w:w="96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50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5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506"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1</w:t>
            </w:r>
          </w:p>
        </w:tc>
        <w:tc>
          <w:tcPr>
            <w:tcW w:w="28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96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50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5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506"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2</w:t>
            </w:r>
          </w:p>
        </w:tc>
        <w:tc>
          <w:tcPr>
            <w:tcW w:w="28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96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50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5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506"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3</w:t>
            </w:r>
          </w:p>
        </w:tc>
        <w:tc>
          <w:tcPr>
            <w:tcW w:w="28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96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50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5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506"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4</w:t>
            </w:r>
          </w:p>
        </w:tc>
        <w:tc>
          <w:tcPr>
            <w:tcW w:w="28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96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50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5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506"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施工机械小计</w:t>
            </w:r>
          </w:p>
        </w:tc>
        <w:tc>
          <w:tcPr>
            <w:tcW w:w="1506"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tcBorders>
              <w:top w:val="single" w:color="auto" w:sz="6" w:space="0"/>
              <w:left w:val="single" w:color="auto" w:sz="8" w:space="0"/>
              <w:bottom w:val="single" w:color="auto" w:sz="8"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合    计</w:t>
            </w:r>
          </w:p>
        </w:tc>
        <w:tc>
          <w:tcPr>
            <w:tcW w:w="1506" w:type="dxa"/>
            <w:tcBorders>
              <w:top w:val="single" w:color="auto" w:sz="6" w:space="0"/>
              <w:left w:val="single" w:color="auto" w:sz="6" w:space="0"/>
              <w:bottom w:val="single" w:color="auto" w:sz="8" w:space="0"/>
              <w:right w:val="single" w:color="auto" w:sz="8" w:space="0"/>
            </w:tcBorders>
            <w:noWrap/>
            <w:vAlign w:val="center"/>
          </w:tcPr>
          <w:p>
            <w:pPr>
              <w:wordWrap w:val="0"/>
              <w:adjustRightInd/>
              <w:spacing w:line="460" w:lineRule="exact"/>
              <w:jc w:val="center"/>
              <w:rPr>
                <w:rFonts w:cs="仿宋"/>
              </w:rPr>
            </w:pPr>
          </w:p>
        </w:tc>
      </w:tr>
    </w:tbl>
    <w:p>
      <w:pPr>
        <w:wordWrap w:val="0"/>
        <w:adjustRightInd/>
        <w:spacing w:line="460" w:lineRule="exact"/>
        <w:ind w:firstLine="420" w:firstLineChars="200"/>
        <w:rPr>
          <w:rFonts w:cs="仿宋"/>
        </w:rPr>
      </w:pPr>
      <w:r>
        <w:rPr>
          <w:rFonts w:hint="eastAsia" w:ascii="宋体" w:hAnsi="宋体" w:cs="仿宋"/>
        </w:rPr>
        <w:t>注：表中（1）～（4）由招标人按需要提出，其中第（4）栏数量为暂定。</w:t>
      </w:r>
    </w:p>
    <w:p>
      <w:pPr>
        <w:wordWrap w:val="0"/>
        <w:jc w:val="center"/>
        <w:outlineLvl w:val="4"/>
        <w:rPr>
          <w:rFonts w:cs="仿宋"/>
          <w:b/>
          <w:bCs/>
          <w:sz w:val="32"/>
          <w:szCs w:val="28"/>
        </w:rPr>
      </w:pPr>
      <w:r>
        <w:rPr>
          <w:rFonts w:hint="eastAsia" w:ascii="宋体" w:hAnsi="宋体" w:cs="仿宋"/>
          <w:b/>
          <w:bCs/>
          <w:sz w:val="32"/>
          <w:szCs w:val="28"/>
        </w:rPr>
        <w:br w:type="page"/>
      </w:r>
      <w:r>
        <w:rPr>
          <w:rFonts w:hint="eastAsia" w:ascii="宋体" w:hAnsi="宋体" w:cs="仿宋"/>
          <w:b/>
          <w:bCs/>
          <w:sz w:val="32"/>
          <w:szCs w:val="28"/>
        </w:rPr>
        <w:t>表1-4-2  总承包服务费项目及计价表</w:t>
      </w:r>
    </w:p>
    <w:p>
      <w:pPr>
        <w:wordWrap w:val="0"/>
        <w:adjustRightInd/>
        <w:spacing w:line="460" w:lineRule="exact"/>
        <w:rPr>
          <w:rFonts w:cs="仿宋"/>
        </w:rPr>
      </w:pPr>
      <w:r>
        <w:rPr>
          <w:rFonts w:hint="eastAsia" w:ascii="宋体" w:hAnsi="宋体" w:cs="仿宋"/>
        </w:rPr>
        <w:t>工程名称：                                                    第   页 共   页</w:t>
      </w:r>
    </w:p>
    <w:tbl>
      <w:tblPr>
        <w:tblStyle w:val="65"/>
        <w:tblW w:w="9468" w:type="dxa"/>
        <w:tblInd w:w="1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序号</w:t>
            </w:r>
          </w:p>
        </w:tc>
        <w:tc>
          <w:tcPr>
            <w:tcW w:w="2709" w:type="dxa"/>
            <w:tcBorders>
              <w:top w:val="single" w:color="auto" w:sz="8"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项 目 名 称</w:t>
            </w:r>
          </w:p>
        </w:tc>
        <w:tc>
          <w:tcPr>
            <w:tcW w:w="1620" w:type="dxa"/>
            <w:tcBorders>
              <w:top w:val="single" w:color="auto" w:sz="8"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项目价值（元）</w:t>
            </w:r>
          </w:p>
        </w:tc>
        <w:tc>
          <w:tcPr>
            <w:tcW w:w="1440" w:type="dxa"/>
            <w:tcBorders>
              <w:top w:val="single" w:color="auto" w:sz="8"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服务内容</w:t>
            </w:r>
          </w:p>
        </w:tc>
        <w:tc>
          <w:tcPr>
            <w:tcW w:w="1440" w:type="dxa"/>
            <w:tcBorders>
              <w:top w:val="single" w:color="auto" w:sz="8"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费率（%）</w:t>
            </w:r>
          </w:p>
        </w:tc>
        <w:tc>
          <w:tcPr>
            <w:tcW w:w="1440" w:type="dxa"/>
            <w:tcBorders>
              <w:top w:val="single" w:color="auto" w:sz="8"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rPr>
            </w:pPr>
            <w:r>
              <w:rPr>
                <w:rFonts w:hint="eastAsia" w:ascii="宋体" w:hAnsi="宋体" w:cs="仿宋"/>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（1）</w:t>
            </w:r>
          </w:p>
        </w:tc>
        <w:tc>
          <w:tcPr>
            <w:tcW w:w="27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（2）</w:t>
            </w:r>
          </w:p>
        </w:tc>
        <w:tc>
          <w:tcPr>
            <w:tcW w:w="162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（3）</w:t>
            </w: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（4）</w:t>
            </w: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440"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1</w:t>
            </w:r>
          </w:p>
        </w:tc>
        <w:tc>
          <w:tcPr>
            <w:tcW w:w="27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发包人分包专业工程</w:t>
            </w:r>
          </w:p>
        </w:tc>
        <w:tc>
          <w:tcPr>
            <w:tcW w:w="162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440"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2</w:t>
            </w:r>
          </w:p>
        </w:tc>
        <w:tc>
          <w:tcPr>
            <w:tcW w:w="27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发包人供应材料</w:t>
            </w:r>
          </w:p>
        </w:tc>
        <w:tc>
          <w:tcPr>
            <w:tcW w:w="162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440"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27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62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440"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27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62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440"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27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62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440"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27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62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440"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27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62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440"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27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62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440"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27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62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440"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27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62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440"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2709"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62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44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440"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left w:val="single" w:color="auto" w:sz="8" w:space="0"/>
              <w:bottom w:val="single" w:color="auto" w:sz="8"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合    计</w:t>
            </w:r>
          </w:p>
        </w:tc>
        <w:tc>
          <w:tcPr>
            <w:tcW w:w="1440" w:type="dxa"/>
            <w:tcBorders>
              <w:top w:val="single" w:color="auto" w:sz="6" w:space="0"/>
              <w:left w:val="single" w:color="auto" w:sz="6" w:space="0"/>
              <w:bottom w:val="single" w:color="auto" w:sz="8" w:space="0"/>
              <w:right w:val="single" w:color="auto" w:sz="8" w:space="0"/>
            </w:tcBorders>
            <w:noWrap/>
            <w:vAlign w:val="center"/>
          </w:tcPr>
          <w:p>
            <w:pPr>
              <w:wordWrap w:val="0"/>
              <w:adjustRightInd/>
              <w:spacing w:line="460" w:lineRule="exact"/>
              <w:jc w:val="center"/>
              <w:rPr>
                <w:rFonts w:cs="仿宋"/>
              </w:rPr>
            </w:pPr>
          </w:p>
        </w:tc>
      </w:tr>
    </w:tbl>
    <w:p>
      <w:pPr>
        <w:wordWrap w:val="0"/>
        <w:adjustRightInd/>
        <w:spacing w:line="460" w:lineRule="exact"/>
        <w:ind w:firstLine="420" w:firstLineChars="200"/>
        <w:rPr>
          <w:rFonts w:cs="仿宋"/>
        </w:rPr>
      </w:pPr>
      <w:r>
        <w:rPr>
          <w:rFonts w:hint="eastAsia" w:ascii="宋体" w:hAnsi="宋体" w:cs="仿宋"/>
        </w:rPr>
        <w:t>注：表中（1）～（4）由招标人按需要提出。</w:t>
      </w:r>
    </w:p>
    <w:p>
      <w:pPr>
        <w:wordWrap w:val="0"/>
        <w:adjustRightInd/>
        <w:spacing w:line="460" w:lineRule="exact"/>
        <w:ind w:firstLine="420" w:firstLineChars="200"/>
        <w:rPr>
          <w:rFonts w:cs="仿宋"/>
        </w:rPr>
      </w:pPr>
    </w:p>
    <w:p>
      <w:pPr>
        <w:wordWrap w:val="0"/>
        <w:jc w:val="center"/>
        <w:outlineLvl w:val="4"/>
        <w:rPr>
          <w:rFonts w:cs="仿宋"/>
          <w:b/>
          <w:bCs/>
          <w:sz w:val="32"/>
          <w:szCs w:val="28"/>
        </w:rPr>
      </w:pPr>
      <w:r>
        <w:rPr>
          <w:rFonts w:hint="eastAsia" w:ascii="宋体" w:hAnsi="宋体" w:cs="仿宋"/>
          <w:b/>
          <w:bCs/>
          <w:sz w:val="32"/>
          <w:szCs w:val="28"/>
        </w:rPr>
        <w:br w:type="page"/>
      </w:r>
      <w:r>
        <w:rPr>
          <w:rFonts w:hint="eastAsia" w:ascii="宋体" w:hAnsi="宋体" w:cs="仿宋"/>
          <w:b/>
          <w:bCs/>
          <w:sz w:val="32"/>
          <w:szCs w:val="28"/>
        </w:rPr>
        <w:t>表1-5  主要工日价格表</w:t>
      </w:r>
    </w:p>
    <w:p>
      <w:pPr>
        <w:wordWrap w:val="0"/>
        <w:adjustRightInd/>
        <w:spacing w:line="460" w:lineRule="exact"/>
        <w:ind w:firstLine="420" w:firstLineChars="200"/>
        <w:rPr>
          <w:rFonts w:cs="仿宋"/>
        </w:rPr>
      </w:pPr>
      <w:r>
        <w:rPr>
          <w:rFonts w:hint="eastAsia" w:ascii="宋体" w:hAnsi="宋体" w:cs="仿宋"/>
        </w:rPr>
        <w:t>工程名称：                                           第  页共  页</w:t>
      </w:r>
    </w:p>
    <w:tbl>
      <w:tblPr>
        <w:tblStyle w:val="65"/>
        <w:tblW w:w="792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504"/>
        <w:gridCol w:w="1080"/>
        <w:gridCol w:w="14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91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序号</w:t>
            </w:r>
          </w:p>
        </w:tc>
        <w:tc>
          <w:tcPr>
            <w:tcW w:w="250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工  种</w:t>
            </w:r>
          </w:p>
        </w:tc>
        <w:tc>
          <w:tcPr>
            <w:tcW w:w="108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单位</w:t>
            </w: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数 量</w:t>
            </w:r>
          </w:p>
        </w:tc>
        <w:tc>
          <w:tcPr>
            <w:tcW w:w="198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单 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r>
              <w:rPr>
                <w:rFonts w:hint="eastAsia" w:ascii="宋体" w:hAnsi="宋体" w:cs="仿宋"/>
              </w:rPr>
              <w:t>（1）</w:t>
            </w:r>
          </w:p>
        </w:tc>
        <w:tc>
          <w:tcPr>
            <w:tcW w:w="2504"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r>
              <w:rPr>
                <w:rFonts w:hint="eastAsia" w:ascii="宋体" w:hAnsi="宋体" w:cs="仿宋"/>
              </w:rPr>
              <w:t>（2）</w:t>
            </w: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r>
              <w:rPr>
                <w:rFonts w:hint="eastAsia" w:ascii="宋体" w:hAnsi="宋体" w:cs="仿宋"/>
              </w:rPr>
              <w:t>工日</w:t>
            </w:r>
          </w:p>
        </w:tc>
        <w:tc>
          <w:tcPr>
            <w:tcW w:w="14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9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2504"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4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9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2504"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4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9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2504"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4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9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2504"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4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9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2504"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4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9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2504"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4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9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2504"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4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9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2504"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4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9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2504"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4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9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2504"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4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9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bl>
    <w:p>
      <w:pPr>
        <w:wordWrap w:val="0"/>
        <w:adjustRightInd/>
        <w:spacing w:line="460" w:lineRule="exact"/>
        <w:ind w:firstLine="420" w:firstLineChars="200"/>
        <w:rPr>
          <w:rFonts w:cs="仿宋"/>
        </w:rPr>
      </w:pPr>
      <w:r>
        <w:rPr>
          <w:rFonts w:hint="eastAsia" w:ascii="宋体" w:hAnsi="宋体" w:cs="仿宋"/>
        </w:rPr>
        <w:t>注：本表（1）、（2）栏由招标人按需要提出。</w:t>
      </w:r>
    </w:p>
    <w:p>
      <w:pPr>
        <w:wordWrap w:val="0"/>
        <w:adjustRightInd/>
        <w:spacing w:line="460" w:lineRule="exact"/>
        <w:ind w:firstLine="420" w:firstLineChars="200"/>
        <w:rPr>
          <w:rFonts w:cs="仿宋"/>
        </w:rPr>
      </w:pPr>
    </w:p>
    <w:p>
      <w:pPr>
        <w:wordWrap w:val="0"/>
        <w:adjustRightInd/>
        <w:spacing w:line="460" w:lineRule="exact"/>
        <w:ind w:firstLine="420" w:firstLineChars="200"/>
        <w:rPr>
          <w:rFonts w:cs="仿宋"/>
        </w:rPr>
      </w:pPr>
    </w:p>
    <w:p>
      <w:pPr>
        <w:ind w:firstLine="480"/>
        <w:sectPr>
          <w:pgSz w:w="12240" w:h="15840"/>
          <w:pgMar w:top="1304" w:right="964" w:bottom="964" w:left="1531" w:header="720" w:footer="720" w:gutter="0"/>
          <w:cols w:space="720" w:num="1"/>
          <w:titlePg/>
          <w:docGrid w:linePitch="312" w:charSpace="0"/>
        </w:sectPr>
      </w:pPr>
    </w:p>
    <w:p>
      <w:pPr>
        <w:wordWrap w:val="0"/>
        <w:jc w:val="center"/>
        <w:outlineLvl w:val="4"/>
        <w:rPr>
          <w:rFonts w:cs="仿宋"/>
          <w:b/>
          <w:bCs/>
          <w:sz w:val="32"/>
          <w:szCs w:val="28"/>
        </w:rPr>
      </w:pPr>
      <w:r>
        <w:rPr>
          <w:rFonts w:hint="eastAsia" w:ascii="宋体" w:hAnsi="宋体" w:cs="仿宋"/>
          <w:b/>
          <w:bCs/>
          <w:sz w:val="32"/>
          <w:szCs w:val="28"/>
        </w:rPr>
        <w:t>表1-6  主要材料及设备价格表</w:t>
      </w:r>
    </w:p>
    <w:p>
      <w:pPr>
        <w:wordWrap w:val="0"/>
        <w:adjustRightInd/>
        <w:spacing w:line="460" w:lineRule="exact"/>
        <w:rPr>
          <w:rFonts w:cs="仿宋"/>
        </w:rPr>
      </w:pPr>
      <w:r>
        <w:rPr>
          <w:rFonts w:hint="eastAsia" w:ascii="宋体" w:hAnsi="宋体" w:cs="仿宋"/>
        </w:rPr>
        <w:t>工程名称：                                                         第  页 共  页</w:t>
      </w:r>
    </w:p>
    <w:tbl>
      <w:tblPr>
        <w:tblStyle w:val="65"/>
        <w:tblW w:w="1008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序号</w:t>
            </w:r>
          </w:p>
        </w:tc>
        <w:tc>
          <w:tcPr>
            <w:tcW w:w="108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编码</w:t>
            </w:r>
          </w:p>
        </w:tc>
        <w:tc>
          <w:tcPr>
            <w:tcW w:w="180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材料或设备名称</w:t>
            </w: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规格、型号</w:t>
            </w: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单位</w:t>
            </w: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单价（元）</w:t>
            </w: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（1）</w:t>
            </w:r>
          </w:p>
        </w:tc>
        <w:tc>
          <w:tcPr>
            <w:tcW w:w="108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（2）</w:t>
            </w:r>
          </w:p>
        </w:tc>
        <w:tc>
          <w:tcPr>
            <w:tcW w:w="180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（3）</w:t>
            </w: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（4）</w:t>
            </w: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（5）</w:t>
            </w: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80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80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80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80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80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80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80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80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bl>
    <w:p>
      <w:pPr>
        <w:wordWrap w:val="0"/>
        <w:adjustRightInd/>
        <w:spacing w:line="460" w:lineRule="exact"/>
        <w:ind w:firstLine="420" w:firstLineChars="200"/>
        <w:rPr>
          <w:rFonts w:cs="仿宋"/>
        </w:rPr>
      </w:pPr>
      <w:r>
        <w:rPr>
          <w:rFonts w:hint="eastAsia" w:ascii="宋体" w:hAnsi="宋体" w:cs="仿宋"/>
        </w:rPr>
        <w:t>注：1、表（1）（2）（3）（5）（6）栏由招标人按需要提出，投标人可补充。</w:t>
      </w:r>
    </w:p>
    <w:p>
      <w:pPr>
        <w:wordWrap w:val="0"/>
        <w:adjustRightInd/>
        <w:spacing w:line="460" w:lineRule="exact"/>
        <w:ind w:firstLine="420" w:firstLineChars="200"/>
        <w:rPr>
          <w:rFonts w:cs="仿宋"/>
        </w:rPr>
      </w:pPr>
      <w:r>
        <w:rPr>
          <w:rFonts w:hint="eastAsia" w:ascii="宋体" w:hAnsi="宋体" w:cs="仿宋"/>
        </w:rPr>
        <w:t>2、本表的材料及设备包括原材料、燃料、构配件以及按规定应计入建筑安装工程造价的设备。</w:t>
      </w:r>
    </w:p>
    <w:p>
      <w:pPr>
        <w:wordWrap w:val="0"/>
        <w:adjustRightInd/>
        <w:spacing w:line="460" w:lineRule="exact"/>
        <w:ind w:firstLine="420" w:firstLineChars="200"/>
        <w:rPr>
          <w:rFonts w:cs="仿宋"/>
        </w:rPr>
      </w:pPr>
      <w:r>
        <w:rPr>
          <w:rFonts w:hint="eastAsia" w:ascii="宋体" w:hAnsi="宋体" w:cs="仿宋"/>
        </w:rPr>
        <w:t xml:space="preserve"> 3、招标人指定、提供或暂定的材料和设备，按杭州市工程量清单计价实施细则的规定填写。</w:t>
      </w:r>
    </w:p>
    <w:p>
      <w:pPr>
        <w:rPr>
          <w:rFonts w:cs="仿宋"/>
          <w:b/>
          <w:bCs/>
          <w:sz w:val="32"/>
          <w:szCs w:val="28"/>
        </w:rPr>
      </w:pPr>
      <w:r>
        <w:rPr>
          <w:rFonts w:hint="eastAsia" w:ascii="宋体" w:hAnsi="宋体" w:cs="仿宋"/>
          <w:b/>
          <w:bCs/>
          <w:sz w:val="32"/>
          <w:szCs w:val="28"/>
        </w:rPr>
        <w:br w:type="page"/>
      </w:r>
    </w:p>
    <w:p>
      <w:pPr>
        <w:wordWrap w:val="0"/>
        <w:jc w:val="center"/>
        <w:outlineLvl w:val="4"/>
        <w:rPr>
          <w:rFonts w:cs="仿宋"/>
          <w:b/>
          <w:bCs/>
          <w:sz w:val="32"/>
          <w:szCs w:val="28"/>
        </w:rPr>
      </w:pPr>
      <w:r>
        <w:rPr>
          <w:rFonts w:hint="eastAsia" w:ascii="宋体" w:hAnsi="宋体" w:cs="仿宋"/>
          <w:b/>
          <w:bCs/>
          <w:sz w:val="32"/>
          <w:szCs w:val="28"/>
        </w:rPr>
        <w:t>表1-7  主要机械台班价格表</w:t>
      </w:r>
    </w:p>
    <w:p>
      <w:pPr>
        <w:wordWrap w:val="0"/>
        <w:adjustRightInd/>
        <w:spacing w:line="460" w:lineRule="exact"/>
        <w:rPr>
          <w:rFonts w:cs="仿宋"/>
        </w:rPr>
      </w:pPr>
      <w:r>
        <w:rPr>
          <w:rFonts w:hint="eastAsia" w:ascii="宋体" w:hAnsi="宋体" w:cs="仿宋"/>
        </w:rPr>
        <w:t>工程名称：                                                    第  页共  页</w:t>
      </w:r>
    </w:p>
    <w:tbl>
      <w:tblPr>
        <w:tblStyle w:val="65"/>
        <w:tblW w:w="88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1244"/>
        <w:gridCol w:w="126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1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序号</w:t>
            </w:r>
          </w:p>
        </w:tc>
        <w:tc>
          <w:tcPr>
            <w:tcW w:w="30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机械设备名称</w:t>
            </w:r>
          </w:p>
        </w:tc>
        <w:tc>
          <w:tcPr>
            <w:tcW w:w="124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单位</w:t>
            </w: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数量</w:t>
            </w:r>
          </w:p>
        </w:tc>
        <w:tc>
          <w:tcPr>
            <w:tcW w:w="23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（1）</w:t>
            </w:r>
          </w:p>
        </w:tc>
        <w:tc>
          <w:tcPr>
            <w:tcW w:w="30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（2）</w:t>
            </w:r>
          </w:p>
        </w:tc>
        <w:tc>
          <w:tcPr>
            <w:tcW w:w="124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台班</w:t>
            </w: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23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30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44"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23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30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44"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23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30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44"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23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30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44"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23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30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44"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23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30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44"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23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30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44"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23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30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44"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23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30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44"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23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30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44"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23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bl>
    <w:p>
      <w:pPr>
        <w:wordWrap w:val="0"/>
        <w:adjustRightInd/>
        <w:spacing w:line="460" w:lineRule="exact"/>
        <w:ind w:firstLine="420" w:firstLineChars="200"/>
        <w:rPr>
          <w:rFonts w:ascii="宋体" w:hAnsi="宋体" w:cs="仿宋"/>
        </w:rPr>
        <w:sectPr>
          <w:pgSz w:w="12240" w:h="15840"/>
          <w:pgMar w:top="964" w:right="1531" w:bottom="1304" w:left="964" w:header="720" w:footer="720" w:gutter="0"/>
          <w:cols w:space="720" w:num="1"/>
          <w:titlePg/>
          <w:docGrid w:linePitch="312" w:charSpace="0"/>
        </w:sectPr>
      </w:pPr>
      <w:r>
        <w:rPr>
          <w:rFonts w:hint="eastAsia" w:ascii="宋体" w:hAnsi="宋体" w:cs="仿宋"/>
        </w:rPr>
        <w:t>注：表（1）（2）由招标人按需要提出，投标人可补充。</w:t>
      </w:r>
    </w:p>
    <w:p>
      <w:pPr>
        <w:wordWrap w:val="0"/>
        <w:adjustRightInd/>
        <w:spacing w:line="460" w:lineRule="exact"/>
        <w:ind w:firstLine="420" w:firstLineChars="200"/>
        <w:rPr>
          <w:rFonts w:cs="仿宋"/>
        </w:rPr>
      </w:pPr>
    </w:p>
    <w:p>
      <w:pPr>
        <w:wordWrap w:val="0"/>
        <w:jc w:val="center"/>
        <w:outlineLvl w:val="4"/>
        <w:rPr>
          <w:rFonts w:ascii="宋体" w:hAnsi="宋体" w:cs="仿宋"/>
          <w:b/>
          <w:bCs/>
          <w:sz w:val="32"/>
          <w:szCs w:val="28"/>
        </w:rPr>
      </w:pPr>
      <w:r>
        <w:rPr>
          <w:rFonts w:hint="eastAsia" w:ascii="宋体" w:hAnsi="宋体" w:cs="仿宋"/>
          <w:b/>
          <w:bCs/>
          <w:sz w:val="32"/>
          <w:szCs w:val="28"/>
        </w:rPr>
        <w:t>表2-1  分部分项工程量清单综合单价分析表</w:t>
      </w:r>
    </w:p>
    <w:p>
      <w:pPr>
        <w:wordWrap w:val="0"/>
        <w:adjustRightInd/>
        <w:spacing w:line="460" w:lineRule="exact"/>
        <w:rPr>
          <w:rFonts w:cs="仿宋"/>
        </w:rPr>
      </w:pPr>
      <w:r>
        <w:rPr>
          <w:rFonts w:hint="eastAsia" w:ascii="宋体" w:hAnsi="宋体" w:cs="仿宋"/>
        </w:rPr>
        <w:t xml:space="preserve">工程名称：             </w:t>
      </w:r>
    </w:p>
    <w:p>
      <w:pPr>
        <w:wordWrap w:val="0"/>
        <w:adjustRightInd/>
        <w:spacing w:line="460" w:lineRule="exact"/>
        <w:jc w:val="right"/>
        <w:rPr>
          <w:rFonts w:cs="仿宋"/>
        </w:rPr>
      </w:pPr>
      <w:r>
        <w:rPr>
          <w:rFonts w:hint="eastAsia" w:ascii="宋体" w:hAnsi="宋体" w:cs="仿宋"/>
        </w:rPr>
        <w:t>第   页共   页</w:t>
      </w:r>
    </w:p>
    <w:tbl>
      <w:tblPr>
        <w:tblStyle w:val="65"/>
        <w:tblW w:w="13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
        <w:gridCol w:w="1720"/>
        <w:gridCol w:w="1653"/>
        <w:gridCol w:w="738"/>
        <w:gridCol w:w="902"/>
        <w:gridCol w:w="1080"/>
        <w:gridCol w:w="1080"/>
        <w:gridCol w:w="1080"/>
        <w:gridCol w:w="1080"/>
        <w:gridCol w:w="900"/>
        <w:gridCol w:w="860"/>
        <w:gridCol w:w="747"/>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387"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序号</w:t>
            </w:r>
          </w:p>
        </w:tc>
        <w:tc>
          <w:tcPr>
            <w:tcW w:w="1720"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编号</w:t>
            </w:r>
          </w:p>
        </w:tc>
        <w:tc>
          <w:tcPr>
            <w:tcW w:w="1653"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名称</w:t>
            </w:r>
          </w:p>
        </w:tc>
        <w:tc>
          <w:tcPr>
            <w:tcW w:w="738"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计量单位</w:t>
            </w:r>
          </w:p>
        </w:tc>
        <w:tc>
          <w:tcPr>
            <w:tcW w:w="902"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数量</w:t>
            </w:r>
          </w:p>
        </w:tc>
        <w:tc>
          <w:tcPr>
            <w:tcW w:w="6827" w:type="dxa"/>
            <w:gridSpan w:val="7"/>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综  合  单  价（元）</w:t>
            </w:r>
          </w:p>
        </w:tc>
        <w:tc>
          <w:tcPr>
            <w:tcW w:w="1268"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387"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72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653"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738"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902"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人工费</w:t>
            </w:r>
          </w:p>
        </w:tc>
        <w:tc>
          <w:tcPr>
            <w:tcW w:w="108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材料费</w:t>
            </w:r>
          </w:p>
        </w:tc>
        <w:tc>
          <w:tcPr>
            <w:tcW w:w="108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机械费</w:t>
            </w:r>
          </w:p>
        </w:tc>
        <w:tc>
          <w:tcPr>
            <w:tcW w:w="108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管理费</w:t>
            </w:r>
          </w:p>
        </w:tc>
        <w:tc>
          <w:tcPr>
            <w:tcW w:w="90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利润</w:t>
            </w:r>
          </w:p>
        </w:tc>
        <w:tc>
          <w:tcPr>
            <w:tcW w:w="8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风险费用</w:t>
            </w:r>
          </w:p>
        </w:tc>
        <w:tc>
          <w:tcPr>
            <w:tcW w:w="74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小计</w:t>
            </w:r>
          </w:p>
        </w:tc>
        <w:tc>
          <w:tcPr>
            <w:tcW w:w="1268"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8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72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r>
              <w:rPr>
                <w:rFonts w:hint="eastAsia" w:ascii="宋体" w:hAnsi="宋体" w:cs="仿宋"/>
              </w:rPr>
              <w:t>（1）</w:t>
            </w:r>
          </w:p>
        </w:tc>
        <w:tc>
          <w:tcPr>
            <w:tcW w:w="1653"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r>
              <w:rPr>
                <w:rFonts w:hint="eastAsia" w:ascii="宋体" w:hAnsi="宋体" w:cs="仿宋"/>
              </w:rPr>
              <w:t>（2）</w:t>
            </w:r>
          </w:p>
        </w:tc>
        <w:tc>
          <w:tcPr>
            <w:tcW w:w="738"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r>
              <w:rPr>
                <w:rFonts w:hint="eastAsia" w:ascii="宋体" w:hAnsi="宋体" w:cs="仿宋"/>
              </w:rPr>
              <w:t>（3）</w:t>
            </w:r>
          </w:p>
        </w:tc>
        <w:tc>
          <w:tcPr>
            <w:tcW w:w="902"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r>
              <w:rPr>
                <w:rFonts w:hint="eastAsia" w:ascii="宋体" w:hAnsi="宋体" w:cs="仿宋"/>
              </w:rPr>
              <w:t>（4）</w:t>
            </w: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r>
              <w:rPr>
                <w:rFonts w:hint="eastAsia" w:ascii="宋体" w:hAnsi="宋体" w:cs="仿宋"/>
              </w:rPr>
              <w:t>(5)</w:t>
            </w: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r>
              <w:rPr>
                <w:rFonts w:hint="eastAsia" w:ascii="宋体" w:hAnsi="宋体" w:cs="仿宋"/>
              </w:rPr>
              <w:t>(6)</w:t>
            </w: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r>
              <w:rPr>
                <w:rFonts w:hint="eastAsia" w:ascii="宋体" w:hAnsi="宋体" w:cs="仿宋"/>
              </w:rPr>
              <w:t>(7)</w:t>
            </w: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r>
              <w:rPr>
                <w:rFonts w:hint="eastAsia" w:ascii="宋体" w:hAnsi="宋体" w:cs="仿宋"/>
              </w:rPr>
              <w:t>(8)</w:t>
            </w:r>
          </w:p>
        </w:tc>
        <w:tc>
          <w:tcPr>
            <w:tcW w:w="90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r>
              <w:rPr>
                <w:rFonts w:hint="eastAsia" w:ascii="宋体" w:hAnsi="宋体" w:cs="仿宋"/>
              </w:rPr>
              <w:t>(9)</w:t>
            </w:r>
          </w:p>
        </w:tc>
        <w:tc>
          <w:tcPr>
            <w:tcW w:w="8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r>
              <w:rPr>
                <w:rFonts w:hint="eastAsia" w:ascii="宋体" w:hAnsi="宋体" w:cs="仿宋"/>
              </w:rPr>
              <w:t>（10）</w:t>
            </w:r>
          </w:p>
        </w:tc>
        <w:tc>
          <w:tcPr>
            <w:tcW w:w="74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r>
              <w:rPr>
                <w:rFonts w:hint="eastAsia" w:ascii="宋体" w:hAnsi="宋体" w:cs="仿宋"/>
              </w:rPr>
              <w:t>(11)</w:t>
            </w:r>
          </w:p>
        </w:tc>
        <w:tc>
          <w:tcPr>
            <w:tcW w:w="1268"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r>
              <w:rPr>
                <w:rFonts w:hint="eastAsia" w:ascii="宋体" w:hAnsi="宋体" w:cs="仿宋"/>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8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1</w:t>
            </w:r>
          </w:p>
        </w:tc>
        <w:tc>
          <w:tcPr>
            <w:tcW w:w="17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（清单编码）</w:t>
            </w:r>
          </w:p>
        </w:tc>
        <w:tc>
          <w:tcPr>
            <w:tcW w:w="1653"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(清单名称)</w:t>
            </w:r>
          </w:p>
        </w:tc>
        <w:tc>
          <w:tcPr>
            <w:tcW w:w="738"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902"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90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8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74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8"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8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7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（定额编号）</w:t>
            </w:r>
          </w:p>
        </w:tc>
        <w:tc>
          <w:tcPr>
            <w:tcW w:w="1653"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（定额名称）</w:t>
            </w:r>
          </w:p>
        </w:tc>
        <w:tc>
          <w:tcPr>
            <w:tcW w:w="738"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902"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90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8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74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8"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8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7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w:t>
            </w:r>
          </w:p>
        </w:tc>
        <w:tc>
          <w:tcPr>
            <w:tcW w:w="1653"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w:t>
            </w:r>
          </w:p>
        </w:tc>
        <w:tc>
          <w:tcPr>
            <w:tcW w:w="738"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902"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90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8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74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8"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8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2</w:t>
            </w:r>
          </w:p>
        </w:tc>
        <w:tc>
          <w:tcPr>
            <w:tcW w:w="17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（清单编码）</w:t>
            </w:r>
          </w:p>
        </w:tc>
        <w:tc>
          <w:tcPr>
            <w:tcW w:w="1653"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(清单名称)</w:t>
            </w:r>
          </w:p>
        </w:tc>
        <w:tc>
          <w:tcPr>
            <w:tcW w:w="738"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902"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90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8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74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8"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8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7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（定额编号）</w:t>
            </w:r>
          </w:p>
        </w:tc>
        <w:tc>
          <w:tcPr>
            <w:tcW w:w="1653"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（定额名称）</w:t>
            </w:r>
          </w:p>
        </w:tc>
        <w:tc>
          <w:tcPr>
            <w:tcW w:w="738"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902"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90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8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74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8"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87"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7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w:t>
            </w:r>
          </w:p>
        </w:tc>
        <w:tc>
          <w:tcPr>
            <w:tcW w:w="1653"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w:t>
            </w:r>
          </w:p>
        </w:tc>
        <w:tc>
          <w:tcPr>
            <w:tcW w:w="738"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902"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08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90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8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747"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8"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2227" w:type="dxa"/>
            <w:gridSpan w:val="12"/>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合  计</w:t>
            </w:r>
          </w:p>
        </w:tc>
        <w:tc>
          <w:tcPr>
            <w:tcW w:w="1268"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bl>
    <w:p>
      <w:pPr>
        <w:wordWrap w:val="0"/>
        <w:adjustRightInd/>
        <w:spacing w:line="460" w:lineRule="exact"/>
        <w:ind w:firstLine="420" w:firstLineChars="200"/>
        <w:rPr>
          <w:rFonts w:cs="仿宋"/>
        </w:rPr>
      </w:pPr>
      <w:r>
        <w:rPr>
          <w:rFonts w:hint="eastAsia" w:ascii="宋体" w:hAnsi="宋体" w:cs="仿宋"/>
        </w:rPr>
        <w:t>注： 表（1）～（4）栏中的清单编号、清单名称、清单计量单位和数量由招标人按需要提出。</w:t>
      </w:r>
    </w:p>
    <w:p>
      <w:pPr>
        <w:wordWrap w:val="0"/>
        <w:jc w:val="center"/>
        <w:outlineLvl w:val="4"/>
        <w:rPr>
          <w:rFonts w:cs="仿宋"/>
          <w:b/>
          <w:bCs/>
          <w:sz w:val="32"/>
          <w:szCs w:val="28"/>
        </w:rPr>
      </w:pPr>
      <w:r>
        <w:rPr>
          <w:rFonts w:hint="eastAsia" w:ascii="宋体" w:hAnsi="宋体" w:cs="仿宋"/>
          <w:b/>
          <w:bCs/>
          <w:sz w:val="32"/>
          <w:szCs w:val="28"/>
        </w:rPr>
        <w:br w:type="page"/>
      </w:r>
      <w:r>
        <w:rPr>
          <w:rFonts w:hint="eastAsia" w:ascii="宋体" w:hAnsi="宋体" w:cs="仿宋"/>
          <w:b/>
          <w:bCs/>
          <w:sz w:val="32"/>
          <w:szCs w:val="28"/>
        </w:rPr>
        <w:t>表2-2  措施项目清单分析表</w:t>
      </w:r>
    </w:p>
    <w:p>
      <w:pPr>
        <w:wordWrap w:val="0"/>
        <w:adjustRightInd/>
        <w:spacing w:line="460" w:lineRule="exact"/>
        <w:rPr>
          <w:rFonts w:cs="仿宋"/>
        </w:rPr>
      </w:pPr>
      <w:r>
        <w:rPr>
          <w:rFonts w:hint="eastAsia" w:ascii="宋体" w:hAnsi="宋体" w:cs="仿宋"/>
        </w:rPr>
        <w:t>工程名称：</w:t>
      </w:r>
    </w:p>
    <w:p>
      <w:pPr>
        <w:wordWrap w:val="0"/>
        <w:adjustRightInd/>
        <w:spacing w:line="460" w:lineRule="exact"/>
        <w:rPr>
          <w:rFonts w:cs="仿宋"/>
        </w:rPr>
      </w:pPr>
      <w:r>
        <w:rPr>
          <w:rFonts w:hint="eastAsia" w:ascii="宋体" w:hAnsi="宋体" w:cs="仿宋"/>
        </w:rPr>
        <w:t xml:space="preserve">单位工程名称：                  </w:t>
      </w:r>
    </w:p>
    <w:p>
      <w:pPr>
        <w:wordWrap w:val="0"/>
        <w:adjustRightInd/>
        <w:spacing w:line="460" w:lineRule="exact"/>
        <w:jc w:val="right"/>
        <w:rPr>
          <w:rFonts w:cs="仿宋"/>
        </w:rPr>
      </w:pPr>
      <w:r>
        <w:rPr>
          <w:rFonts w:hint="eastAsia" w:ascii="宋体" w:hAnsi="宋体" w:cs="仿宋"/>
        </w:rPr>
        <w:t>第   页共   页</w:t>
      </w:r>
    </w:p>
    <w:tbl>
      <w:tblPr>
        <w:tblStyle w:val="65"/>
        <w:tblW w:w="1393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67"/>
        <w:gridCol w:w="1666"/>
        <w:gridCol w:w="1587"/>
        <w:gridCol w:w="827"/>
        <w:gridCol w:w="800"/>
        <w:gridCol w:w="1068"/>
        <w:gridCol w:w="1080"/>
        <w:gridCol w:w="1044"/>
        <w:gridCol w:w="1116"/>
        <w:gridCol w:w="871"/>
        <w:gridCol w:w="1181"/>
        <w:gridCol w:w="996"/>
        <w:gridCol w:w="123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467" w:type="dxa"/>
            <w:vMerge w:val="restart"/>
            <w:tcBorders>
              <w:top w:val="single" w:color="auto" w:sz="8"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序号</w:t>
            </w:r>
          </w:p>
        </w:tc>
        <w:tc>
          <w:tcPr>
            <w:tcW w:w="1666" w:type="dxa"/>
            <w:vMerge w:val="restart"/>
            <w:tcBorders>
              <w:top w:val="single" w:color="auto" w:sz="8"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编号</w:t>
            </w:r>
          </w:p>
        </w:tc>
        <w:tc>
          <w:tcPr>
            <w:tcW w:w="1587" w:type="dxa"/>
            <w:vMerge w:val="restart"/>
            <w:tcBorders>
              <w:top w:val="single" w:color="auto" w:sz="8"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名称</w:t>
            </w:r>
          </w:p>
        </w:tc>
        <w:tc>
          <w:tcPr>
            <w:tcW w:w="827" w:type="dxa"/>
            <w:vMerge w:val="restart"/>
            <w:tcBorders>
              <w:top w:val="single" w:color="auto" w:sz="8"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计量</w:t>
            </w:r>
          </w:p>
          <w:p>
            <w:pPr>
              <w:wordWrap w:val="0"/>
              <w:adjustRightInd/>
              <w:spacing w:line="460" w:lineRule="exact"/>
              <w:jc w:val="center"/>
              <w:rPr>
                <w:rFonts w:cs="仿宋"/>
              </w:rPr>
            </w:pPr>
            <w:r>
              <w:rPr>
                <w:rFonts w:hint="eastAsia" w:ascii="宋体" w:hAnsi="宋体" w:cs="仿宋"/>
              </w:rPr>
              <w:t>单位</w:t>
            </w:r>
          </w:p>
        </w:tc>
        <w:tc>
          <w:tcPr>
            <w:tcW w:w="800" w:type="dxa"/>
            <w:vMerge w:val="restart"/>
            <w:tcBorders>
              <w:top w:val="single" w:color="auto" w:sz="8"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数量</w:t>
            </w:r>
          </w:p>
        </w:tc>
        <w:tc>
          <w:tcPr>
            <w:tcW w:w="7356" w:type="dxa"/>
            <w:gridSpan w:val="7"/>
            <w:tcBorders>
              <w:top w:val="single" w:color="auto" w:sz="8" w:space="0"/>
              <w:left w:val="single" w:color="auto" w:sz="6" w:space="0"/>
              <w:bottom w:val="single" w:color="auto" w:sz="6"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综 合 单 价（元）</w:t>
            </w:r>
          </w:p>
        </w:tc>
        <w:tc>
          <w:tcPr>
            <w:tcW w:w="1230" w:type="dxa"/>
            <w:vMerge w:val="restart"/>
            <w:tcBorders>
              <w:top w:val="single" w:color="auto" w:sz="8" w:space="0"/>
              <w:left w:val="single" w:color="auto" w:sz="4" w:space="0"/>
              <w:bottom w:val="single" w:color="auto" w:sz="6" w:space="0"/>
              <w:right w:val="single" w:color="auto" w:sz="8" w:space="0"/>
            </w:tcBorders>
            <w:noWrap/>
            <w:vAlign w:val="center"/>
          </w:tcPr>
          <w:p>
            <w:pPr>
              <w:wordWrap w:val="0"/>
              <w:adjustRightInd/>
              <w:spacing w:line="460" w:lineRule="exact"/>
              <w:jc w:val="center"/>
              <w:rPr>
                <w:rFonts w:cs="仿宋"/>
              </w:rPr>
            </w:pPr>
            <w:r>
              <w:rPr>
                <w:rFonts w:hint="eastAsia" w:ascii="宋体" w:hAnsi="宋体" w:cs="仿宋"/>
              </w:rPr>
              <w:t>合计</w:t>
            </w:r>
          </w:p>
          <w:p>
            <w:pPr>
              <w:wordWrap w:val="0"/>
              <w:adjustRightInd/>
              <w:spacing w:line="460" w:lineRule="exact"/>
              <w:jc w:val="center"/>
              <w:rPr>
                <w:rFonts w:cs="仿宋"/>
              </w:rPr>
            </w:pPr>
            <w:r>
              <w:rPr>
                <w:rFonts w:hint="eastAsia" w:ascii="宋体" w:hAnsi="宋体" w:cs="仿宋"/>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467" w:type="dxa"/>
            <w:vMerge w:val="continue"/>
            <w:tcBorders>
              <w:top w:val="single" w:color="auto" w:sz="8"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666" w:type="dxa"/>
            <w:vMerge w:val="continue"/>
            <w:tcBorders>
              <w:top w:val="single" w:color="auto" w:sz="8"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587" w:type="dxa"/>
            <w:vMerge w:val="continue"/>
            <w:tcBorders>
              <w:top w:val="single" w:color="auto" w:sz="8"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827" w:type="dxa"/>
            <w:vMerge w:val="continue"/>
            <w:tcBorders>
              <w:top w:val="single" w:color="auto" w:sz="8"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800" w:type="dxa"/>
            <w:vMerge w:val="continue"/>
            <w:tcBorders>
              <w:top w:val="single" w:color="auto" w:sz="8"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068"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人工费</w:t>
            </w:r>
          </w:p>
        </w:tc>
        <w:tc>
          <w:tcPr>
            <w:tcW w:w="10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材料费</w:t>
            </w:r>
          </w:p>
        </w:tc>
        <w:tc>
          <w:tcPr>
            <w:tcW w:w="1044"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机械费</w:t>
            </w:r>
          </w:p>
        </w:tc>
        <w:tc>
          <w:tcPr>
            <w:tcW w:w="111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管理费</w:t>
            </w:r>
          </w:p>
        </w:tc>
        <w:tc>
          <w:tcPr>
            <w:tcW w:w="871"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利润</w:t>
            </w:r>
          </w:p>
        </w:tc>
        <w:tc>
          <w:tcPr>
            <w:tcW w:w="1181"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风险费用</w:t>
            </w:r>
          </w:p>
        </w:tc>
        <w:tc>
          <w:tcPr>
            <w:tcW w:w="996" w:type="dxa"/>
            <w:tcBorders>
              <w:top w:val="single" w:color="auto" w:sz="6" w:space="0"/>
              <w:left w:val="single" w:color="auto" w:sz="6" w:space="0"/>
              <w:bottom w:val="single" w:color="auto" w:sz="6"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小计</w:t>
            </w:r>
          </w:p>
        </w:tc>
        <w:tc>
          <w:tcPr>
            <w:tcW w:w="1230" w:type="dxa"/>
            <w:vMerge w:val="continue"/>
            <w:tcBorders>
              <w:top w:val="single" w:color="auto" w:sz="8" w:space="0"/>
              <w:left w:val="single" w:color="auto" w:sz="4" w:space="0"/>
              <w:bottom w:val="single" w:color="auto" w:sz="6" w:space="0"/>
              <w:right w:val="single" w:color="auto" w:sz="8" w:space="0"/>
            </w:tcBorders>
            <w:noWrap/>
            <w:vAlign w:val="center"/>
          </w:tcPr>
          <w:p>
            <w:pPr>
              <w:wordWrap w:val="0"/>
              <w:adjustRightInd/>
              <w:spacing w:line="460" w:lineRule="exact"/>
              <w:jc w:val="center"/>
              <w:rPr>
                <w:rFonts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467"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66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（1）</w:t>
            </w:r>
          </w:p>
        </w:tc>
        <w:tc>
          <w:tcPr>
            <w:tcW w:w="1587"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（2）</w:t>
            </w:r>
          </w:p>
        </w:tc>
        <w:tc>
          <w:tcPr>
            <w:tcW w:w="827"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（3）</w:t>
            </w:r>
          </w:p>
        </w:tc>
        <w:tc>
          <w:tcPr>
            <w:tcW w:w="80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（4）</w:t>
            </w:r>
          </w:p>
        </w:tc>
        <w:tc>
          <w:tcPr>
            <w:tcW w:w="1068"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(5)</w:t>
            </w:r>
          </w:p>
        </w:tc>
        <w:tc>
          <w:tcPr>
            <w:tcW w:w="10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(6)</w:t>
            </w:r>
          </w:p>
        </w:tc>
        <w:tc>
          <w:tcPr>
            <w:tcW w:w="1044"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(7)</w:t>
            </w:r>
          </w:p>
        </w:tc>
        <w:tc>
          <w:tcPr>
            <w:tcW w:w="111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(8)</w:t>
            </w:r>
          </w:p>
        </w:tc>
        <w:tc>
          <w:tcPr>
            <w:tcW w:w="871"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(9)</w:t>
            </w:r>
          </w:p>
        </w:tc>
        <w:tc>
          <w:tcPr>
            <w:tcW w:w="1181"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（10）</w:t>
            </w:r>
          </w:p>
        </w:tc>
        <w:tc>
          <w:tcPr>
            <w:tcW w:w="996" w:type="dxa"/>
            <w:tcBorders>
              <w:top w:val="single" w:color="auto" w:sz="6" w:space="0"/>
              <w:left w:val="single" w:color="auto" w:sz="6" w:space="0"/>
              <w:bottom w:val="single" w:color="auto" w:sz="6"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(11)</w:t>
            </w:r>
          </w:p>
        </w:tc>
        <w:tc>
          <w:tcPr>
            <w:tcW w:w="1230" w:type="dxa"/>
            <w:tcBorders>
              <w:top w:val="single" w:color="auto" w:sz="6" w:space="0"/>
              <w:left w:val="single" w:color="auto" w:sz="4" w:space="0"/>
              <w:bottom w:val="single" w:color="auto" w:sz="6" w:space="0"/>
              <w:right w:val="single" w:color="auto" w:sz="8" w:space="0"/>
            </w:tcBorders>
            <w:noWrap/>
            <w:vAlign w:val="center"/>
          </w:tcPr>
          <w:p>
            <w:pPr>
              <w:wordWrap w:val="0"/>
              <w:adjustRightInd/>
              <w:spacing w:line="460" w:lineRule="exact"/>
              <w:jc w:val="center"/>
              <w:rPr>
                <w:rFonts w:cs="仿宋"/>
              </w:rPr>
            </w:pPr>
            <w:r>
              <w:rPr>
                <w:rFonts w:hint="eastAsia" w:ascii="宋体" w:hAnsi="宋体" w:cs="仿宋"/>
              </w:rPr>
              <w:t>(4）*(11）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467"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1</w:t>
            </w:r>
          </w:p>
        </w:tc>
        <w:tc>
          <w:tcPr>
            <w:tcW w:w="166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 xml:space="preserve"> （清单编码）</w:t>
            </w:r>
          </w:p>
        </w:tc>
        <w:tc>
          <w:tcPr>
            <w:tcW w:w="1587"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（清单名称）</w:t>
            </w:r>
          </w:p>
        </w:tc>
        <w:tc>
          <w:tcPr>
            <w:tcW w:w="827"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80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068"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0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044"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11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871"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181"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996" w:type="dxa"/>
            <w:tcBorders>
              <w:top w:val="single" w:color="auto" w:sz="6" w:space="0"/>
              <w:left w:val="single" w:color="auto" w:sz="6" w:space="0"/>
              <w:bottom w:val="single" w:color="auto" w:sz="6" w:space="0"/>
              <w:right w:val="single" w:color="auto" w:sz="4" w:space="0"/>
            </w:tcBorders>
            <w:noWrap/>
            <w:vAlign w:val="center"/>
          </w:tcPr>
          <w:p>
            <w:pPr>
              <w:wordWrap w:val="0"/>
              <w:adjustRightInd/>
              <w:spacing w:line="460" w:lineRule="exact"/>
              <w:jc w:val="center"/>
              <w:rPr>
                <w:rFonts w:cs="仿宋"/>
              </w:rPr>
            </w:pPr>
          </w:p>
        </w:tc>
        <w:tc>
          <w:tcPr>
            <w:tcW w:w="1230" w:type="dxa"/>
            <w:tcBorders>
              <w:top w:val="single" w:color="auto" w:sz="6" w:space="0"/>
              <w:left w:val="single" w:color="auto" w:sz="4" w:space="0"/>
              <w:bottom w:val="single" w:color="auto" w:sz="6" w:space="0"/>
              <w:right w:val="single" w:color="auto" w:sz="8" w:space="0"/>
            </w:tcBorders>
            <w:noWrap/>
            <w:vAlign w:val="center"/>
          </w:tcPr>
          <w:p>
            <w:pPr>
              <w:wordWrap w:val="0"/>
              <w:adjustRightInd/>
              <w:spacing w:line="460" w:lineRule="exact"/>
              <w:jc w:val="center"/>
              <w:rPr>
                <w:rFonts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467"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66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 xml:space="preserve"> （定额编号）</w:t>
            </w:r>
          </w:p>
        </w:tc>
        <w:tc>
          <w:tcPr>
            <w:tcW w:w="1587"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（定额名称）</w:t>
            </w:r>
          </w:p>
        </w:tc>
        <w:tc>
          <w:tcPr>
            <w:tcW w:w="827"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80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068"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0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044"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11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871"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181"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99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230"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467"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66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w:t>
            </w:r>
          </w:p>
        </w:tc>
        <w:tc>
          <w:tcPr>
            <w:tcW w:w="1587"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w:t>
            </w:r>
          </w:p>
        </w:tc>
        <w:tc>
          <w:tcPr>
            <w:tcW w:w="827"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80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068"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0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044"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11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871"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181"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99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230"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467"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2</w:t>
            </w:r>
          </w:p>
        </w:tc>
        <w:tc>
          <w:tcPr>
            <w:tcW w:w="166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（清单编码）</w:t>
            </w:r>
          </w:p>
        </w:tc>
        <w:tc>
          <w:tcPr>
            <w:tcW w:w="1587"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（清单名称）</w:t>
            </w:r>
          </w:p>
        </w:tc>
        <w:tc>
          <w:tcPr>
            <w:tcW w:w="827"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80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068"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0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044"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11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871"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181"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99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230"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467"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66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（定额编号）</w:t>
            </w:r>
          </w:p>
        </w:tc>
        <w:tc>
          <w:tcPr>
            <w:tcW w:w="1587"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（定额名称）</w:t>
            </w:r>
          </w:p>
        </w:tc>
        <w:tc>
          <w:tcPr>
            <w:tcW w:w="827"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80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068"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0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044"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11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871"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181"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99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230"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467" w:type="dxa"/>
            <w:tcBorders>
              <w:top w:val="single" w:color="auto" w:sz="6" w:space="0"/>
              <w:left w:val="single" w:color="auto" w:sz="8"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66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w:t>
            </w:r>
          </w:p>
        </w:tc>
        <w:tc>
          <w:tcPr>
            <w:tcW w:w="1587"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w:t>
            </w:r>
          </w:p>
        </w:tc>
        <w:tc>
          <w:tcPr>
            <w:tcW w:w="827"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80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068"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080"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044"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11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871"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181"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996" w:type="dxa"/>
            <w:tcBorders>
              <w:top w:val="single" w:color="auto" w:sz="6" w:space="0"/>
              <w:left w:val="single" w:color="auto" w:sz="6" w:space="0"/>
              <w:bottom w:val="single" w:color="auto" w:sz="6" w:space="0"/>
              <w:right w:val="single" w:color="auto" w:sz="6" w:space="0"/>
            </w:tcBorders>
            <w:noWrap/>
            <w:vAlign w:val="center"/>
          </w:tcPr>
          <w:p>
            <w:pPr>
              <w:wordWrap w:val="0"/>
              <w:adjustRightInd/>
              <w:spacing w:line="460" w:lineRule="exact"/>
              <w:jc w:val="center"/>
              <w:rPr>
                <w:rFonts w:cs="仿宋"/>
              </w:rPr>
            </w:pPr>
          </w:p>
        </w:tc>
        <w:tc>
          <w:tcPr>
            <w:tcW w:w="1230" w:type="dxa"/>
            <w:tcBorders>
              <w:top w:val="single" w:color="auto" w:sz="6" w:space="0"/>
              <w:left w:val="single" w:color="auto" w:sz="6" w:space="0"/>
              <w:bottom w:val="single" w:color="auto" w:sz="6" w:space="0"/>
              <w:right w:val="single" w:color="auto" w:sz="8" w:space="0"/>
            </w:tcBorders>
            <w:noWrap/>
            <w:vAlign w:val="center"/>
          </w:tcPr>
          <w:p>
            <w:pPr>
              <w:wordWrap w:val="0"/>
              <w:adjustRightInd/>
              <w:spacing w:line="460" w:lineRule="exact"/>
              <w:jc w:val="center"/>
              <w:rPr>
                <w:rFonts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12703" w:type="dxa"/>
            <w:gridSpan w:val="12"/>
            <w:tcBorders>
              <w:top w:val="single" w:color="auto" w:sz="6" w:space="0"/>
              <w:left w:val="single" w:color="auto" w:sz="8" w:space="0"/>
              <w:bottom w:val="single" w:color="auto" w:sz="8" w:space="0"/>
              <w:right w:val="single" w:color="auto" w:sz="6" w:space="0"/>
            </w:tcBorders>
            <w:noWrap/>
            <w:vAlign w:val="center"/>
          </w:tcPr>
          <w:p>
            <w:pPr>
              <w:wordWrap w:val="0"/>
              <w:adjustRightInd/>
              <w:spacing w:line="460" w:lineRule="exact"/>
              <w:jc w:val="center"/>
              <w:rPr>
                <w:rFonts w:cs="仿宋"/>
              </w:rPr>
            </w:pPr>
            <w:r>
              <w:rPr>
                <w:rFonts w:hint="eastAsia" w:ascii="宋体" w:hAnsi="宋体" w:cs="仿宋"/>
              </w:rPr>
              <w:t>合  计：</w:t>
            </w:r>
          </w:p>
        </w:tc>
        <w:tc>
          <w:tcPr>
            <w:tcW w:w="1230" w:type="dxa"/>
            <w:tcBorders>
              <w:top w:val="single" w:color="auto" w:sz="6" w:space="0"/>
              <w:left w:val="single" w:color="auto" w:sz="6" w:space="0"/>
              <w:bottom w:val="single" w:color="auto" w:sz="8" w:space="0"/>
              <w:right w:val="single" w:color="auto" w:sz="8" w:space="0"/>
            </w:tcBorders>
            <w:noWrap/>
            <w:vAlign w:val="center"/>
          </w:tcPr>
          <w:p>
            <w:pPr>
              <w:wordWrap w:val="0"/>
              <w:adjustRightInd/>
              <w:spacing w:line="460" w:lineRule="exact"/>
              <w:jc w:val="center"/>
              <w:rPr>
                <w:rFonts w:cs="仿宋"/>
              </w:rPr>
            </w:pPr>
          </w:p>
        </w:tc>
      </w:tr>
    </w:tbl>
    <w:p>
      <w:pPr>
        <w:wordWrap w:val="0"/>
        <w:adjustRightInd/>
        <w:spacing w:line="460" w:lineRule="exact"/>
        <w:ind w:firstLine="420" w:firstLineChars="200"/>
        <w:rPr>
          <w:rFonts w:cs="仿宋"/>
        </w:rPr>
      </w:pPr>
      <w:r>
        <w:rPr>
          <w:rFonts w:hint="eastAsia" w:ascii="宋体" w:hAnsi="宋体" w:cs="仿宋"/>
        </w:rPr>
        <w:t>注：  表（1）、（2）栏中清单编号和措施项目清单名称由招标人按需要提出。</w:t>
      </w:r>
    </w:p>
    <w:p>
      <w:pPr>
        <w:pStyle w:val="862"/>
        <w:ind w:firstLine="480"/>
      </w:pPr>
    </w:p>
    <w:p>
      <w:pPr>
        <w:ind w:firstLine="480"/>
        <w:sectPr>
          <w:pgSz w:w="15840" w:h="12240" w:orient="landscape"/>
          <w:pgMar w:top="1531" w:right="1304" w:bottom="964" w:left="964" w:header="720" w:footer="720" w:gutter="0"/>
          <w:cols w:space="720" w:num="1"/>
          <w:titlePg/>
          <w:docGrid w:linePitch="312" w:charSpace="0"/>
        </w:sectPr>
      </w:pPr>
    </w:p>
    <w:p>
      <w:pPr>
        <w:wordWrap w:val="0"/>
        <w:jc w:val="center"/>
        <w:outlineLvl w:val="4"/>
        <w:rPr>
          <w:rFonts w:ascii="宋体" w:hAnsi="宋体" w:cs="仿宋"/>
          <w:b/>
          <w:bCs/>
          <w:sz w:val="32"/>
          <w:szCs w:val="28"/>
        </w:rPr>
      </w:pPr>
      <w:r>
        <w:rPr>
          <w:rFonts w:hint="eastAsia" w:ascii="宋体" w:hAnsi="宋体" w:cs="仿宋"/>
          <w:b/>
          <w:bCs/>
          <w:sz w:val="32"/>
          <w:szCs w:val="28"/>
        </w:rPr>
        <w:t>表2-3  综合单价工料机分析表</w:t>
      </w:r>
    </w:p>
    <w:p>
      <w:pPr>
        <w:wordWrap w:val="0"/>
        <w:adjustRightInd/>
        <w:spacing w:line="460" w:lineRule="exact"/>
        <w:rPr>
          <w:rFonts w:cs="仿宋"/>
        </w:rPr>
      </w:pPr>
      <w:r>
        <w:rPr>
          <w:rFonts w:hint="eastAsia" w:ascii="宋体" w:hAnsi="宋体" w:cs="仿宋"/>
        </w:rPr>
        <w:t>项目编码：                                                   计量单位：</w:t>
      </w:r>
    </w:p>
    <w:p>
      <w:pPr>
        <w:wordWrap w:val="0"/>
        <w:adjustRightInd/>
        <w:spacing w:line="460" w:lineRule="exact"/>
        <w:rPr>
          <w:rFonts w:cs="仿宋"/>
        </w:rPr>
      </w:pPr>
      <w:r>
        <w:rPr>
          <w:rFonts w:hint="eastAsia" w:ascii="宋体" w:hAnsi="宋体" w:cs="仿宋"/>
        </w:rPr>
        <w:t>项目名称：                                                第   页共  页</w:t>
      </w:r>
    </w:p>
    <w:tbl>
      <w:tblPr>
        <w:tblStyle w:val="65"/>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28"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序号</w:t>
            </w:r>
          </w:p>
        </w:tc>
        <w:tc>
          <w:tcPr>
            <w:tcW w:w="2160" w:type="dxa"/>
            <w:gridSpan w:val="2"/>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名称及规格</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单位</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数量</w:t>
            </w:r>
          </w:p>
        </w:tc>
        <w:tc>
          <w:tcPr>
            <w:tcW w:w="3060" w:type="dxa"/>
            <w:gridSpan w:val="2"/>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2160" w:type="dxa"/>
            <w:gridSpan w:val="2"/>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26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44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单价</w:t>
            </w:r>
          </w:p>
        </w:tc>
        <w:tc>
          <w:tcPr>
            <w:tcW w:w="16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900"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人工</w:t>
            </w: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一类</w:t>
            </w: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工日</w:t>
            </w:r>
          </w:p>
        </w:tc>
        <w:tc>
          <w:tcPr>
            <w:tcW w:w="14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4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62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二类</w:t>
            </w: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工日</w:t>
            </w:r>
          </w:p>
        </w:tc>
        <w:tc>
          <w:tcPr>
            <w:tcW w:w="14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4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62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三类</w:t>
            </w: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工日</w:t>
            </w:r>
          </w:p>
        </w:tc>
        <w:tc>
          <w:tcPr>
            <w:tcW w:w="14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4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62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1</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人工费小计</w:t>
            </w:r>
          </w:p>
        </w:tc>
        <w:tc>
          <w:tcPr>
            <w:tcW w:w="162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900"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主要</w:t>
            </w:r>
          </w:p>
          <w:p>
            <w:pPr>
              <w:wordWrap w:val="0"/>
              <w:adjustRightInd/>
              <w:spacing w:line="460" w:lineRule="exact"/>
              <w:jc w:val="center"/>
              <w:rPr>
                <w:rFonts w:cs="仿宋"/>
              </w:rPr>
            </w:pPr>
            <w:r>
              <w:rPr>
                <w:rFonts w:hint="eastAsia" w:ascii="宋体" w:hAnsi="宋体" w:cs="仿宋"/>
              </w:rPr>
              <w:t>材料</w:t>
            </w: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4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4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62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4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4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62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4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44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162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其他材料费</w:t>
            </w:r>
          </w:p>
        </w:tc>
        <w:tc>
          <w:tcPr>
            <w:tcW w:w="162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2</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材料费小计</w:t>
            </w:r>
          </w:p>
        </w:tc>
        <w:tc>
          <w:tcPr>
            <w:tcW w:w="162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900"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主要</w:t>
            </w:r>
          </w:p>
          <w:p>
            <w:pPr>
              <w:wordWrap w:val="0"/>
              <w:adjustRightInd/>
              <w:spacing w:line="460" w:lineRule="exact"/>
              <w:jc w:val="center"/>
              <w:rPr>
                <w:rFonts w:cs="仿宋"/>
              </w:rPr>
            </w:pPr>
            <w:r>
              <w:rPr>
                <w:rFonts w:hint="eastAsia" w:ascii="宋体" w:hAnsi="宋体" w:cs="仿宋"/>
              </w:rPr>
              <w:t>机械</w:t>
            </w: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62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62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62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其他机械费</w:t>
            </w:r>
          </w:p>
        </w:tc>
        <w:tc>
          <w:tcPr>
            <w:tcW w:w="162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3</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rPr>
            </w:pPr>
            <w:r>
              <w:rPr>
                <w:rFonts w:hint="eastAsia" w:ascii="宋体" w:hAnsi="宋体" w:cs="仿宋"/>
              </w:rPr>
              <w:t>机械费小计</w:t>
            </w:r>
          </w:p>
        </w:tc>
        <w:tc>
          <w:tcPr>
            <w:tcW w:w="162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4</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rPr>
            </w:pPr>
            <w:r>
              <w:rPr>
                <w:rFonts w:hint="eastAsia" w:ascii="宋体" w:hAnsi="宋体" w:cs="仿宋"/>
              </w:rPr>
              <w:t>直接工程费(1+2+3)</w:t>
            </w:r>
          </w:p>
        </w:tc>
        <w:tc>
          <w:tcPr>
            <w:tcW w:w="162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5</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rPr>
            </w:pPr>
            <w:r>
              <w:rPr>
                <w:rFonts w:hint="eastAsia" w:ascii="宋体" w:hAnsi="宋体" w:cs="仿宋"/>
              </w:rPr>
              <w:t>管理费</w:t>
            </w:r>
          </w:p>
        </w:tc>
        <w:tc>
          <w:tcPr>
            <w:tcW w:w="162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6</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rPr>
            </w:pPr>
            <w:r>
              <w:rPr>
                <w:rFonts w:hint="eastAsia" w:ascii="宋体" w:hAnsi="宋体" w:cs="仿宋"/>
              </w:rPr>
              <w:t>利润</w:t>
            </w:r>
          </w:p>
        </w:tc>
        <w:tc>
          <w:tcPr>
            <w:tcW w:w="162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7</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rPr>
            </w:pPr>
            <w:r>
              <w:rPr>
                <w:rFonts w:hint="eastAsia" w:ascii="宋体" w:hAnsi="宋体" w:cs="仿宋"/>
              </w:rPr>
              <w:t>风险费用</w:t>
            </w:r>
          </w:p>
        </w:tc>
        <w:tc>
          <w:tcPr>
            <w:tcW w:w="162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8</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rPr>
            </w:pPr>
            <w:r>
              <w:rPr>
                <w:rFonts w:hint="eastAsia" w:ascii="宋体" w:hAnsi="宋体" w:cs="仿宋"/>
              </w:rPr>
              <w:t>综合单价（4+5+6+7）</w:t>
            </w:r>
          </w:p>
        </w:tc>
        <w:tc>
          <w:tcPr>
            <w:tcW w:w="1620" w:type="dxa"/>
            <w:tcBorders>
              <w:top w:val="single" w:color="auto" w:sz="4" w:space="0"/>
              <w:left w:val="single" w:color="auto" w:sz="4" w:space="0"/>
              <w:bottom w:val="single" w:color="auto" w:sz="4" w:space="0"/>
              <w:right w:val="single" w:color="auto" w:sz="4" w:space="0"/>
            </w:tcBorders>
            <w:noWrap/>
          </w:tcPr>
          <w:p>
            <w:pPr>
              <w:wordWrap w:val="0"/>
              <w:adjustRightInd/>
              <w:spacing w:line="460" w:lineRule="exact"/>
              <w:jc w:val="center"/>
              <w:rPr>
                <w:rFonts w:cs="仿宋"/>
              </w:rPr>
            </w:pPr>
          </w:p>
        </w:tc>
      </w:tr>
    </w:tbl>
    <w:p>
      <w:pPr>
        <w:wordWrap w:val="0"/>
        <w:adjustRightInd/>
        <w:spacing w:line="460" w:lineRule="exact"/>
        <w:ind w:firstLine="420" w:firstLineChars="200"/>
        <w:rPr>
          <w:rFonts w:cs="仿宋"/>
        </w:rPr>
      </w:pPr>
      <w:r>
        <w:rPr>
          <w:rFonts w:hint="eastAsia" w:ascii="宋体" w:hAnsi="宋体" w:cs="仿宋"/>
        </w:rPr>
        <w:t>注：本表由招标人按需要提出</w:t>
      </w:r>
    </w:p>
    <w:p>
      <w:pPr>
        <w:ind w:firstLine="480"/>
        <w:sectPr>
          <w:pgSz w:w="12240" w:h="15840"/>
          <w:pgMar w:top="1304" w:right="964" w:bottom="964" w:left="1531" w:header="720" w:footer="720" w:gutter="0"/>
          <w:cols w:space="720" w:num="1"/>
          <w:titlePg/>
          <w:docGrid w:linePitch="312" w:charSpace="0"/>
        </w:sectPr>
      </w:pPr>
    </w:p>
    <w:p>
      <w:pPr>
        <w:wordWrap w:val="0"/>
        <w:jc w:val="center"/>
        <w:outlineLvl w:val="4"/>
        <w:rPr>
          <w:rFonts w:cs="仿宋"/>
          <w:b/>
          <w:bCs/>
          <w:sz w:val="32"/>
          <w:szCs w:val="28"/>
        </w:rPr>
      </w:pPr>
      <w:r>
        <w:rPr>
          <w:rFonts w:hint="eastAsia" w:ascii="宋体" w:hAnsi="宋体" w:cs="仿宋"/>
          <w:b/>
          <w:bCs/>
          <w:sz w:val="32"/>
          <w:szCs w:val="28"/>
        </w:rPr>
        <w:t>表2-4  措施项目工料机分析表</w:t>
      </w:r>
    </w:p>
    <w:p>
      <w:pPr>
        <w:wordWrap w:val="0"/>
        <w:adjustRightInd/>
        <w:spacing w:line="460" w:lineRule="exact"/>
        <w:ind w:firstLine="420" w:firstLineChars="200"/>
        <w:rPr>
          <w:rFonts w:cs="仿宋"/>
        </w:rPr>
      </w:pPr>
      <w:r>
        <w:rPr>
          <w:rFonts w:hint="eastAsia" w:ascii="宋体" w:hAnsi="宋体" w:cs="仿宋"/>
        </w:rPr>
        <w:t>项目编码：                                             计量单位：</w:t>
      </w:r>
    </w:p>
    <w:p>
      <w:pPr>
        <w:wordWrap w:val="0"/>
        <w:adjustRightInd/>
        <w:spacing w:line="460" w:lineRule="exact"/>
        <w:ind w:firstLine="420" w:firstLineChars="200"/>
        <w:rPr>
          <w:rFonts w:cs="仿宋"/>
        </w:rPr>
      </w:pPr>
      <w:r>
        <w:rPr>
          <w:rFonts w:hint="eastAsia" w:ascii="宋体" w:hAnsi="宋体" w:cs="仿宋"/>
        </w:rPr>
        <w:t>项目名称：                                             第   页 共  页</w:t>
      </w:r>
    </w:p>
    <w:tbl>
      <w:tblPr>
        <w:tblStyle w:val="65"/>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28"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序号</w:t>
            </w:r>
          </w:p>
        </w:tc>
        <w:tc>
          <w:tcPr>
            <w:tcW w:w="2160" w:type="dxa"/>
            <w:gridSpan w:val="2"/>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名称及规格</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单位</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数量</w:t>
            </w:r>
          </w:p>
        </w:tc>
        <w:tc>
          <w:tcPr>
            <w:tcW w:w="3060" w:type="dxa"/>
            <w:gridSpan w:val="2"/>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2160" w:type="dxa"/>
            <w:gridSpan w:val="2"/>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26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44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单价</w:t>
            </w:r>
          </w:p>
        </w:tc>
        <w:tc>
          <w:tcPr>
            <w:tcW w:w="16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900"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人工</w:t>
            </w: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一类</w:t>
            </w: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工日</w:t>
            </w: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6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二类</w:t>
            </w: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工日</w:t>
            </w: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6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三类</w:t>
            </w: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工日</w:t>
            </w: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6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1</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人工费小计</w:t>
            </w:r>
          </w:p>
        </w:tc>
        <w:tc>
          <w:tcPr>
            <w:tcW w:w="16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900"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主要材料</w:t>
            </w: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6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6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6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其他材料费</w:t>
            </w:r>
          </w:p>
        </w:tc>
        <w:tc>
          <w:tcPr>
            <w:tcW w:w="16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2</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材料费小计</w:t>
            </w:r>
          </w:p>
        </w:tc>
        <w:tc>
          <w:tcPr>
            <w:tcW w:w="16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900" w:type="dxa"/>
            <w:vMerge w:val="restart"/>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主要机械</w:t>
            </w: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6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6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26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44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6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其他机械费</w:t>
            </w:r>
          </w:p>
        </w:tc>
        <w:tc>
          <w:tcPr>
            <w:tcW w:w="16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3</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rPr>
            </w:pPr>
            <w:r>
              <w:rPr>
                <w:rFonts w:hint="eastAsia" w:ascii="宋体" w:hAnsi="宋体" w:cs="仿宋"/>
              </w:rPr>
              <w:t>机械费小计</w:t>
            </w:r>
          </w:p>
        </w:tc>
        <w:tc>
          <w:tcPr>
            <w:tcW w:w="16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4</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rPr>
            </w:pPr>
            <w:r>
              <w:rPr>
                <w:rFonts w:hint="eastAsia" w:ascii="宋体" w:hAnsi="宋体" w:cs="仿宋"/>
              </w:rPr>
              <w:t>直接工程费(1+2+3)</w:t>
            </w:r>
          </w:p>
        </w:tc>
        <w:tc>
          <w:tcPr>
            <w:tcW w:w="16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5</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rPr>
            </w:pPr>
            <w:r>
              <w:rPr>
                <w:rFonts w:hint="eastAsia" w:ascii="宋体" w:hAnsi="宋体" w:cs="仿宋"/>
              </w:rPr>
              <w:t>管理费</w:t>
            </w:r>
          </w:p>
        </w:tc>
        <w:tc>
          <w:tcPr>
            <w:tcW w:w="16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6</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rPr>
            </w:pPr>
            <w:r>
              <w:rPr>
                <w:rFonts w:hint="eastAsia" w:ascii="宋体" w:hAnsi="宋体" w:cs="仿宋"/>
              </w:rPr>
              <w:t>利润</w:t>
            </w:r>
          </w:p>
        </w:tc>
        <w:tc>
          <w:tcPr>
            <w:tcW w:w="16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7</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rPr>
            </w:pPr>
            <w:r>
              <w:rPr>
                <w:rFonts w:hint="eastAsia" w:ascii="宋体" w:hAnsi="宋体" w:cs="仿宋"/>
              </w:rPr>
              <w:t>风险费用</w:t>
            </w:r>
          </w:p>
        </w:tc>
        <w:tc>
          <w:tcPr>
            <w:tcW w:w="16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8</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rPr>
                <w:rFonts w:cs="仿宋"/>
              </w:rPr>
            </w:pPr>
            <w:r>
              <w:rPr>
                <w:rFonts w:hint="eastAsia" w:ascii="宋体" w:hAnsi="宋体" w:cs="仿宋"/>
              </w:rPr>
              <w:t>合计（4+5+6+7）</w:t>
            </w:r>
          </w:p>
        </w:tc>
        <w:tc>
          <w:tcPr>
            <w:tcW w:w="1620"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r>
    </w:tbl>
    <w:p>
      <w:pPr>
        <w:wordWrap w:val="0"/>
        <w:adjustRightInd/>
        <w:spacing w:line="460" w:lineRule="exact"/>
        <w:ind w:firstLine="420" w:firstLineChars="200"/>
        <w:rPr>
          <w:rFonts w:cs="仿宋"/>
        </w:rPr>
      </w:pPr>
      <w:r>
        <w:rPr>
          <w:rFonts w:hint="eastAsia" w:ascii="宋体" w:hAnsi="宋体" w:cs="仿宋"/>
        </w:rPr>
        <w:t>注：本表由招标人按需要提出</w:t>
      </w:r>
    </w:p>
    <w:p>
      <w:pPr>
        <w:wordWrap w:val="0"/>
        <w:adjustRightInd/>
        <w:spacing w:line="460" w:lineRule="exact"/>
        <w:ind w:firstLine="420" w:firstLineChars="200"/>
        <w:rPr>
          <w:rFonts w:cs="仿宋"/>
        </w:rPr>
      </w:pPr>
    </w:p>
    <w:p>
      <w:pPr>
        <w:wordWrap w:val="0"/>
        <w:jc w:val="center"/>
        <w:outlineLvl w:val="4"/>
        <w:rPr>
          <w:rFonts w:cs="仿宋"/>
          <w:b/>
          <w:bCs/>
          <w:sz w:val="32"/>
          <w:szCs w:val="28"/>
        </w:rPr>
      </w:pPr>
      <w:r>
        <w:rPr>
          <w:rFonts w:hint="eastAsia" w:ascii="宋体" w:hAnsi="宋体" w:cs="仿宋"/>
          <w:b/>
          <w:bCs/>
          <w:sz w:val="32"/>
          <w:szCs w:val="28"/>
        </w:rPr>
        <w:br w:type="page"/>
      </w:r>
      <w:r>
        <w:rPr>
          <w:rFonts w:hint="eastAsia" w:ascii="宋体" w:hAnsi="宋体" w:cs="仿宋"/>
          <w:b/>
          <w:bCs/>
          <w:sz w:val="32"/>
          <w:szCs w:val="28"/>
        </w:rPr>
        <w:t>表2-5  临时宿舍取暖降温等费用分析表</w:t>
      </w:r>
    </w:p>
    <w:p>
      <w:pPr>
        <w:wordWrap w:val="0"/>
        <w:adjustRightInd/>
        <w:spacing w:line="460" w:lineRule="exact"/>
        <w:ind w:firstLine="420" w:firstLineChars="200"/>
        <w:rPr>
          <w:rFonts w:cs="仿宋"/>
        </w:rPr>
      </w:pPr>
      <w:r>
        <w:rPr>
          <w:rFonts w:hint="eastAsia" w:ascii="宋体" w:hAnsi="宋体" w:cs="仿宋"/>
        </w:rPr>
        <w:t>工程名称：                                        第  页共  页</w:t>
      </w:r>
    </w:p>
    <w:tbl>
      <w:tblPr>
        <w:tblStyle w:val="65"/>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182"/>
        <w:gridCol w:w="884"/>
        <w:gridCol w:w="996"/>
        <w:gridCol w:w="1524"/>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序号</w:t>
            </w:r>
          </w:p>
        </w:tc>
        <w:tc>
          <w:tcPr>
            <w:tcW w:w="3182"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费用名称</w:t>
            </w:r>
          </w:p>
        </w:tc>
        <w:tc>
          <w:tcPr>
            <w:tcW w:w="8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单位</w:t>
            </w:r>
          </w:p>
        </w:tc>
        <w:tc>
          <w:tcPr>
            <w:tcW w:w="99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数量</w:t>
            </w:r>
          </w:p>
        </w:tc>
        <w:tc>
          <w:tcPr>
            <w:tcW w:w="152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单价（元）</w:t>
            </w:r>
          </w:p>
        </w:tc>
        <w:tc>
          <w:tcPr>
            <w:tcW w:w="1362"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一</w:t>
            </w:r>
          </w:p>
        </w:tc>
        <w:tc>
          <w:tcPr>
            <w:tcW w:w="3182"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现场临时宿舍空调设施</w:t>
            </w:r>
          </w:p>
        </w:tc>
        <w:tc>
          <w:tcPr>
            <w:tcW w:w="8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99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52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362"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3182"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8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99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52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362"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二</w:t>
            </w:r>
          </w:p>
        </w:tc>
        <w:tc>
          <w:tcPr>
            <w:tcW w:w="3182"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安全生产责任保险</w:t>
            </w:r>
          </w:p>
        </w:tc>
        <w:tc>
          <w:tcPr>
            <w:tcW w:w="8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99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52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362"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3182"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8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99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52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362"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3182"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8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99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52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362"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3182"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8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99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52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362"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3182"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8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99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52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362"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3182"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8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99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52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362"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3182"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8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99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52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362"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3182"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r>
              <w:rPr>
                <w:rFonts w:hint="eastAsia" w:ascii="宋体" w:hAnsi="宋体" w:cs="仿宋"/>
              </w:rPr>
              <w:t>合计</w:t>
            </w:r>
          </w:p>
        </w:tc>
        <w:tc>
          <w:tcPr>
            <w:tcW w:w="88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996"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524"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c>
          <w:tcPr>
            <w:tcW w:w="1362" w:type="dxa"/>
            <w:tcBorders>
              <w:top w:val="single" w:color="auto" w:sz="4" w:space="0"/>
              <w:left w:val="single" w:color="auto" w:sz="4" w:space="0"/>
              <w:bottom w:val="single" w:color="auto" w:sz="4" w:space="0"/>
              <w:right w:val="single" w:color="auto" w:sz="4" w:space="0"/>
            </w:tcBorders>
            <w:noWrap/>
            <w:vAlign w:val="center"/>
          </w:tcPr>
          <w:p>
            <w:pPr>
              <w:wordWrap w:val="0"/>
              <w:adjustRightInd/>
              <w:spacing w:line="460" w:lineRule="exact"/>
              <w:jc w:val="center"/>
              <w:rPr>
                <w:rFonts w:cs="仿宋"/>
              </w:rPr>
            </w:pPr>
          </w:p>
        </w:tc>
      </w:tr>
    </w:tbl>
    <w:p>
      <w:pPr>
        <w:wordWrap w:val="0"/>
        <w:adjustRightInd/>
        <w:spacing w:line="460" w:lineRule="exact"/>
        <w:ind w:firstLine="420" w:firstLineChars="200"/>
        <w:rPr>
          <w:rFonts w:cs="仿宋"/>
        </w:rPr>
      </w:pPr>
    </w:p>
    <w:p>
      <w:pPr>
        <w:wordWrap w:val="0"/>
        <w:adjustRightInd/>
        <w:spacing w:line="460" w:lineRule="exact"/>
        <w:ind w:firstLine="420" w:firstLineChars="200"/>
        <w:rPr>
          <w:rFonts w:cs="仿宋"/>
        </w:rPr>
      </w:pPr>
      <w:r>
        <w:rPr>
          <w:rFonts w:hint="eastAsia" w:ascii="宋体" w:hAnsi="宋体" w:cs="仿宋"/>
        </w:rPr>
        <w:t>注：本表为企业管理费部分内容的报价分析表，由投标人根据市政府、市建设行政主管部门颁发的有关文件对于现场民工宿舍空调的设置要求或标准、安责险等规定进行相应数量和费用的报价。</w:t>
      </w:r>
    </w:p>
    <w:p>
      <w:pPr>
        <w:pStyle w:val="64"/>
        <w:ind w:firstLine="480"/>
        <w:rPr>
          <w:rFonts w:cs="宋体"/>
          <w:sz w:val="24"/>
        </w:rPr>
      </w:pPr>
    </w:p>
    <w:p>
      <w:pPr>
        <w:pStyle w:val="64"/>
        <w:ind w:firstLine="480"/>
        <w:rPr>
          <w:rFonts w:cs="宋体"/>
          <w:sz w:val="24"/>
        </w:rPr>
        <w:sectPr>
          <w:footerReference r:id="rId24" w:type="first"/>
          <w:headerReference r:id="rId21" w:type="default"/>
          <w:footerReference r:id="rId22" w:type="default"/>
          <w:footerReference r:id="rId23" w:type="even"/>
          <w:pgSz w:w="11906" w:h="16838"/>
          <w:pgMar w:top="1440" w:right="1080" w:bottom="1440" w:left="1080"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w:t>
      </w:r>
      <w:bookmarkStart w:id="948" w:name="_Hlk101259491"/>
      <w:r>
        <w:rPr>
          <w:rFonts w:hint="eastAsia" w:ascii="宋体" w:hAnsi="宋体" w:eastAsia="宋体" w:cs="宋体"/>
          <w:sz w:val="32"/>
          <w:szCs w:val="32"/>
        </w:rPr>
        <w:t>（如果有）</w:t>
      </w:r>
      <w:bookmarkEnd w:id="948"/>
    </w:p>
    <w:p>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949" w:name="_Toc465665161"/>
      <w:r>
        <w:rPr>
          <w:rFonts w:hint="eastAsia" w:ascii="宋体" w:hAnsi="宋体" w:cs="宋体"/>
        </w:rPr>
        <w:t>附件</w:t>
      </w:r>
      <w:bookmarkEnd w:id="949"/>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950" w:name="OLE_LINK14"/>
      <w:bookmarkStart w:id="951" w:name="OLE_LINK13"/>
      <w:r>
        <w:rPr>
          <w:rFonts w:hint="eastAsia" w:ascii="宋体" w:hAnsi="宋体" w:cs="宋体"/>
          <w:b/>
          <w:spacing w:val="6"/>
          <w:sz w:val="32"/>
          <w:szCs w:val="32"/>
        </w:rPr>
        <w:t>残疾人福利性单位声明函</w:t>
      </w:r>
    </w:p>
    <w:bookmarkEnd w:id="950"/>
    <w:bookmarkEnd w:id="951"/>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供应商名称（电子签名）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p>
    <w:p>
      <w:pPr>
        <w:snapToGrid w:val="0"/>
        <w:spacing w:line="360" w:lineRule="auto"/>
        <w:rPr>
          <w:rFonts w:ascii="宋体" w:hAnsi="宋体" w:cs="宋体"/>
          <w:sz w:val="24"/>
        </w:rPr>
      </w:pPr>
      <w:r>
        <w:rPr>
          <w:rFonts w:hint="eastAsia" w:ascii="宋体" w:hAnsi="宋体" w:cs="宋体"/>
          <w:sz w:val="24"/>
        </w:rPr>
        <w:t>地址：邮编：</w:t>
      </w:r>
    </w:p>
    <w:p>
      <w:pPr>
        <w:snapToGrid w:val="0"/>
        <w:spacing w:line="360" w:lineRule="auto"/>
        <w:rPr>
          <w:rFonts w:ascii="宋体" w:hAnsi="宋体" w:cs="宋体"/>
          <w:sz w:val="24"/>
        </w:rPr>
      </w:pPr>
      <w:r>
        <w:rPr>
          <w:rFonts w:hint="eastAsia" w:ascii="宋体" w:hAnsi="宋体" w:cs="宋体"/>
          <w:sz w:val="24"/>
        </w:rPr>
        <w:t>联系人：联系电话：</w:t>
      </w:r>
    </w:p>
    <w:p>
      <w:pPr>
        <w:snapToGrid w:val="0"/>
        <w:spacing w:line="360" w:lineRule="auto"/>
        <w:rPr>
          <w:rFonts w:ascii="宋体" w:hAnsi="宋体" w:cs="宋体"/>
          <w:sz w:val="24"/>
          <w:u w:val="dotted"/>
        </w:rPr>
      </w:pPr>
      <w:r>
        <w:rPr>
          <w:rFonts w:hint="eastAsia" w:ascii="宋体" w:hAnsi="宋体" w:cs="宋体"/>
          <w:sz w:val="24"/>
        </w:rPr>
        <w:t>授权代表：</w:t>
      </w:r>
    </w:p>
    <w:p>
      <w:pPr>
        <w:snapToGrid w:val="0"/>
        <w:spacing w:line="360" w:lineRule="auto"/>
        <w:rPr>
          <w:rFonts w:ascii="宋体" w:hAnsi="宋体" w:cs="宋体"/>
          <w:sz w:val="24"/>
        </w:rPr>
      </w:pPr>
      <w:r>
        <w:rPr>
          <w:rFonts w:hint="eastAsia" w:ascii="宋体" w:hAnsi="宋体" w:cs="宋体"/>
          <w:sz w:val="24"/>
        </w:rPr>
        <w:t>联系电话：</w:t>
      </w:r>
    </w:p>
    <w:p>
      <w:pPr>
        <w:snapToGrid w:val="0"/>
        <w:spacing w:line="360" w:lineRule="auto"/>
        <w:rPr>
          <w:rFonts w:ascii="宋体" w:hAnsi="宋体" w:cs="宋体"/>
          <w:sz w:val="24"/>
        </w:rPr>
      </w:pPr>
      <w:r>
        <w:rPr>
          <w:rFonts w:hint="eastAsia" w:ascii="宋体" w:hAnsi="宋体" w:cs="宋体"/>
          <w:sz w:val="24"/>
        </w:rPr>
        <w:t>地址： 邮编：</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p>
    <w:p>
      <w:pPr>
        <w:snapToGrid w:val="0"/>
        <w:spacing w:line="360" w:lineRule="auto"/>
        <w:rPr>
          <w:rFonts w:ascii="宋体" w:hAnsi="宋体" w:cs="宋体"/>
          <w:sz w:val="24"/>
        </w:rPr>
      </w:pPr>
      <w:r>
        <w:rPr>
          <w:rFonts w:hint="eastAsia" w:ascii="宋体" w:hAnsi="宋体" w:cs="宋体"/>
          <w:sz w:val="24"/>
        </w:rPr>
        <w:t>质疑项目的编号：包号：</w:t>
      </w:r>
    </w:p>
    <w:p>
      <w:pPr>
        <w:snapToGrid w:val="0"/>
        <w:spacing w:line="360" w:lineRule="auto"/>
        <w:rPr>
          <w:rFonts w:ascii="宋体" w:hAnsi="宋体" w:cs="宋体"/>
          <w:sz w:val="24"/>
          <w:u w:val="dotted"/>
        </w:rPr>
      </w:pPr>
      <w:r>
        <w:rPr>
          <w:rFonts w:hint="eastAsia" w:ascii="宋体" w:hAnsi="宋体" w:cs="宋体"/>
          <w:sz w:val="24"/>
        </w:rPr>
        <w:t>采购人名称：</w:t>
      </w:r>
    </w:p>
    <w:p>
      <w:pPr>
        <w:snapToGrid w:val="0"/>
        <w:spacing w:line="360" w:lineRule="auto"/>
        <w:rPr>
          <w:rFonts w:ascii="宋体" w:hAnsi="宋体" w:cs="宋体"/>
          <w:sz w:val="24"/>
        </w:rPr>
      </w:pPr>
      <w:r>
        <w:rPr>
          <w:rFonts w:hint="eastAsia" w:ascii="宋体" w:hAnsi="宋体" w:cs="宋体"/>
          <w:sz w:val="24"/>
        </w:rPr>
        <w:t>采购文件获取日期：</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p>
    <w:p>
      <w:pPr>
        <w:snapToGrid w:val="0"/>
        <w:spacing w:line="360" w:lineRule="auto"/>
        <w:rPr>
          <w:rFonts w:ascii="宋体" w:hAnsi="宋体" w:cs="宋体"/>
          <w:sz w:val="24"/>
          <w:u w:val="dotted"/>
        </w:rPr>
      </w:pPr>
      <w:r>
        <w:rPr>
          <w:rFonts w:hint="eastAsia" w:ascii="宋体" w:hAnsi="宋体" w:cs="宋体"/>
          <w:sz w:val="24"/>
        </w:rPr>
        <w:t>事实依据：</w:t>
      </w:r>
    </w:p>
    <w:p>
      <w:pPr>
        <w:snapToGrid w:val="0"/>
        <w:spacing w:line="360" w:lineRule="auto"/>
        <w:rPr>
          <w:rFonts w:ascii="宋体" w:hAnsi="宋体" w:cs="宋体"/>
          <w:sz w:val="24"/>
        </w:rPr>
      </w:pPr>
    </w:p>
    <w:p>
      <w:pPr>
        <w:snapToGrid w:val="0"/>
        <w:spacing w:line="360" w:lineRule="auto"/>
        <w:rPr>
          <w:rFonts w:ascii="宋体" w:hAnsi="宋体" w:cs="宋体"/>
          <w:sz w:val="24"/>
          <w:u w:val="dotted"/>
        </w:rPr>
      </w:pPr>
      <w:r>
        <w:rPr>
          <w:rFonts w:hint="eastAsia" w:ascii="宋体" w:hAnsi="宋体" w:cs="宋体"/>
          <w:sz w:val="24"/>
        </w:rPr>
        <w:t>法律依据：</w:t>
      </w:r>
    </w:p>
    <w:p>
      <w:pPr>
        <w:snapToGrid w:val="0"/>
        <w:spacing w:line="360" w:lineRule="auto"/>
        <w:rPr>
          <w:rFonts w:ascii="宋体" w:hAnsi="宋体" w:cs="宋体"/>
          <w:sz w:val="24"/>
          <w:u w:val="dotted"/>
        </w:rPr>
      </w:pP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p>
    <w:p>
      <w:pPr>
        <w:spacing w:line="360" w:lineRule="auto"/>
        <w:rPr>
          <w:rFonts w:ascii="宋体" w:hAnsi="宋体" w:cs="宋体"/>
          <w:sz w:val="24"/>
          <w:u w:val="single"/>
        </w:rPr>
      </w:pPr>
      <w:r>
        <w:rPr>
          <w:rFonts w:hint="eastAsia" w:ascii="宋体" w:hAnsi="宋体" w:cs="宋体"/>
          <w:sz w:val="24"/>
        </w:rPr>
        <w:t>地     址：邮编：</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pPr>
        <w:tabs>
          <w:tab w:val="left" w:pos="6510"/>
        </w:tabs>
        <w:spacing w:line="360" w:lineRule="auto"/>
        <w:rPr>
          <w:rFonts w:ascii="宋体" w:hAnsi="宋体" w:cs="宋体"/>
          <w:sz w:val="24"/>
          <w:u w:val="dotted"/>
        </w:rPr>
      </w:pPr>
      <w:r>
        <w:rPr>
          <w:rFonts w:hint="eastAsia" w:ascii="宋体" w:hAnsi="宋体" w:cs="宋体"/>
          <w:sz w:val="24"/>
        </w:rPr>
        <w:t>联系电话：</w:t>
      </w:r>
    </w:p>
    <w:p>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被投诉人1：</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p>
    <w:p>
      <w:pPr>
        <w:spacing w:line="360" w:lineRule="auto"/>
        <w:rPr>
          <w:rFonts w:ascii="宋体" w:hAnsi="宋体" w:cs="宋体"/>
          <w:sz w:val="24"/>
          <w:u w:val="single"/>
        </w:rPr>
      </w:pPr>
      <w:r>
        <w:rPr>
          <w:rFonts w:hint="eastAsia" w:ascii="宋体" w:hAnsi="宋体" w:cs="宋体"/>
          <w:sz w:val="24"/>
        </w:rPr>
        <w:t>采购项目编号：包号：</w:t>
      </w:r>
    </w:p>
    <w:p>
      <w:pPr>
        <w:spacing w:line="360" w:lineRule="auto"/>
        <w:rPr>
          <w:rFonts w:ascii="宋体" w:hAnsi="宋体" w:cs="宋体"/>
          <w:sz w:val="24"/>
        </w:rPr>
      </w:pPr>
      <w:r>
        <w:rPr>
          <w:rFonts w:hint="eastAsia" w:ascii="宋体" w:hAnsi="宋体" w:cs="宋体"/>
          <w:sz w:val="24"/>
        </w:rPr>
        <w:t>采购人名称：</w:t>
      </w:r>
    </w:p>
    <w:p>
      <w:pPr>
        <w:spacing w:line="360" w:lineRule="auto"/>
        <w:rPr>
          <w:rFonts w:ascii="宋体" w:hAnsi="宋体" w:cs="宋体"/>
          <w:sz w:val="24"/>
          <w:u w:val="single"/>
        </w:rPr>
      </w:pPr>
      <w:r>
        <w:rPr>
          <w:rFonts w:hint="eastAsia" w:ascii="宋体" w:hAnsi="宋体" w:cs="宋体"/>
          <w:sz w:val="24"/>
        </w:rPr>
        <w:t>代理机构名称：</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pPr>
        <w:spacing w:line="360" w:lineRule="auto"/>
        <w:rPr>
          <w:rFonts w:ascii="宋体" w:hAnsi="宋体" w:cs="宋体"/>
          <w:sz w:val="24"/>
          <w:u w:val="dotted"/>
        </w:rPr>
      </w:pP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p>
    <w:p>
      <w:pPr>
        <w:spacing w:line="360" w:lineRule="auto"/>
        <w:rPr>
          <w:rFonts w:ascii="宋体" w:hAnsi="宋体" w:cs="宋体"/>
          <w:sz w:val="24"/>
        </w:rPr>
      </w:pPr>
      <w:r>
        <w:rPr>
          <w:rFonts w:hint="eastAsia" w:ascii="宋体" w:hAnsi="宋体" w:cs="宋体"/>
          <w:sz w:val="24"/>
        </w:rPr>
        <w:t>事实依据：</w:t>
      </w:r>
    </w:p>
    <w:p>
      <w:pPr>
        <w:spacing w:line="360" w:lineRule="auto"/>
        <w:rPr>
          <w:rFonts w:ascii="宋体" w:hAnsi="宋体" w:cs="宋体"/>
          <w:sz w:val="24"/>
          <w:u w:val="dotted"/>
        </w:rPr>
      </w:pPr>
    </w:p>
    <w:p>
      <w:pPr>
        <w:spacing w:line="360" w:lineRule="auto"/>
        <w:rPr>
          <w:rFonts w:ascii="宋体" w:hAnsi="宋体" w:cs="宋体"/>
          <w:sz w:val="24"/>
          <w:u w:val="single"/>
        </w:rPr>
      </w:pPr>
      <w:r>
        <w:rPr>
          <w:rFonts w:hint="eastAsia" w:ascii="宋体" w:hAnsi="宋体" w:cs="宋体"/>
          <w:sz w:val="24"/>
        </w:rPr>
        <w:t>法律依据：</w:t>
      </w:r>
    </w:p>
    <w:p>
      <w:pPr>
        <w:spacing w:line="360" w:lineRule="auto"/>
        <w:rPr>
          <w:rFonts w:ascii="宋体" w:hAnsi="宋体" w:cs="宋体"/>
          <w:sz w:val="24"/>
          <w:u w:val="dotted"/>
        </w:rPr>
      </w:pP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你方组织的（项目名称）项目【项目编号：（采购编号）】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供应商（法定名称章）：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（项目名称）【项目编号：（采购编号）】</w:t>
      </w:r>
      <w:r>
        <w:rPr>
          <w:rFonts w:hint="eastAsia" w:ascii="宋体" w:hAnsi="宋体" w:cs="宋体"/>
          <w:kern w:val="0"/>
          <w:sz w:val="24"/>
        </w:rPr>
        <w:t>响应</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pPr>
        <w:snapToGrid w:val="0"/>
        <w:spacing w:line="360" w:lineRule="auto"/>
        <w:ind w:firstLine="576"/>
        <w:rPr>
          <w:rFonts w:ascii="宋体" w:hAnsi="宋体" w:cs="宋体"/>
          <w:kern w:val="0"/>
          <w:sz w:val="24"/>
          <w:lang w:val="zh-CN"/>
        </w:rPr>
      </w:pPr>
      <w:bookmarkStart w:id="952"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952"/>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2、中小企业合同金额达到%，其中小微企业合同金额达到%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36"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pPr>
        <w:snapToGrid w:val="0"/>
        <w:spacing w:line="336"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（项目名称）【项目编号：（采购编号）】</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36"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36"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4"/>
        <w:spacing w:line="336" w:lineRule="auto"/>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36"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36"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36" w:lineRule="auto"/>
        <w:ind w:firstLine="480" w:firstLineChars="200"/>
        <w:rPr>
          <w:rFonts w:ascii="宋体" w:hAnsi="宋体" w:cs="宋体"/>
          <w:b/>
          <w:bCs/>
          <w:kern w:val="0"/>
          <w:sz w:val="24"/>
          <w:lang w:val="zh-CN"/>
        </w:rPr>
      </w:pPr>
      <w:r>
        <w:rPr>
          <w:rFonts w:hint="eastAsia" w:ascii="宋体" w:hAnsi="宋体" w:cs="宋体"/>
          <w:sz w:val="24"/>
        </w:rPr>
        <w:t>2、</w:t>
      </w:r>
      <w:bookmarkStart w:id="953" w:name="_Hlk101133173"/>
      <w:r>
        <w:rPr>
          <w:rFonts w:hint="eastAsia" w:ascii="宋体" w:hAnsi="宋体" w:cs="宋体"/>
          <w:sz w:val="24"/>
        </w:rPr>
        <w:t>中小企业合同金额达到%，其中小微企业合同金额达到%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953"/>
    </w:p>
    <w:p>
      <w:pPr>
        <w:snapToGrid w:val="0"/>
        <w:spacing w:line="336"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36" w:lineRule="auto"/>
        <w:ind w:firstLine="576"/>
        <w:rPr>
          <w:rFonts w:ascii="宋体" w:hAnsi="宋体" w:cs="宋体"/>
          <w:u w:val="single"/>
        </w:rPr>
      </w:pPr>
    </w:p>
    <w:p>
      <w:pPr>
        <w:snapToGrid w:val="0"/>
        <w:spacing w:line="336"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36" w:lineRule="auto"/>
        <w:ind w:firstLine="576"/>
        <w:rPr>
          <w:rFonts w:ascii="宋体" w:hAnsi="宋体" w:cs="宋体"/>
          <w:kern w:val="0"/>
          <w:sz w:val="24"/>
          <w:lang w:val="zh-CN"/>
        </w:rPr>
      </w:pPr>
    </w:p>
    <w:p>
      <w:pPr>
        <w:snapToGrid w:val="0"/>
        <w:spacing w:line="336"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36" w:lineRule="auto"/>
        <w:ind w:left="573" w:leftChars="273"/>
        <w:rPr>
          <w:rFonts w:ascii="宋体" w:hAnsi="宋体" w:cs="宋体"/>
          <w:kern w:val="0"/>
          <w:sz w:val="24"/>
          <w:lang w:val="zh-CN"/>
        </w:rPr>
      </w:pPr>
    </w:p>
    <w:p>
      <w:pPr>
        <w:snapToGrid w:val="0"/>
        <w:spacing w:line="336"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36" w:lineRule="auto"/>
        <w:ind w:firstLine="576"/>
        <w:rPr>
          <w:rFonts w:ascii="宋体" w:hAnsi="宋体" w:cs="宋体"/>
          <w:kern w:val="0"/>
          <w:sz w:val="24"/>
          <w:lang w:val="zh-CN"/>
        </w:rPr>
      </w:pPr>
    </w:p>
    <w:p>
      <w:pPr>
        <w:snapToGrid w:val="0"/>
        <w:spacing w:line="336"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36" w:lineRule="auto"/>
        <w:ind w:firstLine="576"/>
        <w:rPr>
          <w:rFonts w:ascii="宋体" w:hAnsi="宋体" w:cs="宋体"/>
          <w:kern w:val="0"/>
          <w:sz w:val="24"/>
          <w:lang w:val="zh-CN"/>
        </w:rPr>
      </w:pP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中小企业声明函（工程）</w:t>
      </w:r>
    </w:p>
    <w:p>
      <w:pPr>
        <w:spacing w:line="360" w:lineRule="auto"/>
        <w:ind w:firstLine="360" w:firstLineChars="150"/>
        <w:jc w:val="left"/>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firstLine="480" w:firstLineChars="200"/>
        <w:rPr>
          <w:rFonts w:ascii="宋体" w:hAnsi="宋体" w:cs="宋体"/>
          <w:sz w:val="24"/>
        </w:rPr>
      </w:pP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rPr>
          <w:rFonts w:ascii="宋体" w:hAnsi="宋体" w:cs="宋体"/>
          <w:bCs/>
          <w:sz w:val="24"/>
        </w:rPr>
        <w:sectPr>
          <w:pgSz w:w="11906" w:h="16838"/>
          <w:pgMar w:top="1440" w:right="1080" w:bottom="1440" w:left="1080" w:header="851" w:footer="992" w:gutter="0"/>
          <w:cols w:space="720" w:num="1"/>
          <w:titlePg/>
          <w:docGrid w:linePitch="312" w:charSpace="0"/>
        </w:sectPr>
      </w:pPr>
    </w:p>
    <w:p>
      <w:pPr>
        <w:spacing w:line="360" w:lineRule="auto"/>
        <w:rPr>
          <w:rFonts w:ascii="宋体" w:hAnsi="宋体" w:cs="宋体"/>
          <w:b/>
          <w:spacing w:val="6"/>
          <w:sz w:val="32"/>
          <w:szCs w:val="32"/>
        </w:rPr>
      </w:pPr>
      <w:r>
        <w:rPr>
          <w:rFonts w:hint="eastAsia" w:ascii="宋体" w:hAnsi="宋体" w:cs="宋体"/>
          <w:b/>
          <w:spacing w:val="6"/>
          <w:sz w:val="32"/>
          <w:szCs w:val="32"/>
        </w:rPr>
        <w:t>附件8：工程量清单（另附）</w:t>
      </w:r>
    </w:p>
    <w:p>
      <w:pPr>
        <w:spacing w:line="360" w:lineRule="auto"/>
        <w:rPr>
          <w:rFonts w:ascii="宋体" w:hAnsi="宋体" w:cs="宋体"/>
          <w:b/>
          <w:spacing w:val="6"/>
          <w:sz w:val="32"/>
          <w:szCs w:val="32"/>
        </w:rPr>
      </w:pPr>
    </w:p>
    <w:p>
      <w:pPr>
        <w:spacing w:line="360" w:lineRule="auto"/>
        <w:rPr>
          <w:rFonts w:ascii="宋体" w:hAnsi="宋体" w:cs="宋体"/>
          <w:b/>
          <w:spacing w:val="6"/>
          <w:sz w:val="32"/>
          <w:szCs w:val="32"/>
        </w:rPr>
      </w:pPr>
      <w:r>
        <w:rPr>
          <w:rFonts w:hint="eastAsia" w:ascii="宋体" w:hAnsi="宋体" w:cs="宋体"/>
          <w:b/>
          <w:spacing w:val="6"/>
          <w:sz w:val="32"/>
          <w:szCs w:val="32"/>
        </w:rPr>
        <w:t>附件9：图纸（另附）</w:t>
      </w:r>
    </w:p>
    <w:p>
      <w:pPr>
        <w:pStyle w:val="28"/>
        <w:ind w:firstLine="0" w:firstLineChars="0"/>
        <w:sectPr>
          <w:pgSz w:w="11906" w:h="16838"/>
          <w:pgMar w:top="1440" w:right="1080" w:bottom="1440" w:left="1080" w:header="851" w:footer="992" w:gutter="0"/>
          <w:cols w:space="720" w:num="1"/>
          <w:titlePg/>
          <w:docGrid w:linePitch="312" w:charSpace="0"/>
        </w:sectPr>
      </w:pPr>
    </w:p>
    <w:p>
      <w:pPr>
        <w:pStyle w:val="5"/>
        <w:numPr>
          <w:ilvl w:val="255"/>
          <w:numId w:val="0"/>
        </w:numPr>
        <w:rPr>
          <w:rFonts w:ascii="宋体" w:hAnsi="宋体" w:cs="宋体"/>
        </w:rPr>
      </w:pPr>
      <w:bookmarkStart w:id="954" w:name="_Toc7488756"/>
      <w:bookmarkStart w:id="955" w:name="_Toc20358289"/>
      <w:bookmarkStart w:id="956" w:name="_Toc7663594"/>
      <w:bookmarkStart w:id="957" w:name="_Toc10432455"/>
      <w:bookmarkStart w:id="958" w:name="_Toc7668947"/>
      <w:bookmarkStart w:id="959" w:name="_Toc7542913"/>
      <w:bookmarkStart w:id="960" w:name="_Toc7574702"/>
      <w:bookmarkStart w:id="961" w:name="_Toc17428251"/>
      <w:bookmarkStart w:id="962" w:name="_Toc7988418"/>
      <w:bookmarkStart w:id="963" w:name="_Toc8007002"/>
      <w:bookmarkStart w:id="964" w:name="_Toc7988472"/>
      <w:bookmarkStart w:id="965" w:name="_Toc7492525"/>
      <w:bookmarkStart w:id="966" w:name="_Toc7993638"/>
      <w:bookmarkStart w:id="967" w:name="_Toc7664194"/>
      <w:bookmarkStart w:id="968" w:name="_Toc24471815"/>
      <w:bookmarkStart w:id="969" w:name="_Toc25765007"/>
      <w:bookmarkStart w:id="970" w:name="_Toc17428346"/>
      <w:bookmarkStart w:id="971" w:name="_Toc522830351"/>
      <w:bookmarkStart w:id="972" w:name="_Toc2002574"/>
      <w:bookmarkStart w:id="973" w:name="_Toc522417531"/>
      <w:bookmarkStart w:id="974" w:name="_Toc4649580"/>
      <w:bookmarkStart w:id="975" w:name="_Toc532440701"/>
      <w:r>
        <w:rPr>
          <w:rFonts w:hint="eastAsia" w:ascii="宋体" w:hAnsi="宋体" w:cs="宋体"/>
        </w:rPr>
        <w:t>其它</w:t>
      </w:r>
    </w:p>
    <w:p>
      <w:pPr>
        <w:pStyle w:val="36"/>
        <w:rPr>
          <w:rFonts w:hAnsi="宋体" w:cs="宋体"/>
        </w:rPr>
      </w:pPr>
      <w:r>
        <w:rPr>
          <w:rFonts w:hint="eastAsia" w:hAnsi="宋体" w:cs="宋体"/>
        </w:rPr>
        <w:t>（以下文件及规定如与最新规定不一致，以最新发布的为准）</w:t>
      </w:r>
    </w:p>
    <w:p>
      <w:pPr>
        <w:pStyle w:val="5"/>
        <w:rPr>
          <w:rFonts w:ascii="宋体" w:hAnsi="宋体" w:cs="宋体"/>
        </w:rPr>
      </w:pPr>
      <w:r>
        <w:rPr>
          <w:rFonts w:hint="eastAsia" w:ascii="宋体" w:hAnsi="宋体" w:cs="宋体"/>
        </w:rPr>
        <w:t>关于调整优化节能产品、环境标志产品政府采购执行机制的通知（财库[2019]9号）</w:t>
      </w:r>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p>
    <w:tbl>
      <w:tblPr>
        <w:tblStyle w:val="65"/>
        <w:tblW w:w="0" w:type="auto"/>
        <w:jc w:val="center"/>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145"/>
      </w:tblGrid>
      <w:tr>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PrEx>
        <w:trPr>
          <w:jc w:val="center"/>
        </w:trPr>
        <w:tc>
          <w:tcPr>
            <w:tcW w:w="9145" w:type="dxa"/>
          </w:tcPr>
          <w:p>
            <w:pPr>
              <w:spacing w:line="360" w:lineRule="auto"/>
              <w:jc w:val="center"/>
              <w:rPr>
                <w:rFonts w:ascii="宋体" w:hAnsi="宋体" w:cs="宋体"/>
                <w:b/>
                <w:sz w:val="24"/>
              </w:rPr>
            </w:pPr>
            <w:r>
              <w:rPr>
                <w:rFonts w:hint="eastAsia" w:ascii="宋体" w:hAnsi="宋体" w:cs="宋体"/>
                <w:b/>
                <w:sz w:val="24"/>
              </w:rPr>
              <w:t>财政部 发展改革委 生态环境部 市场监管总局</w:t>
            </w:r>
          </w:p>
          <w:p>
            <w:pPr>
              <w:spacing w:line="360" w:lineRule="auto"/>
              <w:jc w:val="center"/>
              <w:rPr>
                <w:rFonts w:ascii="宋体" w:hAnsi="宋体" w:cs="宋体"/>
                <w:b/>
                <w:sz w:val="24"/>
              </w:rPr>
            </w:pPr>
            <w:r>
              <w:rPr>
                <w:rFonts w:hint="eastAsia" w:ascii="宋体" w:hAnsi="宋体" w:cs="宋体"/>
                <w:b/>
                <w:sz w:val="24"/>
              </w:rPr>
              <w:t>关于调整优化节能产品、环境标志产品政府采购执行机制的通知</w:t>
            </w:r>
          </w:p>
          <w:p>
            <w:pPr>
              <w:spacing w:line="360" w:lineRule="auto"/>
              <w:jc w:val="center"/>
              <w:rPr>
                <w:rFonts w:ascii="宋体" w:hAnsi="宋体" w:cs="宋体"/>
                <w:b/>
                <w:sz w:val="24"/>
              </w:rPr>
            </w:pPr>
            <w:r>
              <w:rPr>
                <w:rFonts w:hint="eastAsia" w:ascii="宋体" w:hAnsi="宋体" w:cs="宋体"/>
                <w:b/>
                <w:sz w:val="24"/>
              </w:rPr>
              <w:t>财库〔2019〕9号</w:t>
            </w:r>
          </w:p>
          <w:p>
            <w:pPr>
              <w:spacing w:line="360" w:lineRule="auto"/>
              <w:jc w:val="center"/>
              <w:rPr>
                <w:rFonts w:ascii="宋体" w:hAnsi="宋体" w:cs="宋体"/>
                <w:b/>
                <w:sz w:val="24"/>
              </w:rPr>
            </w:pPr>
          </w:p>
          <w:p>
            <w:pPr>
              <w:spacing w:line="360" w:lineRule="auto"/>
              <w:ind w:firstLine="487"/>
              <w:rPr>
                <w:rFonts w:ascii="宋体" w:hAnsi="宋体" w:cs="宋体"/>
                <w:b/>
                <w:sz w:val="24"/>
              </w:rPr>
            </w:pPr>
            <w:r>
              <w:rPr>
                <w:rFonts w:hint="eastAsia" w:ascii="宋体" w:hAnsi="宋体" w:cs="宋体"/>
                <w:b/>
                <w:sz w:val="24"/>
              </w:rPr>
              <w:t>有关中央预算单位，各省、自治区、直辖市、计划单列市财政厅（局）、发展改革委（经信委、工信委、工信厅、经信局）、生态环境厅（局）、市场监管部门，新疆生产建设兵团财政局、发展改革委、工信委、环境保护局、市场监管局：</w:t>
            </w:r>
          </w:p>
          <w:p>
            <w:pPr>
              <w:spacing w:line="360" w:lineRule="auto"/>
              <w:ind w:firstLine="424" w:firstLineChars="177"/>
              <w:rPr>
                <w:rFonts w:ascii="宋体" w:hAnsi="宋体" w:cs="宋体"/>
                <w:sz w:val="24"/>
              </w:rPr>
            </w:pPr>
            <w:r>
              <w:rPr>
                <w:rFonts w:hint="eastAsia" w:ascii="宋体" w:hAnsi="宋体" w:cs="宋体"/>
                <w:sz w:val="24"/>
              </w:rPr>
              <w:t>为落实“放管服”改革要求，完善政府绿色采购政策，简化节能（节水）产品、环境标志产品政府采购执行机制，优化供应商参与政府采购活动的市场环境，现就节能产品、环境标志产品政府采购有关事项通知如下：</w:t>
            </w:r>
          </w:p>
          <w:p>
            <w:pPr>
              <w:spacing w:line="360" w:lineRule="auto"/>
              <w:ind w:firstLine="426" w:firstLineChars="177"/>
              <w:rPr>
                <w:rFonts w:ascii="宋体" w:hAnsi="宋体" w:cs="宋体"/>
                <w:sz w:val="24"/>
              </w:rPr>
            </w:pPr>
            <w:r>
              <w:rPr>
                <w:rFonts w:hint="eastAsia" w:ascii="宋体" w:hAnsi="宋体" w:cs="宋体"/>
                <w:b/>
                <w:sz w:val="24"/>
              </w:rPr>
              <w:t>一、对政府采购节能产品、环境标志产品实施品目清单管理。</w:t>
            </w:r>
            <w:r>
              <w:rPr>
                <w:rFonts w:hint="eastAsia" w:ascii="宋体" w:hAnsi="宋体" w:cs="宋体"/>
                <w:sz w:val="24"/>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pPr>
              <w:spacing w:line="360" w:lineRule="auto"/>
              <w:ind w:firstLine="426" w:firstLineChars="177"/>
              <w:rPr>
                <w:rFonts w:ascii="宋体" w:hAnsi="宋体" w:cs="宋体"/>
                <w:sz w:val="24"/>
              </w:rPr>
            </w:pPr>
            <w:r>
              <w:rPr>
                <w:rFonts w:hint="eastAsia" w:ascii="宋体" w:hAnsi="宋体" w:cs="宋体"/>
                <w:b/>
                <w:sz w:val="24"/>
              </w:rPr>
              <w:t>二、依据品目清单和认证证书实施政府优先采购和强制采购。</w:t>
            </w:r>
            <w:r>
              <w:rPr>
                <w:rFonts w:hint="eastAsia" w:ascii="宋体" w:hAnsi="宋体" w:cs="宋体"/>
                <w:sz w:val="24"/>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spacing w:line="360" w:lineRule="auto"/>
              <w:ind w:firstLine="426" w:firstLineChars="177"/>
              <w:rPr>
                <w:rFonts w:ascii="宋体" w:hAnsi="宋体" w:cs="宋体"/>
                <w:sz w:val="24"/>
              </w:rPr>
            </w:pPr>
            <w:r>
              <w:rPr>
                <w:rFonts w:hint="eastAsia" w:ascii="宋体" w:hAnsi="宋体" w:cs="宋体"/>
                <w:b/>
                <w:sz w:val="24"/>
              </w:rPr>
              <w:t>三、逐步扩大节能产品、环境标志产品认证机构范围。</w:t>
            </w:r>
            <w:r>
              <w:rPr>
                <w:rFonts w:hint="eastAsia" w:ascii="宋体" w:hAnsi="宋体" w:cs="宋体"/>
                <w:sz w:val="24"/>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pPr>
              <w:spacing w:line="360" w:lineRule="auto"/>
              <w:ind w:firstLine="426" w:firstLineChars="177"/>
              <w:rPr>
                <w:rFonts w:ascii="宋体" w:hAnsi="宋体" w:cs="宋体"/>
                <w:sz w:val="24"/>
              </w:rPr>
            </w:pPr>
            <w:r>
              <w:rPr>
                <w:rFonts w:hint="eastAsia" w:ascii="宋体" w:hAnsi="宋体" w:cs="宋体"/>
                <w:b/>
                <w:sz w:val="24"/>
              </w:rPr>
              <w:t>四、发布认证机构和获证产品信息。</w:t>
            </w:r>
            <w:r>
              <w:rPr>
                <w:rFonts w:hint="eastAsia" w:ascii="宋体" w:hAnsi="宋体" w:cs="宋体"/>
                <w:sz w:val="24"/>
              </w:rPr>
              <w:t>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pPr>
              <w:spacing w:line="360" w:lineRule="auto"/>
              <w:ind w:firstLine="426" w:firstLineChars="177"/>
              <w:rPr>
                <w:rFonts w:ascii="宋体" w:hAnsi="宋体" w:cs="宋体"/>
                <w:sz w:val="24"/>
              </w:rPr>
            </w:pPr>
            <w:r>
              <w:rPr>
                <w:rFonts w:hint="eastAsia" w:ascii="宋体" w:hAnsi="宋体" w:cs="宋体"/>
                <w:b/>
                <w:sz w:val="24"/>
              </w:rPr>
              <w:t>五、加大政府绿色采购力度。</w:t>
            </w:r>
            <w:r>
              <w:rPr>
                <w:rFonts w:hint="eastAsia" w:ascii="宋体" w:hAnsi="宋体" w:cs="宋体"/>
                <w:sz w:val="24"/>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spacing w:line="360" w:lineRule="auto"/>
              <w:ind w:firstLine="426" w:firstLineChars="177"/>
              <w:rPr>
                <w:rFonts w:ascii="宋体" w:hAnsi="宋体" w:cs="宋体"/>
                <w:sz w:val="24"/>
              </w:rPr>
            </w:pPr>
            <w:r>
              <w:rPr>
                <w:rFonts w:hint="eastAsia" w:ascii="宋体" w:hAnsi="宋体" w:cs="宋体"/>
                <w:b/>
                <w:sz w:val="24"/>
              </w:rPr>
              <w:t>六、本通知自2019年4月1日起执行。</w:t>
            </w:r>
            <w:r>
              <w:rPr>
                <w:rFonts w:hint="eastAsia" w:ascii="宋体" w:hAnsi="宋体" w:cs="宋体"/>
                <w:sz w:val="24"/>
              </w:rPr>
              <w:t>《财政部 生态环境部关于调整公布第二十二期环境标志产品政府采购清单的通知》（财库〔2018〕70号）和《财政部 国家发展改革委关于调整公布第二十四期节能产品政府采购清单的通知》（财库〔2018〕73号）同时停止执行。</w:t>
            </w:r>
          </w:p>
          <w:p>
            <w:pPr>
              <w:spacing w:line="360" w:lineRule="auto"/>
              <w:jc w:val="right"/>
              <w:rPr>
                <w:rFonts w:ascii="宋体" w:hAnsi="宋体" w:cs="宋体"/>
                <w:sz w:val="24"/>
              </w:rPr>
            </w:pPr>
            <w:r>
              <w:rPr>
                <w:rFonts w:hint="eastAsia" w:ascii="宋体" w:hAnsi="宋体" w:cs="宋体"/>
                <w:sz w:val="24"/>
              </w:rPr>
              <w:t>财政部 发展改革委 生态环境部 市场监管总局</w:t>
            </w:r>
          </w:p>
          <w:p>
            <w:pPr>
              <w:spacing w:line="360" w:lineRule="auto"/>
              <w:jc w:val="right"/>
              <w:rPr>
                <w:rFonts w:ascii="宋体" w:hAnsi="宋体" w:cs="宋体"/>
                <w:kern w:val="0"/>
                <w:sz w:val="30"/>
                <w:szCs w:val="30"/>
              </w:rPr>
            </w:pPr>
            <w:r>
              <w:rPr>
                <w:rFonts w:hint="eastAsia" w:ascii="宋体" w:hAnsi="宋体" w:cs="宋体"/>
                <w:sz w:val="24"/>
              </w:rPr>
              <w:t>2019年2月1日</w:t>
            </w:r>
          </w:p>
        </w:tc>
      </w:tr>
    </w:tbl>
    <w:p>
      <w:pPr>
        <w:widowControl/>
        <w:shd w:val="clear" w:color="auto" w:fill="FFFFFF"/>
        <w:spacing w:line="360" w:lineRule="auto"/>
        <w:jc w:val="center"/>
        <w:textAlignment w:val="baseline"/>
        <w:rPr>
          <w:rFonts w:ascii="宋体" w:hAnsi="宋体" w:cs="宋体"/>
          <w:kern w:val="0"/>
          <w:sz w:val="30"/>
          <w:szCs w:val="30"/>
        </w:rPr>
      </w:pPr>
    </w:p>
    <w:p>
      <w:pPr>
        <w:widowControl/>
        <w:spacing w:line="360" w:lineRule="auto"/>
        <w:jc w:val="right"/>
        <w:rPr>
          <w:rFonts w:ascii="宋体" w:hAnsi="宋体" w:cs="宋体"/>
          <w:kern w:val="0"/>
          <w:sz w:val="24"/>
          <w:szCs w:val="28"/>
        </w:rPr>
      </w:pPr>
    </w:p>
    <w:p>
      <w:pPr>
        <w:pStyle w:val="5"/>
        <w:rPr>
          <w:rFonts w:ascii="宋体" w:hAnsi="宋体" w:cs="宋体"/>
          <w:szCs w:val="28"/>
        </w:rPr>
      </w:pPr>
      <w:r>
        <w:rPr>
          <w:rFonts w:hint="eastAsia" w:ascii="宋体" w:hAnsi="宋体" w:cs="宋体"/>
          <w:szCs w:val="28"/>
        </w:rPr>
        <w:br w:type="page"/>
      </w:r>
      <w:bookmarkStart w:id="976" w:name="_Toc7488757"/>
      <w:bookmarkStart w:id="977" w:name="_Toc10432456"/>
      <w:bookmarkStart w:id="978" w:name="_Toc7542914"/>
      <w:bookmarkStart w:id="979" w:name="_Toc7574703"/>
      <w:bookmarkStart w:id="980" w:name="_Toc7988473"/>
      <w:bookmarkStart w:id="981" w:name="_Toc25765008"/>
      <w:bookmarkStart w:id="982" w:name="_Toc7663595"/>
      <w:bookmarkStart w:id="983" w:name="_Toc7492526"/>
      <w:bookmarkStart w:id="984" w:name="_Toc17428252"/>
      <w:bookmarkStart w:id="985" w:name="_Toc7988419"/>
      <w:bookmarkStart w:id="986" w:name="_Toc7993639"/>
      <w:bookmarkStart w:id="987" w:name="_Toc7664195"/>
      <w:bookmarkStart w:id="988" w:name="_Toc7668948"/>
      <w:bookmarkStart w:id="989" w:name="_Toc20358290"/>
      <w:bookmarkStart w:id="990" w:name="_Toc17428347"/>
      <w:bookmarkStart w:id="991" w:name="_Toc8007003"/>
      <w:bookmarkStart w:id="992" w:name="_Toc24471816"/>
      <w:r>
        <w:rPr>
          <w:rFonts w:hint="eastAsia" w:ascii="宋体" w:hAnsi="宋体" w:cs="宋体"/>
        </w:rPr>
        <w:t>关于印发节能产品政府采购品目清单的通知（财库〔2019〕19号）</w:t>
      </w:r>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p>
    <w:tbl>
      <w:tblPr>
        <w:tblStyle w:val="65"/>
        <w:tblW w:w="0" w:type="auto"/>
        <w:jc w:val="center"/>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145"/>
      </w:tblGrid>
      <w:tr>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rPr>
          <w:jc w:val="center"/>
        </w:trPr>
        <w:tc>
          <w:tcPr>
            <w:tcW w:w="9145" w:type="dxa"/>
          </w:tcPr>
          <w:p>
            <w:pPr>
              <w:widowControl/>
              <w:spacing w:line="360" w:lineRule="auto"/>
              <w:jc w:val="center"/>
              <w:rPr>
                <w:rFonts w:ascii="宋体" w:hAnsi="宋体" w:cs="宋体"/>
                <w:b/>
                <w:kern w:val="0"/>
                <w:sz w:val="32"/>
              </w:rPr>
            </w:pPr>
            <w:r>
              <w:rPr>
                <w:rFonts w:hint="eastAsia" w:ascii="宋体" w:hAnsi="宋体" w:cs="宋体"/>
                <w:b/>
                <w:kern w:val="0"/>
                <w:sz w:val="32"/>
              </w:rPr>
              <w:t>关于印发节能产品政府采购品目清单的通知</w:t>
            </w:r>
          </w:p>
          <w:p>
            <w:pPr>
              <w:widowControl/>
              <w:spacing w:line="360" w:lineRule="auto"/>
              <w:jc w:val="center"/>
              <w:rPr>
                <w:rFonts w:ascii="宋体" w:hAnsi="宋体" w:cs="宋体"/>
                <w:kern w:val="0"/>
                <w:sz w:val="28"/>
              </w:rPr>
            </w:pPr>
            <w:r>
              <w:rPr>
                <w:rFonts w:hint="eastAsia" w:ascii="宋体" w:hAnsi="宋体" w:cs="宋体"/>
                <w:b/>
                <w:kern w:val="0"/>
                <w:sz w:val="32"/>
              </w:rPr>
              <w:t>财库〔2019〕19号</w:t>
            </w:r>
          </w:p>
          <w:p>
            <w:pPr>
              <w:widowControl/>
              <w:spacing w:line="360" w:lineRule="auto"/>
              <w:jc w:val="center"/>
              <w:rPr>
                <w:rFonts w:ascii="宋体" w:hAnsi="宋体" w:cs="宋体"/>
                <w:kern w:val="0"/>
                <w:sz w:val="28"/>
              </w:rPr>
            </w:pPr>
          </w:p>
          <w:p>
            <w:pPr>
              <w:widowControl/>
              <w:spacing w:line="360" w:lineRule="auto"/>
              <w:jc w:val="left"/>
              <w:rPr>
                <w:rFonts w:ascii="宋体" w:hAnsi="宋体" w:cs="宋体"/>
                <w:b/>
                <w:kern w:val="0"/>
                <w:sz w:val="28"/>
              </w:rPr>
            </w:pPr>
            <w:r>
              <w:rPr>
                <w:rFonts w:hint="eastAsia" w:ascii="宋体" w:hAnsi="宋体" w:cs="宋体"/>
                <w:b/>
                <w:kern w:val="0"/>
                <w:sz w:val="28"/>
              </w:rPr>
              <w:t>有关中央预算单位，各省、自治区、直辖市、计划单列市财政厅（局）、发展改革委（经信委、工信委、工信厅、经信局），新疆生产建设兵团财政局、发展改革委：</w:t>
            </w:r>
          </w:p>
          <w:p>
            <w:pPr>
              <w:widowControl/>
              <w:spacing w:line="360" w:lineRule="auto"/>
              <w:jc w:val="left"/>
              <w:rPr>
                <w:rFonts w:ascii="宋体" w:hAnsi="宋体" w:cs="宋体"/>
                <w:kern w:val="0"/>
                <w:sz w:val="28"/>
              </w:rPr>
            </w:pPr>
          </w:p>
          <w:p>
            <w:pPr>
              <w:widowControl/>
              <w:spacing w:line="360" w:lineRule="auto"/>
              <w:ind w:firstLine="565" w:firstLineChars="202"/>
              <w:jc w:val="left"/>
              <w:rPr>
                <w:rFonts w:ascii="宋体" w:hAnsi="宋体" w:cs="宋体"/>
                <w:kern w:val="0"/>
                <w:sz w:val="28"/>
              </w:rPr>
            </w:pPr>
            <w:r>
              <w:rPr>
                <w:rFonts w:hint="eastAsia" w:ascii="宋体" w:hAnsi="宋体" w:cs="宋体"/>
                <w:kern w:val="0"/>
                <w:sz w:val="28"/>
              </w:rPr>
              <w:t>根据《财政部发展改革委 生态环境部 市场监管总局关于调整优化节能产品 环境标志产品政府采购执行机制的通知》（财库〔2019〕9号），我们研究制定节能产品政府采购品目清单，现印发给你们，请遵照执行。</w:t>
            </w:r>
          </w:p>
          <w:p>
            <w:pPr>
              <w:widowControl/>
              <w:spacing w:line="360" w:lineRule="auto"/>
              <w:jc w:val="left"/>
              <w:rPr>
                <w:rFonts w:ascii="宋体" w:hAnsi="宋体" w:cs="宋体"/>
                <w:kern w:val="0"/>
                <w:sz w:val="28"/>
              </w:rPr>
            </w:pPr>
          </w:p>
          <w:p>
            <w:pPr>
              <w:widowControl/>
              <w:spacing w:line="360" w:lineRule="auto"/>
              <w:jc w:val="left"/>
              <w:rPr>
                <w:rFonts w:ascii="宋体" w:hAnsi="宋体" w:cs="宋体"/>
                <w:kern w:val="0"/>
                <w:sz w:val="28"/>
              </w:rPr>
            </w:pPr>
          </w:p>
          <w:p>
            <w:pPr>
              <w:widowControl/>
              <w:spacing w:line="360" w:lineRule="auto"/>
              <w:jc w:val="left"/>
              <w:rPr>
                <w:rFonts w:ascii="宋体" w:hAnsi="宋体" w:cs="宋体"/>
                <w:kern w:val="0"/>
                <w:sz w:val="28"/>
              </w:rPr>
            </w:pPr>
          </w:p>
          <w:p>
            <w:pPr>
              <w:widowControl/>
              <w:spacing w:line="360" w:lineRule="auto"/>
              <w:jc w:val="left"/>
              <w:rPr>
                <w:rFonts w:ascii="宋体" w:hAnsi="宋体" w:cs="宋体"/>
                <w:kern w:val="0"/>
                <w:sz w:val="28"/>
              </w:rPr>
            </w:pPr>
          </w:p>
          <w:p>
            <w:pPr>
              <w:widowControl/>
              <w:spacing w:line="360" w:lineRule="auto"/>
              <w:jc w:val="left"/>
              <w:rPr>
                <w:rFonts w:ascii="宋体" w:hAnsi="宋体" w:cs="宋体"/>
                <w:kern w:val="0"/>
                <w:sz w:val="28"/>
              </w:rPr>
            </w:pPr>
            <w:r>
              <w:rPr>
                <w:rFonts w:hint="eastAsia" w:ascii="宋体" w:hAnsi="宋体" w:cs="宋体"/>
                <w:kern w:val="0"/>
                <w:sz w:val="28"/>
              </w:rPr>
              <w:t>附件：节能产品政府采购品目清单</w:t>
            </w:r>
          </w:p>
          <w:p>
            <w:pPr>
              <w:widowControl/>
              <w:spacing w:line="360" w:lineRule="auto"/>
              <w:jc w:val="left"/>
              <w:rPr>
                <w:rFonts w:ascii="宋体" w:hAnsi="宋体" w:cs="宋体"/>
                <w:kern w:val="0"/>
                <w:sz w:val="28"/>
              </w:rPr>
            </w:pPr>
          </w:p>
          <w:p>
            <w:pPr>
              <w:widowControl/>
              <w:spacing w:line="360" w:lineRule="auto"/>
              <w:jc w:val="left"/>
              <w:rPr>
                <w:rFonts w:ascii="宋体" w:hAnsi="宋体" w:cs="宋体"/>
                <w:kern w:val="0"/>
                <w:sz w:val="28"/>
              </w:rPr>
            </w:pPr>
          </w:p>
          <w:p>
            <w:pPr>
              <w:widowControl/>
              <w:spacing w:line="360" w:lineRule="auto"/>
              <w:jc w:val="right"/>
              <w:rPr>
                <w:rFonts w:ascii="宋体" w:hAnsi="宋体" w:cs="宋体"/>
                <w:kern w:val="0"/>
                <w:sz w:val="28"/>
              </w:rPr>
            </w:pPr>
            <w:r>
              <w:rPr>
                <w:rFonts w:hint="eastAsia" w:ascii="宋体" w:hAnsi="宋体" w:cs="宋体"/>
                <w:kern w:val="0"/>
                <w:sz w:val="28"/>
              </w:rPr>
              <w:t>财政部  发展改革委</w:t>
            </w:r>
          </w:p>
          <w:p>
            <w:pPr>
              <w:widowControl/>
              <w:spacing w:line="360" w:lineRule="auto"/>
              <w:jc w:val="right"/>
              <w:rPr>
                <w:rFonts w:ascii="宋体" w:hAnsi="宋体" w:cs="宋体"/>
                <w:b/>
                <w:kern w:val="0"/>
                <w:sz w:val="32"/>
              </w:rPr>
            </w:pPr>
            <w:r>
              <w:rPr>
                <w:rFonts w:hint="eastAsia" w:ascii="宋体" w:hAnsi="宋体" w:cs="宋体"/>
                <w:kern w:val="0"/>
                <w:sz w:val="28"/>
              </w:rPr>
              <w:t>2019年4月2日</w:t>
            </w:r>
          </w:p>
        </w:tc>
      </w:tr>
    </w:tbl>
    <w:p>
      <w:pPr>
        <w:widowControl/>
        <w:spacing w:line="360" w:lineRule="auto"/>
        <w:jc w:val="center"/>
        <w:rPr>
          <w:rFonts w:ascii="宋体" w:hAnsi="宋体" w:cs="宋体"/>
          <w:b/>
          <w:kern w:val="0"/>
          <w:sz w:val="32"/>
        </w:rPr>
      </w:pPr>
    </w:p>
    <w:p>
      <w:pPr>
        <w:widowControl/>
        <w:spacing w:line="360" w:lineRule="auto"/>
        <w:jc w:val="right"/>
        <w:rPr>
          <w:rFonts w:ascii="宋体" w:hAnsi="宋体" w:cs="宋体"/>
        </w:rPr>
      </w:pPr>
    </w:p>
    <w:p>
      <w:pPr>
        <w:keepNext/>
        <w:widowControl/>
        <w:adjustRightInd/>
        <w:rPr>
          <w:rFonts w:ascii="宋体" w:hAnsi="宋体" w:cs="宋体"/>
        </w:rPr>
      </w:pPr>
      <w:r>
        <w:rPr>
          <w:rFonts w:hint="eastAsia" w:ascii="宋体" w:hAnsi="宋体" w:cs="宋体"/>
        </w:rPr>
        <w:br w:type="page"/>
      </w:r>
      <w:r>
        <w:rPr>
          <w:rFonts w:hint="eastAsia" w:ascii="宋体" w:hAnsi="宋体" w:cs="宋体"/>
        </w:rPr>
        <w:t>附：节能产品政府采购品目清单</w:t>
      </w:r>
    </w:p>
    <w:tbl>
      <w:tblPr>
        <w:tblStyle w:val="65"/>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209"/>
        <w:gridCol w:w="1807"/>
        <w:gridCol w:w="3301"/>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pPr>
              <w:jc w:val="center"/>
              <w:rPr>
                <w:rFonts w:ascii="宋体" w:hAnsi="宋体" w:cs="宋体"/>
                <w:b/>
                <w:w w:val="90"/>
                <w:szCs w:val="21"/>
              </w:rPr>
            </w:pPr>
            <w:r>
              <w:rPr>
                <w:rFonts w:hint="eastAsia" w:ascii="宋体" w:hAnsi="宋体" w:cs="宋体"/>
                <w:b/>
                <w:w w:val="90"/>
                <w:szCs w:val="21"/>
              </w:rPr>
              <w:t>品目序号</w:t>
            </w:r>
          </w:p>
        </w:tc>
        <w:tc>
          <w:tcPr>
            <w:tcW w:w="5949" w:type="dxa"/>
            <w:gridSpan w:val="3"/>
            <w:shd w:val="clear" w:color="auto" w:fill="DAEEF3"/>
            <w:vAlign w:val="center"/>
          </w:tcPr>
          <w:p>
            <w:pPr>
              <w:jc w:val="center"/>
              <w:rPr>
                <w:rFonts w:ascii="宋体" w:hAnsi="宋体" w:cs="宋体"/>
                <w:b/>
                <w:w w:val="90"/>
                <w:szCs w:val="21"/>
              </w:rPr>
            </w:pPr>
            <w:r>
              <w:rPr>
                <w:rFonts w:hint="eastAsia" w:ascii="宋体" w:hAnsi="宋体" w:cs="宋体"/>
                <w:b/>
                <w:w w:val="90"/>
                <w:szCs w:val="21"/>
              </w:rPr>
              <w:t>名称</w:t>
            </w:r>
          </w:p>
        </w:tc>
        <w:tc>
          <w:tcPr>
            <w:tcW w:w="3301" w:type="dxa"/>
            <w:shd w:val="clear" w:color="auto" w:fill="DAEEF3"/>
            <w:vAlign w:val="center"/>
          </w:tcPr>
          <w:p>
            <w:pPr>
              <w:jc w:val="center"/>
              <w:rPr>
                <w:rFonts w:ascii="宋体" w:hAnsi="宋体" w:cs="宋体"/>
                <w:b/>
                <w:w w:val="90"/>
                <w:szCs w:val="21"/>
              </w:rPr>
            </w:pPr>
            <w:r>
              <w:rPr>
                <w:rFonts w:hint="eastAsia" w:ascii="宋体" w:hAnsi="宋体" w:cs="宋体"/>
                <w:b/>
                <w:w w:val="90"/>
                <w:szCs w:val="21"/>
              </w:rPr>
              <w:t>依据的标准</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ascii="宋体" w:hAnsi="宋体" w:cs="宋体"/>
                <w:w w:val="90"/>
                <w:szCs w:val="21"/>
              </w:rPr>
            </w:pPr>
            <w:r>
              <w:rPr>
                <w:rFonts w:hint="eastAsia" w:ascii="宋体" w:hAnsi="宋体" w:cs="宋体"/>
                <w:w w:val="90"/>
                <w:szCs w:val="21"/>
              </w:rPr>
              <w:t>1</w:t>
            </w:r>
          </w:p>
        </w:tc>
        <w:tc>
          <w:tcPr>
            <w:tcW w:w="1933" w:type="dxa"/>
            <w:vMerge w:val="restart"/>
            <w:vAlign w:val="center"/>
          </w:tcPr>
          <w:p>
            <w:pPr>
              <w:jc w:val="left"/>
              <w:rPr>
                <w:rFonts w:ascii="宋体" w:hAnsi="宋体" w:cs="宋体"/>
                <w:w w:val="90"/>
                <w:szCs w:val="21"/>
              </w:rPr>
            </w:pPr>
            <w:r>
              <w:rPr>
                <w:rFonts w:hint="eastAsia" w:ascii="宋体" w:hAnsi="宋体" w:cs="宋体"/>
                <w:w w:val="90"/>
                <w:szCs w:val="21"/>
              </w:rPr>
              <w:t>A020101计算机设备</w:t>
            </w:r>
          </w:p>
        </w:tc>
        <w:tc>
          <w:tcPr>
            <w:tcW w:w="2209" w:type="dxa"/>
            <w:vAlign w:val="center"/>
          </w:tcPr>
          <w:p>
            <w:pPr>
              <w:jc w:val="left"/>
              <w:rPr>
                <w:rFonts w:ascii="宋体" w:hAnsi="宋体" w:cs="宋体"/>
                <w:b/>
                <w:w w:val="90"/>
                <w:szCs w:val="21"/>
              </w:rPr>
            </w:pPr>
            <w:r>
              <w:rPr>
                <w:rFonts w:hint="eastAsia" w:ascii="宋体" w:hAnsi="宋体" w:cs="宋体"/>
                <w:w w:val="90"/>
                <w:szCs w:val="21"/>
              </w:rPr>
              <w:t>★</w:t>
            </w:r>
            <w:r>
              <w:rPr>
                <w:rFonts w:hint="eastAsia" w:ascii="宋体" w:hAnsi="宋体" w:cs="宋体"/>
                <w:b/>
                <w:w w:val="90"/>
                <w:szCs w:val="21"/>
              </w:rPr>
              <w:t>A02010104台式计算机</w:t>
            </w:r>
          </w:p>
        </w:tc>
        <w:tc>
          <w:tcPr>
            <w:tcW w:w="1807" w:type="dxa"/>
            <w:vAlign w:val="center"/>
          </w:tcPr>
          <w:p>
            <w:pPr>
              <w:jc w:val="center"/>
              <w:rPr>
                <w:rFonts w:ascii="宋体" w:hAnsi="宋体" w:cs="宋体"/>
                <w:w w:val="90"/>
                <w:szCs w:val="21"/>
              </w:rPr>
            </w:pPr>
          </w:p>
        </w:tc>
        <w:tc>
          <w:tcPr>
            <w:tcW w:w="3301" w:type="dxa"/>
            <w:vAlign w:val="center"/>
          </w:tcPr>
          <w:p>
            <w:pPr>
              <w:jc w:val="left"/>
              <w:rPr>
                <w:rFonts w:ascii="宋体" w:hAnsi="宋体" w:cs="宋体"/>
                <w:w w:val="90"/>
                <w:szCs w:val="21"/>
              </w:rPr>
            </w:pPr>
            <w:r>
              <w:rPr>
                <w:rFonts w:hint="eastAsia" w:ascii="宋体" w:hAnsi="宋体" w:cs="宋体"/>
                <w:w w:val="90"/>
                <w:szCs w:val="21"/>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rPr>
            </w:pPr>
          </w:p>
        </w:tc>
        <w:tc>
          <w:tcPr>
            <w:tcW w:w="1933" w:type="dxa"/>
            <w:vMerge w:val="continue"/>
            <w:vAlign w:val="center"/>
          </w:tcPr>
          <w:p>
            <w:pPr>
              <w:jc w:val="left"/>
              <w:rPr>
                <w:rFonts w:ascii="宋体" w:hAnsi="宋体" w:cs="宋体"/>
                <w:w w:val="90"/>
                <w:szCs w:val="21"/>
              </w:rPr>
            </w:pPr>
          </w:p>
        </w:tc>
        <w:tc>
          <w:tcPr>
            <w:tcW w:w="2209" w:type="dxa"/>
            <w:vAlign w:val="center"/>
          </w:tcPr>
          <w:p>
            <w:pPr>
              <w:jc w:val="left"/>
              <w:rPr>
                <w:rFonts w:ascii="宋体" w:hAnsi="宋体" w:cs="宋体"/>
                <w:b/>
                <w:w w:val="90"/>
                <w:szCs w:val="21"/>
              </w:rPr>
            </w:pPr>
            <w:r>
              <w:rPr>
                <w:rFonts w:hint="eastAsia" w:ascii="宋体" w:hAnsi="宋体" w:cs="宋体"/>
                <w:w w:val="90"/>
                <w:szCs w:val="21"/>
              </w:rPr>
              <w:t>★</w:t>
            </w:r>
            <w:r>
              <w:rPr>
                <w:rFonts w:hint="eastAsia" w:ascii="宋体" w:hAnsi="宋体" w:cs="宋体"/>
                <w:b/>
                <w:w w:val="90"/>
                <w:szCs w:val="21"/>
              </w:rPr>
              <w:t>A02010105便携式计算</w:t>
            </w:r>
          </w:p>
        </w:tc>
        <w:tc>
          <w:tcPr>
            <w:tcW w:w="1807" w:type="dxa"/>
            <w:vAlign w:val="center"/>
          </w:tcPr>
          <w:p>
            <w:pPr>
              <w:jc w:val="center"/>
              <w:rPr>
                <w:rFonts w:ascii="宋体" w:hAnsi="宋体" w:cs="宋体"/>
                <w:w w:val="90"/>
                <w:szCs w:val="21"/>
              </w:rPr>
            </w:pPr>
          </w:p>
        </w:tc>
        <w:tc>
          <w:tcPr>
            <w:tcW w:w="3301" w:type="dxa"/>
            <w:vAlign w:val="center"/>
          </w:tcPr>
          <w:p>
            <w:pPr>
              <w:jc w:val="left"/>
              <w:rPr>
                <w:rFonts w:ascii="宋体" w:hAnsi="宋体" w:cs="宋体"/>
                <w:w w:val="90"/>
                <w:szCs w:val="21"/>
              </w:rPr>
            </w:pPr>
            <w:r>
              <w:rPr>
                <w:rFonts w:hint="eastAsia" w:ascii="宋体" w:hAnsi="宋体" w:cs="宋体"/>
                <w:w w:val="90"/>
                <w:szCs w:val="21"/>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rPr>
            </w:pPr>
          </w:p>
        </w:tc>
        <w:tc>
          <w:tcPr>
            <w:tcW w:w="1933" w:type="dxa"/>
            <w:vMerge w:val="continue"/>
            <w:vAlign w:val="center"/>
          </w:tcPr>
          <w:p>
            <w:pPr>
              <w:jc w:val="left"/>
              <w:rPr>
                <w:rFonts w:ascii="宋体" w:hAnsi="宋体" w:cs="宋体"/>
                <w:w w:val="90"/>
                <w:szCs w:val="21"/>
              </w:rPr>
            </w:pPr>
          </w:p>
        </w:tc>
        <w:tc>
          <w:tcPr>
            <w:tcW w:w="2209" w:type="dxa"/>
            <w:vAlign w:val="center"/>
          </w:tcPr>
          <w:p>
            <w:pPr>
              <w:jc w:val="left"/>
              <w:rPr>
                <w:rFonts w:ascii="宋体" w:hAnsi="宋体" w:cs="宋体"/>
                <w:b/>
                <w:w w:val="90"/>
                <w:szCs w:val="21"/>
              </w:rPr>
            </w:pPr>
            <w:r>
              <w:rPr>
                <w:rFonts w:hint="eastAsia" w:ascii="宋体" w:hAnsi="宋体" w:cs="宋体"/>
                <w:w w:val="90"/>
                <w:szCs w:val="21"/>
              </w:rPr>
              <w:t>★</w:t>
            </w:r>
            <w:r>
              <w:rPr>
                <w:rFonts w:hint="eastAsia" w:ascii="宋体" w:hAnsi="宋体" w:cs="宋体"/>
                <w:b/>
                <w:w w:val="90"/>
                <w:szCs w:val="21"/>
              </w:rPr>
              <w:t>A02010107平板式微型计算机</w:t>
            </w:r>
          </w:p>
        </w:tc>
        <w:tc>
          <w:tcPr>
            <w:tcW w:w="1807" w:type="dxa"/>
            <w:vAlign w:val="center"/>
          </w:tcPr>
          <w:p>
            <w:pPr>
              <w:jc w:val="center"/>
              <w:rPr>
                <w:rFonts w:ascii="宋体" w:hAnsi="宋体" w:cs="宋体"/>
                <w:w w:val="90"/>
                <w:szCs w:val="21"/>
              </w:rPr>
            </w:pPr>
          </w:p>
        </w:tc>
        <w:tc>
          <w:tcPr>
            <w:tcW w:w="3301" w:type="dxa"/>
            <w:vAlign w:val="center"/>
          </w:tcPr>
          <w:p>
            <w:pPr>
              <w:jc w:val="left"/>
              <w:rPr>
                <w:rFonts w:ascii="宋体" w:hAnsi="宋体" w:cs="宋体"/>
                <w:w w:val="90"/>
                <w:szCs w:val="21"/>
              </w:rPr>
            </w:pPr>
            <w:r>
              <w:rPr>
                <w:rFonts w:hint="eastAsia" w:ascii="宋体" w:hAnsi="宋体" w:cs="宋体"/>
                <w:w w:val="90"/>
                <w:szCs w:val="21"/>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ascii="宋体" w:hAnsi="宋体" w:cs="宋体"/>
                <w:w w:val="90"/>
                <w:szCs w:val="21"/>
              </w:rPr>
            </w:pPr>
            <w:r>
              <w:rPr>
                <w:rFonts w:hint="eastAsia" w:ascii="宋体" w:hAnsi="宋体" w:cs="宋体"/>
                <w:w w:val="90"/>
                <w:szCs w:val="21"/>
              </w:rPr>
              <w:t>2</w:t>
            </w:r>
          </w:p>
        </w:tc>
        <w:tc>
          <w:tcPr>
            <w:tcW w:w="1933" w:type="dxa"/>
            <w:vMerge w:val="restart"/>
            <w:vAlign w:val="center"/>
          </w:tcPr>
          <w:p>
            <w:pPr>
              <w:jc w:val="left"/>
              <w:rPr>
                <w:rFonts w:ascii="宋体" w:hAnsi="宋体" w:cs="宋体"/>
                <w:w w:val="90"/>
                <w:szCs w:val="21"/>
              </w:rPr>
            </w:pPr>
            <w:r>
              <w:rPr>
                <w:rFonts w:hint="eastAsia" w:ascii="宋体" w:hAnsi="宋体" w:cs="宋体"/>
                <w:w w:val="90"/>
                <w:szCs w:val="21"/>
              </w:rPr>
              <w:t>A020106输入输出设备</w:t>
            </w:r>
          </w:p>
        </w:tc>
        <w:tc>
          <w:tcPr>
            <w:tcW w:w="2209" w:type="dxa"/>
            <w:vMerge w:val="restart"/>
            <w:vAlign w:val="center"/>
          </w:tcPr>
          <w:p>
            <w:pPr>
              <w:jc w:val="left"/>
              <w:rPr>
                <w:rFonts w:ascii="宋体" w:hAnsi="宋体" w:cs="宋体"/>
                <w:w w:val="90"/>
                <w:szCs w:val="21"/>
              </w:rPr>
            </w:pPr>
            <w:r>
              <w:rPr>
                <w:rFonts w:hint="eastAsia" w:ascii="宋体" w:hAnsi="宋体" w:cs="宋体"/>
                <w:w w:val="90"/>
                <w:szCs w:val="21"/>
              </w:rPr>
              <w:t>A02010601打印设备</w:t>
            </w:r>
          </w:p>
        </w:tc>
        <w:tc>
          <w:tcPr>
            <w:tcW w:w="1807" w:type="dxa"/>
            <w:vAlign w:val="center"/>
          </w:tcPr>
          <w:p>
            <w:pPr>
              <w:jc w:val="left"/>
              <w:rPr>
                <w:rFonts w:ascii="宋体" w:hAnsi="宋体" w:cs="宋体"/>
                <w:w w:val="90"/>
                <w:szCs w:val="21"/>
              </w:rPr>
            </w:pPr>
            <w:r>
              <w:rPr>
                <w:rFonts w:hint="eastAsia" w:ascii="宋体" w:hAnsi="宋体" w:cs="宋体"/>
                <w:b/>
                <w:bCs/>
                <w:w w:val="90"/>
                <w:szCs w:val="21"/>
              </w:rPr>
              <w:t>A0201060101喷墨打印机</w:t>
            </w:r>
          </w:p>
        </w:tc>
        <w:tc>
          <w:tcPr>
            <w:tcW w:w="3301" w:type="dxa"/>
            <w:vAlign w:val="center"/>
          </w:tcPr>
          <w:p>
            <w:pPr>
              <w:jc w:val="left"/>
              <w:rPr>
                <w:rFonts w:ascii="宋体" w:hAnsi="宋体" w:cs="宋体"/>
                <w:w w:val="90"/>
                <w:szCs w:val="21"/>
              </w:rPr>
            </w:pPr>
            <w:r>
              <w:rPr>
                <w:rFonts w:hint="eastAsia" w:ascii="宋体" w:hAnsi="宋体" w:cs="宋体"/>
                <w:w w:val="90"/>
                <w:szCs w:val="21"/>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rPr>
            </w:pPr>
          </w:p>
        </w:tc>
        <w:tc>
          <w:tcPr>
            <w:tcW w:w="1933" w:type="dxa"/>
            <w:vMerge w:val="continue"/>
            <w:vAlign w:val="center"/>
          </w:tcPr>
          <w:p>
            <w:pPr>
              <w:jc w:val="left"/>
              <w:rPr>
                <w:rFonts w:ascii="宋体" w:hAnsi="宋体" w:cs="宋体"/>
                <w:w w:val="90"/>
                <w:szCs w:val="21"/>
              </w:rPr>
            </w:pPr>
          </w:p>
        </w:tc>
        <w:tc>
          <w:tcPr>
            <w:tcW w:w="2209" w:type="dxa"/>
            <w:vMerge w:val="continue"/>
            <w:vAlign w:val="center"/>
          </w:tcPr>
          <w:p>
            <w:pPr>
              <w:jc w:val="left"/>
              <w:rPr>
                <w:rFonts w:ascii="宋体" w:hAnsi="宋体" w:cs="宋体"/>
                <w:w w:val="90"/>
                <w:szCs w:val="21"/>
              </w:rPr>
            </w:pPr>
          </w:p>
        </w:tc>
        <w:tc>
          <w:tcPr>
            <w:tcW w:w="1807" w:type="dxa"/>
            <w:vAlign w:val="center"/>
          </w:tcPr>
          <w:p>
            <w:pPr>
              <w:jc w:val="left"/>
              <w:rPr>
                <w:rFonts w:ascii="宋体" w:hAnsi="宋体" w:cs="宋体"/>
                <w:b/>
                <w:w w:val="90"/>
                <w:szCs w:val="21"/>
              </w:rPr>
            </w:pPr>
            <w:r>
              <w:rPr>
                <w:rFonts w:hint="eastAsia" w:ascii="宋体" w:hAnsi="宋体" w:cs="宋体"/>
                <w:w w:val="90"/>
                <w:szCs w:val="21"/>
              </w:rPr>
              <w:t>★</w:t>
            </w:r>
            <w:r>
              <w:rPr>
                <w:rFonts w:hint="eastAsia" w:ascii="宋体" w:hAnsi="宋体" w:cs="宋体"/>
                <w:b/>
                <w:w w:val="90"/>
                <w:szCs w:val="21"/>
              </w:rPr>
              <w:t>A0201060102激光打印机</w:t>
            </w:r>
          </w:p>
        </w:tc>
        <w:tc>
          <w:tcPr>
            <w:tcW w:w="3301" w:type="dxa"/>
            <w:vAlign w:val="center"/>
          </w:tcPr>
          <w:p>
            <w:pPr>
              <w:jc w:val="left"/>
              <w:rPr>
                <w:rFonts w:ascii="宋体" w:hAnsi="宋体" w:cs="宋体"/>
                <w:w w:val="90"/>
                <w:szCs w:val="21"/>
              </w:rPr>
            </w:pPr>
            <w:r>
              <w:rPr>
                <w:rFonts w:hint="eastAsia" w:ascii="宋体" w:hAnsi="宋体" w:cs="宋体"/>
                <w:w w:val="90"/>
                <w:szCs w:val="21"/>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rPr>
            </w:pPr>
          </w:p>
        </w:tc>
        <w:tc>
          <w:tcPr>
            <w:tcW w:w="1933" w:type="dxa"/>
            <w:vMerge w:val="continue"/>
            <w:vAlign w:val="center"/>
          </w:tcPr>
          <w:p>
            <w:pPr>
              <w:jc w:val="left"/>
              <w:rPr>
                <w:rFonts w:ascii="宋体" w:hAnsi="宋体" w:cs="宋体"/>
                <w:w w:val="90"/>
                <w:szCs w:val="21"/>
              </w:rPr>
            </w:pPr>
          </w:p>
        </w:tc>
        <w:tc>
          <w:tcPr>
            <w:tcW w:w="2209" w:type="dxa"/>
            <w:vMerge w:val="continue"/>
            <w:vAlign w:val="center"/>
          </w:tcPr>
          <w:p>
            <w:pPr>
              <w:jc w:val="left"/>
              <w:rPr>
                <w:rFonts w:ascii="宋体" w:hAnsi="宋体" w:cs="宋体"/>
                <w:w w:val="90"/>
                <w:szCs w:val="21"/>
              </w:rPr>
            </w:pPr>
          </w:p>
        </w:tc>
        <w:tc>
          <w:tcPr>
            <w:tcW w:w="1807" w:type="dxa"/>
            <w:vAlign w:val="center"/>
          </w:tcPr>
          <w:p>
            <w:pPr>
              <w:jc w:val="left"/>
              <w:rPr>
                <w:rFonts w:ascii="宋体" w:hAnsi="宋体" w:cs="宋体"/>
                <w:b/>
                <w:w w:val="90"/>
                <w:szCs w:val="21"/>
              </w:rPr>
            </w:pPr>
            <w:r>
              <w:rPr>
                <w:rFonts w:hint="eastAsia" w:ascii="宋体" w:hAnsi="宋体" w:cs="宋体"/>
                <w:w w:val="90"/>
                <w:szCs w:val="21"/>
              </w:rPr>
              <w:t>★</w:t>
            </w:r>
            <w:r>
              <w:rPr>
                <w:rFonts w:hint="eastAsia" w:ascii="宋体" w:hAnsi="宋体" w:cs="宋体"/>
                <w:b/>
                <w:w w:val="90"/>
                <w:szCs w:val="21"/>
              </w:rPr>
              <w:t>A0201060104针式打印机</w:t>
            </w:r>
          </w:p>
        </w:tc>
        <w:tc>
          <w:tcPr>
            <w:tcW w:w="3301" w:type="dxa"/>
            <w:vAlign w:val="center"/>
          </w:tcPr>
          <w:p>
            <w:pPr>
              <w:jc w:val="left"/>
              <w:rPr>
                <w:rFonts w:ascii="宋体" w:hAnsi="宋体" w:cs="宋体"/>
                <w:w w:val="90"/>
                <w:szCs w:val="21"/>
              </w:rPr>
            </w:pPr>
            <w:r>
              <w:rPr>
                <w:rFonts w:hint="eastAsia" w:ascii="宋体" w:hAnsi="宋体" w:cs="宋体"/>
                <w:w w:val="90"/>
                <w:szCs w:val="21"/>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rPr>
            </w:pPr>
          </w:p>
        </w:tc>
        <w:tc>
          <w:tcPr>
            <w:tcW w:w="1933" w:type="dxa"/>
            <w:vMerge w:val="continue"/>
            <w:vAlign w:val="center"/>
          </w:tcPr>
          <w:p>
            <w:pPr>
              <w:jc w:val="left"/>
              <w:rPr>
                <w:rFonts w:ascii="宋体" w:hAnsi="宋体" w:cs="宋体"/>
                <w:w w:val="90"/>
                <w:szCs w:val="21"/>
              </w:rPr>
            </w:pPr>
          </w:p>
        </w:tc>
        <w:tc>
          <w:tcPr>
            <w:tcW w:w="2209" w:type="dxa"/>
            <w:vAlign w:val="center"/>
          </w:tcPr>
          <w:p>
            <w:pPr>
              <w:jc w:val="left"/>
              <w:rPr>
                <w:rFonts w:ascii="宋体" w:hAnsi="宋体" w:cs="宋体"/>
                <w:w w:val="90"/>
                <w:szCs w:val="21"/>
              </w:rPr>
            </w:pPr>
            <w:r>
              <w:rPr>
                <w:rFonts w:hint="eastAsia" w:ascii="宋体" w:hAnsi="宋体" w:cs="宋体"/>
                <w:w w:val="90"/>
                <w:szCs w:val="21"/>
              </w:rPr>
              <w:t>A02010604显示设备</w:t>
            </w:r>
          </w:p>
        </w:tc>
        <w:tc>
          <w:tcPr>
            <w:tcW w:w="1807" w:type="dxa"/>
            <w:vAlign w:val="center"/>
          </w:tcPr>
          <w:p>
            <w:pPr>
              <w:jc w:val="left"/>
              <w:rPr>
                <w:rFonts w:ascii="宋体" w:hAnsi="宋体" w:cs="宋体"/>
                <w:b/>
                <w:w w:val="90"/>
                <w:szCs w:val="21"/>
              </w:rPr>
            </w:pPr>
            <w:r>
              <w:rPr>
                <w:rFonts w:hint="eastAsia" w:ascii="宋体" w:hAnsi="宋体" w:cs="宋体"/>
                <w:w w:val="90"/>
                <w:szCs w:val="21"/>
              </w:rPr>
              <w:t>★</w:t>
            </w:r>
            <w:r>
              <w:rPr>
                <w:rFonts w:hint="eastAsia" w:ascii="宋体" w:hAnsi="宋体" w:cs="宋体"/>
                <w:b/>
                <w:w w:val="90"/>
                <w:szCs w:val="21"/>
              </w:rPr>
              <w:t>A0201060401液晶显示器</w:t>
            </w:r>
          </w:p>
        </w:tc>
        <w:tc>
          <w:tcPr>
            <w:tcW w:w="3301" w:type="dxa"/>
            <w:vAlign w:val="center"/>
          </w:tcPr>
          <w:p>
            <w:pPr>
              <w:jc w:val="left"/>
              <w:rPr>
                <w:rFonts w:ascii="宋体" w:hAnsi="宋体" w:cs="宋体"/>
                <w:w w:val="90"/>
                <w:szCs w:val="21"/>
              </w:rPr>
            </w:pPr>
            <w:r>
              <w:rPr>
                <w:rFonts w:hint="eastAsia" w:ascii="宋体" w:hAnsi="宋体" w:cs="宋体"/>
                <w:w w:val="90"/>
                <w:szCs w:val="21"/>
              </w:rPr>
              <w:t>《计算机显示器能效限定值及能效等级》（GB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rPr>
            </w:pPr>
          </w:p>
        </w:tc>
        <w:tc>
          <w:tcPr>
            <w:tcW w:w="1933" w:type="dxa"/>
            <w:vMerge w:val="continue"/>
            <w:vAlign w:val="center"/>
          </w:tcPr>
          <w:p>
            <w:pPr>
              <w:jc w:val="left"/>
              <w:rPr>
                <w:rFonts w:ascii="宋体" w:hAnsi="宋体" w:cs="宋体"/>
                <w:w w:val="90"/>
                <w:szCs w:val="21"/>
              </w:rPr>
            </w:pPr>
          </w:p>
        </w:tc>
        <w:tc>
          <w:tcPr>
            <w:tcW w:w="2209" w:type="dxa"/>
            <w:vAlign w:val="center"/>
          </w:tcPr>
          <w:p>
            <w:pPr>
              <w:jc w:val="left"/>
              <w:rPr>
                <w:rFonts w:ascii="宋体" w:hAnsi="宋体" w:cs="宋体"/>
                <w:w w:val="90"/>
                <w:szCs w:val="21"/>
              </w:rPr>
            </w:pPr>
            <w:r>
              <w:rPr>
                <w:rFonts w:hint="eastAsia" w:ascii="宋体" w:hAnsi="宋体" w:cs="宋体"/>
                <w:w w:val="90"/>
                <w:szCs w:val="21"/>
              </w:rPr>
              <w:t>A02010609图形图像输入设备</w:t>
            </w:r>
          </w:p>
        </w:tc>
        <w:tc>
          <w:tcPr>
            <w:tcW w:w="1807" w:type="dxa"/>
            <w:vAlign w:val="center"/>
          </w:tcPr>
          <w:p>
            <w:pPr>
              <w:jc w:val="left"/>
              <w:rPr>
                <w:rFonts w:ascii="宋体" w:hAnsi="宋体" w:cs="宋体"/>
                <w:w w:val="90"/>
                <w:szCs w:val="21"/>
              </w:rPr>
            </w:pPr>
            <w:r>
              <w:rPr>
                <w:rFonts w:hint="eastAsia" w:ascii="宋体" w:hAnsi="宋体" w:cs="宋体"/>
                <w:w w:val="90"/>
                <w:szCs w:val="21"/>
              </w:rPr>
              <w:t>A0201060901扫描仪</w:t>
            </w:r>
          </w:p>
        </w:tc>
        <w:tc>
          <w:tcPr>
            <w:tcW w:w="3301" w:type="dxa"/>
            <w:vAlign w:val="center"/>
          </w:tcPr>
          <w:p>
            <w:pPr>
              <w:jc w:val="left"/>
              <w:rPr>
                <w:rFonts w:ascii="宋体" w:hAnsi="宋体" w:cs="宋体"/>
                <w:w w:val="90"/>
                <w:szCs w:val="21"/>
              </w:rPr>
            </w:pPr>
            <w:r>
              <w:rPr>
                <w:rFonts w:hint="eastAsia" w:ascii="宋体" w:hAnsi="宋体" w:cs="宋体"/>
                <w:w w:val="90"/>
                <w:szCs w:val="21"/>
              </w:rPr>
              <w:t>参照《复印机、打印机和传真机能效限定值及能效等级》（GB 21521中打印速度为 15 页/分的针式打印机相关要求</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w w:val="90"/>
                <w:szCs w:val="21"/>
              </w:rPr>
            </w:pPr>
            <w:r>
              <w:rPr>
                <w:rFonts w:hint="eastAsia" w:ascii="宋体" w:hAnsi="宋体" w:cs="宋体"/>
                <w:w w:val="90"/>
                <w:szCs w:val="21"/>
              </w:rPr>
              <w:t>3</w:t>
            </w:r>
          </w:p>
        </w:tc>
        <w:tc>
          <w:tcPr>
            <w:tcW w:w="1933" w:type="dxa"/>
            <w:vAlign w:val="center"/>
          </w:tcPr>
          <w:p>
            <w:pPr>
              <w:jc w:val="left"/>
              <w:rPr>
                <w:rFonts w:ascii="宋体" w:hAnsi="宋体" w:cs="宋体"/>
                <w:w w:val="90"/>
                <w:szCs w:val="21"/>
              </w:rPr>
            </w:pPr>
            <w:r>
              <w:rPr>
                <w:rFonts w:hint="eastAsia" w:ascii="宋体" w:hAnsi="宋体" w:cs="宋体"/>
                <w:w w:val="90"/>
                <w:szCs w:val="21"/>
              </w:rPr>
              <w:t>A020202投影仪</w:t>
            </w:r>
          </w:p>
        </w:tc>
        <w:tc>
          <w:tcPr>
            <w:tcW w:w="2209" w:type="dxa"/>
            <w:vAlign w:val="center"/>
          </w:tcPr>
          <w:p>
            <w:pPr>
              <w:jc w:val="left"/>
              <w:rPr>
                <w:rFonts w:ascii="宋体" w:hAnsi="宋体" w:cs="宋体"/>
                <w:w w:val="90"/>
                <w:szCs w:val="21"/>
              </w:rPr>
            </w:pPr>
          </w:p>
        </w:tc>
        <w:tc>
          <w:tcPr>
            <w:tcW w:w="1807" w:type="dxa"/>
            <w:vAlign w:val="center"/>
          </w:tcPr>
          <w:p>
            <w:pPr>
              <w:jc w:val="center"/>
              <w:rPr>
                <w:rFonts w:ascii="宋体" w:hAnsi="宋体" w:cs="宋体"/>
                <w:w w:val="90"/>
                <w:szCs w:val="21"/>
              </w:rPr>
            </w:pPr>
          </w:p>
        </w:tc>
        <w:tc>
          <w:tcPr>
            <w:tcW w:w="3301" w:type="dxa"/>
            <w:vAlign w:val="center"/>
          </w:tcPr>
          <w:p>
            <w:pPr>
              <w:jc w:val="left"/>
              <w:rPr>
                <w:rFonts w:ascii="宋体" w:hAnsi="宋体" w:cs="宋体"/>
                <w:w w:val="90"/>
                <w:szCs w:val="21"/>
              </w:rPr>
            </w:pPr>
            <w:r>
              <w:rPr>
                <w:rFonts w:hint="eastAsia" w:ascii="宋体" w:hAnsi="宋体" w:cs="宋体"/>
                <w:w w:val="90"/>
                <w:szCs w:val="21"/>
              </w:rPr>
              <w:t>《投影机能效限定值及能效等级（GB 32028）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w w:val="90"/>
                <w:szCs w:val="21"/>
              </w:rPr>
            </w:pPr>
            <w:r>
              <w:rPr>
                <w:rFonts w:hint="eastAsia" w:ascii="宋体" w:hAnsi="宋体" w:cs="宋体"/>
                <w:w w:val="90"/>
                <w:szCs w:val="21"/>
              </w:rPr>
              <w:t>4</w:t>
            </w:r>
          </w:p>
        </w:tc>
        <w:tc>
          <w:tcPr>
            <w:tcW w:w="1933" w:type="dxa"/>
            <w:vAlign w:val="center"/>
          </w:tcPr>
          <w:p>
            <w:pPr>
              <w:jc w:val="left"/>
              <w:rPr>
                <w:rFonts w:ascii="宋体" w:hAnsi="宋体" w:cs="宋体"/>
                <w:w w:val="90"/>
                <w:szCs w:val="21"/>
              </w:rPr>
            </w:pPr>
            <w:r>
              <w:rPr>
                <w:rFonts w:hint="eastAsia" w:ascii="宋体" w:hAnsi="宋体" w:cs="宋体"/>
                <w:w w:val="90"/>
                <w:szCs w:val="21"/>
              </w:rPr>
              <w:t>A020204352多功能一体机</w:t>
            </w:r>
          </w:p>
        </w:tc>
        <w:tc>
          <w:tcPr>
            <w:tcW w:w="2209" w:type="dxa"/>
            <w:vAlign w:val="center"/>
          </w:tcPr>
          <w:p>
            <w:pPr>
              <w:jc w:val="left"/>
              <w:rPr>
                <w:rFonts w:ascii="宋体" w:hAnsi="宋体" w:cs="宋体"/>
                <w:w w:val="90"/>
                <w:szCs w:val="21"/>
              </w:rPr>
            </w:pPr>
          </w:p>
        </w:tc>
        <w:tc>
          <w:tcPr>
            <w:tcW w:w="1807" w:type="dxa"/>
            <w:vAlign w:val="center"/>
          </w:tcPr>
          <w:p>
            <w:pPr>
              <w:jc w:val="center"/>
              <w:rPr>
                <w:rFonts w:ascii="宋体" w:hAnsi="宋体" w:cs="宋体"/>
                <w:w w:val="90"/>
                <w:szCs w:val="21"/>
              </w:rPr>
            </w:pPr>
          </w:p>
        </w:tc>
        <w:tc>
          <w:tcPr>
            <w:tcW w:w="3301" w:type="dxa"/>
            <w:vAlign w:val="center"/>
          </w:tcPr>
          <w:p>
            <w:pPr>
              <w:jc w:val="left"/>
              <w:rPr>
                <w:rFonts w:ascii="宋体" w:hAnsi="宋体" w:cs="宋体"/>
                <w:w w:val="90"/>
                <w:szCs w:val="21"/>
              </w:rPr>
            </w:pPr>
            <w:r>
              <w:rPr>
                <w:rFonts w:hint="eastAsia" w:ascii="宋体" w:hAnsi="宋体" w:cs="宋体"/>
                <w:w w:val="90"/>
                <w:szCs w:val="21"/>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w w:val="90"/>
                <w:szCs w:val="21"/>
              </w:rPr>
            </w:pPr>
            <w:r>
              <w:rPr>
                <w:rFonts w:hint="eastAsia" w:ascii="宋体" w:hAnsi="宋体" w:cs="宋体"/>
                <w:w w:val="90"/>
                <w:szCs w:val="21"/>
              </w:rPr>
              <w:t>5</w:t>
            </w:r>
          </w:p>
        </w:tc>
        <w:tc>
          <w:tcPr>
            <w:tcW w:w="1933" w:type="dxa"/>
            <w:vAlign w:val="center"/>
          </w:tcPr>
          <w:p>
            <w:pPr>
              <w:jc w:val="left"/>
              <w:rPr>
                <w:rFonts w:ascii="宋体" w:hAnsi="宋体" w:cs="宋体"/>
                <w:w w:val="90"/>
                <w:szCs w:val="21"/>
              </w:rPr>
            </w:pPr>
            <w:r>
              <w:rPr>
                <w:rFonts w:hint="eastAsia" w:ascii="宋体" w:hAnsi="宋体" w:cs="宋体"/>
                <w:w w:val="90"/>
                <w:szCs w:val="21"/>
              </w:rPr>
              <w:t>A020519泵</w:t>
            </w:r>
          </w:p>
        </w:tc>
        <w:tc>
          <w:tcPr>
            <w:tcW w:w="2209" w:type="dxa"/>
            <w:vAlign w:val="center"/>
          </w:tcPr>
          <w:p>
            <w:pPr>
              <w:jc w:val="left"/>
              <w:rPr>
                <w:rFonts w:ascii="宋体" w:hAnsi="宋体" w:cs="宋体"/>
                <w:w w:val="90"/>
                <w:szCs w:val="21"/>
              </w:rPr>
            </w:pPr>
            <w:r>
              <w:rPr>
                <w:rFonts w:hint="eastAsia" w:ascii="宋体" w:hAnsi="宋体" w:cs="宋体"/>
                <w:w w:val="90"/>
                <w:szCs w:val="21"/>
              </w:rPr>
              <w:t>A02051901离心泵</w:t>
            </w:r>
          </w:p>
        </w:tc>
        <w:tc>
          <w:tcPr>
            <w:tcW w:w="1807" w:type="dxa"/>
            <w:vAlign w:val="center"/>
          </w:tcPr>
          <w:p>
            <w:pPr>
              <w:jc w:val="center"/>
              <w:rPr>
                <w:rFonts w:ascii="宋体" w:hAnsi="宋体" w:cs="宋体"/>
                <w:w w:val="90"/>
                <w:szCs w:val="21"/>
              </w:rPr>
            </w:pPr>
          </w:p>
        </w:tc>
        <w:tc>
          <w:tcPr>
            <w:tcW w:w="3301" w:type="dxa"/>
            <w:vAlign w:val="center"/>
          </w:tcPr>
          <w:p>
            <w:pPr>
              <w:jc w:val="left"/>
              <w:rPr>
                <w:rFonts w:ascii="宋体" w:hAnsi="宋体" w:cs="宋体"/>
                <w:w w:val="90"/>
                <w:szCs w:val="21"/>
              </w:rPr>
            </w:pPr>
            <w:r>
              <w:rPr>
                <w:rFonts w:hint="eastAsia" w:ascii="宋体" w:hAnsi="宋体" w:cs="宋体"/>
                <w:w w:val="90"/>
                <w:szCs w:val="21"/>
              </w:rPr>
              <w:t>《清水离心泵能效限定值及节能评价值》（GB 19762）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ascii="宋体" w:hAnsi="宋体" w:cs="宋体"/>
                <w:w w:val="90"/>
                <w:szCs w:val="21"/>
              </w:rPr>
            </w:pPr>
            <w:r>
              <w:rPr>
                <w:rFonts w:hint="eastAsia" w:ascii="宋体" w:hAnsi="宋体" w:cs="宋体"/>
                <w:w w:val="90"/>
                <w:szCs w:val="21"/>
              </w:rPr>
              <w:t>6</w:t>
            </w:r>
          </w:p>
        </w:tc>
        <w:tc>
          <w:tcPr>
            <w:tcW w:w="1933" w:type="dxa"/>
            <w:vMerge w:val="restart"/>
            <w:vAlign w:val="center"/>
          </w:tcPr>
          <w:p>
            <w:pPr>
              <w:jc w:val="left"/>
              <w:rPr>
                <w:rFonts w:ascii="宋体" w:hAnsi="宋体" w:cs="宋体"/>
                <w:w w:val="90"/>
                <w:szCs w:val="21"/>
              </w:rPr>
            </w:pPr>
            <w:r>
              <w:rPr>
                <w:rFonts w:hint="eastAsia" w:ascii="宋体" w:hAnsi="宋体" w:cs="宋体"/>
                <w:w w:val="90"/>
                <w:szCs w:val="21"/>
              </w:rPr>
              <w:t>A020523制冷空调设备</w:t>
            </w:r>
          </w:p>
        </w:tc>
        <w:tc>
          <w:tcPr>
            <w:tcW w:w="2209" w:type="dxa"/>
            <w:vMerge w:val="restart"/>
            <w:vAlign w:val="center"/>
          </w:tcPr>
          <w:p>
            <w:pPr>
              <w:jc w:val="left"/>
              <w:rPr>
                <w:rFonts w:ascii="宋体" w:hAnsi="宋体" w:cs="宋体"/>
                <w:b/>
                <w:w w:val="90"/>
                <w:szCs w:val="21"/>
              </w:rPr>
            </w:pPr>
            <w:r>
              <w:rPr>
                <w:rFonts w:hint="eastAsia" w:ascii="宋体" w:hAnsi="宋体" w:cs="宋体"/>
                <w:w w:val="90"/>
                <w:szCs w:val="21"/>
              </w:rPr>
              <w:t>★</w:t>
            </w:r>
            <w:r>
              <w:rPr>
                <w:rFonts w:hint="eastAsia" w:ascii="宋体" w:hAnsi="宋体" w:cs="宋体"/>
                <w:b/>
                <w:w w:val="90"/>
                <w:szCs w:val="21"/>
              </w:rPr>
              <w:t>A02052301制冷压缩机</w:t>
            </w:r>
          </w:p>
        </w:tc>
        <w:tc>
          <w:tcPr>
            <w:tcW w:w="1807" w:type="dxa"/>
            <w:vAlign w:val="center"/>
          </w:tcPr>
          <w:p>
            <w:pPr>
              <w:jc w:val="left"/>
              <w:rPr>
                <w:rFonts w:ascii="宋体" w:hAnsi="宋体" w:cs="宋体"/>
                <w:b/>
                <w:w w:val="90"/>
                <w:szCs w:val="21"/>
              </w:rPr>
            </w:pPr>
            <w:r>
              <w:rPr>
                <w:rFonts w:hint="eastAsia" w:ascii="宋体" w:hAnsi="宋体" w:cs="宋体"/>
                <w:b/>
                <w:w w:val="90"/>
                <w:szCs w:val="21"/>
              </w:rPr>
              <w:t>冷水机组</w:t>
            </w:r>
          </w:p>
        </w:tc>
        <w:tc>
          <w:tcPr>
            <w:tcW w:w="3301" w:type="dxa"/>
            <w:vAlign w:val="center"/>
          </w:tcPr>
          <w:p>
            <w:pPr>
              <w:jc w:val="left"/>
              <w:rPr>
                <w:rFonts w:ascii="宋体" w:hAnsi="宋体" w:cs="宋体"/>
                <w:w w:val="90"/>
                <w:szCs w:val="21"/>
              </w:rPr>
            </w:pPr>
            <w:r>
              <w:rPr>
                <w:rFonts w:hint="eastAsia" w:ascii="宋体" w:hAnsi="宋体" w:cs="宋体"/>
                <w:w w:val="90"/>
                <w:szCs w:val="21"/>
              </w:rPr>
              <w:t>《冷水机组能效限定值及能效等级》（GB 19577），《低环境温度空气源热泵（冷水）机组能效限定值及能效等级》（GB 37480）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rPr>
            </w:pPr>
          </w:p>
        </w:tc>
        <w:tc>
          <w:tcPr>
            <w:tcW w:w="1933" w:type="dxa"/>
            <w:vMerge w:val="continue"/>
            <w:vAlign w:val="center"/>
          </w:tcPr>
          <w:p>
            <w:pPr>
              <w:jc w:val="left"/>
              <w:rPr>
                <w:rFonts w:ascii="宋体" w:hAnsi="宋体" w:cs="宋体"/>
                <w:w w:val="90"/>
                <w:szCs w:val="21"/>
              </w:rPr>
            </w:pPr>
          </w:p>
        </w:tc>
        <w:tc>
          <w:tcPr>
            <w:tcW w:w="2209" w:type="dxa"/>
            <w:vMerge w:val="continue"/>
            <w:vAlign w:val="center"/>
          </w:tcPr>
          <w:p>
            <w:pPr>
              <w:jc w:val="left"/>
              <w:rPr>
                <w:rFonts w:ascii="宋体" w:hAnsi="宋体" w:cs="宋体"/>
                <w:b/>
                <w:w w:val="90"/>
                <w:szCs w:val="21"/>
              </w:rPr>
            </w:pPr>
          </w:p>
        </w:tc>
        <w:tc>
          <w:tcPr>
            <w:tcW w:w="1807" w:type="dxa"/>
            <w:vAlign w:val="center"/>
          </w:tcPr>
          <w:p>
            <w:pPr>
              <w:jc w:val="left"/>
              <w:rPr>
                <w:rFonts w:ascii="宋体" w:hAnsi="宋体" w:cs="宋体"/>
                <w:b/>
                <w:w w:val="90"/>
                <w:szCs w:val="21"/>
              </w:rPr>
            </w:pPr>
            <w:r>
              <w:rPr>
                <w:rFonts w:hint="eastAsia" w:ascii="宋体" w:hAnsi="宋体" w:cs="宋体"/>
                <w:b/>
                <w:w w:val="90"/>
                <w:szCs w:val="21"/>
              </w:rPr>
              <w:t>水源热泵机组</w:t>
            </w:r>
          </w:p>
        </w:tc>
        <w:tc>
          <w:tcPr>
            <w:tcW w:w="3301" w:type="dxa"/>
            <w:vAlign w:val="center"/>
          </w:tcPr>
          <w:p>
            <w:pPr>
              <w:jc w:val="left"/>
              <w:rPr>
                <w:rFonts w:ascii="宋体" w:hAnsi="宋体" w:cs="宋体"/>
                <w:w w:val="90"/>
                <w:szCs w:val="21"/>
              </w:rPr>
            </w:pPr>
            <w:r>
              <w:rPr>
                <w:rFonts w:hint="eastAsia" w:ascii="宋体" w:hAnsi="宋体" w:cs="宋体"/>
                <w:w w:val="90"/>
                <w:szCs w:val="21"/>
              </w:rPr>
              <w:t>《水（地）源热泵机组能效限定值及能效等级》（GB 30721）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rPr>
            </w:pPr>
          </w:p>
        </w:tc>
        <w:tc>
          <w:tcPr>
            <w:tcW w:w="1933" w:type="dxa"/>
            <w:vMerge w:val="continue"/>
            <w:vAlign w:val="center"/>
          </w:tcPr>
          <w:p>
            <w:pPr>
              <w:jc w:val="left"/>
              <w:rPr>
                <w:rFonts w:ascii="宋体" w:hAnsi="宋体" w:cs="宋体"/>
                <w:w w:val="90"/>
                <w:szCs w:val="21"/>
              </w:rPr>
            </w:pPr>
          </w:p>
        </w:tc>
        <w:tc>
          <w:tcPr>
            <w:tcW w:w="2209" w:type="dxa"/>
            <w:vMerge w:val="continue"/>
            <w:vAlign w:val="center"/>
          </w:tcPr>
          <w:p>
            <w:pPr>
              <w:jc w:val="left"/>
              <w:rPr>
                <w:rFonts w:ascii="宋体" w:hAnsi="宋体" w:cs="宋体"/>
                <w:b/>
                <w:w w:val="90"/>
                <w:szCs w:val="21"/>
              </w:rPr>
            </w:pPr>
          </w:p>
        </w:tc>
        <w:tc>
          <w:tcPr>
            <w:tcW w:w="1807" w:type="dxa"/>
            <w:vAlign w:val="center"/>
          </w:tcPr>
          <w:p>
            <w:pPr>
              <w:jc w:val="left"/>
              <w:rPr>
                <w:rFonts w:ascii="宋体" w:hAnsi="宋体" w:cs="宋体"/>
                <w:b/>
                <w:w w:val="90"/>
                <w:szCs w:val="21"/>
              </w:rPr>
            </w:pPr>
            <w:r>
              <w:rPr>
                <w:rFonts w:hint="eastAsia" w:ascii="宋体" w:hAnsi="宋体" w:cs="宋体"/>
                <w:b/>
                <w:w w:val="90"/>
                <w:szCs w:val="21"/>
              </w:rPr>
              <w:t>溴化锂吸收式冷水机组</w:t>
            </w:r>
          </w:p>
        </w:tc>
        <w:tc>
          <w:tcPr>
            <w:tcW w:w="3301" w:type="dxa"/>
            <w:vAlign w:val="center"/>
          </w:tcPr>
          <w:p>
            <w:pPr>
              <w:jc w:val="left"/>
              <w:rPr>
                <w:rFonts w:ascii="宋体" w:hAnsi="宋体" w:cs="宋体"/>
                <w:w w:val="90"/>
                <w:szCs w:val="21"/>
              </w:rPr>
            </w:pPr>
            <w:r>
              <w:rPr>
                <w:rFonts w:hint="eastAsia" w:ascii="宋体" w:hAnsi="宋体" w:cs="宋体"/>
                <w:w w:val="90"/>
                <w:szCs w:val="21"/>
              </w:rPr>
              <w:t>《溴化锂吸收式冷水机组能效限定值及能效等级》（GB 29540）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rPr>
            </w:pPr>
          </w:p>
        </w:tc>
        <w:tc>
          <w:tcPr>
            <w:tcW w:w="1933" w:type="dxa"/>
            <w:vMerge w:val="continue"/>
            <w:vAlign w:val="center"/>
          </w:tcPr>
          <w:p>
            <w:pPr>
              <w:jc w:val="left"/>
              <w:rPr>
                <w:rFonts w:ascii="宋体" w:hAnsi="宋体" w:cs="宋体"/>
                <w:w w:val="90"/>
                <w:szCs w:val="21"/>
              </w:rPr>
            </w:pPr>
          </w:p>
        </w:tc>
        <w:tc>
          <w:tcPr>
            <w:tcW w:w="2209" w:type="dxa"/>
            <w:vMerge w:val="restart"/>
            <w:vAlign w:val="center"/>
          </w:tcPr>
          <w:p>
            <w:pPr>
              <w:jc w:val="left"/>
              <w:rPr>
                <w:rFonts w:ascii="宋体" w:hAnsi="宋体" w:cs="宋体"/>
                <w:b/>
                <w:w w:val="90"/>
                <w:szCs w:val="21"/>
              </w:rPr>
            </w:pPr>
            <w:r>
              <w:rPr>
                <w:rFonts w:hint="eastAsia" w:ascii="宋体" w:hAnsi="宋体" w:cs="宋体"/>
                <w:w w:val="90"/>
                <w:szCs w:val="21"/>
              </w:rPr>
              <w:t>★</w:t>
            </w:r>
            <w:r>
              <w:rPr>
                <w:rFonts w:hint="eastAsia" w:ascii="宋体" w:hAnsi="宋体" w:cs="宋体"/>
                <w:b/>
                <w:w w:val="90"/>
                <w:szCs w:val="21"/>
              </w:rPr>
              <w:t>A02052305空调机组</w:t>
            </w:r>
          </w:p>
        </w:tc>
        <w:tc>
          <w:tcPr>
            <w:tcW w:w="1807" w:type="dxa"/>
            <w:vAlign w:val="center"/>
          </w:tcPr>
          <w:p>
            <w:pPr>
              <w:jc w:val="left"/>
              <w:rPr>
                <w:rFonts w:ascii="宋体" w:hAnsi="宋体" w:cs="宋体"/>
                <w:b/>
                <w:w w:val="90"/>
                <w:szCs w:val="21"/>
              </w:rPr>
            </w:pPr>
            <w:r>
              <w:rPr>
                <w:rFonts w:hint="eastAsia" w:ascii="宋体" w:hAnsi="宋体" w:cs="宋体"/>
                <w:b/>
                <w:w w:val="90"/>
                <w:szCs w:val="21"/>
              </w:rPr>
              <w:t>多联式空调（热泵）机组(制冷量&gt;14000W)</w:t>
            </w:r>
          </w:p>
        </w:tc>
        <w:tc>
          <w:tcPr>
            <w:tcW w:w="3301" w:type="dxa"/>
            <w:vAlign w:val="center"/>
          </w:tcPr>
          <w:p>
            <w:pPr>
              <w:jc w:val="left"/>
              <w:rPr>
                <w:rFonts w:ascii="宋体" w:hAnsi="宋体" w:cs="宋体"/>
                <w:w w:val="90"/>
                <w:szCs w:val="21"/>
              </w:rPr>
            </w:pPr>
            <w:r>
              <w:rPr>
                <w:rFonts w:hint="eastAsia" w:ascii="宋体" w:hAnsi="宋体" w:cs="宋体"/>
                <w:w w:val="90"/>
                <w:szCs w:val="21"/>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rPr>
            </w:pPr>
          </w:p>
        </w:tc>
        <w:tc>
          <w:tcPr>
            <w:tcW w:w="1933" w:type="dxa"/>
            <w:vMerge w:val="continue"/>
            <w:vAlign w:val="center"/>
          </w:tcPr>
          <w:p>
            <w:pPr>
              <w:jc w:val="left"/>
              <w:rPr>
                <w:rFonts w:ascii="宋体" w:hAnsi="宋体" w:cs="宋体"/>
                <w:w w:val="90"/>
                <w:szCs w:val="21"/>
              </w:rPr>
            </w:pPr>
          </w:p>
        </w:tc>
        <w:tc>
          <w:tcPr>
            <w:tcW w:w="2209" w:type="dxa"/>
            <w:vMerge w:val="continue"/>
            <w:vAlign w:val="center"/>
          </w:tcPr>
          <w:p>
            <w:pPr>
              <w:jc w:val="left"/>
              <w:rPr>
                <w:rFonts w:ascii="宋体" w:hAnsi="宋体" w:cs="宋体"/>
                <w:b/>
                <w:w w:val="90"/>
                <w:szCs w:val="21"/>
              </w:rPr>
            </w:pPr>
          </w:p>
        </w:tc>
        <w:tc>
          <w:tcPr>
            <w:tcW w:w="1807" w:type="dxa"/>
            <w:vAlign w:val="center"/>
          </w:tcPr>
          <w:p>
            <w:pPr>
              <w:jc w:val="left"/>
              <w:rPr>
                <w:rFonts w:ascii="宋体" w:hAnsi="宋体" w:cs="宋体"/>
                <w:b/>
                <w:w w:val="90"/>
                <w:szCs w:val="21"/>
              </w:rPr>
            </w:pPr>
            <w:r>
              <w:rPr>
                <w:rFonts w:hint="eastAsia" w:ascii="宋体" w:hAnsi="宋体" w:cs="宋体"/>
                <w:b/>
                <w:w w:val="90"/>
                <w:szCs w:val="21"/>
              </w:rPr>
              <w:t>单元式空气调节机(制冷量&gt;14000W)</w:t>
            </w:r>
          </w:p>
        </w:tc>
        <w:tc>
          <w:tcPr>
            <w:tcW w:w="3301" w:type="dxa"/>
            <w:vAlign w:val="center"/>
          </w:tcPr>
          <w:p>
            <w:pPr>
              <w:jc w:val="left"/>
              <w:rPr>
                <w:rFonts w:ascii="宋体" w:hAnsi="宋体" w:cs="宋体"/>
                <w:w w:val="90"/>
                <w:szCs w:val="21"/>
              </w:rPr>
            </w:pPr>
            <w:r>
              <w:rPr>
                <w:rFonts w:hint="eastAsia" w:ascii="宋体" w:hAnsi="宋体" w:cs="宋体"/>
                <w:w w:val="90"/>
                <w:szCs w:val="21"/>
              </w:rPr>
              <w:t>《单元式空气调节机能效限定值及能效等级》（GB 19576）《风管送风式空调机组能效限定值及能效等级》（GB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rPr>
            </w:pPr>
          </w:p>
        </w:tc>
        <w:tc>
          <w:tcPr>
            <w:tcW w:w="1933" w:type="dxa"/>
            <w:vMerge w:val="continue"/>
            <w:vAlign w:val="center"/>
          </w:tcPr>
          <w:p>
            <w:pPr>
              <w:jc w:val="left"/>
              <w:rPr>
                <w:rFonts w:ascii="宋体" w:hAnsi="宋体" w:cs="宋体"/>
                <w:w w:val="90"/>
                <w:szCs w:val="21"/>
              </w:rPr>
            </w:pPr>
          </w:p>
        </w:tc>
        <w:tc>
          <w:tcPr>
            <w:tcW w:w="2209" w:type="dxa"/>
            <w:vAlign w:val="center"/>
          </w:tcPr>
          <w:p>
            <w:pPr>
              <w:jc w:val="left"/>
              <w:rPr>
                <w:rFonts w:ascii="宋体" w:hAnsi="宋体" w:cs="宋体"/>
                <w:b/>
                <w:w w:val="90"/>
                <w:szCs w:val="21"/>
              </w:rPr>
            </w:pPr>
            <w:r>
              <w:rPr>
                <w:rFonts w:hint="eastAsia" w:ascii="宋体" w:hAnsi="宋体" w:cs="宋体"/>
                <w:w w:val="90"/>
                <w:szCs w:val="21"/>
              </w:rPr>
              <w:t>★</w:t>
            </w:r>
            <w:r>
              <w:rPr>
                <w:rFonts w:hint="eastAsia" w:ascii="宋体" w:hAnsi="宋体" w:cs="宋体"/>
                <w:b/>
                <w:w w:val="90"/>
                <w:szCs w:val="21"/>
              </w:rPr>
              <w:t>A02052309专用制冷、空调设备</w:t>
            </w:r>
          </w:p>
        </w:tc>
        <w:tc>
          <w:tcPr>
            <w:tcW w:w="1807" w:type="dxa"/>
            <w:vAlign w:val="center"/>
          </w:tcPr>
          <w:p>
            <w:pPr>
              <w:jc w:val="left"/>
              <w:rPr>
                <w:rFonts w:ascii="宋体" w:hAnsi="宋体" w:cs="宋体"/>
                <w:b/>
                <w:w w:val="90"/>
                <w:szCs w:val="21"/>
              </w:rPr>
            </w:pPr>
            <w:r>
              <w:rPr>
                <w:rFonts w:hint="eastAsia" w:ascii="宋体" w:hAnsi="宋体" w:cs="宋体"/>
                <w:b/>
                <w:w w:val="90"/>
                <w:szCs w:val="21"/>
              </w:rPr>
              <w:t>机房空调</w:t>
            </w:r>
          </w:p>
        </w:tc>
        <w:tc>
          <w:tcPr>
            <w:tcW w:w="3301" w:type="dxa"/>
            <w:vAlign w:val="center"/>
          </w:tcPr>
          <w:p>
            <w:pPr>
              <w:jc w:val="left"/>
              <w:rPr>
                <w:rFonts w:ascii="宋体" w:hAnsi="宋体" w:cs="宋体"/>
                <w:w w:val="90"/>
                <w:szCs w:val="21"/>
              </w:rPr>
            </w:pPr>
            <w:r>
              <w:rPr>
                <w:rFonts w:hint="eastAsia" w:ascii="宋体" w:hAnsi="宋体" w:cs="宋体"/>
                <w:w w:val="90"/>
                <w:szCs w:val="21"/>
              </w:rPr>
              <w:t>《单元式空气调节机能效限定值及能效等级》（GB 19576）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rPr>
            </w:pPr>
          </w:p>
        </w:tc>
        <w:tc>
          <w:tcPr>
            <w:tcW w:w="1933" w:type="dxa"/>
            <w:vMerge w:val="continue"/>
            <w:vAlign w:val="center"/>
          </w:tcPr>
          <w:p>
            <w:pPr>
              <w:jc w:val="left"/>
              <w:rPr>
                <w:rFonts w:ascii="宋体" w:hAnsi="宋体" w:cs="宋体"/>
                <w:w w:val="90"/>
                <w:szCs w:val="21"/>
              </w:rPr>
            </w:pPr>
          </w:p>
        </w:tc>
        <w:tc>
          <w:tcPr>
            <w:tcW w:w="2209" w:type="dxa"/>
            <w:vAlign w:val="center"/>
          </w:tcPr>
          <w:p>
            <w:pPr>
              <w:jc w:val="left"/>
              <w:rPr>
                <w:rFonts w:ascii="宋体" w:hAnsi="宋体" w:cs="宋体"/>
                <w:w w:val="90"/>
                <w:szCs w:val="21"/>
              </w:rPr>
            </w:pPr>
            <w:r>
              <w:rPr>
                <w:rFonts w:hint="eastAsia" w:ascii="宋体" w:hAnsi="宋体" w:cs="宋体"/>
                <w:w w:val="90"/>
                <w:szCs w:val="21"/>
              </w:rPr>
              <w:t>A02052399其他制冷空调设备</w:t>
            </w:r>
          </w:p>
        </w:tc>
        <w:tc>
          <w:tcPr>
            <w:tcW w:w="1807" w:type="dxa"/>
            <w:vAlign w:val="center"/>
          </w:tcPr>
          <w:p>
            <w:pPr>
              <w:jc w:val="left"/>
              <w:rPr>
                <w:rFonts w:ascii="宋体" w:hAnsi="宋体" w:cs="宋体"/>
                <w:w w:val="90"/>
                <w:szCs w:val="21"/>
              </w:rPr>
            </w:pPr>
            <w:r>
              <w:rPr>
                <w:rFonts w:hint="eastAsia" w:ascii="宋体" w:hAnsi="宋体" w:cs="宋体"/>
                <w:w w:val="90"/>
                <w:szCs w:val="21"/>
              </w:rPr>
              <w:t>冷却塔</w:t>
            </w:r>
          </w:p>
        </w:tc>
        <w:tc>
          <w:tcPr>
            <w:tcW w:w="3301" w:type="dxa"/>
            <w:vAlign w:val="center"/>
          </w:tcPr>
          <w:p>
            <w:pPr>
              <w:jc w:val="left"/>
              <w:rPr>
                <w:rFonts w:ascii="宋体" w:hAnsi="宋体" w:cs="宋体"/>
                <w:w w:val="90"/>
                <w:szCs w:val="21"/>
              </w:rPr>
            </w:pPr>
            <w:r>
              <w:rPr>
                <w:rFonts w:hint="eastAsia" w:ascii="宋体" w:hAnsi="宋体" w:cs="宋体"/>
                <w:w w:val="90"/>
                <w:szCs w:val="21"/>
              </w:rPr>
              <w:t>《机械通风冷却塔 第 1 部分：中小型开式冷却塔》（GB/T 7190.1）</w:t>
            </w:r>
          </w:p>
          <w:p>
            <w:pPr>
              <w:jc w:val="left"/>
              <w:rPr>
                <w:rFonts w:ascii="宋体" w:hAnsi="宋体" w:cs="宋体"/>
                <w:w w:val="90"/>
                <w:szCs w:val="21"/>
              </w:rPr>
            </w:pPr>
            <w:r>
              <w:rPr>
                <w:rFonts w:hint="eastAsia" w:ascii="宋体" w:hAnsi="宋体" w:cs="宋体"/>
                <w:w w:val="90"/>
                <w:szCs w:val="21"/>
              </w:rPr>
              <w:t>《机械通风冷却塔 第 2 部分：大型开式冷却塔》（GB/T 7190.2）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w w:val="90"/>
                <w:szCs w:val="21"/>
              </w:rPr>
            </w:pPr>
            <w:r>
              <w:rPr>
                <w:rFonts w:hint="eastAsia" w:ascii="宋体" w:hAnsi="宋体" w:cs="宋体"/>
                <w:w w:val="90"/>
                <w:szCs w:val="21"/>
              </w:rPr>
              <w:t>7</w:t>
            </w:r>
          </w:p>
        </w:tc>
        <w:tc>
          <w:tcPr>
            <w:tcW w:w="1933" w:type="dxa"/>
            <w:vAlign w:val="center"/>
          </w:tcPr>
          <w:p>
            <w:pPr>
              <w:jc w:val="left"/>
              <w:rPr>
                <w:rFonts w:ascii="宋体" w:hAnsi="宋体" w:cs="宋体"/>
                <w:w w:val="90"/>
                <w:szCs w:val="21"/>
              </w:rPr>
            </w:pPr>
            <w:r>
              <w:rPr>
                <w:rFonts w:hint="eastAsia" w:ascii="宋体" w:hAnsi="宋体" w:cs="宋体"/>
                <w:w w:val="90"/>
                <w:szCs w:val="21"/>
              </w:rPr>
              <w:t>A020601电机</w:t>
            </w:r>
          </w:p>
        </w:tc>
        <w:tc>
          <w:tcPr>
            <w:tcW w:w="2209" w:type="dxa"/>
            <w:vAlign w:val="center"/>
          </w:tcPr>
          <w:p>
            <w:pPr>
              <w:jc w:val="left"/>
              <w:rPr>
                <w:rFonts w:ascii="宋体" w:hAnsi="宋体" w:cs="宋体"/>
                <w:w w:val="90"/>
                <w:szCs w:val="21"/>
              </w:rPr>
            </w:pPr>
          </w:p>
        </w:tc>
        <w:tc>
          <w:tcPr>
            <w:tcW w:w="1807" w:type="dxa"/>
            <w:vAlign w:val="center"/>
          </w:tcPr>
          <w:p>
            <w:pPr>
              <w:jc w:val="center"/>
              <w:rPr>
                <w:rFonts w:ascii="宋体" w:hAnsi="宋体" w:cs="宋体"/>
                <w:w w:val="90"/>
                <w:szCs w:val="21"/>
              </w:rPr>
            </w:pPr>
          </w:p>
        </w:tc>
        <w:tc>
          <w:tcPr>
            <w:tcW w:w="3301" w:type="dxa"/>
            <w:vAlign w:val="center"/>
          </w:tcPr>
          <w:p>
            <w:pPr>
              <w:jc w:val="left"/>
              <w:rPr>
                <w:rFonts w:ascii="宋体" w:hAnsi="宋体" w:cs="宋体"/>
                <w:w w:val="90"/>
                <w:szCs w:val="21"/>
              </w:rPr>
            </w:pPr>
            <w:r>
              <w:rPr>
                <w:rFonts w:hint="eastAsia" w:ascii="宋体" w:hAnsi="宋体" w:cs="宋体"/>
                <w:w w:val="90"/>
                <w:szCs w:val="21"/>
              </w:rPr>
              <w:t>《中小型三相异步电动机能效限定值及能效等级》（GB 18613）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w w:val="90"/>
                <w:szCs w:val="21"/>
              </w:rPr>
            </w:pPr>
            <w:r>
              <w:rPr>
                <w:rFonts w:hint="eastAsia" w:ascii="宋体" w:hAnsi="宋体" w:cs="宋体"/>
                <w:w w:val="90"/>
                <w:szCs w:val="21"/>
              </w:rPr>
              <w:t>8</w:t>
            </w:r>
          </w:p>
        </w:tc>
        <w:tc>
          <w:tcPr>
            <w:tcW w:w="1933" w:type="dxa"/>
            <w:vAlign w:val="center"/>
          </w:tcPr>
          <w:p>
            <w:pPr>
              <w:jc w:val="left"/>
              <w:rPr>
                <w:rFonts w:ascii="宋体" w:hAnsi="宋体" w:cs="宋体"/>
                <w:w w:val="90"/>
                <w:szCs w:val="21"/>
              </w:rPr>
            </w:pPr>
            <w:r>
              <w:rPr>
                <w:rFonts w:hint="eastAsia" w:ascii="宋体" w:hAnsi="宋体" w:cs="宋体"/>
                <w:w w:val="90"/>
                <w:szCs w:val="21"/>
              </w:rPr>
              <w:t>A020602变压器</w:t>
            </w:r>
          </w:p>
        </w:tc>
        <w:tc>
          <w:tcPr>
            <w:tcW w:w="2209" w:type="dxa"/>
            <w:vAlign w:val="center"/>
          </w:tcPr>
          <w:p>
            <w:pPr>
              <w:jc w:val="left"/>
              <w:rPr>
                <w:rFonts w:ascii="宋体" w:hAnsi="宋体" w:cs="宋体"/>
                <w:w w:val="90"/>
                <w:szCs w:val="21"/>
              </w:rPr>
            </w:pPr>
            <w:r>
              <w:rPr>
                <w:rFonts w:hint="eastAsia" w:ascii="宋体" w:hAnsi="宋体" w:cs="宋体"/>
                <w:w w:val="90"/>
                <w:szCs w:val="21"/>
              </w:rPr>
              <w:t>配电变压器</w:t>
            </w:r>
          </w:p>
        </w:tc>
        <w:tc>
          <w:tcPr>
            <w:tcW w:w="1807" w:type="dxa"/>
            <w:vAlign w:val="center"/>
          </w:tcPr>
          <w:p>
            <w:pPr>
              <w:jc w:val="center"/>
              <w:rPr>
                <w:rFonts w:ascii="宋体" w:hAnsi="宋体" w:cs="宋体"/>
                <w:w w:val="90"/>
                <w:szCs w:val="21"/>
              </w:rPr>
            </w:pPr>
          </w:p>
        </w:tc>
        <w:tc>
          <w:tcPr>
            <w:tcW w:w="3301" w:type="dxa"/>
            <w:vAlign w:val="center"/>
          </w:tcPr>
          <w:p>
            <w:pPr>
              <w:jc w:val="left"/>
              <w:rPr>
                <w:rFonts w:ascii="宋体" w:hAnsi="宋体" w:cs="宋体"/>
                <w:w w:val="90"/>
                <w:szCs w:val="21"/>
              </w:rPr>
            </w:pPr>
            <w:r>
              <w:rPr>
                <w:rFonts w:hint="eastAsia" w:ascii="宋体" w:hAnsi="宋体" w:cs="宋体"/>
                <w:w w:val="90"/>
                <w:szCs w:val="21"/>
              </w:rPr>
              <w:t>《三相配电变压器能效限定值及能效等级》（GB 20052）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w w:val="90"/>
                <w:szCs w:val="21"/>
              </w:rPr>
            </w:pPr>
            <w:r>
              <w:rPr>
                <w:rFonts w:hint="eastAsia" w:ascii="宋体" w:hAnsi="宋体" w:cs="宋体"/>
                <w:w w:val="90"/>
                <w:szCs w:val="21"/>
              </w:rPr>
              <w:t>9</w:t>
            </w:r>
          </w:p>
        </w:tc>
        <w:tc>
          <w:tcPr>
            <w:tcW w:w="1933" w:type="dxa"/>
            <w:vAlign w:val="center"/>
          </w:tcPr>
          <w:p>
            <w:pPr>
              <w:jc w:val="left"/>
              <w:rPr>
                <w:rFonts w:ascii="宋体" w:hAnsi="宋体" w:cs="宋体"/>
                <w:b/>
                <w:w w:val="90"/>
                <w:szCs w:val="21"/>
              </w:rPr>
            </w:pPr>
            <w:r>
              <w:rPr>
                <w:rFonts w:hint="eastAsia" w:ascii="宋体" w:hAnsi="宋体" w:cs="宋体"/>
                <w:w w:val="90"/>
                <w:szCs w:val="21"/>
              </w:rPr>
              <w:t>★</w:t>
            </w:r>
            <w:r>
              <w:rPr>
                <w:rFonts w:hint="eastAsia" w:ascii="宋体" w:hAnsi="宋体" w:cs="宋体"/>
                <w:b/>
                <w:w w:val="90"/>
                <w:szCs w:val="21"/>
              </w:rPr>
              <w:t>A020609镇流器</w:t>
            </w:r>
          </w:p>
        </w:tc>
        <w:tc>
          <w:tcPr>
            <w:tcW w:w="2209" w:type="dxa"/>
            <w:vAlign w:val="center"/>
          </w:tcPr>
          <w:p>
            <w:pPr>
              <w:jc w:val="left"/>
              <w:rPr>
                <w:rFonts w:ascii="宋体" w:hAnsi="宋体" w:cs="宋体"/>
                <w:b/>
                <w:w w:val="90"/>
                <w:szCs w:val="21"/>
              </w:rPr>
            </w:pPr>
            <w:r>
              <w:rPr>
                <w:rFonts w:hint="eastAsia" w:ascii="宋体" w:hAnsi="宋体" w:cs="宋体"/>
                <w:b/>
                <w:w w:val="90"/>
                <w:szCs w:val="21"/>
              </w:rPr>
              <w:t>管型荧光灯镇流器</w:t>
            </w:r>
          </w:p>
        </w:tc>
        <w:tc>
          <w:tcPr>
            <w:tcW w:w="1807" w:type="dxa"/>
            <w:vAlign w:val="center"/>
          </w:tcPr>
          <w:p>
            <w:pPr>
              <w:jc w:val="center"/>
              <w:rPr>
                <w:rFonts w:ascii="宋体" w:hAnsi="宋体" w:cs="宋体"/>
                <w:w w:val="90"/>
                <w:szCs w:val="21"/>
              </w:rPr>
            </w:pPr>
          </w:p>
        </w:tc>
        <w:tc>
          <w:tcPr>
            <w:tcW w:w="3301" w:type="dxa"/>
            <w:vAlign w:val="center"/>
          </w:tcPr>
          <w:p>
            <w:pPr>
              <w:jc w:val="left"/>
              <w:rPr>
                <w:rFonts w:ascii="宋体" w:hAnsi="宋体" w:cs="宋体"/>
                <w:w w:val="90"/>
                <w:szCs w:val="21"/>
              </w:rPr>
            </w:pPr>
            <w:r>
              <w:rPr>
                <w:rFonts w:hint="eastAsia" w:ascii="宋体" w:hAnsi="宋体" w:cs="宋体"/>
                <w:w w:val="90"/>
                <w:szCs w:val="21"/>
              </w:rPr>
              <w:t>《管形荧光灯镇流器能效限定值及能效等级》（GB 17896）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ascii="宋体" w:hAnsi="宋体" w:cs="宋体"/>
                <w:w w:val="90"/>
                <w:szCs w:val="21"/>
              </w:rPr>
            </w:pPr>
            <w:r>
              <w:rPr>
                <w:rFonts w:hint="eastAsia" w:ascii="宋体" w:hAnsi="宋体" w:cs="宋体"/>
                <w:w w:val="90"/>
                <w:szCs w:val="21"/>
              </w:rPr>
              <w:t>10</w:t>
            </w:r>
          </w:p>
        </w:tc>
        <w:tc>
          <w:tcPr>
            <w:tcW w:w="1933" w:type="dxa"/>
            <w:vMerge w:val="restart"/>
            <w:vAlign w:val="center"/>
          </w:tcPr>
          <w:p>
            <w:pPr>
              <w:jc w:val="left"/>
              <w:rPr>
                <w:rFonts w:ascii="宋体" w:hAnsi="宋体" w:cs="宋体"/>
                <w:w w:val="90"/>
                <w:szCs w:val="21"/>
              </w:rPr>
            </w:pPr>
            <w:r>
              <w:rPr>
                <w:rFonts w:hint="eastAsia" w:ascii="宋体" w:hAnsi="宋体" w:cs="宋体"/>
                <w:w w:val="90"/>
                <w:szCs w:val="21"/>
              </w:rPr>
              <w:t>A020618 生活用电器</w:t>
            </w:r>
          </w:p>
        </w:tc>
        <w:tc>
          <w:tcPr>
            <w:tcW w:w="2209" w:type="dxa"/>
            <w:vAlign w:val="center"/>
          </w:tcPr>
          <w:p>
            <w:pPr>
              <w:jc w:val="left"/>
              <w:rPr>
                <w:rFonts w:ascii="宋体" w:hAnsi="宋体" w:cs="宋体"/>
                <w:w w:val="90"/>
                <w:szCs w:val="21"/>
              </w:rPr>
            </w:pPr>
            <w:r>
              <w:rPr>
                <w:rFonts w:hint="eastAsia" w:ascii="宋体" w:hAnsi="宋体" w:cs="宋体"/>
                <w:w w:val="90"/>
                <w:szCs w:val="21"/>
              </w:rPr>
              <w:t>A0206180101电冰箱</w:t>
            </w:r>
          </w:p>
        </w:tc>
        <w:tc>
          <w:tcPr>
            <w:tcW w:w="1807" w:type="dxa"/>
            <w:vAlign w:val="center"/>
          </w:tcPr>
          <w:p>
            <w:pPr>
              <w:jc w:val="center"/>
              <w:rPr>
                <w:rFonts w:ascii="宋体" w:hAnsi="宋体" w:cs="宋体"/>
                <w:w w:val="90"/>
                <w:szCs w:val="21"/>
              </w:rPr>
            </w:pPr>
          </w:p>
        </w:tc>
        <w:tc>
          <w:tcPr>
            <w:tcW w:w="3301" w:type="dxa"/>
            <w:vAlign w:val="center"/>
          </w:tcPr>
          <w:p>
            <w:pPr>
              <w:jc w:val="left"/>
              <w:rPr>
                <w:rFonts w:ascii="宋体" w:hAnsi="宋体" w:cs="宋体"/>
                <w:w w:val="90"/>
                <w:szCs w:val="21"/>
              </w:rPr>
            </w:pPr>
            <w:r>
              <w:rPr>
                <w:rFonts w:hint="eastAsia" w:ascii="宋体" w:hAnsi="宋体" w:cs="宋体"/>
                <w:w w:val="90"/>
                <w:szCs w:val="21"/>
              </w:rPr>
              <w:t>《家用电冰箱耗电量限定值及能效等级》（GB</w:t>
            </w:r>
            <w:r>
              <w:rPr>
                <w:rFonts w:hint="eastAsia" w:ascii="宋体" w:hAnsi="宋体" w:cs="宋体"/>
                <w:w w:val="90"/>
                <w:szCs w:val="21"/>
              </w:rPr>
              <w:tab/>
            </w:r>
            <w:r>
              <w:rPr>
                <w:rFonts w:hint="eastAsia" w:ascii="宋体" w:hAnsi="宋体" w:cs="宋体"/>
                <w:w w:val="90"/>
                <w:szCs w:val="21"/>
              </w:rPr>
              <w:t>12021.2）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rPr>
            </w:pPr>
          </w:p>
        </w:tc>
        <w:tc>
          <w:tcPr>
            <w:tcW w:w="1933" w:type="dxa"/>
            <w:vMerge w:val="continue"/>
            <w:vAlign w:val="center"/>
          </w:tcPr>
          <w:p>
            <w:pPr>
              <w:jc w:val="left"/>
              <w:rPr>
                <w:rFonts w:ascii="宋体" w:hAnsi="宋体" w:cs="宋体"/>
                <w:w w:val="90"/>
                <w:szCs w:val="21"/>
              </w:rPr>
            </w:pPr>
          </w:p>
        </w:tc>
        <w:tc>
          <w:tcPr>
            <w:tcW w:w="2209" w:type="dxa"/>
            <w:vMerge w:val="restart"/>
            <w:vAlign w:val="center"/>
          </w:tcPr>
          <w:p>
            <w:pPr>
              <w:jc w:val="left"/>
              <w:rPr>
                <w:rFonts w:ascii="宋体" w:hAnsi="宋体" w:cs="宋体"/>
                <w:b/>
                <w:w w:val="90"/>
                <w:szCs w:val="21"/>
              </w:rPr>
            </w:pPr>
            <w:r>
              <w:rPr>
                <w:rFonts w:hint="eastAsia" w:ascii="宋体" w:hAnsi="宋体" w:cs="宋体"/>
                <w:w w:val="90"/>
                <w:szCs w:val="21"/>
              </w:rPr>
              <w:t>★</w:t>
            </w:r>
            <w:r>
              <w:rPr>
                <w:rFonts w:hint="eastAsia" w:ascii="宋体" w:hAnsi="宋体" w:cs="宋体"/>
                <w:b/>
                <w:w w:val="90"/>
                <w:szCs w:val="21"/>
              </w:rPr>
              <w:t>A0206180203空调机</w:t>
            </w:r>
          </w:p>
        </w:tc>
        <w:tc>
          <w:tcPr>
            <w:tcW w:w="1807" w:type="dxa"/>
            <w:vAlign w:val="center"/>
          </w:tcPr>
          <w:p>
            <w:pPr>
              <w:jc w:val="left"/>
              <w:rPr>
                <w:rFonts w:ascii="宋体" w:hAnsi="宋体" w:cs="宋体"/>
                <w:b/>
                <w:w w:val="90"/>
                <w:szCs w:val="21"/>
              </w:rPr>
            </w:pPr>
            <w:r>
              <w:rPr>
                <w:rFonts w:hint="eastAsia" w:ascii="宋体" w:hAnsi="宋体" w:cs="宋体"/>
                <w:b/>
                <w:w w:val="90"/>
                <w:szCs w:val="21"/>
              </w:rPr>
              <w:t>房间空气调节器</w:t>
            </w:r>
          </w:p>
        </w:tc>
        <w:tc>
          <w:tcPr>
            <w:tcW w:w="3301" w:type="dxa"/>
            <w:vAlign w:val="center"/>
          </w:tcPr>
          <w:p>
            <w:pPr>
              <w:jc w:val="left"/>
              <w:rPr>
                <w:rFonts w:ascii="宋体" w:hAnsi="宋体" w:cs="宋体"/>
                <w:w w:val="90"/>
                <w:szCs w:val="21"/>
              </w:rPr>
            </w:pPr>
            <w:r>
              <w:rPr>
                <w:rFonts w:hint="eastAsia" w:ascii="宋体" w:hAnsi="宋体" w:cs="宋体"/>
                <w:w w:val="90"/>
                <w:szCs w:val="21"/>
              </w:rPr>
              <w:t>《转速可控型房间空气调节器能效限定值及能效等级》（GB 21455-2013），待2019年修订发布后，按《房间空气调节器能效限定值及能效等级》（GB21455-2019）实施。</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rPr>
            </w:pPr>
          </w:p>
        </w:tc>
        <w:tc>
          <w:tcPr>
            <w:tcW w:w="1933" w:type="dxa"/>
            <w:vMerge w:val="continue"/>
            <w:vAlign w:val="center"/>
          </w:tcPr>
          <w:p>
            <w:pPr>
              <w:jc w:val="left"/>
              <w:rPr>
                <w:rFonts w:ascii="宋体" w:hAnsi="宋体" w:cs="宋体"/>
                <w:w w:val="90"/>
                <w:szCs w:val="21"/>
              </w:rPr>
            </w:pPr>
          </w:p>
        </w:tc>
        <w:tc>
          <w:tcPr>
            <w:tcW w:w="2209" w:type="dxa"/>
            <w:vMerge w:val="continue"/>
            <w:vAlign w:val="center"/>
          </w:tcPr>
          <w:p>
            <w:pPr>
              <w:jc w:val="left"/>
              <w:rPr>
                <w:rFonts w:ascii="宋体" w:hAnsi="宋体" w:cs="宋体"/>
                <w:b/>
                <w:w w:val="90"/>
                <w:szCs w:val="21"/>
              </w:rPr>
            </w:pPr>
          </w:p>
        </w:tc>
        <w:tc>
          <w:tcPr>
            <w:tcW w:w="1807" w:type="dxa"/>
            <w:vAlign w:val="center"/>
          </w:tcPr>
          <w:p>
            <w:pPr>
              <w:jc w:val="left"/>
              <w:rPr>
                <w:rFonts w:ascii="宋体" w:hAnsi="宋体" w:cs="宋体"/>
                <w:b/>
                <w:w w:val="90"/>
                <w:szCs w:val="21"/>
              </w:rPr>
            </w:pPr>
            <w:r>
              <w:rPr>
                <w:rFonts w:hint="eastAsia" w:ascii="宋体" w:hAnsi="宋体" w:cs="宋体"/>
                <w:b/>
                <w:w w:val="90"/>
                <w:szCs w:val="21"/>
              </w:rPr>
              <w:t>多联式空调（热泵）机组（制冷量≤ 14000W）</w:t>
            </w:r>
          </w:p>
        </w:tc>
        <w:tc>
          <w:tcPr>
            <w:tcW w:w="3301" w:type="dxa"/>
            <w:vAlign w:val="center"/>
          </w:tcPr>
          <w:p>
            <w:pPr>
              <w:jc w:val="left"/>
              <w:rPr>
                <w:rFonts w:ascii="宋体" w:hAnsi="宋体" w:cs="宋体"/>
                <w:w w:val="90"/>
                <w:szCs w:val="21"/>
              </w:rPr>
            </w:pPr>
            <w:r>
              <w:rPr>
                <w:rFonts w:hint="eastAsia" w:ascii="宋体" w:hAnsi="宋体" w:cs="宋体"/>
                <w:w w:val="90"/>
                <w:szCs w:val="21"/>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rPr>
            </w:pPr>
          </w:p>
        </w:tc>
        <w:tc>
          <w:tcPr>
            <w:tcW w:w="1933" w:type="dxa"/>
            <w:vMerge w:val="continue"/>
            <w:vAlign w:val="center"/>
          </w:tcPr>
          <w:p>
            <w:pPr>
              <w:jc w:val="left"/>
              <w:rPr>
                <w:rFonts w:ascii="宋体" w:hAnsi="宋体" w:cs="宋体"/>
                <w:w w:val="90"/>
                <w:szCs w:val="21"/>
              </w:rPr>
            </w:pPr>
          </w:p>
        </w:tc>
        <w:tc>
          <w:tcPr>
            <w:tcW w:w="2209" w:type="dxa"/>
            <w:vMerge w:val="continue"/>
            <w:vAlign w:val="center"/>
          </w:tcPr>
          <w:p>
            <w:pPr>
              <w:jc w:val="left"/>
              <w:rPr>
                <w:rFonts w:ascii="宋体" w:hAnsi="宋体" w:cs="宋体"/>
                <w:b/>
                <w:w w:val="90"/>
                <w:szCs w:val="21"/>
              </w:rPr>
            </w:pPr>
          </w:p>
        </w:tc>
        <w:tc>
          <w:tcPr>
            <w:tcW w:w="1807" w:type="dxa"/>
            <w:vAlign w:val="center"/>
          </w:tcPr>
          <w:p>
            <w:pPr>
              <w:jc w:val="left"/>
              <w:rPr>
                <w:rFonts w:ascii="宋体" w:hAnsi="宋体" w:cs="宋体"/>
                <w:b/>
                <w:w w:val="90"/>
                <w:szCs w:val="21"/>
              </w:rPr>
            </w:pPr>
            <w:r>
              <w:rPr>
                <w:rFonts w:hint="eastAsia" w:ascii="宋体" w:hAnsi="宋体" w:cs="宋体"/>
                <w:b/>
                <w:w w:val="90"/>
                <w:szCs w:val="21"/>
              </w:rPr>
              <w:t>单元式空气调节机(制冷量≤14000W)</w:t>
            </w:r>
          </w:p>
        </w:tc>
        <w:tc>
          <w:tcPr>
            <w:tcW w:w="3301" w:type="dxa"/>
            <w:vAlign w:val="center"/>
          </w:tcPr>
          <w:p>
            <w:pPr>
              <w:jc w:val="left"/>
              <w:rPr>
                <w:rFonts w:ascii="宋体" w:hAnsi="宋体" w:cs="宋体"/>
                <w:w w:val="90"/>
                <w:szCs w:val="21"/>
              </w:rPr>
            </w:pPr>
            <w:r>
              <w:rPr>
                <w:rFonts w:hint="eastAsia" w:ascii="宋体" w:hAnsi="宋体" w:cs="宋体"/>
                <w:w w:val="90"/>
                <w:szCs w:val="21"/>
              </w:rPr>
              <w:t>《单元式空气调节机能效限定值及能源效率等级》（GB 19576）《风管送风式空调机组能效限定值及能效等级》（GB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rPr>
            </w:pPr>
          </w:p>
        </w:tc>
        <w:tc>
          <w:tcPr>
            <w:tcW w:w="1933" w:type="dxa"/>
            <w:vMerge w:val="continue"/>
            <w:vAlign w:val="center"/>
          </w:tcPr>
          <w:p>
            <w:pPr>
              <w:jc w:val="left"/>
              <w:rPr>
                <w:rFonts w:ascii="宋体" w:hAnsi="宋体" w:cs="宋体"/>
                <w:w w:val="90"/>
                <w:szCs w:val="21"/>
              </w:rPr>
            </w:pPr>
          </w:p>
        </w:tc>
        <w:tc>
          <w:tcPr>
            <w:tcW w:w="2209" w:type="dxa"/>
            <w:vAlign w:val="center"/>
          </w:tcPr>
          <w:p>
            <w:pPr>
              <w:jc w:val="left"/>
              <w:rPr>
                <w:rFonts w:ascii="宋体" w:hAnsi="宋体" w:cs="宋体"/>
                <w:w w:val="90"/>
                <w:szCs w:val="21"/>
              </w:rPr>
            </w:pPr>
            <w:r>
              <w:rPr>
                <w:rFonts w:hint="eastAsia" w:ascii="宋体" w:hAnsi="宋体" w:cs="宋体"/>
                <w:w w:val="90"/>
                <w:szCs w:val="21"/>
              </w:rPr>
              <w:t>A0206180301洗衣机</w:t>
            </w:r>
          </w:p>
        </w:tc>
        <w:tc>
          <w:tcPr>
            <w:tcW w:w="1807" w:type="dxa"/>
            <w:vAlign w:val="center"/>
          </w:tcPr>
          <w:p>
            <w:pPr>
              <w:jc w:val="left"/>
              <w:rPr>
                <w:rFonts w:ascii="宋体" w:hAnsi="宋体" w:cs="宋体"/>
                <w:w w:val="90"/>
                <w:szCs w:val="21"/>
              </w:rPr>
            </w:pPr>
          </w:p>
        </w:tc>
        <w:tc>
          <w:tcPr>
            <w:tcW w:w="3301" w:type="dxa"/>
            <w:vAlign w:val="center"/>
          </w:tcPr>
          <w:p>
            <w:pPr>
              <w:jc w:val="left"/>
              <w:rPr>
                <w:rFonts w:ascii="宋体" w:hAnsi="宋体" w:cs="宋体"/>
                <w:w w:val="90"/>
                <w:szCs w:val="21"/>
              </w:rPr>
            </w:pPr>
            <w:r>
              <w:rPr>
                <w:rFonts w:hint="eastAsia" w:ascii="宋体" w:hAnsi="宋体" w:cs="宋体"/>
                <w:w w:val="90"/>
                <w:szCs w:val="21"/>
              </w:rPr>
              <w:t>《电动洗衣机能效水效限定值及等级》（GB 12021.4）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rPr>
            </w:pPr>
          </w:p>
        </w:tc>
        <w:tc>
          <w:tcPr>
            <w:tcW w:w="1933" w:type="dxa"/>
            <w:vMerge w:val="continue"/>
            <w:vAlign w:val="center"/>
          </w:tcPr>
          <w:p>
            <w:pPr>
              <w:jc w:val="left"/>
              <w:rPr>
                <w:rFonts w:ascii="宋体" w:hAnsi="宋体" w:cs="宋体"/>
                <w:w w:val="90"/>
                <w:szCs w:val="21"/>
              </w:rPr>
            </w:pPr>
          </w:p>
        </w:tc>
        <w:tc>
          <w:tcPr>
            <w:tcW w:w="2209" w:type="dxa"/>
            <w:vMerge w:val="restart"/>
            <w:vAlign w:val="center"/>
          </w:tcPr>
          <w:p>
            <w:pPr>
              <w:jc w:val="left"/>
              <w:rPr>
                <w:rFonts w:ascii="宋体" w:hAnsi="宋体" w:cs="宋体"/>
                <w:w w:val="90"/>
                <w:szCs w:val="21"/>
              </w:rPr>
            </w:pPr>
            <w:r>
              <w:rPr>
                <w:rFonts w:hint="eastAsia" w:ascii="宋体" w:hAnsi="宋体" w:cs="宋体"/>
                <w:w w:val="90"/>
                <w:szCs w:val="21"/>
              </w:rPr>
              <w:t>A02061808热水器</w:t>
            </w:r>
          </w:p>
        </w:tc>
        <w:tc>
          <w:tcPr>
            <w:tcW w:w="1807" w:type="dxa"/>
            <w:vAlign w:val="center"/>
          </w:tcPr>
          <w:p>
            <w:pPr>
              <w:jc w:val="left"/>
              <w:rPr>
                <w:rFonts w:ascii="宋体" w:hAnsi="宋体" w:cs="宋体"/>
                <w:w w:val="90"/>
                <w:szCs w:val="21"/>
              </w:rPr>
            </w:pPr>
            <w:r>
              <w:rPr>
                <w:rFonts w:hint="eastAsia" w:ascii="宋体" w:hAnsi="宋体" w:cs="宋体"/>
                <w:w w:val="90"/>
                <w:szCs w:val="21"/>
              </w:rPr>
              <w:t>★</w:t>
            </w:r>
            <w:r>
              <w:rPr>
                <w:rFonts w:hint="eastAsia" w:ascii="宋体" w:hAnsi="宋体" w:cs="宋体"/>
                <w:b/>
                <w:w w:val="90"/>
                <w:szCs w:val="21"/>
              </w:rPr>
              <w:t>电热水器</w:t>
            </w:r>
          </w:p>
        </w:tc>
        <w:tc>
          <w:tcPr>
            <w:tcW w:w="3301" w:type="dxa"/>
            <w:vAlign w:val="center"/>
          </w:tcPr>
          <w:p>
            <w:pPr>
              <w:jc w:val="left"/>
              <w:rPr>
                <w:rFonts w:ascii="宋体" w:hAnsi="宋体" w:cs="宋体"/>
                <w:w w:val="90"/>
                <w:szCs w:val="21"/>
              </w:rPr>
            </w:pPr>
            <w:r>
              <w:rPr>
                <w:rFonts w:hint="eastAsia" w:ascii="宋体" w:hAnsi="宋体" w:cs="宋体"/>
                <w:w w:val="90"/>
                <w:szCs w:val="21"/>
              </w:rPr>
              <w:t>《储水式电热水器能效限定值及能效等级》（GB 21519）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rPr>
            </w:pPr>
          </w:p>
        </w:tc>
        <w:tc>
          <w:tcPr>
            <w:tcW w:w="1933" w:type="dxa"/>
            <w:vMerge w:val="continue"/>
            <w:vAlign w:val="center"/>
          </w:tcPr>
          <w:p>
            <w:pPr>
              <w:jc w:val="left"/>
              <w:rPr>
                <w:rFonts w:ascii="宋体" w:hAnsi="宋体" w:cs="宋体"/>
                <w:w w:val="90"/>
                <w:szCs w:val="21"/>
              </w:rPr>
            </w:pPr>
          </w:p>
        </w:tc>
        <w:tc>
          <w:tcPr>
            <w:tcW w:w="2209" w:type="dxa"/>
            <w:vMerge w:val="continue"/>
            <w:vAlign w:val="center"/>
          </w:tcPr>
          <w:p>
            <w:pPr>
              <w:jc w:val="left"/>
              <w:rPr>
                <w:rFonts w:ascii="宋体" w:hAnsi="宋体" w:cs="宋体"/>
                <w:w w:val="90"/>
                <w:szCs w:val="21"/>
              </w:rPr>
            </w:pPr>
          </w:p>
        </w:tc>
        <w:tc>
          <w:tcPr>
            <w:tcW w:w="1807" w:type="dxa"/>
            <w:vAlign w:val="center"/>
          </w:tcPr>
          <w:p>
            <w:pPr>
              <w:jc w:val="left"/>
              <w:rPr>
                <w:rFonts w:ascii="宋体" w:hAnsi="宋体" w:cs="宋体"/>
                <w:w w:val="90"/>
                <w:szCs w:val="21"/>
              </w:rPr>
            </w:pPr>
            <w:r>
              <w:rPr>
                <w:rFonts w:hint="eastAsia" w:ascii="宋体" w:hAnsi="宋体" w:cs="宋体"/>
                <w:w w:val="90"/>
                <w:szCs w:val="21"/>
              </w:rPr>
              <w:t>燃气热水器</w:t>
            </w:r>
          </w:p>
        </w:tc>
        <w:tc>
          <w:tcPr>
            <w:tcW w:w="3301" w:type="dxa"/>
            <w:vAlign w:val="center"/>
          </w:tcPr>
          <w:p>
            <w:pPr>
              <w:jc w:val="left"/>
              <w:rPr>
                <w:rFonts w:ascii="宋体" w:hAnsi="宋体" w:cs="宋体"/>
                <w:w w:val="90"/>
                <w:szCs w:val="21"/>
              </w:rPr>
            </w:pPr>
            <w:r>
              <w:rPr>
                <w:rFonts w:hint="eastAsia" w:ascii="宋体" w:hAnsi="宋体" w:cs="宋体"/>
                <w:w w:val="90"/>
                <w:szCs w:val="21"/>
              </w:rPr>
              <w:t>《家用燃气快速热水器和燃气采暖热水炉能效限定值及能效等级（GB 20665）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rPr>
            </w:pPr>
          </w:p>
        </w:tc>
        <w:tc>
          <w:tcPr>
            <w:tcW w:w="1933" w:type="dxa"/>
            <w:vMerge w:val="continue"/>
            <w:vAlign w:val="center"/>
          </w:tcPr>
          <w:p>
            <w:pPr>
              <w:jc w:val="left"/>
              <w:rPr>
                <w:rFonts w:ascii="宋体" w:hAnsi="宋体" w:cs="宋体"/>
                <w:w w:val="90"/>
                <w:szCs w:val="21"/>
              </w:rPr>
            </w:pPr>
          </w:p>
        </w:tc>
        <w:tc>
          <w:tcPr>
            <w:tcW w:w="2209" w:type="dxa"/>
            <w:vMerge w:val="continue"/>
            <w:vAlign w:val="center"/>
          </w:tcPr>
          <w:p>
            <w:pPr>
              <w:jc w:val="left"/>
              <w:rPr>
                <w:rFonts w:ascii="宋体" w:hAnsi="宋体" w:cs="宋体"/>
                <w:w w:val="90"/>
                <w:szCs w:val="21"/>
              </w:rPr>
            </w:pPr>
          </w:p>
        </w:tc>
        <w:tc>
          <w:tcPr>
            <w:tcW w:w="1807" w:type="dxa"/>
            <w:vAlign w:val="center"/>
          </w:tcPr>
          <w:p>
            <w:pPr>
              <w:jc w:val="left"/>
              <w:rPr>
                <w:rFonts w:ascii="宋体" w:hAnsi="宋体" w:cs="宋体"/>
                <w:w w:val="90"/>
                <w:szCs w:val="21"/>
              </w:rPr>
            </w:pPr>
            <w:r>
              <w:rPr>
                <w:rFonts w:hint="eastAsia" w:ascii="宋体" w:hAnsi="宋体" w:cs="宋体"/>
                <w:w w:val="90"/>
                <w:szCs w:val="21"/>
              </w:rPr>
              <w:t>热泵热水器</w:t>
            </w:r>
          </w:p>
        </w:tc>
        <w:tc>
          <w:tcPr>
            <w:tcW w:w="3301" w:type="dxa"/>
            <w:vAlign w:val="center"/>
          </w:tcPr>
          <w:p>
            <w:pPr>
              <w:jc w:val="left"/>
              <w:rPr>
                <w:rFonts w:ascii="宋体" w:hAnsi="宋体" w:cs="宋体"/>
                <w:w w:val="90"/>
                <w:szCs w:val="21"/>
              </w:rPr>
            </w:pPr>
            <w:r>
              <w:rPr>
                <w:rFonts w:hint="eastAsia" w:ascii="宋体" w:hAnsi="宋体" w:cs="宋体"/>
                <w:w w:val="90"/>
                <w:szCs w:val="21"/>
              </w:rPr>
              <w:t>《热泵热水机（器）能效限定值及能效等级》（GB 29541）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rPr>
            </w:pPr>
          </w:p>
        </w:tc>
        <w:tc>
          <w:tcPr>
            <w:tcW w:w="1933" w:type="dxa"/>
            <w:vMerge w:val="continue"/>
            <w:vAlign w:val="center"/>
          </w:tcPr>
          <w:p>
            <w:pPr>
              <w:jc w:val="left"/>
              <w:rPr>
                <w:rFonts w:ascii="宋体" w:hAnsi="宋体" w:cs="宋体"/>
                <w:w w:val="90"/>
                <w:szCs w:val="21"/>
              </w:rPr>
            </w:pPr>
          </w:p>
        </w:tc>
        <w:tc>
          <w:tcPr>
            <w:tcW w:w="2209" w:type="dxa"/>
            <w:vMerge w:val="continue"/>
            <w:vAlign w:val="center"/>
          </w:tcPr>
          <w:p>
            <w:pPr>
              <w:jc w:val="left"/>
              <w:rPr>
                <w:rFonts w:ascii="宋体" w:hAnsi="宋体" w:cs="宋体"/>
                <w:w w:val="90"/>
                <w:szCs w:val="21"/>
              </w:rPr>
            </w:pPr>
          </w:p>
        </w:tc>
        <w:tc>
          <w:tcPr>
            <w:tcW w:w="1807" w:type="dxa"/>
            <w:vAlign w:val="center"/>
          </w:tcPr>
          <w:p>
            <w:pPr>
              <w:jc w:val="left"/>
              <w:rPr>
                <w:rFonts w:ascii="宋体" w:hAnsi="宋体" w:cs="宋体"/>
                <w:w w:val="90"/>
                <w:szCs w:val="21"/>
              </w:rPr>
            </w:pPr>
            <w:r>
              <w:rPr>
                <w:rFonts w:hint="eastAsia" w:ascii="宋体" w:hAnsi="宋体" w:cs="宋体"/>
                <w:w w:val="90"/>
                <w:szCs w:val="21"/>
              </w:rPr>
              <w:t>太阳能热水系统</w:t>
            </w:r>
          </w:p>
        </w:tc>
        <w:tc>
          <w:tcPr>
            <w:tcW w:w="3301" w:type="dxa"/>
            <w:vAlign w:val="center"/>
          </w:tcPr>
          <w:p>
            <w:pPr>
              <w:jc w:val="left"/>
              <w:rPr>
                <w:rFonts w:ascii="宋体" w:hAnsi="宋体" w:cs="宋体"/>
                <w:w w:val="90"/>
                <w:szCs w:val="21"/>
              </w:rPr>
            </w:pPr>
            <w:r>
              <w:rPr>
                <w:rFonts w:hint="eastAsia" w:ascii="宋体" w:hAnsi="宋体" w:cs="宋体"/>
                <w:w w:val="90"/>
                <w:szCs w:val="21"/>
              </w:rPr>
              <w:t>《家用太阳能热水系统能效限定值及能效等级》（GB 26969）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ascii="宋体" w:hAnsi="宋体" w:cs="宋体"/>
                <w:w w:val="90"/>
                <w:szCs w:val="21"/>
              </w:rPr>
            </w:pPr>
            <w:r>
              <w:rPr>
                <w:rFonts w:hint="eastAsia" w:ascii="宋体" w:hAnsi="宋体" w:cs="宋体"/>
                <w:w w:val="90"/>
                <w:szCs w:val="21"/>
              </w:rPr>
              <w:t>11</w:t>
            </w:r>
          </w:p>
        </w:tc>
        <w:tc>
          <w:tcPr>
            <w:tcW w:w="1933" w:type="dxa"/>
            <w:vMerge w:val="restart"/>
            <w:vAlign w:val="center"/>
          </w:tcPr>
          <w:p>
            <w:pPr>
              <w:jc w:val="left"/>
              <w:rPr>
                <w:rFonts w:ascii="宋体" w:hAnsi="宋体" w:cs="宋体"/>
                <w:w w:val="90"/>
                <w:szCs w:val="21"/>
              </w:rPr>
            </w:pPr>
            <w:r>
              <w:rPr>
                <w:rFonts w:hint="eastAsia" w:ascii="宋体" w:hAnsi="宋体" w:cs="宋体"/>
                <w:w w:val="90"/>
                <w:szCs w:val="21"/>
              </w:rPr>
              <w:t>A020619 照明设备</w:t>
            </w:r>
          </w:p>
        </w:tc>
        <w:tc>
          <w:tcPr>
            <w:tcW w:w="2209" w:type="dxa"/>
            <w:vAlign w:val="center"/>
          </w:tcPr>
          <w:p>
            <w:pPr>
              <w:jc w:val="left"/>
              <w:rPr>
                <w:rFonts w:ascii="宋体" w:hAnsi="宋体" w:cs="宋体"/>
                <w:b/>
                <w:w w:val="90"/>
                <w:szCs w:val="21"/>
              </w:rPr>
            </w:pPr>
            <w:r>
              <w:rPr>
                <w:rFonts w:hint="eastAsia" w:ascii="宋体" w:hAnsi="宋体" w:cs="宋体"/>
                <w:w w:val="90"/>
                <w:szCs w:val="21"/>
              </w:rPr>
              <w:t>★</w:t>
            </w:r>
            <w:r>
              <w:rPr>
                <w:rFonts w:hint="eastAsia" w:ascii="宋体" w:hAnsi="宋体" w:cs="宋体"/>
                <w:b/>
                <w:w w:val="90"/>
                <w:szCs w:val="21"/>
              </w:rPr>
              <w:t>普通照明用双端荧光灯</w:t>
            </w:r>
          </w:p>
        </w:tc>
        <w:tc>
          <w:tcPr>
            <w:tcW w:w="1807" w:type="dxa"/>
            <w:vAlign w:val="center"/>
          </w:tcPr>
          <w:p>
            <w:pPr>
              <w:jc w:val="center"/>
              <w:rPr>
                <w:rFonts w:ascii="宋体" w:hAnsi="宋体" w:cs="宋体"/>
                <w:w w:val="90"/>
                <w:szCs w:val="21"/>
              </w:rPr>
            </w:pPr>
          </w:p>
        </w:tc>
        <w:tc>
          <w:tcPr>
            <w:tcW w:w="3301" w:type="dxa"/>
            <w:vAlign w:val="center"/>
          </w:tcPr>
          <w:p>
            <w:pPr>
              <w:jc w:val="left"/>
              <w:rPr>
                <w:rFonts w:ascii="宋体" w:hAnsi="宋体" w:cs="宋体"/>
                <w:w w:val="90"/>
                <w:szCs w:val="21"/>
              </w:rPr>
            </w:pPr>
            <w:r>
              <w:rPr>
                <w:rFonts w:hint="eastAsia" w:ascii="宋体" w:hAnsi="宋体" w:cs="宋体"/>
                <w:w w:val="90"/>
                <w:szCs w:val="21"/>
              </w:rPr>
              <w:t>《普通照明用双端荧光灯能效限定值及能效等级》（GB 19043）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rPr>
            </w:pPr>
          </w:p>
        </w:tc>
        <w:tc>
          <w:tcPr>
            <w:tcW w:w="1933" w:type="dxa"/>
            <w:vMerge w:val="continue"/>
            <w:vAlign w:val="center"/>
          </w:tcPr>
          <w:p>
            <w:pPr>
              <w:jc w:val="left"/>
              <w:rPr>
                <w:rFonts w:ascii="宋体" w:hAnsi="宋体" w:cs="宋体"/>
                <w:w w:val="90"/>
                <w:szCs w:val="21"/>
              </w:rPr>
            </w:pPr>
          </w:p>
        </w:tc>
        <w:tc>
          <w:tcPr>
            <w:tcW w:w="2209" w:type="dxa"/>
            <w:vAlign w:val="center"/>
          </w:tcPr>
          <w:p>
            <w:pPr>
              <w:jc w:val="left"/>
              <w:rPr>
                <w:rFonts w:ascii="宋体" w:hAnsi="宋体" w:cs="宋体"/>
                <w:w w:val="90"/>
                <w:szCs w:val="21"/>
              </w:rPr>
            </w:pPr>
            <w:r>
              <w:rPr>
                <w:rFonts w:hint="eastAsia" w:ascii="宋体" w:hAnsi="宋体" w:cs="宋体"/>
                <w:w w:val="90"/>
                <w:szCs w:val="21"/>
              </w:rPr>
              <w:t>LED道路/隧道照明产品</w:t>
            </w:r>
          </w:p>
        </w:tc>
        <w:tc>
          <w:tcPr>
            <w:tcW w:w="1807" w:type="dxa"/>
            <w:vAlign w:val="center"/>
          </w:tcPr>
          <w:p>
            <w:pPr>
              <w:jc w:val="center"/>
              <w:rPr>
                <w:rFonts w:ascii="宋体" w:hAnsi="宋体" w:cs="宋体"/>
                <w:w w:val="90"/>
                <w:szCs w:val="21"/>
              </w:rPr>
            </w:pPr>
          </w:p>
        </w:tc>
        <w:tc>
          <w:tcPr>
            <w:tcW w:w="3301" w:type="dxa"/>
            <w:vAlign w:val="center"/>
          </w:tcPr>
          <w:p>
            <w:pPr>
              <w:jc w:val="left"/>
              <w:rPr>
                <w:rFonts w:ascii="宋体" w:hAnsi="宋体" w:cs="宋体"/>
                <w:w w:val="90"/>
                <w:szCs w:val="21"/>
              </w:rPr>
            </w:pPr>
            <w:r>
              <w:rPr>
                <w:rFonts w:hint="eastAsia" w:ascii="宋体" w:hAnsi="宋体" w:cs="宋体"/>
                <w:w w:val="90"/>
                <w:szCs w:val="21"/>
              </w:rPr>
              <w:t>《道路和隧道照明用LED灯具能效限定值及能效等级》（GB 37478）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rPr>
            </w:pPr>
          </w:p>
        </w:tc>
        <w:tc>
          <w:tcPr>
            <w:tcW w:w="1933" w:type="dxa"/>
            <w:vMerge w:val="continue"/>
            <w:vAlign w:val="center"/>
          </w:tcPr>
          <w:p>
            <w:pPr>
              <w:jc w:val="left"/>
              <w:rPr>
                <w:rFonts w:ascii="宋体" w:hAnsi="宋体" w:cs="宋体"/>
                <w:w w:val="90"/>
                <w:szCs w:val="21"/>
              </w:rPr>
            </w:pPr>
          </w:p>
        </w:tc>
        <w:tc>
          <w:tcPr>
            <w:tcW w:w="2209" w:type="dxa"/>
            <w:vAlign w:val="center"/>
          </w:tcPr>
          <w:p>
            <w:pPr>
              <w:jc w:val="left"/>
              <w:rPr>
                <w:rFonts w:ascii="宋体" w:hAnsi="宋体" w:cs="宋体"/>
                <w:w w:val="90"/>
                <w:szCs w:val="21"/>
              </w:rPr>
            </w:pPr>
            <w:r>
              <w:rPr>
                <w:rFonts w:hint="eastAsia" w:ascii="宋体" w:hAnsi="宋体" w:cs="宋体"/>
                <w:w w:val="90"/>
                <w:szCs w:val="21"/>
              </w:rPr>
              <w:t>LED筒灯</w:t>
            </w:r>
          </w:p>
        </w:tc>
        <w:tc>
          <w:tcPr>
            <w:tcW w:w="1807" w:type="dxa"/>
            <w:vAlign w:val="center"/>
          </w:tcPr>
          <w:p>
            <w:pPr>
              <w:jc w:val="center"/>
              <w:rPr>
                <w:rFonts w:ascii="宋体" w:hAnsi="宋体" w:cs="宋体"/>
                <w:w w:val="90"/>
                <w:szCs w:val="21"/>
              </w:rPr>
            </w:pPr>
          </w:p>
        </w:tc>
        <w:tc>
          <w:tcPr>
            <w:tcW w:w="3301" w:type="dxa"/>
            <w:vAlign w:val="center"/>
          </w:tcPr>
          <w:p>
            <w:pPr>
              <w:jc w:val="left"/>
              <w:rPr>
                <w:rFonts w:ascii="宋体" w:hAnsi="宋体" w:cs="宋体"/>
                <w:w w:val="90"/>
                <w:szCs w:val="21"/>
              </w:rPr>
            </w:pPr>
            <w:r>
              <w:rPr>
                <w:rFonts w:hint="eastAsia" w:ascii="宋体" w:hAnsi="宋体" w:cs="宋体"/>
                <w:w w:val="90"/>
                <w:szCs w:val="21"/>
              </w:rPr>
              <w:t>《室内照明用LED产品能效限定值及能效等级》（GB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rPr>
            </w:pPr>
          </w:p>
        </w:tc>
        <w:tc>
          <w:tcPr>
            <w:tcW w:w="1933" w:type="dxa"/>
            <w:vMerge w:val="continue"/>
            <w:vAlign w:val="center"/>
          </w:tcPr>
          <w:p>
            <w:pPr>
              <w:jc w:val="left"/>
              <w:rPr>
                <w:rFonts w:ascii="宋体" w:hAnsi="宋体" w:cs="宋体"/>
                <w:w w:val="90"/>
                <w:szCs w:val="21"/>
              </w:rPr>
            </w:pPr>
          </w:p>
        </w:tc>
        <w:tc>
          <w:tcPr>
            <w:tcW w:w="2209" w:type="dxa"/>
            <w:vAlign w:val="center"/>
          </w:tcPr>
          <w:p>
            <w:pPr>
              <w:jc w:val="left"/>
              <w:rPr>
                <w:rFonts w:ascii="宋体" w:hAnsi="宋体" w:cs="宋体"/>
                <w:w w:val="90"/>
                <w:szCs w:val="21"/>
              </w:rPr>
            </w:pPr>
            <w:r>
              <w:rPr>
                <w:rFonts w:hint="eastAsia" w:ascii="宋体" w:hAnsi="宋体" w:cs="宋体"/>
                <w:w w:val="90"/>
                <w:szCs w:val="21"/>
              </w:rPr>
              <w:t>普通照明用非定向自镇流LED灯</w:t>
            </w:r>
          </w:p>
        </w:tc>
        <w:tc>
          <w:tcPr>
            <w:tcW w:w="1807" w:type="dxa"/>
            <w:vAlign w:val="center"/>
          </w:tcPr>
          <w:p>
            <w:pPr>
              <w:jc w:val="center"/>
              <w:rPr>
                <w:rFonts w:ascii="宋体" w:hAnsi="宋体" w:cs="宋体"/>
                <w:w w:val="90"/>
                <w:szCs w:val="21"/>
              </w:rPr>
            </w:pPr>
          </w:p>
        </w:tc>
        <w:tc>
          <w:tcPr>
            <w:tcW w:w="3301" w:type="dxa"/>
            <w:vAlign w:val="center"/>
          </w:tcPr>
          <w:p>
            <w:pPr>
              <w:jc w:val="left"/>
              <w:rPr>
                <w:rFonts w:ascii="宋体" w:hAnsi="宋体" w:cs="宋体"/>
                <w:w w:val="90"/>
                <w:szCs w:val="21"/>
              </w:rPr>
            </w:pPr>
            <w:r>
              <w:rPr>
                <w:rFonts w:hint="eastAsia" w:ascii="宋体" w:hAnsi="宋体" w:cs="宋体"/>
                <w:w w:val="90"/>
                <w:szCs w:val="21"/>
              </w:rPr>
              <w:t>《室内照明用LED产品能效限定值及能效等级》（GB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w w:val="90"/>
                <w:szCs w:val="21"/>
              </w:rPr>
            </w:pPr>
            <w:r>
              <w:rPr>
                <w:rFonts w:hint="eastAsia" w:ascii="宋体" w:hAnsi="宋体" w:cs="宋体"/>
                <w:w w:val="90"/>
                <w:szCs w:val="21"/>
              </w:rPr>
              <w:t>12</w:t>
            </w:r>
          </w:p>
        </w:tc>
        <w:tc>
          <w:tcPr>
            <w:tcW w:w="1933" w:type="dxa"/>
            <w:vAlign w:val="center"/>
          </w:tcPr>
          <w:p>
            <w:pPr>
              <w:jc w:val="left"/>
              <w:rPr>
                <w:rFonts w:ascii="宋体" w:hAnsi="宋体" w:cs="宋体"/>
                <w:b/>
                <w:w w:val="90"/>
                <w:szCs w:val="21"/>
              </w:rPr>
            </w:pPr>
            <w:r>
              <w:rPr>
                <w:rFonts w:hint="eastAsia" w:ascii="宋体" w:hAnsi="宋体" w:cs="宋体"/>
                <w:w w:val="90"/>
                <w:szCs w:val="21"/>
              </w:rPr>
              <w:t>★</w:t>
            </w:r>
            <w:r>
              <w:rPr>
                <w:rFonts w:hint="eastAsia" w:ascii="宋体" w:hAnsi="宋体" w:cs="宋体"/>
                <w:b/>
                <w:w w:val="90"/>
                <w:szCs w:val="21"/>
              </w:rPr>
              <w:t>A020910电视设备</w:t>
            </w:r>
          </w:p>
        </w:tc>
        <w:tc>
          <w:tcPr>
            <w:tcW w:w="2209" w:type="dxa"/>
            <w:vAlign w:val="center"/>
          </w:tcPr>
          <w:p>
            <w:pPr>
              <w:jc w:val="left"/>
              <w:rPr>
                <w:rFonts w:ascii="宋体" w:hAnsi="宋体" w:cs="宋体"/>
                <w:b/>
                <w:w w:val="90"/>
                <w:szCs w:val="21"/>
              </w:rPr>
            </w:pPr>
            <w:r>
              <w:rPr>
                <w:rFonts w:hint="eastAsia" w:ascii="宋体" w:hAnsi="宋体" w:cs="宋体"/>
                <w:b/>
                <w:w w:val="90"/>
                <w:szCs w:val="21"/>
              </w:rPr>
              <w:t>A02091001普通电视设备（电视机）</w:t>
            </w:r>
          </w:p>
        </w:tc>
        <w:tc>
          <w:tcPr>
            <w:tcW w:w="1807" w:type="dxa"/>
            <w:vAlign w:val="center"/>
          </w:tcPr>
          <w:p>
            <w:pPr>
              <w:jc w:val="center"/>
              <w:rPr>
                <w:rFonts w:ascii="宋体" w:hAnsi="宋体" w:cs="宋体"/>
                <w:w w:val="90"/>
                <w:szCs w:val="21"/>
              </w:rPr>
            </w:pPr>
          </w:p>
        </w:tc>
        <w:tc>
          <w:tcPr>
            <w:tcW w:w="3301" w:type="dxa"/>
            <w:vAlign w:val="center"/>
          </w:tcPr>
          <w:p>
            <w:pPr>
              <w:jc w:val="left"/>
              <w:rPr>
                <w:rFonts w:ascii="宋体" w:hAnsi="宋体" w:cs="宋体"/>
                <w:w w:val="90"/>
                <w:szCs w:val="21"/>
              </w:rPr>
            </w:pPr>
            <w:r>
              <w:rPr>
                <w:rFonts w:hint="eastAsia" w:ascii="宋体" w:hAnsi="宋体" w:cs="宋体"/>
                <w:w w:val="90"/>
                <w:szCs w:val="21"/>
              </w:rPr>
              <w:t>《平板电视能效限定值及能效等级》（GB 24850）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w w:val="90"/>
                <w:szCs w:val="21"/>
              </w:rPr>
            </w:pPr>
            <w:r>
              <w:rPr>
                <w:rFonts w:hint="eastAsia" w:ascii="宋体" w:hAnsi="宋体" w:cs="宋体"/>
                <w:w w:val="90"/>
                <w:szCs w:val="21"/>
              </w:rPr>
              <w:t>13</w:t>
            </w:r>
          </w:p>
        </w:tc>
        <w:tc>
          <w:tcPr>
            <w:tcW w:w="1933" w:type="dxa"/>
            <w:vAlign w:val="center"/>
          </w:tcPr>
          <w:p>
            <w:pPr>
              <w:jc w:val="left"/>
              <w:rPr>
                <w:rFonts w:ascii="宋体" w:hAnsi="宋体" w:cs="宋体"/>
                <w:b/>
                <w:w w:val="90"/>
                <w:szCs w:val="21"/>
              </w:rPr>
            </w:pPr>
            <w:r>
              <w:rPr>
                <w:rFonts w:hint="eastAsia" w:ascii="宋体" w:hAnsi="宋体" w:cs="宋体"/>
                <w:w w:val="90"/>
                <w:szCs w:val="21"/>
              </w:rPr>
              <w:t>★</w:t>
            </w:r>
            <w:r>
              <w:rPr>
                <w:rFonts w:hint="eastAsia" w:ascii="宋体" w:hAnsi="宋体" w:cs="宋体"/>
                <w:b/>
                <w:w w:val="90"/>
                <w:szCs w:val="21"/>
              </w:rPr>
              <w:t>A020911视频设备</w:t>
            </w:r>
          </w:p>
        </w:tc>
        <w:tc>
          <w:tcPr>
            <w:tcW w:w="2209" w:type="dxa"/>
            <w:vAlign w:val="center"/>
          </w:tcPr>
          <w:p>
            <w:pPr>
              <w:jc w:val="left"/>
              <w:rPr>
                <w:rFonts w:ascii="宋体" w:hAnsi="宋体" w:cs="宋体"/>
                <w:b/>
                <w:w w:val="90"/>
                <w:szCs w:val="21"/>
              </w:rPr>
            </w:pPr>
            <w:r>
              <w:rPr>
                <w:rFonts w:hint="eastAsia" w:ascii="宋体" w:hAnsi="宋体" w:cs="宋体"/>
                <w:b/>
                <w:w w:val="90"/>
                <w:szCs w:val="21"/>
              </w:rPr>
              <w:t>A02091107视频监控设备</w:t>
            </w:r>
          </w:p>
        </w:tc>
        <w:tc>
          <w:tcPr>
            <w:tcW w:w="1807" w:type="dxa"/>
            <w:vAlign w:val="center"/>
          </w:tcPr>
          <w:p>
            <w:pPr>
              <w:jc w:val="center"/>
              <w:rPr>
                <w:rFonts w:ascii="宋体" w:hAnsi="宋体" w:cs="宋体"/>
                <w:b/>
                <w:w w:val="90"/>
                <w:szCs w:val="21"/>
              </w:rPr>
            </w:pPr>
            <w:r>
              <w:rPr>
                <w:rFonts w:hint="eastAsia" w:ascii="宋体" w:hAnsi="宋体" w:cs="宋体"/>
                <w:b/>
                <w:w w:val="90"/>
                <w:szCs w:val="21"/>
              </w:rPr>
              <w:t>监视器</w:t>
            </w:r>
          </w:p>
        </w:tc>
        <w:tc>
          <w:tcPr>
            <w:tcW w:w="3301" w:type="dxa"/>
            <w:vAlign w:val="center"/>
          </w:tcPr>
          <w:p>
            <w:pPr>
              <w:jc w:val="left"/>
              <w:rPr>
                <w:rFonts w:ascii="宋体" w:hAnsi="宋体" w:cs="宋体"/>
                <w:w w:val="90"/>
                <w:szCs w:val="21"/>
              </w:rPr>
            </w:pPr>
            <w:r>
              <w:rPr>
                <w:rFonts w:hint="eastAsia" w:ascii="宋体" w:hAnsi="宋体" w:cs="宋体"/>
                <w:w w:val="90"/>
                <w:szCs w:val="21"/>
              </w:rPr>
              <w:t>以射频信号为主要信号输入的监视器应符合《平板电视能效限定值及能效等级》（GB 24850），以数字信号为主要信号输入的监视器应符合《计算机显示器能效限定值及能效等级》（GB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w w:val="90"/>
                <w:szCs w:val="21"/>
              </w:rPr>
            </w:pPr>
            <w:r>
              <w:rPr>
                <w:rFonts w:hint="eastAsia" w:ascii="宋体" w:hAnsi="宋体" w:cs="宋体"/>
                <w:w w:val="90"/>
                <w:szCs w:val="21"/>
              </w:rPr>
              <w:t>14</w:t>
            </w:r>
          </w:p>
        </w:tc>
        <w:tc>
          <w:tcPr>
            <w:tcW w:w="1933" w:type="dxa"/>
            <w:vAlign w:val="center"/>
          </w:tcPr>
          <w:p>
            <w:pPr>
              <w:jc w:val="left"/>
              <w:rPr>
                <w:rFonts w:ascii="宋体" w:hAnsi="宋体" w:cs="宋体"/>
                <w:w w:val="90"/>
                <w:szCs w:val="21"/>
              </w:rPr>
            </w:pPr>
            <w:r>
              <w:rPr>
                <w:rFonts w:hint="eastAsia" w:ascii="宋体" w:hAnsi="宋体" w:cs="宋体"/>
                <w:w w:val="90"/>
                <w:szCs w:val="21"/>
              </w:rPr>
              <w:t>A031210饮食炊事机械</w:t>
            </w:r>
          </w:p>
        </w:tc>
        <w:tc>
          <w:tcPr>
            <w:tcW w:w="2209" w:type="dxa"/>
            <w:vAlign w:val="center"/>
          </w:tcPr>
          <w:p>
            <w:pPr>
              <w:jc w:val="left"/>
              <w:rPr>
                <w:rFonts w:ascii="宋体" w:hAnsi="宋体" w:cs="宋体"/>
                <w:w w:val="90"/>
                <w:szCs w:val="21"/>
              </w:rPr>
            </w:pPr>
            <w:r>
              <w:rPr>
                <w:rFonts w:hint="eastAsia" w:ascii="宋体" w:hAnsi="宋体" w:cs="宋体"/>
                <w:w w:val="90"/>
                <w:szCs w:val="21"/>
              </w:rPr>
              <w:t>商用燃气灶具</w:t>
            </w:r>
          </w:p>
        </w:tc>
        <w:tc>
          <w:tcPr>
            <w:tcW w:w="1807" w:type="dxa"/>
            <w:vAlign w:val="center"/>
          </w:tcPr>
          <w:p>
            <w:pPr>
              <w:jc w:val="center"/>
              <w:rPr>
                <w:rFonts w:ascii="宋体" w:hAnsi="宋体" w:cs="宋体"/>
                <w:w w:val="90"/>
                <w:szCs w:val="21"/>
              </w:rPr>
            </w:pPr>
          </w:p>
        </w:tc>
        <w:tc>
          <w:tcPr>
            <w:tcW w:w="3301" w:type="dxa"/>
            <w:vAlign w:val="center"/>
          </w:tcPr>
          <w:p>
            <w:pPr>
              <w:jc w:val="left"/>
              <w:rPr>
                <w:rFonts w:ascii="宋体" w:hAnsi="宋体" w:cs="宋体"/>
                <w:w w:val="90"/>
                <w:szCs w:val="21"/>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pPr>
              <w:jc w:val="center"/>
              <w:rPr>
                <w:rFonts w:ascii="宋体" w:hAnsi="宋体" w:cs="宋体"/>
                <w:w w:val="90"/>
                <w:szCs w:val="21"/>
              </w:rPr>
            </w:pPr>
            <w:r>
              <w:rPr>
                <w:rFonts w:hint="eastAsia" w:ascii="宋体" w:hAnsi="宋体" w:cs="宋体"/>
                <w:w w:val="90"/>
                <w:szCs w:val="21"/>
              </w:rPr>
              <w:t>15</w:t>
            </w:r>
          </w:p>
        </w:tc>
        <w:tc>
          <w:tcPr>
            <w:tcW w:w="1933" w:type="dxa"/>
            <w:vMerge w:val="restart"/>
            <w:vAlign w:val="center"/>
          </w:tcPr>
          <w:p>
            <w:pPr>
              <w:jc w:val="left"/>
              <w:rPr>
                <w:rFonts w:ascii="宋体" w:hAnsi="宋体" w:cs="宋体"/>
                <w:b/>
                <w:w w:val="90"/>
                <w:szCs w:val="21"/>
              </w:rPr>
            </w:pPr>
            <w:r>
              <w:rPr>
                <w:rFonts w:hint="eastAsia" w:ascii="宋体" w:hAnsi="宋体" w:cs="宋体"/>
                <w:w w:val="90"/>
                <w:szCs w:val="21"/>
              </w:rPr>
              <w:t>★</w:t>
            </w:r>
            <w:r>
              <w:rPr>
                <w:rFonts w:hint="eastAsia" w:ascii="宋体" w:hAnsi="宋体" w:cs="宋体"/>
                <w:b/>
                <w:w w:val="90"/>
                <w:szCs w:val="21"/>
              </w:rPr>
              <w:t>A060805便器</w:t>
            </w:r>
          </w:p>
        </w:tc>
        <w:tc>
          <w:tcPr>
            <w:tcW w:w="2209" w:type="dxa"/>
            <w:vAlign w:val="center"/>
          </w:tcPr>
          <w:p>
            <w:pPr>
              <w:jc w:val="left"/>
              <w:rPr>
                <w:rFonts w:ascii="宋体" w:hAnsi="宋体" w:cs="宋体"/>
                <w:b/>
                <w:w w:val="90"/>
                <w:szCs w:val="21"/>
              </w:rPr>
            </w:pPr>
            <w:r>
              <w:rPr>
                <w:rFonts w:hint="eastAsia" w:ascii="宋体" w:hAnsi="宋体" w:cs="宋体"/>
                <w:b/>
                <w:w w:val="90"/>
                <w:szCs w:val="21"/>
              </w:rPr>
              <w:t>坐便器</w:t>
            </w:r>
          </w:p>
        </w:tc>
        <w:tc>
          <w:tcPr>
            <w:tcW w:w="1807" w:type="dxa"/>
            <w:vAlign w:val="center"/>
          </w:tcPr>
          <w:p>
            <w:pPr>
              <w:jc w:val="center"/>
              <w:rPr>
                <w:rFonts w:ascii="宋体" w:hAnsi="宋体" w:cs="宋体"/>
                <w:w w:val="90"/>
                <w:szCs w:val="21"/>
              </w:rPr>
            </w:pPr>
          </w:p>
        </w:tc>
        <w:tc>
          <w:tcPr>
            <w:tcW w:w="3301" w:type="dxa"/>
            <w:vAlign w:val="center"/>
          </w:tcPr>
          <w:p>
            <w:pPr>
              <w:jc w:val="left"/>
              <w:rPr>
                <w:rFonts w:ascii="宋体" w:hAnsi="宋体" w:cs="宋体"/>
                <w:w w:val="90"/>
                <w:szCs w:val="21"/>
              </w:rPr>
            </w:pPr>
            <w:r>
              <w:rPr>
                <w:rFonts w:hint="eastAsia" w:ascii="宋体" w:hAnsi="宋体" w:cs="宋体"/>
                <w:w w:val="90"/>
                <w:szCs w:val="21"/>
              </w:rPr>
              <w:t>《坐便器水效限定值及水效等级</w:t>
            </w:r>
          </w:p>
          <w:p>
            <w:pPr>
              <w:jc w:val="left"/>
              <w:rPr>
                <w:rFonts w:ascii="宋体" w:hAnsi="宋体" w:cs="宋体"/>
                <w:w w:val="90"/>
                <w:szCs w:val="21"/>
              </w:rPr>
            </w:pPr>
            <w:r>
              <w:rPr>
                <w:rFonts w:hint="eastAsia" w:ascii="宋体" w:hAnsi="宋体" w:cs="宋体"/>
                <w:w w:val="90"/>
                <w:szCs w:val="21"/>
              </w:rPr>
              <w:t>（GB 25502）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rPr>
            </w:pPr>
          </w:p>
        </w:tc>
        <w:tc>
          <w:tcPr>
            <w:tcW w:w="1933" w:type="dxa"/>
            <w:vMerge w:val="continue"/>
            <w:vAlign w:val="center"/>
          </w:tcPr>
          <w:p>
            <w:pPr>
              <w:jc w:val="left"/>
              <w:rPr>
                <w:rFonts w:ascii="宋体" w:hAnsi="宋体" w:cs="宋体"/>
                <w:b/>
                <w:w w:val="90"/>
                <w:szCs w:val="21"/>
              </w:rPr>
            </w:pPr>
          </w:p>
        </w:tc>
        <w:tc>
          <w:tcPr>
            <w:tcW w:w="2209" w:type="dxa"/>
            <w:vAlign w:val="center"/>
          </w:tcPr>
          <w:p>
            <w:pPr>
              <w:jc w:val="left"/>
              <w:rPr>
                <w:rFonts w:ascii="宋体" w:hAnsi="宋体" w:cs="宋体"/>
                <w:b/>
                <w:w w:val="90"/>
                <w:szCs w:val="21"/>
              </w:rPr>
            </w:pPr>
            <w:r>
              <w:rPr>
                <w:rFonts w:hint="eastAsia" w:ascii="宋体" w:hAnsi="宋体" w:cs="宋体"/>
                <w:b/>
                <w:w w:val="90"/>
                <w:szCs w:val="21"/>
              </w:rPr>
              <w:t>蹲便器</w:t>
            </w:r>
          </w:p>
        </w:tc>
        <w:tc>
          <w:tcPr>
            <w:tcW w:w="1807" w:type="dxa"/>
            <w:vAlign w:val="center"/>
          </w:tcPr>
          <w:p>
            <w:pPr>
              <w:jc w:val="center"/>
              <w:rPr>
                <w:rFonts w:ascii="宋体" w:hAnsi="宋体" w:cs="宋体"/>
                <w:w w:val="90"/>
                <w:szCs w:val="21"/>
              </w:rPr>
            </w:pPr>
          </w:p>
        </w:tc>
        <w:tc>
          <w:tcPr>
            <w:tcW w:w="3301" w:type="dxa"/>
            <w:vAlign w:val="center"/>
          </w:tcPr>
          <w:p>
            <w:pPr>
              <w:jc w:val="left"/>
              <w:rPr>
                <w:rFonts w:ascii="宋体" w:hAnsi="宋体" w:cs="宋体"/>
                <w:w w:val="90"/>
                <w:szCs w:val="21"/>
              </w:rPr>
            </w:pPr>
            <w:r>
              <w:rPr>
                <w:rFonts w:hint="eastAsia" w:ascii="宋体" w:hAnsi="宋体" w:cs="宋体"/>
                <w:w w:val="90"/>
                <w:szCs w:val="21"/>
              </w:rPr>
              <w:t>《蹲便器用水效率限定值及用水效率等级》（GB 30717）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pPr>
              <w:jc w:val="center"/>
              <w:rPr>
                <w:rFonts w:ascii="宋体" w:hAnsi="宋体" w:cs="宋体"/>
                <w:w w:val="90"/>
                <w:szCs w:val="21"/>
              </w:rPr>
            </w:pPr>
          </w:p>
        </w:tc>
        <w:tc>
          <w:tcPr>
            <w:tcW w:w="1933" w:type="dxa"/>
            <w:vMerge w:val="continue"/>
            <w:vAlign w:val="center"/>
          </w:tcPr>
          <w:p>
            <w:pPr>
              <w:jc w:val="left"/>
              <w:rPr>
                <w:rFonts w:ascii="宋体" w:hAnsi="宋体" w:cs="宋体"/>
                <w:b/>
                <w:w w:val="90"/>
                <w:szCs w:val="21"/>
              </w:rPr>
            </w:pPr>
          </w:p>
        </w:tc>
        <w:tc>
          <w:tcPr>
            <w:tcW w:w="2209" w:type="dxa"/>
            <w:vAlign w:val="center"/>
          </w:tcPr>
          <w:p>
            <w:pPr>
              <w:jc w:val="left"/>
              <w:rPr>
                <w:rFonts w:ascii="宋体" w:hAnsi="宋体" w:cs="宋体"/>
                <w:b/>
                <w:w w:val="90"/>
                <w:szCs w:val="21"/>
              </w:rPr>
            </w:pPr>
            <w:r>
              <w:rPr>
                <w:rFonts w:hint="eastAsia" w:ascii="宋体" w:hAnsi="宋体" w:cs="宋体"/>
                <w:b/>
                <w:w w:val="90"/>
                <w:szCs w:val="21"/>
              </w:rPr>
              <w:t>小便器</w:t>
            </w:r>
          </w:p>
        </w:tc>
        <w:tc>
          <w:tcPr>
            <w:tcW w:w="1807" w:type="dxa"/>
            <w:vAlign w:val="center"/>
          </w:tcPr>
          <w:p>
            <w:pPr>
              <w:jc w:val="center"/>
              <w:rPr>
                <w:rFonts w:ascii="宋体" w:hAnsi="宋体" w:cs="宋体"/>
                <w:w w:val="90"/>
                <w:szCs w:val="21"/>
              </w:rPr>
            </w:pPr>
          </w:p>
        </w:tc>
        <w:tc>
          <w:tcPr>
            <w:tcW w:w="3301" w:type="dxa"/>
            <w:vAlign w:val="center"/>
          </w:tcPr>
          <w:p>
            <w:pPr>
              <w:jc w:val="left"/>
              <w:rPr>
                <w:rFonts w:ascii="宋体" w:hAnsi="宋体" w:cs="宋体"/>
                <w:w w:val="90"/>
                <w:szCs w:val="21"/>
              </w:rPr>
            </w:pPr>
            <w:r>
              <w:rPr>
                <w:rFonts w:hint="eastAsia" w:ascii="宋体" w:hAnsi="宋体" w:cs="宋体"/>
                <w:w w:val="90"/>
                <w:szCs w:val="21"/>
              </w:rPr>
              <w:t>《小便器用水效率限定值及用水效率等级》（GB 28377）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w w:val="90"/>
                <w:szCs w:val="21"/>
              </w:rPr>
            </w:pPr>
            <w:r>
              <w:rPr>
                <w:rFonts w:hint="eastAsia" w:ascii="宋体" w:hAnsi="宋体" w:cs="宋体"/>
                <w:w w:val="90"/>
                <w:szCs w:val="21"/>
              </w:rPr>
              <w:t>16</w:t>
            </w:r>
          </w:p>
        </w:tc>
        <w:tc>
          <w:tcPr>
            <w:tcW w:w="1933" w:type="dxa"/>
            <w:vAlign w:val="center"/>
          </w:tcPr>
          <w:p>
            <w:pPr>
              <w:jc w:val="left"/>
              <w:rPr>
                <w:rFonts w:ascii="宋体" w:hAnsi="宋体" w:cs="宋体"/>
                <w:b/>
                <w:w w:val="90"/>
                <w:szCs w:val="21"/>
              </w:rPr>
            </w:pPr>
            <w:r>
              <w:rPr>
                <w:rFonts w:hint="eastAsia" w:ascii="宋体" w:hAnsi="宋体" w:cs="宋体"/>
                <w:w w:val="90"/>
                <w:szCs w:val="21"/>
              </w:rPr>
              <w:t>★</w:t>
            </w:r>
            <w:r>
              <w:rPr>
                <w:rFonts w:hint="eastAsia" w:ascii="宋体" w:hAnsi="宋体" w:cs="宋体"/>
                <w:b/>
                <w:w w:val="90"/>
                <w:szCs w:val="21"/>
              </w:rPr>
              <w:t>A060806水嘴</w:t>
            </w:r>
          </w:p>
        </w:tc>
        <w:tc>
          <w:tcPr>
            <w:tcW w:w="2209" w:type="dxa"/>
            <w:vAlign w:val="center"/>
          </w:tcPr>
          <w:p>
            <w:pPr>
              <w:jc w:val="left"/>
              <w:rPr>
                <w:rFonts w:ascii="宋体" w:hAnsi="宋体" w:cs="宋体"/>
                <w:w w:val="90"/>
                <w:szCs w:val="21"/>
              </w:rPr>
            </w:pPr>
          </w:p>
        </w:tc>
        <w:tc>
          <w:tcPr>
            <w:tcW w:w="1807" w:type="dxa"/>
            <w:vAlign w:val="center"/>
          </w:tcPr>
          <w:p>
            <w:pPr>
              <w:jc w:val="center"/>
              <w:rPr>
                <w:rFonts w:ascii="宋体" w:hAnsi="宋体" w:cs="宋体"/>
                <w:w w:val="90"/>
                <w:szCs w:val="21"/>
              </w:rPr>
            </w:pPr>
          </w:p>
        </w:tc>
        <w:tc>
          <w:tcPr>
            <w:tcW w:w="3301" w:type="dxa"/>
            <w:vAlign w:val="center"/>
          </w:tcPr>
          <w:p>
            <w:pPr>
              <w:jc w:val="left"/>
              <w:rPr>
                <w:rFonts w:ascii="宋体" w:hAnsi="宋体" w:cs="宋体"/>
                <w:w w:val="90"/>
                <w:szCs w:val="21"/>
              </w:rPr>
            </w:pPr>
            <w:r>
              <w:rPr>
                <w:rFonts w:hint="eastAsia" w:ascii="宋体" w:hAnsi="宋体" w:cs="宋体"/>
                <w:w w:val="90"/>
                <w:szCs w:val="21"/>
              </w:rPr>
              <w:t>《水嘴用水效率限定值及用水效率等级》（GB 25501）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w w:val="90"/>
                <w:szCs w:val="21"/>
              </w:rPr>
            </w:pPr>
            <w:r>
              <w:rPr>
                <w:rFonts w:hint="eastAsia" w:ascii="宋体" w:hAnsi="宋体" w:cs="宋体"/>
                <w:w w:val="90"/>
                <w:szCs w:val="21"/>
              </w:rPr>
              <w:t>17</w:t>
            </w:r>
          </w:p>
        </w:tc>
        <w:tc>
          <w:tcPr>
            <w:tcW w:w="1933" w:type="dxa"/>
            <w:vAlign w:val="center"/>
          </w:tcPr>
          <w:p>
            <w:pPr>
              <w:jc w:val="left"/>
              <w:rPr>
                <w:rFonts w:ascii="宋体" w:hAnsi="宋体" w:cs="宋体"/>
                <w:w w:val="90"/>
                <w:szCs w:val="21"/>
              </w:rPr>
            </w:pPr>
            <w:r>
              <w:rPr>
                <w:rFonts w:hint="eastAsia" w:ascii="宋体" w:hAnsi="宋体" w:cs="宋体"/>
                <w:w w:val="90"/>
                <w:szCs w:val="21"/>
              </w:rPr>
              <w:t>A060807便器冲洗阀</w:t>
            </w:r>
          </w:p>
        </w:tc>
        <w:tc>
          <w:tcPr>
            <w:tcW w:w="2209" w:type="dxa"/>
            <w:vAlign w:val="center"/>
          </w:tcPr>
          <w:p>
            <w:pPr>
              <w:jc w:val="left"/>
              <w:rPr>
                <w:rFonts w:ascii="宋体" w:hAnsi="宋体" w:cs="宋体"/>
                <w:w w:val="90"/>
                <w:szCs w:val="21"/>
              </w:rPr>
            </w:pPr>
          </w:p>
        </w:tc>
        <w:tc>
          <w:tcPr>
            <w:tcW w:w="1807" w:type="dxa"/>
            <w:vAlign w:val="center"/>
          </w:tcPr>
          <w:p>
            <w:pPr>
              <w:jc w:val="center"/>
              <w:rPr>
                <w:rFonts w:ascii="宋体" w:hAnsi="宋体" w:cs="宋体"/>
                <w:w w:val="90"/>
                <w:szCs w:val="21"/>
              </w:rPr>
            </w:pPr>
          </w:p>
        </w:tc>
        <w:tc>
          <w:tcPr>
            <w:tcW w:w="3301" w:type="dxa"/>
            <w:vAlign w:val="center"/>
          </w:tcPr>
          <w:p>
            <w:pPr>
              <w:jc w:val="left"/>
              <w:rPr>
                <w:rFonts w:ascii="宋体" w:hAnsi="宋体" w:cs="宋体"/>
                <w:w w:val="90"/>
                <w:szCs w:val="21"/>
              </w:rPr>
            </w:pPr>
            <w:r>
              <w:rPr>
                <w:rFonts w:hint="eastAsia" w:ascii="宋体" w:hAnsi="宋体" w:cs="宋体"/>
                <w:w w:val="90"/>
                <w:szCs w:val="21"/>
              </w:rPr>
              <w:t>《便器冲洗阀用水效率限定值及用水效率等级》（GB 28379）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pPr>
              <w:jc w:val="center"/>
              <w:rPr>
                <w:rFonts w:ascii="宋体" w:hAnsi="宋体" w:cs="宋体"/>
                <w:w w:val="90"/>
                <w:szCs w:val="21"/>
              </w:rPr>
            </w:pPr>
            <w:r>
              <w:rPr>
                <w:rFonts w:hint="eastAsia" w:ascii="宋体" w:hAnsi="宋体" w:cs="宋体"/>
                <w:w w:val="90"/>
                <w:szCs w:val="21"/>
              </w:rPr>
              <w:t>18</w:t>
            </w:r>
          </w:p>
        </w:tc>
        <w:tc>
          <w:tcPr>
            <w:tcW w:w="1933" w:type="dxa"/>
            <w:vAlign w:val="center"/>
          </w:tcPr>
          <w:p>
            <w:pPr>
              <w:jc w:val="left"/>
              <w:rPr>
                <w:rFonts w:ascii="宋体" w:hAnsi="宋体" w:cs="宋体"/>
                <w:w w:val="90"/>
                <w:szCs w:val="21"/>
              </w:rPr>
            </w:pPr>
            <w:r>
              <w:rPr>
                <w:rFonts w:hint="eastAsia" w:ascii="宋体" w:hAnsi="宋体" w:cs="宋体"/>
                <w:w w:val="90"/>
                <w:szCs w:val="21"/>
              </w:rPr>
              <w:t>A060810淋浴器</w:t>
            </w:r>
          </w:p>
        </w:tc>
        <w:tc>
          <w:tcPr>
            <w:tcW w:w="2209" w:type="dxa"/>
            <w:vAlign w:val="center"/>
          </w:tcPr>
          <w:p>
            <w:pPr>
              <w:jc w:val="left"/>
              <w:rPr>
                <w:rFonts w:ascii="宋体" w:hAnsi="宋体" w:cs="宋体"/>
                <w:w w:val="90"/>
                <w:szCs w:val="21"/>
              </w:rPr>
            </w:pPr>
          </w:p>
        </w:tc>
        <w:tc>
          <w:tcPr>
            <w:tcW w:w="1807" w:type="dxa"/>
            <w:vAlign w:val="center"/>
          </w:tcPr>
          <w:p>
            <w:pPr>
              <w:jc w:val="center"/>
              <w:rPr>
                <w:rFonts w:ascii="宋体" w:hAnsi="宋体" w:cs="宋体"/>
                <w:w w:val="90"/>
                <w:szCs w:val="21"/>
              </w:rPr>
            </w:pPr>
          </w:p>
        </w:tc>
        <w:tc>
          <w:tcPr>
            <w:tcW w:w="3301" w:type="dxa"/>
            <w:vAlign w:val="center"/>
          </w:tcPr>
          <w:p>
            <w:pPr>
              <w:jc w:val="left"/>
              <w:rPr>
                <w:rFonts w:ascii="宋体" w:hAnsi="宋体" w:cs="宋体"/>
                <w:w w:val="90"/>
                <w:szCs w:val="21"/>
              </w:rPr>
            </w:pPr>
            <w:r>
              <w:rPr>
                <w:rFonts w:hint="eastAsia" w:ascii="宋体" w:hAnsi="宋体" w:cs="宋体"/>
                <w:w w:val="90"/>
                <w:szCs w:val="21"/>
              </w:rPr>
              <w:t>《淋浴器用水效率限定值及用水效率等级》（GB 28378）</w:t>
            </w:r>
          </w:p>
        </w:tc>
      </w:tr>
    </w:tbl>
    <w:p>
      <w:pPr>
        <w:spacing w:line="360" w:lineRule="auto"/>
        <w:ind w:left="-850" w:leftChars="-405" w:right="-1050" w:rightChars="-500" w:firstLine="382" w:firstLineChars="201"/>
        <w:rPr>
          <w:rFonts w:ascii="宋体" w:hAnsi="宋体" w:cs="宋体"/>
          <w:b/>
          <w:w w:val="90"/>
        </w:rPr>
      </w:pPr>
      <w:r>
        <w:rPr>
          <w:rFonts w:hint="eastAsia" w:ascii="宋体" w:hAnsi="宋体" w:cs="宋体"/>
          <w:b/>
          <w:w w:val="90"/>
        </w:rPr>
        <w:t>注：1、节能产品认证应依据相关国家标准的最新版本，依据国家标准中二级能效（水效）指标。</w:t>
      </w:r>
    </w:p>
    <w:p>
      <w:pPr>
        <w:spacing w:line="360" w:lineRule="auto"/>
        <w:ind w:left="-850" w:leftChars="-405" w:right="-1050" w:rightChars="-500" w:firstLine="382" w:firstLineChars="201"/>
        <w:rPr>
          <w:rFonts w:ascii="宋体" w:hAnsi="宋体" w:cs="宋体"/>
          <w:b/>
          <w:w w:val="90"/>
        </w:rPr>
      </w:pPr>
      <w:r>
        <w:rPr>
          <w:rFonts w:hint="eastAsia" w:ascii="宋体" w:hAnsi="宋体" w:cs="宋体"/>
          <w:b/>
          <w:w w:val="90"/>
        </w:rPr>
        <w:t>2、上述产品中认证标准发生变更的，依据原认证标准获得的、仍在有效期内的认证证书可使用至2019年6月1日。</w:t>
      </w:r>
    </w:p>
    <w:p>
      <w:pPr>
        <w:spacing w:line="360" w:lineRule="auto"/>
        <w:ind w:left="-850" w:leftChars="-405" w:right="-1050" w:rightChars="-500" w:firstLine="382" w:firstLineChars="201"/>
        <w:rPr>
          <w:rFonts w:ascii="宋体" w:hAnsi="宋体" w:cs="宋体"/>
        </w:rPr>
      </w:pPr>
      <w:r>
        <w:rPr>
          <w:rFonts w:hint="eastAsia" w:ascii="宋体" w:hAnsi="宋体" w:cs="宋体"/>
          <w:b/>
          <w:w w:val="90"/>
        </w:rPr>
        <w:t>3、以“★”标注的为政府强制采购产品。</w:t>
      </w:r>
    </w:p>
    <w:p>
      <w:pPr>
        <w:pStyle w:val="5"/>
        <w:rPr>
          <w:rFonts w:ascii="宋体" w:hAnsi="宋体" w:cs="宋体"/>
        </w:rPr>
      </w:pPr>
      <w:r>
        <w:rPr>
          <w:rFonts w:hint="eastAsia" w:ascii="宋体" w:hAnsi="宋体" w:cs="宋体"/>
          <w:sz w:val="24"/>
          <w:szCs w:val="28"/>
        </w:rPr>
        <w:br w:type="page"/>
      </w:r>
      <w:bookmarkStart w:id="993" w:name="_Toc7988420"/>
      <w:bookmarkStart w:id="994" w:name="_Toc25765009"/>
      <w:bookmarkStart w:id="995" w:name="_Toc20358291"/>
      <w:bookmarkStart w:id="996" w:name="_Toc24471817"/>
      <w:bookmarkStart w:id="997" w:name="_Toc8007004"/>
      <w:bookmarkStart w:id="998" w:name="_Toc7574704"/>
      <w:bookmarkStart w:id="999" w:name="_Toc7488758"/>
      <w:bookmarkStart w:id="1000" w:name="_Toc7492527"/>
      <w:bookmarkStart w:id="1001" w:name="_Toc10432457"/>
      <w:bookmarkStart w:id="1002" w:name="_Toc7664196"/>
      <w:bookmarkStart w:id="1003" w:name="_Toc7663596"/>
      <w:bookmarkStart w:id="1004" w:name="_Toc7993640"/>
      <w:bookmarkStart w:id="1005" w:name="_Toc7542915"/>
      <w:bookmarkStart w:id="1006" w:name="_Toc7668949"/>
      <w:bookmarkStart w:id="1007" w:name="_Toc17428348"/>
      <w:bookmarkStart w:id="1008" w:name="_Toc17428253"/>
      <w:bookmarkStart w:id="1009" w:name="_Toc7988474"/>
      <w:r>
        <w:rPr>
          <w:rFonts w:hint="eastAsia" w:ascii="宋体" w:hAnsi="宋体" w:cs="宋体"/>
        </w:rPr>
        <w:t>关于印发环境标志产品政府采购品目清单的通知（财库〔2019〕18号）</w:t>
      </w:r>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p>
      <w:pPr>
        <w:jc w:val="center"/>
        <w:rPr>
          <w:rFonts w:ascii="宋体" w:hAnsi="宋体" w:cs="宋体"/>
          <w:kern w:val="0"/>
          <w:sz w:val="24"/>
          <w:szCs w:val="28"/>
        </w:rPr>
      </w:pPr>
    </w:p>
    <w:p>
      <w:pPr>
        <w:jc w:val="center"/>
        <w:rPr>
          <w:rFonts w:ascii="宋体" w:hAnsi="宋体" w:cs="宋体"/>
          <w:b/>
          <w:kern w:val="0"/>
          <w:sz w:val="32"/>
        </w:rPr>
      </w:pPr>
      <w:r>
        <w:rPr>
          <w:rFonts w:hint="eastAsia" w:ascii="宋体" w:hAnsi="宋体" w:cs="宋体"/>
          <w:b/>
          <w:kern w:val="0"/>
          <w:sz w:val="32"/>
        </w:rPr>
        <w:t>关于印发环境标志产品政府采购品目清单的通知</w:t>
      </w:r>
    </w:p>
    <w:p>
      <w:pPr>
        <w:jc w:val="center"/>
        <w:rPr>
          <w:rFonts w:ascii="宋体" w:hAnsi="宋体" w:cs="宋体"/>
        </w:rPr>
      </w:pPr>
      <w:r>
        <w:rPr>
          <w:rFonts w:hint="eastAsia" w:ascii="宋体" w:hAnsi="宋体" w:cs="宋体"/>
          <w:b/>
          <w:kern w:val="0"/>
          <w:sz w:val="32"/>
        </w:rPr>
        <w:t>财库〔2019〕18号</w:t>
      </w:r>
    </w:p>
    <w:p>
      <w:pPr>
        <w:spacing w:line="360" w:lineRule="auto"/>
        <w:rPr>
          <w:rFonts w:ascii="宋体" w:hAnsi="宋体" w:cs="宋体"/>
          <w:kern w:val="0"/>
          <w:sz w:val="28"/>
        </w:rPr>
      </w:pPr>
    </w:p>
    <w:p>
      <w:pPr>
        <w:spacing w:line="360" w:lineRule="auto"/>
        <w:rPr>
          <w:rFonts w:ascii="宋体" w:hAnsi="宋体" w:cs="宋体"/>
          <w:b/>
          <w:kern w:val="0"/>
          <w:sz w:val="28"/>
        </w:rPr>
      </w:pPr>
      <w:r>
        <w:rPr>
          <w:rFonts w:hint="eastAsia" w:ascii="宋体" w:hAnsi="宋体" w:cs="宋体"/>
          <w:b/>
          <w:kern w:val="0"/>
          <w:sz w:val="28"/>
        </w:rPr>
        <w:t>有关中央预算单位，各省、自治区、直辖市、计划单列市财政厅（局）、生态环境厅（局），新疆生产建设兵团财政局、环境保护局：</w:t>
      </w:r>
    </w:p>
    <w:p>
      <w:pPr>
        <w:spacing w:line="360" w:lineRule="auto"/>
        <w:rPr>
          <w:rFonts w:ascii="宋体" w:hAnsi="宋体" w:cs="宋体"/>
          <w:kern w:val="0"/>
          <w:sz w:val="28"/>
        </w:rPr>
      </w:pPr>
    </w:p>
    <w:p>
      <w:pPr>
        <w:spacing w:line="360" w:lineRule="auto"/>
        <w:ind w:firstLine="565" w:firstLineChars="202"/>
        <w:rPr>
          <w:rFonts w:ascii="宋体" w:hAnsi="宋体" w:cs="宋体"/>
          <w:kern w:val="0"/>
          <w:sz w:val="28"/>
        </w:rPr>
      </w:pPr>
      <w:r>
        <w:rPr>
          <w:rFonts w:hint="eastAsia" w:ascii="宋体" w:hAnsi="宋体" w:cs="宋体"/>
          <w:kern w:val="0"/>
          <w:sz w:val="28"/>
        </w:rPr>
        <w:t>根据《财政部发展改革委 生态环境部 市场监管总局关于调整优化节能产品环境标志产品政府采购执行机制的通知》（财库〔2019〕9号），我们研究制定了环境标志产品政府采购品目清单，现印发给你们，请遵照执行。</w:t>
      </w:r>
    </w:p>
    <w:p>
      <w:pPr>
        <w:spacing w:line="360" w:lineRule="auto"/>
        <w:ind w:firstLine="565" w:firstLineChars="202"/>
        <w:rPr>
          <w:rFonts w:ascii="宋体" w:hAnsi="宋体" w:cs="宋体"/>
          <w:kern w:val="0"/>
          <w:sz w:val="28"/>
        </w:rPr>
      </w:pPr>
    </w:p>
    <w:p>
      <w:pPr>
        <w:spacing w:line="360" w:lineRule="auto"/>
        <w:rPr>
          <w:rFonts w:ascii="宋体" w:hAnsi="宋体" w:cs="宋体"/>
          <w:kern w:val="0"/>
          <w:sz w:val="28"/>
        </w:rPr>
      </w:pPr>
      <w:r>
        <w:rPr>
          <w:rFonts w:hint="eastAsia" w:ascii="宋体" w:hAnsi="宋体" w:cs="宋体"/>
          <w:kern w:val="0"/>
          <w:sz w:val="28"/>
        </w:rPr>
        <w:t>附件：环境标志产品政府采购品目清单</w:t>
      </w:r>
    </w:p>
    <w:p>
      <w:pPr>
        <w:spacing w:line="360" w:lineRule="auto"/>
        <w:ind w:firstLine="3360"/>
        <w:rPr>
          <w:rFonts w:ascii="宋体" w:hAnsi="宋体" w:cs="宋体"/>
          <w:kern w:val="0"/>
          <w:sz w:val="28"/>
        </w:rPr>
      </w:pPr>
    </w:p>
    <w:p>
      <w:pPr>
        <w:spacing w:line="360" w:lineRule="auto"/>
        <w:jc w:val="right"/>
        <w:rPr>
          <w:rFonts w:ascii="宋体" w:hAnsi="宋体" w:cs="宋体"/>
          <w:kern w:val="0"/>
          <w:sz w:val="28"/>
        </w:rPr>
      </w:pPr>
      <w:r>
        <w:rPr>
          <w:rFonts w:hint="eastAsia" w:ascii="宋体" w:hAnsi="宋体" w:cs="宋体"/>
          <w:kern w:val="0"/>
          <w:sz w:val="28"/>
        </w:rPr>
        <w:t>财政部  生态环境部</w:t>
      </w:r>
    </w:p>
    <w:p>
      <w:pPr>
        <w:spacing w:line="360" w:lineRule="auto"/>
        <w:jc w:val="right"/>
        <w:rPr>
          <w:rFonts w:ascii="宋体" w:hAnsi="宋体" w:cs="宋体"/>
          <w:kern w:val="0"/>
          <w:sz w:val="28"/>
        </w:rPr>
      </w:pPr>
      <w:r>
        <w:rPr>
          <w:rFonts w:hint="eastAsia" w:ascii="宋体" w:hAnsi="宋体" w:cs="宋体"/>
          <w:kern w:val="0"/>
          <w:sz w:val="28"/>
        </w:rPr>
        <w:t>2019年3月29日</w:t>
      </w:r>
    </w:p>
    <w:p>
      <w:pPr>
        <w:keepNext/>
        <w:widowControl/>
        <w:adjustRightInd/>
        <w:rPr>
          <w:rFonts w:ascii="宋体" w:hAnsi="宋体" w:cs="宋体"/>
        </w:rPr>
      </w:pPr>
      <w:r>
        <w:rPr>
          <w:rFonts w:hint="eastAsia" w:ascii="宋体" w:hAnsi="宋体" w:cs="宋体"/>
        </w:rPr>
        <w:br w:type="page"/>
      </w:r>
      <w:r>
        <w:rPr>
          <w:rFonts w:hint="eastAsia" w:ascii="宋体" w:hAnsi="宋体" w:cs="宋体"/>
        </w:rPr>
        <w:t>附：环境标志产品政府采购品目清单</w:t>
      </w:r>
    </w:p>
    <w:tbl>
      <w:tblPr>
        <w:tblStyle w:val="65"/>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709"/>
        <w:gridCol w:w="1985"/>
        <w:gridCol w:w="2268"/>
        <w:gridCol w:w="1855"/>
        <w:gridCol w:w="3390"/>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jc w:val="center"/>
        </w:trPr>
        <w:tc>
          <w:tcPr>
            <w:tcW w:w="709" w:type="dxa"/>
            <w:shd w:val="clear" w:color="auto" w:fill="DAEEF3"/>
            <w:vAlign w:val="center"/>
          </w:tcPr>
          <w:p>
            <w:pPr>
              <w:jc w:val="center"/>
              <w:rPr>
                <w:rFonts w:ascii="宋体" w:hAnsi="宋体" w:cs="宋体"/>
                <w:b/>
                <w:w w:val="90"/>
                <w:szCs w:val="21"/>
              </w:rPr>
            </w:pPr>
            <w:r>
              <w:rPr>
                <w:rFonts w:hint="eastAsia" w:ascii="宋体" w:hAnsi="宋体" w:cs="宋体"/>
                <w:b/>
                <w:w w:val="90"/>
                <w:szCs w:val="21"/>
              </w:rPr>
              <w:t>品目序号</w:t>
            </w:r>
          </w:p>
        </w:tc>
        <w:tc>
          <w:tcPr>
            <w:tcW w:w="6108" w:type="dxa"/>
            <w:gridSpan w:val="3"/>
            <w:shd w:val="clear" w:color="auto" w:fill="DAEEF3"/>
            <w:vAlign w:val="center"/>
          </w:tcPr>
          <w:p>
            <w:pPr>
              <w:jc w:val="center"/>
              <w:rPr>
                <w:rFonts w:ascii="宋体" w:hAnsi="宋体" w:cs="宋体"/>
                <w:b/>
                <w:w w:val="90"/>
                <w:szCs w:val="21"/>
              </w:rPr>
            </w:pPr>
            <w:r>
              <w:rPr>
                <w:rFonts w:hint="eastAsia" w:ascii="宋体" w:hAnsi="宋体" w:cs="宋体"/>
                <w:b/>
                <w:w w:val="90"/>
                <w:szCs w:val="21"/>
              </w:rPr>
              <w:t>名称</w:t>
            </w:r>
          </w:p>
        </w:tc>
        <w:tc>
          <w:tcPr>
            <w:tcW w:w="3390" w:type="dxa"/>
            <w:shd w:val="clear" w:color="auto" w:fill="DAEEF3"/>
            <w:vAlign w:val="center"/>
          </w:tcPr>
          <w:p>
            <w:pPr>
              <w:jc w:val="center"/>
              <w:rPr>
                <w:rFonts w:ascii="宋体" w:hAnsi="宋体" w:cs="宋体"/>
                <w:b/>
                <w:w w:val="90"/>
                <w:szCs w:val="21"/>
              </w:rPr>
            </w:pPr>
            <w:r>
              <w:rPr>
                <w:rFonts w:hint="eastAsia" w:ascii="宋体" w:hAnsi="宋体" w:cs="宋体"/>
                <w:b/>
                <w:w w:val="90"/>
                <w:szCs w:val="21"/>
              </w:rPr>
              <w:t>依据的标准</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rPr>
            </w:pPr>
            <w:r>
              <w:rPr>
                <w:rFonts w:hint="eastAsia" w:ascii="宋体" w:hAnsi="宋体" w:cs="宋体"/>
                <w:w w:val="90"/>
                <w:szCs w:val="21"/>
              </w:rPr>
              <w:t>1</w:t>
            </w:r>
          </w:p>
        </w:tc>
        <w:tc>
          <w:tcPr>
            <w:tcW w:w="1985" w:type="dxa"/>
            <w:vMerge w:val="restart"/>
            <w:vAlign w:val="center"/>
          </w:tcPr>
          <w:p>
            <w:pPr>
              <w:rPr>
                <w:rFonts w:ascii="宋体" w:hAnsi="宋体" w:cs="宋体"/>
                <w:w w:val="90"/>
                <w:szCs w:val="21"/>
              </w:rPr>
            </w:pPr>
            <w:r>
              <w:rPr>
                <w:rFonts w:hint="eastAsia" w:ascii="宋体" w:hAnsi="宋体" w:cs="宋体"/>
                <w:w w:val="90"/>
                <w:szCs w:val="21"/>
              </w:rPr>
              <w:t>A020101计算机设备</w:t>
            </w:r>
          </w:p>
        </w:tc>
        <w:tc>
          <w:tcPr>
            <w:tcW w:w="2268" w:type="dxa"/>
            <w:vAlign w:val="center"/>
          </w:tcPr>
          <w:p>
            <w:pPr>
              <w:rPr>
                <w:rFonts w:ascii="宋体" w:hAnsi="宋体" w:cs="宋体"/>
                <w:w w:val="90"/>
                <w:szCs w:val="21"/>
              </w:rPr>
            </w:pPr>
            <w:r>
              <w:rPr>
                <w:rFonts w:hint="eastAsia" w:ascii="宋体" w:hAnsi="宋体" w:cs="宋体"/>
                <w:w w:val="90"/>
                <w:szCs w:val="21"/>
              </w:rPr>
              <w:t>A02010103服务器</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HJ2507网络服务器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rPr>
            </w:pPr>
          </w:p>
        </w:tc>
        <w:tc>
          <w:tcPr>
            <w:tcW w:w="1985" w:type="dxa"/>
            <w:vMerge w:val="continue"/>
            <w:vAlign w:val="center"/>
          </w:tcPr>
          <w:p>
            <w:pPr>
              <w:rPr>
                <w:rFonts w:ascii="宋体" w:hAnsi="宋体" w:cs="宋体"/>
                <w:w w:val="90"/>
                <w:szCs w:val="21"/>
              </w:rPr>
            </w:pPr>
          </w:p>
        </w:tc>
        <w:tc>
          <w:tcPr>
            <w:tcW w:w="2268" w:type="dxa"/>
            <w:vAlign w:val="center"/>
          </w:tcPr>
          <w:p>
            <w:pPr>
              <w:rPr>
                <w:rFonts w:ascii="宋体" w:hAnsi="宋体" w:cs="宋体"/>
                <w:w w:val="90"/>
                <w:szCs w:val="21"/>
              </w:rPr>
            </w:pPr>
            <w:r>
              <w:rPr>
                <w:rFonts w:hint="eastAsia" w:ascii="宋体" w:hAnsi="宋体" w:cs="宋体"/>
                <w:w w:val="90"/>
                <w:szCs w:val="21"/>
              </w:rPr>
              <w:t>A02010104台式计算机</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rPr>
            </w:pPr>
          </w:p>
        </w:tc>
        <w:tc>
          <w:tcPr>
            <w:tcW w:w="1985" w:type="dxa"/>
            <w:vMerge w:val="continue"/>
            <w:vAlign w:val="center"/>
          </w:tcPr>
          <w:p>
            <w:pPr>
              <w:rPr>
                <w:rFonts w:ascii="宋体" w:hAnsi="宋体" w:cs="宋体"/>
                <w:w w:val="90"/>
                <w:szCs w:val="21"/>
              </w:rPr>
            </w:pPr>
          </w:p>
        </w:tc>
        <w:tc>
          <w:tcPr>
            <w:tcW w:w="2268" w:type="dxa"/>
            <w:vAlign w:val="center"/>
          </w:tcPr>
          <w:p>
            <w:pPr>
              <w:rPr>
                <w:rFonts w:ascii="宋体" w:hAnsi="宋体" w:cs="宋体"/>
                <w:w w:val="90"/>
                <w:szCs w:val="21"/>
              </w:rPr>
            </w:pPr>
            <w:r>
              <w:rPr>
                <w:rFonts w:hint="eastAsia" w:ascii="宋体" w:hAnsi="宋体" w:cs="宋体"/>
                <w:w w:val="90"/>
                <w:szCs w:val="21"/>
              </w:rPr>
              <w:t>A02010105便携式计算机</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rPr>
            </w:pPr>
          </w:p>
        </w:tc>
        <w:tc>
          <w:tcPr>
            <w:tcW w:w="1985" w:type="dxa"/>
            <w:vMerge w:val="continue"/>
            <w:vAlign w:val="center"/>
          </w:tcPr>
          <w:p>
            <w:pPr>
              <w:rPr>
                <w:rFonts w:ascii="宋体" w:hAnsi="宋体" w:cs="宋体"/>
                <w:w w:val="90"/>
                <w:szCs w:val="21"/>
              </w:rPr>
            </w:pPr>
          </w:p>
        </w:tc>
        <w:tc>
          <w:tcPr>
            <w:tcW w:w="2268" w:type="dxa"/>
            <w:vAlign w:val="center"/>
          </w:tcPr>
          <w:p>
            <w:pPr>
              <w:rPr>
                <w:rFonts w:ascii="宋体" w:hAnsi="宋体" w:cs="宋体"/>
                <w:w w:val="90"/>
                <w:szCs w:val="21"/>
              </w:rPr>
            </w:pPr>
            <w:r>
              <w:rPr>
                <w:rFonts w:hint="eastAsia" w:ascii="宋体" w:hAnsi="宋体" w:cs="宋体"/>
                <w:w w:val="90"/>
                <w:szCs w:val="21"/>
              </w:rPr>
              <w:t>A02010107平板式微型计算机</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rPr>
            </w:pPr>
          </w:p>
        </w:tc>
        <w:tc>
          <w:tcPr>
            <w:tcW w:w="1985" w:type="dxa"/>
            <w:vMerge w:val="continue"/>
            <w:vAlign w:val="center"/>
          </w:tcPr>
          <w:p>
            <w:pPr>
              <w:rPr>
                <w:rFonts w:ascii="宋体" w:hAnsi="宋体" w:cs="宋体"/>
                <w:w w:val="90"/>
                <w:szCs w:val="21"/>
              </w:rPr>
            </w:pPr>
          </w:p>
        </w:tc>
        <w:tc>
          <w:tcPr>
            <w:tcW w:w="2268" w:type="dxa"/>
            <w:vAlign w:val="center"/>
          </w:tcPr>
          <w:p>
            <w:pPr>
              <w:rPr>
                <w:rFonts w:ascii="宋体" w:hAnsi="宋体" w:cs="宋体"/>
                <w:w w:val="90"/>
                <w:szCs w:val="21"/>
              </w:rPr>
            </w:pPr>
            <w:r>
              <w:rPr>
                <w:rFonts w:hint="eastAsia" w:ascii="宋体" w:hAnsi="宋体" w:cs="宋体"/>
                <w:w w:val="90"/>
                <w:szCs w:val="21"/>
              </w:rPr>
              <w:t>A02010108网络计算机</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rPr>
            </w:pPr>
          </w:p>
        </w:tc>
        <w:tc>
          <w:tcPr>
            <w:tcW w:w="1985" w:type="dxa"/>
            <w:vMerge w:val="continue"/>
            <w:vAlign w:val="center"/>
          </w:tcPr>
          <w:p>
            <w:pPr>
              <w:rPr>
                <w:rFonts w:ascii="宋体" w:hAnsi="宋体" w:cs="宋体"/>
                <w:w w:val="90"/>
                <w:szCs w:val="21"/>
              </w:rPr>
            </w:pPr>
          </w:p>
        </w:tc>
        <w:tc>
          <w:tcPr>
            <w:tcW w:w="2268" w:type="dxa"/>
            <w:vAlign w:val="center"/>
          </w:tcPr>
          <w:p>
            <w:pPr>
              <w:rPr>
                <w:rFonts w:ascii="宋体" w:hAnsi="宋体" w:cs="宋体"/>
                <w:w w:val="90"/>
                <w:szCs w:val="21"/>
              </w:rPr>
            </w:pPr>
            <w:r>
              <w:rPr>
                <w:rFonts w:hint="eastAsia" w:ascii="宋体" w:hAnsi="宋体" w:cs="宋体"/>
                <w:w w:val="90"/>
                <w:szCs w:val="21"/>
              </w:rPr>
              <w:t>A02010109计算机工作站</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rPr>
            </w:pPr>
          </w:p>
        </w:tc>
        <w:tc>
          <w:tcPr>
            <w:tcW w:w="1985" w:type="dxa"/>
            <w:vMerge w:val="continue"/>
            <w:vAlign w:val="center"/>
          </w:tcPr>
          <w:p>
            <w:pPr>
              <w:rPr>
                <w:rFonts w:ascii="宋体" w:hAnsi="宋体" w:cs="宋体"/>
                <w:w w:val="90"/>
                <w:szCs w:val="21"/>
              </w:rPr>
            </w:pPr>
          </w:p>
        </w:tc>
        <w:tc>
          <w:tcPr>
            <w:tcW w:w="2268" w:type="dxa"/>
            <w:vAlign w:val="center"/>
          </w:tcPr>
          <w:p>
            <w:pPr>
              <w:rPr>
                <w:rFonts w:ascii="宋体" w:hAnsi="宋体" w:cs="宋体"/>
                <w:w w:val="90"/>
                <w:szCs w:val="21"/>
              </w:rPr>
            </w:pPr>
            <w:r>
              <w:rPr>
                <w:rFonts w:hint="eastAsia" w:ascii="宋体" w:hAnsi="宋体" w:cs="宋体"/>
                <w:w w:val="90"/>
                <w:szCs w:val="21"/>
              </w:rPr>
              <w:t>A02010199其他计算机设备</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rPr>
            </w:pPr>
            <w:r>
              <w:rPr>
                <w:rFonts w:hint="eastAsia" w:ascii="宋体" w:hAnsi="宋体" w:cs="宋体"/>
                <w:w w:val="90"/>
                <w:szCs w:val="21"/>
              </w:rPr>
              <w:t>2</w:t>
            </w:r>
          </w:p>
        </w:tc>
        <w:tc>
          <w:tcPr>
            <w:tcW w:w="1985" w:type="dxa"/>
            <w:vMerge w:val="restart"/>
            <w:vAlign w:val="center"/>
          </w:tcPr>
          <w:p>
            <w:pPr>
              <w:rPr>
                <w:rFonts w:ascii="宋体" w:hAnsi="宋体" w:cs="宋体"/>
                <w:w w:val="90"/>
                <w:szCs w:val="21"/>
              </w:rPr>
            </w:pPr>
            <w:r>
              <w:rPr>
                <w:rFonts w:hint="eastAsia" w:ascii="宋体" w:hAnsi="宋体" w:cs="宋体"/>
                <w:w w:val="90"/>
                <w:szCs w:val="21"/>
              </w:rPr>
              <w:t>A020106输入输出设备</w:t>
            </w:r>
          </w:p>
        </w:tc>
        <w:tc>
          <w:tcPr>
            <w:tcW w:w="2268" w:type="dxa"/>
            <w:vMerge w:val="restart"/>
            <w:vAlign w:val="center"/>
          </w:tcPr>
          <w:p>
            <w:pPr>
              <w:rPr>
                <w:rFonts w:ascii="宋体" w:hAnsi="宋体" w:cs="宋体"/>
                <w:w w:val="90"/>
                <w:szCs w:val="21"/>
              </w:rPr>
            </w:pPr>
            <w:r>
              <w:rPr>
                <w:rFonts w:hint="eastAsia" w:ascii="宋体" w:hAnsi="宋体" w:cs="宋体"/>
                <w:w w:val="90"/>
                <w:szCs w:val="21"/>
              </w:rPr>
              <w:t>A02010601打印设备</w:t>
            </w:r>
          </w:p>
        </w:tc>
        <w:tc>
          <w:tcPr>
            <w:tcW w:w="1855" w:type="dxa"/>
            <w:vAlign w:val="center"/>
          </w:tcPr>
          <w:p>
            <w:pPr>
              <w:rPr>
                <w:rFonts w:ascii="宋体" w:hAnsi="宋体" w:cs="宋体"/>
                <w:w w:val="90"/>
                <w:szCs w:val="21"/>
              </w:rPr>
            </w:pPr>
            <w:r>
              <w:rPr>
                <w:rFonts w:hint="eastAsia" w:ascii="宋体" w:hAnsi="宋体" w:cs="宋体"/>
                <w:w w:val="90"/>
                <w:szCs w:val="21"/>
              </w:rPr>
              <w:t>A0201060101喷墨打印机</w:t>
            </w:r>
          </w:p>
        </w:tc>
        <w:tc>
          <w:tcPr>
            <w:tcW w:w="3390" w:type="dxa"/>
            <w:vAlign w:val="center"/>
          </w:tcPr>
          <w:p>
            <w:pPr>
              <w:rPr>
                <w:rFonts w:ascii="宋体" w:hAnsi="宋体" w:cs="宋体"/>
                <w:w w:val="90"/>
                <w:szCs w:val="21"/>
              </w:rPr>
            </w:pPr>
            <w:r>
              <w:rPr>
                <w:rFonts w:hint="eastAsia" w:ascii="宋体" w:hAnsi="宋体" w:cs="宋体"/>
                <w:w w:val="90"/>
                <w:szCs w:val="21"/>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rPr>
            </w:pPr>
          </w:p>
        </w:tc>
        <w:tc>
          <w:tcPr>
            <w:tcW w:w="1985" w:type="dxa"/>
            <w:vMerge w:val="continue"/>
            <w:vAlign w:val="center"/>
          </w:tcPr>
          <w:p>
            <w:pPr>
              <w:rPr>
                <w:rFonts w:ascii="宋体" w:hAnsi="宋体" w:cs="宋体"/>
                <w:w w:val="90"/>
                <w:szCs w:val="21"/>
              </w:rPr>
            </w:pPr>
          </w:p>
        </w:tc>
        <w:tc>
          <w:tcPr>
            <w:tcW w:w="2268" w:type="dxa"/>
            <w:vMerge w:val="continue"/>
            <w:vAlign w:val="center"/>
          </w:tcPr>
          <w:p>
            <w:pPr>
              <w:rPr>
                <w:rFonts w:ascii="宋体" w:hAnsi="宋体" w:cs="宋体"/>
                <w:w w:val="90"/>
                <w:szCs w:val="21"/>
              </w:rPr>
            </w:pPr>
          </w:p>
        </w:tc>
        <w:tc>
          <w:tcPr>
            <w:tcW w:w="1855" w:type="dxa"/>
            <w:vAlign w:val="center"/>
          </w:tcPr>
          <w:p>
            <w:pPr>
              <w:rPr>
                <w:rFonts w:ascii="宋体" w:hAnsi="宋体" w:cs="宋体"/>
                <w:w w:val="90"/>
                <w:szCs w:val="21"/>
              </w:rPr>
            </w:pPr>
            <w:r>
              <w:rPr>
                <w:rFonts w:hint="eastAsia" w:ascii="宋体" w:hAnsi="宋体" w:cs="宋体"/>
                <w:w w:val="90"/>
                <w:szCs w:val="21"/>
              </w:rPr>
              <w:t>A0201060102激光打印机</w:t>
            </w:r>
          </w:p>
        </w:tc>
        <w:tc>
          <w:tcPr>
            <w:tcW w:w="3390" w:type="dxa"/>
            <w:vAlign w:val="center"/>
          </w:tcPr>
          <w:p>
            <w:pPr>
              <w:rPr>
                <w:rFonts w:ascii="宋体" w:hAnsi="宋体" w:cs="宋体"/>
                <w:w w:val="90"/>
                <w:szCs w:val="21"/>
              </w:rPr>
            </w:pPr>
            <w:r>
              <w:rPr>
                <w:rFonts w:hint="eastAsia" w:ascii="宋体" w:hAnsi="宋体" w:cs="宋体"/>
                <w:w w:val="90"/>
                <w:szCs w:val="21"/>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rPr>
            </w:pPr>
          </w:p>
        </w:tc>
        <w:tc>
          <w:tcPr>
            <w:tcW w:w="1985" w:type="dxa"/>
            <w:vMerge w:val="continue"/>
            <w:vAlign w:val="center"/>
          </w:tcPr>
          <w:p>
            <w:pPr>
              <w:rPr>
                <w:rFonts w:ascii="宋体" w:hAnsi="宋体" w:cs="宋体"/>
                <w:w w:val="90"/>
                <w:szCs w:val="21"/>
              </w:rPr>
            </w:pPr>
          </w:p>
        </w:tc>
        <w:tc>
          <w:tcPr>
            <w:tcW w:w="2268" w:type="dxa"/>
            <w:vMerge w:val="continue"/>
            <w:vAlign w:val="center"/>
          </w:tcPr>
          <w:p>
            <w:pPr>
              <w:rPr>
                <w:rFonts w:ascii="宋体" w:hAnsi="宋体" w:cs="宋体"/>
                <w:w w:val="90"/>
                <w:szCs w:val="21"/>
              </w:rPr>
            </w:pPr>
          </w:p>
        </w:tc>
        <w:tc>
          <w:tcPr>
            <w:tcW w:w="1855" w:type="dxa"/>
            <w:vAlign w:val="center"/>
          </w:tcPr>
          <w:p>
            <w:pPr>
              <w:rPr>
                <w:rFonts w:ascii="宋体" w:hAnsi="宋体" w:cs="宋体"/>
                <w:w w:val="90"/>
                <w:szCs w:val="21"/>
              </w:rPr>
            </w:pPr>
            <w:r>
              <w:rPr>
                <w:rFonts w:hint="eastAsia" w:ascii="宋体" w:hAnsi="宋体" w:cs="宋体"/>
                <w:w w:val="90"/>
                <w:szCs w:val="21"/>
              </w:rPr>
              <w:t>A0201060103热式打印机</w:t>
            </w:r>
          </w:p>
        </w:tc>
        <w:tc>
          <w:tcPr>
            <w:tcW w:w="3390" w:type="dxa"/>
            <w:vAlign w:val="center"/>
          </w:tcPr>
          <w:p>
            <w:pPr>
              <w:rPr>
                <w:rFonts w:ascii="宋体" w:hAnsi="宋体" w:cs="宋体"/>
                <w:w w:val="90"/>
                <w:szCs w:val="21"/>
              </w:rPr>
            </w:pPr>
            <w:r>
              <w:rPr>
                <w:rFonts w:hint="eastAsia" w:ascii="宋体" w:hAnsi="宋体" w:cs="宋体"/>
                <w:w w:val="90"/>
                <w:szCs w:val="21"/>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rPr>
            </w:pPr>
          </w:p>
        </w:tc>
        <w:tc>
          <w:tcPr>
            <w:tcW w:w="1985" w:type="dxa"/>
            <w:vMerge w:val="continue"/>
            <w:vAlign w:val="center"/>
          </w:tcPr>
          <w:p>
            <w:pPr>
              <w:rPr>
                <w:rFonts w:ascii="宋体" w:hAnsi="宋体" w:cs="宋体"/>
                <w:w w:val="90"/>
                <w:szCs w:val="21"/>
              </w:rPr>
            </w:pPr>
          </w:p>
        </w:tc>
        <w:tc>
          <w:tcPr>
            <w:tcW w:w="2268" w:type="dxa"/>
            <w:vMerge w:val="continue"/>
            <w:vAlign w:val="center"/>
          </w:tcPr>
          <w:p>
            <w:pPr>
              <w:rPr>
                <w:rFonts w:ascii="宋体" w:hAnsi="宋体" w:cs="宋体"/>
                <w:w w:val="90"/>
                <w:szCs w:val="21"/>
              </w:rPr>
            </w:pPr>
          </w:p>
        </w:tc>
        <w:tc>
          <w:tcPr>
            <w:tcW w:w="1855" w:type="dxa"/>
            <w:vAlign w:val="center"/>
          </w:tcPr>
          <w:p>
            <w:pPr>
              <w:rPr>
                <w:rFonts w:ascii="宋体" w:hAnsi="宋体" w:cs="宋体"/>
                <w:w w:val="90"/>
                <w:szCs w:val="21"/>
              </w:rPr>
            </w:pPr>
            <w:r>
              <w:rPr>
                <w:rFonts w:hint="eastAsia" w:ascii="宋体" w:hAnsi="宋体" w:cs="宋体"/>
                <w:w w:val="90"/>
                <w:szCs w:val="21"/>
              </w:rPr>
              <w:t>A0201060104针式打印机</w:t>
            </w:r>
          </w:p>
        </w:tc>
        <w:tc>
          <w:tcPr>
            <w:tcW w:w="3390" w:type="dxa"/>
            <w:vAlign w:val="center"/>
          </w:tcPr>
          <w:p>
            <w:pPr>
              <w:rPr>
                <w:rFonts w:ascii="宋体" w:hAnsi="宋体" w:cs="宋体"/>
                <w:w w:val="90"/>
                <w:szCs w:val="21"/>
              </w:rPr>
            </w:pPr>
            <w:r>
              <w:rPr>
                <w:rFonts w:hint="eastAsia" w:ascii="宋体" w:hAnsi="宋体" w:cs="宋体"/>
                <w:w w:val="90"/>
                <w:szCs w:val="21"/>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rPr>
            </w:pPr>
          </w:p>
        </w:tc>
        <w:tc>
          <w:tcPr>
            <w:tcW w:w="1985" w:type="dxa"/>
            <w:vMerge w:val="continue"/>
            <w:vAlign w:val="center"/>
          </w:tcPr>
          <w:p>
            <w:pPr>
              <w:rPr>
                <w:rFonts w:ascii="宋体" w:hAnsi="宋体" w:cs="宋体"/>
                <w:w w:val="90"/>
                <w:szCs w:val="21"/>
              </w:rPr>
            </w:pPr>
          </w:p>
        </w:tc>
        <w:tc>
          <w:tcPr>
            <w:tcW w:w="2268" w:type="dxa"/>
            <w:vMerge w:val="restart"/>
            <w:vAlign w:val="center"/>
          </w:tcPr>
          <w:p>
            <w:pPr>
              <w:rPr>
                <w:rFonts w:ascii="宋体" w:hAnsi="宋体" w:cs="宋体"/>
                <w:w w:val="90"/>
                <w:szCs w:val="21"/>
              </w:rPr>
            </w:pPr>
            <w:r>
              <w:rPr>
                <w:rFonts w:hint="eastAsia" w:ascii="宋体" w:hAnsi="宋体" w:cs="宋体"/>
                <w:w w:val="90"/>
                <w:szCs w:val="21"/>
              </w:rPr>
              <w:t>A02010604显示设备</w:t>
            </w:r>
          </w:p>
        </w:tc>
        <w:tc>
          <w:tcPr>
            <w:tcW w:w="1855" w:type="dxa"/>
            <w:vAlign w:val="center"/>
          </w:tcPr>
          <w:p>
            <w:pPr>
              <w:rPr>
                <w:rFonts w:ascii="宋体" w:hAnsi="宋体" w:cs="宋体"/>
                <w:w w:val="90"/>
                <w:szCs w:val="21"/>
              </w:rPr>
            </w:pPr>
            <w:r>
              <w:rPr>
                <w:rFonts w:hint="eastAsia" w:ascii="宋体" w:hAnsi="宋体" w:cs="宋体"/>
                <w:w w:val="90"/>
                <w:szCs w:val="21"/>
              </w:rPr>
              <w:t>A0201060401液晶显示器</w:t>
            </w:r>
          </w:p>
        </w:tc>
        <w:tc>
          <w:tcPr>
            <w:tcW w:w="3390" w:type="dxa"/>
            <w:vAlign w:val="center"/>
          </w:tcPr>
          <w:p>
            <w:pPr>
              <w:rPr>
                <w:rFonts w:ascii="宋体" w:hAnsi="宋体" w:cs="宋体"/>
                <w:w w:val="90"/>
                <w:szCs w:val="21"/>
              </w:rPr>
            </w:pPr>
            <w:r>
              <w:rPr>
                <w:rFonts w:hint="eastAsia" w:ascii="宋体" w:hAnsi="宋体" w:cs="宋体"/>
                <w:w w:val="90"/>
                <w:szCs w:val="21"/>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rPr>
            </w:pPr>
          </w:p>
        </w:tc>
        <w:tc>
          <w:tcPr>
            <w:tcW w:w="1985" w:type="dxa"/>
            <w:vMerge w:val="continue"/>
            <w:vAlign w:val="center"/>
          </w:tcPr>
          <w:p>
            <w:pPr>
              <w:rPr>
                <w:rFonts w:ascii="宋体" w:hAnsi="宋体" w:cs="宋体"/>
                <w:w w:val="90"/>
                <w:szCs w:val="21"/>
              </w:rPr>
            </w:pPr>
          </w:p>
        </w:tc>
        <w:tc>
          <w:tcPr>
            <w:tcW w:w="2268" w:type="dxa"/>
            <w:vMerge w:val="continue"/>
            <w:vAlign w:val="center"/>
          </w:tcPr>
          <w:p>
            <w:pPr>
              <w:rPr>
                <w:rFonts w:ascii="宋体" w:hAnsi="宋体" w:cs="宋体"/>
                <w:w w:val="90"/>
                <w:szCs w:val="21"/>
              </w:rPr>
            </w:pPr>
          </w:p>
        </w:tc>
        <w:tc>
          <w:tcPr>
            <w:tcW w:w="1855" w:type="dxa"/>
            <w:vAlign w:val="center"/>
          </w:tcPr>
          <w:p>
            <w:pPr>
              <w:rPr>
                <w:rFonts w:ascii="宋体" w:hAnsi="宋体" w:cs="宋体"/>
                <w:w w:val="90"/>
                <w:szCs w:val="21"/>
              </w:rPr>
            </w:pPr>
            <w:r>
              <w:rPr>
                <w:rFonts w:hint="eastAsia" w:ascii="宋体" w:hAnsi="宋体" w:cs="宋体"/>
                <w:w w:val="90"/>
                <w:szCs w:val="21"/>
              </w:rPr>
              <w:t>A0201060499其他显示器</w:t>
            </w:r>
          </w:p>
        </w:tc>
        <w:tc>
          <w:tcPr>
            <w:tcW w:w="3390" w:type="dxa"/>
            <w:vAlign w:val="center"/>
          </w:tcPr>
          <w:p>
            <w:pPr>
              <w:rPr>
                <w:rFonts w:ascii="宋体" w:hAnsi="宋体" w:cs="宋体"/>
                <w:w w:val="90"/>
                <w:szCs w:val="21"/>
              </w:rPr>
            </w:pPr>
            <w:r>
              <w:rPr>
                <w:rFonts w:hint="eastAsia" w:ascii="宋体" w:hAnsi="宋体" w:cs="宋体"/>
                <w:w w:val="90"/>
                <w:szCs w:val="21"/>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rPr>
            </w:pPr>
          </w:p>
        </w:tc>
        <w:tc>
          <w:tcPr>
            <w:tcW w:w="1985" w:type="dxa"/>
            <w:vMerge w:val="continue"/>
            <w:vAlign w:val="center"/>
          </w:tcPr>
          <w:p>
            <w:pPr>
              <w:rPr>
                <w:rFonts w:ascii="宋体" w:hAnsi="宋体" w:cs="宋体"/>
                <w:w w:val="90"/>
                <w:szCs w:val="21"/>
              </w:rPr>
            </w:pPr>
          </w:p>
        </w:tc>
        <w:tc>
          <w:tcPr>
            <w:tcW w:w="2268" w:type="dxa"/>
            <w:vAlign w:val="center"/>
          </w:tcPr>
          <w:p>
            <w:pPr>
              <w:rPr>
                <w:rFonts w:ascii="宋体" w:hAnsi="宋体" w:cs="宋体"/>
                <w:w w:val="90"/>
                <w:szCs w:val="21"/>
              </w:rPr>
            </w:pPr>
            <w:r>
              <w:rPr>
                <w:rFonts w:hint="eastAsia" w:ascii="宋体" w:hAnsi="宋体" w:cs="宋体"/>
                <w:w w:val="90"/>
                <w:szCs w:val="21"/>
              </w:rPr>
              <w:t>A02010609图形图像输入设备</w:t>
            </w:r>
          </w:p>
        </w:tc>
        <w:tc>
          <w:tcPr>
            <w:tcW w:w="1855" w:type="dxa"/>
            <w:vAlign w:val="center"/>
          </w:tcPr>
          <w:p>
            <w:pPr>
              <w:rPr>
                <w:rFonts w:ascii="宋体" w:hAnsi="宋体" w:cs="宋体"/>
                <w:w w:val="90"/>
                <w:szCs w:val="21"/>
              </w:rPr>
            </w:pPr>
            <w:r>
              <w:rPr>
                <w:rFonts w:hint="eastAsia" w:ascii="宋体" w:hAnsi="宋体" w:cs="宋体"/>
                <w:w w:val="90"/>
                <w:szCs w:val="21"/>
              </w:rPr>
              <w:t>A0201060901扫描仪</w:t>
            </w:r>
          </w:p>
        </w:tc>
        <w:tc>
          <w:tcPr>
            <w:tcW w:w="3390" w:type="dxa"/>
            <w:vAlign w:val="center"/>
          </w:tcPr>
          <w:p>
            <w:pPr>
              <w:rPr>
                <w:rFonts w:ascii="宋体" w:hAnsi="宋体" w:cs="宋体"/>
                <w:w w:val="90"/>
                <w:szCs w:val="21"/>
              </w:rPr>
            </w:pPr>
            <w:r>
              <w:rPr>
                <w:rFonts w:hint="eastAsia" w:ascii="宋体" w:hAnsi="宋体" w:cs="宋体"/>
                <w:w w:val="90"/>
                <w:szCs w:val="21"/>
              </w:rPr>
              <w:t>HJ2517扫描仪</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rPr>
            </w:pPr>
            <w:r>
              <w:rPr>
                <w:rFonts w:hint="eastAsia" w:ascii="宋体" w:hAnsi="宋体" w:cs="宋体"/>
                <w:w w:val="90"/>
                <w:szCs w:val="21"/>
              </w:rPr>
              <w:t>3</w:t>
            </w:r>
          </w:p>
        </w:tc>
        <w:tc>
          <w:tcPr>
            <w:tcW w:w="1985" w:type="dxa"/>
            <w:vAlign w:val="center"/>
          </w:tcPr>
          <w:p>
            <w:pPr>
              <w:rPr>
                <w:rFonts w:ascii="宋体" w:hAnsi="宋体" w:cs="宋体"/>
                <w:w w:val="90"/>
                <w:szCs w:val="21"/>
              </w:rPr>
            </w:pPr>
            <w:r>
              <w:rPr>
                <w:rFonts w:hint="eastAsia" w:ascii="宋体" w:hAnsi="宋体" w:cs="宋体"/>
                <w:w w:val="90"/>
                <w:szCs w:val="21"/>
              </w:rPr>
              <w:t>A020202投影仪</w:t>
            </w:r>
          </w:p>
        </w:tc>
        <w:tc>
          <w:tcPr>
            <w:tcW w:w="2268" w:type="dxa"/>
            <w:vAlign w:val="center"/>
          </w:tcPr>
          <w:p>
            <w:pPr>
              <w:rPr>
                <w:rFonts w:ascii="宋体" w:hAnsi="宋体" w:cs="宋体"/>
                <w:w w:val="90"/>
                <w:szCs w:val="21"/>
              </w:rPr>
            </w:pP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HJ2516投影仪</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rPr>
            </w:pPr>
            <w:r>
              <w:rPr>
                <w:rFonts w:hint="eastAsia" w:ascii="宋体" w:hAnsi="宋体" w:cs="宋体"/>
                <w:w w:val="90"/>
                <w:szCs w:val="21"/>
              </w:rPr>
              <w:t>4</w:t>
            </w:r>
          </w:p>
        </w:tc>
        <w:tc>
          <w:tcPr>
            <w:tcW w:w="1985" w:type="dxa"/>
            <w:vAlign w:val="center"/>
          </w:tcPr>
          <w:p>
            <w:pPr>
              <w:rPr>
                <w:rFonts w:ascii="宋体" w:hAnsi="宋体" w:cs="宋体"/>
                <w:w w:val="90"/>
                <w:szCs w:val="21"/>
              </w:rPr>
            </w:pPr>
            <w:r>
              <w:rPr>
                <w:rFonts w:hint="eastAsia" w:ascii="宋体" w:hAnsi="宋体" w:cs="宋体"/>
                <w:w w:val="90"/>
                <w:szCs w:val="21"/>
              </w:rPr>
              <w:t>A020201复印机</w:t>
            </w:r>
          </w:p>
        </w:tc>
        <w:tc>
          <w:tcPr>
            <w:tcW w:w="2268" w:type="dxa"/>
            <w:vAlign w:val="center"/>
          </w:tcPr>
          <w:p>
            <w:pPr>
              <w:rPr>
                <w:rFonts w:ascii="宋体" w:hAnsi="宋体" w:cs="宋体"/>
                <w:w w:val="90"/>
                <w:szCs w:val="21"/>
              </w:rPr>
            </w:pP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HJ424数字式复印（包括多功能）设备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rPr>
            </w:pPr>
            <w:r>
              <w:rPr>
                <w:rFonts w:hint="eastAsia" w:ascii="宋体" w:hAnsi="宋体" w:cs="宋体"/>
                <w:w w:val="90"/>
                <w:szCs w:val="21"/>
              </w:rPr>
              <w:t>5</w:t>
            </w:r>
          </w:p>
        </w:tc>
        <w:tc>
          <w:tcPr>
            <w:tcW w:w="1985" w:type="dxa"/>
            <w:vAlign w:val="center"/>
          </w:tcPr>
          <w:p>
            <w:pPr>
              <w:rPr>
                <w:rFonts w:ascii="宋体" w:hAnsi="宋体" w:cs="宋体"/>
                <w:w w:val="90"/>
                <w:szCs w:val="21"/>
              </w:rPr>
            </w:pPr>
            <w:r>
              <w:rPr>
                <w:rFonts w:hint="eastAsia" w:ascii="宋体" w:hAnsi="宋体" w:cs="宋体"/>
                <w:w w:val="90"/>
                <w:szCs w:val="21"/>
              </w:rPr>
              <w:t>A020204352多功能一体机</w:t>
            </w:r>
          </w:p>
        </w:tc>
        <w:tc>
          <w:tcPr>
            <w:tcW w:w="2268" w:type="dxa"/>
            <w:vAlign w:val="center"/>
          </w:tcPr>
          <w:p>
            <w:pPr>
              <w:rPr>
                <w:rFonts w:ascii="宋体" w:hAnsi="宋体" w:cs="宋体"/>
                <w:w w:val="90"/>
                <w:szCs w:val="21"/>
              </w:rPr>
            </w:pP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HJ424数字式复印（包括多功能）设备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rPr>
            </w:pPr>
            <w:r>
              <w:rPr>
                <w:rFonts w:hint="eastAsia" w:ascii="宋体" w:hAnsi="宋体" w:cs="宋体"/>
                <w:w w:val="90"/>
                <w:szCs w:val="21"/>
              </w:rPr>
              <w:t>6</w:t>
            </w:r>
          </w:p>
        </w:tc>
        <w:tc>
          <w:tcPr>
            <w:tcW w:w="1985" w:type="dxa"/>
            <w:vAlign w:val="center"/>
          </w:tcPr>
          <w:p>
            <w:pPr>
              <w:rPr>
                <w:rFonts w:ascii="宋体" w:hAnsi="宋体" w:cs="宋体"/>
                <w:w w:val="90"/>
                <w:szCs w:val="21"/>
              </w:rPr>
            </w:pPr>
            <w:r>
              <w:rPr>
                <w:rFonts w:hint="eastAsia" w:ascii="宋体" w:hAnsi="宋体" w:cs="宋体"/>
                <w:w w:val="90"/>
                <w:szCs w:val="21"/>
              </w:rPr>
              <w:t>A020210文印设备</w:t>
            </w:r>
          </w:p>
        </w:tc>
        <w:tc>
          <w:tcPr>
            <w:tcW w:w="2268" w:type="dxa"/>
            <w:vAlign w:val="center"/>
          </w:tcPr>
          <w:p>
            <w:pPr>
              <w:rPr>
                <w:rFonts w:ascii="宋体" w:hAnsi="宋体" w:cs="宋体"/>
                <w:w w:val="90"/>
                <w:szCs w:val="21"/>
              </w:rPr>
            </w:pPr>
            <w:r>
              <w:rPr>
                <w:rFonts w:hint="eastAsia" w:ascii="宋体" w:hAnsi="宋体" w:cs="宋体"/>
                <w:w w:val="90"/>
                <w:szCs w:val="21"/>
              </w:rPr>
              <w:t>A02021001速印机</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HJ472数字式一体化速印机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rPr>
            </w:pPr>
            <w:r>
              <w:rPr>
                <w:rFonts w:hint="eastAsia" w:ascii="宋体" w:hAnsi="宋体" w:cs="宋体"/>
                <w:w w:val="90"/>
                <w:szCs w:val="21"/>
              </w:rPr>
              <w:t>7</w:t>
            </w:r>
          </w:p>
        </w:tc>
        <w:tc>
          <w:tcPr>
            <w:tcW w:w="1985" w:type="dxa"/>
            <w:vAlign w:val="center"/>
          </w:tcPr>
          <w:p>
            <w:pPr>
              <w:rPr>
                <w:rFonts w:ascii="宋体" w:hAnsi="宋体" w:cs="宋体"/>
                <w:w w:val="90"/>
                <w:szCs w:val="21"/>
              </w:rPr>
            </w:pPr>
            <w:r>
              <w:rPr>
                <w:rFonts w:hint="eastAsia" w:ascii="宋体" w:hAnsi="宋体" w:cs="宋体"/>
                <w:w w:val="90"/>
                <w:szCs w:val="21"/>
              </w:rPr>
              <w:t>A020301载货汽车（含自卸汽车）</w:t>
            </w:r>
          </w:p>
        </w:tc>
        <w:tc>
          <w:tcPr>
            <w:tcW w:w="2268" w:type="dxa"/>
            <w:vAlign w:val="center"/>
          </w:tcPr>
          <w:p>
            <w:pPr>
              <w:rPr>
                <w:rFonts w:ascii="宋体" w:hAnsi="宋体" w:cs="宋体"/>
                <w:w w:val="90"/>
                <w:szCs w:val="21"/>
              </w:rPr>
            </w:pP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rPr>
            </w:pPr>
            <w:r>
              <w:rPr>
                <w:rFonts w:hint="eastAsia" w:ascii="宋体" w:hAnsi="宋体" w:cs="宋体"/>
                <w:w w:val="90"/>
                <w:szCs w:val="21"/>
              </w:rPr>
              <w:t>8</w:t>
            </w:r>
          </w:p>
        </w:tc>
        <w:tc>
          <w:tcPr>
            <w:tcW w:w="1985" w:type="dxa"/>
            <w:vMerge w:val="restart"/>
            <w:vAlign w:val="center"/>
          </w:tcPr>
          <w:p>
            <w:pPr>
              <w:rPr>
                <w:rFonts w:ascii="宋体" w:hAnsi="宋体" w:cs="宋体"/>
                <w:w w:val="90"/>
                <w:szCs w:val="21"/>
              </w:rPr>
            </w:pPr>
            <w:r>
              <w:rPr>
                <w:rFonts w:hint="eastAsia" w:ascii="宋体" w:hAnsi="宋体" w:cs="宋体"/>
                <w:w w:val="90"/>
                <w:szCs w:val="21"/>
              </w:rPr>
              <w:t>A020305乘用车（轿车）</w:t>
            </w:r>
          </w:p>
        </w:tc>
        <w:tc>
          <w:tcPr>
            <w:tcW w:w="2268" w:type="dxa"/>
            <w:vAlign w:val="center"/>
          </w:tcPr>
          <w:p>
            <w:pPr>
              <w:rPr>
                <w:rFonts w:ascii="宋体" w:hAnsi="宋体" w:cs="宋体"/>
                <w:w w:val="90"/>
                <w:szCs w:val="21"/>
              </w:rPr>
            </w:pPr>
            <w:r>
              <w:rPr>
                <w:rFonts w:hint="eastAsia" w:ascii="宋体" w:hAnsi="宋体" w:cs="宋体"/>
                <w:w w:val="90"/>
                <w:szCs w:val="21"/>
              </w:rPr>
              <w:t>A02030501轿车</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rPr>
            </w:pPr>
          </w:p>
        </w:tc>
        <w:tc>
          <w:tcPr>
            <w:tcW w:w="1985" w:type="dxa"/>
            <w:vMerge w:val="continue"/>
            <w:vAlign w:val="center"/>
          </w:tcPr>
          <w:p>
            <w:pPr>
              <w:rPr>
                <w:rFonts w:ascii="宋体" w:hAnsi="宋体" w:cs="宋体"/>
                <w:w w:val="90"/>
                <w:szCs w:val="21"/>
              </w:rPr>
            </w:pPr>
          </w:p>
        </w:tc>
        <w:tc>
          <w:tcPr>
            <w:tcW w:w="2268" w:type="dxa"/>
            <w:vAlign w:val="center"/>
          </w:tcPr>
          <w:p>
            <w:pPr>
              <w:rPr>
                <w:rFonts w:ascii="宋体" w:hAnsi="宋体" w:cs="宋体"/>
                <w:w w:val="90"/>
                <w:szCs w:val="21"/>
              </w:rPr>
            </w:pPr>
            <w:r>
              <w:rPr>
                <w:rFonts w:hint="eastAsia" w:ascii="宋体" w:hAnsi="宋体" w:cs="宋体"/>
                <w:w w:val="90"/>
                <w:szCs w:val="21"/>
              </w:rPr>
              <w:t>A02030599其他乘用车（轿车）</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rPr>
            </w:pPr>
            <w:r>
              <w:rPr>
                <w:rFonts w:hint="eastAsia" w:ascii="宋体" w:hAnsi="宋体" w:cs="宋体"/>
                <w:w w:val="90"/>
                <w:szCs w:val="21"/>
              </w:rPr>
              <w:t>9</w:t>
            </w:r>
          </w:p>
        </w:tc>
        <w:tc>
          <w:tcPr>
            <w:tcW w:w="1985" w:type="dxa"/>
            <w:vAlign w:val="center"/>
          </w:tcPr>
          <w:p>
            <w:pPr>
              <w:rPr>
                <w:rFonts w:ascii="宋体" w:hAnsi="宋体" w:cs="宋体"/>
                <w:w w:val="90"/>
                <w:szCs w:val="21"/>
              </w:rPr>
            </w:pPr>
            <w:r>
              <w:rPr>
                <w:rFonts w:hint="eastAsia" w:ascii="宋体" w:hAnsi="宋体" w:cs="宋体"/>
                <w:w w:val="90"/>
                <w:szCs w:val="21"/>
              </w:rPr>
              <w:t>A020306客车</w:t>
            </w:r>
          </w:p>
        </w:tc>
        <w:tc>
          <w:tcPr>
            <w:tcW w:w="2268" w:type="dxa"/>
            <w:vAlign w:val="center"/>
          </w:tcPr>
          <w:p>
            <w:pPr>
              <w:rPr>
                <w:rFonts w:ascii="宋体" w:hAnsi="宋体" w:cs="宋体"/>
                <w:w w:val="90"/>
                <w:szCs w:val="21"/>
              </w:rPr>
            </w:pPr>
            <w:r>
              <w:rPr>
                <w:rFonts w:hint="eastAsia" w:ascii="宋体" w:hAnsi="宋体" w:cs="宋体"/>
                <w:w w:val="90"/>
                <w:szCs w:val="21"/>
              </w:rPr>
              <w:t>A02030601小型客车</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rPr>
            </w:pPr>
            <w:r>
              <w:rPr>
                <w:rFonts w:hint="eastAsia" w:ascii="宋体" w:hAnsi="宋体" w:cs="宋体"/>
                <w:w w:val="90"/>
                <w:szCs w:val="21"/>
              </w:rPr>
              <w:t>10</w:t>
            </w:r>
          </w:p>
        </w:tc>
        <w:tc>
          <w:tcPr>
            <w:tcW w:w="1985" w:type="dxa"/>
            <w:vAlign w:val="center"/>
          </w:tcPr>
          <w:p>
            <w:pPr>
              <w:rPr>
                <w:rFonts w:ascii="宋体" w:hAnsi="宋体" w:cs="宋体"/>
                <w:w w:val="90"/>
                <w:szCs w:val="21"/>
              </w:rPr>
            </w:pPr>
            <w:r>
              <w:rPr>
                <w:rFonts w:hint="eastAsia" w:ascii="宋体" w:hAnsi="宋体" w:cs="宋体"/>
                <w:w w:val="90"/>
                <w:szCs w:val="21"/>
              </w:rPr>
              <w:t>A020307专用车辆</w:t>
            </w:r>
          </w:p>
        </w:tc>
        <w:tc>
          <w:tcPr>
            <w:tcW w:w="2268" w:type="dxa"/>
            <w:vAlign w:val="center"/>
          </w:tcPr>
          <w:p>
            <w:pPr>
              <w:rPr>
                <w:rFonts w:ascii="宋体" w:hAnsi="宋体" w:cs="宋体"/>
                <w:w w:val="90"/>
                <w:szCs w:val="21"/>
              </w:rPr>
            </w:pPr>
            <w:r>
              <w:rPr>
                <w:rFonts w:hint="eastAsia" w:ascii="宋体" w:hAnsi="宋体" w:cs="宋体"/>
                <w:w w:val="90"/>
                <w:szCs w:val="21"/>
              </w:rPr>
              <w:t>A02030799其他专用汽车</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rPr>
            </w:pPr>
            <w:r>
              <w:rPr>
                <w:rFonts w:hint="eastAsia" w:ascii="宋体" w:hAnsi="宋体" w:cs="宋体"/>
                <w:w w:val="90"/>
                <w:szCs w:val="21"/>
              </w:rPr>
              <w:t>11</w:t>
            </w:r>
          </w:p>
        </w:tc>
        <w:tc>
          <w:tcPr>
            <w:tcW w:w="1985" w:type="dxa"/>
            <w:vMerge w:val="restart"/>
            <w:vAlign w:val="center"/>
          </w:tcPr>
          <w:p>
            <w:pPr>
              <w:rPr>
                <w:rFonts w:ascii="宋体" w:hAnsi="宋体" w:cs="宋体"/>
                <w:w w:val="90"/>
                <w:szCs w:val="21"/>
              </w:rPr>
            </w:pPr>
            <w:r>
              <w:rPr>
                <w:rFonts w:hint="eastAsia" w:ascii="宋体" w:hAnsi="宋体" w:cs="宋体"/>
                <w:w w:val="90"/>
                <w:szCs w:val="21"/>
              </w:rPr>
              <w:t>A020523制冷空调设备</w:t>
            </w:r>
          </w:p>
        </w:tc>
        <w:tc>
          <w:tcPr>
            <w:tcW w:w="2268" w:type="dxa"/>
            <w:vAlign w:val="center"/>
          </w:tcPr>
          <w:p>
            <w:pPr>
              <w:rPr>
                <w:rFonts w:ascii="宋体" w:hAnsi="宋体" w:cs="宋体"/>
                <w:w w:val="90"/>
                <w:szCs w:val="21"/>
              </w:rPr>
            </w:pPr>
            <w:r>
              <w:rPr>
                <w:rFonts w:hint="eastAsia" w:ascii="宋体" w:hAnsi="宋体" w:cs="宋体"/>
                <w:w w:val="90"/>
                <w:szCs w:val="21"/>
              </w:rPr>
              <w:t>A02052301制冷压缩机</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rPr>
            </w:pPr>
          </w:p>
        </w:tc>
        <w:tc>
          <w:tcPr>
            <w:tcW w:w="1985" w:type="dxa"/>
            <w:vMerge w:val="continue"/>
            <w:vAlign w:val="center"/>
          </w:tcPr>
          <w:p>
            <w:pPr>
              <w:rPr>
                <w:rFonts w:ascii="宋体" w:hAnsi="宋体" w:cs="宋体"/>
                <w:w w:val="90"/>
                <w:szCs w:val="21"/>
              </w:rPr>
            </w:pPr>
          </w:p>
        </w:tc>
        <w:tc>
          <w:tcPr>
            <w:tcW w:w="2268" w:type="dxa"/>
            <w:vAlign w:val="center"/>
          </w:tcPr>
          <w:p>
            <w:pPr>
              <w:rPr>
                <w:rFonts w:ascii="宋体" w:hAnsi="宋体" w:cs="宋体"/>
                <w:w w:val="90"/>
                <w:szCs w:val="21"/>
              </w:rPr>
            </w:pPr>
            <w:r>
              <w:rPr>
                <w:rFonts w:hint="eastAsia" w:ascii="宋体" w:hAnsi="宋体" w:cs="宋体"/>
                <w:w w:val="90"/>
                <w:szCs w:val="21"/>
              </w:rPr>
              <w:t>A02052305空调机组</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rPr>
            </w:pPr>
          </w:p>
        </w:tc>
        <w:tc>
          <w:tcPr>
            <w:tcW w:w="1985" w:type="dxa"/>
            <w:vMerge w:val="continue"/>
            <w:vAlign w:val="center"/>
          </w:tcPr>
          <w:p>
            <w:pPr>
              <w:rPr>
                <w:rFonts w:ascii="宋体" w:hAnsi="宋体" w:cs="宋体"/>
                <w:w w:val="90"/>
                <w:szCs w:val="21"/>
              </w:rPr>
            </w:pPr>
          </w:p>
        </w:tc>
        <w:tc>
          <w:tcPr>
            <w:tcW w:w="2268" w:type="dxa"/>
            <w:vAlign w:val="center"/>
          </w:tcPr>
          <w:p>
            <w:pPr>
              <w:rPr>
                <w:rFonts w:ascii="宋体" w:hAnsi="宋体" w:cs="宋体"/>
                <w:w w:val="90"/>
                <w:szCs w:val="21"/>
              </w:rPr>
            </w:pPr>
            <w:r>
              <w:rPr>
                <w:rFonts w:hint="eastAsia" w:ascii="宋体" w:hAnsi="宋体" w:cs="宋体"/>
                <w:w w:val="90"/>
                <w:szCs w:val="21"/>
              </w:rPr>
              <w:t>A02052309专用制冷、空调设备</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rPr>
            </w:pPr>
            <w:r>
              <w:rPr>
                <w:rFonts w:hint="eastAsia" w:ascii="宋体" w:hAnsi="宋体" w:cs="宋体"/>
                <w:w w:val="90"/>
                <w:szCs w:val="21"/>
              </w:rPr>
              <w:t>12</w:t>
            </w:r>
          </w:p>
        </w:tc>
        <w:tc>
          <w:tcPr>
            <w:tcW w:w="1985" w:type="dxa"/>
            <w:vMerge w:val="restart"/>
            <w:vAlign w:val="center"/>
          </w:tcPr>
          <w:p>
            <w:pPr>
              <w:rPr>
                <w:rFonts w:ascii="宋体" w:hAnsi="宋体" w:cs="宋体"/>
                <w:w w:val="90"/>
                <w:szCs w:val="21"/>
              </w:rPr>
            </w:pPr>
            <w:r>
              <w:rPr>
                <w:rFonts w:hint="eastAsia" w:ascii="宋体" w:hAnsi="宋体" w:cs="宋体"/>
                <w:w w:val="90"/>
                <w:szCs w:val="21"/>
              </w:rPr>
              <w:t>A020618生活用电器</w:t>
            </w:r>
          </w:p>
        </w:tc>
        <w:tc>
          <w:tcPr>
            <w:tcW w:w="2268" w:type="dxa"/>
            <w:vAlign w:val="center"/>
          </w:tcPr>
          <w:p>
            <w:pPr>
              <w:rPr>
                <w:rFonts w:ascii="宋体" w:hAnsi="宋体" w:cs="宋体"/>
                <w:w w:val="90"/>
                <w:szCs w:val="21"/>
              </w:rPr>
            </w:pPr>
            <w:r>
              <w:rPr>
                <w:rFonts w:hint="eastAsia" w:ascii="宋体" w:hAnsi="宋体" w:cs="宋体"/>
                <w:w w:val="90"/>
                <w:szCs w:val="21"/>
              </w:rPr>
              <w:t>A02061802空气调节电器</w:t>
            </w:r>
          </w:p>
        </w:tc>
        <w:tc>
          <w:tcPr>
            <w:tcW w:w="1855" w:type="dxa"/>
            <w:vAlign w:val="center"/>
          </w:tcPr>
          <w:p>
            <w:pPr>
              <w:rPr>
                <w:rFonts w:ascii="宋体" w:hAnsi="宋体" w:cs="宋体"/>
                <w:w w:val="90"/>
                <w:szCs w:val="21"/>
              </w:rPr>
            </w:pPr>
            <w:r>
              <w:rPr>
                <w:rFonts w:hint="eastAsia" w:ascii="宋体" w:hAnsi="宋体" w:cs="宋体"/>
                <w:w w:val="90"/>
                <w:szCs w:val="21"/>
              </w:rPr>
              <w:t>A0206180203空调机</w:t>
            </w:r>
          </w:p>
        </w:tc>
        <w:tc>
          <w:tcPr>
            <w:tcW w:w="3390" w:type="dxa"/>
            <w:vAlign w:val="center"/>
          </w:tcPr>
          <w:p>
            <w:pPr>
              <w:rPr>
                <w:rFonts w:ascii="宋体" w:hAnsi="宋体" w:cs="宋体"/>
                <w:w w:val="90"/>
                <w:szCs w:val="21"/>
              </w:rPr>
            </w:pPr>
            <w:r>
              <w:rPr>
                <w:rFonts w:hint="eastAsia" w:ascii="宋体" w:hAnsi="宋体" w:cs="宋体"/>
                <w:w w:val="90"/>
                <w:szCs w:val="21"/>
              </w:rPr>
              <w:t>HJ2535房间空气调节器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rPr>
            </w:pPr>
          </w:p>
        </w:tc>
        <w:tc>
          <w:tcPr>
            <w:tcW w:w="1985" w:type="dxa"/>
            <w:vMerge w:val="continue"/>
            <w:vAlign w:val="center"/>
          </w:tcPr>
          <w:p>
            <w:pPr>
              <w:rPr>
                <w:rFonts w:ascii="宋体" w:hAnsi="宋体" w:cs="宋体"/>
                <w:w w:val="90"/>
                <w:szCs w:val="21"/>
              </w:rPr>
            </w:pPr>
          </w:p>
        </w:tc>
        <w:tc>
          <w:tcPr>
            <w:tcW w:w="2268" w:type="dxa"/>
            <w:vAlign w:val="center"/>
          </w:tcPr>
          <w:p>
            <w:pPr>
              <w:rPr>
                <w:rFonts w:ascii="宋体" w:hAnsi="宋体" w:cs="宋体"/>
                <w:w w:val="90"/>
                <w:szCs w:val="21"/>
              </w:rPr>
            </w:pPr>
            <w:r>
              <w:rPr>
                <w:rFonts w:hint="eastAsia" w:ascii="宋体" w:hAnsi="宋体" w:cs="宋体"/>
                <w:w w:val="90"/>
                <w:szCs w:val="21"/>
              </w:rPr>
              <w:t>A02061808热水器</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HJ/T362太阳能集热器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rPr>
            </w:pPr>
            <w:r>
              <w:rPr>
                <w:rFonts w:hint="eastAsia" w:ascii="宋体" w:hAnsi="宋体" w:cs="宋体"/>
                <w:w w:val="90"/>
                <w:szCs w:val="21"/>
              </w:rPr>
              <w:t>13</w:t>
            </w:r>
          </w:p>
        </w:tc>
        <w:tc>
          <w:tcPr>
            <w:tcW w:w="1985" w:type="dxa"/>
            <w:vAlign w:val="center"/>
          </w:tcPr>
          <w:p>
            <w:pPr>
              <w:rPr>
                <w:rFonts w:ascii="宋体" w:hAnsi="宋体" w:cs="宋体"/>
                <w:w w:val="90"/>
                <w:szCs w:val="21"/>
              </w:rPr>
            </w:pPr>
            <w:r>
              <w:rPr>
                <w:rFonts w:hint="eastAsia" w:ascii="宋体" w:hAnsi="宋体" w:cs="宋体"/>
                <w:w w:val="90"/>
                <w:szCs w:val="21"/>
              </w:rPr>
              <w:t>A020619照明设备</w:t>
            </w:r>
          </w:p>
        </w:tc>
        <w:tc>
          <w:tcPr>
            <w:tcW w:w="2268" w:type="dxa"/>
            <w:vAlign w:val="center"/>
          </w:tcPr>
          <w:p>
            <w:pPr>
              <w:rPr>
                <w:rFonts w:ascii="宋体" w:hAnsi="宋体" w:cs="宋体"/>
                <w:w w:val="90"/>
                <w:szCs w:val="21"/>
              </w:rPr>
            </w:pPr>
            <w:r>
              <w:rPr>
                <w:rFonts w:hint="eastAsia" w:ascii="宋体" w:hAnsi="宋体" w:cs="宋体"/>
                <w:w w:val="90"/>
                <w:szCs w:val="21"/>
              </w:rPr>
              <w:t>A02061908室内照明灯具</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HJ2518照明光源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rPr>
            </w:pPr>
            <w:r>
              <w:rPr>
                <w:rFonts w:hint="eastAsia" w:ascii="宋体" w:hAnsi="宋体" w:cs="宋体"/>
                <w:w w:val="90"/>
                <w:szCs w:val="21"/>
              </w:rPr>
              <w:t>14</w:t>
            </w:r>
          </w:p>
        </w:tc>
        <w:tc>
          <w:tcPr>
            <w:tcW w:w="1985" w:type="dxa"/>
            <w:vAlign w:val="center"/>
          </w:tcPr>
          <w:p>
            <w:pPr>
              <w:rPr>
                <w:rFonts w:ascii="宋体" w:hAnsi="宋体" w:cs="宋体"/>
                <w:w w:val="90"/>
                <w:szCs w:val="21"/>
              </w:rPr>
            </w:pPr>
            <w:r>
              <w:rPr>
                <w:rFonts w:hint="eastAsia" w:ascii="宋体" w:hAnsi="宋体" w:cs="宋体"/>
                <w:w w:val="90"/>
                <w:szCs w:val="21"/>
              </w:rPr>
              <w:t>A020810传真及数据数字通信设备</w:t>
            </w:r>
          </w:p>
        </w:tc>
        <w:tc>
          <w:tcPr>
            <w:tcW w:w="2268" w:type="dxa"/>
            <w:vAlign w:val="center"/>
          </w:tcPr>
          <w:p>
            <w:pPr>
              <w:rPr>
                <w:rFonts w:ascii="宋体" w:hAnsi="宋体" w:cs="宋体"/>
                <w:w w:val="90"/>
                <w:szCs w:val="21"/>
              </w:rPr>
            </w:pPr>
            <w:r>
              <w:rPr>
                <w:rFonts w:hint="eastAsia" w:ascii="宋体" w:hAnsi="宋体" w:cs="宋体"/>
                <w:w w:val="90"/>
                <w:szCs w:val="21"/>
              </w:rPr>
              <w:t>A02081001传真通信设备</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rPr>
            </w:pPr>
            <w:r>
              <w:rPr>
                <w:rFonts w:hint="eastAsia" w:ascii="宋体" w:hAnsi="宋体" w:cs="宋体"/>
                <w:w w:val="90"/>
                <w:szCs w:val="21"/>
              </w:rPr>
              <w:t>15</w:t>
            </w:r>
          </w:p>
        </w:tc>
        <w:tc>
          <w:tcPr>
            <w:tcW w:w="1985" w:type="dxa"/>
            <w:vMerge w:val="restart"/>
            <w:vAlign w:val="center"/>
          </w:tcPr>
          <w:p>
            <w:pPr>
              <w:rPr>
                <w:rFonts w:ascii="宋体" w:hAnsi="宋体" w:cs="宋体"/>
                <w:w w:val="90"/>
                <w:szCs w:val="21"/>
              </w:rPr>
            </w:pPr>
            <w:r>
              <w:rPr>
                <w:rFonts w:hint="eastAsia" w:ascii="宋体" w:hAnsi="宋体" w:cs="宋体"/>
                <w:w w:val="90"/>
                <w:szCs w:val="21"/>
              </w:rPr>
              <w:t>A020910电视设备</w:t>
            </w:r>
          </w:p>
        </w:tc>
        <w:tc>
          <w:tcPr>
            <w:tcW w:w="2268" w:type="dxa"/>
            <w:vAlign w:val="center"/>
          </w:tcPr>
          <w:p>
            <w:pPr>
              <w:rPr>
                <w:rFonts w:ascii="宋体" w:hAnsi="宋体" w:cs="宋体"/>
                <w:w w:val="90"/>
                <w:szCs w:val="21"/>
              </w:rPr>
            </w:pPr>
            <w:r>
              <w:rPr>
                <w:rFonts w:hint="eastAsia" w:ascii="宋体" w:hAnsi="宋体" w:cs="宋体"/>
                <w:w w:val="90"/>
                <w:szCs w:val="21"/>
              </w:rPr>
              <w:t>A02091001普通电视设备（电视机）</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HJ2506彩色电视广播接收机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rPr>
            </w:pPr>
          </w:p>
        </w:tc>
        <w:tc>
          <w:tcPr>
            <w:tcW w:w="1985" w:type="dxa"/>
            <w:vMerge w:val="continue"/>
            <w:vAlign w:val="center"/>
          </w:tcPr>
          <w:p>
            <w:pPr>
              <w:rPr>
                <w:rFonts w:ascii="宋体" w:hAnsi="宋体" w:cs="宋体"/>
                <w:w w:val="90"/>
                <w:szCs w:val="21"/>
              </w:rPr>
            </w:pPr>
          </w:p>
        </w:tc>
        <w:tc>
          <w:tcPr>
            <w:tcW w:w="2268" w:type="dxa"/>
            <w:vAlign w:val="center"/>
          </w:tcPr>
          <w:p>
            <w:pPr>
              <w:rPr>
                <w:rFonts w:ascii="宋体" w:hAnsi="宋体" w:cs="宋体"/>
                <w:w w:val="90"/>
                <w:szCs w:val="21"/>
              </w:rPr>
            </w:pPr>
            <w:r>
              <w:rPr>
                <w:rFonts w:hint="eastAsia" w:ascii="宋体" w:hAnsi="宋体" w:cs="宋体"/>
                <w:w w:val="90"/>
                <w:szCs w:val="21"/>
              </w:rPr>
              <w:t>A02091003特殊功能应用电视设备</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HJ2506彩色电视广播接收机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rPr>
            </w:pPr>
            <w:r>
              <w:rPr>
                <w:rFonts w:hint="eastAsia" w:ascii="宋体" w:hAnsi="宋体" w:cs="宋体"/>
                <w:w w:val="90"/>
                <w:szCs w:val="21"/>
              </w:rPr>
              <w:t>16</w:t>
            </w:r>
          </w:p>
        </w:tc>
        <w:tc>
          <w:tcPr>
            <w:tcW w:w="1985" w:type="dxa"/>
            <w:vMerge w:val="restart"/>
            <w:vAlign w:val="center"/>
          </w:tcPr>
          <w:p>
            <w:pPr>
              <w:rPr>
                <w:rFonts w:ascii="宋体" w:hAnsi="宋体" w:cs="宋体"/>
                <w:w w:val="90"/>
                <w:szCs w:val="21"/>
              </w:rPr>
            </w:pPr>
            <w:r>
              <w:rPr>
                <w:rFonts w:hint="eastAsia" w:ascii="宋体" w:hAnsi="宋体" w:cs="宋体"/>
                <w:w w:val="90"/>
                <w:szCs w:val="21"/>
              </w:rPr>
              <w:t>A0601床类</w:t>
            </w:r>
          </w:p>
        </w:tc>
        <w:tc>
          <w:tcPr>
            <w:tcW w:w="2268" w:type="dxa"/>
            <w:vAlign w:val="center"/>
          </w:tcPr>
          <w:p>
            <w:pPr>
              <w:rPr>
                <w:rFonts w:ascii="宋体" w:hAnsi="宋体" w:cs="宋体"/>
                <w:w w:val="90"/>
                <w:szCs w:val="21"/>
              </w:rPr>
            </w:pPr>
            <w:r>
              <w:rPr>
                <w:rFonts w:hint="eastAsia" w:ascii="宋体" w:hAnsi="宋体" w:cs="宋体"/>
                <w:w w:val="90"/>
                <w:szCs w:val="21"/>
              </w:rPr>
              <w:t>A060101钢木床类</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rPr>
            </w:pPr>
          </w:p>
        </w:tc>
        <w:tc>
          <w:tcPr>
            <w:tcW w:w="1985" w:type="dxa"/>
            <w:vMerge w:val="continue"/>
            <w:vAlign w:val="center"/>
          </w:tcPr>
          <w:p>
            <w:pPr>
              <w:rPr>
                <w:rFonts w:ascii="宋体" w:hAnsi="宋体" w:cs="宋体"/>
                <w:w w:val="90"/>
                <w:szCs w:val="21"/>
              </w:rPr>
            </w:pPr>
          </w:p>
        </w:tc>
        <w:tc>
          <w:tcPr>
            <w:tcW w:w="2268" w:type="dxa"/>
            <w:vAlign w:val="center"/>
          </w:tcPr>
          <w:p>
            <w:pPr>
              <w:rPr>
                <w:rFonts w:ascii="宋体" w:hAnsi="宋体" w:cs="宋体"/>
                <w:w w:val="90"/>
                <w:szCs w:val="21"/>
              </w:rPr>
            </w:pPr>
            <w:r>
              <w:rPr>
                <w:rFonts w:hint="eastAsia" w:ascii="宋体" w:hAnsi="宋体" w:cs="宋体"/>
                <w:w w:val="90"/>
                <w:szCs w:val="21"/>
              </w:rPr>
              <w:t>A060104木制床类</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rPr>
            </w:pPr>
          </w:p>
        </w:tc>
        <w:tc>
          <w:tcPr>
            <w:tcW w:w="1985" w:type="dxa"/>
            <w:vMerge w:val="continue"/>
            <w:vAlign w:val="center"/>
          </w:tcPr>
          <w:p>
            <w:pPr>
              <w:rPr>
                <w:rFonts w:ascii="宋体" w:hAnsi="宋体" w:cs="宋体"/>
                <w:w w:val="90"/>
                <w:szCs w:val="21"/>
              </w:rPr>
            </w:pPr>
          </w:p>
        </w:tc>
        <w:tc>
          <w:tcPr>
            <w:tcW w:w="2268" w:type="dxa"/>
            <w:vAlign w:val="center"/>
          </w:tcPr>
          <w:p>
            <w:pPr>
              <w:rPr>
                <w:rFonts w:ascii="宋体" w:hAnsi="宋体" w:cs="宋体"/>
                <w:w w:val="90"/>
                <w:szCs w:val="21"/>
              </w:rPr>
            </w:pPr>
            <w:r>
              <w:rPr>
                <w:rFonts w:hint="eastAsia" w:ascii="宋体" w:hAnsi="宋体" w:cs="宋体"/>
                <w:w w:val="90"/>
                <w:szCs w:val="21"/>
              </w:rPr>
              <w:t>A060199其他床类</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rPr>
            </w:pPr>
            <w:r>
              <w:rPr>
                <w:rFonts w:hint="eastAsia" w:ascii="宋体" w:hAnsi="宋体" w:cs="宋体"/>
                <w:w w:val="90"/>
                <w:szCs w:val="21"/>
              </w:rPr>
              <w:t>17</w:t>
            </w:r>
          </w:p>
        </w:tc>
        <w:tc>
          <w:tcPr>
            <w:tcW w:w="1985" w:type="dxa"/>
            <w:vMerge w:val="restart"/>
            <w:vAlign w:val="center"/>
          </w:tcPr>
          <w:p>
            <w:pPr>
              <w:rPr>
                <w:rFonts w:ascii="宋体" w:hAnsi="宋体" w:cs="宋体"/>
                <w:w w:val="90"/>
                <w:szCs w:val="21"/>
              </w:rPr>
            </w:pPr>
            <w:r>
              <w:rPr>
                <w:rFonts w:hint="eastAsia" w:ascii="宋体" w:hAnsi="宋体" w:cs="宋体"/>
                <w:w w:val="90"/>
                <w:szCs w:val="21"/>
              </w:rPr>
              <w:t>A0602台、桌类</w:t>
            </w:r>
          </w:p>
        </w:tc>
        <w:tc>
          <w:tcPr>
            <w:tcW w:w="2268" w:type="dxa"/>
            <w:vAlign w:val="center"/>
          </w:tcPr>
          <w:p>
            <w:pPr>
              <w:rPr>
                <w:rFonts w:ascii="宋体" w:hAnsi="宋体" w:cs="宋体"/>
                <w:w w:val="90"/>
                <w:szCs w:val="21"/>
              </w:rPr>
            </w:pPr>
            <w:r>
              <w:rPr>
                <w:rFonts w:hint="eastAsia" w:ascii="宋体" w:hAnsi="宋体" w:cs="宋体"/>
                <w:w w:val="90"/>
                <w:szCs w:val="21"/>
              </w:rPr>
              <w:t>A060201钢木台、桌类</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rPr>
            </w:pPr>
          </w:p>
        </w:tc>
        <w:tc>
          <w:tcPr>
            <w:tcW w:w="1985" w:type="dxa"/>
            <w:vMerge w:val="continue"/>
            <w:vAlign w:val="center"/>
          </w:tcPr>
          <w:p>
            <w:pPr>
              <w:rPr>
                <w:rFonts w:ascii="宋体" w:hAnsi="宋体" w:cs="宋体"/>
                <w:w w:val="90"/>
                <w:szCs w:val="21"/>
              </w:rPr>
            </w:pPr>
          </w:p>
        </w:tc>
        <w:tc>
          <w:tcPr>
            <w:tcW w:w="2268" w:type="dxa"/>
            <w:vAlign w:val="center"/>
          </w:tcPr>
          <w:p>
            <w:pPr>
              <w:rPr>
                <w:rFonts w:ascii="宋体" w:hAnsi="宋体" w:cs="宋体"/>
                <w:w w:val="90"/>
                <w:szCs w:val="21"/>
              </w:rPr>
            </w:pPr>
            <w:r>
              <w:rPr>
                <w:rFonts w:hint="eastAsia" w:ascii="宋体" w:hAnsi="宋体" w:cs="宋体"/>
                <w:w w:val="90"/>
                <w:szCs w:val="21"/>
              </w:rPr>
              <w:t>A060205木制台、桌类</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rPr>
            </w:pPr>
          </w:p>
        </w:tc>
        <w:tc>
          <w:tcPr>
            <w:tcW w:w="1985" w:type="dxa"/>
            <w:vMerge w:val="continue"/>
            <w:vAlign w:val="center"/>
          </w:tcPr>
          <w:p>
            <w:pPr>
              <w:rPr>
                <w:rFonts w:ascii="宋体" w:hAnsi="宋体" w:cs="宋体"/>
                <w:w w:val="90"/>
                <w:szCs w:val="21"/>
              </w:rPr>
            </w:pPr>
          </w:p>
        </w:tc>
        <w:tc>
          <w:tcPr>
            <w:tcW w:w="2268" w:type="dxa"/>
            <w:vAlign w:val="center"/>
          </w:tcPr>
          <w:p>
            <w:pPr>
              <w:rPr>
                <w:rFonts w:ascii="宋体" w:hAnsi="宋体" w:cs="宋体"/>
                <w:w w:val="90"/>
                <w:szCs w:val="21"/>
              </w:rPr>
            </w:pPr>
            <w:r>
              <w:rPr>
                <w:rFonts w:hint="eastAsia" w:ascii="宋体" w:hAnsi="宋体" w:cs="宋体"/>
                <w:w w:val="90"/>
                <w:szCs w:val="21"/>
              </w:rPr>
              <w:t>A060299其他台、桌类</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rPr>
            </w:pPr>
            <w:r>
              <w:rPr>
                <w:rFonts w:hint="eastAsia" w:ascii="宋体" w:hAnsi="宋体" w:cs="宋体"/>
                <w:w w:val="90"/>
                <w:szCs w:val="21"/>
              </w:rPr>
              <w:t>18</w:t>
            </w:r>
          </w:p>
        </w:tc>
        <w:tc>
          <w:tcPr>
            <w:tcW w:w="1985" w:type="dxa"/>
            <w:vMerge w:val="restart"/>
            <w:vAlign w:val="center"/>
          </w:tcPr>
          <w:p>
            <w:pPr>
              <w:rPr>
                <w:rFonts w:ascii="宋体" w:hAnsi="宋体" w:cs="宋体"/>
                <w:w w:val="90"/>
                <w:szCs w:val="21"/>
              </w:rPr>
            </w:pPr>
            <w:r>
              <w:rPr>
                <w:rFonts w:hint="eastAsia" w:ascii="宋体" w:hAnsi="宋体" w:cs="宋体"/>
                <w:w w:val="90"/>
                <w:szCs w:val="21"/>
              </w:rPr>
              <w:t>A0603椅凳类</w:t>
            </w:r>
          </w:p>
        </w:tc>
        <w:tc>
          <w:tcPr>
            <w:tcW w:w="2268" w:type="dxa"/>
            <w:vAlign w:val="center"/>
          </w:tcPr>
          <w:p>
            <w:pPr>
              <w:rPr>
                <w:rFonts w:ascii="宋体" w:hAnsi="宋体" w:cs="宋体"/>
                <w:w w:val="90"/>
                <w:szCs w:val="21"/>
              </w:rPr>
            </w:pPr>
            <w:r>
              <w:rPr>
                <w:rFonts w:hint="eastAsia" w:ascii="宋体" w:hAnsi="宋体" w:cs="宋体"/>
                <w:w w:val="90"/>
                <w:szCs w:val="21"/>
              </w:rPr>
              <w:t>A060301金属骨架为主的椅凳类</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rPr>
            </w:pPr>
          </w:p>
        </w:tc>
        <w:tc>
          <w:tcPr>
            <w:tcW w:w="1985" w:type="dxa"/>
            <w:vMerge w:val="continue"/>
            <w:vAlign w:val="center"/>
          </w:tcPr>
          <w:p>
            <w:pPr>
              <w:rPr>
                <w:rFonts w:ascii="宋体" w:hAnsi="宋体" w:cs="宋体"/>
                <w:w w:val="90"/>
                <w:szCs w:val="21"/>
              </w:rPr>
            </w:pPr>
          </w:p>
        </w:tc>
        <w:tc>
          <w:tcPr>
            <w:tcW w:w="2268" w:type="dxa"/>
            <w:vAlign w:val="center"/>
          </w:tcPr>
          <w:p>
            <w:pPr>
              <w:rPr>
                <w:rFonts w:ascii="宋体" w:hAnsi="宋体" w:cs="宋体"/>
                <w:w w:val="90"/>
                <w:szCs w:val="21"/>
              </w:rPr>
            </w:pPr>
            <w:r>
              <w:rPr>
                <w:rFonts w:hint="eastAsia" w:ascii="宋体" w:hAnsi="宋体" w:cs="宋体"/>
                <w:w w:val="90"/>
                <w:szCs w:val="21"/>
              </w:rPr>
              <w:t>A060302木骨架为主的椅凳类</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rPr>
            </w:pPr>
          </w:p>
        </w:tc>
        <w:tc>
          <w:tcPr>
            <w:tcW w:w="1985" w:type="dxa"/>
            <w:vMerge w:val="continue"/>
            <w:vAlign w:val="center"/>
          </w:tcPr>
          <w:p>
            <w:pPr>
              <w:rPr>
                <w:rFonts w:ascii="宋体" w:hAnsi="宋体" w:cs="宋体"/>
                <w:w w:val="90"/>
                <w:szCs w:val="21"/>
              </w:rPr>
            </w:pPr>
          </w:p>
        </w:tc>
        <w:tc>
          <w:tcPr>
            <w:tcW w:w="2268" w:type="dxa"/>
            <w:vAlign w:val="center"/>
          </w:tcPr>
          <w:p>
            <w:pPr>
              <w:rPr>
                <w:rFonts w:ascii="宋体" w:hAnsi="宋体" w:cs="宋体"/>
                <w:w w:val="90"/>
                <w:szCs w:val="21"/>
              </w:rPr>
            </w:pPr>
            <w:r>
              <w:rPr>
                <w:rFonts w:hint="eastAsia" w:ascii="宋体" w:hAnsi="宋体" w:cs="宋体"/>
                <w:w w:val="90"/>
                <w:szCs w:val="21"/>
              </w:rPr>
              <w:t>A060399其他椅凳类</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rPr>
            </w:pPr>
            <w:r>
              <w:rPr>
                <w:rFonts w:hint="eastAsia" w:ascii="宋体" w:hAnsi="宋体" w:cs="宋体"/>
                <w:w w:val="90"/>
                <w:szCs w:val="21"/>
              </w:rPr>
              <w:t>19</w:t>
            </w:r>
          </w:p>
        </w:tc>
        <w:tc>
          <w:tcPr>
            <w:tcW w:w="1985" w:type="dxa"/>
            <w:vAlign w:val="center"/>
          </w:tcPr>
          <w:p>
            <w:pPr>
              <w:rPr>
                <w:rFonts w:ascii="宋体" w:hAnsi="宋体" w:cs="宋体"/>
                <w:w w:val="90"/>
                <w:szCs w:val="21"/>
              </w:rPr>
            </w:pPr>
            <w:r>
              <w:rPr>
                <w:rFonts w:hint="eastAsia" w:ascii="宋体" w:hAnsi="宋体" w:cs="宋体"/>
                <w:w w:val="90"/>
                <w:szCs w:val="21"/>
              </w:rPr>
              <w:t>A0604沙发类</w:t>
            </w:r>
          </w:p>
        </w:tc>
        <w:tc>
          <w:tcPr>
            <w:tcW w:w="2268" w:type="dxa"/>
            <w:vAlign w:val="center"/>
          </w:tcPr>
          <w:p>
            <w:pPr>
              <w:rPr>
                <w:rFonts w:ascii="宋体" w:hAnsi="宋体" w:cs="宋体"/>
                <w:w w:val="90"/>
                <w:szCs w:val="21"/>
              </w:rPr>
            </w:pPr>
            <w:r>
              <w:rPr>
                <w:rFonts w:hint="eastAsia" w:ascii="宋体" w:hAnsi="宋体" w:cs="宋体"/>
                <w:w w:val="90"/>
                <w:szCs w:val="21"/>
              </w:rPr>
              <w:t>A060499其他沙发类</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rPr>
            </w:pPr>
            <w:r>
              <w:rPr>
                <w:rFonts w:hint="eastAsia" w:ascii="宋体" w:hAnsi="宋体" w:cs="宋体"/>
                <w:w w:val="90"/>
                <w:szCs w:val="21"/>
              </w:rPr>
              <w:t>20</w:t>
            </w:r>
          </w:p>
        </w:tc>
        <w:tc>
          <w:tcPr>
            <w:tcW w:w="1985" w:type="dxa"/>
            <w:vMerge w:val="restart"/>
            <w:vAlign w:val="center"/>
          </w:tcPr>
          <w:p>
            <w:pPr>
              <w:rPr>
                <w:rFonts w:ascii="宋体" w:hAnsi="宋体" w:cs="宋体"/>
                <w:w w:val="90"/>
                <w:szCs w:val="21"/>
              </w:rPr>
            </w:pPr>
            <w:r>
              <w:rPr>
                <w:rFonts w:hint="eastAsia" w:ascii="宋体" w:hAnsi="宋体" w:cs="宋体"/>
                <w:w w:val="90"/>
                <w:szCs w:val="21"/>
              </w:rPr>
              <w:t>A0605柜类</w:t>
            </w:r>
          </w:p>
        </w:tc>
        <w:tc>
          <w:tcPr>
            <w:tcW w:w="2268" w:type="dxa"/>
            <w:vAlign w:val="center"/>
          </w:tcPr>
          <w:p>
            <w:pPr>
              <w:rPr>
                <w:rFonts w:ascii="宋体" w:hAnsi="宋体" w:cs="宋体"/>
                <w:w w:val="90"/>
                <w:szCs w:val="21"/>
              </w:rPr>
            </w:pPr>
            <w:r>
              <w:rPr>
                <w:rFonts w:hint="eastAsia" w:ascii="宋体" w:hAnsi="宋体" w:cs="宋体"/>
                <w:w w:val="90"/>
                <w:szCs w:val="21"/>
              </w:rPr>
              <w:t>A060501木质柜类</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rPr>
            </w:pPr>
          </w:p>
        </w:tc>
        <w:tc>
          <w:tcPr>
            <w:tcW w:w="1985" w:type="dxa"/>
            <w:vMerge w:val="continue"/>
            <w:vAlign w:val="center"/>
          </w:tcPr>
          <w:p>
            <w:pPr>
              <w:rPr>
                <w:rFonts w:ascii="宋体" w:hAnsi="宋体" w:cs="宋体"/>
                <w:w w:val="90"/>
                <w:szCs w:val="21"/>
              </w:rPr>
            </w:pPr>
          </w:p>
        </w:tc>
        <w:tc>
          <w:tcPr>
            <w:tcW w:w="2268" w:type="dxa"/>
            <w:vAlign w:val="center"/>
          </w:tcPr>
          <w:p>
            <w:pPr>
              <w:rPr>
                <w:rFonts w:ascii="宋体" w:hAnsi="宋体" w:cs="宋体"/>
                <w:w w:val="90"/>
                <w:szCs w:val="21"/>
              </w:rPr>
            </w:pPr>
            <w:r>
              <w:rPr>
                <w:rFonts w:hint="eastAsia" w:ascii="宋体" w:hAnsi="宋体" w:cs="宋体"/>
                <w:w w:val="90"/>
                <w:szCs w:val="21"/>
              </w:rPr>
              <w:t>A060503金属质柜类</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rPr>
            </w:pPr>
          </w:p>
        </w:tc>
        <w:tc>
          <w:tcPr>
            <w:tcW w:w="1985" w:type="dxa"/>
            <w:vMerge w:val="continue"/>
            <w:vAlign w:val="center"/>
          </w:tcPr>
          <w:p>
            <w:pPr>
              <w:rPr>
                <w:rFonts w:ascii="宋体" w:hAnsi="宋体" w:cs="宋体"/>
                <w:w w:val="90"/>
                <w:szCs w:val="21"/>
              </w:rPr>
            </w:pPr>
          </w:p>
        </w:tc>
        <w:tc>
          <w:tcPr>
            <w:tcW w:w="2268" w:type="dxa"/>
            <w:vAlign w:val="center"/>
          </w:tcPr>
          <w:p>
            <w:pPr>
              <w:rPr>
                <w:rFonts w:ascii="宋体" w:hAnsi="宋体" w:cs="宋体"/>
                <w:w w:val="90"/>
                <w:szCs w:val="21"/>
              </w:rPr>
            </w:pPr>
            <w:r>
              <w:rPr>
                <w:rFonts w:hint="eastAsia" w:ascii="宋体" w:hAnsi="宋体" w:cs="宋体"/>
                <w:w w:val="90"/>
                <w:szCs w:val="21"/>
              </w:rPr>
              <w:t>A060599其他柜类</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rPr>
            </w:pPr>
            <w:r>
              <w:rPr>
                <w:rFonts w:hint="eastAsia" w:ascii="宋体" w:hAnsi="宋体" w:cs="宋体"/>
                <w:w w:val="90"/>
                <w:szCs w:val="21"/>
              </w:rPr>
              <w:t>21</w:t>
            </w:r>
          </w:p>
        </w:tc>
        <w:tc>
          <w:tcPr>
            <w:tcW w:w="1985" w:type="dxa"/>
            <w:vMerge w:val="restart"/>
            <w:vAlign w:val="center"/>
          </w:tcPr>
          <w:p>
            <w:pPr>
              <w:rPr>
                <w:rFonts w:ascii="宋体" w:hAnsi="宋体" w:cs="宋体"/>
                <w:w w:val="90"/>
                <w:szCs w:val="21"/>
              </w:rPr>
            </w:pPr>
            <w:r>
              <w:rPr>
                <w:rFonts w:hint="eastAsia" w:ascii="宋体" w:hAnsi="宋体" w:cs="宋体"/>
                <w:w w:val="90"/>
                <w:szCs w:val="21"/>
              </w:rPr>
              <w:t>A0606架类</w:t>
            </w:r>
          </w:p>
        </w:tc>
        <w:tc>
          <w:tcPr>
            <w:tcW w:w="2268" w:type="dxa"/>
            <w:vAlign w:val="center"/>
          </w:tcPr>
          <w:p>
            <w:pPr>
              <w:rPr>
                <w:rFonts w:ascii="宋体" w:hAnsi="宋体" w:cs="宋体"/>
                <w:w w:val="90"/>
                <w:szCs w:val="21"/>
              </w:rPr>
            </w:pPr>
            <w:r>
              <w:rPr>
                <w:rFonts w:hint="eastAsia" w:ascii="宋体" w:hAnsi="宋体" w:cs="宋体"/>
                <w:w w:val="90"/>
                <w:szCs w:val="21"/>
              </w:rPr>
              <w:t>A060601木质架类</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rPr>
            </w:pPr>
          </w:p>
        </w:tc>
        <w:tc>
          <w:tcPr>
            <w:tcW w:w="1985" w:type="dxa"/>
            <w:vMerge w:val="continue"/>
            <w:vAlign w:val="center"/>
          </w:tcPr>
          <w:p>
            <w:pPr>
              <w:rPr>
                <w:rFonts w:ascii="宋体" w:hAnsi="宋体" w:cs="宋体"/>
                <w:w w:val="90"/>
                <w:szCs w:val="21"/>
              </w:rPr>
            </w:pPr>
          </w:p>
        </w:tc>
        <w:tc>
          <w:tcPr>
            <w:tcW w:w="2268" w:type="dxa"/>
            <w:vAlign w:val="center"/>
          </w:tcPr>
          <w:p>
            <w:pPr>
              <w:rPr>
                <w:rFonts w:ascii="宋体" w:hAnsi="宋体" w:cs="宋体"/>
                <w:w w:val="90"/>
                <w:szCs w:val="21"/>
              </w:rPr>
            </w:pPr>
            <w:r>
              <w:rPr>
                <w:rFonts w:hint="eastAsia" w:ascii="宋体" w:hAnsi="宋体" w:cs="宋体"/>
                <w:w w:val="90"/>
                <w:szCs w:val="21"/>
              </w:rPr>
              <w:t>A060602金属质架类</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rPr>
            </w:pPr>
            <w:r>
              <w:rPr>
                <w:rFonts w:hint="eastAsia" w:ascii="宋体" w:hAnsi="宋体" w:cs="宋体"/>
                <w:w w:val="90"/>
                <w:szCs w:val="21"/>
              </w:rPr>
              <w:t>22</w:t>
            </w:r>
          </w:p>
        </w:tc>
        <w:tc>
          <w:tcPr>
            <w:tcW w:w="1985" w:type="dxa"/>
            <w:vMerge w:val="restart"/>
            <w:vAlign w:val="center"/>
          </w:tcPr>
          <w:p>
            <w:pPr>
              <w:rPr>
                <w:rFonts w:ascii="宋体" w:hAnsi="宋体" w:cs="宋体"/>
                <w:w w:val="90"/>
                <w:szCs w:val="21"/>
              </w:rPr>
            </w:pPr>
            <w:r>
              <w:rPr>
                <w:rFonts w:hint="eastAsia" w:ascii="宋体" w:hAnsi="宋体" w:cs="宋体"/>
                <w:w w:val="90"/>
                <w:szCs w:val="21"/>
              </w:rPr>
              <w:t>A0607屏风类</w:t>
            </w:r>
          </w:p>
        </w:tc>
        <w:tc>
          <w:tcPr>
            <w:tcW w:w="2268" w:type="dxa"/>
            <w:vAlign w:val="center"/>
          </w:tcPr>
          <w:p>
            <w:pPr>
              <w:rPr>
                <w:rFonts w:ascii="宋体" w:hAnsi="宋体" w:cs="宋体"/>
                <w:w w:val="90"/>
                <w:szCs w:val="21"/>
              </w:rPr>
            </w:pPr>
            <w:r>
              <w:rPr>
                <w:rFonts w:hint="eastAsia" w:ascii="宋体" w:hAnsi="宋体" w:cs="宋体"/>
                <w:w w:val="90"/>
                <w:szCs w:val="21"/>
              </w:rPr>
              <w:t>A060701木质屏风类</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rPr>
            </w:pPr>
          </w:p>
        </w:tc>
        <w:tc>
          <w:tcPr>
            <w:tcW w:w="1985" w:type="dxa"/>
            <w:vMerge w:val="continue"/>
            <w:vAlign w:val="center"/>
          </w:tcPr>
          <w:p>
            <w:pPr>
              <w:rPr>
                <w:rFonts w:ascii="宋体" w:hAnsi="宋体" w:cs="宋体"/>
                <w:w w:val="90"/>
                <w:szCs w:val="21"/>
              </w:rPr>
            </w:pPr>
          </w:p>
        </w:tc>
        <w:tc>
          <w:tcPr>
            <w:tcW w:w="2268" w:type="dxa"/>
            <w:vAlign w:val="center"/>
          </w:tcPr>
          <w:p>
            <w:pPr>
              <w:rPr>
                <w:rFonts w:ascii="宋体" w:hAnsi="宋体" w:cs="宋体"/>
                <w:w w:val="90"/>
                <w:szCs w:val="21"/>
              </w:rPr>
            </w:pPr>
            <w:r>
              <w:rPr>
                <w:rFonts w:hint="eastAsia" w:ascii="宋体" w:hAnsi="宋体" w:cs="宋体"/>
                <w:w w:val="90"/>
                <w:szCs w:val="21"/>
              </w:rPr>
              <w:t>A060702金属质屏风类</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rPr>
            </w:pPr>
            <w:r>
              <w:rPr>
                <w:rFonts w:hint="eastAsia" w:ascii="宋体" w:hAnsi="宋体" w:cs="宋体"/>
                <w:w w:val="90"/>
                <w:szCs w:val="21"/>
              </w:rPr>
              <w:t>23</w:t>
            </w:r>
          </w:p>
        </w:tc>
        <w:tc>
          <w:tcPr>
            <w:tcW w:w="1985" w:type="dxa"/>
            <w:vAlign w:val="center"/>
          </w:tcPr>
          <w:p>
            <w:pPr>
              <w:rPr>
                <w:rFonts w:ascii="宋体" w:hAnsi="宋体" w:cs="宋体"/>
                <w:w w:val="90"/>
                <w:szCs w:val="21"/>
              </w:rPr>
            </w:pPr>
            <w:r>
              <w:rPr>
                <w:rFonts w:hint="eastAsia" w:ascii="宋体" w:hAnsi="宋体" w:cs="宋体"/>
                <w:w w:val="90"/>
                <w:szCs w:val="21"/>
              </w:rPr>
              <w:t>A060804水池</w:t>
            </w:r>
          </w:p>
        </w:tc>
        <w:tc>
          <w:tcPr>
            <w:tcW w:w="2268" w:type="dxa"/>
            <w:vAlign w:val="center"/>
          </w:tcPr>
          <w:p>
            <w:pPr>
              <w:rPr>
                <w:rFonts w:ascii="宋体" w:hAnsi="宋体" w:cs="宋体"/>
                <w:w w:val="90"/>
                <w:szCs w:val="21"/>
              </w:rPr>
            </w:pP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HJ/T296卫生陶瓷</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rPr>
            </w:pPr>
            <w:r>
              <w:rPr>
                <w:rFonts w:hint="eastAsia" w:ascii="宋体" w:hAnsi="宋体" w:cs="宋体"/>
                <w:w w:val="90"/>
                <w:szCs w:val="21"/>
              </w:rPr>
              <w:t>24</w:t>
            </w:r>
          </w:p>
        </w:tc>
        <w:tc>
          <w:tcPr>
            <w:tcW w:w="1985" w:type="dxa"/>
            <w:vAlign w:val="center"/>
          </w:tcPr>
          <w:p>
            <w:pPr>
              <w:rPr>
                <w:rFonts w:ascii="宋体" w:hAnsi="宋体" w:cs="宋体"/>
                <w:w w:val="90"/>
                <w:szCs w:val="21"/>
              </w:rPr>
            </w:pPr>
            <w:r>
              <w:rPr>
                <w:rFonts w:hint="eastAsia" w:ascii="宋体" w:hAnsi="宋体" w:cs="宋体"/>
                <w:w w:val="90"/>
                <w:szCs w:val="21"/>
              </w:rPr>
              <w:t>A060805便器</w:t>
            </w:r>
          </w:p>
        </w:tc>
        <w:tc>
          <w:tcPr>
            <w:tcW w:w="2268" w:type="dxa"/>
            <w:vAlign w:val="center"/>
          </w:tcPr>
          <w:p>
            <w:pPr>
              <w:rPr>
                <w:rFonts w:ascii="宋体" w:hAnsi="宋体" w:cs="宋体"/>
                <w:w w:val="90"/>
                <w:szCs w:val="21"/>
              </w:rPr>
            </w:pP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HJ/T296卫生陶瓷</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rPr>
            </w:pPr>
            <w:r>
              <w:rPr>
                <w:rFonts w:hint="eastAsia" w:ascii="宋体" w:hAnsi="宋体" w:cs="宋体"/>
                <w:w w:val="90"/>
                <w:szCs w:val="21"/>
              </w:rPr>
              <w:t>25</w:t>
            </w:r>
          </w:p>
        </w:tc>
        <w:tc>
          <w:tcPr>
            <w:tcW w:w="1985" w:type="dxa"/>
            <w:vAlign w:val="center"/>
          </w:tcPr>
          <w:p>
            <w:pPr>
              <w:rPr>
                <w:rFonts w:ascii="宋体" w:hAnsi="宋体" w:cs="宋体"/>
                <w:w w:val="90"/>
                <w:szCs w:val="21"/>
              </w:rPr>
            </w:pPr>
            <w:r>
              <w:rPr>
                <w:rFonts w:hint="eastAsia" w:ascii="宋体" w:hAnsi="宋体" w:cs="宋体"/>
                <w:w w:val="90"/>
                <w:szCs w:val="21"/>
              </w:rPr>
              <w:t>A060806水嘴</w:t>
            </w:r>
          </w:p>
        </w:tc>
        <w:tc>
          <w:tcPr>
            <w:tcW w:w="2268" w:type="dxa"/>
            <w:vAlign w:val="center"/>
          </w:tcPr>
          <w:p>
            <w:pPr>
              <w:rPr>
                <w:rFonts w:ascii="宋体" w:hAnsi="宋体" w:cs="宋体"/>
                <w:w w:val="90"/>
                <w:szCs w:val="21"/>
              </w:rPr>
            </w:pP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HJ/T411水嘴</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rPr>
            </w:pPr>
            <w:r>
              <w:rPr>
                <w:rFonts w:hint="eastAsia" w:ascii="宋体" w:hAnsi="宋体" w:cs="宋体"/>
                <w:w w:val="90"/>
                <w:szCs w:val="21"/>
              </w:rPr>
              <w:t>26</w:t>
            </w:r>
          </w:p>
        </w:tc>
        <w:tc>
          <w:tcPr>
            <w:tcW w:w="1985" w:type="dxa"/>
            <w:vAlign w:val="center"/>
          </w:tcPr>
          <w:p>
            <w:pPr>
              <w:rPr>
                <w:rFonts w:ascii="宋体" w:hAnsi="宋体" w:cs="宋体"/>
                <w:w w:val="90"/>
                <w:szCs w:val="21"/>
              </w:rPr>
            </w:pPr>
            <w:r>
              <w:rPr>
                <w:rFonts w:hint="eastAsia" w:ascii="宋体" w:hAnsi="宋体" w:cs="宋体"/>
                <w:w w:val="90"/>
                <w:szCs w:val="21"/>
              </w:rPr>
              <w:t>A0609组合家具</w:t>
            </w:r>
          </w:p>
        </w:tc>
        <w:tc>
          <w:tcPr>
            <w:tcW w:w="2268" w:type="dxa"/>
            <w:vAlign w:val="center"/>
          </w:tcPr>
          <w:p>
            <w:pPr>
              <w:rPr>
                <w:rFonts w:ascii="宋体" w:hAnsi="宋体" w:cs="宋体"/>
                <w:w w:val="90"/>
                <w:szCs w:val="21"/>
              </w:rPr>
            </w:pP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rPr>
            </w:pPr>
            <w:r>
              <w:rPr>
                <w:rFonts w:hint="eastAsia" w:ascii="宋体" w:hAnsi="宋体" w:cs="宋体"/>
                <w:w w:val="90"/>
                <w:szCs w:val="21"/>
              </w:rPr>
              <w:t>27</w:t>
            </w:r>
          </w:p>
        </w:tc>
        <w:tc>
          <w:tcPr>
            <w:tcW w:w="1985" w:type="dxa"/>
            <w:vAlign w:val="center"/>
          </w:tcPr>
          <w:p>
            <w:pPr>
              <w:rPr>
                <w:rFonts w:ascii="宋体" w:hAnsi="宋体" w:cs="宋体"/>
                <w:w w:val="90"/>
                <w:szCs w:val="21"/>
              </w:rPr>
            </w:pPr>
            <w:r>
              <w:rPr>
                <w:rFonts w:hint="eastAsia" w:ascii="宋体" w:hAnsi="宋体" w:cs="宋体"/>
                <w:w w:val="90"/>
                <w:szCs w:val="21"/>
              </w:rPr>
              <w:t>A0610家用家具零配件</w:t>
            </w:r>
          </w:p>
        </w:tc>
        <w:tc>
          <w:tcPr>
            <w:tcW w:w="2268" w:type="dxa"/>
            <w:vAlign w:val="center"/>
          </w:tcPr>
          <w:p>
            <w:pPr>
              <w:rPr>
                <w:rFonts w:ascii="宋体" w:hAnsi="宋体" w:cs="宋体"/>
                <w:w w:val="90"/>
                <w:szCs w:val="21"/>
              </w:rPr>
            </w:pP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rPr>
            </w:pPr>
            <w:r>
              <w:rPr>
                <w:rFonts w:hint="eastAsia" w:ascii="宋体" w:hAnsi="宋体" w:cs="宋体"/>
                <w:w w:val="90"/>
                <w:szCs w:val="21"/>
              </w:rPr>
              <w:t>28</w:t>
            </w:r>
          </w:p>
        </w:tc>
        <w:tc>
          <w:tcPr>
            <w:tcW w:w="1985" w:type="dxa"/>
            <w:vAlign w:val="center"/>
          </w:tcPr>
          <w:p>
            <w:pPr>
              <w:rPr>
                <w:rFonts w:ascii="宋体" w:hAnsi="宋体" w:cs="宋体"/>
                <w:w w:val="90"/>
                <w:szCs w:val="21"/>
              </w:rPr>
            </w:pPr>
            <w:r>
              <w:rPr>
                <w:rFonts w:hint="eastAsia" w:ascii="宋体" w:hAnsi="宋体" w:cs="宋体"/>
                <w:w w:val="90"/>
                <w:szCs w:val="21"/>
              </w:rPr>
              <w:t>A0699其他家具用具</w:t>
            </w:r>
          </w:p>
        </w:tc>
        <w:tc>
          <w:tcPr>
            <w:tcW w:w="2268" w:type="dxa"/>
            <w:vAlign w:val="center"/>
          </w:tcPr>
          <w:p>
            <w:pPr>
              <w:rPr>
                <w:rFonts w:ascii="宋体" w:hAnsi="宋体" w:cs="宋体"/>
                <w:w w:val="90"/>
                <w:szCs w:val="21"/>
              </w:rPr>
            </w:pP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HJ2547家具/HJ2540木塑制品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rPr>
            </w:pPr>
            <w:r>
              <w:rPr>
                <w:rFonts w:hint="eastAsia" w:ascii="宋体" w:hAnsi="宋体" w:cs="宋体"/>
                <w:w w:val="90"/>
                <w:szCs w:val="21"/>
              </w:rPr>
              <w:t>29</w:t>
            </w:r>
          </w:p>
        </w:tc>
        <w:tc>
          <w:tcPr>
            <w:tcW w:w="1985" w:type="dxa"/>
            <w:vAlign w:val="center"/>
          </w:tcPr>
          <w:p>
            <w:pPr>
              <w:rPr>
                <w:rFonts w:ascii="宋体" w:hAnsi="宋体" w:cs="宋体"/>
                <w:w w:val="90"/>
                <w:szCs w:val="21"/>
              </w:rPr>
            </w:pPr>
            <w:r>
              <w:rPr>
                <w:rFonts w:hint="eastAsia" w:ascii="宋体" w:hAnsi="宋体" w:cs="宋体"/>
                <w:w w:val="90"/>
                <w:szCs w:val="21"/>
              </w:rPr>
              <w:t>A070101棉、化纤纺织及印染原料</w:t>
            </w:r>
          </w:p>
        </w:tc>
        <w:tc>
          <w:tcPr>
            <w:tcW w:w="2268" w:type="dxa"/>
            <w:vAlign w:val="center"/>
          </w:tcPr>
          <w:p>
            <w:pPr>
              <w:rPr>
                <w:rFonts w:ascii="宋体" w:hAnsi="宋体" w:cs="宋体"/>
                <w:w w:val="90"/>
                <w:szCs w:val="21"/>
              </w:rPr>
            </w:pP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HJ2546纺织产品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rPr>
            </w:pPr>
            <w:r>
              <w:rPr>
                <w:rFonts w:hint="eastAsia" w:ascii="宋体" w:hAnsi="宋体" w:cs="宋体"/>
                <w:w w:val="90"/>
                <w:szCs w:val="21"/>
              </w:rPr>
              <w:t>30</w:t>
            </w:r>
          </w:p>
        </w:tc>
        <w:tc>
          <w:tcPr>
            <w:tcW w:w="1985" w:type="dxa"/>
            <w:vAlign w:val="center"/>
          </w:tcPr>
          <w:p>
            <w:pPr>
              <w:rPr>
                <w:rFonts w:ascii="宋体" w:hAnsi="宋体" w:cs="宋体"/>
                <w:w w:val="90"/>
                <w:szCs w:val="21"/>
              </w:rPr>
            </w:pPr>
            <w:r>
              <w:rPr>
                <w:rFonts w:hint="eastAsia" w:ascii="宋体" w:hAnsi="宋体" w:cs="宋体"/>
                <w:w w:val="90"/>
                <w:szCs w:val="21"/>
              </w:rPr>
              <w:t>A090101复印纸（包括再生复印纸）</w:t>
            </w:r>
          </w:p>
        </w:tc>
        <w:tc>
          <w:tcPr>
            <w:tcW w:w="2268" w:type="dxa"/>
            <w:vAlign w:val="center"/>
          </w:tcPr>
          <w:p>
            <w:pPr>
              <w:rPr>
                <w:rFonts w:ascii="宋体" w:hAnsi="宋体" w:cs="宋体"/>
                <w:w w:val="90"/>
                <w:szCs w:val="21"/>
              </w:rPr>
            </w:pP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HJ410文化用纸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rPr>
            </w:pPr>
            <w:r>
              <w:rPr>
                <w:rFonts w:hint="eastAsia" w:ascii="宋体" w:hAnsi="宋体" w:cs="宋体"/>
                <w:w w:val="90"/>
                <w:szCs w:val="21"/>
              </w:rPr>
              <w:t>31</w:t>
            </w:r>
          </w:p>
        </w:tc>
        <w:tc>
          <w:tcPr>
            <w:tcW w:w="1985" w:type="dxa"/>
            <w:vAlign w:val="center"/>
          </w:tcPr>
          <w:p>
            <w:pPr>
              <w:rPr>
                <w:rFonts w:ascii="宋体" w:hAnsi="宋体" w:cs="宋体"/>
                <w:w w:val="90"/>
                <w:szCs w:val="21"/>
              </w:rPr>
            </w:pPr>
            <w:r>
              <w:rPr>
                <w:rFonts w:hint="eastAsia" w:ascii="宋体" w:hAnsi="宋体" w:cs="宋体"/>
                <w:w w:val="90"/>
                <w:szCs w:val="21"/>
              </w:rPr>
              <w:t>A090201鼓粉盒（包括再生鼓粉盒）</w:t>
            </w:r>
          </w:p>
        </w:tc>
        <w:tc>
          <w:tcPr>
            <w:tcW w:w="2268" w:type="dxa"/>
            <w:vAlign w:val="center"/>
          </w:tcPr>
          <w:p>
            <w:pPr>
              <w:rPr>
                <w:rFonts w:ascii="宋体" w:hAnsi="宋体" w:cs="宋体"/>
                <w:w w:val="90"/>
                <w:szCs w:val="21"/>
              </w:rPr>
            </w:pP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rPr>
            </w:pPr>
            <w:r>
              <w:rPr>
                <w:rFonts w:hint="eastAsia" w:ascii="宋体" w:hAnsi="宋体" w:cs="宋体"/>
                <w:w w:val="90"/>
                <w:szCs w:val="21"/>
              </w:rPr>
              <w:t>32</w:t>
            </w:r>
          </w:p>
        </w:tc>
        <w:tc>
          <w:tcPr>
            <w:tcW w:w="1985" w:type="dxa"/>
            <w:vMerge w:val="restart"/>
            <w:vAlign w:val="center"/>
          </w:tcPr>
          <w:p>
            <w:pPr>
              <w:rPr>
                <w:rFonts w:ascii="宋体" w:hAnsi="宋体" w:cs="宋体"/>
                <w:w w:val="90"/>
                <w:szCs w:val="21"/>
              </w:rPr>
            </w:pPr>
            <w:r>
              <w:rPr>
                <w:rFonts w:hint="eastAsia" w:ascii="宋体" w:hAnsi="宋体" w:cs="宋体"/>
                <w:w w:val="90"/>
                <w:szCs w:val="21"/>
              </w:rPr>
              <w:t>A100203人造板</w:t>
            </w:r>
          </w:p>
        </w:tc>
        <w:tc>
          <w:tcPr>
            <w:tcW w:w="2268" w:type="dxa"/>
            <w:vAlign w:val="center"/>
          </w:tcPr>
          <w:p>
            <w:pPr>
              <w:rPr>
                <w:rFonts w:ascii="宋体" w:hAnsi="宋体" w:cs="宋体"/>
                <w:w w:val="90"/>
                <w:szCs w:val="21"/>
              </w:rPr>
            </w:pPr>
            <w:r>
              <w:rPr>
                <w:rFonts w:hint="eastAsia" w:ascii="宋体" w:hAnsi="宋体" w:cs="宋体"/>
                <w:w w:val="90"/>
                <w:szCs w:val="21"/>
              </w:rPr>
              <w:t>A10020301胶合板</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rPr>
            </w:pPr>
          </w:p>
        </w:tc>
        <w:tc>
          <w:tcPr>
            <w:tcW w:w="1985" w:type="dxa"/>
            <w:vMerge w:val="continue"/>
            <w:vAlign w:val="center"/>
          </w:tcPr>
          <w:p>
            <w:pPr>
              <w:rPr>
                <w:rFonts w:ascii="宋体" w:hAnsi="宋体" w:cs="宋体"/>
                <w:w w:val="90"/>
                <w:szCs w:val="21"/>
              </w:rPr>
            </w:pPr>
          </w:p>
        </w:tc>
        <w:tc>
          <w:tcPr>
            <w:tcW w:w="2268" w:type="dxa"/>
            <w:vAlign w:val="center"/>
          </w:tcPr>
          <w:p>
            <w:pPr>
              <w:rPr>
                <w:rFonts w:ascii="宋体" w:hAnsi="宋体" w:cs="宋体"/>
                <w:w w:val="90"/>
                <w:szCs w:val="21"/>
              </w:rPr>
            </w:pPr>
            <w:r>
              <w:rPr>
                <w:rFonts w:hint="eastAsia" w:ascii="宋体" w:hAnsi="宋体" w:cs="宋体"/>
                <w:w w:val="90"/>
                <w:szCs w:val="21"/>
              </w:rPr>
              <w:t>A10020302纤维板</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rPr>
            </w:pPr>
          </w:p>
        </w:tc>
        <w:tc>
          <w:tcPr>
            <w:tcW w:w="1985" w:type="dxa"/>
            <w:vMerge w:val="continue"/>
            <w:vAlign w:val="center"/>
          </w:tcPr>
          <w:p>
            <w:pPr>
              <w:rPr>
                <w:rFonts w:ascii="宋体" w:hAnsi="宋体" w:cs="宋体"/>
                <w:w w:val="90"/>
                <w:szCs w:val="21"/>
              </w:rPr>
            </w:pPr>
          </w:p>
        </w:tc>
        <w:tc>
          <w:tcPr>
            <w:tcW w:w="2268" w:type="dxa"/>
            <w:vAlign w:val="center"/>
          </w:tcPr>
          <w:p>
            <w:pPr>
              <w:rPr>
                <w:rFonts w:ascii="宋体" w:hAnsi="宋体" w:cs="宋体"/>
                <w:w w:val="90"/>
                <w:szCs w:val="21"/>
              </w:rPr>
            </w:pPr>
            <w:r>
              <w:rPr>
                <w:rFonts w:hint="eastAsia" w:ascii="宋体" w:hAnsi="宋体" w:cs="宋体"/>
                <w:w w:val="90"/>
                <w:szCs w:val="21"/>
              </w:rPr>
              <w:t>A10020303刨花板</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rPr>
            </w:pPr>
          </w:p>
        </w:tc>
        <w:tc>
          <w:tcPr>
            <w:tcW w:w="1985" w:type="dxa"/>
            <w:vMerge w:val="continue"/>
            <w:vAlign w:val="center"/>
          </w:tcPr>
          <w:p>
            <w:pPr>
              <w:rPr>
                <w:rFonts w:ascii="宋体" w:hAnsi="宋体" w:cs="宋体"/>
                <w:w w:val="90"/>
                <w:szCs w:val="21"/>
              </w:rPr>
            </w:pPr>
          </w:p>
        </w:tc>
        <w:tc>
          <w:tcPr>
            <w:tcW w:w="2268" w:type="dxa"/>
            <w:vAlign w:val="center"/>
          </w:tcPr>
          <w:p>
            <w:pPr>
              <w:rPr>
                <w:rFonts w:ascii="宋体" w:hAnsi="宋体" w:cs="宋体"/>
                <w:w w:val="90"/>
                <w:szCs w:val="21"/>
              </w:rPr>
            </w:pPr>
            <w:r>
              <w:rPr>
                <w:rFonts w:hint="eastAsia" w:ascii="宋体" w:hAnsi="宋体" w:cs="宋体"/>
                <w:w w:val="90"/>
                <w:szCs w:val="21"/>
              </w:rPr>
              <w:t>A10020304细木工板</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rPr>
            </w:pPr>
          </w:p>
        </w:tc>
        <w:tc>
          <w:tcPr>
            <w:tcW w:w="1985" w:type="dxa"/>
            <w:vMerge w:val="continue"/>
            <w:vAlign w:val="center"/>
          </w:tcPr>
          <w:p>
            <w:pPr>
              <w:rPr>
                <w:rFonts w:ascii="宋体" w:hAnsi="宋体" w:cs="宋体"/>
                <w:w w:val="90"/>
                <w:szCs w:val="21"/>
              </w:rPr>
            </w:pPr>
          </w:p>
        </w:tc>
        <w:tc>
          <w:tcPr>
            <w:tcW w:w="2268" w:type="dxa"/>
            <w:vAlign w:val="center"/>
          </w:tcPr>
          <w:p>
            <w:pPr>
              <w:rPr>
                <w:rFonts w:ascii="宋体" w:hAnsi="宋体" w:cs="宋体"/>
                <w:w w:val="90"/>
                <w:szCs w:val="21"/>
              </w:rPr>
            </w:pPr>
            <w:r>
              <w:rPr>
                <w:rFonts w:hint="eastAsia" w:ascii="宋体" w:hAnsi="宋体" w:cs="宋体"/>
                <w:w w:val="90"/>
                <w:szCs w:val="21"/>
              </w:rPr>
              <w:t>A10020399其他人造板</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rPr>
            </w:pPr>
            <w:r>
              <w:rPr>
                <w:rFonts w:hint="eastAsia" w:ascii="宋体" w:hAnsi="宋体" w:cs="宋体"/>
                <w:w w:val="90"/>
                <w:szCs w:val="21"/>
              </w:rPr>
              <w:t>33</w:t>
            </w:r>
          </w:p>
        </w:tc>
        <w:tc>
          <w:tcPr>
            <w:tcW w:w="1985" w:type="dxa"/>
            <w:vMerge w:val="restart"/>
            <w:vAlign w:val="center"/>
          </w:tcPr>
          <w:p>
            <w:pPr>
              <w:rPr>
                <w:rFonts w:ascii="宋体" w:hAnsi="宋体" w:cs="宋体"/>
                <w:w w:val="90"/>
                <w:szCs w:val="21"/>
              </w:rPr>
            </w:pPr>
            <w:r>
              <w:rPr>
                <w:rFonts w:hint="eastAsia" w:ascii="宋体" w:hAnsi="宋体" w:cs="宋体"/>
                <w:w w:val="90"/>
                <w:szCs w:val="21"/>
              </w:rPr>
              <w:t>A100204352二次加工材，相关板材</w:t>
            </w:r>
          </w:p>
        </w:tc>
        <w:tc>
          <w:tcPr>
            <w:tcW w:w="2268" w:type="dxa"/>
            <w:vAlign w:val="center"/>
          </w:tcPr>
          <w:p>
            <w:pPr>
              <w:rPr>
                <w:rFonts w:ascii="宋体" w:hAnsi="宋体" w:cs="宋体"/>
                <w:w w:val="90"/>
                <w:szCs w:val="21"/>
              </w:rPr>
            </w:pPr>
            <w:r>
              <w:rPr>
                <w:rFonts w:hint="eastAsia" w:ascii="宋体" w:hAnsi="宋体" w:cs="宋体"/>
                <w:w w:val="90"/>
                <w:szCs w:val="21"/>
              </w:rPr>
              <w:t>A10020435204人造板表面装饰板</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HJ571人造板及其制品/HJ2540木塑制品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rPr>
            </w:pPr>
          </w:p>
        </w:tc>
        <w:tc>
          <w:tcPr>
            <w:tcW w:w="1985" w:type="dxa"/>
            <w:vMerge w:val="continue"/>
            <w:vAlign w:val="center"/>
          </w:tcPr>
          <w:p>
            <w:pPr>
              <w:rPr>
                <w:rFonts w:ascii="宋体" w:hAnsi="宋体" w:cs="宋体"/>
                <w:w w:val="90"/>
                <w:szCs w:val="21"/>
              </w:rPr>
            </w:pPr>
          </w:p>
        </w:tc>
        <w:tc>
          <w:tcPr>
            <w:tcW w:w="2268" w:type="dxa"/>
            <w:vAlign w:val="center"/>
          </w:tcPr>
          <w:p>
            <w:pPr>
              <w:rPr>
                <w:rFonts w:ascii="宋体" w:hAnsi="宋体" w:cs="宋体"/>
                <w:w w:val="90"/>
                <w:szCs w:val="21"/>
              </w:rPr>
            </w:pPr>
            <w:r>
              <w:rPr>
                <w:rFonts w:hint="eastAsia" w:ascii="宋体" w:hAnsi="宋体" w:cs="宋体"/>
                <w:w w:val="90"/>
                <w:szCs w:val="21"/>
              </w:rPr>
              <w:t>A10020435204人造板表面装饰板（地板）</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HJ571人造板及其制品/HJ2540木塑制品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rPr>
            </w:pPr>
            <w:r>
              <w:rPr>
                <w:rFonts w:hint="eastAsia" w:ascii="宋体" w:hAnsi="宋体" w:cs="宋体"/>
                <w:w w:val="90"/>
                <w:szCs w:val="21"/>
              </w:rPr>
              <w:t>34</w:t>
            </w:r>
          </w:p>
        </w:tc>
        <w:tc>
          <w:tcPr>
            <w:tcW w:w="1985" w:type="dxa"/>
            <w:vAlign w:val="center"/>
          </w:tcPr>
          <w:p>
            <w:pPr>
              <w:rPr>
                <w:rFonts w:ascii="宋体" w:hAnsi="宋体" w:cs="宋体"/>
                <w:w w:val="90"/>
                <w:szCs w:val="21"/>
              </w:rPr>
            </w:pPr>
            <w:r>
              <w:rPr>
                <w:rFonts w:hint="eastAsia" w:ascii="宋体" w:hAnsi="宋体" w:cs="宋体"/>
                <w:w w:val="90"/>
                <w:szCs w:val="21"/>
              </w:rPr>
              <w:t>A100301水泥熟料及水泥</w:t>
            </w:r>
          </w:p>
        </w:tc>
        <w:tc>
          <w:tcPr>
            <w:tcW w:w="2268" w:type="dxa"/>
            <w:vAlign w:val="center"/>
          </w:tcPr>
          <w:p>
            <w:pPr>
              <w:rPr>
                <w:rFonts w:ascii="宋体" w:hAnsi="宋体" w:cs="宋体"/>
                <w:w w:val="90"/>
                <w:szCs w:val="21"/>
              </w:rPr>
            </w:pPr>
            <w:r>
              <w:rPr>
                <w:rFonts w:hint="eastAsia" w:ascii="宋体" w:hAnsi="宋体" w:cs="宋体"/>
                <w:w w:val="90"/>
                <w:szCs w:val="21"/>
              </w:rPr>
              <w:t>A10030102水泥</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HJ2519水泥</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rPr>
            </w:pPr>
            <w:r>
              <w:rPr>
                <w:rFonts w:hint="eastAsia" w:ascii="宋体" w:hAnsi="宋体" w:cs="宋体"/>
                <w:w w:val="90"/>
                <w:szCs w:val="21"/>
              </w:rPr>
              <w:t>35</w:t>
            </w:r>
          </w:p>
        </w:tc>
        <w:tc>
          <w:tcPr>
            <w:tcW w:w="1985" w:type="dxa"/>
            <w:vAlign w:val="center"/>
          </w:tcPr>
          <w:p>
            <w:pPr>
              <w:rPr>
                <w:rFonts w:ascii="宋体" w:hAnsi="宋体" w:cs="宋体"/>
                <w:w w:val="90"/>
                <w:szCs w:val="21"/>
              </w:rPr>
            </w:pPr>
            <w:r>
              <w:rPr>
                <w:rFonts w:hint="eastAsia" w:ascii="宋体" w:hAnsi="宋体" w:cs="宋体"/>
                <w:w w:val="90"/>
                <w:szCs w:val="21"/>
              </w:rPr>
              <w:t>A100303水泥混凝土制品</w:t>
            </w:r>
          </w:p>
        </w:tc>
        <w:tc>
          <w:tcPr>
            <w:tcW w:w="2268" w:type="dxa"/>
            <w:vAlign w:val="center"/>
          </w:tcPr>
          <w:p>
            <w:pPr>
              <w:rPr>
                <w:rFonts w:ascii="宋体" w:hAnsi="宋体" w:cs="宋体"/>
                <w:w w:val="90"/>
                <w:szCs w:val="21"/>
              </w:rPr>
            </w:pPr>
            <w:r>
              <w:rPr>
                <w:rFonts w:hint="eastAsia" w:ascii="宋体" w:hAnsi="宋体" w:cs="宋体"/>
                <w:w w:val="90"/>
                <w:szCs w:val="21"/>
              </w:rPr>
              <w:t>A10030301商品混凝土</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HJ/T412预拌混凝土</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rPr>
            </w:pPr>
            <w:r>
              <w:rPr>
                <w:rFonts w:hint="eastAsia" w:ascii="宋体" w:hAnsi="宋体" w:cs="宋体"/>
                <w:w w:val="90"/>
                <w:szCs w:val="21"/>
              </w:rPr>
              <w:t>36</w:t>
            </w:r>
          </w:p>
        </w:tc>
        <w:tc>
          <w:tcPr>
            <w:tcW w:w="1985" w:type="dxa"/>
            <w:vMerge w:val="restart"/>
            <w:vAlign w:val="center"/>
          </w:tcPr>
          <w:p>
            <w:pPr>
              <w:rPr>
                <w:rFonts w:ascii="宋体" w:hAnsi="宋体" w:cs="宋体"/>
                <w:w w:val="90"/>
                <w:szCs w:val="21"/>
              </w:rPr>
            </w:pPr>
            <w:r>
              <w:rPr>
                <w:rFonts w:hint="eastAsia" w:ascii="宋体" w:hAnsi="宋体" w:cs="宋体"/>
                <w:w w:val="90"/>
                <w:szCs w:val="21"/>
              </w:rPr>
              <w:t>A100304纤维增强水泥制品</w:t>
            </w:r>
          </w:p>
        </w:tc>
        <w:tc>
          <w:tcPr>
            <w:tcW w:w="2268" w:type="dxa"/>
            <w:vAlign w:val="center"/>
          </w:tcPr>
          <w:p>
            <w:pPr>
              <w:rPr>
                <w:rFonts w:ascii="宋体" w:hAnsi="宋体" w:cs="宋体"/>
                <w:w w:val="90"/>
                <w:szCs w:val="21"/>
              </w:rPr>
            </w:pPr>
            <w:r>
              <w:rPr>
                <w:rFonts w:hint="eastAsia" w:ascii="宋体" w:hAnsi="宋体" w:cs="宋体"/>
                <w:w w:val="90"/>
                <w:szCs w:val="21"/>
              </w:rPr>
              <w:t>A10030402纤维增强硅酸钙板</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rPr>
            </w:pPr>
          </w:p>
        </w:tc>
        <w:tc>
          <w:tcPr>
            <w:tcW w:w="1985" w:type="dxa"/>
            <w:vMerge w:val="continue"/>
            <w:vAlign w:val="center"/>
          </w:tcPr>
          <w:p>
            <w:pPr>
              <w:rPr>
                <w:rFonts w:ascii="宋体" w:hAnsi="宋体" w:cs="宋体"/>
                <w:w w:val="90"/>
                <w:szCs w:val="21"/>
              </w:rPr>
            </w:pPr>
          </w:p>
        </w:tc>
        <w:tc>
          <w:tcPr>
            <w:tcW w:w="2268" w:type="dxa"/>
            <w:vAlign w:val="center"/>
          </w:tcPr>
          <w:p>
            <w:pPr>
              <w:rPr>
                <w:rFonts w:ascii="宋体" w:hAnsi="宋体" w:cs="宋体"/>
                <w:w w:val="90"/>
                <w:szCs w:val="21"/>
              </w:rPr>
            </w:pPr>
            <w:r>
              <w:rPr>
                <w:rFonts w:hint="eastAsia" w:ascii="宋体" w:hAnsi="宋体" w:cs="宋体"/>
                <w:w w:val="90"/>
                <w:szCs w:val="21"/>
              </w:rPr>
              <w:t>A10030403无石棉纤维水泥制品</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rPr>
            </w:pPr>
            <w:r>
              <w:rPr>
                <w:rFonts w:hint="eastAsia" w:ascii="宋体" w:hAnsi="宋体" w:cs="宋体"/>
                <w:w w:val="90"/>
                <w:szCs w:val="21"/>
              </w:rPr>
              <w:t>37</w:t>
            </w:r>
          </w:p>
        </w:tc>
        <w:tc>
          <w:tcPr>
            <w:tcW w:w="1985" w:type="dxa"/>
            <w:vMerge w:val="restart"/>
            <w:vAlign w:val="center"/>
          </w:tcPr>
          <w:p>
            <w:pPr>
              <w:rPr>
                <w:rFonts w:ascii="宋体" w:hAnsi="宋体" w:cs="宋体"/>
                <w:w w:val="90"/>
                <w:szCs w:val="21"/>
              </w:rPr>
            </w:pPr>
            <w:r>
              <w:rPr>
                <w:rFonts w:hint="eastAsia" w:ascii="宋体" w:hAnsi="宋体" w:cs="宋体"/>
                <w:w w:val="90"/>
                <w:szCs w:val="21"/>
              </w:rPr>
              <w:t>A100305轻质建筑材料及制品</w:t>
            </w:r>
          </w:p>
        </w:tc>
        <w:tc>
          <w:tcPr>
            <w:tcW w:w="2268" w:type="dxa"/>
            <w:vAlign w:val="center"/>
          </w:tcPr>
          <w:p>
            <w:pPr>
              <w:rPr>
                <w:rFonts w:ascii="宋体" w:hAnsi="宋体" w:cs="宋体"/>
                <w:w w:val="90"/>
                <w:szCs w:val="21"/>
              </w:rPr>
            </w:pPr>
            <w:r>
              <w:rPr>
                <w:rFonts w:hint="eastAsia" w:ascii="宋体" w:hAnsi="宋体" w:cs="宋体"/>
                <w:w w:val="90"/>
                <w:szCs w:val="21"/>
              </w:rPr>
              <w:t>A10030501石膏板</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rPr>
            </w:pPr>
          </w:p>
        </w:tc>
        <w:tc>
          <w:tcPr>
            <w:tcW w:w="1985" w:type="dxa"/>
            <w:vMerge w:val="continue"/>
            <w:vAlign w:val="center"/>
          </w:tcPr>
          <w:p>
            <w:pPr>
              <w:rPr>
                <w:rFonts w:ascii="宋体" w:hAnsi="宋体" w:cs="宋体"/>
                <w:w w:val="90"/>
                <w:szCs w:val="21"/>
              </w:rPr>
            </w:pPr>
          </w:p>
        </w:tc>
        <w:tc>
          <w:tcPr>
            <w:tcW w:w="2268" w:type="dxa"/>
            <w:vAlign w:val="center"/>
          </w:tcPr>
          <w:p>
            <w:pPr>
              <w:rPr>
                <w:rFonts w:ascii="宋体" w:hAnsi="宋体" w:cs="宋体"/>
                <w:w w:val="90"/>
                <w:szCs w:val="21"/>
              </w:rPr>
            </w:pPr>
            <w:r>
              <w:rPr>
                <w:rFonts w:hint="eastAsia" w:ascii="宋体" w:hAnsi="宋体" w:cs="宋体"/>
                <w:w w:val="90"/>
                <w:szCs w:val="21"/>
              </w:rPr>
              <w:t>A10030503轻质隔墙条板</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rPr>
            </w:pPr>
            <w:r>
              <w:rPr>
                <w:rFonts w:hint="eastAsia" w:ascii="宋体" w:hAnsi="宋体" w:cs="宋体"/>
                <w:w w:val="90"/>
                <w:szCs w:val="21"/>
              </w:rPr>
              <w:t>38</w:t>
            </w:r>
          </w:p>
        </w:tc>
        <w:tc>
          <w:tcPr>
            <w:tcW w:w="1985" w:type="dxa"/>
            <w:vMerge w:val="restart"/>
            <w:vAlign w:val="center"/>
          </w:tcPr>
          <w:p>
            <w:pPr>
              <w:rPr>
                <w:rFonts w:ascii="宋体" w:hAnsi="宋体" w:cs="宋体"/>
                <w:w w:val="90"/>
                <w:szCs w:val="21"/>
              </w:rPr>
            </w:pPr>
            <w:r>
              <w:rPr>
                <w:rFonts w:hint="eastAsia" w:ascii="宋体" w:hAnsi="宋体" w:cs="宋体"/>
                <w:w w:val="90"/>
                <w:szCs w:val="21"/>
              </w:rPr>
              <w:t>A100307建筑陶瓷制品</w:t>
            </w:r>
          </w:p>
        </w:tc>
        <w:tc>
          <w:tcPr>
            <w:tcW w:w="2268" w:type="dxa"/>
            <w:vAlign w:val="center"/>
          </w:tcPr>
          <w:p>
            <w:pPr>
              <w:rPr>
                <w:rFonts w:ascii="宋体" w:hAnsi="宋体" w:cs="宋体"/>
                <w:w w:val="90"/>
                <w:szCs w:val="21"/>
              </w:rPr>
            </w:pPr>
            <w:r>
              <w:rPr>
                <w:rFonts w:hint="eastAsia" w:ascii="宋体" w:hAnsi="宋体" w:cs="宋体"/>
                <w:w w:val="90"/>
                <w:szCs w:val="21"/>
              </w:rPr>
              <w:t>A10030701瓷质砖</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rPr>
            </w:pPr>
          </w:p>
        </w:tc>
        <w:tc>
          <w:tcPr>
            <w:tcW w:w="1985" w:type="dxa"/>
            <w:vMerge w:val="continue"/>
            <w:vAlign w:val="center"/>
          </w:tcPr>
          <w:p>
            <w:pPr>
              <w:rPr>
                <w:rFonts w:ascii="宋体" w:hAnsi="宋体" w:cs="宋体"/>
                <w:w w:val="90"/>
                <w:szCs w:val="21"/>
              </w:rPr>
            </w:pPr>
          </w:p>
        </w:tc>
        <w:tc>
          <w:tcPr>
            <w:tcW w:w="2268" w:type="dxa"/>
            <w:vAlign w:val="center"/>
          </w:tcPr>
          <w:p>
            <w:pPr>
              <w:rPr>
                <w:rFonts w:ascii="宋体" w:hAnsi="宋体" w:cs="宋体"/>
                <w:w w:val="90"/>
                <w:szCs w:val="21"/>
              </w:rPr>
            </w:pPr>
            <w:r>
              <w:rPr>
                <w:rFonts w:hint="eastAsia" w:ascii="宋体" w:hAnsi="宋体" w:cs="宋体"/>
                <w:w w:val="90"/>
                <w:szCs w:val="21"/>
              </w:rPr>
              <w:t>A10030704炻质砖</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rPr>
            </w:pPr>
          </w:p>
        </w:tc>
        <w:tc>
          <w:tcPr>
            <w:tcW w:w="1985" w:type="dxa"/>
            <w:vMerge w:val="continue"/>
            <w:vAlign w:val="center"/>
          </w:tcPr>
          <w:p>
            <w:pPr>
              <w:rPr>
                <w:rFonts w:ascii="宋体" w:hAnsi="宋体" w:cs="宋体"/>
                <w:w w:val="90"/>
                <w:szCs w:val="21"/>
              </w:rPr>
            </w:pPr>
          </w:p>
        </w:tc>
        <w:tc>
          <w:tcPr>
            <w:tcW w:w="2268" w:type="dxa"/>
            <w:vAlign w:val="center"/>
          </w:tcPr>
          <w:p>
            <w:pPr>
              <w:rPr>
                <w:rFonts w:ascii="宋体" w:hAnsi="宋体" w:cs="宋体"/>
                <w:w w:val="90"/>
                <w:szCs w:val="21"/>
              </w:rPr>
            </w:pPr>
            <w:r>
              <w:rPr>
                <w:rFonts w:hint="eastAsia" w:ascii="宋体" w:hAnsi="宋体" w:cs="宋体"/>
                <w:w w:val="90"/>
                <w:szCs w:val="21"/>
              </w:rPr>
              <w:t>A10030705陶质砖</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rPr>
            </w:pPr>
          </w:p>
        </w:tc>
        <w:tc>
          <w:tcPr>
            <w:tcW w:w="1985" w:type="dxa"/>
            <w:vMerge w:val="continue"/>
            <w:vAlign w:val="center"/>
          </w:tcPr>
          <w:p>
            <w:pPr>
              <w:rPr>
                <w:rFonts w:ascii="宋体" w:hAnsi="宋体" w:cs="宋体"/>
                <w:w w:val="90"/>
                <w:szCs w:val="21"/>
              </w:rPr>
            </w:pPr>
          </w:p>
        </w:tc>
        <w:tc>
          <w:tcPr>
            <w:tcW w:w="2268" w:type="dxa"/>
            <w:vAlign w:val="center"/>
          </w:tcPr>
          <w:p>
            <w:pPr>
              <w:rPr>
                <w:rFonts w:ascii="宋体" w:hAnsi="宋体" w:cs="宋体"/>
                <w:w w:val="90"/>
                <w:szCs w:val="21"/>
              </w:rPr>
            </w:pPr>
            <w:r>
              <w:rPr>
                <w:rFonts w:hint="eastAsia" w:ascii="宋体" w:hAnsi="宋体" w:cs="宋体"/>
                <w:w w:val="90"/>
                <w:szCs w:val="21"/>
              </w:rPr>
              <w:t>A10030799其他建筑陶瓷制品</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rPr>
            </w:pPr>
            <w:r>
              <w:rPr>
                <w:rFonts w:hint="eastAsia" w:ascii="宋体" w:hAnsi="宋体" w:cs="宋体"/>
                <w:w w:val="90"/>
                <w:szCs w:val="21"/>
              </w:rPr>
              <w:t>39</w:t>
            </w:r>
          </w:p>
        </w:tc>
        <w:tc>
          <w:tcPr>
            <w:tcW w:w="1985" w:type="dxa"/>
            <w:vMerge w:val="restart"/>
            <w:vAlign w:val="center"/>
          </w:tcPr>
          <w:p>
            <w:pPr>
              <w:rPr>
                <w:rFonts w:ascii="宋体" w:hAnsi="宋体" w:cs="宋体"/>
                <w:w w:val="90"/>
                <w:szCs w:val="21"/>
              </w:rPr>
            </w:pPr>
            <w:r>
              <w:rPr>
                <w:rFonts w:hint="eastAsia" w:ascii="宋体" w:hAnsi="宋体" w:cs="宋体"/>
                <w:w w:val="90"/>
                <w:szCs w:val="21"/>
              </w:rPr>
              <w:t>A100309建筑防水卷材及制品</w:t>
            </w:r>
          </w:p>
        </w:tc>
        <w:tc>
          <w:tcPr>
            <w:tcW w:w="2268" w:type="dxa"/>
            <w:vAlign w:val="center"/>
          </w:tcPr>
          <w:p>
            <w:pPr>
              <w:rPr>
                <w:rFonts w:ascii="宋体" w:hAnsi="宋体" w:cs="宋体"/>
                <w:w w:val="90"/>
                <w:szCs w:val="21"/>
              </w:rPr>
            </w:pPr>
            <w:r>
              <w:rPr>
                <w:rFonts w:hint="eastAsia" w:ascii="宋体" w:hAnsi="宋体" w:cs="宋体"/>
                <w:w w:val="90"/>
                <w:szCs w:val="21"/>
              </w:rPr>
              <w:t>A10030901沥青和改性沥青防水卷材</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rPr>
            </w:pPr>
          </w:p>
        </w:tc>
        <w:tc>
          <w:tcPr>
            <w:tcW w:w="1985" w:type="dxa"/>
            <w:vMerge w:val="continue"/>
            <w:vAlign w:val="center"/>
          </w:tcPr>
          <w:p>
            <w:pPr>
              <w:rPr>
                <w:rFonts w:ascii="宋体" w:hAnsi="宋体" w:cs="宋体"/>
                <w:w w:val="90"/>
                <w:szCs w:val="21"/>
              </w:rPr>
            </w:pPr>
          </w:p>
        </w:tc>
        <w:tc>
          <w:tcPr>
            <w:tcW w:w="2268" w:type="dxa"/>
            <w:vAlign w:val="center"/>
          </w:tcPr>
          <w:p>
            <w:pPr>
              <w:rPr>
                <w:rFonts w:ascii="宋体" w:hAnsi="宋体" w:cs="宋体"/>
                <w:w w:val="90"/>
                <w:szCs w:val="21"/>
              </w:rPr>
            </w:pPr>
            <w:r>
              <w:rPr>
                <w:rFonts w:hint="eastAsia" w:ascii="宋体" w:hAnsi="宋体" w:cs="宋体"/>
                <w:w w:val="90"/>
                <w:szCs w:val="21"/>
              </w:rPr>
              <w:t>A10030903自粘防水卷材</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rPr>
            </w:pPr>
          </w:p>
        </w:tc>
        <w:tc>
          <w:tcPr>
            <w:tcW w:w="1985" w:type="dxa"/>
            <w:vMerge w:val="continue"/>
            <w:vAlign w:val="center"/>
          </w:tcPr>
          <w:p>
            <w:pPr>
              <w:rPr>
                <w:rFonts w:ascii="宋体" w:hAnsi="宋体" w:cs="宋体"/>
                <w:w w:val="90"/>
                <w:szCs w:val="21"/>
              </w:rPr>
            </w:pPr>
          </w:p>
        </w:tc>
        <w:tc>
          <w:tcPr>
            <w:tcW w:w="2268" w:type="dxa"/>
            <w:vAlign w:val="center"/>
          </w:tcPr>
          <w:p>
            <w:pPr>
              <w:rPr>
                <w:rFonts w:ascii="宋体" w:hAnsi="宋体" w:cs="宋体"/>
                <w:w w:val="90"/>
                <w:szCs w:val="21"/>
              </w:rPr>
            </w:pPr>
            <w:r>
              <w:rPr>
                <w:rFonts w:hint="eastAsia" w:ascii="宋体" w:hAnsi="宋体" w:cs="宋体"/>
                <w:w w:val="90"/>
                <w:szCs w:val="21"/>
              </w:rPr>
              <w:t>A10030906高分子防水卷（片）材</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rPr>
            </w:pPr>
            <w:r>
              <w:rPr>
                <w:rFonts w:hint="eastAsia" w:ascii="宋体" w:hAnsi="宋体" w:cs="宋体"/>
                <w:w w:val="90"/>
                <w:szCs w:val="21"/>
              </w:rPr>
              <w:t>40</w:t>
            </w:r>
          </w:p>
        </w:tc>
        <w:tc>
          <w:tcPr>
            <w:tcW w:w="1985" w:type="dxa"/>
            <w:vMerge w:val="restart"/>
            <w:vAlign w:val="center"/>
          </w:tcPr>
          <w:p>
            <w:pPr>
              <w:rPr>
                <w:rFonts w:ascii="宋体" w:hAnsi="宋体" w:cs="宋体"/>
                <w:w w:val="90"/>
                <w:szCs w:val="21"/>
              </w:rPr>
            </w:pPr>
            <w:r>
              <w:rPr>
                <w:rFonts w:hint="eastAsia" w:ascii="宋体" w:hAnsi="宋体" w:cs="宋体"/>
                <w:w w:val="90"/>
                <w:szCs w:val="21"/>
              </w:rPr>
              <w:t>A100310隔热、隔音人造矿物材料及其制品</w:t>
            </w:r>
          </w:p>
        </w:tc>
        <w:tc>
          <w:tcPr>
            <w:tcW w:w="2268" w:type="dxa"/>
            <w:vAlign w:val="center"/>
          </w:tcPr>
          <w:p>
            <w:pPr>
              <w:rPr>
                <w:rFonts w:ascii="宋体" w:hAnsi="宋体" w:cs="宋体"/>
                <w:w w:val="90"/>
                <w:szCs w:val="21"/>
              </w:rPr>
            </w:pPr>
            <w:r>
              <w:rPr>
                <w:rFonts w:hint="eastAsia" w:ascii="宋体" w:hAnsi="宋体" w:cs="宋体"/>
                <w:w w:val="90"/>
                <w:szCs w:val="21"/>
              </w:rPr>
              <w:t>A10031001矿物绝热和吸声材料</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rPr>
            </w:pPr>
          </w:p>
        </w:tc>
        <w:tc>
          <w:tcPr>
            <w:tcW w:w="1985" w:type="dxa"/>
            <w:vMerge w:val="continue"/>
            <w:vAlign w:val="center"/>
          </w:tcPr>
          <w:p>
            <w:pPr>
              <w:rPr>
                <w:rFonts w:ascii="宋体" w:hAnsi="宋体" w:cs="宋体"/>
                <w:w w:val="90"/>
                <w:szCs w:val="21"/>
              </w:rPr>
            </w:pPr>
          </w:p>
        </w:tc>
        <w:tc>
          <w:tcPr>
            <w:tcW w:w="2268" w:type="dxa"/>
            <w:vAlign w:val="center"/>
          </w:tcPr>
          <w:p>
            <w:pPr>
              <w:rPr>
                <w:rFonts w:ascii="宋体" w:hAnsi="宋体" w:cs="宋体"/>
                <w:w w:val="90"/>
                <w:szCs w:val="21"/>
              </w:rPr>
            </w:pPr>
            <w:r>
              <w:rPr>
                <w:rFonts w:hint="eastAsia" w:ascii="宋体" w:hAnsi="宋体" w:cs="宋体"/>
                <w:w w:val="90"/>
                <w:szCs w:val="21"/>
              </w:rPr>
              <w:t>A10031002矿物材料制品</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rPr>
            </w:pPr>
            <w:r>
              <w:rPr>
                <w:rFonts w:hint="eastAsia" w:ascii="宋体" w:hAnsi="宋体" w:cs="宋体"/>
                <w:w w:val="90"/>
                <w:szCs w:val="21"/>
              </w:rPr>
              <w:t>41</w:t>
            </w:r>
          </w:p>
        </w:tc>
        <w:tc>
          <w:tcPr>
            <w:tcW w:w="1985" w:type="dxa"/>
            <w:vAlign w:val="center"/>
          </w:tcPr>
          <w:p>
            <w:pPr>
              <w:rPr>
                <w:rFonts w:ascii="宋体" w:hAnsi="宋体" w:cs="宋体"/>
                <w:w w:val="90"/>
                <w:szCs w:val="21"/>
              </w:rPr>
            </w:pPr>
            <w:r>
              <w:rPr>
                <w:rFonts w:hint="eastAsia" w:ascii="宋体" w:hAnsi="宋体" w:cs="宋体"/>
                <w:w w:val="90"/>
                <w:szCs w:val="21"/>
              </w:rPr>
              <w:t>A100601功能性建筑涂料</w:t>
            </w:r>
          </w:p>
        </w:tc>
        <w:tc>
          <w:tcPr>
            <w:tcW w:w="2268" w:type="dxa"/>
            <w:vAlign w:val="center"/>
          </w:tcPr>
          <w:p>
            <w:pPr>
              <w:rPr>
                <w:rFonts w:ascii="宋体" w:hAnsi="宋体" w:cs="宋体"/>
                <w:w w:val="90"/>
                <w:szCs w:val="21"/>
              </w:rPr>
            </w:pP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rPr>
            </w:pPr>
            <w:r>
              <w:rPr>
                <w:rFonts w:hint="eastAsia" w:ascii="宋体" w:hAnsi="宋体" w:cs="宋体"/>
                <w:w w:val="90"/>
                <w:szCs w:val="21"/>
              </w:rPr>
              <w:t>42</w:t>
            </w:r>
          </w:p>
        </w:tc>
        <w:tc>
          <w:tcPr>
            <w:tcW w:w="1985" w:type="dxa"/>
            <w:vAlign w:val="center"/>
          </w:tcPr>
          <w:p>
            <w:pPr>
              <w:rPr>
                <w:rFonts w:ascii="宋体" w:hAnsi="宋体" w:cs="宋体"/>
                <w:w w:val="90"/>
                <w:szCs w:val="21"/>
              </w:rPr>
            </w:pPr>
            <w:r>
              <w:rPr>
                <w:rFonts w:hint="eastAsia" w:ascii="宋体" w:hAnsi="宋体" w:cs="宋体"/>
                <w:w w:val="90"/>
                <w:szCs w:val="21"/>
              </w:rPr>
              <w:t>A100399其他非金属矿物制品</w:t>
            </w:r>
          </w:p>
        </w:tc>
        <w:tc>
          <w:tcPr>
            <w:tcW w:w="2268" w:type="dxa"/>
            <w:vAlign w:val="center"/>
          </w:tcPr>
          <w:p>
            <w:pPr>
              <w:rPr>
                <w:rFonts w:ascii="宋体" w:hAnsi="宋体" w:cs="宋体"/>
                <w:w w:val="90"/>
                <w:szCs w:val="21"/>
              </w:rPr>
            </w:pPr>
            <w:r>
              <w:rPr>
                <w:rFonts w:hint="eastAsia" w:ascii="宋体" w:hAnsi="宋体" w:cs="宋体"/>
                <w:w w:val="90"/>
                <w:szCs w:val="21"/>
              </w:rPr>
              <w:t>A10039901其他非金属建筑材料</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HJ456刚性防水材料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cs="宋体"/>
                <w:w w:val="90"/>
                <w:szCs w:val="21"/>
              </w:rPr>
            </w:pPr>
            <w:r>
              <w:rPr>
                <w:rFonts w:hint="eastAsia" w:ascii="宋体" w:hAnsi="宋体" w:cs="宋体"/>
                <w:w w:val="90"/>
                <w:szCs w:val="21"/>
              </w:rPr>
              <w:t>43</w:t>
            </w:r>
          </w:p>
        </w:tc>
        <w:tc>
          <w:tcPr>
            <w:tcW w:w="1985" w:type="dxa"/>
            <w:vMerge w:val="restart"/>
            <w:vAlign w:val="center"/>
          </w:tcPr>
          <w:p>
            <w:pPr>
              <w:rPr>
                <w:rFonts w:ascii="宋体" w:hAnsi="宋体" w:cs="宋体"/>
                <w:w w:val="90"/>
                <w:szCs w:val="21"/>
              </w:rPr>
            </w:pPr>
            <w:r>
              <w:rPr>
                <w:rFonts w:hint="eastAsia" w:ascii="宋体" w:hAnsi="宋体" w:cs="宋体"/>
                <w:w w:val="90"/>
                <w:szCs w:val="21"/>
              </w:rPr>
              <w:t>A100602墙面涂料</w:t>
            </w:r>
          </w:p>
        </w:tc>
        <w:tc>
          <w:tcPr>
            <w:tcW w:w="2268" w:type="dxa"/>
            <w:vAlign w:val="center"/>
          </w:tcPr>
          <w:p>
            <w:pPr>
              <w:rPr>
                <w:rFonts w:ascii="宋体" w:hAnsi="宋体" w:cs="宋体"/>
                <w:w w:val="90"/>
                <w:szCs w:val="21"/>
              </w:rPr>
            </w:pPr>
            <w:r>
              <w:rPr>
                <w:rFonts w:hint="eastAsia" w:ascii="宋体" w:hAnsi="宋体" w:cs="宋体"/>
                <w:w w:val="90"/>
                <w:szCs w:val="21"/>
              </w:rPr>
              <w:t>A10060202合成树脂乳液内墙涂料</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rPr>
            </w:pPr>
          </w:p>
        </w:tc>
        <w:tc>
          <w:tcPr>
            <w:tcW w:w="1985" w:type="dxa"/>
            <w:vMerge w:val="continue"/>
            <w:vAlign w:val="center"/>
          </w:tcPr>
          <w:p>
            <w:pPr>
              <w:rPr>
                <w:rFonts w:ascii="宋体" w:hAnsi="宋体" w:cs="宋体"/>
                <w:w w:val="90"/>
                <w:szCs w:val="21"/>
              </w:rPr>
            </w:pPr>
          </w:p>
        </w:tc>
        <w:tc>
          <w:tcPr>
            <w:tcW w:w="2268" w:type="dxa"/>
            <w:vAlign w:val="center"/>
          </w:tcPr>
          <w:p>
            <w:pPr>
              <w:rPr>
                <w:rFonts w:ascii="宋体" w:hAnsi="宋体" w:cs="宋体"/>
                <w:w w:val="90"/>
                <w:szCs w:val="21"/>
              </w:rPr>
            </w:pPr>
            <w:r>
              <w:rPr>
                <w:rFonts w:hint="eastAsia" w:ascii="宋体" w:hAnsi="宋体" w:cs="宋体"/>
                <w:w w:val="90"/>
                <w:szCs w:val="21"/>
              </w:rPr>
              <w:t>A10060203合成树脂乳液外墙涂料</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cs="宋体"/>
                <w:w w:val="90"/>
                <w:szCs w:val="21"/>
              </w:rPr>
            </w:pPr>
          </w:p>
        </w:tc>
        <w:tc>
          <w:tcPr>
            <w:tcW w:w="1985" w:type="dxa"/>
            <w:vMerge w:val="continue"/>
            <w:vAlign w:val="center"/>
          </w:tcPr>
          <w:p>
            <w:pPr>
              <w:rPr>
                <w:rFonts w:ascii="宋体" w:hAnsi="宋体" w:cs="宋体"/>
                <w:w w:val="90"/>
                <w:szCs w:val="21"/>
              </w:rPr>
            </w:pPr>
          </w:p>
        </w:tc>
        <w:tc>
          <w:tcPr>
            <w:tcW w:w="2268" w:type="dxa"/>
            <w:vAlign w:val="center"/>
          </w:tcPr>
          <w:p>
            <w:pPr>
              <w:rPr>
                <w:rFonts w:ascii="宋体" w:hAnsi="宋体" w:cs="宋体"/>
                <w:w w:val="90"/>
                <w:szCs w:val="21"/>
              </w:rPr>
            </w:pPr>
            <w:r>
              <w:rPr>
                <w:rFonts w:hint="eastAsia" w:ascii="宋体" w:hAnsi="宋体" w:cs="宋体"/>
                <w:w w:val="90"/>
                <w:szCs w:val="21"/>
              </w:rPr>
              <w:t>A10060299其他墙面涂料</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rPr>
            </w:pPr>
            <w:r>
              <w:rPr>
                <w:rFonts w:hint="eastAsia" w:ascii="宋体" w:hAnsi="宋体" w:cs="宋体"/>
                <w:w w:val="90"/>
                <w:szCs w:val="21"/>
              </w:rPr>
              <w:t>44</w:t>
            </w:r>
          </w:p>
        </w:tc>
        <w:tc>
          <w:tcPr>
            <w:tcW w:w="1985" w:type="dxa"/>
            <w:vAlign w:val="center"/>
          </w:tcPr>
          <w:p>
            <w:pPr>
              <w:rPr>
                <w:rFonts w:ascii="宋体" w:hAnsi="宋体" w:cs="宋体"/>
                <w:w w:val="90"/>
                <w:szCs w:val="21"/>
              </w:rPr>
            </w:pPr>
            <w:r>
              <w:rPr>
                <w:rFonts w:hint="eastAsia" w:ascii="宋体" w:hAnsi="宋体" w:cs="宋体"/>
                <w:w w:val="90"/>
                <w:szCs w:val="21"/>
              </w:rPr>
              <w:t>A100604防水涂料</w:t>
            </w:r>
          </w:p>
        </w:tc>
        <w:tc>
          <w:tcPr>
            <w:tcW w:w="2268" w:type="dxa"/>
            <w:vAlign w:val="center"/>
          </w:tcPr>
          <w:p>
            <w:pPr>
              <w:rPr>
                <w:rFonts w:ascii="宋体" w:hAnsi="宋体" w:cs="宋体"/>
                <w:w w:val="90"/>
                <w:szCs w:val="21"/>
              </w:rPr>
            </w:pPr>
            <w:r>
              <w:rPr>
                <w:rFonts w:hint="eastAsia" w:ascii="宋体" w:hAnsi="宋体" w:cs="宋体"/>
                <w:w w:val="90"/>
                <w:szCs w:val="21"/>
              </w:rPr>
              <w:t>A10060499其他防水涂料</w:t>
            </w: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rPr>
            </w:pPr>
            <w:r>
              <w:rPr>
                <w:rFonts w:hint="eastAsia" w:ascii="宋体" w:hAnsi="宋体" w:cs="宋体"/>
                <w:w w:val="90"/>
                <w:szCs w:val="21"/>
              </w:rPr>
              <w:t>45</w:t>
            </w:r>
          </w:p>
        </w:tc>
        <w:tc>
          <w:tcPr>
            <w:tcW w:w="1985" w:type="dxa"/>
            <w:vAlign w:val="center"/>
          </w:tcPr>
          <w:p>
            <w:pPr>
              <w:rPr>
                <w:rFonts w:ascii="宋体" w:hAnsi="宋体" w:cs="宋体"/>
                <w:w w:val="90"/>
                <w:szCs w:val="21"/>
              </w:rPr>
            </w:pPr>
            <w:r>
              <w:rPr>
                <w:rFonts w:hint="eastAsia" w:ascii="宋体" w:hAnsi="宋体" w:cs="宋体"/>
                <w:w w:val="90"/>
                <w:szCs w:val="21"/>
              </w:rPr>
              <w:t>A100699其他建筑涂料</w:t>
            </w:r>
          </w:p>
        </w:tc>
        <w:tc>
          <w:tcPr>
            <w:tcW w:w="2268" w:type="dxa"/>
            <w:vAlign w:val="center"/>
          </w:tcPr>
          <w:p>
            <w:pPr>
              <w:rPr>
                <w:rFonts w:ascii="宋体" w:hAnsi="宋体" w:cs="宋体"/>
                <w:w w:val="90"/>
                <w:szCs w:val="21"/>
              </w:rPr>
            </w:pP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rPr>
            </w:pPr>
            <w:r>
              <w:rPr>
                <w:rFonts w:hint="eastAsia" w:ascii="宋体" w:hAnsi="宋体" w:cs="宋体"/>
                <w:w w:val="90"/>
                <w:szCs w:val="21"/>
              </w:rPr>
              <w:t>46</w:t>
            </w:r>
          </w:p>
        </w:tc>
        <w:tc>
          <w:tcPr>
            <w:tcW w:w="1985" w:type="dxa"/>
            <w:vAlign w:val="center"/>
          </w:tcPr>
          <w:p>
            <w:pPr>
              <w:rPr>
                <w:rFonts w:ascii="宋体" w:hAnsi="宋体" w:cs="宋体"/>
                <w:w w:val="90"/>
                <w:szCs w:val="21"/>
              </w:rPr>
            </w:pPr>
            <w:r>
              <w:rPr>
                <w:rFonts w:hint="eastAsia" w:ascii="宋体" w:hAnsi="宋体" w:cs="宋体"/>
                <w:w w:val="90"/>
                <w:szCs w:val="21"/>
              </w:rPr>
              <w:t>A100701门、门槛</w:t>
            </w:r>
          </w:p>
        </w:tc>
        <w:tc>
          <w:tcPr>
            <w:tcW w:w="2268" w:type="dxa"/>
            <w:vAlign w:val="center"/>
          </w:tcPr>
          <w:p>
            <w:pPr>
              <w:rPr>
                <w:rFonts w:ascii="宋体" w:hAnsi="宋体" w:cs="宋体"/>
                <w:w w:val="90"/>
                <w:szCs w:val="21"/>
              </w:rPr>
            </w:pP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HJ/T237塑料门窗/HJ459木质门和钢质门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rPr>
            </w:pPr>
            <w:r>
              <w:rPr>
                <w:rFonts w:hint="eastAsia" w:ascii="宋体" w:hAnsi="宋体" w:cs="宋体"/>
                <w:w w:val="90"/>
                <w:szCs w:val="21"/>
              </w:rPr>
              <w:t>47</w:t>
            </w:r>
          </w:p>
        </w:tc>
        <w:tc>
          <w:tcPr>
            <w:tcW w:w="1985" w:type="dxa"/>
            <w:vAlign w:val="center"/>
          </w:tcPr>
          <w:p>
            <w:pPr>
              <w:rPr>
                <w:rFonts w:ascii="宋体" w:hAnsi="宋体" w:cs="宋体"/>
                <w:w w:val="90"/>
                <w:szCs w:val="21"/>
              </w:rPr>
            </w:pPr>
            <w:r>
              <w:rPr>
                <w:rFonts w:hint="eastAsia" w:ascii="宋体" w:hAnsi="宋体" w:cs="宋体"/>
                <w:w w:val="90"/>
                <w:szCs w:val="21"/>
              </w:rPr>
              <w:t>A100702窗</w:t>
            </w:r>
          </w:p>
        </w:tc>
        <w:tc>
          <w:tcPr>
            <w:tcW w:w="2268" w:type="dxa"/>
            <w:vAlign w:val="center"/>
          </w:tcPr>
          <w:p>
            <w:pPr>
              <w:rPr>
                <w:rFonts w:ascii="宋体" w:hAnsi="宋体" w:cs="宋体"/>
                <w:w w:val="90"/>
                <w:szCs w:val="21"/>
              </w:rPr>
            </w:pP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HJ/T237塑料门窗</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rPr>
            </w:pPr>
            <w:r>
              <w:rPr>
                <w:rFonts w:hint="eastAsia" w:ascii="宋体" w:hAnsi="宋体" w:cs="宋体"/>
                <w:w w:val="90"/>
                <w:szCs w:val="21"/>
              </w:rPr>
              <w:t>48</w:t>
            </w:r>
          </w:p>
        </w:tc>
        <w:tc>
          <w:tcPr>
            <w:tcW w:w="1985" w:type="dxa"/>
            <w:vAlign w:val="center"/>
          </w:tcPr>
          <w:p>
            <w:pPr>
              <w:rPr>
                <w:rFonts w:ascii="宋体" w:hAnsi="宋体" w:cs="宋体"/>
                <w:w w:val="90"/>
                <w:szCs w:val="21"/>
              </w:rPr>
            </w:pPr>
            <w:r>
              <w:rPr>
                <w:rFonts w:hint="eastAsia" w:ascii="宋体" w:hAnsi="宋体" w:cs="宋体"/>
                <w:w w:val="90"/>
                <w:szCs w:val="21"/>
              </w:rPr>
              <w:t>A170108涂料（建筑涂料除外）</w:t>
            </w:r>
          </w:p>
        </w:tc>
        <w:tc>
          <w:tcPr>
            <w:tcW w:w="2268" w:type="dxa"/>
            <w:vAlign w:val="center"/>
          </w:tcPr>
          <w:p>
            <w:pPr>
              <w:rPr>
                <w:rFonts w:ascii="宋体" w:hAnsi="宋体" w:cs="宋体"/>
                <w:w w:val="90"/>
                <w:szCs w:val="21"/>
              </w:rPr>
            </w:pP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rPr>
            </w:pPr>
            <w:r>
              <w:rPr>
                <w:rFonts w:hint="eastAsia" w:ascii="宋体" w:hAnsi="宋体" w:cs="宋体"/>
                <w:w w:val="90"/>
                <w:szCs w:val="21"/>
              </w:rPr>
              <w:t>49</w:t>
            </w:r>
          </w:p>
        </w:tc>
        <w:tc>
          <w:tcPr>
            <w:tcW w:w="1985" w:type="dxa"/>
            <w:vAlign w:val="center"/>
          </w:tcPr>
          <w:p>
            <w:pPr>
              <w:rPr>
                <w:rFonts w:ascii="宋体" w:hAnsi="宋体" w:cs="宋体"/>
                <w:w w:val="90"/>
                <w:szCs w:val="21"/>
              </w:rPr>
            </w:pPr>
            <w:r>
              <w:rPr>
                <w:rFonts w:hint="eastAsia" w:ascii="宋体" w:hAnsi="宋体" w:cs="宋体"/>
                <w:w w:val="90"/>
                <w:szCs w:val="21"/>
              </w:rPr>
              <w:t>A170112密封用填料及类似品</w:t>
            </w:r>
          </w:p>
        </w:tc>
        <w:tc>
          <w:tcPr>
            <w:tcW w:w="2268" w:type="dxa"/>
            <w:vAlign w:val="center"/>
          </w:tcPr>
          <w:p>
            <w:pPr>
              <w:rPr>
                <w:rFonts w:ascii="宋体" w:hAnsi="宋体" w:cs="宋体"/>
                <w:w w:val="90"/>
                <w:szCs w:val="21"/>
              </w:rPr>
            </w:pP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HJ2541胶粘剂</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cs="宋体"/>
                <w:w w:val="90"/>
                <w:szCs w:val="21"/>
              </w:rPr>
            </w:pPr>
            <w:r>
              <w:rPr>
                <w:rFonts w:hint="eastAsia" w:ascii="宋体" w:hAnsi="宋体" w:cs="宋体"/>
                <w:w w:val="90"/>
                <w:szCs w:val="21"/>
              </w:rPr>
              <w:t>50</w:t>
            </w:r>
          </w:p>
        </w:tc>
        <w:tc>
          <w:tcPr>
            <w:tcW w:w="1985" w:type="dxa"/>
            <w:vAlign w:val="center"/>
          </w:tcPr>
          <w:p>
            <w:pPr>
              <w:rPr>
                <w:rFonts w:ascii="宋体" w:hAnsi="宋体" w:cs="宋体"/>
                <w:w w:val="90"/>
                <w:szCs w:val="21"/>
              </w:rPr>
            </w:pPr>
            <w:r>
              <w:rPr>
                <w:rFonts w:hint="eastAsia" w:ascii="宋体" w:hAnsi="宋体" w:cs="宋体"/>
                <w:w w:val="90"/>
                <w:szCs w:val="21"/>
              </w:rPr>
              <w:t>A180201塑料制品</w:t>
            </w:r>
          </w:p>
        </w:tc>
        <w:tc>
          <w:tcPr>
            <w:tcW w:w="2268" w:type="dxa"/>
            <w:vAlign w:val="center"/>
          </w:tcPr>
          <w:p>
            <w:pPr>
              <w:rPr>
                <w:rFonts w:ascii="宋体" w:hAnsi="宋体" w:cs="宋体"/>
                <w:w w:val="90"/>
                <w:szCs w:val="21"/>
              </w:rPr>
            </w:pPr>
          </w:p>
        </w:tc>
        <w:tc>
          <w:tcPr>
            <w:tcW w:w="1855" w:type="dxa"/>
            <w:vAlign w:val="center"/>
          </w:tcPr>
          <w:p>
            <w:pPr>
              <w:rPr>
                <w:rFonts w:ascii="宋体" w:hAnsi="宋体" w:cs="宋体"/>
                <w:w w:val="90"/>
                <w:szCs w:val="21"/>
              </w:rPr>
            </w:pPr>
          </w:p>
        </w:tc>
        <w:tc>
          <w:tcPr>
            <w:tcW w:w="3390" w:type="dxa"/>
            <w:vAlign w:val="center"/>
          </w:tcPr>
          <w:p>
            <w:pPr>
              <w:rPr>
                <w:rFonts w:ascii="宋体" w:hAnsi="宋体" w:cs="宋体"/>
                <w:w w:val="90"/>
                <w:szCs w:val="21"/>
              </w:rPr>
            </w:pPr>
            <w:r>
              <w:rPr>
                <w:rFonts w:hint="eastAsia" w:ascii="宋体" w:hAnsi="宋体" w:cs="宋体"/>
                <w:w w:val="90"/>
                <w:szCs w:val="21"/>
              </w:rPr>
              <w:t>HJ/T226建筑用塑料管材/HJ/T231再生塑料制品</w:t>
            </w:r>
          </w:p>
        </w:tc>
      </w:tr>
    </w:tbl>
    <w:p>
      <w:pPr>
        <w:spacing w:line="360" w:lineRule="auto"/>
        <w:ind w:left="-850" w:leftChars="-405" w:right="-1050" w:rightChars="-500" w:firstLine="382" w:firstLineChars="201"/>
        <w:rPr>
          <w:rFonts w:ascii="宋体" w:hAnsi="宋体" w:cs="宋体"/>
          <w:kern w:val="0"/>
          <w:sz w:val="28"/>
        </w:rPr>
      </w:pPr>
      <w:r>
        <w:rPr>
          <w:rFonts w:hint="eastAsia" w:ascii="宋体" w:hAnsi="宋体" w:cs="宋体"/>
          <w:b/>
          <w:w w:val="90"/>
        </w:rPr>
        <w:t>注：环境标志产品认证应依据相关标准的最新版本。</w:t>
      </w:r>
    </w:p>
    <w:p>
      <w:pPr>
        <w:pStyle w:val="5"/>
        <w:rPr>
          <w:rFonts w:ascii="宋体" w:hAnsi="宋体" w:cs="宋体"/>
        </w:rPr>
      </w:pPr>
      <w:r>
        <w:rPr>
          <w:rFonts w:hint="eastAsia" w:ascii="宋体" w:hAnsi="宋体" w:cs="宋体"/>
        </w:rPr>
        <w:br w:type="page"/>
      </w:r>
      <w:bookmarkStart w:id="1010" w:name="_Toc7988421"/>
      <w:bookmarkStart w:id="1011" w:name="_Toc24471818"/>
      <w:bookmarkStart w:id="1012" w:name="_Toc7988475"/>
      <w:bookmarkStart w:id="1013" w:name="_Toc17428254"/>
      <w:bookmarkStart w:id="1014" w:name="_Toc7668950"/>
      <w:bookmarkStart w:id="1015" w:name="_Toc10432458"/>
      <w:bookmarkStart w:id="1016" w:name="_Toc7664197"/>
      <w:bookmarkStart w:id="1017" w:name="_Toc7488759"/>
      <w:bookmarkStart w:id="1018" w:name="_Toc20358292"/>
      <w:bookmarkStart w:id="1019" w:name="_Toc7542916"/>
      <w:bookmarkStart w:id="1020" w:name="_Toc25765010"/>
      <w:bookmarkStart w:id="1021" w:name="_Toc7574705"/>
      <w:bookmarkStart w:id="1022" w:name="_Toc8007005"/>
      <w:bookmarkStart w:id="1023" w:name="_Toc7492528"/>
      <w:bookmarkStart w:id="1024" w:name="_Toc7663597"/>
      <w:bookmarkStart w:id="1025" w:name="_Toc7993641"/>
      <w:bookmarkStart w:id="1026" w:name="_Toc17428349"/>
      <w:r>
        <w:rPr>
          <w:rFonts w:hint="eastAsia" w:ascii="宋体" w:hAnsi="宋体" w:cs="宋体"/>
        </w:rPr>
        <w:t xml:space="preserve">    市场监管总局关于发布参与实施政府采购节能产品、环境标志产品认证机构名录的公告（2019年第16号）</w:t>
      </w:r>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p>
    <w:p>
      <w:pPr>
        <w:widowControl/>
        <w:shd w:val="clear" w:color="auto" w:fill="FFFFFF"/>
        <w:spacing w:before="68" w:after="299" w:line="360" w:lineRule="auto"/>
        <w:jc w:val="center"/>
        <w:textAlignment w:val="baseline"/>
        <w:rPr>
          <w:rFonts w:ascii="宋体" w:hAnsi="宋体" w:cs="宋体"/>
          <w:b/>
          <w:kern w:val="0"/>
          <w:sz w:val="28"/>
        </w:rPr>
      </w:pPr>
    </w:p>
    <w:p>
      <w:pPr>
        <w:widowControl/>
        <w:shd w:val="clear" w:color="auto" w:fill="FFFFFF"/>
        <w:spacing w:before="68" w:after="299" w:line="360" w:lineRule="auto"/>
        <w:jc w:val="center"/>
        <w:textAlignment w:val="baseline"/>
        <w:rPr>
          <w:rFonts w:ascii="宋体" w:hAnsi="宋体" w:cs="宋体"/>
          <w:b/>
          <w:kern w:val="0"/>
          <w:sz w:val="36"/>
        </w:rPr>
      </w:pPr>
      <w:r>
        <w:rPr>
          <w:rFonts w:hint="eastAsia" w:ascii="宋体" w:hAnsi="宋体" w:cs="宋体"/>
          <w:b/>
          <w:kern w:val="0"/>
          <w:sz w:val="36"/>
        </w:rPr>
        <w:t>市场监管总局关于发布参与实施政府采购节能产品、环境</w:t>
      </w:r>
    </w:p>
    <w:p>
      <w:pPr>
        <w:widowControl/>
        <w:shd w:val="clear" w:color="auto" w:fill="FFFFFF"/>
        <w:spacing w:before="68" w:after="299" w:line="360" w:lineRule="auto"/>
        <w:jc w:val="center"/>
        <w:textAlignment w:val="baseline"/>
        <w:rPr>
          <w:rFonts w:ascii="宋体" w:hAnsi="宋体" w:cs="宋体"/>
          <w:b/>
          <w:kern w:val="0"/>
          <w:sz w:val="24"/>
        </w:rPr>
      </w:pPr>
      <w:r>
        <w:rPr>
          <w:rFonts w:hint="eastAsia" w:ascii="宋体" w:hAnsi="宋体" w:cs="宋体"/>
          <w:b/>
          <w:kern w:val="0"/>
          <w:sz w:val="36"/>
        </w:rPr>
        <w:t>标志产品认证机构名录的公告</w:t>
      </w:r>
    </w:p>
    <w:p>
      <w:pPr>
        <w:widowControl/>
        <w:shd w:val="clear" w:color="auto" w:fill="FFFFFF"/>
        <w:spacing w:before="68" w:after="299" w:line="360" w:lineRule="auto"/>
        <w:jc w:val="center"/>
        <w:textAlignment w:val="baseline"/>
        <w:rPr>
          <w:rFonts w:ascii="宋体" w:hAnsi="宋体" w:cs="宋体"/>
          <w:kern w:val="0"/>
          <w:sz w:val="24"/>
        </w:rPr>
      </w:pPr>
      <w:r>
        <w:rPr>
          <w:rFonts w:hint="eastAsia" w:ascii="宋体" w:hAnsi="宋体" w:cs="宋体"/>
          <w:kern w:val="0"/>
          <w:sz w:val="24"/>
        </w:rPr>
        <w:t>2019年第16号</w:t>
      </w:r>
    </w:p>
    <w:p>
      <w:pPr>
        <w:widowControl/>
        <w:shd w:val="clear" w:color="auto" w:fill="FFFFFF"/>
        <w:spacing w:before="68" w:after="299" w:line="360" w:lineRule="auto"/>
        <w:ind w:firstLine="424" w:firstLineChars="177"/>
        <w:jc w:val="left"/>
        <w:textAlignment w:val="baseline"/>
        <w:rPr>
          <w:rFonts w:ascii="宋体" w:hAnsi="宋体" w:cs="宋体"/>
          <w:kern w:val="0"/>
          <w:sz w:val="24"/>
        </w:rPr>
      </w:pPr>
      <w:r>
        <w:rPr>
          <w:rFonts w:hint="eastAsia" w:ascii="宋体" w:hAnsi="宋体" w:cs="宋体"/>
          <w:kern w:val="0"/>
          <w:sz w:val="24"/>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widowControl/>
        <w:shd w:val="clear" w:color="auto" w:fill="FFFFFF"/>
        <w:spacing w:before="68" w:after="299" w:line="360" w:lineRule="auto"/>
        <w:ind w:firstLine="424" w:firstLineChars="177"/>
        <w:jc w:val="left"/>
        <w:textAlignment w:val="baseline"/>
        <w:rPr>
          <w:rFonts w:ascii="宋体" w:hAnsi="宋体" w:cs="宋体"/>
          <w:kern w:val="0"/>
          <w:sz w:val="24"/>
        </w:rPr>
      </w:pPr>
      <w:r>
        <w:rPr>
          <w:rFonts w:hint="eastAsia" w:ascii="宋体" w:hAnsi="宋体" w:cs="宋体"/>
          <w:kern w:val="0"/>
          <w:sz w:val="24"/>
        </w:rPr>
        <w:t>自本公告发布后，新增认证机构应尽快完成政府采购认证信息系统对接，对接完成后方可开展相关认证工作。</w:t>
      </w:r>
    </w:p>
    <w:p>
      <w:pPr>
        <w:widowControl/>
        <w:shd w:val="clear" w:color="auto" w:fill="FFFFFF"/>
        <w:spacing w:before="68" w:after="299" w:line="360" w:lineRule="auto"/>
        <w:jc w:val="right"/>
        <w:textAlignment w:val="baseline"/>
        <w:rPr>
          <w:rFonts w:ascii="宋体" w:hAnsi="宋体" w:cs="宋体"/>
          <w:kern w:val="0"/>
          <w:sz w:val="24"/>
        </w:rPr>
      </w:pPr>
      <w:r>
        <w:rPr>
          <w:rFonts w:hint="eastAsia" w:ascii="宋体" w:hAnsi="宋体" w:cs="宋体"/>
          <w:kern w:val="0"/>
          <w:sz w:val="24"/>
        </w:rPr>
        <w:t>市场监管总局</w:t>
      </w:r>
    </w:p>
    <w:p>
      <w:pPr>
        <w:widowControl/>
        <w:shd w:val="clear" w:color="auto" w:fill="FFFFFF"/>
        <w:spacing w:before="68" w:after="299" w:line="360" w:lineRule="auto"/>
        <w:jc w:val="right"/>
        <w:textAlignment w:val="baseline"/>
        <w:rPr>
          <w:rFonts w:ascii="宋体" w:hAnsi="宋体" w:cs="宋体"/>
          <w:kern w:val="0"/>
          <w:sz w:val="24"/>
        </w:rPr>
      </w:pPr>
      <w:r>
        <w:rPr>
          <w:rFonts w:hint="eastAsia" w:ascii="宋体" w:hAnsi="宋体" w:cs="宋体"/>
          <w:kern w:val="0"/>
          <w:sz w:val="24"/>
        </w:rPr>
        <w:t>2019年4月3日</w:t>
      </w:r>
    </w:p>
    <w:p>
      <w:pPr>
        <w:keepNext/>
        <w:widowControl/>
        <w:adjustRightInd/>
        <w:rPr>
          <w:rFonts w:ascii="宋体" w:hAnsi="宋体" w:cs="宋体"/>
        </w:rPr>
      </w:pPr>
      <w:r>
        <w:rPr>
          <w:rFonts w:hint="eastAsia" w:ascii="宋体" w:hAnsi="宋体" w:cs="宋体"/>
        </w:rPr>
        <w:br w:type="page"/>
      </w:r>
      <w:r>
        <w:rPr>
          <w:rFonts w:hint="eastAsia" w:ascii="宋体" w:hAnsi="宋体" w:cs="宋体"/>
        </w:rPr>
        <w:t>附1：参与实施政府采购节能产品认证机构名录</w:t>
      </w:r>
    </w:p>
    <w:tbl>
      <w:tblPr>
        <w:tblStyle w:val="65"/>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8"/>
        <w:gridCol w:w="1134"/>
        <w:gridCol w:w="1347"/>
        <w:gridCol w:w="1402"/>
        <w:gridCol w:w="2070"/>
        <w:gridCol w:w="3261"/>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568" w:type="dxa"/>
            <w:vMerge w:val="restart"/>
            <w:shd w:val="clear" w:color="auto" w:fill="DAEEF3"/>
            <w:tcMar>
              <w:top w:w="0" w:type="dxa"/>
              <w:left w:w="108" w:type="dxa"/>
              <w:bottom w:w="0" w:type="dxa"/>
              <w:right w:w="108" w:type="dxa"/>
            </w:tcMar>
            <w:vAlign w:val="center"/>
          </w:tcPr>
          <w:p>
            <w:pPr>
              <w:widowControl/>
              <w:spacing w:line="276" w:lineRule="auto"/>
              <w:jc w:val="center"/>
              <w:textAlignment w:val="baseline"/>
              <w:rPr>
                <w:rFonts w:ascii="宋体" w:hAnsi="宋体" w:cs="宋体"/>
                <w:b/>
                <w:w w:val="90"/>
                <w:kern w:val="0"/>
                <w:sz w:val="22"/>
                <w:szCs w:val="22"/>
              </w:rPr>
            </w:pPr>
            <w:r>
              <w:rPr>
                <w:rFonts w:hint="eastAsia" w:ascii="宋体" w:hAnsi="宋体" w:cs="宋体"/>
                <w:b/>
                <w:w w:val="90"/>
                <w:kern w:val="0"/>
                <w:sz w:val="22"/>
                <w:szCs w:val="22"/>
              </w:rPr>
              <w:t>序号</w:t>
            </w:r>
          </w:p>
        </w:tc>
        <w:tc>
          <w:tcPr>
            <w:tcW w:w="2481" w:type="dxa"/>
            <w:gridSpan w:val="2"/>
            <w:shd w:val="clear" w:color="auto" w:fill="DAEEF3"/>
            <w:tcMar>
              <w:top w:w="0" w:type="dxa"/>
              <w:left w:w="108" w:type="dxa"/>
              <w:bottom w:w="0" w:type="dxa"/>
              <w:right w:w="108" w:type="dxa"/>
            </w:tcMar>
            <w:vAlign w:val="center"/>
          </w:tcPr>
          <w:p>
            <w:pPr>
              <w:widowControl/>
              <w:spacing w:line="276" w:lineRule="auto"/>
              <w:jc w:val="center"/>
              <w:textAlignment w:val="baseline"/>
              <w:rPr>
                <w:rFonts w:ascii="宋体" w:hAnsi="宋体" w:cs="宋体"/>
                <w:b/>
                <w:w w:val="90"/>
                <w:kern w:val="0"/>
                <w:sz w:val="22"/>
                <w:szCs w:val="22"/>
              </w:rPr>
            </w:pPr>
            <w:r>
              <w:rPr>
                <w:rFonts w:hint="eastAsia" w:ascii="宋体" w:hAnsi="宋体" w:cs="宋体"/>
                <w:b/>
                <w:w w:val="90"/>
                <w:kern w:val="0"/>
                <w:sz w:val="22"/>
                <w:szCs w:val="22"/>
              </w:rPr>
              <w:t>一级目录</w:t>
            </w:r>
          </w:p>
        </w:tc>
        <w:tc>
          <w:tcPr>
            <w:tcW w:w="3472" w:type="dxa"/>
            <w:gridSpan w:val="2"/>
            <w:shd w:val="clear" w:color="auto" w:fill="DAEEF3"/>
            <w:tcMar>
              <w:top w:w="0" w:type="dxa"/>
              <w:left w:w="108" w:type="dxa"/>
              <w:bottom w:w="0" w:type="dxa"/>
              <w:right w:w="108" w:type="dxa"/>
            </w:tcMar>
            <w:vAlign w:val="center"/>
          </w:tcPr>
          <w:p>
            <w:pPr>
              <w:widowControl/>
              <w:spacing w:line="276" w:lineRule="auto"/>
              <w:jc w:val="center"/>
              <w:textAlignment w:val="baseline"/>
              <w:rPr>
                <w:rFonts w:ascii="宋体" w:hAnsi="宋体" w:cs="宋体"/>
                <w:b/>
                <w:w w:val="90"/>
                <w:kern w:val="0"/>
                <w:sz w:val="22"/>
                <w:szCs w:val="22"/>
              </w:rPr>
            </w:pPr>
            <w:r>
              <w:rPr>
                <w:rFonts w:hint="eastAsia" w:ascii="宋体" w:hAnsi="宋体" w:cs="宋体"/>
                <w:b/>
                <w:w w:val="90"/>
                <w:kern w:val="0"/>
                <w:sz w:val="22"/>
                <w:szCs w:val="22"/>
              </w:rPr>
              <w:t>二级目录</w:t>
            </w:r>
          </w:p>
        </w:tc>
        <w:tc>
          <w:tcPr>
            <w:tcW w:w="3261" w:type="dxa"/>
            <w:vMerge w:val="restart"/>
            <w:shd w:val="clear" w:color="auto" w:fill="DAEEF3"/>
            <w:tcMar>
              <w:top w:w="0" w:type="dxa"/>
              <w:left w:w="108" w:type="dxa"/>
              <w:bottom w:w="0" w:type="dxa"/>
              <w:right w:w="108" w:type="dxa"/>
            </w:tcMar>
            <w:vAlign w:val="center"/>
          </w:tcPr>
          <w:p>
            <w:pPr>
              <w:widowControl/>
              <w:spacing w:line="276" w:lineRule="auto"/>
              <w:jc w:val="center"/>
              <w:textAlignment w:val="baseline"/>
              <w:rPr>
                <w:rFonts w:ascii="宋体" w:hAnsi="宋体" w:cs="宋体"/>
                <w:b/>
                <w:w w:val="90"/>
                <w:kern w:val="0"/>
                <w:sz w:val="22"/>
                <w:szCs w:val="22"/>
              </w:rPr>
            </w:pPr>
            <w:r>
              <w:rPr>
                <w:rFonts w:hint="eastAsia" w:ascii="宋体" w:hAnsi="宋体" w:cs="宋体"/>
                <w:b/>
                <w:w w:val="90"/>
                <w:kern w:val="0"/>
                <w:sz w:val="22"/>
                <w:szCs w:val="22"/>
              </w:rPr>
              <w:t>认证机构名录</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jc w:val="center"/>
        </w:trPr>
        <w:tc>
          <w:tcPr>
            <w:tcW w:w="568" w:type="dxa"/>
            <w:vMerge w:val="continue"/>
            <w:shd w:val="clear" w:color="auto" w:fill="DAEEF3"/>
            <w:tcMar>
              <w:top w:w="0" w:type="dxa"/>
              <w:left w:w="0" w:type="dxa"/>
              <w:bottom w:w="0" w:type="dxa"/>
              <w:right w:w="0" w:type="dxa"/>
            </w:tcMar>
            <w:vAlign w:val="center"/>
          </w:tcPr>
          <w:p>
            <w:pPr>
              <w:spacing w:line="276" w:lineRule="auto"/>
              <w:jc w:val="center"/>
              <w:textAlignment w:val="baseline"/>
              <w:rPr>
                <w:rFonts w:ascii="宋体" w:hAnsi="宋体" w:cs="宋体"/>
                <w:w w:val="90"/>
                <w:kern w:val="0"/>
                <w:sz w:val="22"/>
                <w:szCs w:val="22"/>
              </w:rPr>
            </w:pPr>
          </w:p>
        </w:tc>
        <w:tc>
          <w:tcPr>
            <w:tcW w:w="1134" w:type="dxa"/>
            <w:shd w:val="clear" w:color="auto" w:fill="DAEEF3"/>
            <w:tcMar>
              <w:top w:w="0" w:type="dxa"/>
              <w:left w:w="108" w:type="dxa"/>
              <w:bottom w:w="0" w:type="dxa"/>
              <w:right w:w="108" w:type="dxa"/>
            </w:tcMar>
            <w:vAlign w:val="center"/>
          </w:tcPr>
          <w:p>
            <w:pPr>
              <w:widowControl/>
              <w:spacing w:line="276" w:lineRule="auto"/>
              <w:jc w:val="center"/>
              <w:textAlignment w:val="baseline"/>
              <w:rPr>
                <w:rFonts w:ascii="宋体" w:hAnsi="宋体" w:cs="宋体"/>
                <w:b/>
                <w:w w:val="90"/>
                <w:kern w:val="0"/>
                <w:sz w:val="22"/>
                <w:szCs w:val="22"/>
              </w:rPr>
            </w:pPr>
            <w:r>
              <w:rPr>
                <w:rFonts w:hint="eastAsia" w:ascii="宋体" w:hAnsi="宋体" w:cs="宋体"/>
                <w:b/>
                <w:w w:val="90"/>
                <w:kern w:val="0"/>
                <w:sz w:val="22"/>
                <w:szCs w:val="22"/>
              </w:rPr>
              <w:t>产品代码</w:t>
            </w:r>
          </w:p>
        </w:tc>
        <w:tc>
          <w:tcPr>
            <w:tcW w:w="1347" w:type="dxa"/>
            <w:shd w:val="clear" w:color="auto" w:fill="DAEEF3"/>
            <w:tcMar>
              <w:top w:w="0" w:type="dxa"/>
              <w:left w:w="0" w:type="dxa"/>
              <w:bottom w:w="0" w:type="dxa"/>
              <w:right w:w="0" w:type="dxa"/>
            </w:tcMar>
            <w:vAlign w:val="center"/>
          </w:tcPr>
          <w:p>
            <w:pPr>
              <w:widowControl/>
              <w:spacing w:line="276" w:lineRule="auto"/>
              <w:jc w:val="center"/>
              <w:textAlignment w:val="baseline"/>
              <w:rPr>
                <w:rFonts w:ascii="宋体" w:hAnsi="宋体" w:cs="宋体"/>
                <w:b/>
                <w:w w:val="90"/>
                <w:kern w:val="0"/>
                <w:sz w:val="22"/>
                <w:szCs w:val="22"/>
              </w:rPr>
            </w:pPr>
            <w:r>
              <w:rPr>
                <w:rFonts w:hint="eastAsia" w:ascii="宋体" w:hAnsi="宋体" w:cs="宋体"/>
                <w:b/>
                <w:w w:val="90"/>
                <w:kern w:val="0"/>
                <w:sz w:val="22"/>
                <w:szCs w:val="22"/>
              </w:rPr>
              <w:t>产品名称</w:t>
            </w:r>
          </w:p>
        </w:tc>
        <w:tc>
          <w:tcPr>
            <w:tcW w:w="1402" w:type="dxa"/>
            <w:shd w:val="clear" w:color="auto" w:fill="DAEEF3"/>
            <w:tcMar>
              <w:top w:w="0" w:type="dxa"/>
              <w:left w:w="0" w:type="dxa"/>
              <w:bottom w:w="0" w:type="dxa"/>
              <w:right w:w="0" w:type="dxa"/>
            </w:tcMar>
            <w:vAlign w:val="center"/>
          </w:tcPr>
          <w:p>
            <w:pPr>
              <w:widowControl/>
              <w:spacing w:line="276" w:lineRule="auto"/>
              <w:jc w:val="center"/>
              <w:textAlignment w:val="baseline"/>
              <w:rPr>
                <w:rFonts w:ascii="宋体" w:hAnsi="宋体" w:cs="宋体"/>
                <w:b/>
                <w:w w:val="90"/>
                <w:kern w:val="0"/>
                <w:sz w:val="22"/>
                <w:szCs w:val="22"/>
              </w:rPr>
            </w:pPr>
            <w:r>
              <w:rPr>
                <w:rFonts w:hint="eastAsia" w:ascii="宋体" w:hAnsi="宋体" w:cs="宋体"/>
                <w:b/>
                <w:w w:val="90"/>
                <w:kern w:val="0"/>
                <w:sz w:val="22"/>
                <w:szCs w:val="22"/>
              </w:rPr>
              <w:t>产品代码</w:t>
            </w:r>
          </w:p>
        </w:tc>
        <w:tc>
          <w:tcPr>
            <w:tcW w:w="2070" w:type="dxa"/>
            <w:shd w:val="clear" w:color="auto" w:fill="DAEEF3"/>
            <w:tcMar>
              <w:top w:w="0" w:type="dxa"/>
              <w:left w:w="0" w:type="dxa"/>
              <w:bottom w:w="0" w:type="dxa"/>
              <w:right w:w="0" w:type="dxa"/>
            </w:tcMar>
            <w:vAlign w:val="center"/>
          </w:tcPr>
          <w:p>
            <w:pPr>
              <w:widowControl/>
              <w:spacing w:line="276" w:lineRule="auto"/>
              <w:jc w:val="center"/>
              <w:textAlignment w:val="baseline"/>
              <w:rPr>
                <w:rFonts w:ascii="宋体" w:hAnsi="宋体" w:cs="宋体"/>
                <w:b/>
                <w:w w:val="90"/>
                <w:kern w:val="0"/>
                <w:sz w:val="22"/>
                <w:szCs w:val="22"/>
              </w:rPr>
            </w:pPr>
            <w:r>
              <w:rPr>
                <w:rFonts w:hint="eastAsia" w:ascii="宋体" w:hAnsi="宋体" w:cs="宋体"/>
                <w:b/>
                <w:w w:val="90"/>
                <w:kern w:val="0"/>
                <w:sz w:val="22"/>
                <w:szCs w:val="22"/>
              </w:rPr>
              <w:t>产品名称</w:t>
            </w:r>
          </w:p>
        </w:tc>
        <w:tc>
          <w:tcPr>
            <w:tcW w:w="3261" w:type="dxa"/>
            <w:vMerge w:val="continue"/>
            <w:shd w:val="clear" w:color="auto" w:fill="DAEEF3"/>
            <w:tcMar>
              <w:top w:w="0" w:type="dxa"/>
              <w:left w:w="0" w:type="dxa"/>
              <w:bottom w:w="0" w:type="dxa"/>
              <w:right w:w="0" w:type="dxa"/>
            </w:tcMar>
            <w:vAlign w:val="center"/>
          </w:tcPr>
          <w:p>
            <w:pPr>
              <w:spacing w:line="276" w:lineRule="auto"/>
              <w:jc w:val="left"/>
              <w:textAlignment w:val="baseline"/>
              <w:rPr>
                <w:rFonts w:ascii="宋体" w:hAnsi="宋体"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1</w:t>
            </w:r>
          </w:p>
        </w:tc>
        <w:tc>
          <w:tcPr>
            <w:tcW w:w="1134"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A020101</w:t>
            </w:r>
          </w:p>
        </w:tc>
        <w:tc>
          <w:tcPr>
            <w:tcW w:w="1347"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计算机设备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A02010104</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台式计算机</w:t>
            </w:r>
          </w:p>
        </w:tc>
        <w:tc>
          <w:tcPr>
            <w:tcW w:w="3261" w:type="dxa"/>
            <w:vMerge w:val="restart"/>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w w:val="90"/>
                <w:kern w:val="0"/>
                <w:sz w:val="22"/>
                <w:szCs w:val="22"/>
              </w:rPr>
            </w:pPr>
            <w:r>
              <w:rPr>
                <w:rFonts w:hint="eastAsia" w:ascii="宋体" w:hAnsi="宋体" w:cs="宋体"/>
                <w:w w:val="90"/>
                <w:kern w:val="0"/>
                <w:sz w:val="22"/>
                <w:szCs w:val="22"/>
              </w:rPr>
              <w:t>中国质量认证中心</w:t>
            </w:r>
          </w:p>
          <w:p>
            <w:pPr>
              <w:widowControl/>
              <w:spacing w:line="276" w:lineRule="auto"/>
              <w:jc w:val="left"/>
              <w:textAlignment w:val="baseline"/>
              <w:rPr>
                <w:rFonts w:ascii="宋体" w:hAnsi="宋体" w:cs="宋体"/>
                <w:w w:val="90"/>
                <w:kern w:val="0"/>
                <w:sz w:val="22"/>
                <w:szCs w:val="22"/>
              </w:rPr>
            </w:pPr>
            <w:r>
              <w:rPr>
                <w:rFonts w:hint="eastAsia" w:ascii="宋体" w:hAnsi="宋体" w:cs="宋体"/>
                <w:w w:val="90"/>
                <w:kern w:val="0"/>
                <w:sz w:val="22"/>
                <w:szCs w:val="22"/>
              </w:rPr>
              <w:t>北京赛西认证有限责任公司</w:t>
            </w:r>
          </w:p>
          <w:p>
            <w:pPr>
              <w:widowControl/>
              <w:spacing w:line="276" w:lineRule="auto"/>
              <w:jc w:val="left"/>
              <w:textAlignment w:val="baseline"/>
              <w:rPr>
                <w:rFonts w:ascii="宋体" w:hAnsi="宋体" w:cs="宋体"/>
                <w:w w:val="90"/>
                <w:kern w:val="0"/>
                <w:sz w:val="22"/>
                <w:szCs w:val="22"/>
              </w:rPr>
            </w:pPr>
            <w:r>
              <w:rPr>
                <w:rFonts w:hint="eastAsia" w:ascii="宋体" w:hAnsi="宋体" w:cs="宋体"/>
                <w:w w:val="90"/>
                <w:kern w:val="0"/>
                <w:sz w:val="22"/>
                <w:szCs w:val="22"/>
              </w:rPr>
              <w:t>中国网络安全审查技术与认证中心</w:t>
            </w:r>
          </w:p>
          <w:p>
            <w:pPr>
              <w:widowControl/>
              <w:spacing w:line="276" w:lineRule="auto"/>
              <w:jc w:val="left"/>
              <w:textAlignment w:val="baseline"/>
              <w:rPr>
                <w:rFonts w:ascii="宋体" w:hAnsi="宋体" w:cs="宋体"/>
                <w:w w:val="90"/>
                <w:kern w:val="0"/>
                <w:sz w:val="22"/>
                <w:szCs w:val="22"/>
              </w:rPr>
            </w:pPr>
            <w:r>
              <w:rPr>
                <w:rFonts w:hint="eastAsia" w:ascii="宋体" w:hAnsi="宋体" w:cs="宋体"/>
                <w:w w:val="90"/>
                <w:kern w:val="0"/>
                <w:sz w:val="22"/>
                <w:szCs w:val="22"/>
              </w:rPr>
              <w:t>广州赛宝认证中心服务有限公司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A02010105</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便携式计算机</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A02010107</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平板式微型计算机</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2</w:t>
            </w:r>
          </w:p>
        </w:tc>
        <w:tc>
          <w:tcPr>
            <w:tcW w:w="1134"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A020106</w:t>
            </w:r>
          </w:p>
        </w:tc>
        <w:tc>
          <w:tcPr>
            <w:tcW w:w="1347"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输入输出设备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A02010601</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打印设备</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A02010604</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显示设备</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A02010609</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图形图像输入设备</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3</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A020202</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投影仪</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4</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A020204352</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多功能一体机</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5</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A020519</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泵</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A02051901</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离心泵</w:t>
            </w: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w w:val="90"/>
                <w:kern w:val="0"/>
                <w:sz w:val="22"/>
                <w:szCs w:val="22"/>
              </w:rPr>
            </w:pPr>
            <w:r>
              <w:rPr>
                <w:rFonts w:hint="eastAsia" w:ascii="宋体" w:hAnsi="宋体" w:cs="宋体"/>
                <w:w w:val="90"/>
                <w:kern w:val="0"/>
                <w:sz w:val="22"/>
                <w:szCs w:val="22"/>
              </w:rPr>
              <w:t>中国质量认证中心</w:t>
            </w:r>
          </w:p>
          <w:p>
            <w:pPr>
              <w:widowControl/>
              <w:spacing w:line="276" w:lineRule="auto"/>
              <w:jc w:val="left"/>
              <w:textAlignment w:val="baseline"/>
              <w:rPr>
                <w:rFonts w:ascii="宋体" w:hAnsi="宋体" w:cs="宋体"/>
                <w:w w:val="90"/>
                <w:kern w:val="0"/>
                <w:sz w:val="22"/>
                <w:szCs w:val="22"/>
              </w:rPr>
            </w:pPr>
            <w:r>
              <w:rPr>
                <w:rFonts w:hint="eastAsia" w:ascii="宋体" w:hAnsi="宋体" w:cs="宋体"/>
                <w:w w:val="90"/>
                <w:kern w:val="0"/>
                <w:sz w:val="22"/>
                <w:szCs w:val="22"/>
              </w:rPr>
              <w:t>电能（北京）认证中心有限公司</w:t>
            </w:r>
          </w:p>
          <w:p>
            <w:pPr>
              <w:widowControl/>
              <w:spacing w:line="276" w:lineRule="auto"/>
              <w:jc w:val="left"/>
              <w:textAlignment w:val="baseline"/>
              <w:rPr>
                <w:rFonts w:ascii="宋体" w:hAnsi="宋体" w:cs="宋体"/>
                <w:w w:val="90"/>
                <w:kern w:val="0"/>
                <w:sz w:val="22"/>
                <w:szCs w:val="22"/>
              </w:rPr>
            </w:pPr>
            <w:r>
              <w:rPr>
                <w:rFonts w:hint="eastAsia" w:ascii="宋体" w:hAnsi="宋体" w:cs="宋体"/>
                <w:w w:val="90"/>
                <w:kern w:val="0"/>
                <w:sz w:val="22"/>
                <w:szCs w:val="22"/>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6</w:t>
            </w:r>
          </w:p>
        </w:tc>
        <w:tc>
          <w:tcPr>
            <w:tcW w:w="1134"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A020523</w:t>
            </w:r>
          </w:p>
        </w:tc>
        <w:tc>
          <w:tcPr>
            <w:tcW w:w="1347"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制冷空调设备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A02052301</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制冷压缩机</w:t>
            </w:r>
          </w:p>
        </w:tc>
        <w:tc>
          <w:tcPr>
            <w:tcW w:w="3261" w:type="dxa"/>
            <w:vMerge w:val="restart"/>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w w:val="90"/>
                <w:kern w:val="0"/>
                <w:sz w:val="22"/>
                <w:szCs w:val="22"/>
              </w:rPr>
            </w:pPr>
            <w:r>
              <w:rPr>
                <w:rFonts w:hint="eastAsia" w:ascii="宋体" w:hAnsi="宋体" w:cs="宋体"/>
                <w:w w:val="90"/>
                <w:kern w:val="0"/>
                <w:sz w:val="22"/>
                <w:szCs w:val="22"/>
              </w:rPr>
              <w:t>中国质量认证中心</w:t>
            </w:r>
          </w:p>
          <w:p>
            <w:pPr>
              <w:widowControl/>
              <w:spacing w:line="276" w:lineRule="auto"/>
              <w:jc w:val="left"/>
              <w:textAlignment w:val="baseline"/>
              <w:rPr>
                <w:rFonts w:ascii="宋体" w:hAnsi="宋体" w:cs="宋体"/>
                <w:w w:val="90"/>
                <w:kern w:val="0"/>
                <w:sz w:val="22"/>
                <w:szCs w:val="22"/>
              </w:rPr>
            </w:pPr>
            <w:r>
              <w:rPr>
                <w:rFonts w:hint="eastAsia" w:ascii="宋体" w:hAnsi="宋体" w:cs="宋体"/>
                <w:w w:val="90"/>
                <w:kern w:val="0"/>
                <w:sz w:val="22"/>
                <w:szCs w:val="22"/>
              </w:rPr>
              <w:t>威凯认证检测有限公司</w:t>
            </w:r>
          </w:p>
          <w:p>
            <w:pPr>
              <w:widowControl/>
              <w:spacing w:line="276" w:lineRule="auto"/>
              <w:jc w:val="left"/>
              <w:textAlignment w:val="baseline"/>
              <w:rPr>
                <w:rFonts w:ascii="宋体" w:hAnsi="宋体" w:cs="宋体"/>
                <w:w w:val="90"/>
                <w:kern w:val="0"/>
                <w:sz w:val="22"/>
                <w:szCs w:val="22"/>
              </w:rPr>
            </w:pPr>
            <w:r>
              <w:rPr>
                <w:rFonts w:hint="eastAsia" w:ascii="宋体" w:hAnsi="宋体" w:cs="宋体"/>
                <w:w w:val="90"/>
                <w:kern w:val="0"/>
                <w:sz w:val="22"/>
                <w:szCs w:val="22"/>
              </w:rPr>
              <w:t>合肥通用机械产品认证有限公司</w:t>
            </w:r>
          </w:p>
          <w:p>
            <w:pPr>
              <w:widowControl/>
              <w:spacing w:line="276" w:lineRule="auto"/>
              <w:jc w:val="left"/>
              <w:textAlignment w:val="baseline"/>
              <w:rPr>
                <w:rFonts w:ascii="宋体" w:hAnsi="宋体" w:cs="宋体"/>
                <w:w w:val="90"/>
                <w:kern w:val="0"/>
                <w:sz w:val="22"/>
                <w:szCs w:val="22"/>
              </w:rPr>
            </w:pPr>
            <w:r>
              <w:rPr>
                <w:rFonts w:hint="eastAsia" w:ascii="宋体" w:hAnsi="宋体" w:cs="宋体"/>
                <w:w w:val="90"/>
                <w:kern w:val="0"/>
                <w:sz w:val="22"/>
                <w:szCs w:val="22"/>
              </w:rPr>
              <w:t>北京中冷通质量认证中心有限公司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A02052305</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空调机组</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A02052309</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专用制冷、空调设备</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A02052399</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其他制冷空调设备</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7</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A020601</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电机</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w w:val="90"/>
                <w:kern w:val="0"/>
                <w:sz w:val="22"/>
                <w:szCs w:val="22"/>
              </w:rPr>
            </w:pPr>
            <w:r>
              <w:rPr>
                <w:rFonts w:hint="eastAsia" w:ascii="宋体" w:hAnsi="宋体" w:cs="宋体"/>
                <w:w w:val="90"/>
                <w:kern w:val="0"/>
                <w:sz w:val="22"/>
                <w:szCs w:val="22"/>
              </w:rPr>
              <w:t>中国质量认证中心</w:t>
            </w:r>
          </w:p>
          <w:p>
            <w:pPr>
              <w:widowControl/>
              <w:spacing w:line="276" w:lineRule="auto"/>
              <w:jc w:val="left"/>
              <w:textAlignment w:val="baseline"/>
              <w:rPr>
                <w:rFonts w:ascii="宋体" w:hAnsi="宋体" w:cs="宋体"/>
                <w:w w:val="90"/>
                <w:kern w:val="0"/>
                <w:sz w:val="22"/>
                <w:szCs w:val="22"/>
              </w:rPr>
            </w:pPr>
            <w:r>
              <w:rPr>
                <w:rFonts w:hint="eastAsia" w:ascii="宋体" w:hAnsi="宋体" w:cs="宋体"/>
                <w:w w:val="90"/>
                <w:kern w:val="0"/>
                <w:sz w:val="22"/>
                <w:szCs w:val="22"/>
              </w:rPr>
              <w:t>威凯认证检测有限公司</w:t>
            </w:r>
          </w:p>
          <w:p>
            <w:pPr>
              <w:widowControl/>
              <w:spacing w:line="276" w:lineRule="auto"/>
              <w:jc w:val="left"/>
              <w:textAlignment w:val="baseline"/>
              <w:rPr>
                <w:rFonts w:ascii="宋体" w:hAnsi="宋体" w:cs="宋体"/>
                <w:w w:val="90"/>
                <w:kern w:val="0"/>
                <w:sz w:val="22"/>
                <w:szCs w:val="22"/>
              </w:rPr>
            </w:pPr>
            <w:r>
              <w:rPr>
                <w:rFonts w:hint="eastAsia" w:ascii="宋体" w:hAnsi="宋体" w:cs="宋体"/>
                <w:w w:val="90"/>
                <w:kern w:val="0"/>
                <w:sz w:val="22"/>
                <w:szCs w:val="22"/>
              </w:rPr>
              <w:t>电能（北京）认证中心有限公司</w:t>
            </w:r>
          </w:p>
          <w:p>
            <w:pPr>
              <w:widowControl/>
              <w:spacing w:line="276" w:lineRule="auto"/>
              <w:jc w:val="left"/>
              <w:textAlignment w:val="baseline"/>
              <w:rPr>
                <w:rFonts w:ascii="宋体" w:hAnsi="宋体" w:cs="宋体"/>
                <w:w w:val="90"/>
                <w:kern w:val="0"/>
                <w:sz w:val="22"/>
                <w:szCs w:val="22"/>
              </w:rPr>
            </w:pPr>
            <w:r>
              <w:rPr>
                <w:rFonts w:hint="eastAsia" w:ascii="宋体" w:hAnsi="宋体" w:cs="宋体"/>
                <w:w w:val="90"/>
                <w:kern w:val="0"/>
                <w:sz w:val="22"/>
                <w:szCs w:val="22"/>
              </w:rPr>
              <w:t>中国船级社质量认证公司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8</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A020602</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变压器</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w w:val="90"/>
                <w:kern w:val="0"/>
                <w:sz w:val="22"/>
                <w:szCs w:val="22"/>
              </w:rPr>
            </w:pPr>
            <w:r>
              <w:rPr>
                <w:rFonts w:hint="eastAsia" w:ascii="宋体" w:hAnsi="宋体" w:cs="宋体"/>
                <w:w w:val="90"/>
                <w:kern w:val="0"/>
                <w:sz w:val="22"/>
                <w:szCs w:val="22"/>
              </w:rPr>
              <w:t>中国质量认证中心</w:t>
            </w:r>
          </w:p>
          <w:p>
            <w:pPr>
              <w:widowControl/>
              <w:spacing w:line="276" w:lineRule="auto"/>
              <w:jc w:val="left"/>
              <w:textAlignment w:val="baseline"/>
              <w:rPr>
                <w:rFonts w:ascii="宋体" w:hAnsi="宋体" w:cs="宋体"/>
                <w:w w:val="90"/>
                <w:kern w:val="0"/>
                <w:sz w:val="22"/>
                <w:szCs w:val="22"/>
              </w:rPr>
            </w:pPr>
            <w:r>
              <w:rPr>
                <w:rFonts w:hint="eastAsia" w:ascii="宋体" w:hAnsi="宋体" w:cs="宋体"/>
                <w:w w:val="90"/>
                <w:kern w:val="0"/>
                <w:sz w:val="22"/>
                <w:szCs w:val="22"/>
              </w:rPr>
              <w:t>电能（北京）认证中心有限公司</w:t>
            </w:r>
          </w:p>
          <w:p>
            <w:pPr>
              <w:widowControl/>
              <w:spacing w:line="276" w:lineRule="auto"/>
              <w:jc w:val="left"/>
              <w:textAlignment w:val="baseline"/>
              <w:rPr>
                <w:rFonts w:ascii="宋体" w:hAnsi="宋体" w:cs="宋体"/>
                <w:w w:val="90"/>
                <w:kern w:val="0"/>
                <w:sz w:val="22"/>
                <w:szCs w:val="22"/>
              </w:rPr>
            </w:pPr>
            <w:r>
              <w:rPr>
                <w:rFonts w:hint="eastAsia" w:ascii="宋体" w:hAnsi="宋体" w:cs="宋体"/>
                <w:w w:val="90"/>
                <w:kern w:val="0"/>
                <w:sz w:val="22"/>
                <w:szCs w:val="22"/>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9</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A020609</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镇流器</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w w:val="90"/>
                <w:kern w:val="0"/>
                <w:sz w:val="22"/>
                <w:szCs w:val="22"/>
              </w:rPr>
            </w:pPr>
            <w:r>
              <w:rPr>
                <w:rFonts w:hint="eastAsia" w:ascii="宋体" w:hAnsi="宋体" w:cs="宋体"/>
                <w:w w:val="90"/>
                <w:kern w:val="0"/>
                <w:sz w:val="22"/>
                <w:szCs w:val="22"/>
              </w:rPr>
              <w:t>中国质量认证中心</w:t>
            </w:r>
          </w:p>
          <w:p>
            <w:pPr>
              <w:widowControl/>
              <w:spacing w:line="276" w:lineRule="auto"/>
              <w:jc w:val="left"/>
              <w:textAlignment w:val="baseline"/>
              <w:rPr>
                <w:rFonts w:ascii="宋体" w:hAnsi="宋体" w:cs="宋体"/>
                <w:w w:val="90"/>
                <w:kern w:val="0"/>
                <w:sz w:val="22"/>
                <w:szCs w:val="22"/>
              </w:rPr>
            </w:pPr>
            <w:r>
              <w:rPr>
                <w:rFonts w:hint="eastAsia" w:ascii="宋体" w:hAnsi="宋体" w:cs="宋体"/>
                <w:w w:val="90"/>
                <w:kern w:val="0"/>
                <w:sz w:val="22"/>
                <w:szCs w:val="22"/>
              </w:rPr>
              <w:t>深圳市计量质量检测研究院</w:t>
            </w:r>
          </w:p>
          <w:p>
            <w:pPr>
              <w:widowControl/>
              <w:spacing w:line="276" w:lineRule="auto"/>
              <w:jc w:val="left"/>
              <w:textAlignment w:val="baseline"/>
              <w:rPr>
                <w:rFonts w:ascii="宋体" w:hAnsi="宋体" w:cs="宋体"/>
                <w:w w:val="90"/>
                <w:kern w:val="0"/>
                <w:sz w:val="22"/>
                <w:szCs w:val="22"/>
              </w:rPr>
            </w:pPr>
            <w:r>
              <w:rPr>
                <w:rFonts w:hint="eastAsia" w:ascii="宋体" w:hAnsi="宋体" w:cs="宋体"/>
                <w:w w:val="90"/>
                <w:kern w:val="0"/>
                <w:sz w:val="22"/>
                <w:szCs w:val="22"/>
              </w:rPr>
              <w:t>中标合信（北京）认证有限公司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10</w:t>
            </w:r>
          </w:p>
        </w:tc>
        <w:tc>
          <w:tcPr>
            <w:tcW w:w="1134"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A020618</w:t>
            </w:r>
          </w:p>
        </w:tc>
        <w:tc>
          <w:tcPr>
            <w:tcW w:w="1347" w:type="dxa"/>
            <w:vMerge w:val="restart"/>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生活用电器</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A0206180101</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电冰箱</w:t>
            </w: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w w:val="90"/>
                <w:kern w:val="0"/>
                <w:sz w:val="22"/>
                <w:szCs w:val="22"/>
              </w:rPr>
            </w:pPr>
            <w:r>
              <w:rPr>
                <w:rFonts w:hint="eastAsia" w:ascii="宋体" w:hAnsi="宋体" w:cs="宋体"/>
                <w:w w:val="90"/>
                <w:kern w:val="0"/>
                <w:sz w:val="22"/>
                <w:szCs w:val="22"/>
              </w:rPr>
              <w:t>中国质量认证中心</w:t>
            </w:r>
          </w:p>
          <w:p>
            <w:pPr>
              <w:widowControl/>
              <w:spacing w:line="276" w:lineRule="auto"/>
              <w:jc w:val="left"/>
              <w:textAlignment w:val="baseline"/>
              <w:rPr>
                <w:rFonts w:ascii="宋体" w:hAnsi="宋体" w:cs="宋体"/>
                <w:w w:val="90"/>
                <w:kern w:val="0"/>
                <w:sz w:val="22"/>
                <w:szCs w:val="22"/>
              </w:rPr>
            </w:pPr>
            <w:r>
              <w:rPr>
                <w:rFonts w:hint="eastAsia" w:ascii="宋体" w:hAnsi="宋体" w:cs="宋体"/>
                <w:w w:val="90"/>
                <w:kern w:val="0"/>
                <w:sz w:val="22"/>
                <w:szCs w:val="22"/>
              </w:rPr>
              <w:t>威凯认证检测有限公司</w:t>
            </w:r>
          </w:p>
          <w:p>
            <w:pPr>
              <w:widowControl/>
              <w:spacing w:line="276" w:lineRule="auto"/>
              <w:jc w:val="left"/>
              <w:textAlignment w:val="baseline"/>
              <w:rPr>
                <w:rFonts w:ascii="宋体" w:hAnsi="宋体" w:cs="宋体"/>
                <w:w w:val="90"/>
                <w:kern w:val="0"/>
                <w:sz w:val="22"/>
                <w:szCs w:val="22"/>
              </w:rPr>
            </w:pPr>
            <w:r>
              <w:rPr>
                <w:rFonts w:hint="eastAsia" w:ascii="宋体" w:hAnsi="宋体" w:cs="宋体"/>
                <w:w w:val="90"/>
                <w:kern w:val="0"/>
                <w:sz w:val="22"/>
                <w:szCs w:val="22"/>
              </w:rPr>
              <w:t>中家院（北京）检测认证有限公司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A0206180203</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空调机</w:t>
            </w:r>
          </w:p>
        </w:tc>
        <w:tc>
          <w:tcPr>
            <w:tcW w:w="3261" w:type="dxa"/>
            <w:shd w:val="clear" w:color="auto" w:fill="FFFFFF"/>
            <w:tcMar>
              <w:top w:w="0" w:type="dxa"/>
              <w:left w:w="0" w:type="dxa"/>
              <w:bottom w:w="0" w:type="dxa"/>
              <w:right w:w="0" w:type="dxa"/>
            </w:tcMar>
            <w:vAlign w:val="center"/>
          </w:tcPr>
          <w:p>
            <w:pPr>
              <w:widowControl/>
              <w:spacing w:line="276" w:lineRule="auto"/>
              <w:jc w:val="left"/>
              <w:textAlignment w:val="baseline"/>
              <w:rPr>
                <w:rFonts w:ascii="宋体" w:hAnsi="宋体" w:cs="宋体"/>
                <w:w w:val="90"/>
                <w:kern w:val="0"/>
                <w:sz w:val="22"/>
                <w:szCs w:val="22"/>
              </w:rPr>
            </w:pPr>
            <w:r>
              <w:rPr>
                <w:rFonts w:hint="eastAsia" w:ascii="宋体" w:hAnsi="宋体" w:cs="宋体"/>
                <w:w w:val="90"/>
                <w:kern w:val="0"/>
                <w:sz w:val="22"/>
                <w:szCs w:val="22"/>
              </w:rPr>
              <w:t>中国质量认证中心</w:t>
            </w:r>
          </w:p>
          <w:p>
            <w:pPr>
              <w:widowControl/>
              <w:spacing w:line="276" w:lineRule="auto"/>
              <w:jc w:val="left"/>
              <w:textAlignment w:val="baseline"/>
              <w:rPr>
                <w:rFonts w:ascii="宋体" w:hAnsi="宋体" w:cs="宋体"/>
                <w:w w:val="90"/>
                <w:kern w:val="0"/>
                <w:sz w:val="22"/>
                <w:szCs w:val="22"/>
              </w:rPr>
            </w:pPr>
            <w:r>
              <w:rPr>
                <w:rFonts w:hint="eastAsia" w:ascii="宋体" w:hAnsi="宋体" w:cs="宋体"/>
                <w:w w:val="90"/>
                <w:kern w:val="0"/>
                <w:sz w:val="22"/>
                <w:szCs w:val="22"/>
              </w:rPr>
              <w:t>威凯认证检测有限公司</w:t>
            </w:r>
          </w:p>
          <w:p>
            <w:pPr>
              <w:widowControl/>
              <w:spacing w:line="276" w:lineRule="auto"/>
              <w:jc w:val="left"/>
              <w:textAlignment w:val="baseline"/>
              <w:rPr>
                <w:rFonts w:ascii="宋体" w:hAnsi="宋体" w:cs="宋体"/>
                <w:w w:val="90"/>
                <w:kern w:val="0"/>
                <w:sz w:val="22"/>
                <w:szCs w:val="22"/>
              </w:rPr>
            </w:pPr>
            <w:r>
              <w:rPr>
                <w:rFonts w:hint="eastAsia" w:ascii="宋体" w:hAnsi="宋体" w:cs="宋体"/>
                <w:w w:val="90"/>
                <w:kern w:val="0"/>
                <w:sz w:val="22"/>
                <w:szCs w:val="22"/>
              </w:rPr>
              <w:t>中家院（北京）检测认证有限公司</w:t>
            </w:r>
          </w:p>
          <w:p>
            <w:pPr>
              <w:widowControl/>
              <w:spacing w:line="276" w:lineRule="auto"/>
              <w:jc w:val="left"/>
              <w:textAlignment w:val="baseline"/>
              <w:rPr>
                <w:rFonts w:ascii="宋体" w:hAnsi="宋体" w:cs="宋体"/>
                <w:w w:val="90"/>
                <w:kern w:val="0"/>
                <w:sz w:val="22"/>
                <w:szCs w:val="22"/>
              </w:rPr>
            </w:pPr>
            <w:r>
              <w:rPr>
                <w:rFonts w:hint="eastAsia" w:ascii="宋体" w:hAnsi="宋体" w:cs="宋体"/>
                <w:w w:val="90"/>
                <w:kern w:val="0"/>
                <w:sz w:val="22"/>
                <w:szCs w:val="22"/>
              </w:rPr>
              <w:t>合肥通用机械产品认证有限公司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A0206180301</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洗衣机</w:t>
            </w:r>
          </w:p>
        </w:tc>
        <w:tc>
          <w:tcPr>
            <w:tcW w:w="3261" w:type="dxa"/>
            <w:shd w:val="clear" w:color="auto" w:fill="FFFFFF"/>
            <w:tcMar>
              <w:top w:w="0" w:type="dxa"/>
              <w:left w:w="0" w:type="dxa"/>
              <w:bottom w:w="0" w:type="dxa"/>
              <w:right w:w="0" w:type="dxa"/>
            </w:tcMar>
            <w:vAlign w:val="center"/>
          </w:tcPr>
          <w:p>
            <w:pPr>
              <w:widowControl/>
              <w:spacing w:line="276" w:lineRule="auto"/>
              <w:jc w:val="left"/>
              <w:textAlignment w:val="baseline"/>
              <w:rPr>
                <w:rFonts w:ascii="宋体" w:hAnsi="宋体" w:cs="宋体"/>
                <w:w w:val="90"/>
                <w:kern w:val="0"/>
                <w:sz w:val="22"/>
                <w:szCs w:val="22"/>
              </w:rPr>
            </w:pPr>
            <w:r>
              <w:rPr>
                <w:rFonts w:hint="eastAsia" w:ascii="宋体" w:hAnsi="宋体" w:cs="宋体"/>
                <w:w w:val="90"/>
                <w:kern w:val="0"/>
                <w:sz w:val="22"/>
                <w:szCs w:val="22"/>
              </w:rPr>
              <w:t>中国质量认证中心</w:t>
            </w:r>
          </w:p>
          <w:p>
            <w:pPr>
              <w:widowControl/>
              <w:spacing w:line="276" w:lineRule="auto"/>
              <w:jc w:val="left"/>
              <w:textAlignment w:val="baseline"/>
              <w:rPr>
                <w:rFonts w:ascii="宋体" w:hAnsi="宋体" w:cs="宋体"/>
                <w:w w:val="90"/>
                <w:kern w:val="0"/>
                <w:sz w:val="22"/>
                <w:szCs w:val="22"/>
              </w:rPr>
            </w:pPr>
            <w:r>
              <w:rPr>
                <w:rFonts w:hint="eastAsia" w:ascii="宋体" w:hAnsi="宋体" w:cs="宋体"/>
                <w:w w:val="90"/>
                <w:kern w:val="0"/>
                <w:sz w:val="22"/>
                <w:szCs w:val="22"/>
              </w:rPr>
              <w:t>威凯认证检测有限公司</w:t>
            </w:r>
          </w:p>
          <w:p>
            <w:pPr>
              <w:widowControl/>
              <w:spacing w:line="276" w:lineRule="auto"/>
              <w:jc w:val="left"/>
              <w:textAlignment w:val="baseline"/>
              <w:rPr>
                <w:rFonts w:ascii="宋体" w:hAnsi="宋体" w:cs="宋体"/>
                <w:w w:val="90"/>
                <w:kern w:val="0"/>
                <w:sz w:val="22"/>
                <w:szCs w:val="22"/>
              </w:rPr>
            </w:pPr>
            <w:r>
              <w:rPr>
                <w:rFonts w:hint="eastAsia" w:ascii="宋体" w:hAnsi="宋体" w:cs="宋体"/>
                <w:w w:val="90"/>
                <w:kern w:val="0"/>
                <w:sz w:val="22"/>
                <w:szCs w:val="22"/>
              </w:rPr>
              <w:t>中家院（北京）检测认证有限公司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rPr>
            </w:pPr>
          </w:p>
        </w:tc>
        <w:tc>
          <w:tcPr>
            <w:tcW w:w="1134"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rPr>
            </w:pPr>
          </w:p>
        </w:tc>
        <w:tc>
          <w:tcPr>
            <w:tcW w:w="1347" w:type="dxa"/>
            <w:vMerge w:val="continue"/>
            <w:shd w:val="clear" w:color="auto" w:fill="FFFFFF"/>
            <w:tcMar>
              <w:top w:w="0" w:type="dxa"/>
              <w:left w:w="0" w:type="dxa"/>
              <w:bottom w:w="0" w:type="dxa"/>
              <w:right w:w="0" w:type="dxa"/>
            </w:tcMar>
            <w:vAlign w:val="center"/>
          </w:tcPr>
          <w:p>
            <w:pPr>
              <w:widowControl/>
              <w:spacing w:line="276" w:lineRule="auto"/>
              <w:jc w:val="center"/>
              <w:rPr>
                <w:rFonts w:ascii="宋体" w:hAnsi="宋体" w:cs="宋体"/>
                <w:w w:val="90"/>
                <w:kern w:val="0"/>
                <w:sz w:val="22"/>
                <w:szCs w:val="22"/>
              </w:rPr>
            </w:pP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A02061808</w:t>
            </w:r>
          </w:p>
        </w:tc>
        <w:tc>
          <w:tcPr>
            <w:tcW w:w="2070" w:type="dxa"/>
            <w:shd w:val="clear" w:color="auto" w:fill="FFFFFF"/>
            <w:tcMar>
              <w:top w:w="0" w:type="dxa"/>
              <w:left w:w="0" w:type="dxa"/>
              <w:bottom w:w="0" w:type="dxa"/>
              <w:right w:w="0"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热水器</w:t>
            </w:r>
          </w:p>
        </w:tc>
        <w:tc>
          <w:tcPr>
            <w:tcW w:w="3261" w:type="dxa"/>
            <w:shd w:val="clear" w:color="auto" w:fill="FFFFFF"/>
            <w:tcMar>
              <w:top w:w="0" w:type="dxa"/>
              <w:left w:w="0" w:type="dxa"/>
              <w:bottom w:w="0" w:type="dxa"/>
              <w:right w:w="0" w:type="dxa"/>
            </w:tcMar>
            <w:vAlign w:val="center"/>
          </w:tcPr>
          <w:p>
            <w:pPr>
              <w:widowControl/>
              <w:spacing w:line="276" w:lineRule="auto"/>
              <w:jc w:val="left"/>
              <w:textAlignment w:val="baseline"/>
              <w:rPr>
                <w:rFonts w:ascii="宋体" w:hAnsi="宋体" w:cs="宋体"/>
                <w:w w:val="90"/>
                <w:kern w:val="0"/>
                <w:sz w:val="22"/>
                <w:szCs w:val="22"/>
              </w:rPr>
            </w:pPr>
            <w:r>
              <w:rPr>
                <w:rFonts w:hint="eastAsia" w:ascii="宋体" w:hAnsi="宋体" w:cs="宋体"/>
                <w:w w:val="90"/>
                <w:kern w:val="0"/>
                <w:sz w:val="22"/>
                <w:szCs w:val="22"/>
              </w:rPr>
              <w:t>中国质量认证中心</w:t>
            </w:r>
          </w:p>
          <w:p>
            <w:pPr>
              <w:widowControl/>
              <w:spacing w:line="276" w:lineRule="auto"/>
              <w:jc w:val="left"/>
              <w:textAlignment w:val="baseline"/>
              <w:rPr>
                <w:rFonts w:ascii="宋体" w:hAnsi="宋体" w:cs="宋体"/>
                <w:w w:val="90"/>
                <w:kern w:val="0"/>
                <w:sz w:val="22"/>
                <w:szCs w:val="22"/>
              </w:rPr>
            </w:pPr>
            <w:r>
              <w:rPr>
                <w:rFonts w:hint="eastAsia" w:ascii="宋体" w:hAnsi="宋体" w:cs="宋体"/>
                <w:w w:val="90"/>
                <w:kern w:val="0"/>
                <w:sz w:val="22"/>
                <w:szCs w:val="22"/>
              </w:rPr>
              <w:t>威凯认证检测有限公司</w:t>
            </w:r>
          </w:p>
          <w:p>
            <w:pPr>
              <w:widowControl/>
              <w:spacing w:line="276" w:lineRule="auto"/>
              <w:jc w:val="left"/>
              <w:textAlignment w:val="baseline"/>
              <w:rPr>
                <w:rFonts w:ascii="宋体" w:hAnsi="宋体" w:cs="宋体"/>
                <w:w w:val="90"/>
                <w:kern w:val="0"/>
                <w:sz w:val="22"/>
                <w:szCs w:val="22"/>
              </w:rPr>
            </w:pPr>
            <w:r>
              <w:rPr>
                <w:rFonts w:hint="eastAsia" w:ascii="宋体" w:hAnsi="宋体" w:cs="宋体"/>
                <w:w w:val="90"/>
                <w:kern w:val="0"/>
                <w:sz w:val="22"/>
                <w:szCs w:val="22"/>
              </w:rPr>
              <w:t>中家院（北京）检测认证有限公司</w:t>
            </w:r>
          </w:p>
          <w:p>
            <w:pPr>
              <w:widowControl/>
              <w:spacing w:line="276" w:lineRule="auto"/>
              <w:jc w:val="left"/>
              <w:textAlignment w:val="baseline"/>
              <w:rPr>
                <w:rFonts w:ascii="宋体" w:hAnsi="宋体" w:cs="宋体"/>
                <w:w w:val="90"/>
                <w:kern w:val="0"/>
                <w:sz w:val="22"/>
                <w:szCs w:val="22"/>
              </w:rPr>
            </w:pPr>
            <w:r>
              <w:rPr>
                <w:rFonts w:hint="eastAsia" w:ascii="宋体" w:hAnsi="宋体" w:cs="宋体"/>
                <w:w w:val="90"/>
                <w:kern w:val="0"/>
                <w:sz w:val="22"/>
                <w:szCs w:val="22"/>
              </w:rPr>
              <w:t>合肥通用机械产品认证有限公司(范围仅限于“热泵热水器”)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11</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A020619</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照明设备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w w:val="90"/>
                <w:kern w:val="0"/>
                <w:sz w:val="22"/>
                <w:szCs w:val="22"/>
              </w:rPr>
            </w:pPr>
            <w:r>
              <w:rPr>
                <w:rFonts w:hint="eastAsia" w:ascii="宋体" w:hAnsi="宋体" w:cs="宋体"/>
                <w:w w:val="90"/>
                <w:kern w:val="0"/>
                <w:sz w:val="22"/>
                <w:szCs w:val="22"/>
              </w:rPr>
              <w:t>中国质量认证中心</w:t>
            </w:r>
          </w:p>
          <w:p>
            <w:pPr>
              <w:widowControl/>
              <w:spacing w:line="276" w:lineRule="auto"/>
              <w:jc w:val="left"/>
              <w:textAlignment w:val="baseline"/>
              <w:rPr>
                <w:rFonts w:ascii="宋体" w:hAnsi="宋体" w:cs="宋体"/>
                <w:w w:val="90"/>
                <w:kern w:val="0"/>
                <w:sz w:val="22"/>
                <w:szCs w:val="22"/>
              </w:rPr>
            </w:pPr>
            <w:r>
              <w:rPr>
                <w:rFonts w:hint="eastAsia" w:ascii="宋体" w:hAnsi="宋体" w:cs="宋体"/>
                <w:w w:val="90"/>
                <w:kern w:val="0"/>
                <w:sz w:val="22"/>
                <w:szCs w:val="22"/>
              </w:rPr>
              <w:t>深圳市计量质量检测研究院</w:t>
            </w:r>
          </w:p>
          <w:p>
            <w:pPr>
              <w:widowControl/>
              <w:spacing w:line="276" w:lineRule="auto"/>
              <w:jc w:val="left"/>
              <w:textAlignment w:val="baseline"/>
              <w:rPr>
                <w:rFonts w:ascii="宋体" w:hAnsi="宋体" w:cs="宋体"/>
                <w:w w:val="90"/>
                <w:kern w:val="0"/>
                <w:sz w:val="22"/>
                <w:szCs w:val="22"/>
              </w:rPr>
            </w:pPr>
            <w:r>
              <w:rPr>
                <w:rFonts w:hint="eastAsia" w:ascii="宋体" w:hAnsi="宋体" w:cs="宋体"/>
                <w:w w:val="90"/>
                <w:kern w:val="0"/>
                <w:sz w:val="22"/>
                <w:szCs w:val="22"/>
              </w:rPr>
              <w:t>中标合信（北京）认证有限公司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12</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A020910</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电视设备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A02091001</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普通电视设备（电视机）</w:t>
            </w:r>
          </w:p>
        </w:tc>
        <w:tc>
          <w:tcPr>
            <w:tcW w:w="3261" w:type="dxa"/>
            <w:vMerge w:val="restart"/>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w w:val="90"/>
                <w:kern w:val="0"/>
                <w:sz w:val="22"/>
                <w:szCs w:val="22"/>
              </w:rPr>
            </w:pPr>
            <w:r>
              <w:rPr>
                <w:rFonts w:hint="eastAsia" w:ascii="宋体" w:hAnsi="宋体" w:cs="宋体"/>
                <w:w w:val="90"/>
                <w:kern w:val="0"/>
                <w:sz w:val="22"/>
                <w:szCs w:val="22"/>
              </w:rPr>
              <w:t>中国质量认证中心</w:t>
            </w:r>
          </w:p>
          <w:p>
            <w:pPr>
              <w:widowControl/>
              <w:spacing w:line="276" w:lineRule="auto"/>
              <w:jc w:val="left"/>
              <w:textAlignment w:val="baseline"/>
              <w:rPr>
                <w:rFonts w:ascii="宋体" w:hAnsi="宋体" w:cs="宋体"/>
                <w:w w:val="90"/>
                <w:kern w:val="0"/>
                <w:sz w:val="22"/>
                <w:szCs w:val="22"/>
              </w:rPr>
            </w:pPr>
            <w:r>
              <w:rPr>
                <w:rFonts w:hint="eastAsia" w:ascii="宋体" w:hAnsi="宋体" w:cs="宋体"/>
                <w:w w:val="90"/>
                <w:kern w:val="0"/>
                <w:sz w:val="22"/>
                <w:szCs w:val="22"/>
              </w:rPr>
              <w:t>北京泰瑞特认证有限责任公司</w:t>
            </w:r>
          </w:p>
          <w:p>
            <w:pPr>
              <w:widowControl/>
              <w:spacing w:line="276" w:lineRule="auto"/>
              <w:jc w:val="left"/>
              <w:textAlignment w:val="baseline"/>
              <w:rPr>
                <w:rFonts w:ascii="宋体" w:hAnsi="宋体" w:cs="宋体"/>
                <w:w w:val="90"/>
                <w:kern w:val="0"/>
                <w:sz w:val="22"/>
                <w:szCs w:val="22"/>
              </w:rPr>
            </w:pPr>
            <w:r>
              <w:rPr>
                <w:rFonts w:hint="eastAsia" w:ascii="宋体" w:hAnsi="宋体" w:cs="宋体"/>
                <w:w w:val="90"/>
                <w:kern w:val="0"/>
                <w:sz w:val="22"/>
                <w:szCs w:val="22"/>
              </w:rPr>
              <w:t>广州赛宝认证中心服务有限公司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13</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A020911</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视频设备</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A02091107</w:t>
            </w: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视频监控设备</w:t>
            </w: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14</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A031210</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饮食炊事机械</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p>
        </w:tc>
        <w:tc>
          <w:tcPr>
            <w:tcW w:w="3261"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w w:val="90"/>
                <w:kern w:val="0"/>
                <w:sz w:val="22"/>
                <w:szCs w:val="22"/>
              </w:rPr>
            </w:pPr>
            <w:r>
              <w:rPr>
                <w:rFonts w:hint="eastAsia" w:ascii="宋体" w:hAnsi="宋体" w:cs="宋体"/>
                <w:w w:val="90"/>
                <w:kern w:val="0"/>
                <w:sz w:val="22"/>
                <w:szCs w:val="22"/>
              </w:rPr>
              <w:t>中国质量认证中心</w:t>
            </w:r>
          </w:p>
          <w:p>
            <w:pPr>
              <w:widowControl/>
              <w:spacing w:line="276" w:lineRule="auto"/>
              <w:jc w:val="left"/>
              <w:textAlignment w:val="baseline"/>
              <w:rPr>
                <w:rFonts w:ascii="宋体" w:hAnsi="宋体" w:cs="宋体"/>
                <w:w w:val="90"/>
                <w:kern w:val="0"/>
                <w:sz w:val="22"/>
                <w:szCs w:val="22"/>
              </w:rPr>
            </w:pPr>
            <w:r>
              <w:rPr>
                <w:rFonts w:hint="eastAsia" w:ascii="宋体" w:hAnsi="宋体" w:cs="宋体"/>
                <w:w w:val="90"/>
                <w:kern w:val="0"/>
                <w:sz w:val="22"/>
                <w:szCs w:val="22"/>
              </w:rPr>
              <w:t>北京鉴衡认证中心</w:t>
            </w:r>
          </w:p>
          <w:p>
            <w:pPr>
              <w:widowControl/>
              <w:spacing w:line="276" w:lineRule="auto"/>
              <w:jc w:val="left"/>
              <w:textAlignment w:val="baseline"/>
              <w:rPr>
                <w:rFonts w:ascii="宋体" w:hAnsi="宋体" w:cs="宋体"/>
                <w:w w:val="90"/>
                <w:kern w:val="0"/>
                <w:sz w:val="22"/>
                <w:szCs w:val="22"/>
              </w:rPr>
            </w:pPr>
            <w:r>
              <w:rPr>
                <w:rFonts w:hint="eastAsia" w:ascii="宋体" w:hAnsi="宋体" w:cs="宋体"/>
                <w:w w:val="90"/>
                <w:kern w:val="0"/>
                <w:sz w:val="22"/>
                <w:szCs w:val="22"/>
              </w:rPr>
              <w:t>中国市政工程华北设计研究总院有限公司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15</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A060805</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便器</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p>
        </w:tc>
        <w:tc>
          <w:tcPr>
            <w:tcW w:w="3261" w:type="dxa"/>
            <w:vMerge w:val="restart"/>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w w:val="90"/>
                <w:kern w:val="0"/>
                <w:sz w:val="22"/>
                <w:szCs w:val="22"/>
              </w:rPr>
            </w:pPr>
            <w:r>
              <w:rPr>
                <w:rFonts w:hint="eastAsia" w:ascii="宋体" w:hAnsi="宋体" w:cs="宋体"/>
                <w:w w:val="90"/>
                <w:kern w:val="0"/>
                <w:sz w:val="22"/>
                <w:szCs w:val="22"/>
              </w:rPr>
              <w:t>中国质量认证中心</w:t>
            </w:r>
          </w:p>
          <w:p>
            <w:pPr>
              <w:widowControl/>
              <w:spacing w:line="276" w:lineRule="auto"/>
              <w:jc w:val="left"/>
              <w:textAlignment w:val="baseline"/>
              <w:rPr>
                <w:rFonts w:ascii="宋体" w:hAnsi="宋体" w:cs="宋体"/>
                <w:w w:val="90"/>
                <w:kern w:val="0"/>
                <w:sz w:val="22"/>
                <w:szCs w:val="22"/>
              </w:rPr>
            </w:pPr>
            <w:r>
              <w:rPr>
                <w:rFonts w:hint="eastAsia" w:ascii="宋体" w:hAnsi="宋体" w:cs="宋体"/>
                <w:w w:val="90"/>
                <w:kern w:val="0"/>
                <w:sz w:val="22"/>
                <w:szCs w:val="22"/>
              </w:rPr>
              <w:t>北京新华节水产品认证有限公司</w:t>
            </w:r>
          </w:p>
          <w:p>
            <w:pPr>
              <w:widowControl/>
              <w:spacing w:line="276" w:lineRule="auto"/>
              <w:jc w:val="left"/>
              <w:textAlignment w:val="baseline"/>
              <w:rPr>
                <w:rFonts w:ascii="宋体" w:hAnsi="宋体" w:cs="宋体"/>
                <w:w w:val="90"/>
                <w:kern w:val="0"/>
                <w:sz w:val="22"/>
                <w:szCs w:val="22"/>
              </w:rPr>
            </w:pPr>
            <w:r>
              <w:rPr>
                <w:rFonts w:hint="eastAsia" w:ascii="宋体" w:hAnsi="宋体" w:cs="宋体"/>
                <w:w w:val="90"/>
                <w:kern w:val="0"/>
                <w:sz w:val="22"/>
                <w:szCs w:val="22"/>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16</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A060806</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水嘴</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17</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A060807</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便器冲洗阀</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18</w:t>
            </w:r>
          </w:p>
        </w:tc>
        <w:tc>
          <w:tcPr>
            <w:tcW w:w="1134"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A060810</w:t>
            </w:r>
          </w:p>
        </w:tc>
        <w:tc>
          <w:tcPr>
            <w:tcW w:w="1347"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r>
              <w:rPr>
                <w:rFonts w:hint="eastAsia" w:ascii="宋体" w:hAnsi="宋体" w:cs="宋体"/>
                <w:w w:val="90"/>
                <w:kern w:val="0"/>
                <w:sz w:val="22"/>
                <w:szCs w:val="22"/>
              </w:rPr>
              <w:t>淋浴器</w:t>
            </w:r>
          </w:p>
        </w:tc>
        <w:tc>
          <w:tcPr>
            <w:tcW w:w="1402"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p>
        </w:tc>
        <w:tc>
          <w:tcPr>
            <w:tcW w:w="2070"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w w:val="90"/>
                <w:kern w:val="0"/>
                <w:sz w:val="22"/>
                <w:szCs w:val="22"/>
              </w:rPr>
            </w:pPr>
          </w:p>
        </w:tc>
        <w:tc>
          <w:tcPr>
            <w:tcW w:w="3261" w:type="dxa"/>
            <w:vMerge w:val="continue"/>
            <w:shd w:val="clear" w:color="auto" w:fill="FFFFFF"/>
            <w:tcMar>
              <w:top w:w="0" w:type="dxa"/>
              <w:left w:w="0" w:type="dxa"/>
              <w:bottom w:w="0" w:type="dxa"/>
              <w:right w:w="0" w:type="dxa"/>
            </w:tcMar>
            <w:vAlign w:val="center"/>
          </w:tcPr>
          <w:p>
            <w:pPr>
              <w:widowControl/>
              <w:spacing w:line="276" w:lineRule="auto"/>
              <w:jc w:val="left"/>
              <w:rPr>
                <w:rFonts w:ascii="宋体" w:hAnsi="宋体" w:cs="宋体"/>
                <w:w w:val="90"/>
                <w:kern w:val="0"/>
                <w:sz w:val="22"/>
                <w:szCs w:val="22"/>
              </w:rPr>
            </w:pPr>
          </w:p>
        </w:tc>
      </w:tr>
    </w:tbl>
    <w:p>
      <w:pPr>
        <w:keepNext/>
        <w:widowControl/>
        <w:adjustRightInd/>
        <w:rPr>
          <w:rFonts w:ascii="宋体" w:hAnsi="宋体" w:cs="宋体"/>
        </w:rPr>
      </w:pPr>
      <w:r>
        <w:rPr>
          <w:rFonts w:hint="eastAsia" w:ascii="宋体" w:hAnsi="宋体" w:cs="宋体"/>
        </w:rPr>
        <w:t>附2：参与实施政府采购环境标志产品认证机构名录</w:t>
      </w:r>
    </w:p>
    <w:tbl>
      <w:tblPr>
        <w:tblStyle w:val="65"/>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8"/>
        <w:gridCol w:w="6643"/>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851" w:type="dxa"/>
            <w:shd w:val="clear" w:color="auto" w:fill="FDE9D9"/>
            <w:tcMar>
              <w:top w:w="0" w:type="dxa"/>
              <w:left w:w="108" w:type="dxa"/>
              <w:bottom w:w="0" w:type="dxa"/>
              <w:right w:w="108" w:type="dxa"/>
            </w:tcMar>
            <w:vAlign w:val="center"/>
          </w:tcPr>
          <w:p>
            <w:pPr>
              <w:widowControl/>
              <w:spacing w:line="276" w:lineRule="auto"/>
              <w:jc w:val="center"/>
              <w:textAlignment w:val="baseline"/>
              <w:rPr>
                <w:rFonts w:ascii="宋体" w:hAnsi="宋体" w:cs="宋体"/>
                <w:b/>
                <w:kern w:val="0"/>
                <w:sz w:val="22"/>
                <w:szCs w:val="22"/>
              </w:rPr>
            </w:pPr>
            <w:r>
              <w:rPr>
                <w:rFonts w:hint="eastAsia" w:ascii="宋体" w:hAnsi="宋体" w:cs="宋体"/>
                <w:b/>
                <w:kern w:val="0"/>
                <w:sz w:val="22"/>
                <w:szCs w:val="22"/>
              </w:rPr>
              <w:t>序号</w:t>
            </w:r>
          </w:p>
        </w:tc>
        <w:tc>
          <w:tcPr>
            <w:tcW w:w="2288" w:type="dxa"/>
            <w:shd w:val="clear" w:color="auto" w:fill="FDE9D9"/>
            <w:tcMar>
              <w:top w:w="0" w:type="dxa"/>
              <w:left w:w="108" w:type="dxa"/>
              <w:bottom w:w="0" w:type="dxa"/>
              <w:right w:w="108" w:type="dxa"/>
            </w:tcMar>
            <w:vAlign w:val="center"/>
          </w:tcPr>
          <w:p>
            <w:pPr>
              <w:widowControl/>
              <w:spacing w:line="276" w:lineRule="auto"/>
              <w:jc w:val="center"/>
              <w:textAlignment w:val="baseline"/>
              <w:rPr>
                <w:rFonts w:ascii="宋体" w:hAnsi="宋体" w:cs="宋体"/>
                <w:b/>
                <w:kern w:val="0"/>
                <w:sz w:val="22"/>
                <w:szCs w:val="22"/>
              </w:rPr>
            </w:pPr>
            <w:r>
              <w:rPr>
                <w:rFonts w:hint="eastAsia" w:ascii="宋体" w:hAnsi="宋体" w:cs="宋体"/>
                <w:b/>
                <w:kern w:val="0"/>
                <w:sz w:val="22"/>
                <w:szCs w:val="22"/>
              </w:rPr>
              <w:t>目录</w:t>
            </w:r>
          </w:p>
        </w:tc>
        <w:tc>
          <w:tcPr>
            <w:tcW w:w="6643" w:type="dxa"/>
            <w:shd w:val="clear" w:color="auto" w:fill="FDE9D9"/>
            <w:tcMar>
              <w:top w:w="0" w:type="dxa"/>
              <w:left w:w="108" w:type="dxa"/>
              <w:bottom w:w="0" w:type="dxa"/>
              <w:right w:w="108" w:type="dxa"/>
            </w:tcMar>
            <w:vAlign w:val="center"/>
          </w:tcPr>
          <w:p>
            <w:pPr>
              <w:widowControl/>
              <w:spacing w:line="276" w:lineRule="auto"/>
              <w:jc w:val="center"/>
              <w:textAlignment w:val="baseline"/>
              <w:rPr>
                <w:rFonts w:ascii="宋体" w:hAnsi="宋体" w:cs="宋体"/>
                <w:b/>
                <w:kern w:val="0"/>
                <w:sz w:val="22"/>
                <w:szCs w:val="22"/>
              </w:rPr>
            </w:pPr>
            <w:r>
              <w:rPr>
                <w:rFonts w:hint="eastAsia" w:ascii="宋体" w:hAnsi="宋体" w:cs="宋体"/>
                <w:b/>
                <w:kern w:val="0"/>
                <w:sz w:val="22"/>
                <w:szCs w:val="22"/>
              </w:rPr>
              <w:t>认证机构名录</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851"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kern w:val="0"/>
                <w:sz w:val="22"/>
                <w:szCs w:val="22"/>
              </w:rPr>
            </w:pPr>
            <w:r>
              <w:rPr>
                <w:rFonts w:hint="eastAsia" w:ascii="宋体" w:hAnsi="宋体" w:cs="宋体"/>
                <w:kern w:val="0"/>
                <w:sz w:val="22"/>
                <w:szCs w:val="22"/>
              </w:rPr>
              <w:t>1</w:t>
            </w:r>
          </w:p>
        </w:tc>
        <w:tc>
          <w:tcPr>
            <w:tcW w:w="2288" w:type="dxa"/>
            <w:shd w:val="clear" w:color="auto" w:fill="FFFFFF"/>
            <w:tcMar>
              <w:top w:w="0" w:type="dxa"/>
              <w:left w:w="108" w:type="dxa"/>
              <w:bottom w:w="0" w:type="dxa"/>
              <w:right w:w="108" w:type="dxa"/>
            </w:tcMar>
            <w:vAlign w:val="center"/>
          </w:tcPr>
          <w:p>
            <w:pPr>
              <w:widowControl/>
              <w:spacing w:line="276" w:lineRule="auto"/>
              <w:jc w:val="center"/>
              <w:textAlignment w:val="baseline"/>
              <w:rPr>
                <w:rFonts w:ascii="宋体" w:hAnsi="宋体" w:cs="宋体"/>
                <w:kern w:val="0"/>
                <w:sz w:val="22"/>
                <w:szCs w:val="22"/>
              </w:rPr>
            </w:pPr>
            <w:r>
              <w:rPr>
                <w:rFonts w:hint="eastAsia" w:ascii="宋体" w:hAnsi="宋体" w:cs="宋体"/>
                <w:kern w:val="0"/>
                <w:sz w:val="22"/>
                <w:szCs w:val="22"/>
              </w:rPr>
              <w:t>环境标志产品</w:t>
            </w:r>
          </w:p>
        </w:tc>
        <w:tc>
          <w:tcPr>
            <w:tcW w:w="6643" w:type="dxa"/>
            <w:shd w:val="clear" w:color="auto" w:fill="FFFFFF"/>
            <w:tcMar>
              <w:top w:w="0" w:type="dxa"/>
              <w:left w:w="108" w:type="dxa"/>
              <w:bottom w:w="0" w:type="dxa"/>
              <w:right w:w="108" w:type="dxa"/>
            </w:tcMar>
            <w:vAlign w:val="center"/>
          </w:tcPr>
          <w:p>
            <w:pPr>
              <w:widowControl/>
              <w:spacing w:line="276" w:lineRule="auto"/>
              <w:jc w:val="left"/>
              <w:textAlignment w:val="baseline"/>
              <w:rPr>
                <w:rFonts w:ascii="宋体" w:hAnsi="宋体" w:cs="宋体"/>
                <w:kern w:val="0"/>
                <w:sz w:val="22"/>
                <w:szCs w:val="22"/>
              </w:rPr>
            </w:pPr>
            <w:r>
              <w:rPr>
                <w:rFonts w:hint="eastAsia" w:ascii="宋体" w:hAnsi="宋体" w:cs="宋体"/>
                <w:kern w:val="0"/>
                <w:sz w:val="22"/>
                <w:szCs w:val="22"/>
              </w:rPr>
              <w:t>中环联合（北京）认证中心有限公司</w:t>
            </w:r>
          </w:p>
          <w:p>
            <w:pPr>
              <w:widowControl/>
              <w:spacing w:line="276" w:lineRule="auto"/>
              <w:jc w:val="left"/>
              <w:textAlignment w:val="baseline"/>
              <w:rPr>
                <w:rFonts w:ascii="宋体" w:hAnsi="宋体" w:cs="宋体"/>
                <w:kern w:val="0"/>
                <w:sz w:val="22"/>
                <w:szCs w:val="22"/>
              </w:rPr>
            </w:pPr>
            <w:r>
              <w:rPr>
                <w:rFonts w:hint="eastAsia" w:ascii="宋体" w:hAnsi="宋体" w:cs="宋体"/>
                <w:kern w:val="0"/>
                <w:sz w:val="22"/>
                <w:szCs w:val="22"/>
              </w:rPr>
              <w:t>中标合信（北京）认证有限公司</w:t>
            </w:r>
          </w:p>
          <w:p>
            <w:pPr>
              <w:widowControl/>
              <w:spacing w:line="276" w:lineRule="auto"/>
              <w:jc w:val="left"/>
              <w:textAlignment w:val="baseline"/>
              <w:rPr>
                <w:rFonts w:ascii="宋体" w:hAnsi="宋体" w:cs="宋体"/>
                <w:kern w:val="0"/>
                <w:sz w:val="22"/>
                <w:szCs w:val="22"/>
              </w:rPr>
            </w:pPr>
            <w:r>
              <w:rPr>
                <w:rFonts w:hint="eastAsia" w:ascii="宋体" w:hAnsi="宋体" w:cs="宋体"/>
                <w:kern w:val="0"/>
                <w:sz w:val="22"/>
                <w:szCs w:val="22"/>
              </w:rPr>
              <w:t>中环协（北京）认证有限公司</w:t>
            </w:r>
          </w:p>
          <w:p>
            <w:pPr>
              <w:widowControl/>
              <w:spacing w:line="276" w:lineRule="auto"/>
              <w:jc w:val="left"/>
              <w:textAlignment w:val="baseline"/>
              <w:rPr>
                <w:rFonts w:ascii="宋体" w:hAnsi="宋体" w:cs="宋体"/>
                <w:kern w:val="0"/>
                <w:sz w:val="22"/>
                <w:szCs w:val="22"/>
              </w:rPr>
            </w:pPr>
            <w:r>
              <w:rPr>
                <w:rFonts w:hint="eastAsia" w:ascii="宋体" w:hAnsi="宋体" w:cs="宋体"/>
                <w:kern w:val="0"/>
                <w:sz w:val="22"/>
                <w:szCs w:val="22"/>
              </w:rPr>
              <w:t>天津华诚认证有限公司</w:t>
            </w:r>
          </w:p>
        </w:tc>
      </w:tr>
      <w:bookmarkEnd w:id="971"/>
      <w:bookmarkEnd w:id="972"/>
      <w:bookmarkEnd w:id="973"/>
      <w:bookmarkEnd w:id="974"/>
      <w:bookmarkEnd w:id="975"/>
    </w:tbl>
    <w:p>
      <w:pPr>
        <w:rPr>
          <w:rFonts w:ascii="宋体" w:hAnsi="宋体" w:cs="宋体"/>
        </w:rPr>
      </w:pPr>
    </w:p>
    <w:p>
      <w:pPr>
        <w:rPr>
          <w:rFonts w:ascii="宋体" w:hAnsi="宋体" w:cs="宋体"/>
        </w:rPr>
      </w:pPr>
    </w:p>
    <w:bookmarkEnd w:id="1031"/>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B" w:csb1="00000000"/>
  </w:font>
  <w:font w:name=".PingFang SC">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ordWrap w:val="0"/>
      <w:snapToGrid w:val="0"/>
      <w:spacing w:line="460" w:lineRule="exact"/>
      <w:ind w:firstLine="360" w:firstLineChars="200"/>
      <w:jc w:val="center"/>
      <w:rPr>
        <w:rFonts w:ascii="仿宋" w:hAnsi="仿宋" w:eastAsia="仿宋" w:cs="仿宋"/>
        <w:sz w:val="18"/>
        <w:szCs w:val="18"/>
      </w:rPr>
    </w:pPr>
    <w:r>
      <w:rPr>
        <w:rFonts w:ascii="仿宋" w:hAnsi="仿宋" w:eastAsia="仿宋" w:cs="仿宋"/>
        <w:sz w:val="18"/>
        <w:szCs w:val="18"/>
      </w:rPr>
      <w:fldChar w:fldCharType="begin"/>
    </w:r>
    <w:r>
      <w:rPr>
        <w:sz w:val="18"/>
        <w:szCs w:val="18"/>
      </w:rPr>
      <w:instrText xml:space="preserve"> PAGE </w:instrText>
    </w:r>
    <w:r>
      <w:rPr>
        <w:rFonts w:ascii="仿宋" w:hAnsi="仿宋" w:eastAsia="仿宋" w:cs="仿宋"/>
        <w:sz w:val="18"/>
        <w:szCs w:val="18"/>
      </w:rPr>
      <w:fldChar w:fldCharType="separate"/>
    </w:r>
    <w:r>
      <w:rPr>
        <w:sz w:val="18"/>
        <w:szCs w:val="18"/>
      </w:rPr>
      <w:t>104</w:t>
    </w:r>
    <w:r>
      <w:rPr>
        <w:rFonts w:ascii="仿宋" w:hAnsi="仿宋" w:eastAsia="仿宋" w:cs="仿宋"/>
        <w:sz w:val="18"/>
        <w:szCs w:val="18"/>
      </w:rPr>
      <w:fldChar w:fldCharType="end"/>
    </w:r>
  </w:p>
  <w:p>
    <w:pPr>
      <w:framePr w:wrap="around" w:vAnchor="text" w:hAnchor="margin" w:xAlign="center" w:y="1"/>
      <w:wordWrap w:val="0"/>
      <w:snapToGrid w:val="0"/>
      <w:spacing w:line="460" w:lineRule="exact"/>
      <w:ind w:firstLine="360" w:firstLineChars="200"/>
      <w:rPr>
        <w:rFonts w:ascii="仿宋" w:hAnsi="仿宋" w:eastAsia="仿宋" w:cs="仿宋"/>
        <w:sz w:val="18"/>
        <w:szCs w:val="18"/>
      </w:rPr>
    </w:pPr>
  </w:p>
  <w:p>
    <w:pPr>
      <w:wordWrap w:val="0"/>
      <w:snapToGrid w:val="0"/>
      <w:spacing w:line="460" w:lineRule="exact"/>
      <w:ind w:firstLine="360" w:firstLineChars="200"/>
      <w:jc w:val="center"/>
      <w:rPr>
        <w:rFonts w:ascii="仿宋" w:hAnsi="仿宋" w:eastAsia="仿宋" w:cs="仿宋"/>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adjustRightInd/>
      <w:spacing w:line="460" w:lineRule="exact"/>
      <w:ind w:firstLine="420" w:firstLineChars="200"/>
      <w:jc w:val="center"/>
      <w:rPr>
        <w:rFonts w:ascii="仿宋" w:hAnsi="仿宋" w:eastAsia="仿宋" w:cs="仿宋"/>
      </w:rPr>
    </w:pPr>
    <w:r>
      <w:rPr>
        <w:rFonts w:ascii="仿宋" w:hAnsi="仿宋" w:eastAsia="仿宋" w:cs="仿宋"/>
      </w:rPr>
      <w:fldChar w:fldCharType="begin"/>
    </w:r>
    <w:r>
      <w:rPr>
        <w:rFonts w:ascii="仿宋" w:hAnsi="仿宋" w:eastAsia="仿宋" w:cs="仿宋"/>
      </w:rPr>
      <w:instrText xml:space="preserve"> PAGE  \* MERGEFORMAT </w:instrText>
    </w:r>
    <w:r>
      <w:rPr>
        <w:rFonts w:ascii="仿宋" w:hAnsi="仿宋" w:eastAsia="仿宋" w:cs="仿宋"/>
      </w:rPr>
      <w:fldChar w:fldCharType="separate"/>
    </w:r>
    <w:r>
      <w:rPr>
        <w:rFonts w:ascii="仿宋" w:hAnsi="仿宋" w:eastAsia="仿宋" w:cs="仿宋"/>
        <w:lang w:val="zh-CN"/>
      </w:rPr>
      <w:t>105</w:t>
    </w:r>
    <w:r>
      <w:rPr>
        <w:rFonts w:ascii="仿宋" w:hAnsi="仿宋" w:eastAsia="仿宋" w:cs="仿宋"/>
        <w:lang w:val="zh-CN"/>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5"/>
      </w:rPr>
    </w:pPr>
    <w:r>
      <w:fldChar w:fldCharType="begin"/>
    </w:r>
    <w:r>
      <w:rPr>
        <w:rStyle w:val="75"/>
      </w:rPr>
      <w:instrText xml:space="preserve">PAGE  </w:instrText>
    </w:r>
    <w:r>
      <w:fldChar w:fldCharType="end"/>
    </w:r>
  </w:p>
  <w:p>
    <w:pPr>
      <w:pStyle w:val="43"/>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121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121</w:t>
    </w:r>
    <w:r>
      <w:rPr>
        <w:rFonts w:hint="eastAsia" w:ascii="仿宋_GB2312" w:eastAsia="仿宋_GB2312"/>
        <w:kern w:val="0"/>
        <w:szCs w:val="21"/>
      </w:rPr>
      <w:fldChar w:fldCharType="end"/>
    </w:r>
    <w:bookmarkStart w:id="1027" w:name="_Toc91899912"/>
    <w:bookmarkStart w:id="1028" w:name="_Toc164085800"/>
    <w:bookmarkStart w:id="1029" w:name="_Toc36110187"/>
    <w:bookmarkStart w:id="1030" w:name="_Toc131845147"/>
    <w:r>
      <w:rPr>
        <w:rFonts w:hint="eastAsia" w:ascii="仿宋_GB2312" w:eastAsia="仿宋_GB2312"/>
        <w:kern w:val="0"/>
        <w:szCs w:val="21"/>
      </w:rPr>
      <w:t xml:space="preserve"> 页</w:t>
    </w:r>
    <w:bookmarkEnd w:id="1027"/>
    <w:bookmarkEnd w:id="1028"/>
    <w:bookmarkEnd w:id="1029"/>
    <w:bookmarkEnd w:id="103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5"/>
      </w:rPr>
    </w:pPr>
    <w:r>
      <w:fldChar w:fldCharType="begin"/>
    </w:r>
    <w:r>
      <w:rPr>
        <w:rStyle w:val="75"/>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0"/>
      </w:pBdr>
      <w:jc w:val="right"/>
      <w:rPr>
        <w:rFonts w:ascii="仿宋_GB2312" w:eastAsia="仿宋_GB2312"/>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eastAsia="仿宋_GB2312"/>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spacing w:line="460" w:lineRule="exact"/>
      <w:ind w:firstLine="360" w:firstLineChars="200"/>
      <w:jc w:val="center"/>
      <w:rPr>
        <w:rFonts w:ascii="仿宋" w:hAnsi="仿宋" w:eastAsia="仿宋" w:cs="仿宋"/>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wordWrap w:val="0"/>
      <w:snapToGrid w:val="0"/>
      <w:spacing w:line="460" w:lineRule="exact"/>
      <w:rPr>
        <w:rFonts w:ascii="仿宋" w:hAnsi="仿宋" w:eastAsia="仿宋" w:cs="仿宋"/>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25C986"/>
    <w:multiLevelType w:val="singleLevel"/>
    <w:tmpl w:val="D625C986"/>
    <w:lvl w:ilvl="0" w:tentative="0">
      <w:start w:val="1"/>
      <w:numFmt w:val="decimal"/>
      <w:suff w:val="nothing"/>
      <w:lvlText w:val="（%1）"/>
      <w:lvlJc w:val="left"/>
    </w:lvl>
  </w:abstractNum>
  <w:abstractNum w:abstractNumId="1">
    <w:nsid w:val="E8AE49DD"/>
    <w:multiLevelType w:val="singleLevel"/>
    <w:tmpl w:val="E8AE49DD"/>
    <w:lvl w:ilvl="0" w:tentative="0">
      <w:start w:val="4"/>
      <w:numFmt w:val="decimal"/>
      <w:lvlText w:val="%1."/>
      <w:lvlJc w:val="left"/>
      <w:pPr>
        <w:tabs>
          <w:tab w:val="left" w:pos="312"/>
        </w:tabs>
      </w:pPr>
    </w:lvl>
  </w:abstractNum>
  <w:abstractNum w:abstractNumId="2">
    <w:nsid w:val="0000000C"/>
    <w:multiLevelType w:val="multilevel"/>
    <w:tmpl w:val="0000000C"/>
    <w:lvl w:ilvl="0" w:tentative="0">
      <w:start w:val="1"/>
      <w:numFmt w:val="chineseCountingThousand"/>
      <w:lvlText w:val="%1、"/>
      <w:lvlJc w:val="left"/>
      <w:pPr>
        <w:tabs>
          <w:tab w:val="left" w:pos="180"/>
        </w:tabs>
        <w:ind w:left="464" w:hanging="284"/>
      </w:pPr>
      <w:rPr>
        <w:rFonts w:hint="default" w:ascii="Times New Roman" w:hAnsi="Times New Roman" w:eastAsia="宋体"/>
        <w:b/>
        <w:sz w:val="24"/>
        <w:u w:val="none"/>
      </w:rPr>
    </w:lvl>
    <w:lvl w:ilvl="1" w:tentative="0">
      <w:start w:val="1"/>
      <w:numFmt w:val="decimal"/>
      <w:pStyle w:val="967"/>
      <w:lvlText w:val="%2、"/>
      <w:lvlJc w:val="left"/>
      <w:pPr>
        <w:tabs>
          <w:tab w:val="left" w:pos="360"/>
        </w:tabs>
        <w:ind w:left="644" w:hanging="284"/>
      </w:pPr>
      <w:rPr>
        <w:rFonts w:hint="default" w:ascii="Times New Roman" w:hAnsi="Times New Roman" w:eastAsia="宋体"/>
        <w:sz w:val="24"/>
        <w:u w:val="none"/>
      </w:rPr>
    </w:lvl>
    <w:lvl w:ilvl="2" w:tentative="0">
      <w:start w:val="1"/>
      <w:numFmt w:val="decimal"/>
      <w:lvlText w:val="%2.%3"/>
      <w:lvlJc w:val="left"/>
      <w:pPr>
        <w:tabs>
          <w:tab w:val="left" w:pos="360"/>
        </w:tabs>
        <w:ind w:left="644" w:hanging="284"/>
      </w:pPr>
      <w:rPr>
        <w:rFonts w:hint="default" w:ascii="Times New Roman" w:hAnsi="Times New Roman" w:eastAsia="宋体"/>
        <w:sz w:val="21"/>
        <w:u w:val="none"/>
      </w:rPr>
    </w:lvl>
    <w:lvl w:ilvl="3" w:tentative="0">
      <w:start w:val="1"/>
      <w:numFmt w:val="decimal"/>
      <w:lvlText w:val="%2.%3.%4"/>
      <w:lvlJc w:val="left"/>
      <w:pPr>
        <w:tabs>
          <w:tab w:val="left" w:pos="1032"/>
        </w:tabs>
        <w:ind w:left="1316" w:hanging="284"/>
      </w:pPr>
      <w:rPr>
        <w:rFonts w:hint="default" w:ascii="Times New Roman" w:hAnsi="Times New Roman" w:eastAsia="宋体"/>
        <w:sz w:val="21"/>
        <w:u w:val="none"/>
      </w:rPr>
    </w:lvl>
    <w:lvl w:ilvl="4" w:tentative="0">
      <w:start w:val="1"/>
      <w:numFmt w:val="decimal"/>
      <w:lvlText w:val="%2.%3.%4.%5"/>
      <w:lvlJc w:val="left"/>
      <w:pPr>
        <w:tabs>
          <w:tab w:val="left" w:pos="1316"/>
        </w:tabs>
        <w:ind w:left="1600" w:hanging="284"/>
      </w:pPr>
      <w:rPr>
        <w:rFonts w:hint="default" w:ascii="Times New Roman" w:hAnsi="Times New Roman" w:eastAsia="宋体"/>
        <w:u w:val="none"/>
      </w:rPr>
    </w:lvl>
    <w:lvl w:ilvl="5" w:tentative="0">
      <w:start w:val="1"/>
      <w:numFmt w:val="decimal"/>
      <w:lvlText w:val="%1.%2.%3.%4.%5.%6"/>
      <w:lvlJc w:val="left"/>
      <w:pPr>
        <w:tabs>
          <w:tab w:val="left" w:pos="1600"/>
        </w:tabs>
        <w:ind w:left="1884" w:hanging="284"/>
      </w:pPr>
      <w:rPr>
        <w:rFonts w:hint="default"/>
        <w:u w:val="none"/>
      </w:rPr>
    </w:lvl>
    <w:lvl w:ilvl="6" w:tentative="0">
      <w:start w:val="1"/>
      <w:numFmt w:val="decimal"/>
      <w:lvlText w:val="%1.%2.%3.%4.%5.%6.%7"/>
      <w:lvlJc w:val="left"/>
      <w:pPr>
        <w:tabs>
          <w:tab w:val="left" w:pos="1884"/>
        </w:tabs>
        <w:ind w:left="2168" w:hanging="284"/>
      </w:pPr>
      <w:rPr>
        <w:rFonts w:hint="default"/>
        <w:u w:val="none"/>
      </w:rPr>
    </w:lvl>
    <w:lvl w:ilvl="7" w:tentative="0">
      <w:start w:val="1"/>
      <w:numFmt w:val="decimal"/>
      <w:lvlText w:val="%1.%2.%3.%4.%5.%6.%7.%8"/>
      <w:lvlJc w:val="left"/>
      <w:pPr>
        <w:tabs>
          <w:tab w:val="left" w:pos="2168"/>
        </w:tabs>
        <w:ind w:left="2452" w:hanging="284"/>
      </w:pPr>
      <w:rPr>
        <w:rFonts w:hint="default"/>
        <w:u w:val="none"/>
      </w:rPr>
    </w:lvl>
    <w:lvl w:ilvl="8" w:tentative="0">
      <w:start w:val="1"/>
      <w:numFmt w:val="decimal"/>
      <w:lvlText w:val="%1.%2.%3.%4.%5.%6.%7.%8.%9"/>
      <w:lvlJc w:val="left"/>
      <w:pPr>
        <w:tabs>
          <w:tab w:val="left" w:pos="2452"/>
        </w:tabs>
        <w:ind w:left="2736" w:hanging="284"/>
      </w:pPr>
      <w:rPr>
        <w:rFonts w:hint="default"/>
        <w:u w:val="none"/>
      </w:rPr>
    </w:lvl>
  </w:abstractNum>
  <w:abstractNum w:abstractNumId="3">
    <w:nsid w:val="2F6853BE"/>
    <w:multiLevelType w:val="multilevel"/>
    <w:tmpl w:val="2F6853BE"/>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E9B00D9"/>
    <w:multiLevelType w:val="singleLevel"/>
    <w:tmpl w:val="7E9B00D9"/>
    <w:lvl w:ilvl="0" w:tentative="0">
      <w:start w:val="2"/>
      <w:numFmt w:val="chineseCounting"/>
      <w:suff w:val="space"/>
      <w:lvlText w:val="第%1部分"/>
      <w:lvlJc w:val="left"/>
      <w:rPr>
        <w:rFonts w:hint="eastAsia"/>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trackRevisions w:val="1"/>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xODM3ZjUyZDkxOGRkYTk4NjNkMDdlZmMyNWFhNG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249"/>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9D9"/>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BD5"/>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736"/>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29D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9AF"/>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A98"/>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38A5"/>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5FA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9BF"/>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473"/>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6C70"/>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342"/>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C1F"/>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09A"/>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0FC8"/>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827"/>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9FC"/>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35EE"/>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564"/>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25EF"/>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0F10"/>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89C"/>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B766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0D4"/>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8E1"/>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472F"/>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025"/>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300"/>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00"/>
    <w:rsid w:val="00C379EF"/>
    <w:rsid w:val="00C405C8"/>
    <w:rsid w:val="00C40C2F"/>
    <w:rsid w:val="00C415AC"/>
    <w:rsid w:val="00C42937"/>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E64"/>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1B0"/>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1C5F"/>
    <w:rsid w:val="00D02A80"/>
    <w:rsid w:val="00D0352D"/>
    <w:rsid w:val="00D038DC"/>
    <w:rsid w:val="00D04F01"/>
    <w:rsid w:val="00D04F8B"/>
    <w:rsid w:val="00D054EF"/>
    <w:rsid w:val="00D05637"/>
    <w:rsid w:val="00D05BA9"/>
    <w:rsid w:val="00D05EB1"/>
    <w:rsid w:val="00D0650B"/>
    <w:rsid w:val="00D068AA"/>
    <w:rsid w:val="00D06E71"/>
    <w:rsid w:val="00D06E9C"/>
    <w:rsid w:val="00D070C2"/>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A37"/>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3E70"/>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9A"/>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9E2"/>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5690"/>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C2C57"/>
    <w:rsid w:val="025F0711"/>
    <w:rsid w:val="026B2E25"/>
    <w:rsid w:val="02824D4D"/>
    <w:rsid w:val="02DC4B10"/>
    <w:rsid w:val="02DD76CE"/>
    <w:rsid w:val="02F36323"/>
    <w:rsid w:val="02F5619C"/>
    <w:rsid w:val="0324650B"/>
    <w:rsid w:val="0326446A"/>
    <w:rsid w:val="032D5555"/>
    <w:rsid w:val="036634D2"/>
    <w:rsid w:val="038F5D16"/>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6D31737"/>
    <w:rsid w:val="06FD0DC0"/>
    <w:rsid w:val="071B3656"/>
    <w:rsid w:val="07245D42"/>
    <w:rsid w:val="07264C62"/>
    <w:rsid w:val="075A6102"/>
    <w:rsid w:val="0779354C"/>
    <w:rsid w:val="07A46B95"/>
    <w:rsid w:val="08061376"/>
    <w:rsid w:val="08452D77"/>
    <w:rsid w:val="086401F8"/>
    <w:rsid w:val="08661343"/>
    <w:rsid w:val="08751CAA"/>
    <w:rsid w:val="087E4C40"/>
    <w:rsid w:val="08923AEE"/>
    <w:rsid w:val="08A871D0"/>
    <w:rsid w:val="08B776DE"/>
    <w:rsid w:val="08D66AD6"/>
    <w:rsid w:val="08DA33A3"/>
    <w:rsid w:val="08E80F13"/>
    <w:rsid w:val="09153A7C"/>
    <w:rsid w:val="09335624"/>
    <w:rsid w:val="0944690F"/>
    <w:rsid w:val="09535675"/>
    <w:rsid w:val="095F057D"/>
    <w:rsid w:val="09642282"/>
    <w:rsid w:val="09733572"/>
    <w:rsid w:val="09772C16"/>
    <w:rsid w:val="098353B5"/>
    <w:rsid w:val="09864427"/>
    <w:rsid w:val="09A92330"/>
    <w:rsid w:val="09B06B87"/>
    <w:rsid w:val="09C13146"/>
    <w:rsid w:val="09CC00E2"/>
    <w:rsid w:val="09E04166"/>
    <w:rsid w:val="0A1C0718"/>
    <w:rsid w:val="0A303401"/>
    <w:rsid w:val="0A3E7710"/>
    <w:rsid w:val="0A5B7E63"/>
    <w:rsid w:val="0A703465"/>
    <w:rsid w:val="0AA374A5"/>
    <w:rsid w:val="0AAB7649"/>
    <w:rsid w:val="0AB018C6"/>
    <w:rsid w:val="0ABC5606"/>
    <w:rsid w:val="0AC34AEB"/>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581737"/>
    <w:rsid w:val="0D677926"/>
    <w:rsid w:val="0D827401"/>
    <w:rsid w:val="0D84094E"/>
    <w:rsid w:val="0D8A00E9"/>
    <w:rsid w:val="0D8D589E"/>
    <w:rsid w:val="0DA01C73"/>
    <w:rsid w:val="0DB22432"/>
    <w:rsid w:val="0DD63300"/>
    <w:rsid w:val="0DF50604"/>
    <w:rsid w:val="0DF702FE"/>
    <w:rsid w:val="0E060E51"/>
    <w:rsid w:val="0E214EC1"/>
    <w:rsid w:val="0E5604B2"/>
    <w:rsid w:val="0E6D5D79"/>
    <w:rsid w:val="0E9D0089"/>
    <w:rsid w:val="0EB803EE"/>
    <w:rsid w:val="0EE553EB"/>
    <w:rsid w:val="0EF94D4B"/>
    <w:rsid w:val="0F4958DC"/>
    <w:rsid w:val="0F515DF7"/>
    <w:rsid w:val="0F596BA8"/>
    <w:rsid w:val="0F6248D2"/>
    <w:rsid w:val="0F655282"/>
    <w:rsid w:val="0F693536"/>
    <w:rsid w:val="0F7B0511"/>
    <w:rsid w:val="0F7B76D9"/>
    <w:rsid w:val="0F816ACD"/>
    <w:rsid w:val="0F9832DB"/>
    <w:rsid w:val="0FBF3FD2"/>
    <w:rsid w:val="0FBF7FF3"/>
    <w:rsid w:val="105A2BF1"/>
    <w:rsid w:val="10646583"/>
    <w:rsid w:val="107D4B15"/>
    <w:rsid w:val="108A3C80"/>
    <w:rsid w:val="10C26171"/>
    <w:rsid w:val="10F33360"/>
    <w:rsid w:val="10FC16EA"/>
    <w:rsid w:val="110A131F"/>
    <w:rsid w:val="110F1D40"/>
    <w:rsid w:val="11266F33"/>
    <w:rsid w:val="118963A1"/>
    <w:rsid w:val="11C6522A"/>
    <w:rsid w:val="11D54941"/>
    <w:rsid w:val="11E104CC"/>
    <w:rsid w:val="11E20309"/>
    <w:rsid w:val="12255233"/>
    <w:rsid w:val="12530213"/>
    <w:rsid w:val="12575356"/>
    <w:rsid w:val="127723A9"/>
    <w:rsid w:val="12862074"/>
    <w:rsid w:val="12883966"/>
    <w:rsid w:val="129E45B4"/>
    <w:rsid w:val="12D81596"/>
    <w:rsid w:val="1300779B"/>
    <w:rsid w:val="13072A44"/>
    <w:rsid w:val="135F4BE2"/>
    <w:rsid w:val="139B1A0A"/>
    <w:rsid w:val="139D25C7"/>
    <w:rsid w:val="13BD2F1D"/>
    <w:rsid w:val="13BF3CE4"/>
    <w:rsid w:val="141008D8"/>
    <w:rsid w:val="14125FE6"/>
    <w:rsid w:val="146D271E"/>
    <w:rsid w:val="14982588"/>
    <w:rsid w:val="149A5AD9"/>
    <w:rsid w:val="14A7619D"/>
    <w:rsid w:val="150536C3"/>
    <w:rsid w:val="150C1963"/>
    <w:rsid w:val="151447A0"/>
    <w:rsid w:val="152B4878"/>
    <w:rsid w:val="153C14E1"/>
    <w:rsid w:val="154A6454"/>
    <w:rsid w:val="15762120"/>
    <w:rsid w:val="16A8729C"/>
    <w:rsid w:val="16B33777"/>
    <w:rsid w:val="16BC70A7"/>
    <w:rsid w:val="16C6339E"/>
    <w:rsid w:val="16F342CD"/>
    <w:rsid w:val="172F2D79"/>
    <w:rsid w:val="17557BEF"/>
    <w:rsid w:val="17D349C1"/>
    <w:rsid w:val="1830729E"/>
    <w:rsid w:val="1846212A"/>
    <w:rsid w:val="1870062C"/>
    <w:rsid w:val="18817102"/>
    <w:rsid w:val="18830A15"/>
    <w:rsid w:val="18852B28"/>
    <w:rsid w:val="188B5321"/>
    <w:rsid w:val="18AC6A80"/>
    <w:rsid w:val="18BD39C7"/>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AD4238"/>
    <w:rsid w:val="1BB4777D"/>
    <w:rsid w:val="1BD75AB8"/>
    <w:rsid w:val="1C0459C2"/>
    <w:rsid w:val="1C1B3B4A"/>
    <w:rsid w:val="1C7725CD"/>
    <w:rsid w:val="1C88086E"/>
    <w:rsid w:val="1CA42338"/>
    <w:rsid w:val="1D266CE1"/>
    <w:rsid w:val="1D3963AF"/>
    <w:rsid w:val="1D3D0FE5"/>
    <w:rsid w:val="1D6A673C"/>
    <w:rsid w:val="1D9247AE"/>
    <w:rsid w:val="1DB567EC"/>
    <w:rsid w:val="1DF51A98"/>
    <w:rsid w:val="1E3D060F"/>
    <w:rsid w:val="1E3F7D2E"/>
    <w:rsid w:val="1E4134E4"/>
    <w:rsid w:val="1E4C3240"/>
    <w:rsid w:val="1E5062B3"/>
    <w:rsid w:val="1E523514"/>
    <w:rsid w:val="1E714A66"/>
    <w:rsid w:val="1E802593"/>
    <w:rsid w:val="1E8B6156"/>
    <w:rsid w:val="1EA703CC"/>
    <w:rsid w:val="1EB7330C"/>
    <w:rsid w:val="1F0A0FF3"/>
    <w:rsid w:val="1F5771FF"/>
    <w:rsid w:val="1F904124"/>
    <w:rsid w:val="1FE868A9"/>
    <w:rsid w:val="20034907"/>
    <w:rsid w:val="20173E4B"/>
    <w:rsid w:val="204E48BC"/>
    <w:rsid w:val="20567239"/>
    <w:rsid w:val="208921B3"/>
    <w:rsid w:val="20973DEB"/>
    <w:rsid w:val="20B02AAE"/>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22A"/>
    <w:rsid w:val="245375B0"/>
    <w:rsid w:val="24642C0A"/>
    <w:rsid w:val="24B22173"/>
    <w:rsid w:val="24B95AD9"/>
    <w:rsid w:val="24BE24DA"/>
    <w:rsid w:val="24CF5825"/>
    <w:rsid w:val="24D663E6"/>
    <w:rsid w:val="24D77F2B"/>
    <w:rsid w:val="251F41C2"/>
    <w:rsid w:val="25205A7B"/>
    <w:rsid w:val="257B43C9"/>
    <w:rsid w:val="258B00E2"/>
    <w:rsid w:val="25A917A6"/>
    <w:rsid w:val="25BE27CC"/>
    <w:rsid w:val="25F74A5C"/>
    <w:rsid w:val="25FD5FE0"/>
    <w:rsid w:val="2628662C"/>
    <w:rsid w:val="262D45DE"/>
    <w:rsid w:val="26871DC8"/>
    <w:rsid w:val="26A53EF9"/>
    <w:rsid w:val="26A94201"/>
    <w:rsid w:val="26AA7874"/>
    <w:rsid w:val="26AC274F"/>
    <w:rsid w:val="26E665E8"/>
    <w:rsid w:val="27044A29"/>
    <w:rsid w:val="271D34C8"/>
    <w:rsid w:val="27483067"/>
    <w:rsid w:val="276142BF"/>
    <w:rsid w:val="27783712"/>
    <w:rsid w:val="278F47C1"/>
    <w:rsid w:val="27907362"/>
    <w:rsid w:val="282019FE"/>
    <w:rsid w:val="28333E1D"/>
    <w:rsid w:val="28454BD6"/>
    <w:rsid w:val="28455253"/>
    <w:rsid w:val="28551971"/>
    <w:rsid w:val="285B1C53"/>
    <w:rsid w:val="289F7086"/>
    <w:rsid w:val="28C32028"/>
    <w:rsid w:val="28CC490F"/>
    <w:rsid w:val="28DA78A3"/>
    <w:rsid w:val="28DE40AA"/>
    <w:rsid w:val="29345E77"/>
    <w:rsid w:val="294C65AD"/>
    <w:rsid w:val="29806583"/>
    <w:rsid w:val="298B3C4C"/>
    <w:rsid w:val="29F26D24"/>
    <w:rsid w:val="2A15033F"/>
    <w:rsid w:val="2A1662C1"/>
    <w:rsid w:val="2A1C7367"/>
    <w:rsid w:val="2A2815FA"/>
    <w:rsid w:val="2A6D6092"/>
    <w:rsid w:val="2A7D76B4"/>
    <w:rsid w:val="2B140E6A"/>
    <w:rsid w:val="2B437463"/>
    <w:rsid w:val="2B7807EE"/>
    <w:rsid w:val="2BA50BF7"/>
    <w:rsid w:val="2BBF00EC"/>
    <w:rsid w:val="2BC37CFD"/>
    <w:rsid w:val="2BD5237F"/>
    <w:rsid w:val="2BE536CE"/>
    <w:rsid w:val="2BE758D9"/>
    <w:rsid w:val="2C09049E"/>
    <w:rsid w:val="2C0A653C"/>
    <w:rsid w:val="2C191F85"/>
    <w:rsid w:val="2C664427"/>
    <w:rsid w:val="2C89133D"/>
    <w:rsid w:val="2CE82D6F"/>
    <w:rsid w:val="2D343236"/>
    <w:rsid w:val="2DD15014"/>
    <w:rsid w:val="2DF72DE4"/>
    <w:rsid w:val="2DFB7085"/>
    <w:rsid w:val="2E0220AF"/>
    <w:rsid w:val="2E4B082A"/>
    <w:rsid w:val="2E5D4E86"/>
    <w:rsid w:val="2E5D790B"/>
    <w:rsid w:val="2E9A3C18"/>
    <w:rsid w:val="2EBB0FEE"/>
    <w:rsid w:val="2EC63002"/>
    <w:rsid w:val="2EDE23AC"/>
    <w:rsid w:val="2F0A6B38"/>
    <w:rsid w:val="2F8B033D"/>
    <w:rsid w:val="2F946CCB"/>
    <w:rsid w:val="2FD25781"/>
    <w:rsid w:val="2FDC745C"/>
    <w:rsid w:val="2FFD7934"/>
    <w:rsid w:val="30011EB2"/>
    <w:rsid w:val="30733ACD"/>
    <w:rsid w:val="308C3862"/>
    <w:rsid w:val="309379D8"/>
    <w:rsid w:val="30A270F7"/>
    <w:rsid w:val="30DF1478"/>
    <w:rsid w:val="30EC586F"/>
    <w:rsid w:val="316A07AA"/>
    <w:rsid w:val="31861AA0"/>
    <w:rsid w:val="319C6071"/>
    <w:rsid w:val="31A11ECE"/>
    <w:rsid w:val="31AC537E"/>
    <w:rsid w:val="31E3679B"/>
    <w:rsid w:val="31E732FD"/>
    <w:rsid w:val="32290665"/>
    <w:rsid w:val="32517576"/>
    <w:rsid w:val="32661E67"/>
    <w:rsid w:val="32BE5C2C"/>
    <w:rsid w:val="32C13453"/>
    <w:rsid w:val="32C45A11"/>
    <w:rsid w:val="32D63C1D"/>
    <w:rsid w:val="32E7407C"/>
    <w:rsid w:val="32FB6478"/>
    <w:rsid w:val="33117EC6"/>
    <w:rsid w:val="332410BB"/>
    <w:rsid w:val="33263B3F"/>
    <w:rsid w:val="336963EB"/>
    <w:rsid w:val="33816EEB"/>
    <w:rsid w:val="33CD5020"/>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7D2D2D"/>
    <w:rsid w:val="36A74ADA"/>
    <w:rsid w:val="36AD60D5"/>
    <w:rsid w:val="36B224F9"/>
    <w:rsid w:val="36EC0CC9"/>
    <w:rsid w:val="373F410B"/>
    <w:rsid w:val="37EE7094"/>
    <w:rsid w:val="381E7B71"/>
    <w:rsid w:val="38296C89"/>
    <w:rsid w:val="383002EB"/>
    <w:rsid w:val="38586797"/>
    <w:rsid w:val="38BC0149"/>
    <w:rsid w:val="38D87D1C"/>
    <w:rsid w:val="39636459"/>
    <w:rsid w:val="396B7F6C"/>
    <w:rsid w:val="39AC6A61"/>
    <w:rsid w:val="39B417A9"/>
    <w:rsid w:val="39FC5695"/>
    <w:rsid w:val="3A006D8E"/>
    <w:rsid w:val="3A204F94"/>
    <w:rsid w:val="3A3651E5"/>
    <w:rsid w:val="3A744481"/>
    <w:rsid w:val="3A833E14"/>
    <w:rsid w:val="3A8C7BEF"/>
    <w:rsid w:val="3A906246"/>
    <w:rsid w:val="3B2349B7"/>
    <w:rsid w:val="3B616CFF"/>
    <w:rsid w:val="3B6259F6"/>
    <w:rsid w:val="3B8879B1"/>
    <w:rsid w:val="3B976654"/>
    <w:rsid w:val="3BC01EFC"/>
    <w:rsid w:val="3BCA786A"/>
    <w:rsid w:val="3BD31E2F"/>
    <w:rsid w:val="3BD647D9"/>
    <w:rsid w:val="3BF15831"/>
    <w:rsid w:val="3C100E7D"/>
    <w:rsid w:val="3C105946"/>
    <w:rsid w:val="3C471448"/>
    <w:rsid w:val="3C505B8F"/>
    <w:rsid w:val="3C5F759A"/>
    <w:rsid w:val="3C6C525A"/>
    <w:rsid w:val="3CCE23CB"/>
    <w:rsid w:val="3CD17D17"/>
    <w:rsid w:val="3D3C7F39"/>
    <w:rsid w:val="3D406863"/>
    <w:rsid w:val="3D440F09"/>
    <w:rsid w:val="3D4504A0"/>
    <w:rsid w:val="3D8734BB"/>
    <w:rsid w:val="3D9A11D4"/>
    <w:rsid w:val="3DA16D89"/>
    <w:rsid w:val="3DA364BE"/>
    <w:rsid w:val="3DE041CB"/>
    <w:rsid w:val="3E0D48F6"/>
    <w:rsid w:val="3E1868B4"/>
    <w:rsid w:val="3E377251"/>
    <w:rsid w:val="3E3B1152"/>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DB6B65"/>
    <w:rsid w:val="4019356B"/>
    <w:rsid w:val="40592157"/>
    <w:rsid w:val="406E1CAE"/>
    <w:rsid w:val="40A0133A"/>
    <w:rsid w:val="40B42F2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252A6"/>
    <w:rsid w:val="434B790E"/>
    <w:rsid w:val="4360274F"/>
    <w:rsid w:val="43977AB6"/>
    <w:rsid w:val="43A3342B"/>
    <w:rsid w:val="43C77C27"/>
    <w:rsid w:val="43DE09EE"/>
    <w:rsid w:val="44002FAD"/>
    <w:rsid w:val="441C37AA"/>
    <w:rsid w:val="442948C4"/>
    <w:rsid w:val="443B4AC0"/>
    <w:rsid w:val="445322D0"/>
    <w:rsid w:val="448B5695"/>
    <w:rsid w:val="449101DD"/>
    <w:rsid w:val="44BC3473"/>
    <w:rsid w:val="44C17143"/>
    <w:rsid w:val="44DE1391"/>
    <w:rsid w:val="451215D4"/>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3E7E42"/>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95189E"/>
    <w:rsid w:val="4AA409BA"/>
    <w:rsid w:val="4AB82D0F"/>
    <w:rsid w:val="4AEB7664"/>
    <w:rsid w:val="4AFD7C19"/>
    <w:rsid w:val="4B0567D1"/>
    <w:rsid w:val="4B236AAE"/>
    <w:rsid w:val="4B2F799D"/>
    <w:rsid w:val="4B707271"/>
    <w:rsid w:val="4B9739F7"/>
    <w:rsid w:val="4BEE2503"/>
    <w:rsid w:val="4BF727EA"/>
    <w:rsid w:val="4C245A30"/>
    <w:rsid w:val="4C836B9D"/>
    <w:rsid w:val="4CB6685F"/>
    <w:rsid w:val="4CC367FE"/>
    <w:rsid w:val="4D077F3C"/>
    <w:rsid w:val="4D123355"/>
    <w:rsid w:val="4D2A3B31"/>
    <w:rsid w:val="4D312C52"/>
    <w:rsid w:val="4D905305"/>
    <w:rsid w:val="4D964A72"/>
    <w:rsid w:val="4D9C1254"/>
    <w:rsid w:val="4D9E5B15"/>
    <w:rsid w:val="4DFE2E8F"/>
    <w:rsid w:val="4E793892"/>
    <w:rsid w:val="4E800872"/>
    <w:rsid w:val="4EC569ED"/>
    <w:rsid w:val="4ED50EA1"/>
    <w:rsid w:val="4EEC050C"/>
    <w:rsid w:val="4F104EC3"/>
    <w:rsid w:val="4F47354A"/>
    <w:rsid w:val="4F911C54"/>
    <w:rsid w:val="4FE625E0"/>
    <w:rsid w:val="5021480F"/>
    <w:rsid w:val="505C301C"/>
    <w:rsid w:val="50874A7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DD3A62"/>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556A8D"/>
    <w:rsid w:val="54605E1E"/>
    <w:rsid w:val="54B3506A"/>
    <w:rsid w:val="54CA0D16"/>
    <w:rsid w:val="54DD4057"/>
    <w:rsid w:val="54E5452A"/>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1E7A07"/>
    <w:rsid w:val="572E78E5"/>
    <w:rsid w:val="575D12B5"/>
    <w:rsid w:val="57610A87"/>
    <w:rsid w:val="577B1140"/>
    <w:rsid w:val="577B7F21"/>
    <w:rsid w:val="577F181B"/>
    <w:rsid w:val="57921984"/>
    <w:rsid w:val="579737F0"/>
    <w:rsid w:val="57AB7B30"/>
    <w:rsid w:val="57AF5251"/>
    <w:rsid w:val="57B26373"/>
    <w:rsid w:val="57B4766A"/>
    <w:rsid w:val="57B63F04"/>
    <w:rsid w:val="57CD20C2"/>
    <w:rsid w:val="57D675AB"/>
    <w:rsid w:val="57D95FDD"/>
    <w:rsid w:val="58773629"/>
    <w:rsid w:val="58917D2F"/>
    <w:rsid w:val="5894085C"/>
    <w:rsid w:val="58AE4F0C"/>
    <w:rsid w:val="58B85899"/>
    <w:rsid w:val="58E363A9"/>
    <w:rsid w:val="591E264C"/>
    <w:rsid w:val="595E1678"/>
    <w:rsid w:val="596D5BD4"/>
    <w:rsid w:val="597E3DD8"/>
    <w:rsid w:val="59F80043"/>
    <w:rsid w:val="5A09252F"/>
    <w:rsid w:val="5A0B2778"/>
    <w:rsid w:val="5A2A7C7B"/>
    <w:rsid w:val="5A3B04A5"/>
    <w:rsid w:val="5A3E2560"/>
    <w:rsid w:val="5A5D3B6E"/>
    <w:rsid w:val="5A637A76"/>
    <w:rsid w:val="5A6D33BA"/>
    <w:rsid w:val="5A792B1F"/>
    <w:rsid w:val="5A874767"/>
    <w:rsid w:val="5AA85BE2"/>
    <w:rsid w:val="5AAD6F28"/>
    <w:rsid w:val="5AB1392F"/>
    <w:rsid w:val="5ABE2749"/>
    <w:rsid w:val="5AD63A24"/>
    <w:rsid w:val="5AE51A4D"/>
    <w:rsid w:val="5B2E1A1D"/>
    <w:rsid w:val="5B843A1C"/>
    <w:rsid w:val="5B873E3F"/>
    <w:rsid w:val="5C02690E"/>
    <w:rsid w:val="5C1807BC"/>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625971"/>
    <w:rsid w:val="607330CE"/>
    <w:rsid w:val="60825176"/>
    <w:rsid w:val="609F2AC4"/>
    <w:rsid w:val="60FA2EE8"/>
    <w:rsid w:val="61054A27"/>
    <w:rsid w:val="610A52BC"/>
    <w:rsid w:val="610D059B"/>
    <w:rsid w:val="611D2366"/>
    <w:rsid w:val="61421856"/>
    <w:rsid w:val="615227C4"/>
    <w:rsid w:val="61654E3F"/>
    <w:rsid w:val="6182292A"/>
    <w:rsid w:val="619F7F92"/>
    <w:rsid w:val="61B37758"/>
    <w:rsid w:val="61DA2E2B"/>
    <w:rsid w:val="61F94C26"/>
    <w:rsid w:val="62000E56"/>
    <w:rsid w:val="620546D0"/>
    <w:rsid w:val="624F3E49"/>
    <w:rsid w:val="62632286"/>
    <w:rsid w:val="62885958"/>
    <w:rsid w:val="62F40B65"/>
    <w:rsid w:val="62FC2CFE"/>
    <w:rsid w:val="63024505"/>
    <w:rsid w:val="635600A5"/>
    <w:rsid w:val="635B1DB5"/>
    <w:rsid w:val="63711FED"/>
    <w:rsid w:val="63880DDC"/>
    <w:rsid w:val="638D750D"/>
    <w:rsid w:val="639D7590"/>
    <w:rsid w:val="63AC6CC0"/>
    <w:rsid w:val="63F23480"/>
    <w:rsid w:val="64055776"/>
    <w:rsid w:val="641F5B67"/>
    <w:rsid w:val="64240056"/>
    <w:rsid w:val="643E143A"/>
    <w:rsid w:val="64491666"/>
    <w:rsid w:val="648B6EEF"/>
    <w:rsid w:val="64C158BF"/>
    <w:rsid w:val="64CE2EAA"/>
    <w:rsid w:val="64FA59AF"/>
    <w:rsid w:val="65074934"/>
    <w:rsid w:val="653C3090"/>
    <w:rsid w:val="65854376"/>
    <w:rsid w:val="658767BE"/>
    <w:rsid w:val="65892531"/>
    <w:rsid w:val="66195831"/>
    <w:rsid w:val="661A1A97"/>
    <w:rsid w:val="662E75B1"/>
    <w:rsid w:val="66342C2E"/>
    <w:rsid w:val="663E784C"/>
    <w:rsid w:val="66544AA1"/>
    <w:rsid w:val="668B6A45"/>
    <w:rsid w:val="670F587A"/>
    <w:rsid w:val="67112C4A"/>
    <w:rsid w:val="67235C5C"/>
    <w:rsid w:val="672F3F24"/>
    <w:rsid w:val="673C7A85"/>
    <w:rsid w:val="673E055F"/>
    <w:rsid w:val="67551CE3"/>
    <w:rsid w:val="67A22552"/>
    <w:rsid w:val="67B22DCC"/>
    <w:rsid w:val="67BE71AA"/>
    <w:rsid w:val="67CF7323"/>
    <w:rsid w:val="67D90273"/>
    <w:rsid w:val="67DE5875"/>
    <w:rsid w:val="67E55852"/>
    <w:rsid w:val="67EB1AB4"/>
    <w:rsid w:val="67FA1285"/>
    <w:rsid w:val="68551F4F"/>
    <w:rsid w:val="68706C6B"/>
    <w:rsid w:val="687C10C9"/>
    <w:rsid w:val="68840C16"/>
    <w:rsid w:val="68876EFB"/>
    <w:rsid w:val="68884654"/>
    <w:rsid w:val="689F444F"/>
    <w:rsid w:val="68B96DBB"/>
    <w:rsid w:val="68CA2805"/>
    <w:rsid w:val="68E343C2"/>
    <w:rsid w:val="68E937A3"/>
    <w:rsid w:val="68FB149A"/>
    <w:rsid w:val="693E15D3"/>
    <w:rsid w:val="69601213"/>
    <w:rsid w:val="69627681"/>
    <w:rsid w:val="6977531D"/>
    <w:rsid w:val="69CC2BFF"/>
    <w:rsid w:val="69FD55B8"/>
    <w:rsid w:val="6A0B1C62"/>
    <w:rsid w:val="6A2406C8"/>
    <w:rsid w:val="6A9A1ADF"/>
    <w:rsid w:val="6ADE0BD1"/>
    <w:rsid w:val="6AE81378"/>
    <w:rsid w:val="6AE96859"/>
    <w:rsid w:val="6B147746"/>
    <w:rsid w:val="6B24787C"/>
    <w:rsid w:val="6B32413E"/>
    <w:rsid w:val="6B573233"/>
    <w:rsid w:val="6B5B6274"/>
    <w:rsid w:val="6B680B28"/>
    <w:rsid w:val="6B935D53"/>
    <w:rsid w:val="6C1316F7"/>
    <w:rsid w:val="6C196F71"/>
    <w:rsid w:val="6C226FCB"/>
    <w:rsid w:val="6C31226F"/>
    <w:rsid w:val="6C517EC7"/>
    <w:rsid w:val="6C552F0B"/>
    <w:rsid w:val="6C8C67B7"/>
    <w:rsid w:val="6C9D744C"/>
    <w:rsid w:val="6CFC2295"/>
    <w:rsid w:val="6D167928"/>
    <w:rsid w:val="6D26299B"/>
    <w:rsid w:val="6D4772EC"/>
    <w:rsid w:val="6D846D63"/>
    <w:rsid w:val="6D9078AF"/>
    <w:rsid w:val="6DAA3FEF"/>
    <w:rsid w:val="6DC0172B"/>
    <w:rsid w:val="6DCB690C"/>
    <w:rsid w:val="6DD41A5B"/>
    <w:rsid w:val="6DD47742"/>
    <w:rsid w:val="6DEA5822"/>
    <w:rsid w:val="6DF43C2E"/>
    <w:rsid w:val="6DF51CA3"/>
    <w:rsid w:val="6E765193"/>
    <w:rsid w:val="6E8335BD"/>
    <w:rsid w:val="6E8E12EF"/>
    <w:rsid w:val="6E972936"/>
    <w:rsid w:val="6ED446C5"/>
    <w:rsid w:val="6F2A7D94"/>
    <w:rsid w:val="6F8331F1"/>
    <w:rsid w:val="6FAE1A09"/>
    <w:rsid w:val="6FD75BF8"/>
    <w:rsid w:val="707723D0"/>
    <w:rsid w:val="70CA1142"/>
    <w:rsid w:val="70F5661B"/>
    <w:rsid w:val="710C5071"/>
    <w:rsid w:val="71360107"/>
    <w:rsid w:val="713B688E"/>
    <w:rsid w:val="7148279F"/>
    <w:rsid w:val="71D43752"/>
    <w:rsid w:val="71F1796A"/>
    <w:rsid w:val="71FB63D5"/>
    <w:rsid w:val="72154626"/>
    <w:rsid w:val="72262B5D"/>
    <w:rsid w:val="72283FF7"/>
    <w:rsid w:val="722E7212"/>
    <w:rsid w:val="723A0474"/>
    <w:rsid w:val="725923E4"/>
    <w:rsid w:val="72864BF7"/>
    <w:rsid w:val="729023FC"/>
    <w:rsid w:val="72C04F5B"/>
    <w:rsid w:val="72C90819"/>
    <w:rsid w:val="72D436E1"/>
    <w:rsid w:val="73C0646E"/>
    <w:rsid w:val="73DF3CB6"/>
    <w:rsid w:val="742222F5"/>
    <w:rsid w:val="743451D3"/>
    <w:rsid w:val="74476126"/>
    <w:rsid w:val="74706664"/>
    <w:rsid w:val="747F3682"/>
    <w:rsid w:val="749C4185"/>
    <w:rsid w:val="74B7324C"/>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851A47"/>
    <w:rsid w:val="77D1700D"/>
    <w:rsid w:val="77EC04CC"/>
    <w:rsid w:val="77EF5567"/>
    <w:rsid w:val="784309DA"/>
    <w:rsid w:val="78775729"/>
    <w:rsid w:val="78A42DB0"/>
    <w:rsid w:val="78A656AB"/>
    <w:rsid w:val="78B2245C"/>
    <w:rsid w:val="78E172CC"/>
    <w:rsid w:val="78EA1D1F"/>
    <w:rsid w:val="79036DC3"/>
    <w:rsid w:val="7904172F"/>
    <w:rsid w:val="790F7E27"/>
    <w:rsid w:val="7929420D"/>
    <w:rsid w:val="792A231A"/>
    <w:rsid w:val="79316829"/>
    <w:rsid w:val="79507852"/>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043F8A"/>
    <w:rsid w:val="7B257FFD"/>
    <w:rsid w:val="7B305252"/>
    <w:rsid w:val="7B343476"/>
    <w:rsid w:val="7B3E709B"/>
    <w:rsid w:val="7B5A2978"/>
    <w:rsid w:val="7B5A7E4C"/>
    <w:rsid w:val="7B667AF9"/>
    <w:rsid w:val="7B7468F8"/>
    <w:rsid w:val="7BEE0103"/>
    <w:rsid w:val="7C0A0FE4"/>
    <w:rsid w:val="7C10618A"/>
    <w:rsid w:val="7C254906"/>
    <w:rsid w:val="7C590818"/>
    <w:rsid w:val="7C7C10F6"/>
    <w:rsid w:val="7C853BEA"/>
    <w:rsid w:val="7C881368"/>
    <w:rsid w:val="7CD564F7"/>
    <w:rsid w:val="7CE27788"/>
    <w:rsid w:val="7D0C32F1"/>
    <w:rsid w:val="7D0F408D"/>
    <w:rsid w:val="7D491C6C"/>
    <w:rsid w:val="7D5429C0"/>
    <w:rsid w:val="7D6E6D43"/>
    <w:rsid w:val="7D9F5FF7"/>
    <w:rsid w:val="7DB57A34"/>
    <w:rsid w:val="7DC5166B"/>
    <w:rsid w:val="7DE60973"/>
    <w:rsid w:val="7DEF0916"/>
    <w:rsid w:val="7E1E5218"/>
    <w:rsid w:val="7E631DD5"/>
    <w:rsid w:val="7E6C679B"/>
    <w:rsid w:val="7E9A4E1F"/>
    <w:rsid w:val="7EA7723A"/>
    <w:rsid w:val="7EF56FBB"/>
    <w:rsid w:val="7F0768EB"/>
    <w:rsid w:val="7F143BEC"/>
    <w:rsid w:val="7F362021"/>
    <w:rsid w:val="7F715AF2"/>
    <w:rsid w:val="7F7B47F9"/>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2">
    <w:name w:val="[Normal]"/>
    <w:autoRedefine/>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9"/>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2"/>
    <w:autoRedefine/>
    <w:qFormat/>
    <w:uiPriority w:val="0"/>
    <w:pPr>
      <w:shd w:val="clear" w:color="auto" w:fill="000080"/>
    </w:pPr>
  </w:style>
  <w:style w:type="paragraph" w:styleId="20">
    <w:name w:val="toa heading"/>
    <w:basedOn w:val="1"/>
    <w:next w:val="1"/>
    <w:autoRedefine/>
    <w:qFormat/>
    <w:uiPriority w:val="0"/>
    <w:rPr>
      <w:rFonts w:ascii="Arial" w:hAnsi="Arial"/>
      <w:sz w:val="24"/>
    </w:rPr>
  </w:style>
  <w:style w:type="paragraph" w:styleId="21">
    <w:name w:val="annotation text"/>
    <w:basedOn w:val="1"/>
    <w:link w:val="344"/>
    <w:autoRedefine/>
    <w:qFormat/>
    <w:uiPriority w:val="99"/>
    <w:pPr>
      <w:jc w:val="left"/>
    </w:pPr>
  </w:style>
  <w:style w:type="paragraph" w:styleId="22">
    <w:name w:val="Salutation"/>
    <w:basedOn w:val="1"/>
    <w:next w:val="1"/>
    <w:link w:val="298"/>
    <w:autoRedefine/>
    <w:qFormat/>
    <w:uiPriority w:val="0"/>
    <w:rPr>
      <w:rFonts w:ascii="仿宋_GB2312" w:eastAsia="仿宋_GB2312"/>
      <w:sz w:val="28"/>
      <w:szCs w:val="20"/>
    </w:rPr>
  </w:style>
  <w:style w:type="paragraph" w:styleId="23">
    <w:name w:val="Body Text 3"/>
    <w:basedOn w:val="1"/>
    <w:link w:val="330"/>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1"/>
    <w:autoRedefine/>
    <w:qFormat/>
    <w:uiPriority w:val="0"/>
    <w:pPr>
      <w:ind w:firstLine="420"/>
    </w:pPr>
    <w:rPr>
      <w:rFonts w:hAnsi="Calibri" w:cs="Times New Roman"/>
      <w:snapToGrid/>
      <w:szCs w:val="20"/>
    </w:rPr>
  </w:style>
  <w:style w:type="paragraph" w:styleId="27">
    <w:name w:val="toc 6"/>
    <w:basedOn w:val="1"/>
    <w:next w:val="1"/>
    <w:autoRedefine/>
    <w:qFormat/>
    <w:uiPriority w:val="0"/>
    <w:pPr>
      <w:ind w:left="2100" w:leftChars="1000"/>
    </w:pPr>
  </w:style>
  <w:style w:type="paragraph" w:styleId="28">
    <w:name w:val="Body Text Indent"/>
    <w:basedOn w:val="1"/>
    <w:next w:val="1"/>
    <w:link w:val="265"/>
    <w:autoRedefine/>
    <w:qFormat/>
    <w:uiPriority w:val="0"/>
    <w:pPr>
      <w:spacing w:line="480" w:lineRule="exact"/>
      <w:ind w:firstLine="480" w:firstLineChars="200"/>
    </w:pPr>
    <w:rPr>
      <w:rFonts w:ascii="宋体" w:hAnsi="宋体"/>
      <w:sz w:val="24"/>
    </w:rPr>
  </w:style>
  <w:style w:type="paragraph" w:styleId="29">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6"/>
    <w:link w:val="125"/>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181"/>
    <w:autoRedefine/>
    <w:qFormat/>
    <w:uiPriority w:val="0"/>
    <w:pPr>
      <w:ind w:left="100" w:leftChars="2500"/>
    </w:pPr>
    <w:rPr>
      <w:rFonts w:ascii="宋体"/>
      <w:sz w:val="24"/>
      <w:szCs w:val="21"/>
      <w:lang w:val="zh-CN"/>
    </w:rPr>
  </w:style>
  <w:style w:type="paragraph" w:styleId="40">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32"/>
    <w:autoRedefine/>
    <w:qFormat/>
    <w:uiPriority w:val="0"/>
    <w:rPr>
      <w:lang w:val="zh-CN"/>
    </w:rPr>
  </w:style>
  <w:style w:type="paragraph" w:styleId="42">
    <w:name w:val="Balloon Text"/>
    <w:basedOn w:val="1"/>
    <w:link w:val="188"/>
    <w:autoRedefine/>
    <w:qFormat/>
    <w:uiPriority w:val="0"/>
    <w:rPr>
      <w:sz w:val="18"/>
      <w:szCs w:val="18"/>
    </w:rPr>
  </w:style>
  <w:style w:type="paragraph" w:styleId="43">
    <w:name w:val="footer"/>
    <w:basedOn w:val="1"/>
    <w:link w:val="383"/>
    <w:autoRedefine/>
    <w:qFormat/>
    <w:uiPriority w:val="99"/>
    <w:pPr>
      <w:tabs>
        <w:tab w:val="center" w:pos="4153"/>
        <w:tab w:val="right" w:pos="8306"/>
      </w:tabs>
      <w:snapToGrid w:val="0"/>
      <w:jc w:val="left"/>
    </w:pPr>
    <w:rPr>
      <w:sz w:val="18"/>
      <w:szCs w:val="18"/>
    </w:rPr>
  </w:style>
  <w:style w:type="paragraph" w:styleId="44">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16"/>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5"/>
    <w:autoRedefine/>
    <w:qFormat/>
    <w:uiPriority w:val="0"/>
    <w:pPr>
      <w:spacing w:line="360" w:lineRule="auto"/>
      <w:ind w:firstLine="420"/>
    </w:pPr>
    <w:rPr>
      <w:sz w:val="24"/>
      <w:szCs w:val="20"/>
    </w:rPr>
  </w:style>
  <w:style w:type="paragraph" w:styleId="56">
    <w:name w:val="index 7"/>
    <w:basedOn w:val="1"/>
    <w:next w:val="1"/>
    <w:autoRedefine/>
    <w:qFormat/>
    <w:uiPriority w:val="0"/>
    <w:pPr>
      <w:ind w:left="1200" w:leftChars="1200"/>
    </w:pPr>
  </w:style>
  <w:style w:type="paragraph" w:styleId="57">
    <w:name w:val="toc 2"/>
    <w:basedOn w:val="1"/>
    <w:next w:val="1"/>
    <w:autoRedefine/>
    <w:qFormat/>
    <w:uiPriority w:val="0"/>
    <w:pPr>
      <w:ind w:left="420" w:leftChars="200"/>
    </w:pPr>
  </w:style>
  <w:style w:type="paragraph" w:styleId="58">
    <w:name w:val="toc 9"/>
    <w:basedOn w:val="1"/>
    <w:next w:val="1"/>
    <w:autoRedefine/>
    <w:qFormat/>
    <w:uiPriority w:val="0"/>
    <w:pPr>
      <w:ind w:left="3360" w:leftChars="1600"/>
    </w:pPr>
  </w:style>
  <w:style w:type="paragraph" w:styleId="59">
    <w:name w:val="Body Text 2"/>
    <w:basedOn w:val="1"/>
    <w:link w:val="302"/>
    <w:autoRedefine/>
    <w:qFormat/>
    <w:uiPriority w:val="0"/>
    <w:pPr>
      <w:spacing w:after="120" w:line="480" w:lineRule="auto"/>
    </w:pPr>
  </w:style>
  <w:style w:type="paragraph" w:styleId="60">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96"/>
    <w:autoRedefine/>
    <w:qFormat/>
    <w:uiPriority w:val="0"/>
    <w:rPr>
      <w:b/>
      <w:bCs/>
    </w:rPr>
  </w:style>
  <w:style w:type="paragraph" w:styleId="64">
    <w:name w:val="Body Text First Indent 2"/>
    <w:basedOn w:val="28"/>
    <w:link w:val="121"/>
    <w:autoRedefine/>
    <w:qFormat/>
    <w:uiPriority w:val="0"/>
    <w:pPr>
      <w:adjustRightInd/>
      <w:spacing w:after="120" w:line="240" w:lineRule="auto"/>
      <w:ind w:left="420" w:leftChars="200" w:firstLine="210"/>
    </w:pPr>
    <w:rPr>
      <w:sz w:val="21"/>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autoRedefine/>
    <w:qFormat/>
    <w:uiPriority w:val="22"/>
    <w:rPr>
      <w:b/>
      <w:bCs/>
    </w:rPr>
  </w:style>
  <w:style w:type="character" w:styleId="74">
    <w:name w:val="endnote reference"/>
    <w:autoRedefine/>
    <w:qFormat/>
    <w:uiPriority w:val="0"/>
    <w:rPr>
      <w:vertAlign w:val="superscript"/>
    </w:rPr>
  </w:style>
  <w:style w:type="character" w:styleId="75">
    <w:name w:val="page number"/>
    <w:basedOn w:val="72"/>
    <w:autoRedefine/>
    <w:qFormat/>
    <w:uiPriority w:val="0"/>
    <w:rPr>
      <w:rFonts w:ascii="Arial" w:hAnsi="Arial" w:eastAsia="黑体" w:cs="Arial"/>
      <w:snapToGrid w:val="0"/>
      <w:kern w:val="0"/>
      <w:szCs w:val="21"/>
    </w:rPr>
  </w:style>
  <w:style w:type="character" w:styleId="76">
    <w:name w:val="FollowedHyperlink"/>
    <w:autoRedefine/>
    <w:qFormat/>
    <w:uiPriority w:val="99"/>
    <w:rPr>
      <w:rFonts w:ascii="Arial" w:hAnsi="Arial" w:eastAsia="黑体" w:cs="Arial"/>
      <w:snapToGrid w:val="0"/>
      <w:color w:val="000000"/>
      <w:kern w:val="0"/>
      <w:sz w:val="18"/>
      <w:szCs w:val="18"/>
      <w:u w:val="none"/>
    </w:rPr>
  </w:style>
  <w:style w:type="character" w:styleId="77">
    <w:name w:val="Emphasis"/>
    <w:autoRedefine/>
    <w:qFormat/>
    <w:uiPriority w:val="20"/>
    <w:rPr>
      <w:color w:val="CC0033"/>
    </w:rPr>
  </w:style>
  <w:style w:type="character" w:styleId="78">
    <w:name w:val="line number"/>
    <w:basedOn w:val="72"/>
    <w:autoRedefine/>
    <w:qFormat/>
    <w:uiPriority w:val="0"/>
    <w:rPr>
      <w:rFonts w:ascii="Arial" w:hAnsi="Arial" w:eastAsia="黑体" w:cs="Arial"/>
      <w:snapToGrid w:val="0"/>
      <w:kern w:val="0"/>
      <w:szCs w:val="21"/>
    </w:rPr>
  </w:style>
  <w:style w:type="character" w:styleId="79">
    <w:name w:val="Hyperlink"/>
    <w:basedOn w:val="72"/>
    <w:autoRedefine/>
    <w:qFormat/>
    <w:uiPriority w:val="99"/>
    <w:rPr>
      <w:rFonts w:ascii="Arial" w:hAnsi="Arial" w:eastAsia="黑体" w:cs="Arial"/>
      <w:snapToGrid w:val="0"/>
      <w:color w:val="000000"/>
      <w:kern w:val="0"/>
      <w:sz w:val="18"/>
      <w:szCs w:val="18"/>
      <w:u w:val="none"/>
    </w:rPr>
  </w:style>
  <w:style w:type="character" w:styleId="80">
    <w:name w:val="HTML Code"/>
    <w:autoRedefine/>
    <w:qFormat/>
    <w:uiPriority w:val="0"/>
    <w:rPr>
      <w:rFonts w:ascii="黑体" w:hAnsi="Courier New" w:eastAsia="黑体" w:cs="楷体_GB2312"/>
      <w:sz w:val="20"/>
      <w:szCs w:val="20"/>
    </w:rPr>
  </w:style>
  <w:style w:type="character" w:styleId="81">
    <w:name w:val="annotation reference"/>
    <w:autoRedefine/>
    <w:qFormat/>
    <w:uiPriority w:val="99"/>
    <w:rPr>
      <w:sz w:val="21"/>
      <w:szCs w:val="21"/>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字符"/>
    <w:link w:val="63"/>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字符"/>
    <w:link w:val="64"/>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2"/>
    <w:autoRedefine/>
    <w:qFormat/>
    <w:uiPriority w:val="0"/>
    <w:rPr>
      <w:rFonts w:ascii="Arial" w:hAnsi="Arial" w:eastAsia="黑体" w:cs="Arial"/>
      <w:snapToGrid w:val="0"/>
      <w:kern w:val="0"/>
      <w:szCs w:val="21"/>
    </w:rPr>
  </w:style>
  <w:style w:type="character" w:customStyle="1" w:styleId="125">
    <w:name w:val="纯文本 字符1"/>
    <w:link w:val="36"/>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字符"/>
    <w:link w:val="50"/>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字符"/>
    <w:link w:val="8"/>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4"/>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字符"/>
    <w:link w:val="39"/>
    <w:autoRedefine/>
    <w:qFormat/>
    <w:uiPriority w:val="0"/>
    <w:rPr>
      <w:rFonts w:ascii="宋体"/>
      <w:kern w:val="2"/>
      <w:sz w:val="24"/>
      <w:szCs w:val="21"/>
      <w:lang w:val="zh-CN"/>
    </w:rPr>
  </w:style>
  <w:style w:type="character" w:customStyle="1" w:styleId="182">
    <w:name w:val="标题 9 字符"/>
    <w:link w:val="11"/>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字符1"/>
    <w:link w:val="42"/>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字符"/>
    <w:link w:val="19"/>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2"/>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字符"/>
    <w:link w:val="33"/>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6"/>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字符"/>
    <w:link w:val="17"/>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字符1"/>
    <w:link w:val="28"/>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字符1"/>
    <w:link w:val="3"/>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字符"/>
    <w:link w:val="62"/>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字符"/>
    <w:link w:val="7"/>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字符"/>
    <w:link w:val="22"/>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字符"/>
    <w:link w:val="60"/>
    <w:autoRedefine/>
    <w:qFormat/>
    <w:uiPriority w:val="0"/>
    <w:rPr>
      <w:rFonts w:ascii="黑体" w:hAnsi="Courier New" w:eastAsia="黑体"/>
    </w:rPr>
  </w:style>
  <w:style w:type="character" w:customStyle="1" w:styleId="302">
    <w:name w:val="正文文本 2 字符1"/>
    <w:link w:val="59"/>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6"/>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字符"/>
    <w:link w:val="9"/>
    <w:autoRedefine/>
    <w:qFormat/>
    <w:uiPriority w:val="0"/>
    <w:rPr>
      <w:b/>
      <w:bCs/>
      <w:kern w:val="2"/>
      <w:sz w:val="24"/>
      <w:szCs w:val="24"/>
    </w:rPr>
  </w:style>
  <w:style w:type="character" w:customStyle="1" w:styleId="308">
    <w:name w:val="正文文本缩进 2 字符"/>
    <w:link w:val="40"/>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3"/>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字符"/>
    <w:link w:val="26"/>
    <w:autoRedefine/>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1"/>
    <w:qFormat/>
    <w:uiPriority w:val="99"/>
    <w:rPr>
      <w:kern w:val="2"/>
      <w:sz w:val="21"/>
      <w:szCs w:val="24"/>
    </w:rPr>
  </w:style>
  <w:style w:type="character" w:customStyle="1" w:styleId="345">
    <w:name w:val="签名 字符"/>
    <w:link w:val="45"/>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字符"/>
    <w:link w:val="55"/>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字符2"/>
    <w:link w:val="43"/>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字符2"/>
    <w:link w:val="44"/>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2"/>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16"/>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72"/>
    <w:autoRedefine/>
    <w:qFormat/>
    <w:uiPriority w:val="0"/>
    <w:rPr>
      <w:rFonts w:ascii="Arial" w:hAnsi="Arial" w:eastAsia="黑体" w:cs="Arial"/>
      <w:snapToGrid w:val="0"/>
      <w:kern w:val="0"/>
      <w:szCs w:val="21"/>
    </w:rPr>
  </w:style>
  <w:style w:type="character" w:customStyle="1" w:styleId="432">
    <w:name w:val="hui"/>
    <w:basedOn w:val="72"/>
    <w:autoRedefine/>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8"/>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outlineLvl w:val="5"/>
    </w:pPr>
  </w:style>
  <w:style w:type="paragraph" w:customStyle="1" w:styleId="474">
    <w:name w:val="5级标题"/>
    <w:basedOn w:val="475"/>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5"/>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7"/>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6"/>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8"/>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8"/>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9"/>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3"/>
    <w:autoRedefine/>
    <w:qFormat/>
    <w:uiPriority w:val="0"/>
    <w:pPr>
      <w:tabs>
        <w:tab w:val="left" w:pos="840"/>
      </w:tabs>
      <w:adjustRightInd/>
      <w:ind w:left="840" w:hanging="420"/>
    </w:pPr>
  </w:style>
  <w:style w:type="paragraph" w:customStyle="1" w:styleId="626">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Lines="0" w:afterLines="0"/>
      <w:ind w:left="1680"/>
      <w:outlineLvl w:val="2"/>
    </w:pPr>
  </w:style>
  <w:style w:type="paragraph" w:customStyle="1" w:styleId="658">
    <w:name w:val="章标题"/>
    <w:next w:val="640"/>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40"/>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2"/>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8"/>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6"/>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5"/>
    <w:next w:val="55"/>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5"/>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8"/>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9"/>
    <w:autoRedefine/>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autoRedefine/>
    <w:qFormat/>
    <w:uiPriority w:val="0"/>
    <w:pPr>
      <w:tabs>
        <w:tab w:val="left" w:pos="1080"/>
      </w:tabs>
      <w:ind w:left="1080" w:hanging="1080"/>
    </w:pPr>
  </w:style>
  <w:style w:type="paragraph" w:customStyle="1" w:styleId="897">
    <w:name w:val="数字标题1"/>
    <w:basedOn w:val="3"/>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字符"/>
    <w:link w:val="41"/>
    <w:autoRedefine/>
    <w:qFormat/>
    <w:uiPriority w:val="0"/>
    <w:rPr>
      <w:kern w:val="2"/>
      <w:sz w:val="21"/>
      <w:szCs w:val="24"/>
      <w:lang w:val="zh-CN"/>
    </w:rPr>
  </w:style>
  <w:style w:type="character" w:customStyle="1" w:styleId="933">
    <w:name w:val="无间隔 字符"/>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2"/>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4"/>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Waxiyi2级符号"/>
    <w:basedOn w:val="1"/>
    <w:unhideWhenUsed/>
    <w:qFormat/>
    <w:uiPriority w:val="0"/>
    <w:pPr>
      <w:numPr>
        <w:ilvl w:val="1"/>
        <w:numId w:val="1"/>
      </w:numPr>
      <w:tabs>
        <w:tab w:val="left" w:pos="464"/>
      </w:tabs>
      <w:spacing w:line="500" w:lineRule="exact"/>
      <w:outlineLvl w:val="2"/>
    </w:pPr>
    <w:rPr>
      <w:rFonts w:ascii="宋体"/>
      <w:lang w:val="zh-CN"/>
    </w:rPr>
  </w:style>
  <w:style w:type="paragraph" w:customStyle="1" w:styleId="968">
    <w:name w:val="内文正文"/>
    <w:basedOn w:val="36"/>
    <w:qFormat/>
    <w:uiPriority w:val="0"/>
    <w:pPr>
      <w:snapToGrid w:val="0"/>
      <w:spacing w:line="400" w:lineRule="atLeast"/>
      <w:ind w:firstLine="420" w:firstLineChars="200"/>
    </w:pPr>
    <w:rPr>
      <w:szCs w:val="24"/>
    </w:rPr>
  </w:style>
  <w:style w:type="paragraph" w:customStyle="1" w:styleId="969">
    <w:name w:val="样式 样式1 + 首行缩进:  2 字符"/>
    <w:basedOn w:val="724"/>
    <w:qFormat/>
    <w:uiPriority w:val="0"/>
    <w:pPr>
      <w:spacing w:line="360" w:lineRule="exact"/>
      <w:ind w:firstLine="420" w:firstLineChars="200"/>
    </w:pPr>
    <w:rPr>
      <w:rFonts w:ascii="Arial" w:hAnsi="Arial" w:cs="宋体"/>
      <w:sz w:val="21"/>
    </w:rPr>
  </w:style>
  <w:style w:type="paragraph" w:styleId="97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5C42F1-8B20-438C-8B3A-5CE1AE32A3A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134</Pages>
  <Words>56658</Words>
  <Characters>61640</Characters>
  <Lines>517</Lines>
  <Paragraphs>145</Paragraphs>
  <TotalTime>0</TotalTime>
  <ScaleCrop>false</ScaleCrop>
  <LinksUpToDate>false</LinksUpToDate>
  <CharactersWithSpaces>67535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2024-05-16T05:35:00Z</dcterms:created>
  <dc:creator>玥</dc:creator>
  <cp:lastModifiedBy>豪圣</cp:lastModifiedBy>
  <cp:lastPrinted>2021-12-27T03:06:00Z</cp:lastPrinted>
  <dcterms:modified xsi:type="dcterms:W3CDTF">2024-06-21T09:11:32Z</dcterms:modified>
  <dc:title>杭州市市民卡扩大发卡工程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F82CBB399DB74708BDBA25B607BBC700_13</vt:lpwstr>
  </property>
  <property fmtid="{D5CDD505-2E9C-101B-9397-08002B2CF9AE}" pid="5" name="commondata">
    <vt:lpwstr>eyJoZGlkIjoiNGNlMmFkMDQ1NDY0ZmRiM2Q0NjY4NTFjN2IwMTllYjMifQ==</vt:lpwstr>
  </property>
</Properties>
</file>