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DEE42">
      <w:pPr>
        <w:spacing w:line="360" w:lineRule="auto"/>
        <w:jc w:val="center"/>
        <w:rPr>
          <w:rFonts w:hint="eastAsia" w:ascii="宋体" w:hAnsi="宋体" w:cs="宋体"/>
          <w:b/>
          <w:color w:val="auto"/>
          <w:sz w:val="24"/>
        </w:rPr>
      </w:pPr>
    </w:p>
    <w:p w14:paraId="789B3F4B">
      <w:pPr>
        <w:spacing w:line="360" w:lineRule="auto"/>
        <w:jc w:val="center"/>
        <w:rPr>
          <w:rFonts w:hint="eastAsia" w:ascii="宋体" w:hAnsi="宋体" w:cs="宋体"/>
          <w:b/>
          <w:color w:val="auto"/>
          <w:sz w:val="24"/>
        </w:rPr>
      </w:pPr>
    </w:p>
    <w:p w14:paraId="5EBD75EF">
      <w:pPr>
        <w:adjustRightInd/>
        <w:spacing w:line="360" w:lineRule="auto"/>
        <w:jc w:val="center"/>
        <w:rPr>
          <w:rFonts w:hint="eastAsia" w:ascii="宋体" w:hAnsi="宋体" w:cs="宋体"/>
          <w:b/>
          <w:color w:val="auto"/>
          <w:sz w:val="44"/>
          <w:szCs w:val="44"/>
        </w:rPr>
      </w:pPr>
    </w:p>
    <w:p w14:paraId="63585C19">
      <w:pPr>
        <w:adjustRightInd/>
        <w:spacing w:line="360" w:lineRule="auto"/>
        <w:rPr>
          <w:rFonts w:hint="eastAsia" w:ascii="宋体" w:hAnsi="宋体" w:cs="宋体"/>
          <w:b/>
          <w:color w:val="auto"/>
          <w:sz w:val="48"/>
          <w:szCs w:val="48"/>
        </w:rPr>
      </w:pPr>
    </w:p>
    <w:p w14:paraId="376B3C5C">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杭州市拱墅区人民法院网络运维服务及安全服务外包项目</w:t>
      </w:r>
    </w:p>
    <w:p w14:paraId="0BAAEC70">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49E55A10">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3AA53A14">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项目编号:</w:t>
      </w:r>
      <w:r>
        <w:rPr>
          <w:rFonts w:hint="eastAsia" w:ascii="宋体" w:hAnsi="宋体" w:cs="宋体"/>
          <w:color w:val="auto"/>
          <w:sz w:val="30"/>
          <w:szCs w:val="30"/>
          <w:lang w:eastAsia="zh-CN"/>
        </w:rPr>
        <w:t>HSZB-2025-115</w:t>
      </w:r>
    </w:p>
    <w:p w14:paraId="5C0BDFC4">
      <w:pPr>
        <w:adjustRightInd/>
        <w:spacing w:line="360" w:lineRule="auto"/>
        <w:rPr>
          <w:rFonts w:hint="eastAsia" w:ascii="宋体" w:hAnsi="宋体" w:cs="宋体"/>
          <w:color w:val="auto"/>
          <w:sz w:val="28"/>
          <w:szCs w:val="20"/>
        </w:rPr>
      </w:pPr>
    </w:p>
    <w:p w14:paraId="69A44139">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46DB9303">
      <w:pPr>
        <w:spacing w:line="360" w:lineRule="auto"/>
        <w:jc w:val="center"/>
        <w:rPr>
          <w:rFonts w:hint="eastAsia" w:ascii="宋体" w:hAnsi="宋体" w:cs="宋体"/>
          <w:b/>
          <w:color w:val="auto"/>
          <w:sz w:val="44"/>
          <w:szCs w:val="44"/>
        </w:rPr>
      </w:pPr>
    </w:p>
    <w:p w14:paraId="64729F44">
      <w:pPr>
        <w:spacing w:line="360" w:lineRule="auto"/>
        <w:jc w:val="center"/>
        <w:rPr>
          <w:rFonts w:hint="eastAsia" w:ascii="宋体" w:hAnsi="宋体" w:cs="宋体"/>
          <w:color w:val="auto"/>
          <w:sz w:val="24"/>
        </w:rPr>
      </w:pPr>
    </w:p>
    <w:p w14:paraId="33BCD8C1">
      <w:pPr>
        <w:spacing w:line="360" w:lineRule="auto"/>
        <w:jc w:val="center"/>
        <w:rPr>
          <w:rFonts w:hint="eastAsia" w:ascii="宋体" w:hAnsi="宋体" w:cs="宋体"/>
          <w:color w:val="auto"/>
          <w:sz w:val="24"/>
        </w:rPr>
      </w:pPr>
    </w:p>
    <w:p w14:paraId="490829E4">
      <w:pPr>
        <w:spacing w:line="360" w:lineRule="auto"/>
        <w:rPr>
          <w:rFonts w:hint="eastAsia" w:ascii="宋体" w:hAnsi="宋体" w:cs="宋体"/>
          <w:color w:val="auto"/>
          <w:sz w:val="32"/>
          <w:szCs w:val="32"/>
        </w:rPr>
      </w:pPr>
    </w:p>
    <w:p w14:paraId="3B28E42B">
      <w:pPr>
        <w:snapToGrid w:val="0"/>
        <w:spacing w:line="360" w:lineRule="auto"/>
        <w:jc w:val="center"/>
        <w:rPr>
          <w:rFonts w:hint="eastAsia" w:ascii="宋体" w:hAnsi="宋体" w:cs="宋体"/>
          <w:color w:val="auto"/>
          <w:sz w:val="32"/>
          <w:szCs w:val="32"/>
        </w:rPr>
      </w:pPr>
      <w:r>
        <w:rPr>
          <w:rFonts w:hint="eastAsia" w:ascii="宋体" w:hAnsi="宋体" w:cs="宋体"/>
          <w:color w:val="auto"/>
          <w:sz w:val="32"/>
          <w:szCs w:val="32"/>
        </w:rPr>
        <w:t>杭州市拱墅区人民法院</w:t>
      </w:r>
    </w:p>
    <w:p w14:paraId="793A9571">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浙江豪圣建设项目管理有限公司</w:t>
      </w:r>
    </w:p>
    <w:p w14:paraId="07D05729">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日</w:t>
      </w:r>
    </w:p>
    <w:p w14:paraId="45247E85">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578DA608">
      <w:pPr>
        <w:spacing w:line="360" w:lineRule="auto"/>
        <w:jc w:val="center"/>
        <w:rPr>
          <w:rFonts w:hint="eastAsia" w:ascii="宋体" w:hAnsi="宋体" w:cs="宋体"/>
          <w:color w:val="auto"/>
          <w:sz w:val="24"/>
        </w:rPr>
      </w:pPr>
    </w:p>
    <w:p w14:paraId="6FDC2236">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56F17E1F">
      <w:pPr>
        <w:spacing w:line="360" w:lineRule="auto"/>
        <w:rPr>
          <w:rFonts w:hint="eastAsia" w:ascii="宋体" w:hAnsi="宋体" w:cs="宋体"/>
          <w:color w:val="auto"/>
          <w:sz w:val="32"/>
          <w:szCs w:val="32"/>
        </w:rPr>
      </w:pPr>
    </w:p>
    <w:p w14:paraId="69476869">
      <w:pPr>
        <w:spacing w:line="360" w:lineRule="auto"/>
        <w:rPr>
          <w:rFonts w:hint="eastAsia" w:ascii="宋体" w:hAnsi="宋体" w:cs="宋体"/>
          <w:color w:val="auto"/>
          <w:sz w:val="32"/>
          <w:szCs w:val="32"/>
        </w:rPr>
      </w:pPr>
    </w:p>
    <w:p w14:paraId="28FCA740">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4D3A5979">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37C0500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24039AF1">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7BF9BD58">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3B7F7B2A">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4DEF9A2D">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1E38FA85">
      <w:pPr>
        <w:spacing w:line="360" w:lineRule="auto"/>
        <w:ind w:firstLine="549" w:firstLineChars="229"/>
        <w:rPr>
          <w:rFonts w:hint="eastAsia" w:ascii="宋体" w:hAnsi="宋体" w:cs="宋体"/>
          <w:color w:val="auto"/>
          <w:sz w:val="24"/>
        </w:rPr>
      </w:pPr>
    </w:p>
    <w:p w14:paraId="363350B9">
      <w:pPr>
        <w:spacing w:line="360" w:lineRule="auto"/>
        <w:ind w:firstLine="549" w:firstLineChars="229"/>
        <w:rPr>
          <w:rFonts w:hint="eastAsia" w:ascii="宋体" w:hAnsi="宋体" w:cs="宋体"/>
          <w:color w:val="auto"/>
          <w:sz w:val="24"/>
        </w:rPr>
      </w:pPr>
    </w:p>
    <w:p w14:paraId="725CFE0A">
      <w:pPr>
        <w:spacing w:line="360" w:lineRule="auto"/>
        <w:ind w:firstLine="549" w:firstLineChars="229"/>
        <w:rPr>
          <w:rFonts w:hint="eastAsia" w:ascii="宋体" w:hAnsi="宋体" w:cs="宋体"/>
          <w:color w:val="auto"/>
          <w:sz w:val="24"/>
        </w:rPr>
      </w:pPr>
    </w:p>
    <w:p w14:paraId="34C8374B">
      <w:pPr>
        <w:spacing w:line="360" w:lineRule="auto"/>
        <w:ind w:firstLine="549" w:firstLineChars="229"/>
        <w:rPr>
          <w:rFonts w:hint="eastAsia" w:ascii="宋体" w:hAnsi="宋体" w:cs="宋体"/>
          <w:color w:val="auto"/>
          <w:sz w:val="24"/>
        </w:rPr>
      </w:pPr>
    </w:p>
    <w:p w14:paraId="7A208805">
      <w:pPr>
        <w:spacing w:line="360" w:lineRule="auto"/>
        <w:ind w:firstLine="549" w:firstLineChars="229"/>
        <w:rPr>
          <w:rFonts w:hint="eastAsia" w:ascii="宋体" w:hAnsi="宋体" w:cs="宋体"/>
          <w:color w:val="auto"/>
          <w:sz w:val="24"/>
        </w:rPr>
      </w:pPr>
    </w:p>
    <w:p w14:paraId="75680CF0">
      <w:pPr>
        <w:spacing w:line="360" w:lineRule="auto"/>
        <w:ind w:firstLine="549" w:firstLineChars="229"/>
        <w:rPr>
          <w:rFonts w:hint="eastAsia" w:ascii="宋体" w:hAnsi="宋体" w:cs="宋体"/>
          <w:color w:val="auto"/>
          <w:sz w:val="24"/>
        </w:rPr>
      </w:pPr>
    </w:p>
    <w:p w14:paraId="29DE9E64">
      <w:pPr>
        <w:spacing w:line="360" w:lineRule="auto"/>
        <w:ind w:firstLine="549" w:firstLineChars="229"/>
        <w:rPr>
          <w:rFonts w:hint="eastAsia" w:ascii="宋体" w:hAnsi="宋体" w:cs="宋体"/>
          <w:color w:val="auto"/>
          <w:sz w:val="24"/>
        </w:rPr>
      </w:pPr>
    </w:p>
    <w:p w14:paraId="2F9E7F82">
      <w:pPr>
        <w:spacing w:line="360" w:lineRule="auto"/>
        <w:ind w:firstLine="549" w:firstLineChars="229"/>
        <w:rPr>
          <w:rFonts w:hint="eastAsia" w:ascii="宋体" w:hAnsi="宋体" w:cs="宋体"/>
          <w:color w:val="auto"/>
          <w:sz w:val="24"/>
        </w:rPr>
      </w:pPr>
    </w:p>
    <w:p w14:paraId="25FA1FD8">
      <w:pPr>
        <w:spacing w:line="360" w:lineRule="auto"/>
        <w:ind w:firstLine="549" w:firstLineChars="229"/>
        <w:rPr>
          <w:rFonts w:hint="eastAsia" w:ascii="宋体" w:hAnsi="宋体" w:cs="宋体"/>
          <w:color w:val="auto"/>
          <w:sz w:val="24"/>
        </w:rPr>
      </w:pPr>
    </w:p>
    <w:p w14:paraId="445AF1BD">
      <w:pPr>
        <w:spacing w:line="360" w:lineRule="auto"/>
        <w:ind w:firstLine="549" w:firstLineChars="229"/>
        <w:rPr>
          <w:rFonts w:hint="eastAsia" w:ascii="宋体" w:hAnsi="宋体" w:cs="宋体"/>
          <w:color w:val="auto"/>
          <w:sz w:val="24"/>
        </w:rPr>
      </w:pPr>
    </w:p>
    <w:p w14:paraId="687F3FD6">
      <w:pPr>
        <w:spacing w:line="360" w:lineRule="auto"/>
        <w:ind w:firstLine="549" w:firstLineChars="229"/>
        <w:rPr>
          <w:rFonts w:hint="eastAsia" w:ascii="宋体" w:hAnsi="宋体" w:cs="宋体"/>
          <w:color w:val="auto"/>
          <w:sz w:val="24"/>
        </w:rPr>
      </w:pPr>
    </w:p>
    <w:p w14:paraId="491B90B4">
      <w:pPr>
        <w:spacing w:line="360" w:lineRule="auto"/>
        <w:ind w:firstLine="549" w:firstLineChars="229"/>
        <w:rPr>
          <w:rFonts w:hint="eastAsia" w:ascii="宋体" w:hAnsi="宋体" w:cs="宋体"/>
          <w:color w:val="auto"/>
          <w:sz w:val="24"/>
        </w:rPr>
      </w:pPr>
    </w:p>
    <w:p w14:paraId="4A82C2C7">
      <w:pPr>
        <w:spacing w:line="360" w:lineRule="auto"/>
        <w:rPr>
          <w:rFonts w:hint="eastAsia" w:ascii="宋体" w:hAnsi="宋体" w:cs="宋体"/>
          <w:color w:val="auto"/>
          <w:sz w:val="24"/>
        </w:rPr>
      </w:pPr>
    </w:p>
    <w:p w14:paraId="14973976">
      <w:pPr>
        <w:adjustRightInd/>
        <w:spacing w:line="360" w:lineRule="auto"/>
        <w:jc w:val="center"/>
        <w:outlineLvl w:val="0"/>
        <w:rPr>
          <w:rFonts w:hint="eastAsia"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E58F5B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7A26274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杭州市拱墅区人民法院网络运维服务及安全服务外包项目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2025</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lang w:val="en-US" w:eastAsia="zh-CN"/>
        </w:rPr>
        <w:t>4</w:t>
      </w:r>
      <w:r>
        <w:rPr>
          <w:rStyle w:val="78"/>
          <w:rFonts w:hint="eastAsia" w:cs="Times New Roman" w:asciiTheme="minorEastAsia" w:hAnsiTheme="minorEastAsia" w:eastAsiaTheme="minorEastAsia"/>
          <w:snapToGrid/>
          <w:color w:val="auto"/>
          <w:kern w:val="2"/>
          <w:sz w:val="24"/>
          <w:szCs w:val="24"/>
        </w:rPr>
        <w:t>月</w:t>
      </w:r>
      <w:r>
        <w:rPr>
          <w:rStyle w:val="78"/>
          <w:rFonts w:hint="eastAsia" w:cs="Times New Roman" w:asciiTheme="minorEastAsia" w:hAnsiTheme="minorEastAsia" w:eastAsiaTheme="minorEastAsia"/>
          <w:snapToGrid/>
          <w:color w:val="auto"/>
          <w:kern w:val="2"/>
          <w:sz w:val="24"/>
          <w:szCs w:val="24"/>
          <w:lang w:val="en-US" w:eastAsia="zh-CN"/>
        </w:rPr>
        <w:t>1</w:t>
      </w:r>
      <w:r>
        <w:rPr>
          <w:rStyle w:val="78"/>
          <w:rFonts w:hint="eastAsia" w:cs="Times New Roman" w:asciiTheme="minorEastAsia" w:hAnsiTheme="minorEastAsia" w:eastAsiaTheme="minorEastAsia"/>
          <w:snapToGrid/>
          <w:color w:val="auto"/>
          <w:kern w:val="2"/>
          <w:sz w:val="24"/>
          <w:szCs w:val="24"/>
        </w:rPr>
        <w:t xml:space="preserve"> 日</w:t>
      </w:r>
      <w:r>
        <w:rPr>
          <w:rStyle w:val="78"/>
          <w:rFonts w:hint="eastAsia" w:cs="Times New Roman" w:asciiTheme="minorEastAsia" w:hAnsiTheme="minorEastAsia" w:eastAsiaTheme="minorEastAsia"/>
          <w:snapToGrid/>
          <w:color w:val="auto"/>
          <w:kern w:val="2"/>
          <w:sz w:val="24"/>
          <w:szCs w:val="24"/>
          <w:lang w:val="en-US" w:eastAsia="zh-CN"/>
        </w:rPr>
        <w:t>13</w:t>
      </w:r>
      <w:r>
        <w:rPr>
          <w:rStyle w:val="78"/>
          <w:rFonts w:hint="eastAsia" w:cs="Times New Roman" w:asciiTheme="minorEastAsia" w:hAnsiTheme="minorEastAsia" w:eastAsiaTheme="minorEastAsia"/>
          <w:snapToGrid/>
          <w:color w:val="auto"/>
          <w:kern w:val="2"/>
          <w:sz w:val="24"/>
          <w:szCs w:val="24"/>
        </w:rPr>
        <w:t>点</w:t>
      </w:r>
      <w:r>
        <w:rPr>
          <w:rStyle w:val="78"/>
          <w:rFonts w:hint="eastAsia" w:cs="Times New Roman" w:asciiTheme="minorEastAsia" w:hAnsiTheme="minorEastAsia" w:eastAsiaTheme="minorEastAsia"/>
          <w:snapToGrid/>
          <w:color w:val="auto"/>
          <w:kern w:val="2"/>
          <w:sz w:val="24"/>
          <w:szCs w:val="24"/>
          <w:lang w:val="en-US" w:eastAsia="zh-CN"/>
        </w:rPr>
        <w:t>30</w:t>
      </w:r>
      <w:r>
        <w:rPr>
          <w:rStyle w:val="78"/>
          <w:rFonts w:hint="eastAsia" w:cs="Times New Roman" w:asciiTheme="minorEastAsia" w:hAnsiTheme="minorEastAsia" w:eastAsiaTheme="minorEastAsia"/>
          <w:snapToGrid/>
          <w:color w:val="auto"/>
          <w:kern w:val="2"/>
          <w:sz w:val="24"/>
          <w:szCs w:val="24"/>
        </w:rPr>
        <w:t>分</w:t>
      </w:r>
      <w:r>
        <w:rPr>
          <w:rStyle w:val="78"/>
          <w:rFonts w:hint="eastAsia" w:cs="Times New Roman" w:asciiTheme="minorEastAsia" w:hAnsiTheme="minorEastAsia" w:eastAsiaTheme="minorEastAsia"/>
          <w:bCs/>
          <w:snapToGrid/>
          <w:color w:val="auto"/>
          <w:kern w:val="2"/>
          <w:sz w:val="24"/>
          <w:szCs w:val="24"/>
        </w:rPr>
        <w:t>00秒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674759C">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587760D6">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HSZB-2025-115</w:t>
      </w:r>
    </w:p>
    <w:p w14:paraId="79E3614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杭州市拱墅区人民法院网络运维服务及安全服务外包项目</w:t>
      </w:r>
    </w:p>
    <w:p w14:paraId="1C60AA8E">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 xml:space="preserve"> 13</w:t>
      </w:r>
      <w:r>
        <w:rPr>
          <w:rFonts w:hint="eastAsia" w:ascii="宋体" w:hAnsi="宋体" w:cs="宋体"/>
          <w:color w:val="auto"/>
          <w:sz w:val="24"/>
          <w:lang w:val="en-US" w:eastAsia="zh-CN"/>
        </w:rPr>
        <w:t>7</w:t>
      </w:r>
      <w:r>
        <w:rPr>
          <w:rFonts w:hint="eastAsia" w:ascii="宋体" w:hAnsi="宋体" w:cs="宋体"/>
          <w:color w:val="auto"/>
          <w:sz w:val="24"/>
        </w:rPr>
        <w:t xml:space="preserve">0000.00 </w:t>
      </w:r>
    </w:p>
    <w:p w14:paraId="78EA4391">
      <w:pPr>
        <w:spacing w:line="360" w:lineRule="auto"/>
        <w:ind w:firstLine="480"/>
        <w:rPr>
          <w:rFonts w:hint="eastAsia" w:ascii="宋体" w:hAnsi="宋体" w:cs="宋体"/>
          <w:color w:val="auto"/>
          <w:sz w:val="24"/>
        </w:rPr>
      </w:pPr>
      <w:r>
        <w:rPr>
          <w:rFonts w:hint="eastAsia" w:ascii="宋体" w:hAnsi="宋体" w:cs="宋体"/>
          <w:b/>
          <w:color w:val="auto"/>
          <w:sz w:val="24"/>
        </w:rPr>
        <w:t xml:space="preserve">最高限价（元）： </w:t>
      </w:r>
      <w:r>
        <w:rPr>
          <w:rFonts w:hint="eastAsia" w:ascii="宋体" w:hAnsi="宋体" w:cs="宋体"/>
          <w:color w:val="auto"/>
          <w:sz w:val="24"/>
        </w:rPr>
        <w:t>13</w:t>
      </w:r>
      <w:r>
        <w:rPr>
          <w:rFonts w:hint="eastAsia" w:ascii="宋体" w:hAnsi="宋体" w:cs="宋体"/>
          <w:color w:val="auto"/>
          <w:sz w:val="24"/>
          <w:lang w:val="en-US" w:eastAsia="zh-CN"/>
        </w:rPr>
        <w:t>5</w:t>
      </w:r>
      <w:r>
        <w:rPr>
          <w:rFonts w:hint="eastAsia" w:ascii="宋体" w:hAnsi="宋体" w:cs="宋体"/>
          <w:color w:val="auto"/>
          <w:sz w:val="24"/>
        </w:rPr>
        <w:t xml:space="preserve">0000.00 </w:t>
      </w:r>
    </w:p>
    <w:p w14:paraId="2CB2A12D">
      <w:pPr>
        <w:pStyle w:val="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杭州市拱墅区人民法院网络运维服务及安全服务外包项目</w:t>
      </w:r>
      <w:r>
        <w:rPr>
          <w:rFonts w:hint="eastAsia" w:hAnsi="宋体" w:cs="宋体"/>
          <w:bCs/>
          <w:snapToGrid/>
          <w:color w:val="auto"/>
          <w:kern w:val="2"/>
          <w:sz w:val="24"/>
          <w:szCs w:val="24"/>
        </w:rPr>
        <w:t>，主要内容包括但不限于网络系统维护、服务器主机系统及虚拟化系统维护、机房运维、安全运维、软件运维、终端运维服务、执行局运维及资产梳理服务、安全巡检服务、漏洞扫描服务等服务外包。</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FB250A2">
      <w:pPr>
        <w:pStyle w:val="133"/>
        <w:ind w:firstLine="482"/>
        <w:outlineLvl w:val="2"/>
        <w:rPr>
          <w:rFonts w:hint="eastAsia" w:ascii="宋体" w:hAnsi="宋体" w:cs="宋体"/>
          <w:color w:val="auto"/>
        </w:rPr>
      </w:pPr>
      <w:r>
        <w:rPr>
          <w:rFonts w:hint="eastAsia" w:ascii="宋体" w:hAnsi="宋体" w:cs="宋体"/>
          <w:b/>
          <w:color w:val="auto"/>
        </w:rPr>
        <w:t>合同履约期限：按招标文件执行。</w:t>
      </w:r>
    </w:p>
    <w:p w14:paraId="4A255426">
      <w:pPr>
        <w:pStyle w:val="6"/>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447F2A3">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00E2DB94">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3231B08">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4E8478F">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466CDA5">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7EEEA7B7">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208ACB8">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14746903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sz w:val="24"/>
        </w:rPr>
        <w:t>服务全部由符合政策要求的中小企业承接，提供中小企业声明函；</w:t>
      </w:r>
    </w:p>
    <w:p w14:paraId="7BF32753">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14747732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5F2A567">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65DBD194">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9AAD2D0">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19FF7418">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4746503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p w14:paraId="5C096FFA">
      <w:pPr>
        <w:shd w:val="clea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lang w:val="en-US" w:eastAsia="zh-CN"/>
        </w:rPr>
        <w:t xml:space="preserve">         </w:t>
      </w:r>
      <w:r>
        <w:rPr>
          <w:rFonts w:hint="eastAsia" w:ascii="宋体" w:hAnsi="宋体" w:cs="宋体"/>
          <w:color w:val="auto"/>
          <w:sz w:val="24"/>
        </w:rPr>
        <w:t>，该特定条件的法律法规依据：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481B9DA">
      <w:pPr>
        <w:shd w:val="clea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3684D4">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47F78E5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08DC2B8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2EF85D0">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8B2D11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B44515A">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388281F3">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19A2E2D0">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68CD113">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13</w:t>
      </w:r>
      <w:r>
        <w:rPr>
          <w:rFonts w:hint="eastAsia" w:ascii="宋体" w:hAnsi="宋体" w:cs="宋体"/>
          <w:color w:val="auto"/>
          <w:sz w:val="24"/>
          <w:u w:val="single"/>
        </w:rPr>
        <w:t>分00秒</w:t>
      </w:r>
    </w:p>
    <w:p w14:paraId="016ACEB4">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0A310C1A">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341E3656">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4EAEAA81">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2F9F4C1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2EF0B129">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19D56E">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9ECF4C">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D920E1">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30195E47">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14:paraId="7146C66A">
      <w:pPr>
        <w:spacing w:line="360" w:lineRule="auto"/>
        <w:rPr>
          <w:rFonts w:hint="eastAsia" w:ascii="宋体" w:hAnsi="宋体" w:cs="宋体"/>
          <w:color w:val="auto"/>
          <w:sz w:val="24"/>
        </w:rPr>
      </w:pPr>
      <w:r>
        <w:rPr>
          <w:rFonts w:hint="eastAsia" w:ascii="宋体" w:hAnsi="宋体" w:cs="宋体"/>
          <w:color w:val="auto"/>
          <w:sz w:val="24"/>
        </w:rPr>
        <w:t xml:space="preserve">    名    称：杭州市拱墅区人民法院 </w:t>
      </w:r>
    </w:p>
    <w:p w14:paraId="00BA2E2C">
      <w:pPr>
        <w:spacing w:line="360" w:lineRule="auto"/>
        <w:rPr>
          <w:rFonts w:hint="eastAsia" w:ascii="宋体" w:hAnsi="宋体" w:cs="宋体"/>
          <w:color w:val="auto"/>
          <w:sz w:val="24"/>
        </w:rPr>
      </w:pPr>
      <w:r>
        <w:rPr>
          <w:rFonts w:hint="eastAsia" w:ascii="宋体" w:hAnsi="宋体" w:cs="宋体"/>
          <w:color w:val="auto"/>
          <w:sz w:val="24"/>
        </w:rPr>
        <w:t xml:space="preserve">    地    址：浙江省杭州市香积寺东路109号        </w:t>
      </w:r>
    </w:p>
    <w:p w14:paraId="1F21BA78">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0EDF230C">
      <w:pPr>
        <w:spacing w:line="360" w:lineRule="auto"/>
        <w:ind w:firstLine="480"/>
        <w:rPr>
          <w:rFonts w:hint="eastAsia" w:ascii="宋体" w:hAnsi="宋体" w:cs="宋体"/>
          <w:color w:val="auto"/>
          <w:sz w:val="24"/>
        </w:rPr>
      </w:pPr>
      <w:r>
        <w:rPr>
          <w:rFonts w:hint="eastAsia" w:ascii="宋体" w:hAnsi="宋体" w:cs="宋体"/>
          <w:color w:val="auto"/>
          <w:sz w:val="24"/>
        </w:rPr>
        <w:t xml:space="preserve">项目联系人（询问）：朱女士 </w:t>
      </w:r>
    </w:p>
    <w:p w14:paraId="2EC6A9D8">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项目联系方式（询问）：0571-87222289  </w:t>
      </w:r>
    </w:p>
    <w:p w14:paraId="29419052">
      <w:pPr>
        <w:spacing w:line="360" w:lineRule="auto"/>
        <w:rPr>
          <w:rFonts w:hint="eastAsia" w:ascii="宋体" w:hAnsi="宋体" w:cs="宋体"/>
          <w:color w:val="auto"/>
          <w:sz w:val="24"/>
        </w:rPr>
      </w:pPr>
      <w:r>
        <w:rPr>
          <w:rFonts w:hint="eastAsia" w:ascii="宋体" w:hAnsi="宋体" w:cs="宋体"/>
          <w:color w:val="auto"/>
          <w:sz w:val="24"/>
        </w:rPr>
        <w:t xml:space="preserve">    质疑联系人：张先生 </w:t>
      </w:r>
    </w:p>
    <w:p w14:paraId="05EB7478">
      <w:pPr>
        <w:spacing w:line="360" w:lineRule="auto"/>
        <w:rPr>
          <w:rFonts w:hint="eastAsia" w:ascii="宋体" w:hAnsi="宋体" w:cs="宋体"/>
          <w:color w:val="auto"/>
          <w:sz w:val="24"/>
        </w:rPr>
      </w:pPr>
      <w:r>
        <w:rPr>
          <w:rFonts w:hint="eastAsia" w:ascii="宋体" w:hAnsi="宋体" w:cs="宋体"/>
          <w:color w:val="auto"/>
          <w:sz w:val="24"/>
        </w:rPr>
        <w:t xml:space="preserve">    质疑联系方式：0571-88166810 </w:t>
      </w:r>
    </w:p>
    <w:p w14:paraId="3BB0D451">
      <w:pPr>
        <w:spacing w:line="360" w:lineRule="auto"/>
        <w:rPr>
          <w:rFonts w:hint="eastAsia" w:ascii="宋体" w:hAnsi="宋体" w:cs="宋体"/>
          <w:color w:val="auto"/>
          <w:sz w:val="24"/>
        </w:rPr>
      </w:pPr>
      <w:r>
        <w:rPr>
          <w:rFonts w:hint="eastAsia" w:ascii="宋体" w:hAnsi="宋体" w:cs="宋体"/>
          <w:color w:val="auto"/>
          <w:sz w:val="24"/>
        </w:rPr>
        <w:t xml:space="preserve">     2.采购代理机构信息            </w:t>
      </w:r>
    </w:p>
    <w:p w14:paraId="5E96B5C5">
      <w:pPr>
        <w:spacing w:line="360" w:lineRule="auto"/>
        <w:ind w:firstLine="480"/>
        <w:rPr>
          <w:rFonts w:hint="eastAsia" w:ascii="宋体" w:hAnsi="宋体" w:cs="宋体"/>
          <w:color w:val="auto"/>
          <w:sz w:val="24"/>
        </w:rPr>
      </w:pPr>
      <w:r>
        <w:rPr>
          <w:rFonts w:hint="eastAsia" w:ascii="宋体" w:hAnsi="宋体" w:cs="宋体"/>
          <w:color w:val="auto"/>
          <w:sz w:val="24"/>
        </w:rPr>
        <w:t>名    称：浙江豪圣建设项目管理有限公司</w:t>
      </w:r>
    </w:p>
    <w:p w14:paraId="1CCD05A1">
      <w:pPr>
        <w:spacing w:line="360" w:lineRule="auto"/>
        <w:ind w:firstLine="480"/>
        <w:rPr>
          <w:rFonts w:hint="eastAsia" w:ascii="宋体" w:hAnsi="宋体" w:cs="宋体"/>
          <w:color w:val="auto"/>
          <w:sz w:val="24"/>
        </w:rPr>
      </w:pPr>
      <w:r>
        <w:rPr>
          <w:rFonts w:hint="eastAsia" w:ascii="宋体" w:hAnsi="宋体" w:cs="宋体"/>
          <w:color w:val="auto"/>
          <w:sz w:val="24"/>
        </w:rPr>
        <w:t>地    址：杭州市拱墅区大关路179号远洋国际中心A座17楼1706室</w:t>
      </w:r>
    </w:p>
    <w:p w14:paraId="2E63BC3F">
      <w:pPr>
        <w:spacing w:line="360" w:lineRule="auto"/>
        <w:rPr>
          <w:rFonts w:hint="eastAsia" w:ascii="宋体" w:hAnsi="宋体" w:cs="宋体"/>
          <w:color w:val="auto"/>
          <w:sz w:val="24"/>
        </w:rPr>
      </w:pPr>
      <w:r>
        <w:rPr>
          <w:rFonts w:hint="eastAsia" w:ascii="宋体" w:hAnsi="宋体" w:cs="宋体"/>
          <w:color w:val="auto"/>
          <w:sz w:val="24"/>
        </w:rPr>
        <w:t xml:space="preserve">    传    真： / </w:t>
      </w:r>
    </w:p>
    <w:p w14:paraId="20836EDB">
      <w:pPr>
        <w:spacing w:line="360" w:lineRule="auto"/>
        <w:rPr>
          <w:rFonts w:hint="eastAsia" w:ascii="宋体" w:hAnsi="宋体" w:cs="宋体"/>
          <w:color w:val="auto"/>
          <w:sz w:val="24"/>
        </w:rPr>
      </w:pPr>
      <w:r>
        <w:rPr>
          <w:rFonts w:hint="eastAsia" w:ascii="宋体" w:hAnsi="宋体" w:cs="宋体"/>
          <w:color w:val="auto"/>
          <w:sz w:val="24"/>
        </w:rPr>
        <w:t xml:space="preserve">    项目联系人（询问）：陶传林、曹剑斌、陈敏娇 </w:t>
      </w:r>
    </w:p>
    <w:p w14:paraId="462230FA">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项目联系方式（询问）：0571-87981527</w:t>
      </w:r>
    </w:p>
    <w:p w14:paraId="50122A54">
      <w:pPr>
        <w:spacing w:line="360" w:lineRule="auto"/>
        <w:rPr>
          <w:rFonts w:hint="eastAsia" w:ascii="宋体" w:hAnsi="宋体" w:cs="宋体"/>
          <w:color w:val="auto"/>
          <w:sz w:val="24"/>
        </w:rPr>
      </w:pPr>
      <w:r>
        <w:rPr>
          <w:rFonts w:hint="eastAsia" w:ascii="宋体" w:hAnsi="宋体" w:cs="宋体"/>
          <w:color w:val="auto"/>
          <w:sz w:val="24"/>
        </w:rPr>
        <w:t xml:space="preserve">    质疑联系人：桑国坚 </w:t>
      </w:r>
    </w:p>
    <w:p w14:paraId="213B7BA9">
      <w:pPr>
        <w:spacing w:line="360" w:lineRule="auto"/>
        <w:rPr>
          <w:rFonts w:hint="eastAsia" w:ascii="宋体" w:hAnsi="宋体" w:cs="宋体"/>
          <w:color w:val="auto"/>
          <w:sz w:val="24"/>
        </w:rPr>
      </w:pPr>
      <w:r>
        <w:rPr>
          <w:rFonts w:hint="eastAsia" w:ascii="宋体" w:hAnsi="宋体" w:cs="宋体"/>
          <w:color w:val="auto"/>
          <w:sz w:val="24"/>
        </w:rPr>
        <w:t xml:space="preserve">    质疑联系方式：0571-56386096</w:t>
      </w:r>
    </w:p>
    <w:p w14:paraId="6F7E24B5">
      <w:pPr>
        <w:spacing w:line="360" w:lineRule="auto"/>
        <w:rPr>
          <w:rFonts w:hint="eastAsia"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1BAD73A9">
      <w:pPr>
        <w:spacing w:line="360" w:lineRule="auto"/>
        <w:rPr>
          <w:rFonts w:hint="eastAsia"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0D64CCA2">
      <w:pPr>
        <w:spacing w:line="360" w:lineRule="auto"/>
        <w:rPr>
          <w:rFonts w:hint="eastAsia"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传    真： /</w:t>
      </w:r>
    </w:p>
    <w:p w14:paraId="361C8896">
      <w:pPr>
        <w:spacing w:line="360" w:lineRule="auto"/>
        <w:rPr>
          <w:rFonts w:hint="eastAsia" w:ascii="宋体" w:hAnsi="宋体" w:cs="宋体"/>
          <w:color w:val="auto"/>
          <w:sz w:val="24"/>
        </w:rPr>
      </w:pPr>
      <w:r>
        <w:rPr>
          <w:rFonts w:hint="eastAsia" w:ascii="宋体" w:hAnsi="宋体" w:cs="宋体"/>
          <w:color w:val="auto"/>
          <w:sz w:val="24"/>
        </w:rPr>
        <w:t xml:space="preserve">    联系人 ：朱女士、王女士</w:t>
      </w:r>
    </w:p>
    <w:p w14:paraId="785D82FD">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监督投诉电话：0571-87227671,0571-87800218    </w:t>
      </w:r>
    </w:p>
    <w:p w14:paraId="53EBCB08">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04C69860">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75D6D772">
      <w:pPr>
        <w:pStyle w:val="33"/>
        <w:spacing w:line="360" w:lineRule="auto"/>
        <w:rPr>
          <w:rFonts w:hint="eastAsia"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37591C41">
      <w:pPr>
        <w:pStyle w:val="4"/>
        <w:rPr>
          <w:rFonts w:hint="eastAsia" w:ascii="宋体"/>
          <w:snapToGrid w:val="0"/>
          <w:color w:val="auto"/>
        </w:rPr>
      </w:pPr>
      <w:r>
        <w:rPr>
          <w:color w:val="auto"/>
        </w:rPr>
        <w:br w:type="page"/>
      </w:r>
    </w:p>
    <w:p w14:paraId="1FBAD8FE">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605239CB">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4"/>
        <w:tblW w:w="89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478"/>
      </w:tblGrid>
      <w:tr w14:paraId="01C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tblHeader/>
        </w:trPr>
        <w:tc>
          <w:tcPr>
            <w:tcW w:w="629" w:type="dxa"/>
            <w:vAlign w:val="center"/>
          </w:tcPr>
          <w:p w14:paraId="77B282F9">
            <w:pPr>
              <w:snapToGrid w:val="0"/>
              <w:jc w:val="center"/>
              <w:rPr>
                <w:rFonts w:hint="eastAsia" w:ascii="宋体" w:hAnsi="宋体" w:cs="宋体"/>
                <w:b/>
                <w:color w:val="auto"/>
                <w:sz w:val="24"/>
              </w:rPr>
            </w:pPr>
            <w:r>
              <w:rPr>
                <w:rFonts w:hint="eastAsia" w:ascii="宋体" w:hAnsi="宋体" w:cs="宋体"/>
                <w:b/>
                <w:color w:val="auto"/>
                <w:sz w:val="24"/>
              </w:rPr>
              <w:t>序号</w:t>
            </w:r>
          </w:p>
        </w:tc>
        <w:tc>
          <w:tcPr>
            <w:tcW w:w="1843" w:type="dxa"/>
            <w:vAlign w:val="center"/>
          </w:tcPr>
          <w:p w14:paraId="1E026A65">
            <w:pPr>
              <w:snapToGrid w:val="0"/>
              <w:jc w:val="center"/>
              <w:rPr>
                <w:rFonts w:hint="eastAsia" w:ascii="宋体" w:hAnsi="宋体" w:cs="宋体"/>
                <w:b/>
                <w:color w:val="auto"/>
                <w:sz w:val="24"/>
              </w:rPr>
            </w:pPr>
            <w:r>
              <w:rPr>
                <w:rFonts w:hint="eastAsia" w:ascii="宋体" w:hAnsi="宋体" w:cs="宋体"/>
                <w:b/>
                <w:color w:val="auto"/>
                <w:sz w:val="24"/>
              </w:rPr>
              <w:t>事项</w:t>
            </w:r>
          </w:p>
        </w:tc>
        <w:tc>
          <w:tcPr>
            <w:tcW w:w="6478" w:type="dxa"/>
            <w:vAlign w:val="center"/>
          </w:tcPr>
          <w:p w14:paraId="2D1C9121">
            <w:pPr>
              <w:snapToGrid w:val="0"/>
              <w:jc w:val="center"/>
              <w:rPr>
                <w:rFonts w:hint="eastAsia" w:ascii="宋体" w:hAnsi="宋体" w:cs="宋体"/>
                <w:b/>
                <w:color w:val="auto"/>
                <w:sz w:val="24"/>
              </w:rPr>
            </w:pPr>
            <w:r>
              <w:rPr>
                <w:rFonts w:hint="eastAsia" w:ascii="宋体" w:hAnsi="宋体" w:cs="宋体"/>
                <w:b/>
                <w:color w:val="auto"/>
                <w:sz w:val="24"/>
              </w:rPr>
              <w:t>本项目的特别规定</w:t>
            </w:r>
          </w:p>
        </w:tc>
      </w:tr>
      <w:tr w14:paraId="0D61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3" w:hRule="atLeast"/>
          <w:tblHeader/>
        </w:trPr>
        <w:tc>
          <w:tcPr>
            <w:tcW w:w="629" w:type="dxa"/>
            <w:vAlign w:val="center"/>
          </w:tcPr>
          <w:p w14:paraId="0B58E54E">
            <w:pPr>
              <w:snapToGrid w:val="0"/>
              <w:jc w:val="center"/>
              <w:rPr>
                <w:rFonts w:hint="eastAsia" w:ascii="宋体" w:hAnsi="宋体" w:cs="宋体"/>
                <w:color w:val="auto"/>
                <w:sz w:val="24"/>
              </w:rPr>
            </w:pPr>
            <w:r>
              <w:rPr>
                <w:rFonts w:hint="eastAsia" w:ascii="宋体" w:hAnsi="宋体" w:cs="宋体"/>
                <w:color w:val="auto"/>
                <w:sz w:val="24"/>
              </w:rPr>
              <w:t>1</w:t>
            </w:r>
          </w:p>
        </w:tc>
        <w:tc>
          <w:tcPr>
            <w:tcW w:w="1843" w:type="dxa"/>
            <w:vAlign w:val="center"/>
          </w:tcPr>
          <w:p w14:paraId="74E11406">
            <w:pPr>
              <w:snapToGrid w:val="0"/>
              <w:jc w:val="center"/>
              <w:rPr>
                <w:rFonts w:hint="eastAsia" w:ascii="宋体" w:hAnsi="宋体" w:cs="宋体"/>
                <w:b/>
                <w:color w:val="auto"/>
                <w:sz w:val="24"/>
              </w:rPr>
            </w:pPr>
            <w:r>
              <w:rPr>
                <w:rFonts w:hint="eastAsia" w:ascii="宋体" w:hAnsi="宋体" w:cs="宋体"/>
                <w:b/>
                <w:color w:val="auto"/>
                <w:sz w:val="24"/>
              </w:rPr>
              <w:t>项目属性</w:t>
            </w:r>
          </w:p>
        </w:tc>
        <w:tc>
          <w:tcPr>
            <w:tcW w:w="6478" w:type="dxa"/>
            <w:vAlign w:val="center"/>
          </w:tcPr>
          <w:p w14:paraId="2028CD93">
            <w:pPr>
              <w:rPr>
                <w:rFonts w:hint="eastAsia" w:ascii="宋体" w:hAnsi="宋体" w:cs="宋体"/>
                <w:color w:val="auto"/>
                <w:sz w:val="24"/>
              </w:rPr>
            </w:pPr>
            <w:r>
              <w:rPr>
                <w:rFonts w:hint="eastAsia" w:ascii="宋体" w:hAnsi="宋体" w:cs="宋体"/>
                <w:color w:val="auto"/>
                <w:sz w:val="24"/>
              </w:rPr>
              <w:t>服务类</w:t>
            </w:r>
          </w:p>
        </w:tc>
      </w:tr>
      <w:tr w14:paraId="6192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2" w:hRule="atLeast"/>
          <w:tblHeader/>
        </w:trPr>
        <w:tc>
          <w:tcPr>
            <w:tcW w:w="629" w:type="dxa"/>
            <w:vAlign w:val="center"/>
          </w:tcPr>
          <w:p w14:paraId="3E7D43A4">
            <w:pPr>
              <w:snapToGrid w:val="0"/>
              <w:ind w:firstLine="240" w:firstLineChars="100"/>
              <w:rPr>
                <w:rFonts w:hint="eastAsia" w:ascii="宋体" w:hAnsi="宋体" w:cs="宋体"/>
                <w:color w:val="auto"/>
                <w:sz w:val="24"/>
              </w:rPr>
            </w:pPr>
            <w:r>
              <w:rPr>
                <w:rFonts w:hint="eastAsia" w:ascii="宋体" w:hAnsi="宋体" w:cs="宋体"/>
                <w:color w:val="auto"/>
                <w:sz w:val="24"/>
              </w:rPr>
              <w:t>2</w:t>
            </w:r>
          </w:p>
        </w:tc>
        <w:tc>
          <w:tcPr>
            <w:tcW w:w="1843" w:type="dxa"/>
            <w:vAlign w:val="center"/>
          </w:tcPr>
          <w:p w14:paraId="455A54C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478" w:type="dxa"/>
            <w:vAlign w:val="center"/>
          </w:tcPr>
          <w:p w14:paraId="5CBFD34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eastAsia="宋体" w:cs="宋体"/>
                <w:color w:val="auto"/>
                <w:kern w:val="0"/>
                <w:sz w:val="24"/>
                <w:u w:val="single"/>
                <w:lang w:eastAsia="zh-CN"/>
              </w:rPr>
              <w:t>杭州市拱墅区人民法院网络运维服务及安全服务外包项目</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软件和信息技术服务业</w:t>
            </w:r>
            <w:r>
              <w:rPr>
                <w:rFonts w:hint="eastAsia" w:ascii="宋体" w:hAnsi="宋体" w:eastAsia="宋体" w:cs="宋体"/>
                <w:color w:val="auto"/>
                <w:kern w:val="0"/>
                <w:sz w:val="24"/>
              </w:rPr>
              <w:t>行业；</w:t>
            </w:r>
          </w:p>
          <w:p w14:paraId="2D01C62F">
            <w:pPr>
              <w:pStyle w:val="4"/>
              <w:keepNext/>
              <w:keepLines/>
              <w:pageBreakBefore w:val="0"/>
              <w:widowControl w:val="0"/>
              <w:kinsoku/>
              <w:wordWrap/>
              <w:overflowPunct/>
              <w:topLinePunct w:val="0"/>
              <w:autoSpaceDE/>
              <w:autoSpaceDN/>
              <w:bidi w:val="0"/>
              <w:adjustRightInd/>
              <w:snapToGrid/>
              <w:ind w:left="0" w:firstLine="0"/>
              <w:textAlignment w:val="auto"/>
              <w:rPr>
                <w:rFonts w:hint="eastAsia" w:ascii="宋体" w:hAnsi="宋体" w:eastAsia="宋体" w:cs="宋体"/>
                <w:color w:val="auto"/>
                <w:lang w:val="en-US"/>
              </w:rPr>
            </w:pPr>
            <w:r>
              <w:rPr>
                <w:rFonts w:hint="eastAsia" w:ascii="宋体" w:hAnsi="宋体" w:eastAsia="宋体" w:cs="宋体"/>
                <w:color w:val="auto"/>
                <w:kern w:val="0"/>
                <w:sz w:val="24"/>
                <w:lang w:val="en-US"/>
              </w:rPr>
              <w:t>根据</w:t>
            </w:r>
            <w:r>
              <w:rPr>
                <w:rFonts w:hint="eastAsia" w:ascii="宋体" w:hAnsi="宋体" w:eastAsia="宋体" w:cs="宋体"/>
                <w:color w:val="auto"/>
                <w:kern w:val="0"/>
                <w:sz w:val="24"/>
              </w:rPr>
              <w:t>《关于印发中小企业划型标准规定的通知》（工信部联企业〔2011〕300）第</w:t>
            </w:r>
            <w:r>
              <w:rPr>
                <w:rFonts w:hint="eastAsia" w:ascii="宋体" w:hAnsi="宋体" w:eastAsia="宋体" w:cs="宋体"/>
                <w:color w:val="auto"/>
                <w:kern w:val="0"/>
                <w:sz w:val="24"/>
                <w:lang w:val="en-US"/>
              </w:rPr>
              <w:t>四条规定</w:t>
            </w:r>
            <w:r>
              <w:rPr>
                <w:rFonts w:hint="eastAsia" w:ascii="宋体" w:hAnsi="宋体" w:eastAsia="宋体" w:cs="宋体"/>
                <w:color w:val="auto"/>
                <w:kern w:val="0"/>
                <w:sz w:val="24"/>
              </w:rPr>
              <w:t>：</w:t>
            </w:r>
            <w:r>
              <w:rPr>
                <w:rFonts w:hint="eastAsia" w:ascii="宋体" w:hAnsi="宋体" w:eastAsia="宋体" w:cs="宋体"/>
                <w:color w:val="auto"/>
                <w:kern w:val="0"/>
                <w:sz w:val="24"/>
                <w:lang w:val="en-US"/>
              </w:rPr>
              <w:t>软件和信息技术服务业行业。</w:t>
            </w:r>
            <w:r>
              <w:rPr>
                <w:rFonts w:hint="eastAsia" w:ascii="宋体" w:hAnsi="宋体" w:eastAsia="宋体" w:cs="宋体"/>
                <w:color w:val="auto"/>
                <w:kern w:val="0"/>
                <w:sz w:val="24"/>
              </w:rPr>
              <w:t>从业人员</w:t>
            </w:r>
            <w:r>
              <w:rPr>
                <w:rFonts w:hint="eastAsia" w:ascii="宋体" w:hAnsi="宋体" w:eastAsia="宋体" w:cs="宋体"/>
                <w:color w:val="auto"/>
                <w:kern w:val="0"/>
                <w:sz w:val="24"/>
                <w:lang w:val="en-US"/>
              </w:rPr>
              <w:t>300</w:t>
            </w:r>
            <w:r>
              <w:rPr>
                <w:rFonts w:hint="eastAsia" w:ascii="宋体" w:hAnsi="宋体" w:eastAsia="宋体" w:cs="宋体"/>
                <w:color w:val="auto"/>
                <w:kern w:val="0"/>
                <w:sz w:val="24"/>
              </w:rPr>
              <w:t>人以下或营业收入</w:t>
            </w:r>
            <w:r>
              <w:rPr>
                <w:rFonts w:hint="eastAsia" w:ascii="宋体" w:hAnsi="宋体" w:eastAsia="宋体" w:cs="宋体"/>
                <w:color w:val="auto"/>
                <w:kern w:val="0"/>
                <w:sz w:val="24"/>
                <w:lang w:val="en-US"/>
              </w:rPr>
              <w:t>10000</w:t>
            </w:r>
            <w:r>
              <w:rPr>
                <w:rFonts w:hint="eastAsia" w:ascii="宋体" w:hAnsi="宋体" w:eastAsia="宋体" w:cs="宋体"/>
                <w:color w:val="auto"/>
                <w:kern w:val="0"/>
                <w:sz w:val="24"/>
              </w:rPr>
              <w:t>万元以下的为中小微型企业。其中，从业人员</w:t>
            </w:r>
            <w:r>
              <w:rPr>
                <w:rFonts w:hint="eastAsia" w:ascii="宋体" w:hAnsi="宋体" w:eastAsia="宋体" w:cs="宋体"/>
                <w:color w:val="auto"/>
                <w:kern w:val="0"/>
                <w:sz w:val="24"/>
                <w:lang w:val="en-US"/>
              </w:rPr>
              <w:t>1</w:t>
            </w:r>
            <w:r>
              <w:rPr>
                <w:rFonts w:hint="eastAsia" w:ascii="宋体" w:hAnsi="宋体" w:eastAsia="宋体" w:cs="宋体"/>
                <w:color w:val="auto"/>
                <w:kern w:val="0"/>
                <w:sz w:val="24"/>
              </w:rPr>
              <w:t>00人及以上，且营业收入</w:t>
            </w:r>
            <w:r>
              <w:rPr>
                <w:rFonts w:hint="eastAsia" w:ascii="宋体" w:hAnsi="宋体" w:eastAsia="宋体" w:cs="宋体"/>
                <w:color w:val="auto"/>
                <w:kern w:val="0"/>
                <w:sz w:val="24"/>
                <w:lang w:val="en-US"/>
              </w:rPr>
              <w:t>1</w:t>
            </w:r>
            <w:r>
              <w:rPr>
                <w:rFonts w:hint="eastAsia" w:ascii="宋体" w:hAnsi="宋体" w:eastAsia="宋体" w:cs="宋体"/>
                <w:color w:val="auto"/>
                <w:kern w:val="0"/>
                <w:sz w:val="24"/>
              </w:rPr>
              <w:t>000万元及以上的为中型企业；从业人员</w:t>
            </w:r>
            <w:r>
              <w:rPr>
                <w:rFonts w:hint="eastAsia" w:ascii="宋体" w:hAnsi="宋体" w:eastAsia="宋体" w:cs="宋体"/>
                <w:color w:val="auto"/>
                <w:kern w:val="0"/>
                <w:sz w:val="24"/>
                <w:lang w:val="en-US"/>
              </w:rPr>
              <w:t>1</w:t>
            </w:r>
            <w:r>
              <w:rPr>
                <w:rFonts w:hint="eastAsia" w:ascii="宋体" w:hAnsi="宋体" w:eastAsia="宋体" w:cs="宋体"/>
                <w:color w:val="auto"/>
                <w:kern w:val="0"/>
                <w:sz w:val="24"/>
              </w:rPr>
              <w:t>0人及以上，且营业收入</w:t>
            </w:r>
            <w:r>
              <w:rPr>
                <w:rFonts w:hint="eastAsia" w:ascii="宋体" w:hAnsi="宋体" w:eastAsia="宋体" w:cs="宋体"/>
                <w:color w:val="auto"/>
                <w:kern w:val="0"/>
                <w:sz w:val="24"/>
                <w:lang w:val="en-US"/>
              </w:rPr>
              <w:t>5</w:t>
            </w:r>
            <w:r>
              <w:rPr>
                <w:rFonts w:hint="eastAsia" w:ascii="宋体" w:hAnsi="宋体" w:eastAsia="宋体" w:cs="宋体"/>
                <w:color w:val="auto"/>
                <w:kern w:val="0"/>
                <w:sz w:val="24"/>
              </w:rPr>
              <w:t>0万元及以上的为小型企业；从业人员</w:t>
            </w:r>
            <w:r>
              <w:rPr>
                <w:rFonts w:hint="eastAsia" w:ascii="宋体" w:hAnsi="宋体" w:eastAsia="宋体" w:cs="宋体"/>
                <w:color w:val="auto"/>
                <w:kern w:val="0"/>
                <w:sz w:val="24"/>
                <w:lang w:val="en-US"/>
              </w:rPr>
              <w:t>1</w:t>
            </w:r>
            <w:r>
              <w:rPr>
                <w:rFonts w:hint="eastAsia" w:ascii="宋体" w:hAnsi="宋体" w:eastAsia="宋体" w:cs="宋体"/>
                <w:color w:val="auto"/>
                <w:kern w:val="0"/>
                <w:sz w:val="24"/>
              </w:rPr>
              <w:t>0人以下或营业收入</w:t>
            </w:r>
            <w:r>
              <w:rPr>
                <w:rFonts w:hint="eastAsia" w:ascii="宋体" w:hAnsi="宋体" w:eastAsia="宋体" w:cs="宋体"/>
                <w:color w:val="auto"/>
                <w:kern w:val="0"/>
                <w:sz w:val="24"/>
                <w:lang w:val="en-US"/>
              </w:rPr>
              <w:t>5</w:t>
            </w:r>
            <w:r>
              <w:rPr>
                <w:rFonts w:hint="eastAsia" w:ascii="宋体" w:hAnsi="宋体" w:eastAsia="宋体" w:cs="宋体"/>
                <w:color w:val="auto"/>
                <w:kern w:val="0"/>
                <w:sz w:val="24"/>
              </w:rPr>
              <w:t>0万元以下的为微型企业</w:t>
            </w:r>
          </w:p>
        </w:tc>
      </w:tr>
      <w:tr w14:paraId="60AA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0" w:hRule="atLeast"/>
          <w:tblHeader/>
        </w:trPr>
        <w:tc>
          <w:tcPr>
            <w:tcW w:w="629" w:type="dxa"/>
          </w:tcPr>
          <w:p w14:paraId="2E23A2DE">
            <w:pPr>
              <w:snapToGrid w:val="0"/>
              <w:spacing w:line="360" w:lineRule="auto"/>
              <w:rPr>
                <w:rFonts w:hint="eastAsia" w:ascii="宋体" w:hAnsi="宋体" w:cs="宋体"/>
                <w:color w:val="auto"/>
                <w:sz w:val="24"/>
              </w:rPr>
            </w:pPr>
          </w:p>
          <w:p w14:paraId="4BA1EFB5">
            <w:pPr>
              <w:snapToGrid w:val="0"/>
              <w:spacing w:line="360" w:lineRule="auto"/>
              <w:ind w:firstLine="240" w:firstLineChars="100"/>
              <w:rPr>
                <w:rFonts w:hint="eastAsia" w:ascii="宋体" w:hAnsi="宋体" w:cs="宋体"/>
                <w:color w:val="auto"/>
                <w:sz w:val="24"/>
              </w:rPr>
            </w:pPr>
            <w:r>
              <w:rPr>
                <w:rFonts w:hint="eastAsia" w:ascii="宋体" w:hAnsi="宋体" w:cs="宋体"/>
                <w:color w:val="auto"/>
                <w:sz w:val="24"/>
              </w:rPr>
              <w:t>3</w:t>
            </w:r>
          </w:p>
        </w:tc>
        <w:tc>
          <w:tcPr>
            <w:tcW w:w="1843" w:type="dxa"/>
            <w:vAlign w:val="center"/>
          </w:tcPr>
          <w:p w14:paraId="711A53F3">
            <w:pPr>
              <w:snapToGrid w:val="0"/>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478" w:type="dxa"/>
            <w:vAlign w:val="center"/>
          </w:tcPr>
          <w:p w14:paraId="72BA8820">
            <w:pPr>
              <w:spacing w:line="360" w:lineRule="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D470FF8">
            <w:pPr>
              <w:spacing w:line="360" w:lineRule="auto"/>
              <w:rPr>
                <w:rFonts w:hint="eastAsia"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1BE6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9" w:hRule="atLeast"/>
          <w:tblHeader/>
        </w:trPr>
        <w:tc>
          <w:tcPr>
            <w:tcW w:w="629" w:type="dxa"/>
            <w:vAlign w:val="center"/>
          </w:tcPr>
          <w:p w14:paraId="4378A11D">
            <w:pPr>
              <w:snapToGrid w:val="0"/>
              <w:jc w:val="center"/>
              <w:rPr>
                <w:rFonts w:hint="eastAsia" w:ascii="宋体" w:hAnsi="宋体" w:cs="宋体"/>
                <w:color w:val="auto"/>
                <w:sz w:val="24"/>
              </w:rPr>
            </w:pPr>
            <w:r>
              <w:rPr>
                <w:rFonts w:hint="eastAsia" w:ascii="宋体" w:hAnsi="宋体" w:cs="宋体"/>
                <w:color w:val="auto"/>
                <w:sz w:val="24"/>
              </w:rPr>
              <w:t>4</w:t>
            </w:r>
          </w:p>
        </w:tc>
        <w:tc>
          <w:tcPr>
            <w:tcW w:w="1843" w:type="dxa"/>
            <w:vAlign w:val="center"/>
          </w:tcPr>
          <w:p w14:paraId="3A60B32F">
            <w:pPr>
              <w:snapToGrid w:val="0"/>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478" w:type="dxa"/>
            <w:vAlign w:val="center"/>
          </w:tcPr>
          <w:p w14:paraId="5E494215">
            <w:pPr>
              <w:spacing w:line="360" w:lineRule="auto"/>
              <w:rPr>
                <w:rFonts w:hint="eastAsia" w:ascii="宋体" w:hAnsi="宋体" w:cs="宋体"/>
                <w:color w:val="auto"/>
                <w:sz w:val="24"/>
              </w:rPr>
            </w:pPr>
            <w:sdt>
              <w:sdtPr>
                <w:rPr>
                  <w:rFonts w:hint="eastAsia" w:ascii="宋体" w:hAnsi="宋体" w:cs="宋体"/>
                  <w:color w:val="auto"/>
                  <w:kern w:val="0"/>
                  <w:sz w:val="24"/>
                </w:rPr>
                <w:id w:val="14746351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验收、培训、售后服务</w:t>
            </w:r>
            <w:r>
              <w:rPr>
                <w:rFonts w:hint="eastAsia" w:ascii="宋体" w:hAnsi="宋体" w:cs="宋体"/>
                <w:color w:val="auto"/>
                <w:sz w:val="24"/>
              </w:rPr>
              <w:t>工作分包。</w:t>
            </w:r>
          </w:p>
          <w:p w14:paraId="00D25633">
            <w:pPr>
              <w:spacing w:line="360" w:lineRule="auto"/>
              <w:rPr>
                <w:rFonts w:hint="eastAsia" w:ascii="宋体" w:hAnsi="宋体" w:cs="宋体"/>
                <w:color w:val="auto"/>
                <w:sz w:val="24"/>
              </w:rPr>
            </w:pPr>
            <w:sdt>
              <w:sdtPr>
                <w:rPr>
                  <w:rFonts w:hint="eastAsia" w:ascii="宋体" w:hAnsi="宋体" w:cs="宋体"/>
                  <w:color w:val="auto"/>
                  <w:kern w:val="0"/>
                  <w:sz w:val="24"/>
                </w:rPr>
                <w:id w:val="14747455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301E627">
            <w:pPr>
              <w:spacing w:line="360" w:lineRule="auto"/>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40C4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1" w:hRule="atLeast"/>
          <w:tblHeader/>
        </w:trPr>
        <w:tc>
          <w:tcPr>
            <w:tcW w:w="629" w:type="dxa"/>
          </w:tcPr>
          <w:p w14:paraId="63F35750">
            <w:pPr>
              <w:snapToGrid w:val="0"/>
              <w:spacing w:line="360" w:lineRule="auto"/>
              <w:jc w:val="center"/>
              <w:rPr>
                <w:rFonts w:hint="eastAsia" w:ascii="宋体" w:hAnsi="宋体" w:cs="宋体"/>
                <w:color w:val="auto"/>
                <w:sz w:val="24"/>
              </w:rPr>
            </w:pPr>
          </w:p>
          <w:p w14:paraId="3F28B6A4">
            <w:pPr>
              <w:snapToGrid w:val="0"/>
              <w:spacing w:line="360" w:lineRule="auto"/>
              <w:jc w:val="center"/>
              <w:rPr>
                <w:rFonts w:hint="eastAsia" w:ascii="宋体" w:hAnsi="宋体" w:cs="宋体"/>
                <w:color w:val="auto"/>
                <w:sz w:val="24"/>
              </w:rPr>
            </w:pPr>
          </w:p>
          <w:p w14:paraId="647A99AA">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vAlign w:val="center"/>
          </w:tcPr>
          <w:p w14:paraId="0EB28FBC">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478" w:type="dxa"/>
            <w:vAlign w:val="center"/>
          </w:tcPr>
          <w:p w14:paraId="3AAD3684">
            <w:pPr>
              <w:spacing w:line="360" w:lineRule="auto"/>
              <w:rPr>
                <w:color w:val="auto"/>
                <w:sz w:val="24"/>
              </w:rPr>
            </w:pPr>
            <w:sdt>
              <w:sdtPr>
                <w:rPr>
                  <w:rFonts w:hint="eastAsia"/>
                  <w:color w:val="auto"/>
                </w:rPr>
                <w:id w:val="-212966419"/>
                <w14:checkbox>
                  <w14:checked w14:val="1"/>
                  <w14:checkedState w14:val="00FE" w14:font="Wingdings"/>
                  <w14:uncheckedState w14:val="2610" w14:font="MS Gothic"/>
                </w14:checkbox>
              </w:sdtPr>
              <w:sdtEndPr>
                <w:rPr>
                  <w:rFonts w:hint="eastAsia"/>
                  <w:color w:val="auto"/>
                  <w:sz w:val="24"/>
                </w:rPr>
              </w:sdtEndPr>
              <w:sdtContent>
                <w:r>
                  <w:rPr>
                    <w:rFonts w:hint="eastAsia" w:ascii="Wingdings" w:hAnsi="Wingdings"/>
                    <w:color w:val="auto"/>
                    <w:sz w:val="24"/>
                  </w:rPr>
                  <w:t>þ</w:t>
                </w:r>
              </w:sdtContent>
            </w:sdt>
            <w:r>
              <w:rPr>
                <w:rFonts w:hint="eastAsia"/>
                <w:color w:val="auto"/>
                <w:sz w:val="24"/>
              </w:rPr>
              <w:t>A不组织。</w:t>
            </w:r>
          </w:p>
          <w:p w14:paraId="1A19509B">
            <w:pPr>
              <w:spacing w:line="360" w:lineRule="auto"/>
              <w:rPr>
                <w:color w:val="auto"/>
                <w:sz w:val="24"/>
              </w:rPr>
            </w:pPr>
            <w:sdt>
              <w:sdtPr>
                <w:rPr>
                  <w:rFonts w:hint="eastAsia"/>
                  <w:color w:val="auto"/>
                  <w:sz w:val="24"/>
                </w:rPr>
                <w:id w:val="-999802974"/>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B组织，时间：      ,地点：      ，联系人：      ，联系方式：      。</w:t>
            </w:r>
          </w:p>
          <w:p w14:paraId="218DBDBF">
            <w:pPr>
              <w:spacing w:line="360" w:lineRule="auto"/>
              <w:rPr>
                <w:color w:val="auto"/>
              </w:rPr>
            </w:pPr>
            <w:r>
              <w:rPr>
                <w:rFonts w:hint="eastAsia"/>
                <w:color w:val="auto"/>
                <w:sz w:val="24"/>
              </w:rPr>
              <w:t>☐C不统一组织，供应商在获取采购文件后，自行至项目现场考察。地点： ，联系人： ，联系方式： 。</w:t>
            </w:r>
          </w:p>
        </w:tc>
      </w:tr>
      <w:tr w14:paraId="788D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6EE9CC1D">
            <w:pPr>
              <w:snapToGrid w:val="0"/>
              <w:spacing w:line="360" w:lineRule="auto"/>
              <w:jc w:val="center"/>
              <w:rPr>
                <w:rFonts w:hint="eastAsia" w:ascii="宋体" w:hAnsi="宋体" w:cs="宋体"/>
                <w:color w:val="auto"/>
                <w:sz w:val="24"/>
              </w:rPr>
            </w:pPr>
          </w:p>
          <w:p w14:paraId="54ED144F">
            <w:pPr>
              <w:snapToGrid w:val="0"/>
              <w:spacing w:line="360" w:lineRule="auto"/>
              <w:jc w:val="center"/>
              <w:rPr>
                <w:rFonts w:hint="eastAsia" w:ascii="宋体" w:hAnsi="宋体" w:cs="宋体"/>
                <w:color w:val="auto"/>
                <w:sz w:val="24"/>
              </w:rPr>
            </w:pPr>
          </w:p>
          <w:p w14:paraId="12C910BC">
            <w:pPr>
              <w:snapToGrid w:val="0"/>
              <w:spacing w:line="360" w:lineRule="auto"/>
              <w:jc w:val="center"/>
              <w:rPr>
                <w:rFonts w:hint="eastAsia" w:ascii="宋体" w:hAnsi="宋体" w:cs="宋体"/>
                <w:color w:val="auto"/>
                <w:sz w:val="24"/>
              </w:rPr>
            </w:pPr>
          </w:p>
          <w:p w14:paraId="2AB878ED">
            <w:pPr>
              <w:snapToGrid w:val="0"/>
              <w:spacing w:line="360" w:lineRule="auto"/>
              <w:jc w:val="center"/>
              <w:rPr>
                <w:rFonts w:hint="eastAsia" w:ascii="宋体" w:hAnsi="宋体" w:cs="宋体"/>
                <w:color w:val="auto"/>
                <w:sz w:val="24"/>
              </w:rPr>
            </w:pPr>
          </w:p>
          <w:p w14:paraId="3438BEDD">
            <w:pPr>
              <w:snapToGrid w:val="0"/>
              <w:spacing w:line="360" w:lineRule="auto"/>
              <w:jc w:val="center"/>
              <w:rPr>
                <w:rFonts w:hint="eastAsia" w:ascii="宋体" w:hAnsi="宋体" w:cs="宋体"/>
                <w:color w:val="auto"/>
                <w:sz w:val="24"/>
              </w:rPr>
            </w:pPr>
          </w:p>
          <w:p w14:paraId="548D79F1">
            <w:pPr>
              <w:snapToGrid w:val="0"/>
              <w:spacing w:line="360" w:lineRule="auto"/>
              <w:jc w:val="center"/>
              <w:rPr>
                <w:rFonts w:hint="eastAsia" w:ascii="宋体" w:hAnsi="宋体" w:cs="宋体"/>
                <w:color w:val="auto"/>
                <w:sz w:val="24"/>
              </w:rPr>
            </w:pPr>
          </w:p>
          <w:p w14:paraId="770FD694">
            <w:pPr>
              <w:snapToGrid w:val="0"/>
              <w:spacing w:line="360" w:lineRule="auto"/>
              <w:jc w:val="center"/>
              <w:rPr>
                <w:rFonts w:hint="eastAsia" w:ascii="宋体" w:hAnsi="宋体" w:cs="宋体"/>
                <w:color w:val="auto"/>
                <w:sz w:val="24"/>
              </w:rPr>
            </w:pPr>
          </w:p>
          <w:p w14:paraId="7716F52B">
            <w:pPr>
              <w:snapToGrid w:val="0"/>
              <w:spacing w:line="360" w:lineRule="auto"/>
              <w:jc w:val="center"/>
              <w:rPr>
                <w:rFonts w:hint="eastAsia" w:ascii="宋体" w:hAnsi="宋体" w:cs="宋体"/>
                <w:color w:val="auto"/>
                <w:sz w:val="24"/>
              </w:rPr>
            </w:pPr>
          </w:p>
          <w:p w14:paraId="6646AC29">
            <w:pPr>
              <w:snapToGrid w:val="0"/>
              <w:spacing w:line="360" w:lineRule="auto"/>
              <w:jc w:val="center"/>
              <w:rPr>
                <w:rFonts w:hint="eastAsia" w:ascii="宋体" w:hAnsi="宋体" w:cs="宋体"/>
                <w:color w:val="auto"/>
                <w:sz w:val="24"/>
              </w:rPr>
            </w:pPr>
          </w:p>
          <w:p w14:paraId="69806CE0">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vAlign w:val="center"/>
          </w:tcPr>
          <w:p w14:paraId="205B59C3">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478" w:type="dxa"/>
            <w:vAlign w:val="center"/>
          </w:tcPr>
          <w:p w14:paraId="0A20A178">
            <w:pPr>
              <w:rPr>
                <w:rFonts w:hint="eastAsia"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37BB71C3">
            <w:pPr>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6CA0FC74">
            <w:pPr>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314EA9C">
            <w:pPr>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13886A8B">
            <w:pPr>
              <w:rPr>
                <w:rFonts w:hint="eastAsia"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5C3AE320">
            <w:pPr>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5A9481D">
            <w:pPr>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1F73CA38">
            <w:pPr>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208B2F">
            <w:pPr>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3806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4DCE1B8">
            <w:pPr>
              <w:snapToGrid w:val="0"/>
              <w:ind w:firstLine="240" w:firstLineChars="100"/>
              <w:rPr>
                <w:rFonts w:hint="eastAsia" w:ascii="宋体" w:hAnsi="宋体" w:cs="宋体"/>
                <w:color w:val="auto"/>
                <w:sz w:val="24"/>
              </w:rPr>
            </w:pPr>
            <w:r>
              <w:rPr>
                <w:rFonts w:hint="eastAsia" w:ascii="宋体" w:hAnsi="宋体" w:cs="宋体"/>
                <w:color w:val="auto"/>
                <w:sz w:val="24"/>
              </w:rPr>
              <w:t>7</w:t>
            </w:r>
          </w:p>
        </w:tc>
        <w:tc>
          <w:tcPr>
            <w:tcW w:w="1843" w:type="dxa"/>
            <w:vAlign w:val="center"/>
          </w:tcPr>
          <w:p w14:paraId="3F0513DA">
            <w:pPr>
              <w:snapToGrid w:val="0"/>
              <w:ind w:firstLine="241" w:firstLineChars="100"/>
              <w:jc w:val="center"/>
              <w:rPr>
                <w:rFonts w:hint="eastAsia" w:ascii="宋体" w:hAnsi="宋体" w:cs="宋体"/>
                <w:bCs/>
                <w:color w:val="auto"/>
                <w:sz w:val="24"/>
              </w:rPr>
            </w:pPr>
            <w:r>
              <w:rPr>
                <w:rFonts w:hint="eastAsia" w:ascii="宋体" w:hAnsi="宋体" w:cs="宋体"/>
                <w:b/>
                <w:color w:val="auto"/>
                <w:sz w:val="24"/>
              </w:rPr>
              <w:t>方案讲解演示</w:t>
            </w:r>
          </w:p>
        </w:tc>
        <w:tc>
          <w:tcPr>
            <w:tcW w:w="6478" w:type="dxa"/>
            <w:vAlign w:val="center"/>
          </w:tcPr>
          <w:p w14:paraId="64C92B5C">
            <w:pPr>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68645FC7">
            <w:pPr>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3462F883">
            <w:pPr>
              <w:snapToGrid w:val="0"/>
              <w:rPr>
                <w:rFonts w:hint="eastAsia"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14:paraId="7FAD6883">
            <w:pPr>
              <w:snapToGrid w:val="0"/>
              <w:rPr>
                <w:rFonts w:hint="eastAsia" w:ascii="宋体" w:hAnsi="宋体" w:cs="宋体"/>
                <w:color w:val="auto"/>
                <w:kern w:val="0"/>
                <w:sz w:val="24"/>
              </w:rPr>
            </w:pPr>
            <w:r>
              <w:rPr>
                <w:rFonts w:hint="eastAsia" w:ascii="宋体" w:hAnsi="宋体" w:cs="宋体"/>
                <w:color w:val="auto"/>
                <w:kern w:val="0"/>
                <w:sz w:val="24"/>
              </w:rPr>
              <w:t>（2）方案讲解演示可选择以下其中一种方式：</w:t>
            </w:r>
          </w:p>
          <w:p w14:paraId="5B5055D7">
            <w:pPr>
              <w:snapToGrid w:val="0"/>
              <w:rPr>
                <w:rFonts w:hint="eastAsia"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79A61496">
            <w:pPr>
              <w:snapToGrid w:val="0"/>
              <w:rPr>
                <w:rFonts w:hint="eastAsia"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3EBD2EFC">
            <w:pPr>
              <w:snapToGrid w:val="0"/>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EF8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78CC2587">
            <w:pPr>
              <w:snapToGrid w:val="0"/>
              <w:spacing w:line="360" w:lineRule="auto"/>
              <w:jc w:val="center"/>
              <w:rPr>
                <w:rFonts w:hint="eastAsia" w:ascii="宋体" w:hAnsi="宋体" w:cs="宋体"/>
                <w:color w:val="auto"/>
                <w:sz w:val="24"/>
              </w:rPr>
            </w:pPr>
          </w:p>
          <w:p w14:paraId="3B970E56">
            <w:pPr>
              <w:snapToGrid w:val="0"/>
              <w:spacing w:line="360" w:lineRule="auto"/>
              <w:jc w:val="center"/>
              <w:rPr>
                <w:rFonts w:hint="eastAsia" w:ascii="宋体" w:hAnsi="宋体" w:cs="宋体"/>
                <w:color w:val="auto"/>
                <w:sz w:val="24"/>
              </w:rPr>
            </w:pPr>
          </w:p>
          <w:p w14:paraId="04B04F75">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vAlign w:val="center"/>
          </w:tcPr>
          <w:p w14:paraId="0A41051B">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478" w:type="dxa"/>
            <w:vAlign w:val="center"/>
          </w:tcPr>
          <w:p w14:paraId="02317D2B">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7A1E4583">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61C6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4F56D6FC">
            <w:pPr>
              <w:snapToGrid w:val="0"/>
              <w:spacing w:line="360" w:lineRule="auto"/>
              <w:jc w:val="center"/>
              <w:rPr>
                <w:rFonts w:hint="eastAsia" w:ascii="宋体" w:hAnsi="宋体" w:cs="宋体"/>
                <w:color w:val="auto"/>
                <w:sz w:val="24"/>
              </w:rPr>
            </w:pPr>
          </w:p>
        </w:tc>
        <w:tc>
          <w:tcPr>
            <w:tcW w:w="1843" w:type="dxa"/>
            <w:vMerge w:val="continue"/>
            <w:vAlign w:val="center"/>
          </w:tcPr>
          <w:p w14:paraId="7B7880F0">
            <w:pPr>
              <w:snapToGrid w:val="0"/>
              <w:spacing w:line="360" w:lineRule="auto"/>
              <w:jc w:val="center"/>
              <w:rPr>
                <w:rFonts w:hint="eastAsia" w:ascii="宋体" w:hAnsi="宋体" w:cs="宋体"/>
                <w:b/>
                <w:color w:val="auto"/>
                <w:sz w:val="24"/>
              </w:rPr>
            </w:pPr>
          </w:p>
        </w:tc>
        <w:tc>
          <w:tcPr>
            <w:tcW w:w="6478" w:type="dxa"/>
            <w:vAlign w:val="center"/>
          </w:tcPr>
          <w:p w14:paraId="199A8717">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54A6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0" w:hRule="atLeast"/>
          <w:tblHeader/>
        </w:trPr>
        <w:tc>
          <w:tcPr>
            <w:tcW w:w="629" w:type="dxa"/>
            <w:vAlign w:val="center"/>
          </w:tcPr>
          <w:p w14:paraId="3CAA18A1">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vAlign w:val="center"/>
          </w:tcPr>
          <w:p w14:paraId="4394B722">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478" w:type="dxa"/>
            <w:vAlign w:val="center"/>
          </w:tcPr>
          <w:p w14:paraId="7138E276">
            <w:pPr>
              <w:snapToGrid w:val="0"/>
              <w:spacing w:line="360" w:lineRule="auto"/>
              <w:rPr>
                <w:rFonts w:hint="eastAsia"/>
                <w:color w:val="auto"/>
                <w:sz w:val="24"/>
              </w:rPr>
            </w:pPr>
            <w:r>
              <w:rPr>
                <w:rFonts w:hint="eastAsia"/>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292193A6">
            <w:pPr>
              <w:snapToGrid w:val="0"/>
              <w:spacing w:line="360" w:lineRule="auto"/>
              <w:ind w:firstLine="480" w:firstLineChars="200"/>
              <w:rPr>
                <w:rFonts w:hint="eastAsia"/>
                <w:color w:val="auto"/>
                <w:sz w:val="24"/>
              </w:rPr>
            </w:pPr>
            <w:r>
              <w:rPr>
                <w:rFonts w:hint="eastAsia" w:ascii="宋体" w:hAnsi="宋体" w:eastAsia="宋体" w:cs="宋体"/>
                <w:color w:val="auto"/>
                <w:kern w:val="2"/>
                <w:sz w:val="24"/>
                <w:szCs w:val="24"/>
                <w:highlight w:val="none"/>
                <w:lang w:val="en-US" w:eastAsia="zh-CN" w:bidi="ar-SA"/>
              </w:rPr>
              <w:t>☑无</w:t>
            </w:r>
          </w:p>
        </w:tc>
      </w:tr>
      <w:tr w14:paraId="1073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40506129">
            <w:pPr>
              <w:snapToGrid w:val="0"/>
              <w:spacing w:line="360" w:lineRule="auto"/>
              <w:ind w:firstLine="240" w:firstLineChars="100"/>
              <w:rPr>
                <w:rFonts w:hint="eastAsia" w:ascii="宋体" w:hAnsi="宋体" w:cs="宋体"/>
                <w:color w:val="auto"/>
                <w:sz w:val="24"/>
              </w:rPr>
            </w:pPr>
            <w:r>
              <w:rPr>
                <w:rFonts w:hint="eastAsia" w:ascii="宋体" w:hAnsi="宋体" w:cs="宋体"/>
                <w:color w:val="auto"/>
                <w:sz w:val="24"/>
              </w:rPr>
              <w:t>10</w:t>
            </w:r>
          </w:p>
        </w:tc>
        <w:tc>
          <w:tcPr>
            <w:tcW w:w="1843" w:type="dxa"/>
            <w:vAlign w:val="center"/>
          </w:tcPr>
          <w:p w14:paraId="3DCF44CA">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478" w:type="dxa"/>
            <w:vAlign w:val="center"/>
          </w:tcPr>
          <w:p w14:paraId="15346394">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B0A3926">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316E641">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11D50B9E">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4745C53">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A33AA37">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E8D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0" w:hRule="atLeast"/>
          <w:tblHeader/>
        </w:trPr>
        <w:tc>
          <w:tcPr>
            <w:tcW w:w="629" w:type="dxa"/>
            <w:vAlign w:val="center"/>
          </w:tcPr>
          <w:p w14:paraId="38D3D8AA">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vAlign w:val="center"/>
          </w:tcPr>
          <w:p w14:paraId="391ADBD1">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478" w:type="dxa"/>
            <w:vAlign w:val="center"/>
          </w:tcPr>
          <w:p w14:paraId="2E947B68">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6C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BE2FABA">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vAlign w:val="center"/>
          </w:tcPr>
          <w:p w14:paraId="4D7FE481">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478" w:type="dxa"/>
            <w:vAlign w:val="center"/>
          </w:tcPr>
          <w:p w14:paraId="25D049A8">
            <w:pPr>
              <w:pStyle w:val="33"/>
              <w:spacing w:line="360" w:lineRule="auto"/>
              <w:rPr>
                <w:rFonts w:hint="eastAsia"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杭州市拱墅区大关路179号远洋国际中心A座17楼1706室</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陶传林，18258122886</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6A80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4C0826B1">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1843" w:type="dxa"/>
            <w:vMerge w:val="restart"/>
            <w:vAlign w:val="center"/>
          </w:tcPr>
          <w:p w14:paraId="0FAD0C11">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478" w:type="dxa"/>
            <w:vAlign w:val="center"/>
          </w:tcPr>
          <w:p w14:paraId="5121CAAD">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777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16EA2D11">
            <w:pPr>
              <w:snapToGrid w:val="0"/>
              <w:spacing w:line="360" w:lineRule="auto"/>
              <w:jc w:val="center"/>
              <w:rPr>
                <w:rFonts w:hint="eastAsia" w:ascii="宋体" w:hAnsi="宋体" w:cs="宋体"/>
                <w:color w:val="auto"/>
                <w:sz w:val="24"/>
              </w:rPr>
            </w:pPr>
          </w:p>
        </w:tc>
        <w:tc>
          <w:tcPr>
            <w:tcW w:w="1843" w:type="dxa"/>
            <w:vMerge w:val="continue"/>
            <w:vAlign w:val="center"/>
          </w:tcPr>
          <w:p w14:paraId="147593E4">
            <w:pPr>
              <w:snapToGrid w:val="0"/>
              <w:spacing w:line="360" w:lineRule="auto"/>
              <w:jc w:val="center"/>
              <w:rPr>
                <w:rFonts w:hint="eastAsia" w:ascii="宋体" w:hAnsi="宋体" w:cs="宋体"/>
                <w:b/>
                <w:color w:val="auto"/>
                <w:sz w:val="24"/>
              </w:rPr>
            </w:pPr>
          </w:p>
        </w:tc>
        <w:tc>
          <w:tcPr>
            <w:tcW w:w="6478" w:type="dxa"/>
            <w:vAlign w:val="center"/>
          </w:tcPr>
          <w:p w14:paraId="0736C1C9">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A5C0871">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1C8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FCAE07D">
            <w:pPr>
              <w:snapToGri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1843" w:type="dxa"/>
            <w:vAlign w:val="center"/>
          </w:tcPr>
          <w:p w14:paraId="484A51ED">
            <w:pPr>
              <w:snapToGrid w:val="0"/>
              <w:spacing w:line="360" w:lineRule="auto"/>
              <w:jc w:val="center"/>
              <w:rPr>
                <w:rFonts w:hint="eastAsia" w:ascii="宋体" w:hAnsi="宋体" w:cs="宋体"/>
                <w:b/>
                <w:color w:val="auto"/>
                <w:sz w:val="24"/>
              </w:rPr>
            </w:pPr>
            <w:r>
              <w:rPr>
                <w:rFonts w:hint="eastAsia" w:ascii="宋体" w:hAnsi="宋体" w:cs="宋体"/>
                <w:b/>
                <w:color w:val="auto"/>
                <w:sz w:val="24"/>
              </w:rPr>
              <w:t>其他</w:t>
            </w:r>
          </w:p>
        </w:tc>
        <w:tc>
          <w:tcPr>
            <w:tcW w:w="6478" w:type="dxa"/>
            <w:vAlign w:val="center"/>
          </w:tcPr>
          <w:p w14:paraId="3C914BA3">
            <w:pPr>
              <w:snapToGrid w:val="0"/>
              <w:spacing w:line="300" w:lineRule="auto"/>
              <w:rPr>
                <w:rFonts w:hint="eastAsia" w:ascii="宋体" w:hAnsi="宋体" w:cs="宋体"/>
                <w:color w:val="auto"/>
                <w:sz w:val="24"/>
              </w:rPr>
            </w:pPr>
            <w:r>
              <w:rPr>
                <w:rFonts w:hint="eastAsia" w:ascii="宋体" w:hAnsi="宋体" w:cs="宋体"/>
                <w:color w:val="auto"/>
                <w:sz w:val="24"/>
              </w:rPr>
              <w:t>（1）采购代理服务费金额：以标项中标金额为计算基数，按以下标准费率计算值收取。费率标准如下：</w:t>
            </w:r>
          </w:p>
          <w:tbl>
            <w:tblPr>
              <w:tblStyle w:val="6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78A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3CF6535">
                  <w:pPr>
                    <w:snapToGrid w:val="0"/>
                    <w:spacing w:line="300" w:lineRule="auto"/>
                    <w:rPr>
                      <w:rFonts w:hint="eastAsia" w:ascii="宋体" w:hAnsi="宋体" w:cs="宋体"/>
                      <w:color w:val="auto"/>
                      <w:sz w:val="24"/>
                    </w:rPr>
                  </w:pPr>
                  <w:r>
                    <w:rPr>
                      <w:rFonts w:hint="eastAsia" w:ascii="宋体" w:hAnsi="宋体" w:cs="宋体"/>
                      <w:color w:val="auto"/>
                      <w:sz w:val="24"/>
                    </w:rPr>
                    <w:t>金额（万元）</w:t>
                  </w:r>
                </w:p>
              </w:tc>
              <w:tc>
                <w:tcPr>
                  <w:tcW w:w="2943" w:type="dxa"/>
                  <w:vAlign w:val="center"/>
                </w:tcPr>
                <w:p w14:paraId="73E272D4">
                  <w:pPr>
                    <w:snapToGrid w:val="0"/>
                    <w:spacing w:line="300" w:lineRule="auto"/>
                    <w:rPr>
                      <w:rFonts w:hint="eastAsia" w:ascii="宋体" w:hAnsi="宋体" w:cs="宋体"/>
                      <w:color w:val="auto"/>
                      <w:sz w:val="24"/>
                    </w:rPr>
                  </w:pPr>
                  <w:r>
                    <w:rPr>
                      <w:rFonts w:hint="eastAsia" w:ascii="宋体" w:hAnsi="宋体" w:cs="宋体"/>
                      <w:color w:val="auto"/>
                      <w:sz w:val="24"/>
                    </w:rPr>
                    <w:t>费率</w:t>
                  </w:r>
                </w:p>
              </w:tc>
            </w:tr>
            <w:tr w14:paraId="61C3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216037C">
                  <w:pPr>
                    <w:snapToGrid w:val="0"/>
                    <w:spacing w:line="300" w:lineRule="auto"/>
                    <w:rPr>
                      <w:rFonts w:hint="eastAsia" w:ascii="宋体" w:hAnsi="宋体" w:cs="宋体"/>
                      <w:color w:val="auto"/>
                      <w:sz w:val="24"/>
                    </w:rPr>
                  </w:pPr>
                  <w:r>
                    <w:rPr>
                      <w:rFonts w:hint="eastAsia" w:ascii="宋体" w:hAnsi="宋体" w:cs="宋体"/>
                      <w:color w:val="auto"/>
                      <w:sz w:val="24"/>
                    </w:rPr>
                    <w:t>100（含）及以下部分</w:t>
                  </w:r>
                </w:p>
              </w:tc>
              <w:tc>
                <w:tcPr>
                  <w:tcW w:w="2943" w:type="dxa"/>
                  <w:vAlign w:val="center"/>
                </w:tcPr>
                <w:p w14:paraId="02245594">
                  <w:pPr>
                    <w:snapToGrid w:val="0"/>
                    <w:spacing w:line="300" w:lineRule="auto"/>
                    <w:rPr>
                      <w:rFonts w:hint="eastAsia" w:ascii="宋体" w:hAnsi="宋体" w:cs="宋体"/>
                      <w:color w:val="auto"/>
                      <w:sz w:val="24"/>
                    </w:rPr>
                  </w:pPr>
                  <w:r>
                    <w:rPr>
                      <w:rFonts w:hint="eastAsia" w:ascii="宋体" w:hAnsi="宋体" w:cs="宋体"/>
                      <w:color w:val="auto"/>
                      <w:sz w:val="24"/>
                    </w:rPr>
                    <w:t>1.5%</w:t>
                  </w:r>
                </w:p>
              </w:tc>
            </w:tr>
            <w:tr w14:paraId="02DD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3E5E876">
                  <w:pPr>
                    <w:snapToGrid w:val="0"/>
                    <w:spacing w:line="300" w:lineRule="auto"/>
                    <w:rPr>
                      <w:rFonts w:hint="eastAsia" w:ascii="宋体" w:hAnsi="宋体" w:cs="宋体"/>
                      <w:color w:val="auto"/>
                      <w:sz w:val="24"/>
                    </w:rPr>
                  </w:pPr>
                  <w:r>
                    <w:rPr>
                      <w:rFonts w:hint="eastAsia" w:ascii="宋体" w:hAnsi="宋体" w:cs="宋体"/>
                      <w:color w:val="auto"/>
                      <w:sz w:val="24"/>
                    </w:rPr>
                    <w:t>100~500（含）部分</w:t>
                  </w:r>
                </w:p>
              </w:tc>
              <w:tc>
                <w:tcPr>
                  <w:tcW w:w="2943" w:type="dxa"/>
                  <w:vAlign w:val="center"/>
                </w:tcPr>
                <w:p w14:paraId="7A822F5B">
                  <w:pPr>
                    <w:snapToGrid w:val="0"/>
                    <w:spacing w:line="300" w:lineRule="auto"/>
                    <w:rPr>
                      <w:rFonts w:hint="eastAsia" w:ascii="宋体" w:hAnsi="宋体" w:cs="宋体"/>
                      <w:color w:val="auto"/>
                      <w:sz w:val="24"/>
                    </w:rPr>
                  </w:pPr>
                  <w:r>
                    <w:rPr>
                      <w:rFonts w:hint="eastAsia" w:ascii="宋体" w:hAnsi="宋体" w:cs="宋体"/>
                      <w:color w:val="auto"/>
                      <w:sz w:val="24"/>
                    </w:rPr>
                    <w:t>0.8%</w:t>
                  </w:r>
                </w:p>
              </w:tc>
            </w:tr>
          </w:tbl>
          <w:p w14:paraId="3816693E">
            <w:pPr>
              <w:snapToGrid w:val="0"/>
              <w:spacing w:line="300" w:lineRule="auto"/>
              <w:rPr>
                <w:rFonts w:hint="eastAsia" w:ascii="宋体" w:hAnsi="宋体" w:cs="宋体"/>
                <w:color w:val="auto"/>
                <w:sz w:val="24"/>
              </w:rPr>
            </w:pPr>
            <w:r>
              <w:rPr>
                <w:rFonts w:hint="eastAsia" w:ascii="宋体" w:hAnsi="宋体" w:cs="宋体"/>
                <w:color w:val="auto"/>
                <w:sz w:val="24"/>
              </w:rPr>
              <w:t>收费计算示例：（标项中标金额150万元）</w:t>
            </w:r>
          </w:p>
          <w:p w14:paraId="5A51CCFC">
            <w:pPr>
              <w:snapToGrid w:val="0"/>
              <w:spacing w:line="300" w:lineRule="auto"/>
              <w:rPr>
                <w:rFonts w:hint="eastAsia" w:ascii="宋体" w:hAnsi="宋体" w:cs="宋体"/>
                <w:color w:val="auto"/>
                <w:sz w:val="24"/>
              </w:rPr>
            </w:pPr>
            <w:r>
              <w:rPr>
                <w:rFonts w:hint="eastAsia" w:ascii="宋体" w:hAnsi="宋体" w:cs="宋体"/>
                <w:color w:val="auto"/>
                <w:sz w:val="24"/>
              </w:rPr>
              <w:t>[100*1.5%+（150-100）*0.8%]。</w:t>
            </w:r>
          </w:p>
          <w:p w14:paraId="2B5358D6">
            <w:pPr>
              <w:snapToGrid w:val="0"/>
              <w:spacing w:line="300" w:lineRule="auto"/>
              <w:rPr>
                <w:rFonts w:hint="eastAsia" w:ascii="宋体" w:hAnsi="宋体" w:cs="宋体"/>
                <w:color w:val="auto"/>
                <w:sz w:val="24"/>
              </w:rPr>
            </w:pPr>
            <w:r>
              <w:rPr>
                <w:rFonts w:hint="eastAsia" w:ascii="宋体" w:hAnsi="宋体" w:cs="宋体"/>
                <w:color w:val="auto"/>
                <w:sz w:val="24"/>
              </w:rPr>
              <w:t>采购代理服务费交纳形式：汇票/支票/电汇</w:t>
            </w:r>
          </w:p>
          <w:p w14:paraId="53E61174">
            <w:pPr>
              <w:snapToGrid w:val="0"/>
              <w:spacing w:line="300" w:lineRule="auto"/>
              <w:rPr>
                <w:rFonts w:hint="eastAsia" w:ascii="宋体" w:hAnsi="宋体" w:cs="宋体"/>
                <w:color w:val="auto"/>
                <w:sz w:val="24"/>
              </w:rPr>
            </w:pPr>
            <w:r>
              <w:rPr>
                <w:rFonts w:hint="eastAsia" w:ascii="宋体" w:hAnsi="宋体" w:cs="宋体"/>
                <w:color w:val="auto"/>
                <w:sz w:val="24"/>
              </w:rPr>
              <w:t>（2）采购代理服务费由中标人在接到中标通知书时以人民币方式向采购代理机构支付。汇入以下账户：</w:t>
            </w:r>
          </w:p>
          <w:p w14:paraId="79784CB0">
            <w:pPr>
              <w:pStyle w:val="33"/>
              <w:rPr>
                <w:rFonts w:hint="eastAsia" w:hAnsi="宋体" w:cs="宋体"/>
                <w:color w:val="auto"/>
                <w:kern w:val="28"/>
                <w:sz w:val="24"/>
                <w:szCs w:val="24"/>
              </w:rPr>
            </w:pPr>
            <w:r>
              <w:rPr>
                <w:rFonts w:hint="eastAsia" w:hAnsi="宋体" w:cs="宋体"/>
                <w:color w:val="auto"/>
                <w:kern w:val="28"/>
                <w:sz w:val="24"/>
                <w:szCs w:val="24"/>
              </w:rPr>
              <w:t>开户名：浙江豪圣建设项目管理有限公司</w:t>
            </w:r>
          </w:p>
          <w:p w14:paraId="38555736">
            <w:pPr>
              <w:pStyle w:val="33"/>
              <w:rPr>
                <w:rFonts w:hint="eastAsia" w:hAnsi="宋体" w:cs="宋体"/>
                <w:color w:val="auto"/>
                <w:kern w:val="28"/>
                <w:sz w:val="24"/>
                <w:szCs w:val="24"/>
              </w:rPr>
            </w:pPr>
            <w:r>
              <w:rPr>
                <w:rFonts w:hint="eastAsia" w:hAnsi="宋体" w:cs="宋体"/>
                <w:color w:val="auto"/>
                <w:kern w:val="28"/>
                <w:sz w:val="24"/>
                <w:szCs w:val="24"/>
              </w:rPr>
              <w:t>开户银行：上海浦东发展银行股份有限公司杭州和睦支行</w:t>
            </w:r>
          </w:p>
          <w:p w14:paraId="49B5936F">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28"/>
                <w:sz w:val="24"/>
              </w:rPr>
              <w:t>帐号：95160154800000653</w:t>
            </w:r>
          </w:p>
        </w:tc>
      </w:tr>
      <w:tr w14:paraId="270E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atLeast"/>
          <w:tblHeader/>
        </w:trPr>
        <w:tc>
          <w:tcPr>
            <w:tcW w:w="629" w:type="dxa"/>
            <w:vAlign w:val="center"/>
          </w:tcPr>
          <w:p w14:paraId="5B7CE6CF">
            <w:pPr>
              <w:snapToGrid w:val="0"/>
              <w:spacing w:line="240" w:lineRule="auto"/>
              <w:jc w:val="center"/>
              <w:rPr>
                <w:rFonts w:hint="eastAsia" w:ascii="宋体" w:hAnsi="宋体" w:cs="宋体"/>
                <w:color w:val="auto"/>
                <w:sz w:val="24"/>
              </w:rPr>
            </w:pPr>
            <w:r>
              <w:rPr>
                <w:rFonts w:hint="eastAsia" w:ascii="宋体" w:hAnsi="宋体" w:eastAsia="宋体" w:cs="宋体"/>
                <w:color w:val="auto"/>
                <w:sz w:val="24"/>
                <w:highlight w:val="none"/>
                <w:lang w:val="en-US" w:eastAsia="zh-CN"/>
              </w:rPr>
              <w:t>15</w:t>
            </w:r>
          </w:p>
        </w:tc>
        <w:tc>
          <w:tcPr>
            <w:tcW w:w="1843" w:type="dxa"/>
            <w:vAlign w:val="center"/>
          </w:tcPr>
          <w:p w14:paraId="149BA39F">
            <w:pPr>
              <w:snapToGrid w:val="0"/>
              <w:spacing w:line="24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478" w:type="dxa"/>
            <w:vAlign w:val="center"/>
          </w:tcPr>
          <w:p w14:paraId="7263B1EE">
            <w:pPr>
              <w:rPr>
                <w:rFonts w:hint="eastAsia" w:cs="Arial" w:asciiTheme="minorEastAsia" w:hAnsiTheme="minorEastAsia" w:eastAsiaTheme="minorEastAsia"/>
                <w:color w:val="auto"/>
                <w:kern w:val="0"/>
                <w:sz w:val="24"/>
              </w:rPr>
            </w:pPr>
            <w:r>
              <w:rPr>
                <w:rFonts w:hint="eastAsia" w:ascii="宋体" w:hAnsi="宋体" w:cs="宋体"/>
                <w:color w:val="auto"/>
                <w:kern w:val="0"/>
                <w:sz w:val="24"/>
                <w:lang w:val="en"/>
              </w:rPr>
              <w:t>本项目推荐的中标候选人数量：</w:t>
            </w:r>
            <w:r>
              <w:rPr>
                <w:rFonts w:hint="eastAsia" w:ascii="宋体" w:hAnsi="宋体" w:cs="宋体"/>
                <w:color w:val="auto"/>
                <w:kern w:val="0"/>
                <w:sz w:val="24"/>
                <w:u w:val="single"/>
              </w:rPr>
              <w:t xml:space="preserve"> 1  </w:t>
            </w:r>
            <w:r>
              <w:rPr>
                <w:rFonts w:hint="eastAsia" w:ascii="宋体" w:hAnsi="宋体" w:cs="宋体"/>
                <w:color w:val="auto"/>
                <w:kern w:val="0"/>
                <w:sz w:val="24"/>
                <w:lang w:val="en"/>
              </w:rPr>
              <w:t>。</w:t>
            </w:r>
          </w:p>
        </w:tc>
      </w:tr>
      <w:bookmarkEnd w:id="10"/>
    </w:tbl>
    <w:p w14:paraId="7F64FAE8">
      <w:pPr>
        <w:rPr>
          <w:rFonts w:hint="eastAsia"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br w:type="page"/>
      </w:r>
    </w:p>
    <w:p w14:paraId="5ABD318E">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一、总则</w:t>
      </w:r>
    </w:p>
    <w:p w14:paraId="578DCC27">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3EDA364D">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E461ADB">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3D308F29">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634E170C">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“采购代理机构”系指招标公告中载明的本项目的采购代理机构。</w:t>
      </w:r>
    </w:p>
    <w:p w14:paraId="7E13A18D">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7D85A394">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BA11B7D">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27A594">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79AA5F2E">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8054E64">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01DAA22">
      <w:pPr>
        <w:spacing w:line="360" w:lineRule="auto"/>
        <w:ind w:firstLine="240" w:firstLineChars="1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E3E4F07">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34C6B7F9">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C685FFD">
      <w:pPr>
        <w:spacing w:line="360" w:lineRule="auto"/>
        <w:ind w:firstLine="480" w:firstLineChars="200"/>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EB4B853">
      <w:pPr>
        <w:spacing w:line="360" w:lineRule="auto"/>
        <w:ind w:firstLine="480" w:firstLineChars="200"/>
        <w:rPr>
          <w:rFonts w:hint="eastAsia"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AA3408A">
      <w:pPr>
        <w:spacing w:line="360" w:lineRule="auto"/>
        <w:ind w:firstLine="240" w:firstLineChars="100"/>
        <w:rPr>
          <w:rFonts w:hint="eastAsia" w:ascii="宋体" w:hAnsi="宋体" w:cs="宋体"/>
          <w:color w:val="auto"/>
          <w:sz w:val="24"/>
        </w:rPr>
      </w:pPr>
      <w:r>
        <w:rPr>
          <w:rFonts w:hint="eastAsia" w:ascii="宋体" w:hAnsi="宋体" w:cs="宋体"/>
          <w:color w:val="auto"/>
          <w:sz w:val="24"/>
        </w:rPr>
        <w:t>3.3支持中小企业发展</w:t>
      </w:r>
    </w:p>
    <w:p w14:paraId="28A62CC3">
      <w:pPr>
        <w:spacing w:line="360" w:lineRule="auto"/>
        <w:ind w:firstLine="480" w:firstLineChars="200"/>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8B2E23">
      <w:pPr>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1C33575">
      <w:pPr>
        <w:widowControl/>
        <w:spacing w:line="360" w:lineRule="auto"/>
        <w:ind w:firstLine="480" w:firstLineChars="200"/>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0EAF3AC">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351D94C0">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招标文件第四部分评标办法明确具体的扣除比例，未明确的，给予10%的扣除）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招标文件第四部分评标办法明确具体的扣除比例，未明确的，给予6%的扣除）予4%-6%的扣除，用扣除后的价格参加评审。组成联合体或者接受分包的小微企业与联合体内其他企业、分包企业之间存在直接控股、管理关系的，不享受价格扣除优惠政策。</w:t>
      </w:r>
    </w:p>
    <w:p w14:paraId="50302BDF">
      <w:pPr>
        <w:spacing w:line="360" w:lineRule="auto"/>
        <w:ind w:firstLine="480" w:firstLineChars="200"/>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B40BAC3">
      <w:pPr>
        <w:spacing w:line="360" w:lineRule="auto"/>
        <w:ind w:firstLine="480" w:firstLineChars="200"/>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D75ECE9">
      <w:pPr>
        <w:spacing w:line="360" w:lineRule="auto"/>
        <w:ind w:firstLine="480" w:firstLineChars="200"/>
        <w:rPr>
          <w:b/>
          <w:color w:val="auto"/>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34271CC1">
      <w:pPr>
        <w:pStyle w:val="891"/>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4.1在线询问、质疑、投诉</w:t>
      </w:r>
    </w:p>
    <w:p w14:paraId="6500C9E6">
      <w:pPr>
        <w:pStyle w:val="891"/>
        <w:shd w:val="clear" w:color="auto" w:fill="FFFFFF"/>
        <w:snapToGrid w:val="0"/>
        <w:spacing w:after="240" w:afterAutospacing="0" w:line="360" w:lineRule="auto"/>
        <w:ind w:firstLine="400"/>
        <w:contextualSpacing/>
        <w:rPr>
          <w:rFonts w:hint="eastAsia"/>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20E493">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71EEFDFC">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5C5936">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738432F3">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797E476C">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1B5FD9">
      <w:pPr>
        <w:pStyle w:val="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C24A812">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0FB17FF">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42613446">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61DFD88D">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4.3.3.2质疑项目的名称、编号；</w:t>
      </w:r>
    </w:p>
    <w:p w14:paraId="160EF0AE">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3A78B950">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4.3.3.4事实依据；</w:t>
      </w:r>
    </w:p>
    <w:p w14:paraId="6D491A4B">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4.3.3.5必要的法律依据；</w:t>
      </w:r>
    </w:p>
    <w:p w14:paraId="29353B11">
      <w:pPr>
        <w:pStyle w:val="33"/>
        <w:spacing w:line="360" w:lineRule="auto"/>
        <w:ind w:firstLine="960" w:firstLineChars="400"/>
        <w:rPr>
          <w:rFonts w:hint="eastAsia" w:hAnsi="宋体" w:cs="宋体"/>
          <w:color w:val="auto"/>
          <w:kern w:val="0"/>
          <w:sz w:val="24"/>
          <w:lang w:val="zh-CN"/>
        </w:rPr>
      </w:pPr>
      <w:r>
        <w:rPr>
          <w:rFonts w:hint="eastAsia" w:hAnsi="宋体" w:cs="宋体"/>
          <w:color w:val="auto"/>
          <w:kern w:val="0"/>
          <w:sz w:val="24"/>
          <w:lang w:val="zh-CN"/>
        </w:rPr>
        <w:t>4.3.3.6提出质疑的日期。</w:t>
      </w:r>
    </w:p>
    <w:p w14:paraId="5D6BB6F6">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847F263">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质疑函范本及制作说明详见附件2。</w:t>
      </w:r>
    </w:p>
    <w:p w14:paraId="75A7738B">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52D8BCD2">
      <w:pPr>
        <w:pStyle w:val="891"/>
        <w:shd w:val="clear" w:color="auto" w:fill="FFFFFF"/>
        <w:snapToGrid w:val="0"/>
        <w:spacing w:after="240" w:afterAutospacing="0" w:line="360" w:lineRule="auto"/>
        <w:ind w:firstLine="400"/>
        <w:contextualSpacing/>
        <w:rPr>
          <w:rFonts w:hint="eastAsia"/>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801D67">
      <w:pPr>
        <w:pStyle w:val="891"/>
        <w:shd w:val="clear" w:color="auto" w:fill="FFFFFF"/>
        <w:snapToGrid w:val="0"/>
        <w:spacing w:after="240" w:afterAutospacing="0" w:line="360" w:lineRule="auto"/>
        <w:ind w:firstLine="40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F8DBA9C">
      <w:pPr>
        <w:pStyle w:val="891"/>
        <w:shd w:val="clear" w:color="auto" w:fill="FFFFFF"/>
        <w:snapToGrid w:val="0"/>
        <w:spacing w:after="240" w:afterAutospacing="0" w:line="360" w:lineRule="auto"/>
        <w:ind w:firstLine="480" w:firstLineChars="200"/>
        <w:contextualSpacing/>
        <w:rPr>
          <w:rFonts w:hint="eastAsia"/>
          <w:color w:val="auto"/>
          <w:lang w:val="zh-CN"/>
        </w:rPr>
      </w:pPr>
      <w:r>
        <w:rPr>
          <w:rFonts w:hint="eastAsia"/>
          <w:color w:val="auto"/>
          <w:lang w:val="zh-CN"/>
        </w:rPr>
        <w:t>4.4供应商投诉</w:t>
      </w:r>
    </w:p>
    <w:p w14:paraId="62D52D69">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655BC9B3">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E57AD94">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4.4.3供应商投诉应当有明确的请求和必要的证明材料。</w:t>
      </w:r>
    </w:p>
    <w:p w14:paraId="63589604">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4.4.4 以联合体形式参加政府采购活动的，其投诉应当由组成联合体的所有供应商共同提出。</w:t>
      </w:r>
    </w:p>
    <w:p w14:paraId="42BA58D5">
      <w:pPr>
        <w:pStyle w:val="891"/>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5DA19D0">
      <w:pPr>
        <w:shd w:val="clear" w:color="auto" w:fill="FFFFFF"/>
        <w:snapToGrid w:val="0"/>
        <w:spacing w:after="240" w:line="360" w:lineRule="auto"/>
        <w:ind w:firstLine="480" w:firstLineChars="200"/>
        <w:contextualSpacing/>
        <w:rPr>
          <w:color w:val="auto"/>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r>
        <w:rPr>
          <w:rFonts w:hint="eastAsia" w:ascii="宋体" w:hAnsi="宋体" w:cs="仿宋"/>
          <w:color w:val="auto"/>
          <w:sz w:val="24"/>
        </w:rPr>
        <w:t>。</w:t>
      </w:r>
    </w:p>
    <w:p w14:paraId="1359BFC6">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投诉书范本及制作说明详见附件3。</w:t>
      </w:r>
    </w:p>
    <w:p w14:paraId="0E811B3D">
      <w:pPr>
        <w:pStyle w:val="133"/>
        <w:snapToGrid w:val="0"/>
        <w:spacing w:before="0"/>
        <w:ind w:firstLine="360"/>
        <w:rPr>
          <w:rFonts w:hint="eastAsia" w:ascii="宋体" w:hAnsi="宋体" w:cs="宋体"/>
          <w:color w:val="auto"/>
          <w:sz w:val="18"/>
          <w:szCs w:val="18"/>
        </w:rPr>
      </w:pPr>
    </w:p>
    <w:p w14:paraId="0CF35EF4">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EFFF48C">
      <w:pPr>
        <w:pStyle w:val="33"/>
        <w:spacing w:line="360" w:lineRule="auto"/>
        <w:rPr>
          <w:rFonts w:hint="eastAsia" w:hAnsi="宋体" w:cs="宋体"/>
          <w:b/>
          <w:color w:val="auto"/>
          <w:sz w:val="24"/>
          <w:szCs w:val="24"/>
        </w:rPr>
      </w:pPr>
      <w:r>
        <w:rPr>
          <w:rFonts w:hint="eastAsia" w:hAnsi="宋体" w:cs="宋体"/>
          <w:b/>
          <w:color w:val="auto"/>
          <w:sz w:val="24"/>
          <w:szCs w:val="24"/>
        </w:rPr>
        <w:t>5．招标文件的构成</w:t>
      </w:r>
    </w:p>
    <w:p w14:paraId="7BCE2605">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5.1 招标文件包括下列文件及附件：</w:t>
      </w:r>
    </w:p>
    <w:p w14:paraId="695D356D">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1ACBB6F3">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55518924">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77495FE5">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6F822FED">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331C977A">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7A3B311">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0438518">
      <w:pPr>
        <w:pStyle w:val="33"/>
        <w:spacing w:line="360" w:lineRule="auto"/>
        <w:rPr>
          <w:rFonts w:hint="eastAsia" w:hAnsi="宋体" w:cs="宋体"/>
          <w:b/>
          <w:color w:val="auto"/>
          <w:sz w:val="24"/>
          <w:szCs w:val="24"/>
        </w:rPr>
      </w:pPr>
      <w:r>
        <w:rPr>
          <w:rFonts w:hint="eastAsia" w:hAnsi="宋体" w:cs="宋体"/>
          <w:b/>
          <w:color w:val="auto"/>
          <w:sz w:val="24"/>
          <w:szCs w:val="24"/>
        </w:rPr>
        <w:t>6. 招标文件的澄清、修改</w:t>
      </w:r>
    </w:p>
    <w:p w14:paraId="1070B312">
      <w:pPr>
        <w:pStyle w:val="133"/>
        <w:snapToGrid w:val="0"/>
        <w:spacing w:before="0"/>
        <w:ind w:firstLine="480"/>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1CC46345">
      <w:pPr>
        <w:pStyle w:val="133"/>
        <w:snapToGrid w:val="0"/>
        <w:spacing w:before="0"/>
        <w:ind w:firstLine="480"/>
        <w:rPr>
          <w:rFonts w:hint="eastAsia"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DC4A28">
      <w:pPr>
        <w:pStyle w:val="24"/>
        <w:rPr>
          <w:rFonts w:hint="eastAsia" w:hAnsi="宋体" w:cs="宋体"/>
          <w:color w:val="auto"/>
          <w:sz w:val="18"/>
          <w:szCs w:val="18"/>
          <w:lang w:val="en-US"/>
        </w:rPr>
      </w:pPr>
      <w:r>
        <w:rPr>
          <w:rFonts w:hint="eastAsia" w:hAnsi="宋体" w:cs="宋体"/>
          <w:color w:val="auto"/>
          <w:szCs w:val="24"/>
          <w:lang w:val="en-US"/>
        </w:rPr>
        <w:t xml:space="preserve">    </w:t>
      </w:r>
    </w:p>
    <w:p w14:paraId="46615361">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5A976087">
      <w:pPr>
        <w:pStyle w:val="33"/>
        <w:spacing w:line="360" w:lineRule="auto"/>
        <w:rPr>
          <w:rFonts w:hint="eastAsia" w:hAnsi="宋体" w:cs="宋体"/>
          <w:b/>
          <w:color w:val="auto"/>
          <w:sz w:val="24"/>
          <w:szCs w:val="24"/>
        </w:rPr>
      </w:pPr>
      <w:r>
        <w:rPr>
          <w:rFonts w:hint="eastAsia" w:hAnsi="宋体" w:cs="宋体"/>
          <w:b/>
          <w:color w:val="auto"/>
          <w:sz w:val="24"/>
          <w:szCs w:val="24"/>
        </w:rPr>
        <w:t>7. 招标文件的获取</w:t>
      </w:r>
    </w:p>
    <w:p w14:paraId="1CAC8282">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F54454D">
      <w:pPr>
        <w:pStyle w:val="33"/>
        <w:spacing w:line="360" w:lineRule="auto"/>
        <w:rPr>
          <w:rFonts w:hint="eastAsia" w:hAnsi="宋体" w:cs="宋体"/>
          <w:b/>
          <w:color w:val="auto"/>
          <w:sz w:val="24"/>
          <w:szCs w:val="24"/>
        </w:rPr>
      </w:pPr>
      <w:r>
        <w:rPr>
          <w:rFonts w:hint="eastAsia" w:hAnsi="宋体" w:cs="宋体"/>
          <w:b/>
          <w:color w:val="auto"/>
          <w:sz w:val="24"/>
          <w:szCs w:val="24"/>
        </w:rPr>
        <w:t>8.开标前答疑会或现场考察</w:t>
      </w:r>
    </w:p>
    <w:p w14:paraId="1407EB65">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F7D7A97">
      <w:pPr>
        <w:pStyle w:val="33"/>
        <w:spacing w:line="360" w:lineRule="auto"/>
        <w:rPr>
          <w:rFonts w:hint="eastAsia" w:hAnsi="宋体" w:cs="宋体"/>
          <w:b/>
          <w:color w:val="auto"/>
          <w:szCs w:val="24"/>
        </w:rPr>
      </w:pPr>
      <w:r>
        <w:rPr>
          <w:rFonts w:hint="eastAsia" w:hAnsi="宋体" w:cs="宋体"/>
          <w:b/>
          <w:color w:val="auto"/>
          <w:kern w:val="28"/>
          <w:sz w:val="24"/>
          <w:szCs w:val="24"/>
        </w:rPr>
        <w:t>9.投标保证金</w:t>
      </w:r>
    </w:p>
    <w:p w14:paraId="02074381">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7ABAFB39">
      <w:pPr>
        <w:pStyle w:val="33"/>
        <w:spacing w:line="360" w:lineRule="auto"/>
        <w:rPr>
          <w:rFonts w:hint="eastAsia" w:hAnsi="宋体" w:cs="宋体"/>
          <w:b/>
          <w:color w:val="auto"/>
          <w:sz w:val="24"/>
          <w:szCs w:val="24"/>
        </w:rPr>
      </w:pPr>
      <w:r>
        <w:rPr>
          <w:rFonts w:hint="eastAsia" w:hAnsi="宋体" w:cs="宋体"/>
          <w:b/>
          <w:color w:val="auto"/>
          <w:sz w:val="24"/>
          <w:szCs w:val="24"/>
        </w:rPr>
        <w:t>10. 投标文件的语言</w:t>
      </w:r>
    </w:p>
    <w:p w14:paraId="29098DED">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E732300">
      <w:pPr>
        <w:pStyle w:val="33"/>
        <w:spacing w:line="360" w:lineRule="auto"/>
        <w:rPr>
          <w:rFonts w:hint="eastAsia" w:hAnsi="宋体" w:cs="宋体"/>
          <w:b/>
          <w:color w:val="auto"/>
          <w:sz w:val="24"/>
          <w:szCs w:val="24"/>
        </w:rPr>
      </w:pPr>
      <w:r>
        <w:rPr>
          <w:rFonts w:hint="eastAsia" w:hAnsi="宋体" w:cs="宋体"/>
          <w:b/>
          <w:color w:val="auto"/>
          <w:sz w:val="24"/>
          <w:szCs w:val="24"/>
        </w:rPr>
        <w:t>11. 投标文件的组成</w:t>
      </w:r>
    </w:p>
    <w:p w14:paraId="4F382F9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CF964E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78C6310A">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End w:id="16"/>
      <w:r>
        <w:rPr>
          <w:rFonts w:hint="eastAsia" w:ascii="宋体" w:hAnsi="宋体" w:cs="宋体"/>
          <w:snapToGrid w:val="0"/>
          <w:color w:val="auto"/>
          <w:kern w:val="28"/>
          <w:sz w:val="24"/>
          <w:szCs w:val="20"/>
        </w:rPr>
        <w:t>（如果有)；</w:t>
      </w:r>
    </w:p>
    <w:p w14:paraId="6ECCCFB5">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CEDEB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850E430">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4BC6DC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6648E3C">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259F9E4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EDB2B24">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BBA072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A2098A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0CEC88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F0A4E8F">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8F910FB">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F2B4832">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62EA5C4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2</w:t>
      </w:r>
      <w:r>
        <w:rPr>
          <w:rFonts w:hint="eastAsia" w:ascii="宋体" w:hAnsi="宋体" w:cs="宋体"/>
          <w:color w:val="auto"/>
          <w:sz w:val="24"/>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4190EC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rFonts w:eastAsia="宋体"/>
          <w:color w:val="auto"/>
          <w:highlight w:val="none"/>
        </w:rPr>
      </w:pPr>
      <w:r>
        <w:rPr>
          <w:rFonts w:hint="eastAsia" w:eastAsia="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DD6D949">
      <w:pPr>
        <w:spacing w:line="360" w:lineRule="auto"/>
        <w:ind w:firstLine="630" w:firstLineChars="300"/>
        <w:rPr>
          <w:rFonts w:hint="eastAsia"/>
          <w:color w:val="auto"/>
        </w:rPr>
      </w:pPr>
    </w:p>
    <w:p w14:paraId="4C47DDA3">
      <w:pPr>
        <w:pStyle w:val="133"/>
        <w:snapToGrid w:val="0"/>
        <w:spacing w:before="0"/>
        <w:ind w:firstLine="0" w:firstLineChars="0"/>
        <w:outlineLvl w:val="0"/>
        <w:rPr>
          <w:rFonts w:hint="eastAsia"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E748C3C">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EEF2B8">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293D60">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D79651F">
      <w:pPr>
        <w:snapToGrid w:val="0"/>
        <w:spacing w:line="360" w:lineRule="auto"/>
        <w:rPr>
          <w:rFonts w:hint="eastAsia" w:ascii="宋体" w:hAnsi="宋体" w:cs="宋体"/>
          <w:b/>
          <w:color w:val="auto"/>
          <w:sz w:val="24"/>
        </w:rPr>
      </w:pPr>
      <w:r>
        <w:rPr>
          <w:rFonts w:hint="eastAsia" w:ascii="宋体" w:hAnsi="宋体" w:cs="宋体"/>
          <w:b/>
          <w:color w:val="auto"/>
          <w:sz w:val="24"/>
        </w:rPr>
        <w:t>13.投标文件的签署、盖章</w:t>
      </w:r>
    </w:p>
    <w:p w14:paraId="705F9C3E">
      <w:pPr>
        <w:pStyle w:val="133"/>
        <w:snapToGrid w:val="0"/>
        <w:spacing w:before="0"/>
        <w:ind w:firstLine="480"/>
        <w:rPr>
          <w:rFonts w:hint="eastAsia"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9563970">
      <w:pPr>
        <w:pStyle w:val="133"/>
        <w:snapToGrid w:val="0"/>
        <w:spacing w:before="0"/>
        <w:ind w:firstLine="480"/>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5FFC060">
      <w:pPr>
        <w:pStyle w:val="133"/>
        <w:snapToGrid w:val="0"/>
        <w:spacing w:before="0"/>
        <w:ind w:firstLine="480"/>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30CBF641">
      <w:pPr>
        <w:pStyle w:val="133"/>
        <w:spacing w:before="0"/>
        <w:ind w:firstLine="0" w:firstLineChars="0"/>
        <w:rPr>
          <w:rFonts w:hint="eastAsia" w:ascii="宋体" w:hAnsi="宋体" w:cs="宋体"/>
          <w:b/>
          <w:color w:val="auto"/>
          <w:szCs w:val="24"/>
        </w:rPr>
      </w:pPr>
      <w:r>
        <w:rPr>
          <w:rFonts w:hint="eastAsia" w:ascii="宋体" w:hAnsi="宋体" w:cs="宋体"/>
          <w:b/>
          <w:color w:val="auto"/>
          <w:szCs w:val="24"/>
        </w:rPr>
        <w:t>14. 投标文件的提交、补充、修改、撤回</w:t>
      </w:r>
    </w:p>
    <w:p w14:paraId="11147933">
      <w:pPr>
        <w:pStyle w:val="133"/>
        <w:ind w:firstLine="480"/>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572DF2">
      <w:pPr>
        <w:pStyle w:val="133"/>
        <w:spacing w:before="0"/>
        <w:ind w:firstLine="480"/>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7F5C432">
      <w:pPr>
        <w:pStyle w:val="133"/>
        <w:spacing w:before="0"/>
        <w:ind w:firstLine="480"/>
        <w:rPr>
          <w:rFonts w:hint="eastAsia"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9137434">
      <w:pPr>
        <w:pStyle w:val="33"/>
        <w:spacing w:line="360" w:lineRule="auto"/>
        <w:rPr>
          <w:rFonts w:hint="eastAsia" w:hAnsi="宋体" w:cs="宋体"/>
          <w:b/>
          <w:color w:val="auto"/>
          <w:sz w:val="24"/>
          <w:szCs w:val="24"/>
        </w:rPr>
      </w:pPr>
      <w:r>
        <w:rPr>
          <w:rFonts w:hint="eastAsia" w:hAnsi="宋体" w:cs="宋体"/>
          <w:b/>
          <w:color w:val="auto"/>
          <w:sz w:val="24"/>
          <w:szCs w:val="24"/>
        </w:rPr>
        <w:t>15.备份投标文件</w:t>
      </w:r>
    </w:p>
    <w:p w14:paraId="2A996767">
      <w:pPr>
        <w:pStyle w:val="33"/>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115DAC0F">
      <w:pPr>
        <w:pStyle w:val="33"/>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39272D9">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514DE7D">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E04C1BF">
      <w:pPr>
        <w:pStyle w:val="33"/>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014EDE1">
      <w:pPr>
        <w:pStyle w:val="133"/>
        <w:spacing w:before="0"/>
        <w:ind w:firstLine="0" w:firstLineChars="0"/>
        <w:rPr>
          <w:rFonts w:hint="eastAsia" w:ascii="宋体" w:hAnsi="宋体" w:cs="宋体"/>
          <w:b/>
          <w:color w:val="auto"/>
          <w:szCs w:val="24"/>
        </w:rPr>
      </w:pPr>
      <w:r>
        <w:rPr>
          <w:rFonts w:hint="eastAsia" w:ascii="宋体" w:hAnsi="宋体" w:cs="宋体"/>
          <w:b/>
          <w:color w:val="auto"/>
          <w:szCs w:val="24"/>
        </w:rPr>
        <w:t>16.投标文件的无效处理</w:t>
      </w:r>
    </w:p>
    <w:p w14:paraId="1F8135BF">
      <w:pPr>
        <w:pStyle w:val="25"/>
        <w:spacing w:line="360" w:lineRule="auto"/>
        <w:ind w:firstLine="360" w:firstLineChars="150"/>
        <w:rPr>
          <w:rFonts w:hint="eastAsia"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48BE2ACC">
      <w:pPr>
        <w:pStyle w:val="133"/>
        <w:spacing w:before="0"/>
        <w:ind w:firstLine="0" w:firstLineChars="0"/>
        <w:rPr>
          <w:rFonts w:hint="eastAsia" w:ascii="宋体" w:hAnsi="宋体" w:cs="宋体"/>
          <w:b/>
          <w:color w:val="auto"/>
          <w:szCs w:val="24"/>
        </w:rPr>
      </w:pPr>
      <w:r>
        <w:rPr>
          <w:rFonts w:hint="eastAsia" w:ascii="宋体" w:hAnsi="宋体" w:cs="宋体"/>
          <w:b/>
          <w:color w:val="auto"/>
          <w:szCs w:val="24"/>
        </w:rPr>
        <w:t>17.投标有效期</w:t>
      </w:r>
    </w:p>
    <w:p w14:paraId="29B104D6">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0025CBE">
      <w:pPr>
        <w:pStyle w:val="133"/>
        <w:spacing w:before="0"/>
        <w:ind w:firstLine="480"/>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26034D55">
      <w:pPr>
        <w:pStyle w:val="133"/>
        <w:spacing w:before="0"/>
        <w:ind w:firstLine="480"/>
        <w:rPr>
          <w:rFonts w:hint="eastAsia"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8F4A43A">
      <w:pPr>
        <w:pStyle w:val="133"/>
        <w:spacing w:before="0"/>
        <w:ind w:firstLine="643"/>
        <w:rPr>
          <w:rFonts w:hint="eastAsia" w:ascii="宋体" w:hAnsi="宋体" w:cs="宋体"/>
          <w:b/>
          <w:color w:val="auto"/>
          <w:sz w:val="32"/>
        </w:rPr>
      </w:pPr>
    </w:p>
    <w:p w14:paraId="3534AA4B">
      <w:pPr>
        <w:pStyle w:val="133"/>
        <w:spacing w:before="0"/>
        <w:ind w:firstLine="1928" w:firstLineChars="600"/>
        <w:rPr>
          <w:rFonts w:hint="eastAsia" w:ascii="宋体" w:hAnsi="宋体" w:cs="宋体"/>
          <w:b/>
          <w:color w:val="auto"/>
          <w:sz w:val="32"/>
        </w:rPr>
      </w:pPr>
      <w:r>
        <w:rPr>
          <w:rFonts w:hint="eastAsia" w:ascii="宋体" w:hAnsi="宋体" w:cs="宋体"/>
          <w:b/>
          <w:color w:val="auto"/>
          <w:sz w:val="32"/>
        </w:rPr>
        <w:t>四、开标、资格审查与信用信息查询</w:t>
      </w:r>
    </w:p>
    <w:p w14:paraId="705A2961">
      <w:pPr>
        <w:pStyle w:val="559"/>
        <w:spacing w:before="0" w:line="360" w:lineRule="auto"/>
        <w:ind w:left="0" w:firstLine="241" w:firstLineChars="100"/>
        <w:contextualSpacing/>
        <w:rPr>
          <w:rFonts w:hint="eastAsia"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6A896F6C">
      <w:pPr>
        <w:pStyle w:val="559"/>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2AE0A594">
      <w:pPr>
        <w:pStyle w:val="559"/>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7C6A13BB">
      <w:pPr>
        <w:pStyle w:val="559"/>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34787DD">
      <w:pPr>
        <w:widowControl/>
        <w:spacing w:before="100" w:beforeAutospacing="1" w:after="240" w:line="360" w:lineRule="auto"/>
        <w:jc w:val="left"/>
        <w:rPr>
          <w:rFonts w:hint="eastAsia" w:ascii="宋体" w:hAnsi="宋体" w:cs="宋体"/>
          <w:b/>
          <w:color w:val="auto"/>
          <w:sz w:val="24"/>
          <w:szCs w:val="20"/>
        </w:rPr>
      </w:pPr>
      <w:r>
        <w:rPr>
          <w:rFonts w:hint="eastAsia" w:ascii="宋体" w:hAnsi="宋体" w:cs="宋体"/>
          <w:b/>
          <w:color w:val="auto"/>
          <w:sz w:val="24"/>
          <w:szCs w:val="20"/>
        </w:rPr>
        <w:t>　19、资格审查</w:t>
      </w:r>
    </w:p>
    <w:p w14:paraId="15CE39D0">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6DB1669A">
      <w:pPr>
        <w:pStyle w:val="133"/>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3D14C514">
      <w:pPr>
        <w:pStyle w:val="13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5AAE2EFE">
      <w:pPr>
        <w:pStyle w:val="133"/>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6D6CFC3E">
      <w:pPr>
        <w:pStyle w:val="133"/>
        <w:spacing w:before="0"/>
        <w:ind w:firstLine="0" w:firstLineChars="0"/>
        <w:rPr>
          <w:rFonts w:hint="eastAsia" w:ascii="宋体" w:hAnsi="宋体" w:cs="宋体"/>
          <w:b/>
          <w:color w:val="auto"/>
          <w:szCs w:val="24"/>
        </w:rPr>
      </w:pPr>
      <w:r>
        <w:rPr>
          <w:rFonts w:hint="eastAsia" w:ascii="宋体" w:hAnsi="宋体" w:cs="宋体"/>
          <w:b/>
          <w:color w:val="auto"/>
          <w:szCs w:val="24"/>
        </w:rPr>
        <w:t>20、信用信息查询</w:t>
      </w:r>
    </w:p>
    <w:p w14:paraId="55995FA1">
      <w:pPr>
        <w:pStyle w:val="133"/>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14:paraId="7B91747A">
      <w:pPr>
        <w:pStyle w:val="133"/>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300A78E">
      <w:pPr>
        <w:pStyle w:val="133"/>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C875DDF">
      <w:pPr>
        <w:pStyle w:val="133"/>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2A43CDE">
      <w:pPr>
        <w:pStyle w:val="133"/>
        <w:spacing w:before="0"/>
        <w:ind w:firstLine="0" w:firstLineChars="0"/>
        <w:rPr>
          <w:rFonts w:hint="eastAsia" w:ascii="宋体" w:hAnsi="宋体" w:cs="宋体"/>
          <w:color w:val="auto"/>
          <w:kern w:val="0"/>
          <w:szCs w:val="24"/>
        </w:rPr>
      </w:pPr>
    </w:p>
    <w:p w14:paraId="00D2DABE">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25BDD7DD">
      <w:pPr>
        <w:spacing w:line="360" w:lineRule="auto"/>
        <w:rPr>
          <w:rFonts w:hint="eastAsia"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5BE4C06">
      <w:pPr>
        <w:spacing w:line="360" w:lineRule="auto"/>
        <w:rPr>
          <w:rFonts w:hint="eastAsia" w:ascii="宋体" w:hAnsi="宋体" w:cs="宋体"/>
          <w:b/>
          <w:color w:val="auto"/>
          <w:sz w:val="24"/>
        </w:rPr>
      </w:pPr>
    </w:p>
    <w:p w14:paraId="04DE7CB1">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384A65F7">
      <w:pPr>
        <w:pStyle w:val="25"/>
        <w:spacing w:line="360" w:lineRule="auto"/>
        <w:ind w:left="479" w:hanging="479" w:hangingChars="199"/>
        <w:rPr>
          <w:rFonts w:hint="eastAsia" w:cs="宋体"/>
          <w:b/>
          <w:color w:val="auto"/>
        </w:rPr>
      </w:pPr>
      <w:r>
        <w:rPr>
          <w:rFonts w:hint="eastAsia" w:cs="宋体"/>
          <w:b/>
          <w:color w:val="auto"/>
        </w:rPr>
        <w:t>22. 确定中标供应商</w:t>
      </w:r>
    </w:p>
    <w:p w14:paraId="0387185D">
      <w:pPr>
        <w:pStyle w:val="133"/>
        <w:snapToGrid w:val="0"/>
        <w:spacing w:before="0"/>
        <w:ind w:firstLine="480"/>
        <w:rPr>
          <w:rFonts w:hint="eastAsia"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F632F85">
      <w:pPr>
        <w:pStyle w:val="133"/>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中标通知与中标结果公告</w:t>
      </w:r>
    </w:p>
    <w:p w14:paraId="6E48EA7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152B8DF3">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296BE43">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45CB103">
      <w:pPr>
        <w:pStyle w:val="133"/>
        <w:snapToGrid w:val="0"/>
        <w:spacing w:before="0"/>
        <w:ind w:firstLine="482"/>
        <w:rPr>
          <w:rStyle w:val="80"/>
          <w:color w:val="auto"/>
        </w:rPr>
      </w:pPr>
      <w:r>
        <w:rPr>
          <w:rFonts w:hint="eastAsia" w:ascii="宋体" w:hAnsi="宋体" w:cs="宋体"/>
          <w:b/>
          <w:color w:val="auto"/>
          <w:szCs w:val="24"/>
        </w:rPr>
        <w:t xml:space="preserve">23.4 </w:t>
      </w:r>
      <w:r>
        <w:rPr>
          <w:rFonts w:hint="eastAsia" w:ascii="宋体" w:hAnsi="宋体" w:cs="宋体"/>
          <w:bCs/>
          <w:color w:val="auto"/>
          <w:szCs w:val="24"/>
        </w:rPr>
        <w:t>由于中标、成交供应商原因导致重新采购的，应当承担支付代理费和专家评审费等费用在内的赔偿责任。</w:t>
      </w:r>
    </w:p>
    <w:p w14:paraId="7A7D35E6">
      <w:pPr>
        <w:pStyle w:val="82"/>
        <w:rPr>
          <w:rFonts w:hint="eastAsia"/>
          <w:color w:val="auto"/>
        </w:rPr>
      </w:pPr>
    </w:p>
    <w:p w14:paraId="0D48F6D7">
      <w:pPr>
        <w:snapToGrid w:val="0"/>
        <w:spacing w:line="360" w:lineRule="auto"/>
        <w:ind w:left="120" w:leftChars="57" w:firstLine="482" w:firstLineChars="150"/>
        <w:jc w:val="center"/>
        <w:rPr>
          <w:rFonts w:hint="eastAsia" w:ascii="宋体" w:hAnsi="宋体" w:cs="宋体"/>
          <w:b/>
          <w:color w:val="auto"/>
          <w:sz w:val="32"/>
        </w:rPr>
      </w:pPr>
    </w:p>
    <w:p w14:paraId="1665236D">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七、合同授予</w:t>
      </w:r>
    </w:p>
    <w:p w14:paraId="2BE7D4F9">
      <w:pPr>
        <w:pStyle w:val="25"/>
        <w:spacing w:line="360" w:lineRule="auto"/>
        <w:ind w:left="479" w:hanging="479" w:hangingChars="199"/>
        <w:rPr>
          <w:rFonts w:hint="eastAsia" w:cs="宋体"/>
          <w:b/>
          <w:color w:val="auto"/>
        </w:rPr>
      </w:pPr>
      <w:r>
        <w:rPr>
          <w:rFonts w:hint="eastAsia" w:cs="宋体"/>
          <w:b/>
          <w:color w:val="auto"/>
        </w:rPr>
        <w:t xml:space="preserve">24. </w:t>
      </w:r>
      <w:r>
        <w:rPr>
          <w:rFonts w:hint="eastAsia" w:cs="宋体"/>
          <w:color w:val="auto"/>
        </w:rPr>
        <w:t>合同主要条款详见第五部分拟签订的合同文本。</w:t>
      </w:r>
    </w:p>
    <w:p w14:paraId="4E62D058">
      <w:pPr>
        <w:pStyle w:val="25"/>
        <w:spacing w:line="360" w:lineRule="auto"/>
        <w:ind w:left="479" w:hanging="479" w:hangingChars="199"/>
        <w:rPr>
          <w:rFonts w:hint="eastAsia" w:cs="宋体"/>
          <w:b/>
          <w:color w:val="auto"/>
        </w:rPr>
      </w:pPr>
      <w:r>
        <w:rPr>
          <w:rFonts w:hint="eastAsia" w:cs="宋体"/>
          <w:b/>
          <w:color w:val="auto"/>
        </w:rPr>
        <w:t>25. 合同的签订</w:t>
      </w:r>
    </w:p>
    <w:p w14:paraId="11FF3663">
      <w:pPr>
        <w:widowControl/>
        <w:shd w:val="clear" w:color="auto" w:fill="FFFFFF"/>
        <w:spacing w:line="360" w:lineRule="auto"/>
        <w:ind w:firstLine="48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06BDB4">
      <w:pPr>
        <w:pStyle w:val="133"/>
        <w:snapToGrid w:val="0"/>
        <w:spacing w:before="0"/>
        <w:ind w:firstLine="480"/>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D7EC755">
      <w:pPr>
        <w:pStyle w:val="133"/>
        <w:snapToGrid w:val="0"/>
        <w:spacing w:before="0"/>
        <w:ind w:firstLine="480"/>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776EA8B">
      <w:pPr>
        <w:pStyle w:val="133"/>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B6FE13C">
      <w:pPr>
        <w:pStyle w:val="133"/>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B42541F">
      <w:pPr>
        <w:pStyle w:val="25"/>
        <w:spacing w:line="360" w:lineRule="auto"/>
        <w:ind w:left="479" w:hanging="479" w:hangingChars="199"/>
        <w:rPr>
          <w:rFonts w:hint="eastAsia" w:cs="宋体"/>
          <w:b/>
          <w:color w:val="auto"/>
        </w:rPr>
      </w:pPr>
      <w:r>
        <w:rPr>
          <w:rFonts w:hint="eastAsia" w:cs="宋体"/>
          <w:b/>
          <w:color w:val="auto"/>
        </w:rPr>
        <w:t>26. 履约保证金</w:t>
      </w:r>
    </w:p>
    <w:p w14:paraId="38C9A251">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1F7D0F69">
      <w:pPr>
        <w:pStyle w:val="4"/>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rPr>
        <w:t>95763</w:t>
      </w:r>
      <w:r>
        <w:rPr>
          <w:rFonts w:hint="eastAsia" w:ascii="宋体" w:hAnsi="宋体" w:eastAsia="宋体" w:cs="宋体"/>
          <w:b w:val="0"/>
          <w:bCs w:val="0"/>
          <w:snapToGrid w:val="0"/>
          <w:color w:val="auto"/>
          <w:kern w:val="28"/>
          <w:sz w:val="24"/>
        </w:rPr>
        <w:t>。</w:t>
      </w:r>
    </w:p>
    <w:p w14:paraId="3ACF5E21">
      <w:pPr>
        <w:pStyle w:val="4"/>
        <w:rPr>
          <w:rFonts w:hint="eastAsia"/>
          <w:color w:val="auto"/>
        </w:rPr>
      </w:pPr>
      <w:r>
        <w:rPr>
          <w:rFonts w:ascii="宋体" w:hAnsi="宋体" w:eastAsia="宋体"/>
          <w:color w:val="auto"/>
          <w:sz w:val="24"/>
          <w:lang w:val="en-US"/>
        </w:rPr>
        <w:t>27.预付款</w:t>
      </w:r>
    </w:p>
    <w:p w14:paraId="4657D7C9">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采云金融专线95763</w:t>
      </w:r>
      <w:r>
        <w:rPr>
          <w:rFonts w:ascii="宋体" w:hAnsi="宋体"/>
          <w:color w:val="auto"/>
          <w:sz w:val="24"/>
        </w:rPr>
        <w:t>。</w:t>
      </w:r>
    </w:p>
    <w:p w14:paraId="3979165A">
      <w:pPr>
        <w:rPr>
          <w:color w:val="auto"/>
        </w:rPr>
      </w:pPr>
    </w:p>
    <w:p w14:paraId="00906D3A">
      <w:pPr>
        <w:snapToGrid w:val="0"/>
        <w:spacing w:line="360" w:lineRule="auto"/>
        <w:ind w:firstLine="3357" w:firstLineChars="1045"/>
        <w:rPr>
          <w:rFonts w:hint="eastAsia" w:ascii="宋体" w:hAnsi="宋体" w:cs="宋体"/>
          <w:b/>
          <w:color w:val="auto"/>
          <w:sz w:val="32"/>
        </w:rPr>
      </w:pPr>
    </w:p>
    <w:p w14:paraId="59014D3C">
      <w:pPr>
        <w:snapToGrid w:val="0"/>
        <w:spacing w:line="360" w:lineRule="auto"/>
        <w:ind w:firstLine="3357" w:firstLineChars="1045"/>
        <w:rPr>
          <w:rFonts w:hint="eastAsia" w:ascii="宋体" w:hAnsi="宋体" w:cs="宋体"/>
          <w:b/>
          <w:color w:val="auto"/>
          <w:sz w:val="24"/>
        </w:rPr>
      </w:pPr>
      <w:r>
        <w:rPr>
          <w:rFonts w:hint="eastAsia" w:ascii="宋体" w:hAnsi="宋体" w:cs="宋体"/>
          <w:b/>
          <w:color w:val="auto"/>
          <w:sz w:val="32"/>
        </w:rPr>
        <w:t>八、电子交易活动的中止</w:t>
      </w:r>
    </w:p>
    <w:p w14:paraId="117725C7">
      <w:pPr>
        <w:pStyle w:val="133"/>
        <w:snapToGrid w:val="0"/>
        <w:spacing w:before="0"/>
        <w:ind w:firstLine="0" w:firstLineChars="0"/>
        <w:rPr>
          <w:rFonts w:hint="eastAsia"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72713B2">
      <w:pPr>
        <w:pStyle w:val="133"/>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00FDDF8F">
      <w:pPr>
        <w:pStyle w:val="133"/>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6B0FA503">
      <w:pPr>
        <w:pStyle w:val="133"/>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2A4323DE">
      <w:pPr>
        <w:pStyle w:val="133"/>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439E34AA">
      <w:pPr>
        <w:pStyle w:val="133"/>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2D430047">
      <w:pPr>
        <w:pStyle w:val="133"/>
        <w:snapToGrid w:val="0"/>
        <w:spacing w:before="0"/>
        <w:ind w:firstLine="0" w:firstLineChars="0"/>
        <w:rPr>
          <w:rFonts w:hint="eastAsia"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C4C60F">
      <w:pPr>
        <w:tabs>
          <w:tab w:val="left" w:pos="0"/>
        </w:tabs>
        <w:spacing w:line="360" w:lineRule="auto"/>
        <w:ind w:firstLine="480"/>
        <w:rPr>
          <w:rFonts w:hint="eastAsia" w:ascii="宋体" w:hAnsi="宋体" w:cs="宋体"/>
          <w:color w:val="auto"/>
          <w:sz w:val="24"/>
        </w:rPr>
      </w:pPr>
    </w:p>
    <w:p w14:paraId="36E27A8E">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九、验收</w:t>
      </w:r>
    </w:p>
    <w:p w14:paraId="57270AD6">
      <w:pPr>
        <w:pStyle w:val="25"/>
        <w:spacing w:line="360" w:lineRule="auto"/>
        <w:ind w:firstLine="0" w:firstLineChars="0"/>
        <w:rPr>
          <w:rFonts w:hint="eastAsia" w:cs="宋体"/>
          <w:b/>
          <w:color w:val="auto"/>
        </w:rPr>
      </w:pPr>
      <w:r>
        <w:rPr>
          <w:rFonts w:hint="eastAsia" w:cs="宋体"/>
          <w:b/>
          <w:color w:val="auto"/>
        </w:rPr>
        <w:t>30.验收</w:t>
      </w:r>
    </w:p>
    <w:p w14:paraId="56F85CB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D94CFF">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93DEF7C">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1B1E32">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14665"/>
      <w:bookmarkEnd w:id="18"/>
      <w:bookmarkStart w:id="19" w:name="_Hlt75236011"/>
      <w:bookmarkEnd w:id="19"/>
      <w:bookmarkStart w:id="20" w:name="_Hlt74730295"/>
      <w:bookmarkEnd w:id="20"/>
      <w:bookmarkStart w:id="21" w:name="_Hlt75236290"/>
      <w:bookmarkEnd w:id="21"/>
      <w:bookmarkStart w:id="22" w:name="_Hlt68072998"/>
      <w:bookmarkEnd w:id="22"/>
      <w:bookmarkStart w:id="23" w:name="_Hlt68057669"/>
      <w:bookmarkEnd w:id="23"/>
      <w:bookmarkStart w:id="24" w:name="_Hlt75236101"/>
      <w:bookmarkEnd w:id="24"/>
      <w:bookmarkStart w:id="25" w:name="_Hlt68403820"/>
      <w:bookmarkEnd w:id="25"/>
      <w:bookmarkStart w:id="26" w:name="_Hlt68073093"/>
      <w:bookmarkEnd w:id="26"/>
      <w:bookmarkStart w:id="27" w:name="_Hlt68072990"/>
      <w:bookmarkEnd w:id="27"/>
      <w:bookmarkStart w:id="28" w:name="_Hlt74707468"/>
      <w:bookmarkEnd w:id="28"/>
      <w:bookmarkStart w:id="29" w:name="_Hlt74729768"/>
      <w:bookmarkEnd w:id="29"/>
    </w:p>
    <w:p w14:paraId="0FD87965">
      <w:pPr>
        <w:pStyle w:val="4"/>
        <w:adjustRightInd w:val="0"/>
        <w:snapToGrid w:val="0"/>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5DF40C4">
      <w:pPr>
        <w:pStyle w:val="82"/>
        <w:rPr>
          <w:rFonts w:hint="eastAsia"/>
          <w:color w:val="auto"/>
        </w:rPr>
        <w:sectPr>
          <w:headerReference r:id="rId4" w:type="first"/>
          <w:footerReference r:id="rId7" w:type="first"/>
          <w:headerReference r:id="rId3" w:type="default"/>
          <w:footerReference r:id="rId5" w:type="default"/>
          <w:footerReference r:id="rId6" w:type="even"/>
          <w:pgSz w:w="11906" w:h="16838"/>
          <w:pgMar w:top="1247" w:right="1417" w:bottom="1247" w:left="1417" w:header="851" w:footer="992" w:gutter="0"/>
          <w:cols w:space="0" w:num="1"/>
          <w:titlePg/>
          <w:rtlGutter w:val="0"/>
          <w:docGrid w:linePitch="312" w:charSpace="0"/>
        </w:sectPr>
      </w:pPr>
    </w:p>
    <w:bookmarkEnd w:id="13"/>
    <w:bookmarkEnd w:id="14"/>
    <w:p w14:paraId="1AF8972B">
      <w:pPr>
        <w:spacing w:line="360" w:lineRule="auto"/>
        <w:jc w:val="center"/>
        <w:outlineLvl w:val="0"/>
        <w:rPr>
          <w:rFonts w:hint="eastAsia" w:ascii="宋体" w:hAnsi="宋体" w:cs="宋体"/>
          <w:b/>
          <w:color w:val="auto"/>
          <w:sz w:val="36"/>
          <w:szCs w:val="36"/>
        </w:rPr>
      </w:pPr>
      <w:bookmarkStart w:id="30" w:name="第四部分"/>
      <w:r>
        <w:rPr>
          <w:rFonts w:hint="eastAsia" w:ascii="宋体" w:hAnsi="宋体" w:cs="宋体"/>
          <w:b/>
          <w:color w:val="auto"/>
          <w:sz w:val="36"/>
          <w:szCs w:val="36"/>
        </w:rPr>
        <w:t>第三部分   采购需求</w:t>
      </w:r>
    </w:p>
    <w:p w14:paraId="42C88054">
      <w:pPr>
        <w:pStyle w:val="4"/>
        <w:numPr>
          <w:ilvl w:val="0"/>
          <w:numId w:val="0"/>
        </w:numPr>
        <w:ind w:left="497" w:leftChars="0" w:hanging="497" w:firstLineChars="0"/>
        <w:rPr>
          <w:rFonts w:hint="eastAsia" w:ascii="宋体" w:hAnsi="宋体" w:eastAsia="宋体" w:cs="宋体"/>
          <w:color w:val="auto"/>
          <w:sz w:val="24"/>
          <w:szCs w:val="24"/>
          <w:highlight w:val="none"/>
          <w:shd w:val="clear" w:color="auto" w:fill="FFFFFF"/>
        </w:rPr>
      </w:pPr>
      <w:r>
        <w:rPr>
          <w:rFonts w:hint="default" w:ascii="宋体" w:hAnsi="宋体" w:eastAsia="宋体" w:cs="宋体"/>
          <w:b/>
          <w:bCs/>
          <w:color w:val="auto"/>
          <w:kern w:val="2"/>
          <w:sz w:val="24"/>
          <w:szCs w:val="24"/>
          <w:shd w:val="clear" w:fill="FFFFFF"/>
          <w:lang w:val="zh-CN" w:eastAsia="zh-CN" w:bidi="ar-SA"/>
        </w:rPr>
        <w:t>一、</w:t>
      </w:r>
      <w:r>
        <w:rPr>
          <w:rFonts w:hint="eastAsia" w:ascii="宋体" w:hAnsi="宋体" w:eastAsia="宋体" w:cs="宋体"/>
          <w:color w:val="auto"/>
          <w:sz w:val="24"/>
          <w:szCs w:val="24"/>
          <w:highlight w:val="none"/>
          <w:shd w:val="clear" w:color="auto" w:fill="FFFFFF"/>
        </w:rPr>
        <w:t>项目概况</w:t>
      </w:r>
    </w:p>
    <w:p w14:paraId="70E48E56">
      <w:pPr>
        <w:pStyle w:val="894"/>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杭州市拱墅区人民法院网络运维服务及安全服务外包项目</w:t>
      </w:r>
      <w:r>
        <w:rPr>
          <w:rFonts w:hint="eastAsia" w:ascii="宋体" w:hAnsi="宋体" w:eastAsia="宋体" w:cs="宋体"/>
          <w:color w:val="auto"/>
          <w:sz w:val="24"/>
          <w:szCs w:val="24"/>
          <w:highlight w:val="none"/>
        </w:rPr>
        <w:t>，主要内容包括但不限于网络系统维护、服务器主机系统及虚拟化系统维护、机房运维、安全运维、软件运维、终端运维服务、执行局运维及资产梳理服务、安全巡检服务、漏洞扫描服务等服务外包。</w:t>
      </w:r>
    </w:p>
    <w:p w14:paraId="11853E7E">
      <w:pPr>
        <w:pStyle w:val="4"/>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二、采购内容</w:t>
      </w:r>
      <w:r>
        <w:rPr>
          <w:rFonts w:hint="eastAsia" w:hAnsi="宋体" w:cs="宋体"/>
          <w:color w:val="auto"/>
          <w:sz w:val="24"/>
          <w:szCs w:val="24"/>
          <w:highlight w:val="none"/>
          <w:shd w:val="clear" w:color="auto" w:fill="FFFFFF"/>
          <w:lang w:val="en-US" w:eastAsia="zh-CN"/>
        </w:rPr>
        <w:t>及要求</w:t>
      </w:r>
    </w:p>
    <w:p w14:paraId="3FC913FD">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杭州市拱墅区人民法院网络运维服务及安全服务外包项目</w:t>
      </w:r>
      <w:r>
        <w:rPr>
          <w:rFonts w:hint="eastAsia" w:ascii="宋体" w:hAnsi="宋体" w:cs="宋体"/>
          <w:b w:val="0"/>
          <w:bCs w:val="0"/>
          <w:color w:val="auto"/>
          <w:sz w:val="24"/>
          <w:szCs w:val="24"/>
          <w:highlight w:val="none"/>
          <w:lang w:val="en-US" w:eastAsia="zh-CN"/>
        </w:rPr>
        <w:t>主要分为网络运维服务、</w:t>
      </w:r>
      <w:r>
        <w:rPr>
          <w:rFonts w:hint="eastAsia" w:ascii="宋体" w:hAnsi="宋体" w:cs="宋体"/>
          <w:b w:val="0"/>
          <w:bCs w:val="0"/>
          <w:color w:val="auto"/>
          <w:sz w:val="24"/>
          <w:szCs w:val="24"/>
          <w:highlight w:val="none"/>
          <w:lang w:eastAsia="zh-CN"/>
        </w:rPr>
        <w:t>安全</w:t>
      </w:r>
      <w:r>
        <w:rPr>
          <w:rFonts w:hint="eastAsia" w:ascii="宋体" w:hAnsi="宋体" w:cs="宋体"/>
          <w:b w:val="0"/>
          <w:bCs w:val="0"/>
          <w:color w:val="auto"/>
          <w:sz w:val="24"/>
          <w:szCs w:val="24"/>
          <w:highlight w:val="none"/>
          <w:lang w:val="en-US" w:eastAsia="zh-CN"/>
        </w:rPr>
        <w:t>服务具体如下：</w:t>
      </w:r>
    </w:p>
    <w:p w14:paraId="09D1C33C">
      <w:pPr>
        <w:pStyle w:val="4"/>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Cs/>
          <w:color w:val="auto"/>
          <w:sz w:val="28"/>
          <w:szCs w:val="28"/>
          <w:highlight w:val="none"/>
          <w:shd w:val="clear" w:color="auto" w:fill="FFFFFF"/>
        </w:rPr>
        <w:t>※</w:t>
      </w:r>
      <w:r>
        <w:rPr>
          <w:rFonts w:hint="eastAsia" w:ascii="宋体" w:hAnsi="宋体" w:eastAsia="宋体" w:cs="宋体"/>
          <w:b/>
          <w:bCs/>
          <w:color w:val="auto"/>
          <w:sz w:val="28"/>
          <w:szCs w:val="28"/>
          <w:highlight w:val="none"/>
          <w:shd w:val="clear" w:color="auto" w:fill="FFFFFF"/>
        </w:rPr>
        <w:t>网络运维服务</w:t>
      </w:r>
    </w:p>
    <w:p w14:paraId="58599F82">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网络维护</w:t>
      </w:r>
    </w:p>
    <w:p w14:paraId="23FAE3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网络系统维护</w:t>
      </w:r>
    </w:p>
    <w:p w14:paraId="229C87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1)确保网络系统运行畅通，并使授权用户得到所需的应用服务；</w:t>
      </w:r>
    </w:p>
    <w:p w14:paraId="4D1AE5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2)保障网络系统的可核查性，如实记录相关事件（如配置调整）的行为；</w:t>
      </w:r>
    </w:p>
    <w:p w14:paraId="6E1FA0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3)按甲方要求建立网络设备资产档案，包括设备清单、网络拓扑图等</w:t>
      </w:r>
    </w:p>
    <w:p w14:paraId="55D064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4)根据日常工作需要或根据上级主管部门对网络的要求，在保证网络性能的基础上，负责路由器、防火墙、交换机等设备配置管理工作。每次变更要求有详细记录，并做配置备份；</w:t>
      </w:r>
    </w:p>
    <w:p w14:paraId="3E77C4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5)切实做好网络监控工作，及时发现故障及时处置</w:t>
      </w:r>
    </w:p>
    <w:p w14:paraId="7DBBDF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6)按照网络安全工作的要求，进行网络设备安全检查，根据安全要求不定期变更网络设备密码并作记录，保证网络设备的安全；</w:t>
      </w:r>
    </w:p>
    <w:p w14:paraId="1DE87A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7)检测我院网络运行情况，发现外界入侵及时汇报并采取应急措施；</w:t>
      </w:r>
    </w:p>
    <w:p w14:paraId="3B4EA7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8)严格监控网络设备的配置情况，对网络设备策略进行审核、测评；</w:t>
      </w:r>
    </w:p>
    <w:p w14:paraId="1978B4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9)硬件出现故障时，负责联系解决维修事宜；对突发故障现场解决或提出相应的解决方案。</w:t>
      </w:r>
    </w:p>
    <w:p w14:paraId="7DD49E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.2服务器主机系统及虚拟化系统维护</w:t>
      </w:r>
    </w:p>
    <w:p w14:paraId="68C4B3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1)确保服务器主机的稳定运行,使授权用户得到所需的应用服务；</w:t>
      </w:r>
    </w:p>
    <w:p w14:paraId="099EC3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2)根据自身的IT服务管理经验及我院对主机设备安全的要求，制定符合我院实际的服务器维护工作方案；</w:t>
      </w:r>
    </w:p>
    <w:p w14:paraId="4B8BCE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3)结合我院的实际情况，建立服务主机系统档案；</w:t>
      </w:r>
    </w:p>
    <w:p w14:paraId="5F672F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4)做好服务器主机系统的监测工作，及时发现问题故障，及时处置；</w:t>
      </w:r>
    </w:p>
    <w:p w14:paraId="06DAE4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5)定期对服务器硬件设备进行卫生清理工作，以确保主机系统良好的运行；</w:t>
      </w:r>
    </w:p>
    <w:p w14:paraId="416F57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6)根据上级主管部门对主机的安全要求和我院的要求，做好服务器的安全配置（涉及策略、开放端口、访问用户等）；</w:t>
      </w:r>
    </w:p>
    <w:p w14:paraId="5C3AC0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7)完成服务器及阵列的配置进行维护，负责操作系统重新安装、维护、配置及故障排除；</w:t>
      </w:r>
    </w:p>
    <w:p w14:paraId="2A6892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8)保障主机系统和虚拟化系统的可核查性，如实记录相关事件的安全行为；</w:t>
      </w:r>
    </w:p>
    <w:p w14:paraId="74ADD5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9)服务器硬件出现故障时，负责联系，协助解决维修事宜；（具体维修费用不包含在此项目中）对突发故障现场解决或提出相应的解决方案。</w:t>
      </w:r>
    </w:p>
    <w:p w14:paraId="21C3BB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.3机房运维</w:t>
      </w:r>
    </w:p>
    <w:p w14:paraId="31E779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我院几处机房分别位于，法院本部、半山法庭、执行</w:t>
      </w:r>
      <w:r>
        <w:rPr>
          <w:rFonts w:hint="eastAsia" w:ascii="宋体" w:hAnsi="宋体" w:cs="宋体"/>
          <w:color w:val="auto"/>
          <w:sz w:val="24"/>
          <w:szCs w:val="24"/>
          <w:highlight w:val="none"/>
          <w:lang w:val="en-US" w:eastAsia="zh-CN"/>
        </w:rPr>
        <w:t>局</w:t>
      </w:r>
      <w:r>
        <w:rPr>
          <w:rFonts w:hint="eastAsia" w:ascii="宋体" w:hAnsi="宋体" w:eastAsia="宋体" w:cs="宋体"/>
          <w:color w:val="auto"/>
          <w:sz w:val="24"/>
          <w:szCs w:val="24"/>
          <w:highlight w:val="none"/>
        </w:rPr>
        <w:t>各1个机房，具体维护要求如下：</w:t>
      </w:r>
    </w:p>
    <w:p w14:paraId="04F67D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1)根据自身的IT服务管理经验，充分结合我院的实际情况，制定完善的机房运维方案；</w:t>
      </w:r>
    </w:p>
    <w:p w14:paraId="4C8A0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2)做好机房监测工作，保持机房环境整洁；</w:t>
      </w:r>
    </w:p>
    <w:p w14:paraId="49F4E0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3)每月对UPS进行查看，如有问题及时联系厂商及用户，进行维修，确保三项电流保持平衡、谐波、功率因数正常。</w:t>
      </w:r>
    </w:p>
    <w:p w14:paraId="29A093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4)做好机房线路的巡检工作（如电缆线、PDU、网络线路、数据存储光纤连接线等重要线路），发现问题及时处理；</w:t>
      </w:r>
    </w:p>
    <w:p w14:paraId="1912FE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5)做好院部机房基础物理环境情况检查工作，做好相应记录（如空调运行状况，机房监控系统运行状况，温湿度、UPS主机、UPS蓄电池、有无安全隐患等）；</w:t>
      </w:r>
    </w:p>
    <w:p w14:paraId="12BD0C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6)监控市电供电情况，如遇停电情况，及时上报并依据应急方案采取措施；</w:t>
      </w:r>
    </w:p>
    <w:p w14:paraId="25741C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7)负责机房空调的日常维护，如遇故障，及时联系，解决维修事宜。</w:t>
      </w:r>
    </w:p>
    <w:p w14:paraId="572A6D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8)做好机房固定资产入库、出库的登记工作；</w:t>
      </w:r>
    </w:p>
    <w:p w14:paraId="619E5E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9)硬件出现故障时，负责帮助联系，解决维修事宜；</w:t>
      </w:r>
    </w:p>
    <w:p w14:paraId="076953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.4操作系统及安全设备</w:t>
      </w:r>
    </w:p>
    <w:p w14:paraId="6675BD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1)做好服务器操作系统等的安全监控和维护工作，制定有效的保障措施；</w:t>
      </w:r>
    </w:p>
    <w:p w14:paraId="3A7ECA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2)结合我院现有条件，及时响应并快速处理故障，开展有效地安全保障工作；</w:t>
      </w:r>
    </w:p>
    <w:p w14:paraId="79B315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3)结合上级主管部门业务系统等级安全要求和我院网络及业务现有情况，制定有效地硬件保障方案及应急预案；</w:t>
      </w:r>
    </w:p>
    <w:p w14:paraId="42FA6B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4)结合上级主管部门业务系统安全等级保护工作要求，配合对我院网络进行安全风险评估；</w:t>
      </w:r>
    </w:p>
    <w:p w14:paraId="6C52DB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5)结合我院防病毒情况，每工作日监控局域网内的病毒情况，并进行杀毒软件的更新，如发现病毒及时进行处理，以确保不影响局域网正常运行，对大规模的病毒爆发应及时加以解决；</w:t>
      </w:r>
    </w:p>
    <w:p w14:paraId="34CF68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6)负责安全管理平台的日常维护，定期对安全管理平台系统进行策略调整；</w:t>
      </w:r>
    </w:p>
    <w:p w14:paraId="486CD9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7)负责上网行为管理、日志审计、堡垒机、备份软件的日常维护；</w:t>
      </w:r>
    </w:p>
    <w:p w14:paraId="2C4B3E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8)根据我院网络安全情况，合理优化防火墙的配置，调整各项安全策略；根据网络及业务系统运行情况制定安全加固方案；</w:t>
      </w:r>
    </w:p>
    <w:p w14:paraId="6F9132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9)常态化开展本单位网络安全运维包括安全加固，监测预警，响应处理工作，出具每月巡检报告。</w:t>
      </w:r>
    </w:p>
    <w:p w14:paraId="1A5955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.5其它</w:t>
      </w:r>
    </w:p>
    <w:p w14:paraId="4F666F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1)配合我院相关部门完成信息化建设相关工作；</w:t>
      </w:r>
    </w:p>
    <w:p w14:paraId="4F2F3F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2)配合我院相关部门完成与信息化相关的考核、宣传、检查、评测等工作；</w:t>
      </w:r>
    </w:p>
    <w:p w14:paraId="334FD0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3)配合我院完成以上相关设备及软件的改造；</w:t>
      </w:r>
    </w:p>
    <w:p w14:paraId="628614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4)配合我院完成信息化规划、方案制定等相关工作；</w:t>
      </w:r>
    </w:p>
    <w:p w14:paraId="4431EA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5)对我院相关信息化工作给予本地或者远程协助工作，并严格遵守相关制度；</w:t>
      </w:r>
    </w:p>
    <w:p w14:paraId="1B4A75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6)配合我院进行等保测评，安全整改等工作。</w:t>
      </w:r>
    </w:p>
    <w:p w14:paraId="6341B8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7)录音调取，在院里有需求的情况下，配合调取相关录音。</w:t>
      </w:r>
    </w:p>
    <w:p w14:paraId="312393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8)对于终端内外网网口标签管理，每季度检查更新内外网网口标识是否准确，并做好管理统计工作。</w:t>
      </w:r>
    </w:p>
    <w:p w14:paraId="125020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9)定期弱口令统计自查，对于工作人员的口令问题，每季度协助终端运维人员进行检查统计，并确保工作人员不存在弱口令问题。</w:t>
      </w:r>
    </w:p>
    <w:p w14:paraId="729547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10)协助我院完成其它信息化相关工作；</w:t>
      </w:r>
    </w:p>
    <w:p w14:paraId="33E69BE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人员要求</w:t>
      </w:r>
    </w:p>
    <w:p w14:paraId="7472891D">
      <w:pPr>
        <w:spacing w:line="360" w:lineRule="auto"/>
        <w:ind w:firstLine="480" w:firstLineChars="200"/>
        <w:rPr>
          <w:color w:val="auto"/>
          <w:highlight w:val="none"/>
        </w:rPr>
      </w:pPr>
      <w:r>
        <w:rPr>
          <w:rFonts w:hint="eastAsia" w:ascii="微软雅黑" w:hAnsi="微软雅黑" w:eastAsia="微软雅黑" w:cs="微软雅黑"/>
          <w:b/>
          <w:bCs/>
          <w:color w:val="auto"/>
          <w:sz w:val="24"/>
          <w:szCs w:val="24"/>
          <w:highlight w:val="none"/>
        </w:rPr>
        <w:t>▲</w:t>
      </w:r>
      <w:r>
        <w:rPr>
          <w:rFonts w:hint="eastAsia" w:ascii="宋体" w:hAnsi="宋体" w:eastAsia="宋体" w:cs="宋体"/>
          <w:b/>
          <w:bCs/>
          <w:color w:val="auto"/>
          <w:sz w:val="24"/>
          <w:szCs w:val="24"/>
          <w:highlight w:val="none"/>
        </w:rPr>
        <w:t>要求服务方派驻1名工程师，提供工作日5*8小时现场服务。</w:t>
      </w:r>
    </w:p>
    <w:p w14:paraId="55F6C8F2">
      <w:pPr>
        <w:spacing w:line="360" w:lineRule="auto"/>
        <w:ind w:firstLine="480" w:firstLineChars="200"/>
        <w:rPr>
          <w:rFonts w:hint="eastAsia" w:ascii="宋体" w:hAnsi="宋体" w:eastAsia="宋体" w:cs="宋体"/>
          <w:b/>
          <w:bCs/>
          <w:color w:val="auto"/>
          <w:sz w:val="24"/>
          <w:szCs w:val="24"/>
          <w:highlight w:val="none"/>
        </w:rPr>
      </w:pPr>
      <w:r>
        <w:rPr>
          <w:rFonts w:hint="eastAsia"/>
          <w:color w:val="auto"/>
          <w:sz w:val="24"/>
          <w:highlight w:val="none"/>
        </w:rPr>
        <w:t>派驻的技术工程师需有1年以上从事网络运行维护工作的实际经验，具有良好的沟通协调能力。</w:t>
      </w:r>
    </w:p>
    <w:p w14:paraId="373B77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要求：驻场人员应具备一年及以上安全驻点经验，要求大专及以上学历，熟悉主流网络安全设备、操作系统、数据库，要求熟悉网络安全、数据安全相关法律法规与相关标准，熟悉攻防演练相关攻击模式。要求无判刑、刑拘等不良记录，工作勤勉、踏实、细心、负责，熟悉《浙江省电子政务网络安全规范》、《浙江省信息技术服务外包网络安全管理办法》；要求具有政府相关项目服务经验，熟悉客户环境及相关软件配置能力；</w:t>
      </w:r>
    </w:p>
    <w:p w14:paraId="5CA84197">
      <w:pPr>
        <w:spacing w:line="360" w:lineRule="auto"/>
        <w:ind w:firstLine="241" w:firstLineChars="1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（二）安全运维</w:t>
      </w:r>
    </w:p>
    <w:p w14:paraId="454CA8F6">
      <w:pPr>
        <w:pageBreakBefore w:val="0"/>
        <w:kinsoku/>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.1安全策略、管理制度执行</w:t>
      </w:r>
    </w:p>
    <w:p w14:paraId="20CD6376">
      <w:pPr>
        <w:pageBreakBefore w:val="0"/>
        <w:kinsoku/>
        <w:wordWrap/>
        <w:overflowPunct/>
        <w:topLinePunct w:val="0"/>
        <w:bidi w:val="0"/>
        <w:spacing w:line="360" w:lineRule="auto"/>
        <w:ind w:firstLine="480" w:firstLineChars="200"/>
        <w:rPr>
          <w:rFonts w:hint="eastAsia" w:ascii="宋体" w:hAnsi="宋体" w:eastAsia="仿宋" w:cs="宋体"/>
          <w:color w:val="auto"/>
          <w:sz w:val="24"/>
          <w:highlight w:val="none"/>
          <w:lang w:eastAsia="zh-CN"/>
        </w:rPr>
      </w:pPr>
      <w:r>
        <w:rPr>
          <w:rFonts w:hint="eastAsia" w:ascii="宋体" w:hAnsi="宋体" w:cs="宋体"/>
          <w:color w:val="auto"/>
          <w:sz w:val="24"/>
          <w:highlight w:val="none"/>
        </w:rPr>
        <w:t>依据《中华人民共和国网络安全法》、《中华人民共和国数据安全法》、《中华人民共和国个人信息保护法》 、《关键信息基础设施安全保护条例》、《信息安全等级保护管理办法》及浙江省</w:t>
      </w:r>
      <w:r>
        <w:rPr>
          <w:rFonts w:hint="eastAsia" w:ascii="宋体" w:hAnsi="宋体" w:eastAsia="宋体" w:cs="宋体"/>
          <w:color w:val="auto"/>
          <w:sz w:val="24"/>
          <w:highlight w:val="none"/>
        </w:rPr>
        <w:t>、杭州市政务数据安全管理办法，根据我院网络安全工作的总体方针和安全策略,安全工作的总体目标、范围、原则和安全框架编制、管理、及时修订</w:t>
      </w:r>
      <w:r>
        <w:rPr>
          <w:rFonts w:hint="eastAsia" w:ascii="宋体" w:hAnsi="宋体" w:eastAsia="宋体" w:cs="宋体"/>
          <w:color w:val="auto"/>
          <w:sz w:val="24"/>
          <w:highlight w:val="none"/>
          <w:lang w:val="en-US" w:eastAsia="zh-CN"/>
        </w:rPr>
        <w:t>完善信息化管理制度，包括</w:t>
      </w:r>
      <w:r>
        <w:rPr>
          <w:rFonts w:hint="eastAsia" w:ascii="宋体" w:hAnsi="宋体" w:eastAsia="宋体" w:cs="宋体"/>
          <w:b w:val="0"/>
          <w:bCs w:val="0"/>
          <w:color w:val="auto"/>
          <w:sz w:val="24"/>
          <w:szCs w:val="24"/>
          <w:highlight w:val="none"/>
        </w:rPr>
        <w:t>机房安全管理制度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网络管理制度</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kern w:val="2"/>
          <w:sz w:val="24"/>
          <w:highlight w:val="none"/>
        </w:rPr>
        <w:t>根据等保、上级单位下发的考核办法，对现有信息化管理制度进行查漏补缺</w:t>
      </w:r>
      <w:r>
        <w:rPr>
          <w:rFonts w:hint="eastAsia" w:ascii="宋体" w:hAnsi="宋体" w:eastAsia="宋体" w:cs="宋体"/>
          <w:b w:val="0"/>
          <w:bCs w:val="0"/>
          <w:color w:val="auto"/>
          <w:sz w:val="24"/>
          <w:szCs w:val="24"/>
          <w:highlight w:val="none"/>
        </w:rPr>
        <w:t>。</w:t>
      </w:r>
    </w:p>
    <w:p w14:paraId="18C11B6E">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负责我院安全管理制度正式有效方式发布,并进行版本控制，负责执行过程中各项制度执行、检查，提供违反制度的相关报告与通告内容编写，由信息中心主管领导审核后发布安全通告。</w:t>
      </w:r>
    </w:p>
    <w:p w14:paraId="2FCA6F2D">
      <w:pPr>
        <w:pageBreakBefore w:val="0"/>
        <w:kinsoku/>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.2等保测评系统备案管理</w:t>
      </w:r>
    </w:p>
    <w:p w14:paraId="1E234D21">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负责我院等保二级、三级系统备案管理，根据系统测评、备案情况建立等保系统统计表，包括系统名称、备案等级、备案等相关文件建立完整档案。根据测评周期要求制订等保复测计划。</w:t>
      </w:r>
    </w:p>
    <w:p w14:paraId="5D7525D9">
      <w:pPr>
        <w:pageBreakBefore w:val="0"/>
        <w:kinsoku/>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恶意代码防范管理</w:t>
      </w:r>
    </w:p>
    <w:p w14:paraId="445630C8">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负责我院关键信息基础设施及终端恶意代码防范管理，定期检查主机防病毒控制中心、终端防病毒控制台恶意代码库升级情况，检查服务器及终端恶意代码软件更新情况，并监督服务器及终端定期开展恶意代码查杀，对发现未知恶意代码主动上传并进行专杀。</w:t>
      </w:r>
    </w:p>
    <w:p w14:paraId="08D86276">
      <w:pPr>
        <w:pageBreakBefore w:val="0"/>
        <w:kinsoku/>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监测预警</w:t>
      </w:r>
    </w:p>
    <w:p w14:paraId="7C804379">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负责关键节点安全设备（防火墙、入侵防御、Web应用防火墙等）告警信息监测与分析，提升安全事件监测预警能力，及时处置已知安全威胁，提供重大安全隐患处置建议。</w:t>
      </w:r>
    </w:p>
    <w:p w14:paraId="29B4E008">
      <w:pPr>
        <w:pageBreakBefore w:val="0"/>
        <w:kinsoku/>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安全事件通告及应急处置</w:t>
      </w:r>
    </w:p>
    <w:p w14:paraId="1A0ADF2A">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负责我院网络、系统安全事件通告（包括上级单位通告及自行监测发现的安全事件），根据事件等级发布应急预案启动通知，组织协调各应急响应单位根据应急预案完成应急处置，事后提供应急处置报告。</w:t>
      </w:r>
    </w:p>
    <w:p w14:paraId="5577AD14">
      <w:pPr>
        <w:pageBreakBefore w:val="0"/>
        <w:kinsoku/>
        <w:wordWrap/>
        <w:overflowPunct/>
        <w:topLinePunct w:val="0"/>
        <w:bidi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外包运维安全监管</w:t>
      </w:r>
    </w:p>
    <w:p w14:paraId="0D7736F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根据我院系统集成、软件开发、运维外包等合同单位，负责根据国家、省、市的电子政务外包服务管理办法有关规定，建立外包运维服务商管理清单，监督外包运维服务商签订相关的协议,明确约定外包范围、工作内容、安全责任、保密义务。</w:t>
      </w:r>
    </w:p>
    <w:p w14:paraId="138FCDD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负责外包人员访问管理,如可能涉及对关键设备、敏感信息的访问、处理、存储全程监管，保留审计记录。</w:t>
      </w:r>
    </w:p>
    <w:p w14:paraId="1A3B2C15">
      <w:pPr>
        <w:pageBreakBefore w:val="0"/>
        <w:kinsoku/>
        <w:wordWrap/>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其它事项</w:t>
      </w:r>
    </w:p>
    <w:p w14:paraId="2395D503">
      <w:pPr>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主动对接上级主管机构、内部机构和网络安全管理部门,做好相关通知、要求及时进行文件解读，做好网络安全相关</w:t>
      </w:r>
      <w:r>
        <w:rPr>
          <w:rFonts w:hint="eastAsia" w:ascii="宋体" w:hAnsi="宋体" w:cs="宋体"/>
          <w:color w:val="auto"/>
          <w:sz w:val="24"/>
          <w:highlight w:val="none"/>
          <w:lang w:val="en-US" w:eastAsia="zh-CN"/>
        </w:rPr>
        <w:t>以及信息化建设相关</w:t>
      </w:r>
      <w:r>
        <w:rPr>
          <w:rFonts w:hint="eastAsia" w:ascii="宋体" w:hAnsi="宋体" w:cs="宋体"/>
          <w:color w:val="auto"/>
          <w:sz w:val="24"/>
          <w:highlight w:val="none"/>
        </w:rPr>
        <w:t>工作要求的上传下达。</w:t>
      </w:r>
    </w:p>
    <w:p w14:paraId="409520C0">
      <w:pPr>
        <w:pageBreakBefore w:val="0"/>
        <w:kinsoku/>
        <w:wordWrap/>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定期做好安全培训，包括相关安全意识教育及普及的培训工作</w:t>
      </w:r>
      <w:r>
        <w:rPr>
          <w:rFonts w:hint="eastAsia" w:ascii="宋体" w:hAnsi="宋体" w:cs="宋体"/>
          <w:color w:val="auto"/>
          <w:sz w:val="24"/>
          <w:highlight w:val="none"/>
        </w:rPr>
        <w:t>。</w:t>
      </w:r>
    </w:p>
    <w:p w14:paraId="506E2E27">
      <w:pPr>
        <w:pageBreakBefore w:val="0"/>
        <w:kinsoku/>
        <w:wordWrap/>
        <w:overflowPunct/>
        <w:topLinePunct w:val="0"/>
        <w:bidi w:val="0"/>
        <w:spacing w:line="360" w:lineRule="auto"/>
        <w:ind w:firstLine="480" w:firstLineChars="200"/>
        <w:rPr>
          <w:rFonts w:hint="eastAsia" w:ascii="宋体" w:hAnsi="宋体" w:eastAsia="仿宋" w:cs="宋体"/>
          <w:color w:val="auto"/>
          <w:sz w:val="24"/>
          <w:highlight w:val="none"/>
          <w:lang w:val="en-US" w:eastAsia="zh-CN"/>
        </w:rPr>
      </w:pPr>
      <w:r>
        <w:rPr>
          <w:rFonts w:hint="eastAsia" w:ascii="宋体" w:hAnsi="宋体" w:cs="宋体"/>
          <w:color w:val="auto"/>
          <w:sz w:val="24"/>
          <w:highlight w:val="none"/>
        </w:rPr>
        <w:t>驻点人员按照法院的要求完成其它网络安全相关的事宜</w:t>
      </w:r>
      <w:r>
        <w:rPr>
          <w:rFonts w:hint="eastAsia" w:ascii="宋体" w:hAnsi="宋体" w:cs="宋体"/>
          <w:color w:val="auto"/>
          <w:sz w:val="24"/>
          <w:highlight w:val="none"/>
          <w:lang w:eastAsia="zh-CN"/>
        </w:rPr>
        <w:t>。</w:t>
      </w:r>
    </w:p>
    <w:p w14:paraId="18D3B3E4">
      <w:pPr>
        <w:pageBreakBefore w:val="0"/>
        <w:kinsoku/>
        <w:wordWrap/>
        <w:overflowPunct/>
        <w:topLinePunct w:val="0"/>
        <w:bidi w:val="0"/>
        <w:spacing w:line="360" w:lineRule="auto"/>
        <w:ind w:firstLine="480" w:firstLineChars="200"/>
        <w:rPr>
          <w:rFonts w:hint="eastAsia" w:ascii="宋体" w:hAnsi="宋体" w:cs="宋体"/>
          <w:b/>
          <w:bCs/>
          <w:color w:val="auto"/>
          <w:sz w:val="24"/>
          <w:highlight w:val="none"/>
          <w:lang w:eastAsia="zh-CN"/>
        </w:rPr>
      </w:pPr>
      <w:r>
        <w:rPr>
          <w:rFonts w:hint="eastAsia" w:ascii="微软雅黑" w:hAnsi="微软雅黑" w:eastAsia="微软雅黑" w:cs="微软雅黑"/>
          <w:b/>
          <w:bCs/>
          <w:color w:val="auto"/>
          <w:sz w:val="24"/>
          <w:highlight w:val="none"/>
        </w:rPr>
        <w:t>▲</w:t>
      </w:r>
      <w:r>
        <w:rPr>
          <w:rFonts w:hint="eastAsia" w:ascii="宋体" w:hAnsi="宋体" w:cs="宋体"/>
          <w:b/>
          <w:bCs/>
          <w:color w:val="auto"/>
          <w:sz w:val="24"/>
          <w:highlight w:val="none"/>
        </w:rPr>
        <w:t>要求服务方派驻1名工程师，提供工作日5*8小时现场服务</w:t>
      </w:r>
      <w:r>
        <w:rPr>
          <w:rFonts w:hint="eastAsia" w:ascii="宋体" w:hAnsi="宋体" w:cs="宋体"/>
          <w:b/>
          <w:bCs/>
          <w:color w:val="auto"/>
          <w:sz w:val="24"/>
          <w:highlight w:val="none"/>
          <w:lang w:eastAsia="zh-CN"/>
        </w:rPr>
        <w:t>。</w:t>
      </w:r>
    </w:p>
    <w:p w14:paraId="3300B1F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人员要求：</w:t>
      </w:r>
      <w:r>
        <w:rPr>
          <w:rFonts w:hint="eastAsia" w:ascii="宋体" w:hAnsi="宋体" w:cs="宋体"/>
          <w:color w:val="auto"/>
          <w:sz w:val="24"/>
          <w:highlight w:val="none"/>
        </w:rPr>
        <w:t>驻场人员</w:t>
      </w:r>
      <w:r>
        <w:rPr>
          <w:rFonts w:hint="eastAsia" w:ascii="宋体" w:hAnsi="宋体" w:cs="宋体"/>
          <w:color w:val="auto"/>
          <w:sz w:val="24"/>
          <w:highlight w:val="none"/>
          <w:lang w:val="en-US" w:eastAsia="zh-CN"/>
        </w:rPr>
        <w:t>要求网络</w:t>
      </w:r>
      <w:r>
        <w:rPr>
          <w:rFonts w:hint="eastAsia" w:ascii="宋体" w:hAnsi="宋体" w:cs="宋体"/>
          <w:color w:val="auto"/>
          <w:sz w:val="24"/>
          <w:highlight w:val="none"/>
        </w:rPr>
        <w:t>安全</w:t>
      </w:r>
      <w:r>
        <w:rPr>
          <w:rFonts w:hint="eastAsia" w:ascii="宋体" w:hAnsi="宋体" w:cs="宋体"/>
          <w:color w:val="auto"/>
          <w:sz w:val="24"/>
          <w:highlight w:val="none"/>
          <w:lang w:val="en-US" w:eastAsia="zh-CN"/>
        </w:rPr>
        <w:t>相关专业毕业，要求大专及以上学历，</w:t>
      </w:r>
      <w:r>
        <w:rPr>
          <w:rFonts w:hint="eastAsia" w:ascii="宋体" w:hAnsi="宋体" w:cs="宋体"/>
          <w:color w:val="auto"/>
          <w:sz w:val="24"/>
          <w:highlight w:val="none"/>
        </w:rPr>
        <w:t>熟悉主流网络安全设备、操作系统、数据库，要求熟悉网络安全、数据安全相关法律法规与相关标准，熟悉攻防演练相关攻击模式。要求无判刑、刑拘等不良记录，工作勤勉、踏实、细心、负责，熟悉《浙江省电子政务网络安全规范》、《浙江省信息技术服务外包网络安全管理办法》；要求具有政府相关项目服务经验，熟悉客户环境及相关软件配置能力</w:t>
      </w:r>
      <w:r>
        <w:rPr>
          <w:rFonts w:hint="eastAsia" w:ascii="宋体" w:hAnsi="宋体" w:cs="宋体"/>
          <w:color w:val="auto"/>
          <w:sz w:val="24"/>
          <w:highlight w:val="none"/>
          <w:lang w:eastAsia="zh-CN"/>
        </w:rPr>
        <w:t>。</w:t>
      </w:r>
    </w:p>
    <w:p w14:paraId="6BDDFBB4">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（三）软件运维  </w:t>
      </w:r>
    </w:p>
    <w:p w14:paraId="515A5421">
      <w:pPr>
        <w:pageBreakBefore w:val="0"/>
        <w:kinsoku/>
        <w:wordWrap/>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日常运维：负责收集我院内外网办公办案平台、智拍系统使用人员反馈的BUG，联系软件开发商对发现的BUG进行处理，功能改进，跟踪并及时反馈处理结果。</w:t>
      </w:r>
    </w:p>
    <w:p w14:paraId="48F42C52">
      <w:pPr>
        <w:pageBreakBefore w:val="0"/>
        <w:kinsoku/>
        <w:wordWrap/>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2.项目全流程管理</w:t>
      </w:r>
      <w:r>
        <w:rPr>
          <w:rFonts w:hint="eastAsia" w:ascii="宋体" w:hAnsi="宋体" w:cs="宋体"/>
          <w:color w:val="auto"/>
          <w:sz w:val="24"/>
          <w:highlight w:val="none"/>
        </w:rPr>
        <w:t>：依据已有文件，编辑修改项目申报文件，沟通上级单位相关负责人，依据上级单位意见修改文档；签字盖章之后，在政务云平台拱墅区可信数字身份安全管控平台系统上进行申报，沟通申报流程的每一步对应负责人，协调申报进度，最终完成项目申报工作；</w:t>
      </w:r>
    </w:p>
    <w:p w14:paraId="72F4ED56">
      <w:pPr>
        <w:pageBreakBefore w:val="0"/>
        <w:kinsoku/>
        <w:wordWrap/>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司法办案平台技术支持：做好数字司法事务辅助，包括“数字司法好应用”申报表、数字法治系统建设推进情况调研表、司法拍卖辅助事务处置等；对数字法庭进行同步录音录像工作，在需要调用或查询时，配合申请流程提供调用、查询服务；</w:t>
      </w:r>
    </w:p>
    <w:p w14:paraId="72DEAC59">
      <w:pPr>
        <w:pageBreakBefore w:val="0"/>
        <w:kinsoku/>
        <w:wordWrap/>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司法办案平台数据监测：监测实时展示平台数据安全治理，对出现的问题及时与平台开发单位沟通处置，并跟进处置进度；负责从本院各业务系统提取原始数据，并经过相应的运算统计，生成需要的报表文集，如智拍系统一件事使用频率、智拍取得的成果数据等；</w:t>
      </w:r>
    </w:p>
    <w:p w14:paraId="7E8ADDC5">
      <w:pPr>
        <w:pageBreakBefore w:val="0"/>
        <w:kinsoku/>
        <w:wordWrap/>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外联协调：外联协调中、高院等相关单位或其他业务部门，交接文件、处理突发事件；</w:t>
      </w:r>
    </w:p>
    <w:p w14:paraId="54974EAA">
      <w:pPr>
        <w:pageBreakBefore w:val="0"/>
        <w:kinsoku/>
        <w:wordWrap/>
        <w:overflowPunct/>
        <w:topLinePunct w:val="0"/>
        <w:bidi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完成甲方安排的其他工作。</w:t>
      </w:r>
    </w:p>
    <w:p w14:paraId="16A62260">
      <w:pPr>
        <w:pageBreakBefore w:val="0"/>
        <w:kinsoku/>
        <w:wordWrap/>
        <w:overflowPunct/>
        <w:topLinePunct w:val="0"/>
        <w:bidi w:val="0"/>
        <w:spacing w:line="360" w:lineRule="auto"/>
        <w:ind w:firstLine="480" w:firstLineChars="200"/>
        <w:rPr>
          <w:rFonts w:hint="eastAsia" w:ascii="宋体" w:hAnsi="宋体" w:cs="宋体"/>
          <w:color w:val="auto"/>
          <w:sz w:val="24"/>
          <w:highlight w:val="none"/>
        </w:rPr>
      </w:pPr>
      <w:r>
        <w:rPr>
          <w:rFonts w:hint="eastAsia" w:ascii="微软雅黑" w:hAnsi="微软雅黑" w:eastAsia="微软雅黑" w:cs="微软雅黑"/>
          <w:b/>
          <w:bCs/>
          <w:color w:val="auto"/>
          <w:sz w:val="24"/>
          <w:highlight w:val="none"/>
        </w:rPr>
        <w:t>▲</w:t>
      </w:r>
      <w:r>
        <w:rPr>
          <w:rFonts w:hint="eastAsia" w:ascii="宋体" w:hAnsi="宋体" w:cs="宋体"/>
          <w:b/>
          <w:bCs/>
          <w:color w:val="auto"/>
          <w:sz w:val="24"/>
          <w:highlight w:val="none"/>
        </w:rPr>
        <w:t>要求服务方派驻1名工程师，提供工作日5*8小时现场服务。</w:t>
      </w:r>
    </w:p>
    <w:p w14:paraId="76F48683">
      <w:pPr>
        <w:pageBreakBefore w:val="0"/>
        <w:kinsoku/>
        <w:wordWrap/>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人员要求：</w:t>
      </w:r>
      <w:r>
        <w:rPr>
          <w:rFonts w:hint="eastAsia" w:ascii="宋体" w:hAnsi="宋体" w:cs="宋体"/>
          <w:color w:val="auto"/>
          <w:sz w:val="24"/>
          <w:highlight w:val="none"/>
          <w:lang w:val="en-US" w:eastAsia="zh-CN"/>
        </w:rPr>
        <w:t>软件</w:t>
      </w:r>
      <w:r>
        <w:rPr>
          <w:rFonts w:hint="eastAsia" w:ascii="宋体" w:hAnsi="宋体" w:cs="宋体"/>
          <w:color w:val="auto"/>
          <w:sz w:val="24"/>
          <w:highlight w:val="none"/>
        </w:rPr>
        <w:t>运行维护工程师</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大学专科及以上学历，身体健康，无不良记录。熟悉</w:t>
      </w:r>
      <w:r>
        <w:rPr>
          <w:rFonts w:hint="eastAsia" w:ascii="宋体" w:hAnsi="宋体" w:cs="宋体"/>
          <w:color w:val="auto"/>
          <w:sz w:val="24"/>
          <w:highlight w:val="none"/>
          <w:lang w:val="en-US" w:eastAsia="zh-CN"/>
        </w:rPr>
        <w:t>软件开发</w:t>
      </w:r>
      <w:r>
        <w:rPr>
          <w:rFonts w:hint="eastAsia" w:ascii="宋体" w:hAnsi="宋体" w:cs="宋体"/>
          <w:color w:val="auto"/>
          <w:sz w:val="24"/>
          <w:highlight w:val="none"/>
        </w:rPr>
        <w:t>流程，掌握系统与业务之间的联系。工程师要求无判刑、刑拘等不良记录，工作勤勉、踏实、细心、负责，熟悉《浙江省电子政务网络技术规范》、《浙江省电子政务网络安全规范》，具备相关电子政务网络项目建设和运行维护经验。</w:t>
      </w:r>
    </w:p>
    <w:p w14:paraId="608DE185">
      <w:pPr>
        <w:spacing w:line="360" w:lineRule="auto"/>
        <w:ind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(四)终端运维服务（本部） </w:t>
      </w:r>
    </w:p>
    <w:p w14:paraId="68996EE4">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1.云桌面系统：对用户单位云桌面系统及相关设备（包括终端设备和服务器设备）进行日常软硬件维护，对故障设备配件进行更换。快速响应用户单位用户提出的各种软硬件故障申报，并及时排除故障；</w:t>
      </w:r>
    </w:p>
    <w:p w14:paraId="2758A63D">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终端及外设日常运行维护：负责我院及外派法庭（半山法庭、大运河数智产业园区法庭），电脑软、硬件的日常维护服务、包括软、硬件的安装、调试；所有硬件驱动程序、防杀毒程序升级，软、硬件故障处置，网络配置程序、操作系统维护等，耗材的领用和更换等</w:t>
      </w:r>
    </w:p>
    <w:p w14:paraId="1EEF5CBC">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3.终端管控：通过终端管控平台进行终端管控，对终端进行合规性检查及时发现安全漏洞和安全隐患，及时联系系统开发商与运维人员提醒补丁更新及漏洞修复</w:t>
      </w:r>
    </w:p>
    <w:p w14:paraId="79737658">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4.故障处置：及时有效解决在日常工作中出现的各类硬件、软件、网络及其他相关方面出现的故障。保障我院终端及外设设备硬件和软件的正常运行；</w:t>
      </w:r>
    </w:p>
    <w:p w14:paraId="0A5D93C1">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日常会议系统维护：对我院视频会议系统、多媒体会议室涉及的设备与终端进行测试与维护；及时处理会议终端硬件故障。负责协调会议终端系统安装、网络接入、外设驱动安装与设备连接。负责会议终端接入网络巡检及畅通性检查。</w:t>
      </w:r>
    </w:p>
    <w:p w14:paraId="0BAE0FA4">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6.会议保障：保障视频会议、电视电话会议、多媒体视频会议等顺利进行。并根据实际安排做好会前联调工作。。</w:t>
      </w:r>
    </w:p>
    <w:p w14:paraId="0FD2D24E">
      <w:pPr>
        <w:pageBreakBefore w:val="0"/>
        <w:kinsoku/>
        <w:wordWrap/>
        <w:overflowPunct/>
        <w:topLinePunct w:val="0"/>
        <w:bidi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7.完成我院安排的其他工作。</w:t>
      </w:r>
    </w:p>
    <w:p w14:paraId="3FF349EB">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微软雅黑" w:hAnsi="微软雅黑" w:eastAsia="微软雅黑" w:cs="微软雅黑"/>
          <w:b/>
          <w:bCs/>
          <w:color w:val="auto"/>
          <w:sz w:val="24"/>
          <w:highlight w:val="none"/>
          <w:lang w:val="en-US" w:eastAsia="zh-CN"/>
        </w:rPr>
        <w:t>▲</w:t>
      </w:r>
      <w:r>
        <w:rPr>
          <w:rFonts w:hint="eastAsia" w:ascii="宋体" w:hAnsi="宋体" w:cs="宋体"/>
          <w:b/>
          <w:bCs/>
          <w:color w:val="auto"/>
          <w:sz w:val="24"/>
          <w:highlight w:val="none"/>
          <w:lang w:val="en-US" w:eastAsia="zh-CN"/>
        </w:rPr>
        <w:t>人员要求：要求服务方派驻5名工程师，提供工作日5*8小时现场服务。</w:t>
      </w:r>
    </w:p>
    <w:p w14:paraId="1A81386D">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派驻我院的终端运行维护工程师5名，大学专科及以上学历，身体健康，无不良记录。熟悉硬件技术维护、熟练掌握Windows系统、Linux系统（含UOS、银河麒麟等国产操作系统)的安装使用操作，熟练使用常用办公软件，熟悉电脑硬件的工作机理能进行简单的维修排错；熟练掌握常见外设如：打印机、扫描仪、传真机等的配置和排错；了解Windows Server系统；了解交换机、服务器等设备的配置。</w:t>
      </w:r>
    </w:p>
    <w:p w14:paraId="1C0A70A8">
      <w:pPr>
        <w:pStyle w:val="4"/>
        <w:pageBreakBefore w:val="0"/>
        <w:numPr>
          <w:ilvl w:val="0"/>
          <w:numId w:val="0"/>
        </w:numPr>
        <w:kinsoku/>
        <w:wordWrap/>
        <w:overflowPunct/>
        <w:topLinePunct w:val="0"/>
        <w:bidi w:val="0"/>
        <w:spacing w:line="360" w:lineRule="auto"/>
        <w:ind w:left="420" w:leftChars="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（五）执行局运维（半山+大运河）  </w:t>
      </w:r>
    </w:p>
    <w:p w14:paraId="5FFDFB0E">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1.日常办公网络维护：日常监控网络设备工作状态，监控重要运行信息，网络链路的连通状态，及时处理各类网络设备故障和骨干网络链路故障，对产生故障的网络设备进行免费维修，配件更换费用另计。</w:t>
      </w:r>
    </w:p>
    <w:p w14:paraId="2B781DF2">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2.重要业务网络连通性检查：日常负责对我院重要业务系统网络连通性检查，当发生异常情况时，及时响应并快速处理故障，保障我院重要业务系统网络可用性。</w:t>
      </w:r>
    </w:p>
    <w:p w14:paraId="065C6DEB">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网络边界防护情况检查：通过在我院部署安全运营服务平台，实时监控网络边界设备运行情况，如外部硬件情况、内部性能、系统日志等，当发生异常情况时，及时响应并快速处理故障，开展有效地安全保障工作</w:t>
      </w:r>
    </w:p>
    <w:p w14:paraId="3FF1A79C">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重要网络、安全设备配置备份：根据日常工作需要或根据上级主管部门对系统硬件的要求，在保证性能的基础上，负责路由器、防火墙、交换机等设备及虚拟机配置管理工作。每次变更要求有详细记录，并做配置备份；</w:t>
      </w:r>
    </w:p>
    <w:p w14:paraId="78955AB2">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5.网络安全运行维护报告：每月提交网络运维月报、季度总结报告，事件记录统计表，对当月的网络安全运行维护事件进行统计。</w:t>
      </w:r>
    </w:p>
    <w:p w14:paraId="3A18C26A">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6.故障处置：对我院出现的网络和信息系统突发的重大故障提供7*24小时服务，以最快的时间进行现场故障排查定位，全力恢复网络和系统正常工作，同时查明故障原因，并提供事件处理报告。</w:t>
      </w:r>
    </w:p>
    <w:p w14:paraId="025FB457">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终端及外设日常运行维护：负责我院及外派法庭（半山法庭、电竞小镇法庭、执行局），电脑软、硬件的日常维护服务、包括软、硬件的安装、调试；所有硬件驱动程序、防杀毒程序升级，软、硬件故障处置，网络配置程序、操作系统维护等，耗材的领用和更换等</w:t>
      </w:r>
    </w:p>
    <w:p w14:paraId="53EC490A">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8.终端管控：通过终端管控平台进行终端管控，对终端进行合规性检查及时发现安全漏洞和安全隐患，及时联系系统开发商与运维人员提醒补丁更新及漏洞修复</w:t>
      </w:r>
    </w:p>
    <w:p w14:paraId="50502BE5">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9.故障处置：及时有效解决在日常工作中出现的各类硬件、软件、网络及其他相关方面出现的故障。保障我院终端及外设设备硬件和软件的正常运行；</w:t>
      </w:r>
    </w:p>
    <w:p w14:paraId="58D6381C">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10.完成我院安排的其他工作。</w:t>
      </w:r>
    </w:p>
    <w:p w14:paraId="01C91D84">
      <w:pPr>
        <w:pageBreakBefore w:val="0"/>
        <w:kinsoku/>
        <w:wordWrap/>
        <w:overflowPunct/>
        <w:topLinePunct w:val="0"/>
        <w:bidi w:val="0"/>
        <w:spacing w:line="360" w:lineRule="auto"/>
        <w:ind w:firstLine="480" w:firstLineChars="200"/>
        <w:rPr>
          <w:rFonts w:hint="eastAsia" w:ascii="宋体" w:hAnsi="宋体" w:cs="宋体"/>
          <w:b/>
          <w:bCs/>
          <w:color w:val="auto"/>
          <w:sz w:val="24"/>
          <w:highlight w:val="none"/>
          <w:lang w:val="en-US" w:eastAsia="zh-CN"/>
        </w:rPr>
      </w:pPr>
      <w:r>
        <w:rPr>
          <w:rFonts w:hint="eastAsia" w:ascii="微软雅黑" w:hAnsi="微软雅黑" w:eastAsia="微软雅黑" w:cs="微软雅黑"/>
          <w:b/>
          <w:bCs/>
          <w:color w:val="auto"/>
          <w:sz w:val="24"/>
          <w:highlight w:val="none"/>
          <w:lang w:val="en-US" w:eastAsia="zh-CN"/>
        </w:rPr>
        <w:t>▲</w:t>
      </w:r>
      <w:r>
        <w:rPr>
          <w:rFonts w:hint="eastAsia" w:ascii="宋体" w:hAnsi="宋体" w:cs="宋体"/>
          <w:b/>
          <w:bCs/>
          <w:color w:val="auto"/>
          <w:sz w:val="24"/>
          <w:highlight w:val="none"/>
          <w:lang w:val="en-US" w:eastAsia="zh-CN"/>
        </w:rPr>
        <w:t>要求服务方派驻1名工程师，提供工作日5*8小时现场服务，派驻执行局。</w:t>
      </w:r>
    </w:p>
    <w:p w14:paraId="499F0216">
      <w:pPr>
        <w:pageBreakBefore w:val="0"/>
        <w:kinsoku/>
        <w:wordWrap/>
        <w:overflowPunct/>
        <w:topLinePunct w:val="0"/>
        <w:bidi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要求：驻场人员要求大专及以上学历，熟悉主流网络安全设备、操作系统、数据库，要求熟悉网络安全、数据安全相关法律法规与相关标准，熟悉攻防演练相关攻击模式。要求无判刑、刑拘等不良记录，工作勤勉、踏实、细心、负责，熟悉《浙江省电子政务网络安全规范》、《浙江省信息技术服务外包网络安全管理办法》；要求具有政府相关项目服务经验，熟悉客户环境及相关软件配置能力。</w:t>
      </w:r>
    </w:p>
    <w:p w14:paraId="2B656BC9">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中标人在中标后需向采购人缴纳派驻工作人员每人300元/月的就餐搭伙费，全年一次性支付，涉及人员实际就餐的费用另行缴纳。</w:t>
      </w:r>
    </w:p>
    <w:p w14:paraId="27986BE2">
      <w:pPr>
        <w:pStyle w:val="4"/>
        <w:rPr>
          <w:rFonts w:hint="eastAsia"/>
          <w:color w:val="auto"/>
          <w:highlight w:val="none"/>
          <w:lang w:val="en-US" w:eastAsia="zh-CN"/>
        </w:rPr>
      </w:pPr>
      <w:r>
        <w:rPr>
          <w:rFonts w:hint="eastAsia" w:ascii="仿宋" w:eastAsia="仿宋"/>
          <w:bCs w:val="0"/>
          <w:color w:val="auto"/>
          <w:sz w:val="24"/>
          <w:highlight w:val="none"/>
        </w:rPr>
        <w:t>※</w:t>
      </w:r>
      <w:r>
        <w:rPr>
          <w:rFonts w:hint="eastAsia"/>
          <w:color w:val="auto"/>
          <w:highlight w:val="none"/>
          <w:lang w:val="en-US" w:eastAsia="zh-CN"/>
        </w:rPr>
        <w:t>安全服务</w:t>
      </w:r>
    </w:p>
    <w:p w14:paraId="35C57634">
      <w:pPr>
        <w:spacing w:line="360" w:lineRule="auto"/>
        <w:rPr>
          <w:rFonts w:hint="eastAsia"/>
          <w:color w:val="auto"/>
          <w:highlight w:val="none"/>
          <w:lang w:val="en-US" w:eastAsia="zh-CN"/>
        </w:rPr>
      </w:pPr>
      <w:r>
        <w:rPr>
          <w:rFonts w:hint="eastAsia" w:hAnsi="宋体" w:cs="宋体"/>
          <w:b/>
          <w:bCs/>
          <w:color w:val="auto"/>
          <w:kern w:val="2"/>
          <w:sz w:val="24"/>
          <w:szCs w:val="24"/>
          <w:highlight w:val="none"/>
          <w:lang w:val="en-US" w:eastAsia="zh-CN" w:bidi="ar-SA"/>
        </w:rPr>
        <w:t>（一）服务内容</w:t>
      </w:r>
    </w:p>
    <w:tbl>
      <w:tblPr>
        <w:tblStyle w:val="64"/>
        <w:tblW w:w="10126" w:type="dxa"/>
        <w:tblInd w:w="-421" w:type="dxa"/>
        <w:tblLayout w:type="fixed"/>
        <w:tblCellMar>
          <w:top w:w="0" w:type="dxa"/>
          <w:left w:w="108" w:type="dxa"/>
          <w:bottom w:w="0" w:type="dxa"/>
          <w:right w:w="108" w:type="dxa"/>
        </w:tblCellMar>
      </w:tblPr>
      <w:tblGrid>
        <w:gridCol w:w="670"/>
        <w:gridCol w:w="897"/>
        <w:gridCol w:w="4163"/>
        <w:gridCol w:w="1379"/>
        <w:gridCol w:w="1150"/>
        <w:gridCol w:w="1083"/>
        <w:gridCol w:w="784"/>
      </w:tblGrid>
      <w:tr w14:paraId="5C13FFD3">
        <w:tblPrEx>
          <w:tblCellMar>
            <w:top w:w="0" w:type="dxa"/>
            <w:left w:w="108" w:type="dxa"/>
            <w:bottom w:w="0" w:type="dxa"/>
            <w:right w:w="108" w:type="dxa"/>
          </w:tblCellMar>
        </w:tblPrEx>
        <w:trPr>
          <w:trHeight w:val="559"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2EBC4730">
            <w:pPr>
              <w:pageBreakBefore w:val="0"/>
              <w:widowControl/>
              <w:kinsoku/>
              <w:wordWrap/>
              <w:overflowPunct/>
              <w:topLinePunct w:val="0"/>
              <w:bidi w:val="0"/>
              <w:spacing w:line="24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897" w:type="dxa"/>
            <w:tcBorders>
              <w:top w:val="single" w:color="auto" w:sz="4" w:space="0"/>
              <w:left w:val="nil"/>
              <w:bottom w:val="single" w:color="auto" w:sz="4" w:space="0"/>
              <w:right w:val="single" w:color="auto" w:sz="4" w:space="0"/>
            </w:tcBorders>
            <w:vAlign w:val="center"/>
          </w:tcPr>
          <w:p w14:paraId="2D855D48">
            <w:pPr>
              <w:pageBreakBefore w:val="0"/>
              <w:widowControl/>
              <w:kinsoku/>
              <w:wordWrap/>
              <w:overflowPunct/>
              <w:topLinePunct w:val="0"/>
              <w:bidi w:val="0"/>
              <w:spacing w:line="24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服务项</w:t>
            </w:r>
          </w:p>
        </w:tc>
        <w:tc>
          <w:tcPr>
            <w:tcW w:w="4163" w:type="dxa"/>
            <w:tcBorders>
              <w:top w:val="single" w:color="auto" w:sz="4" w:space="0"/>
              <w:left w:val="nil"/>
              <w:bottom w:val="single" w:color="auto" w:sz="4" w:space="0"/>
              <w:right w:val="single" w:color="auto" w:sz="4" w:space="0"/>
            </w:tcBorders>
            <w:vAlign w:val="center"/>
          </w:tcPr>
          <w:p w14:paraId="26747C82">
            <w:pPr>
              <w:pageBreakBefore w:val="0"/>
              <w:widowControl/>
              <w:kinsoku/>
              <w:wordWrap/>
              <w:overflowPunct/>
              <w:topLinePunct w:val="0"/>
              <w:bidi w:val="0"/>
              <w:spacing w:line="24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工作描述</w:t>
            </w:r>
          </w:p>
        </w:tc>
        <w:tc>
          <w:tcPr>
            <w:tcW w:w="1379" w:type="dxa"/>
            <w:tcBorders>
              <w:top w:val="single" w:color="auto" w:sz="4" w:space="0"/>
              <w:left w:val="nil"/>
              <w:bottom w:val="single" w:color="auto" w:sz="4" w:space="0"/>
              <w:right w:val="single" w:color="auto" w:sz="4" w:space="0"/>
            </w:tcBorders>
            <w:vAlign w:val="center"/>
          </w:tcPr>
          <w:p w14:paraId="47CA2D39">
            <w:pPr>
              <w:pageBreakBefore w:val="0"/>
              <w:widowControl/>
              <w:kinsoku/>
              <w:wordWrap/>
              <w:overflowPunct/>
              <w:topLinePunct w:val="0"/>
              <w:bidi w:val="0"/>
              <w:spacing w:line="24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服务对象</w:t>
            </w:r>
          </w:p>
        </w:tc>
        <w:tc>
          <w:tcPr>
            <w:tcW w:w="1150" w:type="dxa"/>
            <w:tcBorders>
              <w:top w:val="single" w:color="auto" w:sz="4" w:space="0"/>
              <w:left w:val="nil"/>
              <w:bottom w:val="single" w:color="auto" w:sz="4" w:space="0"/>
              <w:right w:val="single" w:color="auto" w:sz="4" w:space="0"/>
            </w:tcBorders>
            <w:vAlign w:val="center"/>
          </w:tcPr>
          <w:p w14:paraId="345779AE">
            <w:pPr>
              <w:pageBreakBefore w:val="0"/>
              <w:widowControl/>
              <w:kinsoku/>
              <w:wordWrap/>
              <w:overflowPunct/>
              <w:topLinePunct w:val="0"/>
              <w:bidi w:val="0"/>
              <w:spacing w:line="24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交付物</w:t>
            </w:r>
          </w:p>
        </w:tc>
        <w:tc>
          <w:tcPr>
            <w:tcW w:w="1083" w:type="dxa"/>
            <w:tcBorders>
              <w:top w:val="single" w:color="auto" w:sz="4" w:space="0"/>
              <w:left w:val="nil"/>
              <w:bottom w:val="single" w:color="auto" w:sz="4" w:space="0"/>
              <w:right w:val="single" w:color="auto" w:sz="4" w:space="0"/>
            </w:tcBorders>
            <w:vAlign w:val="center"/>
          </w:tcPr>
          <w:p w14:paraId="6DA43D16">
            <w:pPr>
              <w:pageBreakBefore w:val="0"/>
              <w:widowControl/>
              <w:kinsoku/>
              <w:wordWrap/>
              <w:overflowPunct/>
              <w:topLinePunct w:val="0"/>
              <w:bidi w:val="0"/>
              <w:spacing w:line="24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服务频率</w:t>
            </w:r>
          </w:p>
        </w:tc>
        <w:tc>
          <w:tcPr>
            <w:tcW w:w="784" w:type="dxa"/>
            <w:tcBorders>
              <w:top w:val="single" w:color="auto" w:sz="4" w:space="0"/>
              <w:left w:val="nil"/>
              <w:bottom w:val="single" w:color="auto" w:sz="4" w:space="0"/>
              <w:right w:val="single" w:color="auto" w:sz="4" w:space="0"/>
            </w:tcBorders>
            <w:vAlign w:val="center"/>
          </w:tcPr>
          <w:p w14:paraId="070BAF5A">
            <w:pPr>
              <w:pageBreakBefore w:val="0"/>
              <w:widowControl/>
              <w:kinsoku/>
              <w:wordWrap/>
              <w:overflowPunct/>
              <w:topLinePunct w:val="0"/>
              <w:bidi w:val="0"/>
              <w:spacing w:line="24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14:paraId="442EE18F">
        <w:tblPrEx>
          <w:tblCellMar>
            <w:top w:w="0" w:type="dxa"/>
            <w:left w:w="108" w:type="dxa"/>
            <w:bottom w:w="0" w:type="dxa"/>
            <w:right w:w="108" w:type="dxa"/>
          </w:tblCellMar>
        </w:tblPrEx>
        <w:trPr>
          <w:trHeight w:val="2999" w:hRule="atLeast"/>
        </w:trPr>
        <w:tc>
          <w:tcPr>
            <w:tcW w:w="670" w:type="dxa"/>
            <w:tcBorders>
              <w:top w:val="nil"/>
              <w:left w:val="single" w:color="auto" w:sz="4" w:space="0"/>
              <w:bottom w:val="single" w:color="auto" w:sz="4" w:space="0"/>
              <w:right w:val="single" w:color="auto" w:sz="4" w:space="0"/>
            </w:tcBorders>
            <w:vAlign w:val="center"/>
          </w:tcPr>
          <w:p w14:paraId="132AC923">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897" w:type="dxa"/>
            <w:tcBorders>
              <w:top w:val="nil"/>
              <w:left w:val="nil"/>
              <w:bottom w:val="single" w:color="auto" w:sz="4" w:space="0"/>
              <w:right w:val="single" w:color="auto" w:sz="4" w:space="0"/>
            </w:tcBorders>
            <w:vAlign w:val="center"/>
          </w:tcPr>
          <w:p w14:paraId="36326B11">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资产梳理服务</w:t>
            </w:r>
          </w:p>
        </w:tc>
        <w:tc>
          <w:tcPr>
            <w:tcW w:w="4163" w:type="dxa"/>
            <w:tcBorders>
              <w:top w:val="nil"/>
              <w:left w:val="nil"/>
              <w:bottom w:val="single" w:color="auto" w:sz="4" w:space="0"/>
              <w:right w:val="single" w:color="auto" w:sz="4" w:space="0"/>
            </w:tcBorders>
            <w:vAlign w:val="center"/>
          </w:tcPr>
          <w:p w14:paraId="27538901">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针对拱墅区人民法院机房内信息化设备资产进行梳理，包括设备品牌、型号、数量、IP地址、机柜号等，形成拓扑图、机柜图、资产清单等；针对云平台ECS、云安全组件的资源分配（CPU、内存、存储空间、访问方式）形成云资源清单；梳理单位内部业务系统资源，包括系统架构、访问方式等，形成业务系统资产清单</w:t>
            </w:r>
          </w:p>
        </w:tc>
        <w:tc>
          <w:tcPr>
            <w:tcW w:w="1379" w:type="dxa"/>
            <w:tcBorders>
              <w:top w:val="nil"/>
              <w:left w:val="nil"/>
              <w:bottom w:val="single" w:color="auto" w:sz="4" w:space="0"/>
              <w:right w:val="single" w:color="auto" w:sz="4" w:space="0"/>
            </w:tcBorders>
            <w:vAlign w:val="center"/>
          </w:tcPr>
          <w:p w14:paraId="33239CD9">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本地机房信息化设备资产、云平台ECS、云安全组件、业务系统资产</w:t>
            </w:r>
          </w:p>
        </w:tc>
        <w:tc>
          <w:tcPr>
            <w:tcW w:w="1150" w:type="dxa"/>
            <w:tcBorders>
              <w:top w:val="nil"/>
              <w:left w:val="nil"/>
              <w:bottom w:val="single" w:color="auto" w:sz="4" w:space="0"/>
              <w:right w:val="single" w:color="auto" w:sz="4" w:space="0"/>
            </w:tcBorders>
            <w:vAlign w:val="center"/>
          </w:tcPr>
          <w:p w14:paraId="759C8E9E">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《资产清单》</w:t>
            </w:r>
          </w:p>
        </w:tc>
        <w:tc>
          <w:tcPr>
            <w:tcW w:w="1083" w:type="dxa"/>
            <w:tcBorders>
              <w:top w:val="nil"/>
              <w:left w:val="nil"/>
              <w:bottom w:val="single" w:color="auto" w:sz="4" w:space="0"/>
              <w:right w:val="single" w:color="auto" w:sz="4" w:space="0"/>
            </w:tcBorders>
            <w:vAlign w:val="center"/>
          </w:tcPr>
          <w:p w14:paraId="1E0C17A6">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w:t>
            </w:r>
            <w:r>
              <w:rPr>
                <w:rFonts w:hint="eastAsia" w:ascii="宋体" w:hAnsi="宋体" w:cs="宋体"/>
                <w:color w:val="auto"/>
                <w:kern w:val="0"/>
                <w:sz w:val="21"/>
                <w:szCs w:val="21"/>
                <w:highlight w:val="none"/>
                <w:lang w:val="en-US" w:eastAsia="zh-CN"/>
              </w:rPr>
              <w:t>半年</w:t>
            </w:r>
            <w:r>
              <w:rPr>
                <w:rFonts w:hint="eastAsia" w:ascii="宋体" w:hAnsi="宋体" w:cs="宋体"/>
                <w:color w:val="auto"/>
                <w:kern w:val="0"/>
                <w:sz w:val="21"/>
                <w:szCs w:val="21"/>
                <w:highlight w:val="none"/>
              </w:rPr>
              <w:t>1次</w:t>
            </w:r>
          </w:p>
        </w:tc>
        <w:tc>
          <w:tcPr>
            <w:tcW w:w="784" w:type="dxa"/>
            <w:tcBorders>
              <w:top w:val="nil"/>
              <w:left w:val="nil"/>
              <w:bottom w:val="single" w:color="auto" w:sz="4" w:space="0"/>
              <w:right w:val="single" w:color="auto" w:sz="4" w:space="0"/>
            </w:tcBorders>
            <w:vAlign w:val="center"/>
          </w:tcPr>
          <w:p w14:paraId="0AF8B521">
            <w:pPr>
              <w:pageBreakBefore w:val="0"/>
              <w:widowControl/>
              <w:kinsoku/>
              <w:wordWrap/>
              <w:overflowPunct/>
              <w:topLinePunct w:val="0"/>
              <w:bidi w:val="0"/>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w:t>
            </w:r>
          </w:p>
        </w:tc>
      </w:tr>
      <w:tr w14:paraId="1188CD32">
        <w:tblPrEx>
          <w:tblCellMar>
            <w:top w:w="0" w:type="dxa"/>
            <w:left w:w="108" w:type="dxa"/>
            <w:bottom w:w="0" w:type="dxa"/>
            <w:right w:w="108" w:type="dxa"/>
          </w:tblCellMar>
        </w:tblPrEx>
        <w:trPr>
          <w:trHeight w:val="2473" w:hRule="atLeast"/>
        </w:trPr>
        <w:tc>
          <w:tcPr>
            <w:tcW w:w="670" w:type="dxa"/>
            <w:tcBorders>
              <w:top w:val="nil"/>
              <w:left w:val="single" w:color="auto" w:sz="4" w:space="0"/>
              <w:bottom w:val="single" w:color="auto" w:sz="4" w:space="0"/>
              <w:right w:val="single" w:color="auto" w:sz="4" w:space="0"/>
            </w:tcBorders>
            <w:vAlign w:val="center"/>
          </w:tcPr>
          <w:p w14:paraId="7E14718A">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897" w:type="dxa"/>
            <w:tcBorders>
              <w:top w:val="nil"/>
              <w:left w:val="nil"/>
              <w:bottom w:val="single" w:color="auto" w:sz="4" w:space="0"/>
              <w:right w:val="single" w:color="auto" w:sz="4" w:space="0"/>
            </w:tcBorders>
            <w:vAlign w:val="center"/>
          </w:tcPr>
          <w:p w14:paraId="2F27AFBD">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安全巡检服务</w:t>
            </w:r>
          </w:p>
        </w:tc>
        <w:tc>
          <w:tcPr>
            <w:tcW w:w="4163" w:type="dxa"/>
            <w:tcBorders>
              <w:top w:val="nil"/>
              <w:left w:val="nil"/>
              <w:bottom w:val="single" w:color="auto" w:sz="4" w:space="0"/>
              <w:right w:val="single" w:color="auto" w:sz="4" w:space="0"/>
            </w:tcBorders>
            <w:vAlign w:val="center"/>
          </w:tcPr>
          <w:p w14:paraId="1E42E3C3">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拱墅区人民法院机房内网络设备、安全设备、服务器、云平台资源运行情况进行巡检,具体包括设备运行状态检查、配置管理、安全策略检查等。通过对日志的分析主动发现系统存在的风险，对策略和规则进行梳理、确认、优化。</w:t>
            </w:r>
          </w:p>
        </w:tc>
        <w:tc>
          <w:tcPr>
            <w:tcW w:w="1379" w:type="dxa"/>
            <w:tcBorders>
              <w:top w:val="nil"/>
              <w:left w:val="nil"/>
              <w:bottom w:val="single" w:color="auto" w:sz="4" w:space="0"/>
              <w:right w:val="single" w:color="auto" w:sz="4" w:space="0"/>
            </w:tcBorders>
            <w:vAlign w:val="center"/>
          </w:tcPr>
          <w:p w14:paraId="2D8E7A60">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本地机房网络设备、安全设备、服务器（含虚拟机）、云平台ECS、云安全组件</w:t>
            </w:r>
          </w:p>
        </w:tc>
        <w:tc>
          <w:tcPr>
            <w:tcW w:w="1150" w:type="dxa"/>
            <w:tcBorders>
              <w:top w:val="nil"/>
              <w:left w:val="nil"/>
              <w:bottom w:val="single" w:color="auto" w:sz="4" w:space="0"/>
              <w:right w:val="single" w:color="auto" w:sz="4" w:space="0"/>
            </w:tcBorders>
            <w:vAlign w:val="center"/>
          </w:tcPr>
          <w:p w14:paraId="31C0FE88">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《安全巡检报告》</w:t>
            </w:r>
          </w:p>
        </w:tc>
        <w:tc>
          <w:tcPr>
            <w:tcW w:w="1083" w:type="dxa"/>
            <w:tcBorders>
              <w:top w:val="nil"/>
              <w:left w:val="nil"/>
              <w:bottom w:val="single" w:color="auto" w:sz="4" w:space="0"/>
              <w:right w:val="single" w:color="auto" w:sz="4" w:space="0"/>
            </w:tcBorders>
            <w:vAlign w:val="center"/>
          </w:tcPr>
          <w:p w14:paraId="092E3DB8">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每月1次</w:t>
            </w:r>
          </w:p>
        </w:tc>
        <w:tc>
          <w:tcPr>
            <w:tcW w:w="784" w:type="dxa"/>
            <w:tcBorders>
              <w:top w:val="nil"/>
              <w:left w:val="nil"/>
              <w:bottom w:val="single" w:color="auto" w:sz="4" w:space="0"/>
              <w:right w:val="single" w:color="auto" w:sz="4" w:space="0"/>
            </w:tcBorders>
            <w:vAlign w:val="center"/>
          </w:tcPr>
          <w:p w14:paraId="18CF5F61">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22C77D78">
        <w:tblPrEx>
          <w:tblCellMar>
            <w:top w:w="0" w:type="dxa"/>
            <w:left w:w="108" w:type="dxa"/>
            <w:bottom w:w="0" w:type="dxa"/>
            <w:right w:w="108" w:type="dxa"/>
          </w:tblCellMar>
        </w:tblPrEx>
        <w:trPr>
          <w:trHeight w:val="960" w:hRule="atLeast"/>
        </w:trPr>
        <w:tc>
          <w:tcPr>
            <w:tcW w:w="670" w:type="dxa"/>
            <w:tcBorders>
              <w:top w:val="nil"/>
              <w:left w:val="single" w:color="auto" w:sz="4" w:space="0"/>
              <w:bottom w:val="single" w:color="auto" w:sz="4" w:space="0"/>
              <w:right w:val="single" w:color="auto" w:sz="4" w:space="0"/>
            </w:tcBorders>
            <w:vAlign w:val="center"/>
          </w:tcPr>
          <w:p w14:paraId="0C507984">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897" w:type="dxa"/>
            <w:tcBorders>
              <w:top w:val="nil"/>
              <w:left w:val="nil"/>
              <w:bottom w:val="single" w:color="auto" w:sz="4" w:space="0"/>
              <w:right w:val="single" w:color="auto" w:sz="4" w:space="0"/>
            </w:tcBorders>
            <w:vAlign w:val="center"/>
          </w:tcPr>
          <w:p w14:paraId="3C93C103">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漏洞扫描服务</w:t>
            </w:r>
          </w:p>
        </w:tc>
        <w:tc>
          <w:tcPr>
            <w:tcW w:w="4163" w:type="dxa"/>
            <w:tcBorders>
              <w:top w:val="nil"/>
              <w:left w:val="nil"/>
              <w:bottom w:val="single" w:color="auto" w:sz="4" w:space="0"/>
              <w:right w:val="single" w:color="auto" w:sz="4" w:space="0"/>
            </w:tcBorders>
            <w:vAlign w:val="center"/>
          </w:tcPr>
          <w:p w14:paraId="08094FF7">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利用专业工具对指定业务系统主机提供扫描服务，分析各主机操作系统、数据库、中间件的安全漏洞，及时发现安全隐患，根据漏洞扫描结果协助对系统脆弱点进行漏洞修复、配置调整等加固操作</w:t>
            </w:r>
          </w:p>
        </w:tc>
        <w:tc>
          <w:tcPr>
            <w:tcW w:w="1379" w:type="dxa"/>
            <w:tcBorders>
              <w:top w:val="nil"/>
              <w:left w:val="nil"/>
              <w:bottom w:val="single" w:color="auto" w:sz="4" w:space="0"/>
              <w:right w:val="single" w:color="auto" w:sz="4" w:space="0"/>
            </w:tcBorders>
            <w:vAlign w:val="center"/>
          </w:tcPr>
          <w:p w14:paraId="01A53D61">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本地机房服务器（含虚拟机）</w:t>
            </w:r>
          </w:p>
        </w:tc>
        <w:tc>
          <w:tcPr>
            <w:tcW w:w="1150" w:type="dxa"/>
            <w:tcBorders>
              <w:top w:val="nil"/>
              <w:left w:val="nil"/>
              <w:bottom w:val="single" w:color="auto" w:sz="4" w:space="0"/>
              <w:right w:val="single" w:color="auto" w:sz="4" w:space="0"/>
            </w:tcBorders>
            <w:vAlign w:val="center"/>
          </w:tcPr>
          <w:p w14:paraId="287B852D">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《服务器漏洞扫描报告》</w:t>
            </w:r>
          </w:p>
        </w:tc>
        <w:tc>
          <w:tcPr>
            <w:tcW w:w="1083" w:type="dxa"/>
            <w:tcBorders>
              <w:top w:val="nil"/>
              <w:left w:val="nil"/>
              <w:bottom w:val="single" w:color="auto" w:sz="4" w:space="0"/>
              <w:right w:val="single" w:color="auto" w:sz="4" w:space="0"/>
            </w:tcBorders>
            <w:vAlign w:val="center"/>
          </w:tcPr>
          <w:p w14:paraId="6CBC650F">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每季度1次</w:t>
            </w:r>
          </w:p>
        </w:tc>
        <w:tc>
          <w:tcPr>
            <w:tcW w:w="784" w:type="dxa"/>
            <w:tcBorders>
              <w:top w:val="nil"/>
              <w:left w:val="nil"/>
              <w:bottom w:val="single" w:color="auto" w:sz="4" w:space="0"/>
              <w:right w:val="single" w:color="auto" w:sz="4" w:space="0"/>
            </w:tcBorders>
            <w:vAlign w:val="center"/>
          </w:tcPr>
          <w:p w14:paraId="5C38680E">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19AEAF3">
        <w:tblPrEx>
          <w:tblCellMar>
            <w:top w:w="0" w:type="dxa"/>
            <w:left w:w="108" w:type="dxa"/>
            <w:bottom w:w="0" w:type="dxa"/>
            <w:right w:w="108" w:type="dxa"/>
          </w:tblCellMar>
        </w:tblPrEx>
        <w:trPr>
          <w:trHeight w:val="720" w:hRule="atLeast"/>
        </w:trPr>
        <w:tc>
          <w:tcPr>
            <w:tcW w:w="670" w:type="dxa"/>
            <w:tcBorders>
              <w:top w:val="nil"/>
              <w:left w:val="single" w:color="auto" w:sz="4" w:space="0"/>
              <w:bottom w:val="single" w:color="auto" w:sz="4" w:space="0"/>
              <w:right w:val="single" w:color="auto" w:sz="4" w:space="0"/>
            </w:tcBorders>
            <w:vAlign w:val="center"/>
          </w:tcPr>
          <w:p w14:paraId="05D8D84A">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97" w:type="dxa"/>
            <w:tcBorders>
              <w:top w:val="nil"/>
              <w:left w:val="nil"/>
              <w:bottom w:val="single" w:color="auto" w:sz="4" w:space="0"/>
              <w:right w:val="single" w:color="auto" w:sz="4" w:space="0"/>
            </w:tcBorders>
            <w:vAlign w:val="center"/>
          </w:tcPr>
          <w:p w14:paraId="60862ED3">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渗透测试服务</w:t>
            </w:r>
          </w:p>
        </w:tc>
        <w:tc>
          <w:tcPr>
            <w:tcW w:w="4163" w:type="dxa"/>
            <w:tcBorders>
              <w:top w:val="nil"/>
              <w:left w:val="nil"/>
              <w:bottom w:val="single" w:color="auto" w:sz="4" w:space="0"/>
              <w:right w:val="single" w:color="auto" w:sz="4" w:space="0"/>
            </w:tcBorders>
            <w:vAlign w:val="center"/>
          </w:tcPr>
          <w:p w14:paraId="6A03AFDC">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通过全面模拟黑客的攻击，在用户授权的前提下，对指定业务系统进行非破坏性质的攻击性测试，提供系统所存在的安全威胁和风险报告，并能及时修复漏洞和提供加固方式。</w:t>
            </w:r>
          </w:p>
        </w:tc>
        <w:tc>
          <w:tcPr>
            <w:tcW w:w="1379" w:type="dxa"/>
            <w:tcBorders>
              <w:top w:val="nil"/>
              <w:left w:val="nil"/>
              <w:bottom w:val="single" w:color="auto" w:sz="4" w:space="0"/>
              <w:right w:val="single" w:color="auto" w:sz="4" w:space="0"/>
            </w:tcBorders>
            <w:vAlign w:val="center"/>
          </w:tcPr>
          <w:p w14:paraId="663B2857">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指定业务系统（数量不超过6个）</w:t>
            </w:r>
          </w:p>
        </w:tc>
        <w:tc>
          <w:tcPr>
            <w:tcW w:w="1150" w:type="dxa"/>
            <w:tcBorders>
              <w:top w:val="nil"/>
              <w:left w:val="nil"/>
              <w:bottom w:val="single" w:color="auto" w:sz="4" w:space="0"/>
              <w:right w:val="single" w:color="auto" w:sz="4" w:space="0"/>
            </w:tcBorders>
            <w:vAlign w:val="center"/>
          </w:tcPr>
          <w:p w14:paraId="6CF55120">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《渗透测试报告》</w:t>
            </w:r>
          </w:p>
        </w:tc>
        <w:tc>
          <w:tcPr>
            <w:tcW w:w="1083" w:type="dxa"/>
            <w:tcBorders>
              <w:top w:val="nil"/>
              <w:left w:val="nil"/>
              <w:bottom w:val="single" w:color="auto" w:sz="4" w:space="0"/>
              <w:right w:val="single" w:color="auto" w:sz="4" w:space="0"/>
            </w:tcBorders>
            <w:vAlign w:val="center"/>
          </w:tcPr>
          <w:p w14:paraId="601A6A80">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每半年1次</w:t>
            </w:r>
          </w:p>
        </w:tc>
        <w:tc>
          <w:tcPr>
            <w:tcW w:w="784" w:type="dxa"/>
            <w:tcBorders>
              <w:top w:val="nil"/>
              <w:left w:val="nil"/>
              <w:bottom w:val="single" w:color="auto" w:sz="4" w:space="0"/>
              <w:right w:val="single" w:color="auto" w:sz="4" w:space="0"/>
            </w:tcBorders>
            <w:vAlign w:val="center"/>
          </w:tcPr>
          <w:p w14:paraId="095C15C5">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0FEE8DE4">
        <w:tblPrEx>
          <w:tblCellMar>
            <w:top w:w="0" w:type="dxa"/>
            <w:left w:w="108" w:type="dxa"/>
            <w:bottom w:w="0" w:type="dxa"/>
            <w:right w:w="108" w:type="dxa"/>
          </w:tblCellMar>
        </w:tblPrEx>
        <w:trPr>
          <w:trHeight w:val="2731" w:hRule="atLeast"/>
        </w:trPr>
        <w:tc>
          <w:tcPr>
            <w:tcW w:w="670" w:type="dxa"/>
            <w:tcBorders>
              <w:top w:val="nil"/>
              <w:left w:val="single" w:color="auto" w:sz="4" w:space="0"/>
              <w:bottom w:val="single" w:color="auto" w:sz="4" w:space="0"/>
              <w:right w:val="single" w:color="auto" w:sz="4" w:space="0"/>
            </w:tcBorders>
            <w:vAlign w:val="center"/>
          </w:tcPr>
          <w:p w14:paraId="4FC37BA3">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897" w:type="dxa"/>
            <w:tcBorders>
              <w:top w:val="nil"/>
              <w:left w:val="nil"/>
              <w:bottom w:val="single" w:color="auto" w:sz="4" w:space="0"/>
              <w:right w:val="single" w:color="auto" w:sz="4" w:space="0"/>
            </w:tcBorders>
            <w:vAlign w:val="center"/>
          </w:tcPr>
          <w:p w14:paraId="70DFFF5B">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基线安全检查服务</w:t>
            </w:r>
          </w:p>
        </w:tc>
        <w:tc>
          <w:tcPr>
            <w:tcW w:w="4163" w:type="dxa"/>
            <w:tcBorders>
              <w:top w:val="nil"/>
              <w:left w:val="nil"/>
              <w:bottom w:val="single" w:color="auto" w:sz="4" w:space="0"/>
              <w:right w:val="single" w:color="auto" w:sz="4" w:space="0"/>
            </w:tcBorders>
            <w:vAlign w:val="center"/>
          </w:tcPr>
          <w:p w14:paraId="0872078E">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既定的检查规范及方法，采用人工检查用表、脚本程序或基线扫描工具对评估目标范围内的网络设备、安全设备、主机操作系统安全等进行系统的策略配置、服务配置、保护措施以及系统补丁更新情况，是否存在后门等内容进行检查。</w:t>
            </w:r>
          </w:p>
        </w:tc>
        <w:tc>
          <w:tcPr>
            <w:tcW w:w="1379" w:type="dxa"/>
            <w:tcBorders>
              <w:top w:val="nil"/>
              <w:left w:val="nil"/>
              <w:bottom w:val="single" w:color="auto" w:sz="4" w:space="0"/>
              <w:right w:val="single" w:color="auto" w:sz="4" w:space="0"/>
            </w:tcBorders>
            <w:vAlign w:val="center"/>
          </w:tcPr>
          <w:p w14:paraId="0A125947">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本地机房网络设备、安全设备、服务器（含虚拟机）</w:t>
            </w:r>
          </w:p>
        </w:tc>
        <w:tc>
          <w:tcPr>
            <w:tcW w:w="1150" w:type="dxa"/>
            <w:tcBorders>
              <w:top w:val="nil"/>
              <w:left w:val="nil"/>
              <w:bottom w:val="single" w:color="auto" w:sz="4" w:space="0"/>
              <w:right w:val="single" w:color="auto" w:sz="4" w:space="0"/>
            </w:tcBorders>
            <w:vAlign w:val="center"/>
          </w:tcPr>
          <w:p w14:paraId="16EF9FB0">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《基线安全检测报告》</w:t>
            </w:r>
          </w:p>
        </w:tc>
        <w:tc>
          <w:tcPr>
            <w:tcW w:w="1083" w:type="dxa"/>
            <w:tcBorders>
              <w:top w:val="nil"/>
              <w:left w:val="nil"/>
              <w:bottom w:val="single" w:color="auto" w:sz="4" w:space="0"/>
              <w:right w:val="single" w:color="auto" w:sz="4" w:space="0"/>
            </w:tcBorders>
            <w:vAlign w:val="center"/>
          </w:tcPr>
          <w:p w14:paraId="0E87253B">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每季度1次</w:t>
            </w:r>
          </w:p>
        </w:tc>
        <w:tc>
          <w:tcPr>
            <w:tcW w:w="784" w:type="dxa"/>
            <w:tcBorders>
              <w:top w:val="nil"/>
              <w:left w:val="nil"/>
              <w:bottom w:val="single" w:color="auto" w:sz="4" w:space="0"/>
              <w:right w:val="single" w:color="auto" w:sz="4" w:space="0"/>
            </w:tcBorders>
            <w:vAlign w:val="center"/>
          </w:tcPr>
          <w:p w14:paraId="6C1BB477">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219CF31B">
        <w:tblPrEx>
          <w:tblCellMar>
            <w:top w:w="0" w:type="dxa"/>
            <w:left w:w="108" w:type="dxa"/>
            <w:bottom w:w="0" w:type="dxa"/>
            <w:right w:w="108" w:type="dxa"/>
          </w:tblCellMar>
        </w:tblPrEx>
        <w:trPr>
          <w:trHeight w:val="2272" w:hRule="atLeast"/>
        </w:trPr>
        <w:tc>
          <w:tcPr>
            <w:tcW w:w="670" w:type="dxa"/>
            <w:tcBorders>
              <w:top w:val="nil"/>
              <w:left w:val="single" w:color="auto" w:sz="4" w:space="0"/>
              <w:bottom w:val="single" w:color="auto" w:sz="4" w:space="0"/>
              <w:right w:val="single" w:color="auto" w:sz="4" w:space="0"/>
            </w:tcBorders>
            <w:vAlign w:val="center"/>
          </w:tcPr>
          <w:p w14:paraId="3D54FB9A">
            <w:pPr>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6</w:t>
            </w:r>
          </w:p>
        </w:tc>
        <w:tc>
          <w:tcPr>
            <w:tcW w:w="897" w:type="dxa"/>
            <w:tcBorders>
              <w:top w:val="nil"/>
              <w:left w:val="nil"/>
              <w:bottom w:val="single" w:color="auto" w:sz="4" w:space="0"/>
              <w:right w:val="single" w:color="auto" w:sz="4" w:space="0"/>
            </w:tcBorders>
            <w:vAlign w:val="center"/>
          </w:tcPr>
          <w:p w14:paraId="5F5E0FC7">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安全加固协助服务</w:t>
            </w:r>
          </w:p>
        </w:tc>
        <w:tc>
          <w:tcPr>
            <w:tcW w:w="4163" w:type="dxa"/>
            <w:tcBorders>
              <w:top w:val="nil"/>
              <w:left w:val="nil"/>
              <w:bottom w:val="single" w:color="auto" w:sz="4" w:space="0"/>
              <w:right w:val="single" w:color="auto" w:sz="4" w:space="0"/>
            </w:tcBorders>
            <w:vAlign w:val="center"/>
          </w:tcPr>
          <w:p w14:paraId="699DA689">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针对安全检测报告和安全评估报告，提供安全加固方案，协助用户开展安全加固服务，通过安全加固服务增强信息系统抵抗风险的能力，从而提高整个系统的安全性。加固范围包含主机系统，网络设备、安全设备、服务器等</w:t>
            </w:r>
          </w:p>
        </w:tc>
        <w:tc>
          <w:tcPr>
            <w:tcW w:w="1379" w:type="dxa"/>
            <w:tcBorders>
              <w:top w:val="nil"/>
              <w:left w:val="nil"/>
              <w:bottom w:val="single" w:color="auto" w:sz="4" w:space="0"/>
              <w:right w:val="single" w:color="auto" w:sz="4" w:space="0"/>
            </w:tcBorders>
            <w:vAlign w:val="center"/>
          </w:tcPr>
          <w:p w14:paraId="02B7300F">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本地机房网络设备、安全设备、服务器（含虚拟机）、云平台ECS</w:t>
            </w:r>
          </w:p>
        </w:tc>
        <w:tc>
          <w:tcPr>
            <w:tcW w:w="1150" w:type="dxa"/>
            <w:tcBorders>
              <w:top w:val="nil"/>
              <w:left w:val="nil"/>
              <w:bottom w:val="single" w:color="auto" w:sz="4" w:space="0"/>
              <w:right w:val="single" w:color="auto" w:sz="4" w:space="0"/>
            </w:tcBorders>
            <w:vAlign w:val="center"/>
          </w:tcPr>
          <w:p w14:paraId="7A0EAF52">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《安全加固报告》</w:t>
            </w:r>
          </w:p>
        </w:tc>
        <w:tc>
          <w:tcPr>
            <w:tcW w:w="1083" w:type="dxa"/>
            <w:tcBorders>
              <w:top w:val="nil"/>
              <w:left w:val="nil"/>
              <w:bottom w:val="single" w:color="auto" w:sz="4" w:space="0"/>
              <w:right w:val="single" w:color="auto" w:sz="4" w:space="0"/>
            </w:tcBorders>
            <w:vAlign w:val="center"/>
          </w:tcPr>
          <w:p w14:paraId="36DA7085">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每半年一次</w:t>
            </w:r>
          </w:p>
        </w:tc>
        <w:tc>
          <w:tcPr>
            <w:tcW w:w="784" w:type="dxa"/>
            <w:tcBorders>
              <w:top w:val="nil"/>
              <w:left w:val="nil"/>
              <w:bottom w:val="single" w:color="auto" w:sz="4" w:space="0"/>
              <w:right w:val="single" w:color="auto" w:sz="4" w:space="0"/>
            </w:tcBorders>
            <w:vAlign w:val="center"/>
          </w:tcPr>
          <w:p w14:paraId="47D041E0">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B87D3C0">
        <w:tblPrEx>
          <w:tblCellMar>
            <w:top w:w="0" w:type="dxa"/>
            <w:left w:w="108" w:type="dxa"/>
            <w:bottom w:w="0" w:type="dxa"/>
            <w:right w:w="108" w:type="dxa"/>
          </w:tblCellMar>
        </w:tblPrEx>
        <w:trPr>
          <w:trHeight w:val="720" w:hRule="atLeast"/>
        </w:trPr>
        <w:tc>
          <w:tcPr>
            <w:tcW w:w="670" w:type="dxa"/>
            <w:tcBorders>
              <w:top w:val="nil"/>
              <w:left w:val="single" w:color="auto" w:sz="4" w:space="0"/>
              <w:bottom w:val="single" w:color="auto" w:sz="4" w:space="0"/>
              <w:right w:val="single" w:color="auto" w:sz="4" w:space="0"/>
            </w:tcBorders>
            <w:vAlign w:val="center"/>
          </w:tcPr>
          <w:p w14:paraId="4C5D2688">
            <w:pPr>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7</w:t>
            </w:r>
          </w:p>
        </w:tc>
        <w:tc>
          <w:tcPr>
            <w:tcW w:w="897" w:type="dxa"/>
            <w:tcBorders>
              <w:top w:val="nil"/>
              <w:left w:val="nil"/>
              <w:bottom w:val="single" w:color="auto" w:sz="4" w:space="0"/>
              <w:right w:val="single" w:color="auto" w:sz="4" w:space="0"/>
            </w:tcBorders>
            <w:vAlign w:val="center"/>
          </w:tcPr>
          <w:p w14:paraId="025CE976">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应急响应服务</w:t>
            </w:r>
          </w:p>
        </w:tc>
        <w:tc>
          <w:tcPr>
            <w:tcW w:w="4163" w:type="dxa"/>
            <w:tcBorders>
              <w:top w:val="nil"/>
              <w:left w:val="nil"/>
              <w:bottom w:val="single" w:color="auto" w:sz="4" w:space="0"/>
              <w:right w:val="single" w:color="auto" w:sz="4" w:space="0"/>
            </w:tcBorders>
            <w:vAlign w:val="center"/>
          </w:tcPr>
          <w:p w14:paraId="5E191E2F">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事件类别，通过远程和现场支持的形式协助用户对遇到的突发性安全事件进行紧急分析和处理。主要工作内容包括:突发事件相关信息的收集、事件的分析、报告提交、问题解决建议等。紧急事件主要包括:病毒事件、黑客入侵、主干网络中断事件等。</w:t>
            </w:r>
          </w:p>
        </w:tc>
        <w:tc>
          <w:tcPr>
            <w:tcW w:w="1379" w:type="dxa"/>
            <w:tcBorders>
              <w:top w:val="nil"/>
              <w:left w:val="nil"/>
              <w:bottom w:val="single" w:color="auto" w:sz="4" w:space="0"/>
              <w:right w:val="single" w:color="auto" w:sz="4" w:space="0"/>
            </w:tcBorders>
            <w:vAlign w:val="center"/>
          </w:tcPr>
          <w:p w14:paraId="5CDF3D51">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本地机房网络系统、指定业务系统应用及主机。</w:t>
            </w:r>
          </w:p>
        </w:tc>
        <w:tc>
          <w:tcPr>
            <w:tcW w:w="1150" w:type="dxa"/>
            <w:tcBorders>
              <w:top w:val="nil"/>
              <w:left w:val="nil"/>
              <w:bottom w:val="single" w:color="auto" w:sz="4" w:space="0"/>
              <w:right w:val="single" w:color="auto" w:sz="4" w:space="0"/>
            </w:tcBorders>
            <w:vAlign w:val="center"/>
          </w:tcPr>
          <w:p w14:paraId="7F2CD596">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《应急响应报告》</w:t>
            </w:r>
          </w:p>
        </w:tc>
        <w:tc>
          <w:tcPr>
            <w:tcW w:w="1083" w:type="dxa"/>
            <w:tcBorders>
              <w:top w:val="nil"/>
              <w:left w:val="nil"/>
              <w:bottom w:val="single" w:color="auto" w:sz="4" w:space="0"/>
              <w:right w:val="single" w:color="auto" w:sz="4" w:space="0"/>
            </w:tcBorders>
            <w:vAlign w:val="center"/>
          </w:tcPr>
          <w:p w14:paraId="60837872">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按需</w:t>
            </w:r>
          </w:p>
        </w:tc>
        <w:tc>
          <w:tcPr>
            <w:tcW w:w="784" w:type="dxa"/>
            <w:tcBorders>
              <w:top w:val="nil"/>
              <w:left w:val="nil"/>
              <w:bottom w:val="single" w:color="auto" w:sz="4" w:space="0"/>
              <w:right w:val="single" w:color="auto" w:sz="4" w:space="0"/>
            </w:tcBorders>
            <w:vAlign w:val="center"/>
          </w:tcPr>
          <w:p w14:paraId="2D904A27">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ECABDDF">
        <w:tblPrEx>
          <w:tblCellMar>
            <w:top w:w="0" w:type="dxa"/>
            <w:left w:w="108" w:type="dxa"/>
            <w:bottom w:w="0" w:type="dxa"/>
            <w:right w:w="108" w:type="dxa"/>
          </w:tblCellMar>
        </w:tblPrEx>
        <w:trPr>
          <w:trHeight w:val="1764" w:hRule="atLeast"/>
        </w:trPr>
        <w:tc>
          <w:tcPr>
            <w:tcW w:w="670" w:type="dxa"/>
            <w:vMerge w:val="restart"/>
            <w:tcBorders>
              <w:top w:val="nil"/>
              <w:left w:val="single" w:color="auto" w:sz="4" w:space="0"/>
              <w:bottom w:val="single" w:color="auto" w:sz="4" w:space="0"/>
              <w:right w:val="single" w:color="auto" w:sz="4" w:space="0"/>
            </w:tcBorders>
            <w:vAlign w:val="center"/>
          </w:tcPr>
          <w:p w14:paraId="7421E589">
            <w:pPr>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8</w:t>
            </w:r>
          </w:p>
        </w:tc>
        <w:tc>
          <w:tcPr>
            <w:tcW w:w="897" w:type="dxa"/>
            <w:vMerge w:val="restart"/>
            <w:tcBorders>
              <w:top w:val="nil"/>
              <w:left w:val="single" w:color="auto" w:sz="4" w:space="0"/>
              <w:bottom w:val="single" w:color="auto" w:sz="4" w:space="0"/>
              <w:right w:val="single" w:color="auto" w:sz="4" w:space="0"/>
            </w:tcBorders>
            <w:vAlign w:val="center"/>
          </w:tcPr>
          <w:p w14:paraId="39913F3B">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应急预案编制及演练服务</w:t>
            </w:r>
          </w:p>
        </w:tc>
        <w:tc>
          <w:tcPr>
            <w:tcW w:w="4163" w:type="dxa"/>
            <w:tcBorders>
              <w:top w:val="nil"/>
              <w:left w:val="nil"/>
              <w:bottom w:val="single" w:color="auto" w:sz="4" w:space="0"/>
              <w:right w:val="single" w:color="auto" w:sz="4" w:space="0"/>
            </w:tcBorders>
            <w:vAlign w:val="center"/>
          </w:tcPr>
          <w:p w14:paraId="25327E69">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根据信息系统及其承载业务信息的重要性，协助用户制定应急预案，明确应急响应组织以及预防.预警机制，针对可能的安全事件编制规范的应急处理流程。</w:t>
            </w:r>
          </w:p>
        </w:tc>
        <w:tc>
          <w:tcPr>
            <w:tcW w:w="1379" w:type="dxa"/>
            <w:vMerge w:val="restart"/>
            <w:tcBorders>
              <w:top w:val="nil"/>
              <w:left w:val="single" w:color="auto" w:sz="4" w:space="0"/>
              <w:bottom w:val="single" w:color="auto" w:sz="4" w:space="0"/>
              <w:right w:val="single" w:color="auto" w:sz="4" w:space="0"/>
            </w:tcBorders>
            <w:vAlign w:val="center"/>
          </w:tcPr>
          <w:p w14:paraId="63C57A73">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本地机房网络系统重要节点设备、指定业务系统应用及主机</w:t>
            </w:r>
          </w:p>
        </w:tc>
        <w:tc>
          <w:tcPr>
            <w:tcW w:w="1150" w:type="dxa"/>
            <w:vMerge w:val="restart"/>
            <w:tcBorders>
              <w:top w:val="nil"/>
              <w:left w:val="single" w:color="auto" w:sz="4" w:space="0"/>
              <w:bottom w:val="single" w:color="auto" w:sz="4" w:space="0"/>
              <w:right w:val="single" w:color="auto" w:sz="4" w:space="0"/>
            </w:tcBorders>
            <w:vAlign w:val="center"/>
          </w:tcPr>
          <w:p w14:paraId="49FE8532">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《信息系统应预案》</w:t>
            </w:r>
          </w:p>
        </w:tc>
        <w:tc>
          <w:tcPr>
            <w:tcW w:w="1083" w:type="dxa"/>
            <w:vMerge w:val="restart"/>
            <w:tcBorders>
              <w:top w:val="nil"/>
              <w:left w:val="single" w:color="auto" w:sz="4" w:space="0"/>
              <w:bottom w:val="single" w:color="auto" w:sz="4" w:space="0"/>
              <w:right w:val="single" w:color="auto" w:sz="4" w:space="0"/>
            </w:tcBorders>
            <w:vAlign w:val="center"/>
          </w:tcPr>
          <w:p w14:paraId="7B3B4B8B">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每年1次</w:t>
            </w:r>
          </w:p>
        </w:tc>
        <w:tc>
          <w:tcPr>
            <w:tcW w:w="784" w:type="dxa"/>
            <w:vMerge w:val="restart"/>
            <w:tcBorders>
              <w:top w:val="nil"/>
              <w:left w:val="single" w:color="auto" w:sz="4" w:space="0"/>
              <w:bottom w:val="single" w:color="000000" w:sz="4" w:space="0"/>
              <w:right w:val="single" w:color="auto" w:sz="4" w:space="0"/>
            </w:tcBorders>
            <w:vAlign w:val="center"/>
          </w:tcPr>
          <w:p w14:paraId="09DDB1B3">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BDFD81E">
        <w:tblPrEx>
          <w:tblCellMar>
            <w:top w:w="0" w:type="dxa"/>
            <w:left w:w="108" w:type="dxa"/>
            <w:bottom w:w="0" w:type="dxa"/>
            <w:right w:w="108" w:type="dxa"/>
          </w:tblCellMar>
        </w:tblPrEx>
        <w:trPr>
          <w:trHeight w:val="1256" w:hRule="atLeast"/>
        </w:trPr>
        <w:tc>
          <w:tcPr>
            <w:tcW w:w="670" w:type="dxa"/>
            <w:vMerge w:val="continue"/>
            <w:tcBorders>
              <w:top w:val="nil"/>
              <w:left w:val="single" w:color="auto" w:sz="4" w:space="0"/>
              <w:bottom w:val="single" w:color="auto" w:sz="4" w:space="0"/>
              <w:right w:val="single" w:color="auto" w:sz="4" w:space="0"/>
            </w:tcBorders>
            <w:vAlign w:val="center"/>
          </w:tcPr>
          <w:p w14:paraId="5FAD783D">
            <w:pPr>
              <w:pageBreakBefore w:val="0"/>
              <w:widowControl/>
              <w:kinsoku/>
              <w:wordWrap/>
              <w:overflowPunct/>
              <w:topLinePunct w:val="0"/>
              <w:bidi w:val="0"/>
              <w:spacing w:line="360" w:lineRule="auto"/>
              <w:jc w:val="left"/>
              <w:rPr>
                <w:rFonts w:ascii="宋体" w:hAnsi="宋体" w:cs="宋体"/>
                <w:color w:val="auto"/>
                <w:kern w:val="0"/>
                <w:sz w:val="21"/>
                <w:szCs w:val="21"/>
                <w:highlight w:val="none"/>
              </w:rPr>
            </w:pPr>
          </w:p>
        </w:tc>
        <w:tc>
          <w:tcPr>
            <w:tcW w:w="897" w:type="dxa"/>
            <w:vMerge w:val="continue"/>
            <w:tcBorders>
              <w:top w:val="nil"/>
              <w:left w:val="single" w:color="auto" w:sz="4" w:space="0"/>
              <w:bottom w:val="single" w:color="auto" w:sz="4" w:space="0"/>
              <w:right w:val="single" w:color="auto" w:sz="4" w:space="0"/>
            </w:tcBorders>
            <w:vAlign w:val="center"/>
          </w:tcPr>
          <w:p w14:paraId="04518B99">
            <w:pPr>
              <w:pageBreakBefore w:val="0"/>
              <w:widowControl/>
              <w:kinsoku/>
              <w:wordWrap/>
              <w:overflowPunct/>
              <w:topLinePunct w:val="0"/>
              <w:bidi w:val="0"/>
              <w:spacing w:line="360" w:lineRule="auto"/>
              <w:jc w:val="left"/>
              <w:rPr>
                <w:rFonts w:ascii="宋体" w:hAnsi="宋体" w:cs="宋体"/>
                <w:color w:val="auto"/>
                <w:kern w:val="0"/>
                <w:sz w:val="21"/>
                <w:szCs w:val="21"/>
                <w:highlight w:val="none"/>
              </w:rPr>
            </w:pPr>
          </w:p>
        </w:tc>
        <w:tc>
          <w:tcPr>
            <w:tcW w:w="4163" w:type="dxa"/>
            <w:tcBorders>
              <w:top w:val="nil"/>
              <w:left w:val="nil"/>
              <w:bottom w:val="single" w:color="auto" w:sz="4" w:space="0"/>
              <w:right w:val="single" w:color="auto" w:sz="4" w:space="0"/>
            </w:tcBorders>
            <w:vAlign w:val="center"/>
          </w:tcPr>
          <w:p w14:paraId="4F080C05">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根据系统实际环境情况，提供演练脚本，以模拟演练的方式检验应急预案的完整性、可行性，提高应急处理能力。</w:t>
            </w:r>
          </w:p>
        </w:tc>
        <w:tc>
          <w:tcPr>
            <w:tcW w:w="1379" w:type="dxa"/>
            <w:vMerge w:val="continue"/>
            <w:tcBorders>
              <w:top w:val="nil"/>
              <w:left w:val="single" w:color="auto" w:sz="4" w:space="0"/>
              <w:bottom w:val="single" w:color="auto" w:sz="4" w:space="0"/>
              <w:right w:val="single" w:color="auto" w:sz="4" w:space="0"/>
            </w:tcBorders>
            <w:vAlign w:val="center"/>
          </w:tcPr>
          <w:p w14:paraId="109073EA">
            <w:pPr>
              <w:pageBreakBefore w:val="0"/>
              <w:widowControl/>
              <w:kinsoku/>
              <w:wordWrap/>
              <w:overflowPunct/>
              <w:topLinePunct w:val="0"/>
              <w:bidi w:val="0"/>
              <w:spacing w:line="360" w:lineRule="auto"/>
              <w:jc w:val="left"/>
              <w:rPr>
                <w:rFonts w:ascii="宋体" w:hAnsi="宋体" w:cs="宋体"/>
                <w:color w:val="auto"/>
                <w:kern w:val="0"/>
                <w:sz w:val="21"/>
                <w:szCs w:val="21"/>
                <w:highlight w:val="none"/>
              </w:rPr>
            </w:pPr>
          </w:p>
        </w:tc>
        <w:tc>
          <w:tcPr>
            <w:tcW w:w="1150" w:type="dxa"/>
            <w:vMerge w:val="continue"/>
            <w:tcBorders>
              <w:top w:val="nil"/>
              <w:left w:val="single" w:color="auto" w:sz="4" w:space="0"/>
              <w:bottom w:val="single" w:color="auto" w:sz="4" w:space="0"/>
              <w:right w:val="single" w:color="auto" w:sz="4" w:space="0"/>
            </w:tcBorders>
            <w:vAlign w:val="center"/>
          </w:tcPr>
          <w:p w14:paraId="18586C18">
            <w:pPr>
              <w:pageBreakBefore w:val="0"/>
              <w:widowControl/>
              <w:kinsoku/>
              <w:wordWrap/>
              <w:overflowPunct/>
              <w:topLinePunct w:val="0"/>
              <w:bidi w:val="0"/>
              <w:spacing w:line="360" w:lineRule="auto"/>
              <w:jc w:val="left"/>
              <w:rPr>
                <w:rFonts w:ascii="宋体" w:hAnsi="宋体" w:cs="宋体"/>
                <w:color w:val="auto"/>
                <w:kern w:val="0"/>
                <w:sz w:val="21"/>
                <w:szCs w:val="21"/>
                <w:highlight w:val="none"/>
              </w:rPr>
            </w:pPr>
          </w:p>
        </w:tc>
        <w:tc>
          <w:tcPr>
            <w:tcW w:w="1083" w:type="dxa"/>
            <w:vMerge w:val="continue"/>
            <w:tcBorders>
              <w:top w:val="nil"/>
              <w:left w:val="single" w:color="auto" w:sz="4" w:space="0"/>
              <w:bottom w:val="single" w:color="auto" w:sz="4" w:space="0"/>
              <w:right w:val="single" w:color="auto" w:sz="4" w:space="0"/>
            </w:tcBorders>
            <w:vAlign w:val="center"/>
          </w:tcPr>
          <w:p w14:paraId="23127540">
            <w:pPr>
              <w:pageBreakBefore w:val="0"/>
              <w:widowControl/>
              <w:kinsoku/>
              <w:wordWrap/>
              <w:overflowPunct/>
              <w:topLinePunct w:val="0"/>
              <w:bidi w:val="0"/>
              <w:spacing w:line="360" w:lineRule="auto"/>
              <w:jc w:val="left"/>
              <w:rPr>
                <w:rFonts w:ascii="宋体" w:hAnsi="宋体" w:cs="宋体"/>
                <w:color w:val="auto"/>
                <w:kern w:val="0"/>
                <w:sz w:val="21"/>
                <w:szCs w:val="21"/>
                <w:highlight w:val="none"/>
              </w:rPr>
            </w:pPr>
          </w:p>
        </w:tc>
        <w:tc>
          <w:tcPr>
            <w:tcW w:w="784" w:type="dxa"/>
            <w:vMerge w:val="continue"/>
            <w:tcBorders>
              <w:top w:val="nil"/>
              <w:left w:val="single" w:color="auto" w:sz="4" w:space="0"/>
              <w:bottom w:val="single" w:color="000000" w:sz="4" w:space="0"/>
              <w:right w:val="single" w:color="auto" w:sz="4" w:space="0"/>
            </w:tcBorders>
            <w:vAlign w:val="center"/>
          </w:tcPr>
          <w:p w14:paraId="00974997">
            <w:pPr>
              <w:pageBreakBefore w:val="0"/>
              <w:widowControl/>
              <w:kinsoku/>
              <w:wordWrap/>
              <w:overflowPunct/>
              <w:topLinePunct w:val="0"/>
              <w:bidi w:val="0"/>
              <w:spacing w:line="360" w:lineRule="auto"/>
              <w:jc w:val="left"/>
              <w:rPr>
                <w:rFonts w:ascii="宋体" w:hAnsi="宋体" w:cs="宋体"/>
                <w:color w:val="auto"/>
                <w:kern w:val="0"/>
                <w:sz w:val="21"/>
                <w:szCs w:val="21"/>
                <w:highlight w:val="none"/>
              </w:rPr>
            </w:pPr>
          </w:p>
        </w:tc>
      </w:tr>
      <w:tr w14:paraId="50FD1CD1">
        <w:tblPrEx>
          <w:tblCellMar>
            <w:top w:w="0" w:type="dxa"/>
            <w:left w:w="108" w:type="dxa"/>
            <w:bottom w:w="0" w:type="dxa"/>
            <w:right w:w="108" w:type="dxa"/>
          </w:tblCellMar>
        </w:tblPrEx>
        <w:trPr>
          <w:trHeight w:val="1435" w:hRule="atLeast"/>
        </w:trPr>
        <w:tc>
          <w:tcPr>
            <w:tcW w:w="670" w:type="dxa"/>
            <w:tcBorders>
              <w:top w:val="nil"/>
              <w:left w:val="single" w:color="auto" w:sz="4" w:space="0"/>
              <w:bottom w:val="single" w:color="auto" w:sz="4" w:space="0"/>
              <w:right w:val="single" w:color="auto" w:sz="4" w:space="0"/>
            </w:tcBorders>
            <w:vAlign w:val="center"/>
          </w:tcPr>
          <w:p w14:paraId="33D2724C">
            <w:pPr>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9</w:t>
            </w:r>
          </w:p>
        </w:tc>
        <w:tc>
          <w:tcPr>
            <w:tcW w:w="897" w:type="dxa"/>
            <w:tcBorders>
              <w:top w:val="nil"/>
              <w:left w:val="nil"/>
              <w:bottom w:val="single" w:color="auto" w:sz="4" w:space="0"/>
              <w:right w:val="single" w:color="auto" w:sz="4" w:space="0"/>
            </w:tcBorders>
            <w:vAlign w:val="center"/>
          </w:tcPr>
          <w:p w14:paraId="5BFC8EAB">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攻防演练服务</w:t>
            </w:r>
          </w:p>
        </w:tc>
        <w:tc>
          <w:tcPr>
            <w:tcW w:w="4163" w:type="dxa"/>
            <w:tcBorders>
              <w:top w:val="nil"/>
              <w:left w:val="nil"/>
              <w:bottom w:val="single" w:color="auto" w:sz="4" w:space="0"/>
              <w:right w:val="single" w:color="auto" w:sz="4" w:space="0"/>
            </w:tcBorders>
            <w:vAlign w:val="center"/>
          </w:tcPr>
          <w:p w14:paraId="7C48F500">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根据上级信息化主管单位开展的攻防演练工作要求，提供演练前安全加固、演练过程中监测、防护、应急处置与安全加固。</w:t>
            </w:r>
          </w:p>
        </w:tc>
        <w:tc>
          <w:tcPr>
            <w:tcW w:w="1379" w:type="dxa"/>
            <w:tcBorders>
              <w:top w:val="nil"/>
              <w:left w:val="nil"/>
              <w:bottom w:val="single" w:color="auto" w:sz="4" w:space="0"/>
              <w:right w:val="single" w:color="auto" w:sz="4" w:space="0"/>
            </w:tcBorders>
            <w:vAlign w:val="center"/>
          </w:tcPr>
          <w:p w14:paraId="3574D195">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指定业务系统</w:t>
            </w:r>
          </w:p>
        </w:tc>
        <w:tc>
          <w:tcPr>
            <w:tcW w:w="1150" w:type="dxa"/>
            <w:tcBorders>
              <w:top w:val="nil"/>
              <w:left w:val="nil"/>
              <w:bottom w:val="single" w:color="auto" w:sz="4" w:space="0"/>
              <w:right w:val="single" w:color="auto" w:sz="4" w:space="0"/>
            </w:tcBorders>
            <w:vAlign w:val="center"/>
          </w:tcPr>
          <w:p w14:paraId="7F967F3C">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《攻防演练报告》</w:t>
            </w:r>
          </w:p>
        </w:tc>
        <w:tc>
          <w:tcPr>
            <w:tcW w:w="1083" w:type="dxa"/>
            <w:tcBorders>
              <w:top w:val="nil"/>
              <w:left w:val="nil"/>
              <w:bottom w:val="single" w:color="auto" w:sz="4" w:space="0"/>
              <w:right w:val="single" w:color="auto" w:sz="4" w:space="0"/>
            </w:tcBorders>
            <w:vAlign w:val="center"/>
          </w:tcPr>
          <w:p w14:paraId="1D337E7D">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每年1次</w:t>
            </w:r>
          </w:p>
        </w:tc>
        <w:tc>
          <w:tcPr>
            <w:tcW w:w="784" w:type="dxa"/>
            <w:tcBorders>
              <w:top w:val="nil"/>
              <w:left w:val="nil"/>
              <w:bottom w:val="single" w:color="auto" w:sz="4" w:space="0"/>
              <w:right w:val="single" w:color="auto" w:sz="4" w:space="0"/>
            </w:tcBorders>
            <w:vAlign w:val="center"/>
          </w:tcPr>
          <w:p w14:paraId="35322532">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3511F090">
        <w:tblPrEx>
          <w:tblCellMar>
            <w:top w:w="0" w:type="dxa"/>
            <w:left w:w="108" w:type="dxa"/>
            <w:bottom w:w="0" w:type="dxa"/>
            <w:right w:w="108" w:type="dxa"/>
          </w:tblCellMar>
        </w:tblPrEx>
        <w:trPr>
          <w:trHeight w:val="1200" w:hRule="atLeast"/>
        </w:trPr>
        <w:tc>
          <w:tcPr>
            <w:tcW w:w="670" w:type="dxa"/>
            <w:tcBorders>
              <w:top w:val="nil"/>
              <w:left w:val="single" w:color="auto" w:sz="4" w:space="0"/>
              <w:bottom w:val="single" w:color="auto" w:sz="4" w:space="0"/>
              <w:right w:val="single" w:color="auto" w:sz="4" w:space="0"/>
            </w:tcBorders>
            <w:vAlign w:val="center"/>
          </w:tcPr>
          <w:p w14:paraId="263CBBDF">
            <w:pPr>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p>
        </w:tc>
        <w:tc>
          <w:tcPr>
            <w:tcW w:w="897" w:type="dxa"/>
            <w:tcBorders>
              <w:top w:val="nil"/>
              <w:left w:val="nil"/>
              <w:bottom w:val="single" w:color="auto" w:sz="4" w:space="0"/>
              <w:right w:val="single" w:color="auto" w:sz="4" w:space="0"/>
            </w:tcBorders>
            <w:vAlign w:val="center"/>
          </w:tcPr>
          <w:p w14:paraId="75656010">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等级保护咨询服务</w:t>
            </w:r>
          </w:p>
        </w:tc>
        <w:tc>
          <w:tcPr>
            <w:tcW w:w="4163" w:type="dxa"/>
            <w:tcBorders>
              <w:top w:val="nil"/>
              <w:left w:val="nil"/>
              <w:bottom w:val="single" w:color="auto" w:sz="4" w:space="0"/>
              <w:right w:val="single" w:color="auto" w:sz="4" w:space="0"/>
            </w:tcBorders>
            <w:vAlign w:val="center"/>
          </w:tcPr>
          <w:p w14:paraId="3E9DEC38">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遵照等级保护基本要求，通过对用户业务系统的技术、管理措施进行差距分析，参照测评机构提供的整改意见，提交整改方案，协助整改，最终帮助用户系统符合等级保护的要求。</w:t>
            </w:r>
          </w:p>
        </w:tc>
        <w:tc>
          <w:tcPr>
            <w:tcW w:w="1379" w:type="dxa"/>
            <w:tcBorders>
              <w:top w:val="nil"/>
              <w:left w:val="nil"/>
              <w:bottom w:val="single" w:color="auto" w:sz="4" w:space="0"/>
              <w:right w:val="single" w:color="auto" w:sz="4" w:space="0"/>
            </w:tcBorders>
            <w:vAlign w:val="center"/>
          </w:tcPr>
          <w:p w14:paraId="581DD241">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等保测评业务系统</w:t>
            </w:r>
          </w:p>
        </w:tc>
        <w:tc>
          <w:tcPr>
            <w:tcW w:w="1150" w:type="dxa"/>
            <w:tcBorders>
              <w:top w:val="nil"/>
              <w:left w:val="nil"/>
              <w:bottom w:val="single" w:color="auto" w:sz="4" w:space="0"/>
              <w:right w:val="single" w:color="auto" w:sz="4" w:space="0"/>
            </w:tcBorders>
            <w:vAlign w:val="center"/>
          </w:tcPr>
          <w:p w14:paraId="1BE91B1B">
            <w:pPr>
              <w:pageBreakBefore w:val="0"/>
              <w:widowControl/>
              <w:kinsoku/>
              <w:wordWrap/>
              <w:overflowPunct/>
              <w:topLinePunct w:val="0"/>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《等保测评业务系统问整改报告》</w:t>
            </w:r>
          </w:p>
        </w:tc>
        <w:tc>
          <w:tcPr>
            <w:tcW w:w="1083" w:type="dxa"/>
            <w:tcBorders>
              <w:top w:val="nil"/>
              <w:left w:val="nil"/>
              <w:bottom w:val="single" w:color="auto" w:sz="4" w:space="0"/>
              <w:right w:val="single" w:color="auto" w:sz="4" w:space="0"/>
            </w:tcBorders>
            <w:vAlign w:val="center"/>
          </w:tcPr>
          <w:p w14:paraId="25FBAF8C">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按需</w:t>
            </w:r>
          </w:p>
        </w:tc>
        <w:tc>
          <w:tcPr>
            <w:tcW w:w="784" w:type="dxa"/>
            <w:tcBorders>
              <w:top w:val="nil"/>
              <w:left w:val="nil"/>
              <w:bottom w:val="single" w:color="auto" w:sz="4" w:space="0"/>
              <w:right w:val="single" w:color="auto" w:sz="4" w:space="0"/>
            </w:tcBorders>
            <w:vAlign w:val="center"/>
          </w:tcPr>
          <w:p w14:paraId="6F8246D6">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2543AD22">
        <w:tblPrEx>
          <w:tblCellMar>
            <w:top w:w="0" w:type="dxa"/>
            <w:left w:w="108" w:type="dxa"/>
            <w:bottom w:w="0" w:type="dxa"/>
            <w:right w:w="108" w:type="dxa"/>
          </w:tblCellMar>
        </w:tblPrEx>
        <w:trPr>
          <w:trHeight w:val="960" w:hRule="atLeast"/>
        </w:trPr>
        <w:tc>
          <w:tcPr>
            <w:tcW w:w="670" w:type="dxa"/>
            <w:tcBorders>
              <w:top w:val="nil"/>
              <w:left w:val="single" w:color="auto" w:sz="4" w:space="0"/>
              <w:bottom w:val="single" w:color="auto" w:sz="4" w:space="0"/>
              <w:right w:val="single" w:color="auto" w:sz="4" w:space="0"/>
            </w:tcBorders>
            <w:vAlign w:val="center"/>
          </w:tcPr>
          <w:p w14:paraId="31EFEAEC">
            <w:pPr>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p>
        </w:tc>
        <w:tc>
          <w:tcPr>
            <w:tcW w:w="897" w:type="dxa"/>
            <w:tcBorders>
              <w:top w:val="nil"/>
              <w:left w:val="nil"/>
              <w:bottom w:val="single" w:color="auto" w:sz="4" w:space="0"/>
              <w:right w:val="single" w:color="auto" w:sz="4" w:space="0"/>
            </w:tcBorders>
            <w:vAlign w:val="center"/>
          </w:tcPr>
          <w:p w14:paraId="44D604BF">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网络安全相关培训</w:t>
            </w:r>
          </w:p>
        </w:tc>
        <w:tc>
          <w:tcPr>
            <w:tcW w:w="4163" w:type="dxa"/>
            <w:tcBorders>
              <w:top w:val="nil"/>
              <w:left w:val="nil"/>
              <w:bottom w:val="single" w:color="auto" w:sz="4" w:space="0"/>
              <w:right w:val="single" w:color="auto" w:sz="4" w:space="0"/>
            </w:tcBorders>
            <w:vAlign w:val="center"/>
          </w:tcPr>
          <w:p w14:paraId="35CB484C">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针对客户单位信息化管理人员、办公人员提供网络安全相关定制类培训，如网络安全意识培训、信息系统等级保护培训等。</w:t>
            </w:r>
          </w:p>
        </w:tc>
        <w:tc>
          <w:tcPr>
            <w:tcW w:w="1379" w:type="dxa"/>
            <w:tcBorders>
              <w:top w:val="nil"/>
              <w:left w:val="nil"/>
              <w:bottom w:val="single" w:color="auto" w:sz="4" w:space="0"/>
              <w:right w:val="single" w:color="auto" w:sz="4" w:space="0"/>
            </w:tcBorders>
            <w:vAlign w:val="center"/>
          </w:tcPr>
          <w:p w14:paraId="42095774">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信息化管理人员、公办人员</w:t>
            </w:r>
          </w:p>
        </w:tc>
        <w:tc>
          <w:tcPr>
            <w:tcW w:w="1150" w:type="dxa"/>
            <w:tcBorders>
              <w:top w:val="nil"/>
              <w:left w:val="nil"/>
              <w:bottom w:val="single" w:color="auto" w:sz="4" w:space="0"/>
              <w:right w:val="single" w:color="auto" w:sz="4" w:space="0"/>
            </w:tcBorders>
            <w:vAlign w:val="center"/>
          </w:tcPr>
          <w:p w14:paraId="4C78E4F6">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《培训课件》</w:t>
            </w:r>
          </w:p>
        </w:tc>
        <w:tc>
          <w:tcPr>
            <w:tcW w:w="1083" w:type="dxa"/>
            <w:tcBorders>
              <w:top w:val="nil"/>
              <w:left w:val="nil"/>
              <w:bottom w:val="single" w:color="auto" w:sz="4" w:space="0"/>
              <w:right w:val="single" w:color="auto" w:sz="4" w:space="0"/>
            </w:tcBorders>
            <w:vAlign w:val="center"/>
          </w:tcPr>
          <w:p w14:paraId="075F66F6">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每年1次</w:t>
            </w:r>
          </w:p>
        </w:tc>
        <w:tc>
          <w:tcPr>
            <w:tcW w:w="784" w:type="dxa"/>
            <w:tcBorders>
              <w:top w:val="nil"/>
              <w:left w:val="nil"/>
              <w:bottom w:val="single" w:color="auto" w:sz="4" w:space="0"/>
              <w:right w:val="single" w:color="auto" w:sz="4" w:space="0"/>
            </w:tcBorders>
            <w:vAlign w:val="center"/>
          </w:tcPr>
          <w:p w14:paraId="0E4A8EFC">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3416A2F8">
        <w:tblPrEx>
          <w:tblCellMar>
            <w:top w:w="0" w:type="dxa"/>
            <w:left w:w="108" w:type="dxa"/>
            <w:bottom w:w="0" w:type="dxa"/>
            <w:right w:w="108" w:type="dxa"/>
          </w:tblCellMar>
        </w:tblPrEx>
        <w:trPr>
          <w:trHeight w:val="1315" w:hRule="atLeast"/>
        </w:trPr>
        <w:tc>
          <w:tcPr>
            <w:tcW w:w="670" w:type="dxa"/>
            <w:tcBorders>
              <w:top w:val="nil"/>
              <w:left w:val="single" w:color="auto" w:sz="4" w:space="0"/>
              <w:bottom w:val="single" w:color="auto" w:sz="4" w:space="0"/>
              <w:right w:val="single" w:color="auto" w:sz="4" w:space="0"/>
            </w:tcBorders>
            <w:vAlign w:val="center"/>
          </w:tcPr>
          <w:p w14:paraId="132CA8F4">
            <w:pPr>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897" w:type="dxa"/>
            <w:tcBorders>
              <w:top w:val="nil"/>
              <w:left w:val="nil"/>
              <w:bottom w:val="single" w:color="auto" w:sz="4" w:space="0"/>
              <w:right w:val="single" w:color="auto" w:sz="4" w:space="0"/>
            </w:tcBorders>
            <w:vAlign w:val="center"/>
          </w:tcPr>
          <w:p w14:paraId="534F3C92">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网络安全检查服务</w:t>
            </w:r>
          </w:p>
        </w:tc>
        <w:tc>
          <w:tcPr>
            <w:tcW w:w="4163" w:type="dxa"/>
            <w:tcBorders>
              <w:top w:val="nil"/>
              <w:left w:val="nil"/>
              <w:bottom w:val="single" w:color="auto" w:sz="4" w:space="0"/>
              <w:right w:val="single" w:color="auto" w:sz="4" w:space="0"/>
            </w:tcBorders>
            <w:vAlign w:val="center"/>
          </w:tcPr>
          <w:p w14:paraId="609D8CB7">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根据上级信息化主管单位开展的网络安全检查工作要求，配合提供相关检查内容佐证材料，协助客户单位完成安全检查工作。</w:t>
            </w:r>
          </w:p>
        </w:tc>
        <w:tc>
          <w:tcPr>
            <w:tcW w:w="1379" w:type="dxa"/>
            <w:tcBorders>
              <w:top w:val="nil"/>
              <w:left w:val="nil"/>
              <w:bottom w:val="single" w:color="auto" w:sz="4" w:space="0"/>
              <w:right w:val="single" w:color="auto" w:sz="4" w:space="0"/>
            </w:tcBorders>
            <w:vAlign w:val="center"/>
          </w:tcPr>
          <w:p w14:paraId="1B01BC1E">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信息系统核心资产、信息化管理制度</w:t>
            </w:r>
          </w:p>
        </w:tc>
        <w:tc>
          <w:tcPr>
            <w:tcW w:w="1150" w:type="dxa"/>
            <w:tcBorders>
              <w:top w:val="nil"/>
              <w:left w:val="nil"/>
              <w:bottom w:val="single" w:color="auto" w:sz="4" w:space="0"/>
              <w:right w:val="single" w:color="auto" w:sz="4" w:space="0"/>
            </w:tcBorders>
            <w:vAlign w:val="center"/>
          </w:tcPr>
          <w:p w14:paraId="0180CD16">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《网络安全检查佐证材料》</w:t>
            </w:r>
          </w:p>
        </w:tc>
        <w:tc>
          <w:tcPr>
            <w:tcW w:w="1083" w:type="dxa"/>
            <w:tcBorders>
              <w:top w:val="nil"/>
              <w:left w:val="nil"/>
              <w:bottom w:val="single" w:color="auto" w:sz="4" w:space="0"/>
              <w:right w:val="single" w:color="auto" w:sz="4" w:space="0"/>
            </w:tcBorders>
            <w:vAlign w:val="center"/>
          </w:tcPr>
          <w:p w14:paraId="5BA509C3">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按需</w:t>
            </w:r>
          </w:p>
        </w:tc>
        <w:tc>
          <w:tcPr>
            <w:tcW w:w="784" w:type="dxa"/>
            <w:tcBorders>
              <w:top w:val="nil"/>
              <w:left w:val="nil"/>
              <w:bottom w:val="single" w:color="auto" w:sz="4" w:space="0"/>
              <w:right w:val="single" w:color="auto" w:sz="4" w:space="0"/>
            </w:tcBorders>
            <w:vAlign w:val="center"/>
          </w:tcPr>
          <w:p w14:paraId="1DF8089C">
            <w:pPr>
              <w:pageBreakBefore w:val="0"/>
              <w:widowControl/>
              <w:kinsoku/>
              <w:wordWrap/>
              <w:overflowPunct/>
              <w:topLinePunct w:val="0"/>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bl>
    <w:p w14:paraId="1D8D08EE">
      <w:pPr>
        <w:rPr>
          <w:rFonts w:hint="eastAsia"/>
          <w:color w:val="auto"/>
          <w:highlight w:val="none"/>
          <w:lang w:val="en-US" w:eastAsia="zh-CN"/>
        </w:rPr>
      </w:pPr>
    </w:p>
    <w:p w14:paraId="2DA0A908">
      <w:pPr>
        <w:pStyle w:val="4"/>
        <w:numPr>
          <w:ilvl w:val="0"/>
          <w:numId w:val="0"/>
        </w:numPr>
        <w:ind w:left="497" w:leftChars="0" w:hanging="497"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kern w:val="2"/>
          <w:sz w:val="24"/>
          <w:szCs w:val="24"/>
          <w:shd w:val="clear" w:fill="FFFFFF"/>
          <w:lang w:val="en-US" w:eastAsia="zh-CN" w:bidi="ar-SA"/>
        </w:rPr>
        <w:t>（二）</w:t>
      </w:r>
      <w:r>
        <w:rPr>
          <w:rFonts w:hint="eastAsia" w:hAnsi="宋体" w:cs="宋体"/>
          <w:color w:val="auto"/>
          <w:sz w:val="24"/>
          <w:szCs w:val="24"/>
          <w:highlight w:val="none"/>
          <w:shd w:val="clear" w:color="auto" w:fill="FFFFFF"/>
          <w:lang w:val="en-US" w:eastAsia="zh-CN"/>
        </w:rPr>
        <w:t>其他</w:t>
      </w:r>
      <w:r>
        <w:rPr>
          <w:rFonts w:hint="eastAsia" w:ascii="宋体" w:hAnsi="宋体" w:eastAsia="宋体" w:cs="宋体"/>
          <w:color w:val="auto"/>
          <w:sz w:val="24"/>
          <w:szCs w:val="24"/>
          <w:highlight w:val="none"/>
          <w:shd w:val="clear" w:color="auto" w:fill="FFFFFF"/>
          <w:lang w:val="en-US" w:eastAsia="zh-CN"/>
        </w:rPr>
        <w:t>要求</w:t>
      </w:r>
    </w:p>
    <w:p w14:paraId="66F5E25C">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1.服务响应要求</w:t>
      </w:r>
    </w:p>
    <w:p w14:paraId="10810BF6">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（1）要求快速解决网络及设备出现的问题，工作时间内所有现场服务响应时间必须在30分钟内应答，保证供应商工程师到达现场时间小于1小时。故障解决后，72小时内提供故障分析处理报告。</w:t>
      </w:r>
    </w:p>
    <w:p w14:paraId="4634421C">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当采购方发现安全事件需要现场处置时，中标方要求必须在30分钟内应答，保证中标方安全工程师到达现场时间小于1小时，安全事件定位2小时以内，安全事件处理完成4小时以内。中标方需根据服务内容要求提交相应服务报告。</w:t>
      </w:r>
    </w:p>
    <w:p w14:paraId="397072AE">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（2）外包公司相关人员必须提供可用的手机号码，以便机房的短信电话报警装置能够向相关的人员发出通知，相关人员收到通知之后，必须及时进行处理；</w:t>
      </w:r>
    </w:p>
    <w:p w14:paraId="7C9C6A26">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（2）供应商需根据实际运行维护情况，提供年度的运维服务总结报告。</w:t>
      </w:r>
    </w:p>
    <w:p w14:paraId="5E8FC619">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2.服务人员要求</w:t>
      </w:r>
    </w:p>
    <w:p w14:paraId="6D18A50A">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（1）现场服务人员要求</w:t>
      </w:r>
    </w:p>
    <w:p w14:paraId="4D321150">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highlight w:val="none"/>
          <w:lang w:val="en-US" w:eastAsia="zh-CN"/>
        </w:rPr>
        <w:t>1）针对我院的安全服务工作，由派驻9名网络运维服务现场服务人员完成，人员并服从我院主管部门的统一管理，包括制定工作制度、监督工作制度的执行质量，分配和调整工作资源等；</w:t>
      </w:r>
    </w:p>
    <w:p w14:paraId="4A15EED7">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2）外包服务企业应加强对参与具体外包服务业务人员的培训，并实行权限管理；未经甲方同意，没有特殊原因，不得随意更换人员；</w:t>
      </w:r>
    </w:p>
    <w:p w14:paraId="7F3659D3">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3）如遇节假日的，外包公司必须将值班人员安排情况通知我院，并保证相关人员通讯的畅通；</w:t>
      </w:r>
    </w:p>
    <w:p w14:paraId="6537CB2F">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4）公司及外包人员必须遵守我院及上级部门的保密规定，公司及外包人员参照相关保密规定进行管理；</w:t>
      </w:r>
    </w:p>
    <w:p w14:paraId="4B680539">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要求中标服务商承诺项目组负责人能够在非工作时间（尤其是国定节假日、双休日）响应任务，并及时现场处置。</w:t>
      </w:r>
    </w:p>
    <w:p w14:paraId="4D427220">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（2）项目人员要求</w:t>
      </w:r>
    </w:p>
    <w:p w14:paraId="51839EA3">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除现场工程师外项目组成员不得少于5人，当现场工程师无法解决问题时或技术力量不足时，项目团队能及时为项目提供技术支持，包括应急响应及网络、安全、系统运行维护技术支撑。项目组成员要求大专及以上学历，精通网络技术，精通思科、H3C、华为等网络设备的配置和维护，熟悉主流安全设备部署与管理能力；项目经理及团队成员为本项目服务关键岗位人员，必须为中标单位正式员工，需提供近三个月内任意一个月社保证明文件，投标时提供相应证明材料。</w:t>
      </w:r>
    </w:p>
    <w:p w14:paraId="6FE67B56">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（3）其他相关要求</w:t>
      </w:r>
    </w:p>
    <w:p w14:paraId="73C0F5FD">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供应商需配有较强的技术队伍，能提供快速的售后服务响应，具有较强的项目管理、技术服务和组织实施能力,具有相关项目建设和服务的经验，能够独立承担本项目实施，并有良好的工作业绩和履约记录。</w:t>
      </w:r>
    </w:p>
    <w:p w14:paraId="0E632477">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供应商的所有服务人员应服从杭州市拱墅区人民法院的领导和管理，包括制定工作制度、监督工作制度的执行质量、分配和调整工作资源等。</w:t>
      </w:r>
    </w:p>
    <w:p w14:paraId="43F7D361">
      <w:pPr>
        <w:pageBreakBefore w:val="0"/>
        <w:kinsoku/>
        <w:wordWrap/>
        <w:overflowPunct/>
        <w:topLinePunct w:val="0"/>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供应商提供7天×24小时技术服务与支持电话，下班或节假日时间若有工作计划的，须服从杭州市拱墅区人民法院信息中心安排。</w:t>
      </w:r>
    </w:p>
    <w:p w14:paraId="496D4E9D">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供应商须与采购人签订服务工程师保密协议，合同期内在未得到采购人允许前不得变更人员，否则采购人有权终止合同，供应商承担全部损失。</w:t>
      </w:r>
    </w:p>
    <w:p w14:paraId="798AE410">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对供应商工程师管理的要求：</w:t>
      </w:r>
    </w:p>
    <w:p w14:paraId="535426FC">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a)严格遵守杭州市拱墅区人民法院的作息时间，工作期间不得从事其它活动；</w:t>
      </w:r>
    </w:p>
    <w:p w14:paraId="0973ED9C">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b)严格遵守杭州市拱墅区人民法院的规章制度和保密制度。</w:t>
      </w:r>
    </w:p>
    <w:p w14:paraId="25F54D0E">
      <w:pPr>
        <w:pageBreakBefore w:val="0"/>
        <w:kinsoku/>
        <w:wordWrap/>
        <w:overflowPunct/>
        <w:topLinePunct w:val="0"/>
        <w:bidi w:val="0"/>
        <w:spacing w:line="360" w:lineRule="auto"/>
        <w:ind w:firstLine="480" w:firstLineChars="200"/>
        <w:rPr>
          <w:rFonts w:hint="eastAsia" w:hAnsi="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br w:type="page"/>
      </w:r>
    </w:p>
    <w:p w14:paraId="4B06FFF0">
      <w:pPr>
        <w:pStyle w:val="6"/>
        <w:numPr>
          <w:ilvl w:val="0"/>
          <w:numId w:val="1"/>
        </w:numPr>
        <w:rPr>
          <w:rFonts w:hint="eastAsia" w:hAnsi="宋体" w:cs="宋体"/>
          <w:color w:val="auto"/>
          <w:sz w:val="24"/>
          <w:highlight w:val="none"/>
          <w:lang w:val="en-US" w:eastAsia="zh-CN"/>
        </w:rPr>
      </w:pPr>
      <w:r>
        <w:rPr>
          <w:rFonts w:hint="eastAsia" w:hAnsi="宋体" w:cs="宋体"/>
          <w:color w:val="auto"/>
          <w:sz w:val="24"/>
          <w:highlight w:val="none"/>
          <w:lang w:val="en-US" w:eastAsia="zh-CN"/>
        </w:rPr>
        <w:t>考核</w:t>
      </w:r>
    </w:p>
    <w:p w14:paraId="07C19DF4">
      <w:pPr>
        <w:pStyle w:val="4"/>
        <w:pageBreakBefore w:val="0"/>
        <w:numPr>
          <w:ilvl w:val="0"/>
          <w:numId w:val="0"/>
        </w:numPr>
        <w:kinsoku/>
        <w:wordWrap/>
        <w:overflowPunct/>
        <w:topLinePunct w:val="0"/>
        <w:bidi w:val="0"/>
        <w:spacing w:line="360" w:lineRule="auto"/>
        <w:ind w:left="420" w:leftChars="0" w:firstLine="3534" w:firstLineChars="1100"/>
        <w:rPr>
          <w:rFonts w:hint="eastAsia" w:ascii="Arial" w:hAnsi="Arial" w:eastAsia="仿宋" w:cs="Times New Roman"/>
          <w:b/>
          <w:smallCaps/>
          <w:color w:val="auto"/>
          <w:kern w:val="44"/>
          <w:sz w:val="44"/>
          <w:szCs w:val="28"/>
          <w:highlight w:val="none"/>
          <w:lang w:val="en-US" w:eastAsia="zh-CN" w:bidi="ar-SA"/>
        </w:rPr>
      </w:pPr>
      <w:r>
        <w:rPr>
          <w:rFonts w:hint="eastAsia" w:ascii="Arial" w:hAnsi="Arial" w:eastAsia="仿宋" w:cs="Times New Roman"/>
          <w:b/>
          <w:smallCaps/>
          <w:color w:val="auto"/>
          <w:kern w:val="44"/>
          <w:sz w:val="32"/>
          <w:szCs w:val="21"/>
          <w:highlight w:val="none"/>
          <w:lang w:val="en-US" w:eastAsia="zh-CN" w:bidi="ar-SA"/>
        </w:rPr>
        <w:t>考核办法</w:t>
      </w:r>
    </w:p>
    <w:p w14:paraId="1F6A71F1">
      <w:pPr>
        <w:pageBreakBefore w:val="0"/>
        <w:kinsoku/>
        <w:wordWrap/>
        <w:overflowPunct/>
        <w:topLinePunct w:val="0"/>
        <w:bidi w:val="0"/>
        <w:snapToGrid w:val="0"/>
        <w:spacing w:line="360" w:lineRule="auto"/>
        <w:jc w:val="center"/>
        <w:rPr>
          <w:rFonts w:hint="eastAsia"/>
          <w:color w:val="auto"/>
          <w:highlight w:val="none"/>
        </w:rPr>
      </w:pPr>
      <w:r>
        <w:rPr>
          <w:rFonts w:hint="eastAsia" w:ascii="宋体" w:hAnsi="宋体" w:eastAsia="宋体" w:cs="宋体"/>
          <w:b/>
          <w:color w:val="auto"/>
          <w:w w:val="90"/>
          <w:sz w:val="28"/>
          <w:szCs w:val="28"/>
          <w:highlight w:val="none"/>
        </w:rPr>
        <w:t>杭州市</w:t>
      </w:r>
      <w:r>
        <w:rPr>
          <w:rFonts w:hint="eastAsia" w:ascii="宋体" w:hAnsi="宋体" w:eastAsia="宋体" w:cs="宋体"/>
          <w:b/>
          <w:color w:val="auto"/>
          <w:w w:val="90"/>
          <w:sz w:val="28"/>
          <w:szCs w:val="28"/>
          <w:highlight w:val="none"/>
          <w:lang w:val="en-US" w:eastAsia="zh-CN"/>
        </w:rPr>
        <w:t>拱墅</w:t>
      </w:r>
      <w:r>
        <w:rPr>
          <w:rFonts w:hint="eastAsia" w:ascii="宋体" w:hAnsi="宋体" w:eastAsia="宋体" w:cs="宋体"/>
          <w:b/>
          <w:color w:val="auto"/>
          <w:w w:val="90"/>
          <w:sz w:val="28"/>
          <w:szCs w:val="28"/>
          <w:highlight w:val="none"/>
        </w:rPr>
        <w:t>区人民法院外包服务公司考核办法</w:t>
      </w:r>
    </w:p>
    <w:p w14:paraId="4BAE7DF6">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为了规范对外包服务公司的管理，提高驻点工作人员的积极性、主动性，增强责任感和服务意识，按外包服务行业的通行做法，结合我院实际情况，制定本考核办法。</w:t>
      </w:r>
    </w:p>
    <w:p w14:paraId="589A9ECC">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对</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服务公司实行</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制考核，评分结果作为衡量服务质量的依据。</w:t>
      </w:r>
    </w:p>
    <w:p w14:paraId="5E1A4A8E">
      <w:pPr>
        <w:pStyle w:val="967"/>
        <w:keepNext w:val="0"/>
        <w:keepLines w:val="0"/>
        <w:pageBreakBefore w:val="0"/>
        <w:widowControl/>
        <w:kinsoku/>
        <w:wordWrap/>
        <w:overflowPunct/>
        <w:topLinePunct w:val="0"/>
        <w:autoSpaceDE/>
        <w:autoSpaceDN/>
        <w:bidi w:val="0"/>
        <w:adjustRightInd/>
        <w:snapToGrid/>
        <w:spacing w:line="360" w:lineRule="auto"/>
        <w:ind w:left="0" w:firstLine="1470" w:firstLineChars="7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考核等级分为</w:t>
      </w:r>
      <w:r>
        <w:rPr>
          <w:rFonts w:hint="eastAsia" w:ascii="宋体" w:hAnsi="宋体" w:eastAsia="宋体" w:cs="宋体"/>
          <w:color w:val="auto"/>
          <w:sz w:val="21"/>
          <w:szCs w:val="21"/>
          <w:highlight w:val="none"/>
          <w:lang w:val="en-US" w:eastAsia="zh-CN"/>
        </w:rPr>
        <w:t xml:space="preserve">A、B、C、D; </w:t>
      </w:r>
    </w:p>
    <w:p w14:paraId="14B23684">
      <w:pPr>
        <w:pStyle w:val="967"/>
        <w:keepNext w:val="0"/>
        <w:keepLines w:val="0"/>
        <w:pageBreakBefore w:val="0"/>
        <w:widowControl/>
        <w:kinsoku/>
        <w:wordWrap/>
        <w:overflowPunct/>
        <w:topLinePunct w:val="0"/>
        <w:autoSpaceDE/>
        <w:autoSpaceDN/>
        <w:bidi w:val="0"/>
        <w:adjustRightInd/>
        <w:snapToGrid/>
        <w:spacing w:line="360" w:lineRule="auto"/>
        <w:ind w:left="0" w:firstLine="1470" w:firstLineChars="7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90-100分为A；    75-90分为B；</w:t>
      </w:r>
    </w:p>
    <w:p w14:paraId="71FFFC5A">
      <w:pPr>
        <w:pStyle w:val="967"/>
        <w:keepNext w:val="0"/>
        <w:keepLines w:val="0"/>
        <w:pageBreakBefore w:val="0"/>
        <w:widowControl/>
        <w:kinsoku/>
        <w:wordWrap/>
        <w:overflowPunct/>
        <w:topLinePunct w:val="0"/>
        <w:autoSpaceDE/>
        <w:autoSpaceDN/>
        <w:bidi w:val="0"/>
        <w:adjustRightInd/>
        <w:snapToGrid/>
        <w:spacing w:line="360" w:lineRule="auto"/>
        <w:ind w:left="0" w:firstLine="1470" w:firstLineChars="7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60-75分为C；      60分以下为D；</w:t>
      </w:r>
    </w:p>
    <w:p w14:paraId="2B713110">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按季进行考核，次季前五个工作日为上季的考核总评时间，对上季的考核情况进行统计。</w:t>
      </w:r>
    </w:p>
    <w:p w14:paraId="7A485B8D">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如</w:t>
      </w:r>
      <w:r>
        <w:rPr>
          <w:rFonts w:hint="eastAsia" w:ascii="宋体" w:hAnsi="宋体" w:eastAsia="宋体" w:cs="宋体"/>
          <w:color w:val="auto"/>
          <w:sz w:val="21"/>
          <w:szCs w:val="21"/>
          <w:highlight w:val="none"/>
          <w:lang w:val="en-US" w:eastAsia="zh-CN"/>
        </w:rPr>
        <w:t>运维服务公司</w:t>
      </w:r>
      <w:r>
        <w:rPr>
          <w:rFonts w:hint="eastAsia" w:ascii="宋体" w:hAnsi="宋体" w:eastAsia="宋体" w:cs="宋体"/>
          <w:color w:val="auto"/>
          <w:sz w:val="21"/>
          <w:szCs w:val="21"/>
          <w:highlight w:val="none"/>
        </w:rPr>
        <w:t>季考核为‘</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’的，我方有权提前终止外包服务合同。</w:t>
      </w:r>
    </w:p>
    <w:p w14:paraId="2411AD8C">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如运维服务公司连续两个季度考核等级为C的，从合同金额中扣除10000元，连续三个季度为C的，从合同金额中扣除20000元，连续4个季度为C的，从合同金额中扣除30000元.</w:t>
      </w:r>
    </w:p>
    <w:p w14:paraId="310DBA20">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服务公司派出的驻点</w:t>
      </w:r>
      <w:r>
        <w:rPr>
          <w:rFonts w:hint="eastAsia" w:ascii="宋体" w:hAnsi="宋体" w:eastAsia="宋体" w:cs="宋体"/>
          <w:color w:val="auto"/>
          <w:sz w:val="21"/>
          <w:szCs w:val="21"/>
          <w:highlight w:val="none"/>
          <w:lang w:val="en-US" w:eastAsia="zh-CN"/>
        </w:rPr>
        <w:t>人员有一名不符合服务</w:t>
      </w:r>
      <w:r>
        <w:rPr>
          <w:rFonts w:hint="eastAsia" w:ascii="宋体" w:hAnsi="宋体" w:eastAsia="宋体" w:cs="宋体"/>
          <w:color w:val="auto"/>
          <w:sz w:val="21"/>
          <w:szCs w:val="21"/>
          <w:highlight w:val="none"/>
        </w:rPr>
        <w:t>要求的，扣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分，并按要求更换人员。</w:t>
      </w:r>
    </w:p>
    <w:p w14:paraId="3660A4E7">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由于驻点人员操作不当，引起的事故导致被高院通报批评的，发现一次扣5分；</w:t>
      </w:r>
    </w:p>
    <w:p w14:paraId="5274A0B3">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驻点人员不服从我方负责人工作安排的，每次扣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C043E1C">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驻点人员响应时间超过30分钟的（特殊情况除外），每人/次扣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分； </w:t>
      </w:r>
    </w:p>
    <w:p w14:paraId="744A36EA">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我方接到院部人员对于驻点人员投诉的</w:t>
      </w:r>
      <w:r>
        <w:rPr>
          <w:rFonts w:hint="eastAsia" w:ascii="宋体" w:hAnsi="宋体" w:eastAsia="宋体" w:cs="宋体"/>
          <w:color w:val="auto"/>
          <w:sz w:val="21"/>
          <w:szCs w:val="21"/>
          <w:highlight w:val="none"/>
        </w:rPr>
        <w:t>，每人/次扣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29188C9">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未按规定提供节假日</w:t>
      </w:r>
      <w:r>
        <w:rPr>
          <w:rFonts w:hint="eastAsia" w:ascii="宋体" w:hAnsi="宋体" w:eastAsia="宋体" w:cs="宋体"/>
          <w:color w:val="auto"/>
          <w:sz w:val="21"/>
          <w:szCs w:val="21"/>
          <w:highlight w:val="none"/>
          <w:lang w:val="en-US" w:eastAsia="zh-CN"/>
        </w:rPr>
        <w:t>应急响应</w:t>
      </w:r>
      <w:r>
        <w:rPr>
          <w:rFonts w:hint="eastAsia" w:ascii="宋体" w:hAnsi="宋体" w:eastAsia="宋体" w:cs="宋体"/>
          <w:color w:val="auto"/>
          <w:sz w:val="21"/>
          <w:szCs w:val="21"/>
          <w:highlight w:val="none"/>
        </w:rPr>
        <w:t>保障工作</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，在用户发出</w:t>
      </w:r>
      <w:r>
        <w:rPr>
          <w:rFonts w:hint="eastAsia" w:ascii="宋体" w:hAnsi="宋体" w:eastAsia="宋体" w:cs="宋体"/>
          <w:color w:val="auto"/>
          <w:sz w:val="21"/>
          <w:szCs w:val="21"/>
          <w:highlight w:val="none"/>
          <w:lang w:val="en-US" w:eastAsia="zh-CN"/>
        </w:rPr>
        <w:t>应急要求时，</w:t>
      </w:r>
      <w:r>
        <w:rPr>
          <w:rFonts w:hint="eastAsia" w:ascii="宋体" w:hAnsi="宋体" w:eastAsia="宋体" w:cs="宋体"/>
          <w:color w:val="auto"/>
          <w:sz w:val="21"/>
          <w:szCs w:val="21"/>
          <w:highlight w:val="none"/>
        </w:rPr>
        <w:t>未安排人员处理的，</w:t>
      </w: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sz w:val="21"/>
          <w:szCs w:val="21"/>
          <w:highlight w:val="none"/>
        </w:rPr>
        <w:t>扣2分。</w:t>
      </w:r>
    </w:p>
    <w:p w14:paraId="1D4A3D87">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我方发生大规模病毒感染、大范围网络故障等特殊情况，未及时解决问题的，扣10分</w:t>
      </w:r>
    </w:p>
    <w:p w14:paraId="5F40C63B">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有重大责任事故发生的，酌情扣分。</w:t>
      </w:r>
    </w:p>
    <w:p w14:paraId="2F75EAE2">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驻点人员月出勤率为100%的，加2分</w:t>
      </w:r>
    </w:p>
    <w:p w14:paraId="00B503EF">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驻点人员受到用户表扬并经核实确实表现突出、服务质量优异的，每人/次加2分。</w:t>
      </w:r>
    </w:p>
    <w:p w14:paraId="28197FE2">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服务公司在外界大规模病毒爆发前，提前采取措施，有效保护我局网络信息系统安全的，每次加3－5分。</w:t>
      </w:r>
    </w:p>
    <w:p w14:paraId="1236266F">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对于我方遇到的技术难题，服务公司给予大力支持的，每次加5-8分。</w:t>
      </w:r>
    </w:p>
    <w:p w14:paraId="56361E86">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如某季考核超过100分，则服务公司有权将超过分数选择加到其它月份的考核成绩中。</w:t>
      </w:r>
    </w:p>
    <w:p w14:paraId="48A31C4A">
      <w:pPr>
        <w:pStyle w:val="967"/>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本考核办法由杭州市</w:t>
      </w:r>
      <w:r>
        <w:rPr>
          <w:rFonts w:hint="eastAsia" w:ascii="宋体" w:hAnsi="宋体" w:eastAsia="宋体" w:cs="宋体"/>
          <w:color w:val="auto"/>
          <w:sz w:val="21"/>
          <w:szCs w:val="21"/>
          <w:highlight w:val="none"/>
          <w:lang w:val="en-US" w:eastAsia="zh-CN"/>
        </w:rPr>
        <w:t>拱墅</w:t>
      </w:r>
      <w:r>
        <w:rPr>
          <w:rFonts w:hint="eastAsia" w:ascii="宋体" w:hAnsi="宋体" w:eastAsia="宋体" w:cs="宋体"/>
          <w:color w:val="auto"/>
          <w:sz w:val="21"/>
          <w:szCs w:val="21"/>
          <w:highlight w:val="none"/>
        </w:rPr>
        <w:t>区人民法院负责解释。</w:t>
      </w:r>
    </w:p>
    <w:p w14:paraId="687C0424">
      <w:pPr>
        <w:numPr>
          <w:ilvl w:val="0"/>
          <w:numId w:val="0"/>
        </w:numPr>
        <w:rPr>
          <w:rFonts w:hint="default"/>
          <w:color w:val="auto"/>
          <w:highlight w:val="none"/>
          <w:lang w:val="en-US" w:eastAsia="zh-CN"/>
        </w:rPr>
      </w:pPr>
    </w:p>
    <w:p w14:paraId="620E374D">
      <w:pPr>
        <w:pStyle w:val="7"/>
        <w:numPr>
          <w:ilvl w:val="0"/>
          <w:numId w:val="0"/>
        </w:numPr>
        <w:spacing w:before="0" w:after="0" w:line="360" w:lineRule="auto"/>
        <w:ind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项目验收标准</w:t>
      </w:r>
    </w:p>
    <w:p w14:paraId="7E1E6AE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1.由采购单位自行验收或委托验收。初次验收不合格，复验所有费用均由中标单位承担。</w:t>
      </w:r>
    </w:p>
    <w:p w14:paraId="0159BFB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2.经验收不合格且无法整改的，不付款不退货，所产生的所有损失由乙方承担。</w:t>
      </w:r>
    </w:p>
    <w:p w14:paraId="1C04609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3.甲方按《浙江省财政厅关于印发浙江省政府采购合同暂行办法的通知》（浙财采监〔2017〕11号）相关规定组织验收。</w:t>
      </w:r>
    </w:p>
    <w:p w14:paraId="4054D153">
      <w:pPr>
        <w:pStyle w:val="4"/>
        <w:spacing w:line="360" w:lineRule="auto"/>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▲服务期限</w:t>
      </w:r>
    </w:p>
    <w:p w14:paraId="7B3587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网络维护及运维</w:t>
      </w:r>
      <w:r>
        <w:rPr>
          <w:rFonts w:hint="eastAsia" w:ascii="宋体" w:hAnsi="宋体" w:cs="宋体"/>
          <w:color w:val="auto"/>
          <w:sz w:val="24"/>
          <w:highlight w:val="none"/>
          <w:lang w:val="en-US" w:eastAsia="zh-CN"/>
        </w:rPr>
        <w:t>服务期</w:t>
      </w:r>
      <w:r>
        <w:rPr>
          <w:rFonts w:hint="eastAsia" w:ascii="宋体" w:hAnsi="宋体" w:cs="宋体"/>
          <w:color w:val="auto"/>
          <w:sz w:val="24"/>
          <w:highlight w:val="none"/>
          <w:lang w:eastAsia="zh-CN"/>
        </w:rPr>
        <w:t>：</w:t>
      </w:r>
      <w:r>
        <w:rPr>
          <w:rFonts w:hint="eastAsia" w:ascii="宋体" w:hAnsi="宋体" w:cs="宋体"/>
          <w:color w:val="auto"/>
          <w:sz w:val="24"/>
          <w:highlight w:val="none"/>
        </w:rPr>
        <w:t>自合同签订后一年。</w:t>
      </w:r>
    </w:p>
    <w:p w14:paraId="25AEB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服务期：2025年4月12日至 2026年4月11日。</w:t>
      </w:r>
    </w:p>
    <w:p w14:paraId="005DDCEA">
      <w:pPr>
        <w:pStyle w:val="4"/>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14:paraId="5FE11AD4">
      <w:pPr>
        <w:numPr>
          <w:ilvl w:val="0"/>
          <w:numId w:val="0"/>
        </w:numPr>
        <w:rPr>
          <w:rFonts w:hint="default" w:eastAsia="宋体"/>
          <w:color w:val="auto"/>
          <w:lang w:val="en-US" w:eastAsia="zh-CN"/>
        </w:rPr>
      </w:pPr>
      <w:r>
        <w:rPr>
          <w:rFonts w:hint="eastAsia"/>
          <w:color w:val="auto"/>
          <w:lang w:val="en-US" w:eastAsia="zh-CN"/>
        </w:rPr>
        <w:t xml:space="preserve">     无</w:t>
      </w:r>
    </w:p>
    <w:p w14:paraId="6953B5FB">
      <w:pPr>
        <w:pStyle w:val="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▲付款方式</w:t>
      </w:r>
    </w:p>
    <w:p w14:paraId="4D6B3E05">
      <w:pPr>
        <w:tabs>
          <w:tab w:val="left" w:pos="1140"/>
        </w:tabs>
        <w:autoSpaceDE w:val="0"/>
        <w:autoSpaceDN w:val="0"/>
        <w:spacing w:line="360" w:lineRule="auto"/>
        <w:ind w:firstLine="480"/>
        <w:rPr>
          <w:rFonts w:asciiTheme="minorEastAsia" w:hAnsiTheme="minorEastAsia" w:eastAsiaTheme="minorEastAsia" w:cstheme="minorEastAsia"/>
          <w:color w:val="auto"/>
          <w:sz w:val="24"/>
          <w:highlight w:val="none"/>
          <w:lang w:val="zh-CN"/>
        </w:rPr>
      </w:pPr>
      <w:r>
        <w:rPr>
          <w:rFonts w:hint="eastAsia" w:ascii="宋体" w:hAnsi="宋体" w:cs="宋体"/>
          <w:color w:val="auto"/>
          <w:sz w:val="24"/>
          <w:highlight w:val="none"/>
          <w:lang w:val="zh-CN"/>
        </w:rPr>
        <w:t>签订合同后5个工作日内，甲方凭乙方开具的正规发票支付合同总价50%的费用；乙方服务至6个月，无任何服务质量问题，甲方收到乙方提供的同等金额的正规发票后7个工作日内，向乙方支付合同总价25%的合同款；</w:t>
      </w:r>
      <w:r>
        <w:rPr>
          <w:rFonts w:hint="eastAsia" w:ascii="宋体" w:hAnsi="宋体" w:cs="宋体"/>
          <w:color w:val="auto"/>
          <w:kern w:val="0"/>
          <w:sz w:val="24"/>
          <w:highlight w:val="none"/>
        </w:rPr>
        <w:t>服务期满后，并通过验收甲方收到乙方提供的同等金额的正规发票后7个工作日内，向乙方支付合同总价25%的合同款。</w:t>
      </w:r>
    </w:p>
    <w:p w14:paraId="16798114">
      <w:pPr>
        <w:rPr>
          <w:color w:val="auto"/>
        </w:rPr>
      </w:pPr>
    </w:p>
    <w:p w14:paraId="016CF8C7">
      <w:pPr>
        <w:rPr>
          <w:rFonts w:hint="eastAsia" w:ascii="宋体" w:hAnsi="宋体" w:cs="宋体"/>
          <w:snapToGrid w:val="0"/>
          <w:color w:val="auto"/>
          <w:kern w:val="0"/>
          <w:sz w:val="24"/>
        </w:rPr>
      </w:pPr>
    </w:p>
    <w:p w14:paraId="2E38E2DF">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1" w:name="_Toc184312107"/>
      <w:bookmarkEnd w:id="31"/>
      <w:bookmarkStart w:id="32" w:name="_Toc184308068"/>
      <w:bookmarkEnd w:id="32"/>
      <w:bookmarkStart w:id="33" w:name="_Toc184312120"/>
      <w:bookmarkEnd w:id="33"/>
      <w:bookmarkStart w:id="34" w:name="_Toc184314416"/>
      <w:bookmarkEnd w:id="34"/>
      <w:bookmarkStart w:id="35" w:name="_Toc184313238"/>
      <w:bookmarkEnd w:id="35"/>
      <w:bookmarkStart w:id="36" w:name="_Toc184313243"/>
      <w:bookmarkEnd w:id="36"/>
      <w:bookmarkStart w:id="37" w:name="_Toc184310312"/>
      <w:bookmarkEnd w:id="37"/>
      <w:bookmarkStart w:id="38" w:name="_Toc184308077"/>
      <w:bookmarkEnd w:id="38"/>
      <w:bookmarkStart w:id="39" w:name="_Toc184314463"/>
      <w:bookmarkEnd w:id="39"/>
      <w:bookmarkStart w:id="40" w:name="_Toc184314478"/>
      <w:bookmarkEnd w:id="40"/>
      <w:bookmarkStart w:id="41" w:name="_Toc184314477"/>
      <w:bookmarkEnd w:id="41"/>
      <w:bookmarkStart w:id="42" w:name="_Toc184308105"/>
      <w:bookmarkEnd w:id="42"/>
      <w:bookmarkStart w:id="43" w:name="_Toc184312095"/>
      <w:bookmarkEnd w:id="43"/>
      <w:bookmarkStart w:id="44" w:name="_Toc184308044"/>
      <w:bookmarkEnd w:id="44"/>
      <w:bookmarkStart w:id="45" w:name="_Toc184308098"/>
      <w:bookmarkEnd w:id="45"/>
      <w:bookmarkStart w:id="46" w:name="_Toc184314438"/>
      <w:bookmarkEnd w:id="46"/>
      <w:bookmarkStart w:id="47" w:name="_Toc184312131"/>
      <w:bookmarkEnd w:id="47"/>
      <w:bookmarkStart w:id="48" w:name="_Toc184310315"/>
      <w:bookmarkEnd w:id="48"/>
      <w:bookmarkStart w:id="49" w:name="_Toc184308092"/>
      <w:bookmarkEnd w:id="49"/>
      <w:bookmarkStart w:id="50" w:name="_Toc184308051"/>
      <w:bookmarkEnd w:id="50"/>
      <w:bookmarkStart w:id="51" w:name="_Toc184313291"/>
      <w:bookmarkEnd w:id="51"/>
      <w:bookmarkStart w:id="52" w:name="_Toc184310296"/>
      <w:bookmarkEnd w:id="52"/>
      <w:bookmarkStart w:id="53" w:name="_Toc184313281"/>
      <w:bookmarkEnd w:id="53"/>
      <w:bookmarkStart w:id="54" w:name="_Toc184313305"/>
      <w:bookmarkEnd w:id="54"/>
      <w:bookmarkStart w:id="55" w:name="_Toc184313272"/>
      <w:bookmarkEnd w:id="55"/>
      <w:bookmarkStart w:id="56" w:name="_Toc184314460"/>
      <w:bookmarkEnd w:id="56"/>
      <w:bookmarkStart w:id="57" w:name="_Toc184312129"/>
      <w:bookmarkEnd w:id="57"/>
      <w:bookmarkStart w:id="58" w:name="_Toc184313286"/>
      <w:bookmarkEnd w:id="58"/>
      <w:bookmarkStart w:id="59" w:name="_Toc184314445"/>
      <w:bookmarkEnd w:id="59"/>
      <w:bookmarkStart w:id="60" w:name="_Toc184312080"/>
      <w:bookmarkEnd w:id="60"/>
      <w:bookmarkStart w:id="61" w:name="_Toc184313300"/>
      <w:bookmarkEnd w:id="61"/>
      <w:bookmarkStart w:id="62" w:name="_Toc184310287"/>
      <w:bookmarkEnd w:id="62"/>
      <w:bookmarkStart w:id="63" w:name="_Toc184312098"/>
      <w:bookmarkEnd w:id="63"/>
      <w:bookmarkStart w:id="64" w:name="_Toc184308083"/>
      <w:bookmarkEnd w:id="64"/>
      <w:bookmarkStart w:id="65" w:name="_Toc184310338"/>
      <w:bookmarkEnd w:id="65"/>
      <w:bookmarkStart w:id="66" w:name="_Toc184314452"/>
      <w:bookmarkEnd w:id="66"/>
      <w:bookmarkStart w:id="67" w:name="_Toc184310282"/>
      <w:bookmarkEnd w:id="67"/>
      <w:bookmarkStart w:id="68" w:name="_Toc184308086"/>
      <w:bookmarkEnd w:id="68"/>
      <w:bookmarkStart w:id="69" w:name="_Toc184314466"/>
      <w:bookmarkEnd w:id="69"/>
      <w:bookmarkStart w:id="70" w:name="_Toc184310324"/>
      <w:bookmarkEnd w:id="70"/>
      <w:bookmarkStart w:id="71" w:name="_Toc184314411"/>
      <w:bookmarkEnd w:id="71"/>
      <w:bookmarkStart w:id="72" w:name="_Toc184308056"/>
      <w:bookmarkEnd w:id="72"/>
      <w:bookmarkStart w:id="73" w:name="_Toc184313265"/>
      <w:bookmarkEnd w:id="73"/>
      <w:bookmarkStart w:id="74" w:name="_Toc184312094"/>
      <w:bookmarkEnd w:id="74"/>
      <w:bookmarkStart w:id="75" w:name="_Toc184313293"/>
      <w:bookmarkEnd w:id="75"/>
      <w:bookmarkStart w:id="76" w:name="_Toc184308097"/>
      <w:bookmarkEnd w:id="76"/>
      <w:bookmarkStart w:id="77" w:name="_Toc184308039"/>
      <w:bookmarkEnd w:id="77"/>
      <w:bookmarkStart w:id="78" w:name="_Toc184312138"/>
      <w:bookmarkEnd w:id="78"/>
      <w:bookmarkStart w:id="79" w:name="_Toc184313261"/>
      <w:bookmarkEnd w:id="79"/>
      <w:bookmarkStart w:id="80" w:name="_Toc184310277"/>
      <w:bookmarkEnd w:id="80"/>
      <w:bookmarkStart w:id="81" w:name="_Toc184310331"/>
      <w:bookmarkEnd w:id="81"/>
      <w:bookmarkStart w:id="82" w:name="_Toc184312093"/>
      <w:bookmarkEnd w:id="82"/>
      <w:bookmarkStart w:id="83" w:name="_Toc184312126"/>
      <w:bookmarkEnd w:id="83"/>
      <w:bookmarkStart w:id="84" w:name="_Toc184313239"/>
      <w:bookmarkEnd w:id="84"/>
      <w:bookmarkStart w:id="85" w:name="_Toc184308052"/>
      <w:bookmarkEnd w:id="85"/>
      <w:bookmarkStart w:id="86" w:name="_Toc184308096"/>
      <w:bookmarkEnd w:id="86"/>
      <w:bookmarkStart w:id="87" w:name="_Toc184314480"/>
      <w:bookmarkEnd w:id="87"/>
      <w:bookmarkStart w:id="88" w:name="_Toc184308102"/>
      <w:bookmarkEnd w:id="88"/>
      <w:bookmarkStart w:id="89" w:name="_Toc184314454"/>
      <w:bookmarkEnd w:id="89"/>
      <w:bookmarkStart w:id="90" w:name="_Toc184314417"/>
      <w:bookmarkEnd w:id="90"/>
      <w:bookmarkStart w:id="91" w:name="_Toc184312074"/>
      <w:bookmarkEnd w:id="91"/>
      <w:bookmarkStart w:id="92" w:name="_Toc184308045"/>
      <w:bookmarkEnd w:id="92"/>
      <w:bookmarkStart w:id="93" w:name="_Toc184312115"/>
      <w:bookmarkEnd w:id="93"/>
      <w:bookmarkStart w:id="94" w:name="_Toc184312117"/>
      <w:bookmarkEnd w:id="94"/>
      <w:bookmarkStart w:id="95" w:name="_Toc184308100"/>
      <w:bookmarkEnd w:id="95"/>
      <w:bookmarkStart w:id="96" w:name="_Toc184308047"/>
      <w:bookmarkEnd w:id="96"/>
      <w:bookmarkStart w:id="97" w:name="_Toc184308089"/>
      <w:bookmarkEnd w:id="97"/>
      <w:bookmarkStart w:id="98" w:name="_Toc184310318"/>
      <w:bookmarkEnd w:id="98"/>
      <w:bookmarkStart w:id="99" w:name="_Toc184314448"/>
      <w:bookmarkEnd w:id="99"/>
      <w:bookmarkStart w:id="100" w:name="_Toc184314421"/>
      <w:bookmarkEnd w:id="100"/>
      <w:bookmarkStart w:id="101" w:name="_Toc184308037"/>
      <w:bookmarkEnd w:id="101"/>
      <w:bookmarkStart w:id="102" w:name="_Toc184313256"/>
      <w:bookmarkEnd w:id="102"/>
      <w:bookmarkStart w:id="103" w:name="_Toc184310299"/>
      <w:bookmarkEnd w:id="103"/>
      <w:bookmarkStart w:id="104" w:name="_Toc184310309"/>
      <w:bookmarkEnd w:id="104"/>
      <w:bookmarkStart w:id="105" w:name="_Toc184313253"/>
      <w:bookmarkEnd w:id="105"/>
      <w:bookmarkStart w:id="106" w:name="_Toc184310304"/>
      <w:bookmarkEnd w:id="106"/>
      <w:bookmarkStart w:id="107" w:name="_Toc184313240"/>
      <w:bookmarkEnd w:id="107"/>
      <w:bookmarkStart w:id="108" w:name="_Toc184308099"/>
      <w:bookmarkEnd w:id="108"/>
      <w:bookmarkStart w:id="109" w:name="_Toc184308036"/>
      <w:bookmarkEnd w:id="109"/>
      <w:bookmarkStart w:id="110" w:name="_Toc184313257"/>
      <w:bookmarkEnd w:id="110"/>
      <w:bookmarkStart w:id="111" w:name="_Toc184314424"/>
      <w:bookmarkEnd w:id="111"/>
      <w:bookmarkStart w:id="112" w:name="_Toc184312077"/>
      <w:bookmarkEnd w:id="112"/>
      <w:bookmarkStart w:id="113" w:name="_Toc184313282"/>
      <w:bookmarkEnd w:id="113"/>
      <w:bookmarkStart w:id="114" w:name="_Toc184313296"/>
      <w:bookmarkEnd w:id="114"/>
      <w:bookmarkStart w:id="115" w:name="_Toc184313279"/>
      <w:bookmarkEnd w:id="115"/>
      <w:bookmarkStart w:id="116" w:name="_Toc184313278"/>
      <w:bookmarkEnd w:id="116"/>
      <w:bookmarkStart w:id="117" w:name="_Toc184308079"/>
      <w:bookmarkEnd w:id="117"/>
      <w:bookmarkStart w:id="118" w:name="_Toc184310301"/>
      <w:bookmarkEnd w:id="118"/>
      <w:bookmarkStart w:id="119" w:name="_Toc184314427"/>
      <w:bookmarkEnd w:id="119"/>
      <w:bookmarkStart w:id="120" w:name="_Toc184308069"/>
      <w:bookmarkEnd w:id="120"/>
      <w:bookmarkStart w:id="121" w:name="_Toc184310336"/>
      <w:bookmarkEnd w:id="121"/>
      <w:bookmarkStart w:id="122" w:name="_Toc184314465"/>
      <w:bookmarkEnd w:id="122"/>
      <w:bookmarkStart w:id="123" w:name="_Toc184312070"/>
      <w:bookmarkEnd w:id="123"/>
      <w:bookmarkStart w:id="124" w:name="_Toc184308095"/>
      <w:bookmarkEnd w:id="124"/>
      <w:bookmarkStart w:id="125" w:name="_Toc184312096"/>
      <w:bookmarkEnd w:id="125"/>
      <w:bookmarkStart w:id="126" w:name="_Toc184310295"/>
      <w:bookmarkEnd w:id="126"/>
      <w:bookmarkStart w:id="127" w:name="_Toc184313247"/>
      <w:bookmarkEnd w:id="127"/>
      <w:bookmarkStart w:id="128" w:name="_Toc184313258"/>
      <w:bookmarkEnd w:id="128"/>
      <w:bookmarkStart w:id="129" w:name="_Toc184310311"/>
      <w:bookmarkEnd w:id="129"/>
      <w:bookmarkStart w:id="130" w:name="_Toc184314422"/>
      <w:bookmarkEnd w:id="130"/>
      <w:bookmarkStart w:id="131" w:name="_Toc184314429"/>
      <w:bookmarkEnd w:id="131"/>
      <w:bookmarkStart w:id="132" w:name="_Toc184313271"/>
      <w:bookmarkEnd w:id="132"/>
      <w:bookmarkStart w:id="133" w:name="_Toc184310302"/>
      <w:bookmarkEnd w:id="133"/>
      <w:bookmarkStart w:id="134" w:name="_Toc184310325"/>
      <w:bookmarkEnd w:id="134"/>
      <w:bookmarkStart w:id="135" w:name="_Toc184313283"/>
      <w:bookmarkEnd w:id="135"/>
      <w:bookmarkStart w:id="136" w:name="_Toc184313297"/>
      <w:bookmarkEnd w:id="136"/>
      <w:bookmarkStart w:id="137" w:name="_Toc184314455"/>
      <w:bookmarkEnd w:id="137"/>
      <w:bookmarkStart w:id="138" w:name="_Toc184310297"/>
      <w:bookmarkEnd w:id="138"/>
      <w:bookmarkStart w:id="139" w:name="_Toc184313290"/>
      <w:bookmarkEnd w:id="139"/>
      <w:bookmarkStart w:id="140" w:name="_Toc184310284"/>
      <w:bookmarkEnd w:id="140"/>
      <w:bookmarkStart w:id="141" w:name="_Toc184314426"/>
      <w:bookmarkEnd w:id="141"/>
      <w:bookmarkStart w:id="142" w:name="_Toc184314446"/>
      <w:bookmarkEnd w:id="142"/>
      <w:bookmarkStart w:id="143" w:name="_Toc184312130"/>
      <w:bookmarkEnd w:id="143"/>
      <w:bookmarkStart w:id="144" w:name="_Toc184310289"/>
      <w:bookmarkEnd w:id="144"/>
      <w:bookmarkStart w:id="145" w:name="_Toc184310279"/>
      <w:bookmarkEnd w:id="145"/>
      <w:bookmarkStart w:id="146" w:name="_Toc184314453"/>
      <w:bookmarkEnd w:id="146"/>
      <w:bookmarkStart w:id="147" w:name="_Toc184313242"/>
      <w:bookmarkEnd w:id="147"/>
      <w:bookmarkStart w:id="148" w:name="_Toc184310298"/>
      <w:bookmarkEnd w:id="148"/>
      <w:bookmarkStart w:id="149" w:name="_Toc184308063"/>
      <w:bookmarkEnd w:id="149"/>
      <w:bookmarkStart w:id="150" w:name="_Toc184313308"/>
      <w:bookmarkEnd w:id="150"/>
      <w:bookmarkStart w:id="151" w:name="_Toc184308058"/>
      <w:bookmarkEnd w:id="151"/>
      <w:bookmarkStart w:id="152" w:name="_Toc184313245"/>
      <w:bookmarkEnd w:id="152"/>
      <w:bookmarkStart w:id="153" w:name="_Toc184313299"/>
      <w:bookmarkEnd w:id="153"/>
      <w:bookmarkStart w:id="154" w:name="_Toc184313267"/>
      <w:bookmarkEnd w:id="154"/>
      <w:bookmarkStart w:id="155" w:name="_Toc184313266"/>
      <w:bookmarkEnd w:id="155"/>
      <w:bookmarkStart w:id="156" w:name="_Toc184313244"/>
      <w:bookmarkEnd w:id="156"/>
      <w:bookmarkStart w:id="157" w:name="_Toc184314449"/>
      <w:bookmarkEnd w:id="157"/>
      <w:bookmarkStart w:id="158" w:name="_Toc184313259"/>
      <w:bookmarkEnd w:id="158"/>
      <w:bookmarkStart w:id="159" w:name="_Toc184310314"/>
      <w:bookmarkEnd w:id="159"/>
      <w:bookmarkStart w:id="160" w:name="_Toc184313301"/>
      <w:bookmarkEnd w:id="160"/>
      <w:bookmarkStart w:id="161" w:name="_Toc184312099"/>
      <w:bookmarkEnd w:id="161"/>
      <w:bookmarkStart w:id="162" w:name="_Toc184312119"/>
      <w:bookmarkEnd w:id="162"/>
      <w:bookmarkStart w:id="163" w:name="_Toc184312067"/>
      <w:bookmarkEnd w:id="163"/>
      <w:bookmarkStart w:id="164" w:name="_Toc184314428"/>
      <w:bookmarkEnd w:id="164"/>
      <w:bookmarkStart w:id="165" w:name="_Toc184310323"/>
      <w:bookmarkEnd w:id="165"/>
      <w:bookmarkStart w:id="166" w:name="_Toc184313254"/>
      <w:bookmarkEnd w:id="166"/>
      <w:bookmarkStart w:id="167" w:name="_Toc184312127"/>
      <w:bookmarkEnd w:id="167"/>
      <w:bookmarkStart w:id="168" w:name="_Toc184308066"/>
      <w:bookmarkEnd w:id="168"/>
      <w:bookmarkStart w:id="169" w:name="_Toc184314418"/>
      <w:bookmarkEnd w:id="169"/>
      <w:bookmarkStart w:id="170" w:name="_Toc184308103"/>
      <w:bookmarkEnd w:id="170"/>
      <w:bookmarkStart w:id="171" w:name="_Toc184308094"/>
      <w:bookmarkEnd w:id="171"/>
      <w:bookmarkStart w:id="172" w:name="_Toc184314432"/>
      <w:bookmarkEnd w:id="172"/>
      <w:bookmarkStart w:id="173" w:name="_Toc184312139"/>
      <w:bookmarkEnd w:id="173"/>
      <w:bookmarkStart w:id="174" w:name="_Toc184314451"/>
      <w:bookmarkEnd w:id="174"/>
      <w:bookmarkStart w:id="175" w:name="_Toc184310322"/>
      <w:bookmarkEnd w:id="175"/>
      <w:bookmarkStart w:id="176" w:name="_Toc184313280"/>
      <w:bookmarkEnd w:id="176"/>
      <w:bookmarkStart w:id="177" w:name="_Toc184313274"/>
      <w:bookmarkEnd w:id="177"/>
      <w:bookmarkStart w:id="178" w:name="_Toc184310272"/>
      <w:bookmarkEnd w:id="178"/>
      <w:bookmarkStart w:id="179" w:name="_Toc184314415"/>
      <w:bookmarkEnd w:id="179"/>
      <w:bookmarkStart w:id="180" w:name="_Toc184312101"/>
      <w:bookmarkEnd w:id="180"/>
      <w:bookmarkStart w:id="181" w:name="_Toc184312113"/>
      <w:bookmarkEnd w:id="181"/>
      <w:bookmarkStart w:id="182" w:name="_Toc184314482"/>
      <w:bookmarkEnd w:id="182"/>
      <w:bookmarkStart w:id="183" w:name="_Toc184314410"/>
      <w:bookmarkEnd w:id="183"/>
      <w:bookmarkStart w:id="184" w:name="_Toc184308107"/>
      <w:bookmarkEnd w:id="184"/>
      <w:bookmarkStart w:id="185" w:name="_Toc184308041"/>
      <w:bookmarkEnd w:id="185"/>
      <w:bookmarkStart w:id="186" w:name="_Toc184314413"/>
      <w:bookmarkEnd w:id="186"/>
      <w:bookmarkStart w:id="187" w:name="_Toc184313310"/>
      <w:bookmarkEnd w:id="187"/>
      <w:bookmarkStart w:id="188" w:name="_Toc184312122"/>
      <w:bookmarkEnd w:id="188"/>
      <w:bookmarkStart w:id="189" w:name="_Toc184312121"/>
      <w:bookmarkEnd w:id="189"/>
      <w:bookmarkStart w:id="190" w:name="_Toc184308059"/>
      <w:bookmarkEnd w:id="190"/>
      <w:bookmarkStart w:id="191" w:name="_Toc184313248"/>
      <w:bookmarkEnd w:id="191"/>
      <w:bookmarkStart w:id="192" w:name="_Toc184308104"/>
      <w:bookmarkEnd w:id="192"/>
      <w:bookmarkStart w:id="193" w:name="_Toc184308090"/>
      <w:bookmarkEnd w:id="193"/>
      <w:bookmarkStart w:id="194" w:name="_Toc184312087"/>
      <w:bookmarkEnd w:id="194"/>
      <w:bookmarkStart w:id="195" w:name="_Toc184310293"/>
      <w:bookmarkEnd w:id="195"/>
      <w:bookmarkStart w:id="196" w:name="_Toc184312088"/>
      <w:bookmarkEnd w:id="196"/>
      <w:bookmarkStart w:id="197" w:name="_Toc184310305"/>
      <w:bookmarkEnd w:id="197"/>
      <w:bookmarkStart w:id="198" w:name="_Toc184312106"/>
      <w:bookmarkEnd w:id="198"/>
      <w:bookmarkStart w:id="199" w:name="_Toc184314437"/>
      <w:bookmarkEnd w:id="199"/>
      <w:bookmarkStart w:id="200" w:name="_Toc184312069"/>
      <w:bookmarkEnd w:id="200"/>
      <w:bookmarkStart w:id="201" w:name="_Toc184313268"/>
      <w:bookmarkEnd w:id="201"/>
      <w:bookmarkStart w:id="202" w:name="_Toc184314468"/>
      <w:bookmarkEnd w:id="202"/>
      <w:bookmarkStart w:id="203" w:name="_Toc184310328"/>
      <w:bookmarkEnd w:id="203"/>
      <w:bookmarkStart w:id="204" w:name="_Toc184308064"/>
      <w:bookmarkEnd w:id="204"/>
      <w:bookmarkStart w:id="205" w:name="_Toc184314450"/>
      <w:bookmarkEnd w:id="205"/>
      <w:bookmarkStart w:id="206" w:name="_Toc184314419"/>
      <w:bookmarkEnd w:id="206"/>
      <w:bookmarkStart w:id="207" w:name="_Toc184314439"/>
      <w:bookmarkEnd w:id="207"/>
      <w:bookmarkStart w:id="208" w:name="_Toc184308065"/>
      <w:bookmarkEnd w:id="208"/>
      <w:bookmarkStart w:id="209" w:name="_Toc184308060"/>
      <w:bookmarkEnd w:id="209"/>
      <w:bookmarkStart w:id="210" w:name="_Toc184310310"/>
      <w:bookmarkEnd w:id="210"/>
      <w:bookmarkStart w:id="211" w:name="_Toc184308080"/>
      <w:bookmarkEnd w:id="211"/>
      <w:bookmarkStart w:id="212" w:name="_Toc184308071"/>
      <w:bookmarkEnd w:id="212"/>
      <w:bookmarkStart w:id="213" w:name="_Toc184308084"/>
      <w:bookmarkEnd w:id="213"/>
      <w:bookmarkStart w:id="214" w:name="_Toc184312072"/>
      <w:bookmarkEnd w:id="214"/>
      <w:bookmarkStart w:id="215" w:name="_Toc184314462"/>
      <w:bookmarkEnd w:id="215"/>
      <w:bookmarkStart w:id="216" w:name="_Toc184312125"/>
      <w:bookmarkEnd w:id="216"/>
      <w:bookmarkStart w:id="217" w:name="_Toc184310329"/>
      <w:bookmarkEnd w:id="217"/>
      <w:bookmarkStart w:id="218" w:name="_Toc184308088"/>
      <w:bookmarkEnd w:id="218"/>
      <w:bookmarkStart w:id="219" w:name="_Toc184310321"/>
      <w:bookmarkEnd w:id="219"/>
      <w:bookmarkStart w:id="220" w:name="_Toc184312073"/>
      <w:bookmarkEnd w:id="220"/>
      <w:bookmarkStart w:id="221" w:name="_Toc184314476"/>
      <w:bookmarkEnd w:id="221"/>
      <w:bookmarkStart w:id="222" w:name="_Toc184310308"/>
      <w:bookmarkEnd w:id="222"/>
      <w:bookmarkStart w:id="223" w:name="_Toc184314440"/>
      <w:bookmarkEnd w:id="223"/>
      <w:bookmarkStart w:id="224" w:name="_Toc184312076"/>
      <w:bookmarkEnd w:id="224"/>
      <w:bookmarkStart w:id="225" w:name="_Toc184314475"/>
      <w:bookmarkEnd w:id="225"/>
      <w:bookmarkStart w:id="226" w:name="_Toc184313275"/>
      <w:bookmarkEnd w:id="226"/>
      <w:bookmarkStart w:id="227" w:name="_Toc184314469"/>
      <w:bookmarkEnd w:id="227"/>
      <w:bookmarkStart w:id="228" w:name="_Toc184312134"/>
      <w:bookmarkEnd w:id="228"/>
      <w:bookmarkStart w:id="229" w:name="_Toc184312111"/>
      <w:bookmarkEnd w:id="229"/>
      <w:bookmarkStart w:id="230" w:name="_Toc184308067"/>
      <w:bookmarkEnd w:id="230"/>
      <w:bookmarkStart w:id="231" w:name="_Toc184314431"/>
      <w:bookmarkEnd w:id="231"/>
      <w:bookmarkStart w:id="232" w:name="_Toc184313241"/>
      <w:bookmarkEnd w:id="232"/>
      <w:bookmarkStart w:id="233" w:name="_Toc184313307"/>
      <w:bookmarkEnd w:id="233"/>
      <w:bookmarkStart w:id="234" w:name="_Toc184314425"/>
      <w:bookmarkEnd w:id="234"/>
      <w:bookmarkStart w:id="235" w:name="_Toc184308053"/>
      <w:bookmarkEnd w:id="235"/>
      <w:bookmarkStart w:id="236" w:name="_Toc184312090"/>
      <w:bookmarkEnd w:id="236"/>
      <w:bookmarkStart w:id="237" w:name="_Toc184314433"/>
      <w:bookmarkEnd w:id="237"/>
      <w:bookmarkStart w:id="238" w:name="_Toc184312097"/>
      <w:bookmarkEnd w:id="238"/>
      <w:bookmarkStart w:id="239" w:name="_Toc184313264"/>
      <w:bookmarkEnd w:id="239"/>
      <w:bookmarkStart w:id="240" w:name="_Toc184314447"/>
      <w:bookmarkEnd w:id="240"/>
      <w:bookmarkStart w:id="241" w:name="_Toc184312133"/>
      <w:bookmarkEnd w:id="241"/>
      <w:bookmarkStart w:id="242" w:name="_Toc184313304"/>
      <w:bookmarkEnd w:id="242"/>
      <w:bookmarkStart w:id="243" w:name="_Toc184312102"/>
      <w:bookmarkEnd w:id="243"/>
      <w:bookmarkStart w:id="244" w:name="_Toc184310294"/>
      <w:bookmarkEnd w:id="244"/>
      <w:bookmarkStart w:id="245" w:name="_Toc184308061"/>
      <w:bookmarkEnd w:id="245"/>
      <w:bookmarkStart w:id="246" w:name="_Toc184313306"/>
      <w:bookmarkEnd w:id="246"/>
      <w:bookmarkStart w:id="247" w:name="_Toc184313294"/>
      <w:bookmarkEnd w:id="247"/>
      <w:bookmarkStart w:id="248" w:name="_Toc184310340"/>
      <w:bookmarkEnd w:id="248"/>
      <w:bookmarkStart w:id="249" w:name="_Toc184310306"/>
      <w:bookmarkEnd w:id="249"/>
      <w:bookmarkStart w:id="250" w:name="_Toc184310317"/>
      <w:bookmarkEnd w:id="250"/>
      <w:bookmarkStart w:id="251" w:name="_Toc184314479"/>
      <w:bookmarkEnd w:id="251"/>
      <w:bookmarkStart w:id="252" w:name="_Toc184308062"/>
      <w:bookmarkEnd w:id="252"/>
      <w:bookmarkStart w:id="253" w:name="_Toc184312091"/>
      <w:bookmarkEnd w:id="253"/>
      <w:bookmarkStart w:id="254" w:name="_Toc184312128"/>
      <w:bookmarkEnd w:id="254"/>
      <w:bookmarkStart w:id="255" w:name="_Toc184314412"/>
      <w:bookmarkEnd w:id="255"/>
      <w:bookmarkStart w:id="256" w:name="_Toc184313246"/>
      <w:bookmarkEnd w:id="256"/>
      <w:bookmarkStart w:id="257" w:name="_Toc184310280"/>
      <w:bookmarkEnd w:id="257"/>
      <w:bookmarkStart w:id="258" w:name="_Toc184314430"/>
      <w:bookmarkEnd w:id="258"/>
      <w:bookmarkStart w:id="259" w:name="_Toc184314471"/>
      <w:bookmarkEnd w:id="259"/>
      <w:bookmarkStart w:id="260" w:name="_Toc184313263"/>
      <w:bookmarkEnd w:id="260"/>
      <w:bookmarkStart w:id="261" w:name="_Toc184312137"/>
      <w:bookmarkEnd w:id="261"/>
      <w:bookmarkStart w:id="262" w:name="_Toc184314464"/>
      <w:bookmarkEnd w:id="262"/>
      <w:bookmarkStart w:id="263" w:name="_Toc184312082"/>
      <w:bookmarkEnd w:id="263"/>
      <w:bookmarkStart w:id="264" w:name="_Toc184308070"/>
      <w:bookmarkEnd w:id="264"/>
      <w:bookmarkStart w:id="265" w:name="_Toc184312112"/>
      <w:bookmarkEnd w:id="265"/>
      <w:bookmarkStart w:id="266" w:name="_Toc184308078"/>
      <w:bookmarkEnd w:id="266"/>
      <w:bookmarkStart w:id="267" w:name="_Toc184308073"/>
      <w:bookmarkEnd w:id="267"/>
      <w:bookmarkStart w:id="268" w:name="_Toc184308091"/>
      <w:bookmarkEnd w:id="268"/>
      <w:bookmarkStart w:id="269" w:name="_Toc184313251"/>
      <w:bookmarkEnd w:id="269"/>
      <w:bookmarkStart w:id="270" w:name="_Toc184313262"/>
      <w:bookmarkEnd w:id="270"/>
      <w:bookmarkStart w:id="271" w:name="_Toc184314481"/>
      <w:bookmarkEnd w:id="271"/>
      <w:bookmarkStart w:id="272" w:name="_Toc184313309"/>
      <w:bookmarkEnd w:id="272"/>
      <w:bookmarkStart w:id="273" w:name="_Toc184308048"/>
      <w:bookmarkEnd w:id="273"/>
      <w:bookmarkStart w:id="274" w:name="_Toc184308072"/>
      <w:bookmarkEnd w:id="274"/>
      <w:bookmarkStart w:id="275" w:name="_Toc184313298"/>
      <w:bookmarkEnd w:id="275"/>
      <w:bookmarkStart w:id="276" w:name="_Toc184310341"/>
      <w:bookmarkEnd w:id="276"/>
      <w:bookmarkStart w:id="277" w:name="_Toc184312071"/>
      <w:bookmarkEnd w:id="277"/>
      <w:bookmarkStart w:id="278" w:name="_Toc184313288"/>
      <w:bookmarkEnd w:id="278"/>
      <w:bookmarkStart w:id="279" w:name="_Toc184312103"/>
      <w:bookmarkEnd w:id="279"/>
      <w:bookmarkStart w:id="280" w:name="_Toc184308074"/>
      <w:bookmarkEnd w:id="280"/>
      <w:bookmarkStart w:id="281" w:name="_Toc184313287"/>
      <w:bookmarkEnd w:id="281"/>
      <w:bookmarkStart w:id="282" w:name="_Toc184313269"/>
      <w:bookmarkEnd w:id="282"/>
      <w:bookmarkStart w:id="283" w:name="_Toc184310330"/>
      <w:bookmarkEnd w:id="283"/>
      <w:bookmarkStart w:id="284" w:name="_Toc184310333"/>
      <w:bookmarkEnd w:id="284"/>
      <w:bookmarkStart w:id="285" w:name="_Toc184314435"/>
      <w:bookmarkEnd w:id="285"/>
      <w:bookmarkStart w:id="286" w:name="_Toc184308082"/>
      <w:bookmarkEnd w:id="286"/>
      <w:bookmarkStart w:id="287" w:name="_Toc184312118"/>
      <w:bookmarkEnd w:id="287"/>
      <w:bookmarkStart w:id="288" w:name="_Toc184310339"/>
      <w:bookmarkEnd w:id="288"/>
      <w:bookmarkStart w:id="289" w:name="_Toc184308054"/>
      <w:bookmarkEnd w:id="289"/>
      <w:bookmarkStart w:id="290" w:name="_Toc184310334"/>
      <w:bookmarkEnd w:id="290"/>
      <w:bookmarkStart w:id="291" w:name="_Toc184310291"/>
      <w:bookmarkEnd w:id="291"/>
      <w:bookmarkStart w:id="292" w:name="_Toc184312068"/>
      <w:bookmarkEnd w:id="292"/>
      <w:bookmarkStart w:id="293" w:name="_Toc184308049"/>
      <w:bookmarkEnd w:id="293"/>
      <w:bookmarkStart w:id="294" w:name="_Toc184310327"/>
      <w:bookmarkEnd w:id="294"/>
      <w:bookmarkStart w:id="295" w:name="_Toc184314467"/>
      <w:bookmarkEnd w:id="295"/>
      <w:bookmarkStart w:id="296" w:name="_Toc184310326"/>
      <w:bookmarkEnd w:id="296"/>
      <w:bookmarkStart w:id="297" w:name="_Toc184314420"/>
      <w:bookmarkEnd w:id="297"/>
      <w:bookmarkStart w:id="298" w:name="_Toc184312083"/>
      <w:bookmarkEnd w:id="298"/>
      <w:bookmarkStart w:id="299" w:name="_Toc184308042"/>
      <w:bookmarkEnd w:id="299"/>
      <w:bookmarkStart w:id="300" w:name="_Toc184308075"/>
      <w:bookmarkEnd w:id="300"/>
      <w:bookmarkStart w:id="301" w:name="_Toc184312100"/>
      <w:bookmarkEnd w:id="301"/>
      <w:bookmarkStart w:id="302" w:name="_Toc184313255"/>
      <w:bookmarkEnd w:id="302"/>
      <w:bookmarkStart w:id="303" w:name="_Toc184310342"/>
      <w:bookmarkEnd w:id="303"/>
      <w:bookmarkStart w:id="304" w:name="_Toc184310307"/>
      <w:bookmarkEnd w:id="304"/>
      <w:bookmarkStart w:id="305" w:name="_Toc184312135"/>
      <w:bookmarkEnd w:id="305"/>
      <w:bookmarkStart w:id="306" w:name="_Toc184308076"/>
      <w:bookmarkEnd w:id="306"/>
      <w:bookmarkStart w:id="307" w:name="_Toc184313284"/>
      <w:bookmarkEnd w:id="307"/>
      <w:bookmarkStart w:id="308" w:name="_Toc184314423"/>
      <w:bookmarkEnd w:id="308"/>
      <w:bookmarkStart w:id="309" w:name="_Toc184313276"/>
      <w:bookmarkEnd w:id="309"/>
      <w:bookmarkStart w:id="310" w:name="_Toc184312110"/>
      <w:bookmarkEnd w:id="310"/>
      <w:bookmarkStart w:id="311" w:name="_Toc184312078"/>
      <w:bookmarkEnd w:id="311"/>
      <w:bookmarkStart w:id="312" w:name="_Toc184314441"/>
      <w:bookmarkEnd w:id="312"/>
      <w:bookmarkStart w:id="313" w:name="_Toc184308085"/>
      <w:bookmarkEnd w:id="313"/>
      <w:bookmarkStart w:id="314" w:name="_Toc184314456"/>
      <w:bookmarkEnd w:id="314"/>
      <w:bookmarkStart w:id="315" w:name="_Toc184313285"/>
      <w:bookmarkEnd w:id="315"/>
      <w:bookmarkStart w:id="316" w:name="_Toc184310300"/>
      <w:bookmarkEnd w:id="316"/>
      <w:bookmarkStart w:id="317" w:name="_Toc184310316"/>
      <w:bookmarkEnd w:id="317"/>
      <w:bookmarkStart w:id="318" w:name="_Toc184308055"/>
      <w:bookmarkEnd w:id="318"/>
      <w:bookmarkStart w:id="319" w:name="_Toc184310332"/>
      <w:bookmarkEnd w:id="319"/>
      <w:bookmarkStart w:id="320" w:name="_Toc184310286"/>
      <w:bookmarkEnd w:id="320"/>
      <w:bookmarkStart w:id="321" w:name="_Toc184312123"/>
      <w:bookmarkEnd w:id="321"/>
      <w:bookmarkStart w:id="322" w:name="_Toc184308043"/>
      <w:bookmarkEnd w:id="322"/>
      <w:bookmarkStart w:id="323" w:name="_Toc184308106"/>
      <w:bookmarkEnd w:id="323"/>
      <w:bookmarkStart w:id="324" w:name="_Toc184313277"/>
      <w:bookmarkEnd w:id="324"/>
      <w:bookmarkStart w:id="325" w:name="_Toc184312105"/>
      <w:bookmarkEnd w:id="325"/>
      <w:bookmarkStart w:id="326" w:name="_Toc184310343"/>
      <w:bookmarkEnd w:id="326"/>
      <w:bookmarkStart w:id="327" w:name="_Toc184310335"/>
      <w:bookmarkEnd w:id="327"/>
      <w:bookmarkStart w:id="328" w:name="_Toc184310285"/>
      <w:bookmarkEnd w:id="328"/>
      <w:bookmarkStart w:id="329" w:name="_Toc184312075"/>
      <w:bookmarkEnd w:id="329"/>
      <w:bookmarkStart w:id="330" w:name="_Toc184308108"/>
      <w:bookmarkEnd w:id="330"/>
      <w:bookmarkStart w:id="331" w:name="_Toc184310319"/>
      <w:bookmarkEnd w:id="331"/>
      <w:bookmarkStart w:id="332" w:name="_Toc184314461"/>
      <w:bookmarkEnd w:id="332"/>
      <w:bookmarkStart w:id="333" w:name="_Toc184308093"/>
      <w:bookmarkEnd w:id="333"/>
      <w:bookmarkStart w:id="334" w:name="_Toc184314414"/>
      <w:bookmarkEnd w:id="334"/>
      <w:bookmarkStart w:id="335" w:name="_Toc184308050"/>
      <w:bookmarkEnd w:id="335"/>
      <w:bookmarkStart w:id="336" w:name="_Toc184308087"/>
      <w:bookmarkEnd w:id="336"/>
      <w:bookmarkStart w:id="337" w:name="_Toc184314457"/>
      <w:bookmarkEnd w:id="337"/>
      <w:bookmarkStart w:id="338" w:name="_Toc184308046"/>
      <w:bookmarkEnd w:id="338"/>
      <w:bookmarkStart w:id="339" w:name="_Toc184310283"/>
      <w:bookmarkEnd w:id="339"/>
      <w:bookmarkStart w:id="340" w:name="_Toc184312079"/>
      <w:bookmarkEnd w:id="340"/>
      <w:bookmarkStart w:id="341" w:name="_Toc184310273"/>
      <w:bookmarkEnd w:id="341"/>
      <w:bookmarkStart w:id="342" w:name="_Toc184308101"/>
      <w:bookmarkEnd w:id="342"/>
      <w:bookmarkStart w:id="343" w:name="_Toc184308038"/>
      <w:bookmarkEnd w:id="343"/>
      <w:bookmarkStart w:id="344" w:name="_Toc184313250"/>
      <w:bookmarkEnd w:id="344"/>
      <w:bookmarkStart w:id="345" w:name="_Toc184312114"/>
      <w:bookmarkEnd w:id="345"/>
      <w:bookmarkStart w:id="346" w:name="_Toc184313295"/>
      <w:bookmarkEnd w:id="346"/>
      <w:bookmarkStart w:id="347" w:name="_Toc184310274"/>
      <w:bookmarkEnd w:id="347"/>
      <w:bookmarkStart w:id="348" w:name="_Toc184308057"/>
      <w:bookmarkEnd w:id="348"/>
      <w:bookmarkStart w:id="349" w:name="_Toc184310288"/>
      <w:bookmarkEnd w:id="349"/>
      <w:bookmarkStart w:id="350" w:name="_Toc184310292"/>
      <w:bookmarkEnd w:id="350"/>
      <w:bookmarkStart w:id="351" w:name="_Toc184314473"/>
      <w:bookmarkEnd w:id="351"/>
      <w:bookmarkStart w:id="352" w:name="_Toc184312085"/>
      <w:bookmarkEnd w:id="352"/>
      <w:bookmarkStart w:id="353" w:name="_Toc184314442"/>
      <w:bookmarkEnd w:id="353"/>
      <w:bookmarkStart w:id="354" w:name="_Toc184313252"/>
      <w:bookmarkEnd w:id="354"/>
      <w:bookmarkStart w:id="355" w:name="_Toc184310320"/>
      <w:bookmarkEnd w:id="355"/>
      <w:bookmarkStart w:id="356" w:name="_Toc184313260"/>
      <w:bookmarkEnd w:id="356"/>
      <w:bookmarkStart w:id="357" w:name="_Toc184310344"/>
      <w:bookmarkEnd w:id="357"/>
      <w:bookmarkStart w:id="358" w:name="_Toc184313302"/>
      <w:bookmarkEnd w:id="358"/>
      <w:bookmarkStart w:id="359" w:name="_Toc184310276"/>
      <w:bookmarkEnd w:id="359"/>
      <w:bookmarkStart w:id="360" w:name="_Toc184313292"/>
      <w:bookmarkEnd w:id="360"/>
      <w:bookmarkStart w:id="361" w:name="_Toc184312084"/>
      <w:bookmarkEnd w:id="361"/>
      <w:bookmarkStart w:id="362" w:name="_Toc184313289"/>
      <w:bookmarkEnd w:id="362"/>
      <w:bookmarkStart w:id="363" w:name="_Toc184312109"/>
      <w:bookmarkEnd w:id="363"/>
      <w:bookmarkStart w:id="364" w:name="_Toc184313303"/>
      <w:bookmarkEnd w:id="364"/>
      <w:bookmarkStart w:id="365" w:name="_Toc184312089"/>
      <w:bookmarkEnd w:id="365"/>
      <w:bookmarkStart w:id="366" w:name="_Toc184310275"/>
      <w:bookmarkEnd w:id="366"/>
      <w:bookmarkStart w:id="367" w:name="_Toc184310337"/>
      <w:bookmarkEnd w:id="367"/>
      <w:bookmarkStart w:id="368" w:name="_Toc184310281"/>
      <w:bookmarkEnd w:id="368"/>
      <w:bookmarkStart w:id="369" w:name="_Toc184310290"/>
      <w:bookmarkEnd w:id="369"/>
      <w:bookmarkStart w:id="370" w:name="_Toc184314459"/>
      <w:bookmarkEnd w:id="370"/>
      <w:bookmarkStart w:id="371" w:name="_Toc184313273"/>
      <w:bookmarkEnd w:id="371"/>
      <w:bookmarkStart w:id="372" w:name="_Toc184312086"/>
      <w:bookmarkEnd w:id="372"/>
      <w:bookmarkStart w:id="373" w:name="_Toc184314472"/>
      <w:bookmarkEnd w:id="373"/>
      <w:bookmarkStart w:id="374" w:name="_Toc184312081"/>
      <w:bookmarkEnd w:id="374"/>
      <w:bookmarkStart w:id="375" w:name="_Toc184308081"/>
      <w:bookmarkEnd w:id="375"/>
      <w:bookmarkStart w:id="376" w:name="_Toc184313270"/>
      <w:bookmarkEnd w:id="376"/>
      <w:bookmarkStart w:id="377" w:name="_Toc184314436"/>
      <w:bookmarkEnd w:id="377"/>
      <w:bookmarkStart w:id="378" w:name="_Toc184310278"/>
      <w:bookmarkEnd w:id="378"/>
      <w:bookmarkStart w:id="379" w:name="_Toc184312116"/>
      <w:bookmarkEnd w:id="379"/>
      <w:bookmarkStart w:id="380" w:name="_Toc184312136"/>
      <w:bookmarkEnd w:id="380"/>
      <w:bookmarkStart w:id="381" w:name="_Toc184310303"/>
      <w:bookmarkEnd w:id="381"/>
      <w:bookmarkStart w:id="382" w:name="_Toc184312092"/>
      <w:bookmarkEnd w:id="382"/>
      <w:bookmarkStart w:id="383" w:name="_Toc184308040"/>
      <w:bookmarkEnd w:id="383"/>
      <w:bookmarkStart w:id="384" w:name="_Toc184314470"/>
      <w:bookmarkEnd w:id="384"/>
      <w:bookmarkStart w:id="385" w:name="_Toc184312108"/>
      <w:bookmarkEnd w:id="385"/>
      <w:bookmarkStart w:id="386" w:name="_Toc184313249"/>
      <w:bookmarkEnd w:id="386"/>
      <w:bookmarkStart w:id="387" w:name="_Toc184314434"/>
      <w:bookmarkEnd w:id="387"/>
      <w:bookmarkStart w:id="388" w:name="_Toc184312132"/>
      <w:bookmarkEnd w:id="388"/>
      <w:bookmarkStart w:id="389" w:name="_Toc184314444"/>
      <w:bookmarkEnd w:id="389"/>
      <w:bookmarkStart w:id="390" w:name="_Toc184310313"/>
      <w:bookmarkEnd w:id="390"/>
      <w:bookmarkStart w:id="391" w:name="_Toc184314474"/>
      <w:bookmarkEnd w:id="391"/>
      <w:bookmarkStart w:id="392" w:name="_Toc184314443"/>
      <w:bookmarkEnd w:id="392"/>
      <w:bookmarkStart w:id="393" w:name="_Toc184312124"/>
      <w:bookmarkEnd w:id="393"/>
      <w:bookmarkStart w:id="394" w:name="_Toc184314458"/>
      <w:bookmarkEnd w:id="394"/>
      <w:bookmarkStart w:id="395" w:name="_Toc184312104"/>
      <w:bookmarkEnd w:id="395"/>
      <w:r>
        <w:rPr>
          <w:rFonts w:hint="eastAsia" w:ascii="宋体" w:hAnsi="宋体" w:cs="宋体"/>
          <w:b/>
          <w:color w:val="auto"/>
          <w:sz w:val="36"/>
          <w:szCs w:val="36"/>
        </w:rPr>
        <w:t>评标办法</w:t>
      </w:r>
    </w:p>
    <w:p w14:paraId="116EB754">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575"/>
        <w:gridCol w:w="834"/>
        <w:gridCol w:w="1383"/>
        <w:gridCol w:w="1675"/>
      </w:tblGrid>
      <w:tr w14:paraId="6F68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708C7C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序号</w:t>
            </w:r>
          </w:p>
        </w:tc>
        <w:tc>
          <w:tcPr>
            <w:tcW w:w="4575" w:type="dxa"/>
            <w:vAlign w:val="center"/>
          </w:tcPr>
          <w:p w14:paraId="76E4F8B4">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评标标准</w:t>
            </w:r>
          </w:p>
        </w:tc>
        <w:tc>
          <w:tcPr>
            <w:tcW w:w="834" w:type="dxa"/>
            <w:vAlign w:val="center"/>
          </w:tcPr>
          <w:p w14:paraId="4926024F">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权重</w:t>
            </w:r>
          </w:p>
        </w:tc>
        <w:tc>
          <w:tcPr>
            <w:tcW w:w="1383" w:type="dxa"/>
            <w:vAlign w:val="center"/>
          </w:tcPr>
          <w:p w14:paraId="5233605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主观分/客观分属性</w:t>
            </w:r>
          </w:p>
        </w:tc>
        <w:tc>
          <w:tcPr>
            <w:tcW w:w="1675" w:type="dxa"/>
          </w:tcPr>
          <w:p w14:paraId="18041365">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kern w:val="0"/>
                <w:szCs w:val="21"/>
              </w:rPr>
            </w:pPr>
            <w:r>
              <w:rPr>
                <w:rFonts w:hint="eastAsia" w:ascii="宋体" w:hAnsi="宋体" w:eastAsia="宋体" w:cs="宋体"/>
                <w:bCs/>
                <w:kern w:val="0"/>
                <w:szCs w:val="21"/>
              </w:rPr>
              <w:t>投标文件中评标标准相应的商务技术资料目录*</w:t>
            </w:r>
          </w:p>
        </w:tc>
      </w:tr>
      <w:tr w14:paraId="07BD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13" w:type="dxa"/>
            <w:vAlign w:val="center"/>
          </w:tcPr>
          <w:p w14:paraId="239D84B9">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1</w:t>
            </w:r>
          </w:p>
        </w:tc>
        <w:tc>
          <w:tcPr>
            <w:tcW w:w="4575" w:type="dxa"/>
            <w:vAlign w:val="center"/>
          </w:tcPr>
          <w:p w14:paraId="6CF9652D">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kern w:val="2"/>
              </w:rPr>
              <w:t>资质认证：</w:t>
            </w:r>
          </w:p>
          <w:p w14:paraId="7C6C865C">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kern w:val="2"/>
              </w:rPr>
              <w:t>投标具有信息安全风险评估资质证书、信息系统安全运维服务资质证书</w:t>
            </w:r>
            <w:bookmarkStart w:id="396" w:name="_Toc657"/>
            <w:r>
              <w:rPr>
                <w:rFonts w:hint="eastAsia" w:ascii="宋体" w:hAnsi="宋体" w:eastAsia="宋体" w:cs="宋体"/>
                <w:kern w:val="2"/>
              </w:rPr>
              <w:t>每个得2分，</w:t>
            </w:r>
            <w:bookmarkEnd w:id="396"/>
            <w:r>
              <w:rPr>
                <w:rFonts w:hint="eastAsia" w:ascii="宋体" w:hAnsi="宋体" w:eastAsia="宋体" w:cs="宋体"/>
                <w:kern w:val="2"/>
              </w:rPr>
              <w:t>最多计4分，未提供不得分。</w:t>
            </w:r>
          </w:p>
        </w:tc>
        <w:tc>
          <w:tcPr>
            <w:tcW w:w="834" w:type="dxa"/>
            <w:vAlign w:val="center"/>
          </w:tcPr>
          <w:p w14:paraId="68147ADD">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4</w:t>
            </w:r>
          </w:p>
        </w:tc>
        <w:tc>
          <w:tcPr>
            <w:tcW w:w="1383" w:type="dxa"/>
            <w:vAlign w:val="center"/>
          </w:tcPr>
          <w:p w14:paraId="74BA62EC">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Cs/>
                <w:kern w:val="0"/>
                <w:szCs w:val="21"/>
              </w:rPr>
            </w:pPr>
            <w:r>
              <w:rPr>
                <w:rFonts w:hint="eastAsia" w:ascii="宋体" w:hAnsi="宋体" w:eastAsia="宋体" w:cs="宋体"/>
                <w:kern w:val="0"/>
                <w:szCs w:val="21"/>
              </w:rPr>
              <w:t>客观分</w:t>
            </w:r>
          </w:p>
        </w:tc>
        <w:tc>
          <w:tcPr>
            <w:tcW w:w="1675" w:type="dxa"/>
          </w:tcPr>
          <w:p w14:paraId="2D71F47E">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3C2B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713" w:type="dxa"/>
            <w:vAlign w:val="center"/>
          </w:tcPr>
          <w:p w14:paraId="03C84137">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2</w:t>
            </w:r>
          </w:p>
        </w:tc>
        <w:tc>
          <w:tcPr>
            <w:tcW w:w="4575" w:type="dxa"/>
            <w:vAlign w:val="center"/>
          </w:tcPr>
          <w:p w14:paraId="347A93DA">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kern w:val="2"/>
              </w:rPr>
              <w:t>合同业绩：</w:t>
            </w:r>
          </w:p>
          <w:p w14:paraId="5D86E6DD">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投标人自2022年1月1日以来（以合同签订时间为准）承担过的类似运维业绩，须提供合同和业主证明复印件，每提供一个得0.5分，最高得1分。</w:t>
            </w:r>
          </w:p>
          <w:p w14:paraId="1B538FDE">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（根据投标文件中提供的合同复印件进行评分，未提供项目合同复印件或无法认定的，不得分。）</w:t>
            </w:r>
          </w:p>
        </w:tc>
        <w:tc>
          <w:tcPr>
            <w:tcW w:w="834" w:type="dxa"/>
            <w:vAlign w:val="center"/>
          </w:tcPr>
          <w:p w14:paraId="6FC2FA7B">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1</w:t>
            </w:r>
          </w:p>
        </w:tc>
        <w:tc>
          <w:tcPr>
            <w:tcW w:w="1383" w:type="dxa"/>
            <w:vAlign w:val="center"/>
          </w:tcPr>
          <w:p w14:paraId="261041C9">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bCs/>
                <w:kern w:val="0"/>
                <w:szCs w:val="21"/>
              </w:rPr>
            </w:pPr>
            <w:r>
              <w:rPr>
                <w:rFonts w:hint="eastAsia" w:ascii="宋体" w:hAnsi="宋体" w:eastAsia="宋体" w:cs="宋体"/>
                <w:kern w:val="0"/>
                <w:szCs w:val="21"/>
              </w:rPr>
              <w:t>客观分</w:t>
            </w:r>
          </w:p>
        </w:tc>
        <w:tc>
          <w:tcPr>
            <w:tcW w:w="1675" w:type="dxa"/>
          </w:tcPr>
          <w:p w14:paraId="58B894A9">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3266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13" w:type="dxa"/>
            <w:vAlign w:val="center"/>
          </w:tcPr>
          <w:p w14:paraId="420305F9">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4575" w:type="dxa"/>
            <w:vAlign w:val="center"/>
          </w:tcPr>
          <w:p w14:paraId="0908FB13">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kern w:val="0"/>
              </w:rPr>
              <w:t>软件著作权</w:t>
            </w:r>
          </w:p>
          <w:p w14:paraId="3894C4AC">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投标人</w:t>
            </w:r>
            <w:r>
              <w:rPr>
                <w:rFonts w:hint="eastAsia" w:ascii="宋体" w:hAnsi="宋体" w:eastAsia="宋体" w:cs="宋体"/>
                <w:kern w:val="0"/>
              </w:rPr>
              <w:t>具备日志管理分析软件著作得1分；</w:t>
            </w:r>
          </w:p>
          <w:p w14:paraId="3E49B9E0">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投标人</w:t>
            </w:r>
            <w:r>
              <w:rPr>
                <w:rFonts w:hint="eastAsia" w:ascii="宋体" w:hAnsi="宋体" w:eastAsia="宋体" w:cs="宋体"/>
                <w:kern w:val="0"/>
              </w:rPr>
              <w:t>具备大数据分析监测与风险预警平台软件著作得1分；</w:t>
            </w:r>
          </w:p>
          <w:p w14:paraId="2D6C937A">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投标人</w:t>
            </w:r>
            <w:r>
              <w:rPr>
                <w:rFonts w:hint="eastAsia" w:ascii="宋体" w:hAnsi="宋体" w:eastAsia="宋体" w:cs="宋体"/>
                <w:kern w:val="0"/>
              </w:rPr>
              <w:t>具备大数据采集加工处理分析管理平台软件著作得1分；</w:t>
            </w:r>
          </w:p>
          <w:p w14:paraId="396285A3">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投标人</w:t>
            </w:r>
            <w:r>
              <w:rPr>
                <w:rFonts w:hint="eastAsia" w:ascii="宋体" w:hAnsi="宋体" w:eastAsia="宋体" w:cs="宋体"/>
                <w:kern w:val="0"/>
              </w:rPr>
              <w:t>具备大数据感知决策智能分析系统软件著作得1分；</w:t>
            </w:r>
          </w:p>
          <w:p w14:paraId="6BD916EF">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2"/>
              </w:rPr>
            </w:pPr>
            <w:r>
              <w:rPr>
                <w:rFonts w:hint="eastAsia" w:ascii="宋体" w:hAnsi="宋体" w:eastAsia="宋体" w:cs="宋体"/>
                <w:kern w:val="2"/>
              </w:rPr>
              <w:t>投标人具备网关防火墙系统软件著作得1分；</w:t>
            </w:r>
          </w:p>
          <w:p w14:paraId="13ADA1A6">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未提供不得分。</w:t>
            </w:r>
          </w:p>
        </w:tc>
        <w:tc>
          <w:tcPr>
            <w:tcW w:w="834" w:type="dxa"/>
            <w:vAlign w:val="center"/>
          </w:tcPr>
          <w:p w14:paraId="071F1235">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5</w:t>
            </w:r>
          </w:p>
        </w:tc>
        <w:tc>
          <w:tcPr>
            <w:tcW w:w="1383" w:type="dxa"/>
            <w:vAlign w:val="center"/>
          </w:tcPr>
          <w:p w14:paraId="4E0A37DF">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客观分</w:t>
            </w:r>
          </w:p>
        </w:tc>
        <w:tc>
          <w:tcPr>
            <w:tcW w:w="1675" w:type="dxa"/>
          </w:tcPr>
          <w:p w14:paraId="790E3DD3">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17F3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713" w:type="dxa"/>
            <w:vAlign w:val="center"/>
          </w:tcPr>
          <w:p w14:paraId="2B617611">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4</w:t>
            </w:r>
          </w:p>
        </w:tc>
        <w:tc>
          <w:tcPr>
            <w:tcW w:w="4575" w:type="dxa"/>
            <w:vAlign w:val="center"/>
          </w:tcPr>
          <w:p w14:paraId="54FB3541">
            <w:pPr>
              <w:keepNext w:val="0"/>
              <w:keepLines w:val="0"/>
              <w:pageBreakBefore w:val="0"/>
              <w:kinsoku/>
              <w:wordWrap/>
              <w:overflowPunct/>
              <w:topLinePunct w:val="0"/>
              <w:autoSpaceDE/>
              <w:autoSpaceDN/>
              <w:bidi w:val="0"/>
              <w:adjustRightInd w:val="0"/>
              <w:spacing w:after="0" w:line="360" w:lineRule="auto"/>
              <w:jc w:val="left"/>
              <w:textAlignment w:val="auto"/>
              <w:outlineLvl w:val="0"/>
              <w:rPr>
                <w:rFonts w:hint="eastAsia" w:ascii="宋体" w:hAnsi="宋体" w:eastAsia="宋体" w:cs="宋体"/>
                <w:bCs/>
                <w:kern w:val="0"/>
                <w:lang w:val="zh-CN"/>
              </w:rPr>
            </w:pPr>
            <w:r>
              <w:rPr>
                <w:rFonts w:hint="eastAsia" w:ascii="宋体" w:hAnsi="宋体" w:eastAsia="宋体" w:cs="宋体"/>
                <w:bCs/>
                <w:kern w:val="0"/>
                <w:szCs w:val="21"/>
                <w:lang w:val="zh-CN"/>
              </w:rPr>
              <w:t>投标人承诺函：</w:t>
            </w:r>
          </w:p>
          <w:p w14:paraId="4436D89A">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bCs/>
                <w:kern w:val="0"/>
                <w:szCs w:val="21"/>
                <w:lang w:val="zh-CN"/>
              </w:rPr>
              <w:t>投标人是否承诺项目组负责人能够在非工作时间（尤其是法定节假日、双休日）响应任务，并及时现场处置。提供承诺函的得</w:t>
            </w:r>
            <w:r>
              <w:rPr>
                <w:rFonts w:hint="eastAsia" w:ascii="宋体" w:hAnsi="宋体" w:eastAsia="宋体" w:cs="宋体"/>
                <w:bCs/>
                <w:kern w:val="0"/>
                <w:szCs w:val="21"/>
              </w:rPr>
              <w:t>1</w:t>
            </w:r>
            <w:r>
              <w:rPr>
                <w:rFonts w:hint="eastAsia" w:ascii="宋体" w:hAnsi="宋体" w:eastAsia="宋体" w:cs="宋体"/>
                <w:bCs/>
                <w:kern w:val="0"/>
                <w:szCs w:val="21"/>
                <w:lang w:val="zh-CN"/>
              </w:rPr>
              <w:t>分，否则不得分。</w:t>
            </w:r>
          </w:p>
        </w:tc>
        <w:tc>
          <w:tcPr>
            <w:tcW w:w="834" w:type="dxa"/>
            <w:vAlign w:val="center"/>
          </w:tcPr>
          <w:p w14:paraId="07206B8F">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1</w:t>
            </w:r>
          </w:p>
        </w:tc>
        <w:tc>
          <w:tcPr>
            <w:tcW w:w="1383" w:type="dxa"/>
            <w:vAlign w:val="center"/>
          </w:tcPr>
          <w:p w14:paraId="01CAF7BD">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客观分</w:t>
            </w:r>
          </w:p>
        </w:tc>
        <w:tc>
          <w:tcPr>
            <w:tcW w:w="1675" w:type="dxa"/>
          </w:tcPr>
          <w:p w14:paraId="628EB645">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7803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6EBC2535">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cs="宋体"/>
                <w:kern w:val="0"/>
                <w:szCs w:val="21"/>
                <w:lang w:val="en-US" w:eastAsia="zh-CN"/>
              </w:rPr>
              <w:t>5</w:t>
            </w:r>
          </w:p>
        </w:tc>
        <w:tc>
          <w:tcPr>
            <w:tcW w:w="4575" w:type="dxa"/>
            <w:vAlign w:val="center"/>
          </w:tcPr>
          <w:p w14:paraId="42EC642E">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kern w:val="2"/>
              </w:rPr>
              <w:t>服务内容得理解程度：</w:t>
            </w:r>
          </w:p>
          <w:p w14:paraId="01CC115B">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对情况的了解程度，根据本项目需求分析的准确性，需求理解、分析准确等进行评分。</w:t>
            </w:r>
          </w:p>
          <w:p w14:paraId="0CC27EF8">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能够贴合项目情况，切合实际、合理可行、全面详细的得4分；基本符合实际、可行详细的得3分；基本符合实际、大致可行、略有疏漏的得2分；思路不切实际、可行性较差的得1分；未提供不得分。</w:t>
            </w:r>
          </w:p>
        </w:tc>
        <w:tc>
          <w:tcPr>
            <w:tcW w:w="834" w:type="dxa"/>
            <w:vAlign w:val="center"/>
          </w:tcPr>
          <w:p w14:paraId="1C8D9856">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4</w:t>
            </w:r>
          </w:p>
        </w:tc>
        <w:tc>
          <w:tcPr>
            <w:tcW w:w="1383" w:type="dxa"/>
            <w:vAlign w:val="center"/>
          </w:tcPr>
          <w:p w14:paraId="7F19D41A">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1CEAD53B">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6956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7B026D0">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4575" w:type="dxa"/>
            <w:vAlign w:val="center"/>
          </w:tcPr>
          <w:p w14:paraId="2BCDBB6D">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b/>
                <w:bCs/>
                <w:kern w:val="0"/>
              </w:rPr>
              <w:t>网络运维服务</w:t>
            </w:r>
            <w:r>
              <w:rPr>
                <w:rFonts w:hint="eastAsia" w:ascii="宋体" w:hAnsi="宋体" w:eastAsia="宋体" w:cs="宋体"/>
                <w:kern w:val="2"/>
              </w:rPr>
              <w:t>服务方案设计、运维服务方案、科学性、先进性、可行性、完整性：</w:t>
            </w:r>
          </w:p>
          <w:p w14:paraId="0E9C117A">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2"/>
              </w:rPr>
              <w:t>包括参照标准、安全保障制度设计、运行保障服务评价设计、安全保障安全服务管理体系建设、安全运维服务初始服务、安全制度体系、网络运维服务、软件运维服务、终端运维服务、执行局运维巡检服务。针对每项服务的解决方案与需求的吻合程度，服务的组织、实施、质量管理、售后支持等综合评分。每一项内容科学完整得1分，部分符合得0.5分，最高10分。</w:t>
            </w:r>
          </w:p>
        </w:tc>
        <w:tc>
          <w:tcPr>
            <w:tcW w:w="834" w:type="dxa"/>
            <w:vAlign w:val="center"/>
          </w:tcPr>
          <w:p w14:paraId="145736BC">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10</w:t>
            </w:r>
          </w:p>
        </w:tc>
        <w:tc>
          <w:tcPr>
            <w:tcW w:w="1383" w:type="dxa"/>
            <w:vAlign w:val="center"/>
          </w:tcPr>
          <w:p w14:paraId="70DB93B9">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32BF20B6">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439B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713" w:type="dxa"/>
            <w:vAlign w:val="center"/>
          </w:tcPr>
          <w:p w14:paraId="3D460BC0">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4575" w:type="dxa"/>
            <w:vAlign w:val="center"/>
          </w:tcPr>
          <w:p w14:paraId="433D905A">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b/>
                <w:bCs/>
                <w:kern w:val="0"/>
              </w:rPr>
              <w:t>安全服务</w:t>
            </w:r>
            <w:r>
              <w:rPr>
                <w:rFonts w:hint="eastAsia" w:ascii="宋体" w:hAnsi="宋体" w:eastAsia="宋体" w:cs="宋体"/>
                <w:kern w:val="2"/>
              </w:rPr>
              <w:t>服务方案设计、运维服务方案、科学性、先进性、可行性、完整性：</w:t>
            </w:r>
          </w:p>
          <w:p w14:paraId="2BD7B11A">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2"/>
              </w:rPr>
              <w:t>包括参照标准、安全保障制度设计、资产梳理服务、安全巡检服务、漏洞扫描服务、渗透测试服务、基线安全检查服务、日志审计服务、网站监测服务、安全评估服务、安全加固协助服务、攻防演练服务、等级保护咨询服务、网络安全相关培训、网络安全检查服务。针对每项服务的解决方案与需求的吻合程度，服务的组织、实施、质量管理、售后支持等综合评分。每一项内容科学完整得1分，部分符合得0.5分，不完整不得分，最高15分。</w:t>
            </w:r>
          </w:p>
        </w:tc>
        <w:tc>
          <w:tcPr>
            <w:tcW w:w="834" w:type="dxa"/>
            <w:vAlign w:val="center"/>
          </w:tcPr>
          <w:p w14:paraId="0CB1F536">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15</w:t>
            </w:r>
          </w:p>
        </w:tc>
        <w:tc>
          <w:tcPr>
            <w:tcW w:w="1383" w:type="dxa"/>
            <w:vAlign w:val="center"/>
          </w:tcPr>
          <w:p w14:paraId="2218C607">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2B71B0DE">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72CA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713" w:type="dxa"/>
            <w:vAlign w:val="center"/>
          </w:tcPr>
          <w:p w14:paraId="2CBE97A5">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default" w:ascii="宋体" w:hAnsi="宋体" w:eastAsia="宋体" w:cs="宋体"/>
                <w:kern w:val="0"/>
                <w:lang w:val="en-US" w:eastAsia="zh-CN"/>
              </w:rPr>
            </w:pPr>
            <w:r>
              <w:rPr>
                <w:rFonts w:hint="eastAsia" w:ascii="宋体" w:hAnsi="宋体" w:cs="宋体"/>
                <w:kern w:val="0"/>
                <w:lang w:val="en-US" w:eastAsia="zh-CN"/>
              </w:rPr>
              <w:t xml:space="preserve">  8</w:t>
            </w:r>
          </w:p>
        </w:tc>
        <w:tc>
          <w:tcPr>
            <w:tcW w:w="4575" w:type="dxa"/>
            <w:vAlign w:val="center"/>
          </w:tcPr>
          <w:p w14:paraId="26CC7168">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kern w:val="2"/>
              </w:rPr>
              <w:t>项目实施方案：包括项目管理方法、项目组织结构、实施进度计划安排、实施流程、项目沟通与协调办法、项目质量管理、文档管理、进度管理。</w:t>
            </w:r>
            <w:r>
              <w:rPr>
                <w:rFonts w:hint="eastAsia" w:ascii="宋体" w:hAnsi="宋体" w:eastAsia="宋体" w:cs="宋体"/>
                <w:kern w:val="2"/>
                <w:lang w:val="zh-CN"/>
              </w:rPr>
              <w:t xml:space="preserve"> 每一项内容科学完整的</w:t>
            </w:r>
            <w:r>
              <w:rPr>
                <w:rFonts w:hint="eastAsia" w:ascii="宋体" w:hAnsi="宋体" w:eastAsia="宋体" w:cs="宋体"/>
                <w:kern w:val="2"/>
              </w:rPr>
              <w:t>1</w:t>
            </w:r>
            <w:r>
              <w:rPr>
                <w:rFonts w:hint="eastAsia" w:ascii="宋体" w:hAnsi="宋体" w:eastAsia="宋体" w:cs="宋体"/>
                <w:kern w:val="2"/>
                <w:lang w:val="zh-CN"/>
              </w:rPr>
              <w:t>分</w:t>
            </w:r>
            <w:r>
              <w:rPr>
                <w:rFonts w:hint="eastAsia" w:ascii="宋体" w:hAnsi="宋体" w:eastAsia="宋体" w:cs="宋体"/>
                <w:kern w:val="2"/>
              </w:rPr>
              <w:t>，部分符合得1分最高得8</w:t>
            </w:r>
            <w:r>
              <w:rPr>
                <w:rFonts w:hint="eastAsia" w:ascii="宋体" w:hAnsi="宋体" w:eastAsia="宋体" w:cs="宋体"/>
                <w:kern w:val="2"/>
                <w:lang w:val="zh-CN"/>
              </w:rPr>
              <w:t>分。</w:t>
            </w:r>
          </w:p>
        </w:tc>
        <w:tc>
          <w:tcPr>
            <w:tcW w:w="834" w:type="dxa"/>
            <w:vAlign w:val="center"/>
          </w:tcPr>
          <w:p w14:paraId="0C275BCE">
            <w:pPr>
              <w:keepNext w:val="0"/>
              <w:keepLines w:val="0"/>
              <w:pageBreakBefore w:val="0"/>
              <w:kinsoku/>
              <w:wordWrap/>
              <w:overflowPunct/>
              <w:topLinePunct w:val="0"/>
              <w:autoSpaceDE/>
              <w:autoSpaceDN/>
              <w:bidi w:val="0"/>
              <w:adjustRightInd w:val="0"/>
              <w:spacing w:after="0" w:line="360" w:lineRule="auto"/>
              <w:ind w:firstLine="210" w:firstLineChars="100"/>
              <w:jc w:val="left"/>
              <w:textAlignment w:val="auto"/>
              <w:rPr>
                <w:rFonts w:hint="eastAsia" w:ascii="宋体" w:hAnsi="宋体" w:eastAsia="宋体" w:cs="宋体"/>
                <w:kern w:val="0"/>
              </w:rPr>
            </w:pPr>
            <w:r>
              <w:rPr>
                <w:rFonts w:hint="eastAsia" w:ascii="宋体" w:hAnsi="宋体" w:eastAsia="宋体" w:cs="宋体"/>
                <w:kern w:val="0"/>
              </w:rPr>
              <w:t>8</w:t>
            </w:r>
          </w:p>
        </w:tc>
        <w:tc>
          <w:tcPr>
            <w:tcW w:w="1383" w:type="dxa"/>
            <w:vAlign w:val="center"/>
          </w:tcPr>
          <w:p w14:paraId="5CF9AA14">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70FE9C9A">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05D7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713" w:type="dxa"/>
            <w:vAlign w:val="center"/>
          </w:tcPr>
          <w:p w14:paraId="63E48A09">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9</w:t>
            </w:r>
          </w:p>
        </w:tc>
        <w:tc>
          <w:tcPr>
            <w:tcW w:w="4575" w:type="dxa"/>
            <w:vAlign w:val="center"/>
          </w:tcPr>
          <w:p w14:paraId="51905F00">
            <w:pPr>
              <w:pStyle w:val="25"/>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宋体" w:hAnsi="宋体" w:eastAsia="宋体" w:cs="宋体"/>
                <w:kern w:val="0"/>
              </w:rPr>
            </w:pPr>
            <w:r>
              <w:rPr>
                <w:rFonts w:hint="eastAsia" w:ascii="宋体" w:hAnsi="宋体" w:eastAsia="宋体" w:cs="宋体"/>
                <w:kern w:val="2"/>
              </w:rPr>
              <w:t>服务应急响应部分的有效性、及时性，按照承诺的响应时间和到达现场时间情况综合评定，应急方案考虑周全、措施内容全面可行、重点突出的得5分；方案基本合理、可行得4分；方案合理有缺失的得3分；方案描述笼统不清晰得2分；方案措施内容不全得1分；无方案得0分。</w:t>
            </w:r>
          </w:p>
        </w:tc>
        <w:tc>
          <w:tcPr>
            <w:tcW w:w="834" w:type="dxa"/>
            <w:vAlign w:val="center"/>
          </w:tcPr>
          <w:p w14:paraId="2A9953C6">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5</w:t>
            </w:r>
          </w:p>
        </w:tc>
        <w:tc>
          <w:tcPr>
            <w:tcW w:w="1383" w:type="dxa"/>
            <w:vAlign w:val="center"/>
          </w:tcPr>
          <w:p w14:paraId="572FA56D">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59EA1FE9">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14B9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713" w:type="dxa"/>
            <w:vAlign w:val="center"/>
          </w:tcPr>
          <w:p w14:paraId="283DCF94">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4575" w:type="dxa"/>
            <w:vAlign w:val="center"/>
          </w:tcPr>
          <w:p w14:paraId="66512C5E">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kern w:val="2"/>
              </w:rPr>
              <w:t>应急预案：针对基础设施故障、网络故障、主机故障、网络入侵、灾难事件等5类状况建立的运行服务保障应急预案的情况。每提供一类有针对性预案且预案内容完整，具有具体响应流程的，得2分。部分符合得1分，最高得10分。</w:t>
            </w:r>
          </w:p>
        </w:tc>
        <w:tc>
          <w:tcPr>
            <w:tcW w:w="834" w:type="dxa"/>
            <w:vAlign w:val="center"/>
          </w:tcPr>
          <w:p w14:paraId="531FF68D">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10</w:t>
            </w:r>
          </w:p>
        </w:tc>
        <w:tc>
          <w:tcPr>
            <w:tcW w:w="1383" w:type="dxa"/>
            <w:vAlign w:val="center"/>
          </w:tcPr>
          <w:p w14:paraId="0C42685A">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6AA9F219">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523C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20D6247">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cs="宋体"/>
                <w:kern w:val="0"/>
                <w:szCs w:val="21"/>
                <w:lang w:val="en-US" w:eastAsia="zh-CN"/>
              </w:rPr>
              <w:t>1</w:t>
            </w:r>
          </w:p>
        </w:tc>
        <w:tc>
          <w:tcPr>
            <w:tcW w:w="4575" w:type="dxa"/>
            <w:vAlign w:val="center"/>
          </w:tcPr>
          <w:p w14:paraId="1E0152BF">
            <w:pPr>
              <w:snapToGrid w:val="0"/>
              <w:spacing w:line="240" w:lineRule="auto"/>
              <w:jc w:val="lef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项目经理资质要求：</w:t>
            </w:r>
          </w:p>
          <w:p w14:paraId="74940DEF">
            <w:pPr>
              <w:snapToGrid w:val="0"/>
              <w:spacing w:line="240" w:lineRule="auto"/>
              <w:jc w:val="left"/>
              <w:rPr>
                <w:rFonts w:hint="eastAsia" w:ascii="宋体" w:hAnsi="宋体" w:eastAsia="宋体" w:cs="宋体"/>
                <w:kern w:val="0"/>
              </w:rPr>
            </w:pPr>
            <w:r>
              <w:rPr>
                <w:rFonts w:hint="eastAsia" w:ascii="宋体" w:hAnsi="宋体" w:eastAsia="宋体" w:cs="宋体"/>
                <w:color w:val="auto"/>
                <w:kern w:val="2"/>
                <w:highlight w:val="none"/>
                <w:lang w:val="en-US" w:eastAsia="zh-CN"/>
              </w:rPr>
              <w:t>项目经理需具有人力资源和社会保障部门颁发的网络工程师证书得2分，具备驻场运维服务经历（（提供业主证明））得1分，最高得3分。证明材料：提供证书扫描件以及该人员在供应商本单位的近三个月内任意一个月的社保缴纳证明及驻场运维服务经历证明材料否则不予认可。）</w:t>
            </w:r>
          </w:p>
        </w:tc>
        <w:tc>
          <w:tcPr>
            <w:tcW w:w="834" w:type="dxa"/>
            <w:vAlign w:val="center"/>
          </w:tcPr>
          <w:p w14:paraId="6083DA51">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rPr>
            </w:pPr>
            <w:r>
              <w:rPr>
                <w:rFonts w:hint="eastAsia" w:ascii="宋体" w:hAnsi="宋体" w:eastAsia="宋体" w:cs="宋体"/>
                <w:kern w:val="0"/>
                <w:szCs w:val="21"/>
              </w:rPr>
              <w:t>3</w:t>
            </w:r>
          </w:p>
        </w:tc>
        <w:tc>
          <w:tcPr>
            <w:tcW w:w="1383" w:type="dxa"/>
            <w:vAlign w:val="center"/>
          </w:tcPr>
          <w:p w14:paraId="3D5B3808">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客观分</w:t>
            </w:r>
          </w:p>
        </w:tc>
        <w:tc>
          <w:tcPr>
            <w:tcW w:w="1675" w:type="dxa"/>
          </w:tcPr>
          <w:p w14:paraId="6F81663E">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2EB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13" w:type="dxa"/>
            <w:vAlign w:val="center"/>
          </w:tcPr>
          <w:p w14:paraId="6CCEEFCD">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cs="宋体"/>
                <w:kern w:val="0"/>
                <w:szCs w:val="21"/>
                <w:lang w:val="en-US" w:eastAsia="zh-CN"/>
              </w:rPr>
              <w:t>2</w:t>
            </w:r>
          </w:p>
        </w:tc>
        <w:tc>
          <w:tcPr>
            <w:tcW w:w="4575" w:type="dxa"/>
            <w:vAlign w:val="center"/>
          </w:tcPr>
          <w:p w14:paraId="6593A68D">
            <w:pPr>
              <w:snapToGrid w:val="0"/>
              <w:spacing w:line="240" w:lineRule="auto"/>
              <w:jc w:val="lef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除项目负责人外项目组主要实施人员资质况：</w:t>
            </w:r>
          </w:p>
          <w:p w14:paraId="0545BC0F">
            <w:pPr>
              <w:snapToGrid w:val="0"/>
              <w:spacing w:line="240" w:lineRule="auto"/>
              <w:jc w:val="lef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（1）具备人力资源和社会保障部门颁发的程序员证书得</w:t>
            </w:r>
            <w:r>
              <w:rPr>
                <w:rFonts w:hint="eastAsia" w:ascii="宋体" w:hAnsi="宋体" w:cs="宋体"/>
                <w:color w:val="auto"/>
                <w:kern w:val="2"/>
                <w:highlight w:val="none"/>
                <w:lang w:val="en-US" w:eastAsia="zh-CN"/>
              </w:rPr>
              <w:t>2</w:t>
            </w:r>
            <w:r>
              <w:rPr>
                <w:rFonts w:hint="eastAsia" w:ascii="宋体" w:hAnsi="宋体" w:eastAsia="宋体" w:cs="宋体"/>
                <w:color w:val="auto"/>
                <w:kern w:val="2"/>
                <w:highlight w:val="none"/>
                <w:lang w:val="en-US" w:eastAsia="zh-CN"/>
              </w:rPr>
              <w:t>分；</w:t>
            </w:r>
          </w:p>
          <w:p w14:paraId="18A8B1F0">
            <w:pPr>
              <w:snapToGrid w:val="0"/>
              <w:spacing w:line="240" w:lineRule="auto"/>
              <w:jc w:val="lef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（2）具备人力资源和社会保障部门颁发的网络工程师证书得2分；</w:t>
            </w:r>
          </w:p>
          <w:p w14:paraId="6C87F90C">
            <w:pPr>
              <w:snapToGrid w:val="0"/>
              <w:spacing w:line="240" w:lineRule="auto"/>
              <w:jc w:val="lef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（3）具备人力资源和社会保障部门颁发的信息处理技术员证书每个得2分，最高4分；</w:t>
            </w:r>
          </w:p>
          <w:p w14:paraId="5FD42DBD">
            <w:pPr>
              <w:snapToGrid w:val="0"/>
              <w:spacing w:line="240" w:lineRule="auto"/>
              <w:jc w:val="left"/>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（4）具备人力资源和社会保障部门颁发的信息信息系统项目管理师证书得2分；</w:t>
            </w:r>
          </w:p>
          <w:p w14:paraId="7ED0D544">
            <w:pPr>
              <w:snapToGrid w:val="0"/>
              <w:spacing w:line="240" w:lineRule="auto"/>
              <w:jc w:val="left"/>
              <w:rPr>
                <w:rFonts w:hint="eastAsia" w:ascii="宋体" w:hAnsi="宋体" w:eastAsia="宋体" w:cs="宋体"/>
                <w:color w:val="auto"/>
              </w:rPr>
            </w:pPr>
            <w:r>
              <w:rPr>
                <w:rFonts w:hint="eastAsia" w:ascii="宋体" w:hAnsi="宋体" w:eastAsia="宋体" w:cs="宋体"/>
                <w:color w:val="auto"/>
                <w:kern w:val="2"/>
                <w:highlight w:val="none"/>
                <w:lang w:val="en-US" w:eastAsia="zh-CN"/>
              </w:rPr>
              <w:t>证明材料：提供证书扫描件以及该人员在供应商本单位的近三个月内任意一个月的社保缴纳证明，否则不予认可。</w:t>
            </w:r>
          </w:p>
        </w:tc>
        <w:tc>
          <w:tcPr>
            <w:tcW w:w="834" w:type="dxa"/>
            <w:vAlign w:val="center"/>
          </w:tcPr>
          <w:p w14:paraId="09E6D8F2">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383" w:type="dxa"/>
            <w:vAlign w:val="center"/>
          </w:tcPr>
          <w:p w14:paraId="781D72E9">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客观分</w:t>
            </w:r>
          </w:p>
        </w:tc>
        <w:tc>
          <w:tcPr>
            <w:tcW w:w="1675" w:type="dxa"/>
          </w:tcPr>
          <w:p w14:paraId="1CCE3AED">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4757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83821F4">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cs="宋体"/>
                <w:kern w:val="0"/>
                <w:szCs w:val="21"/>
                <w:lang w:val="en-US" w:eastAsia="zh-CN"/>
              </w:rPr>
              <w:t>3</w:t>
            </w:r>
          </w:p>
        </w:tc>
        <w:tc>
          <w:tcPr>
            <w:tcW w:w="4575" w:type="dxa"/>
          </w:tcPr>
          <w:p w14:paraId="2C7B6F93">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rPr>
            </w:pPr>
            <w:r>
              <w:rPr>
                <w:rFonts w:hint="eastAsia" w:ascii="宋体" w:hAnsi="宋体" w:eastAsia="宋体" w:cs="宋体"/>
                <w:kern w:val="2"/>
              </w:rPr>
              <w:t>服务质量保障措施：</w:t>
            </w:r>
          </w:p>
          <w:p w14:paraId="16741D64">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rPr>
              <w:t>针对本项目的需求，有针对性地建立项目服务质量保障工作机制，完整性、合理性、有效性评价：有服务质量保障工作机制，确保工作实际情况与项目工作内容相符合的具体措施合理，质量保证措施、内部校审制度齐全，管理体系合理、详实，工作方案科学有效的得4分；服务质量保障机制较完整、较合理，满足项目需要的得3分；有服务质量保障机制，方案基本合理，基本可以满足项目需要，完整性、合理性略有欠缺的得2分；有服务质量保障机制，方案欠佳，与项目需要匹配度较低的得1分；无服务质量保障机制，方案存在较大缺陷的或无相关描述的得0分。</w:t>
            </w:r>
          </w:p>
        </w:tc>
        <w:tc>
          <w:tcPr>
            <w:tcW w:w="834" w:type="dxa"/>
            <w:vAlign w:val="center"/>
          </w:tcPr>
          <w:p w14:paraId="7F9847A3">
            <w:pPr>
              <w:keepNext w:val="0"/>
              <w:keepLines w:val="0"/>
              <w:pageBreakBefore w:val="0"/>
              <w:kinsoku/>
              <w:wordWrap/>
              <w:overflowPunct/>
              <w:topLinePunct w:val="0"/>
              <w:autoSpaceDE/>
              <w:autoSpaceDN/>
              <w:bidi w:val="0"/>
              <w:adjustRightInd w:val="0"/>
              <w:snapToGrid w:val="0"/>
              <w:spacing w:after="0"/>
              <w:ind w:firstLine="240" w:firstLineChars="100"/>
              <w:jc w:val="left"/>
              <w:textAlignment w:val="auto"/>
              <w:rPr>
                <w:rFonts w:hint="eastAsia" w:ascii="宋体" w:hAnsi="宋体" w:eastAsia="宋体" w:cs="宋体"/>
                <w:kern w:val="0"/>
                <w:sz w:val="24"/>
              </w:rPr>
            </w:pPr>
            <w:r>
              <w:rPr>
                <w:rFonts w:hint="eastAsia" w:ascii="宋体" w:hAnsi="宋体" w:eastAsia="宋体" w:cs="宋体"/>
                <w:kern w:val="0"/>
                <w:sz w:val="24"/>
              </w:rPr>
              <w:t>4</w:t>
            </w:r>
          </w:p>
        </w:tc>
        <w:tc>
          <w:tcPr>
            <w:tcW w:w="1383" w:type="dxa"/>
            <w:vAlign w:val="center"/>
          </w:tcPr>
          <w:p w14:paraId="10012EE8">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187122F8">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7E04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B9C23EF">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cs="宋体"/>
                <w:kern w:val="0"/>
                <w:szCs w:val="21"/>
                <w:lang w:val="en-US" w:eastAsia="zh-CN"/>
              </w:rPr>
              <w:t>4</w:t>
            </w:r>
          </w:p>
        </w:tc>
        <w:tc>
          <w:tcPr>
            <w:tcW w:w="4575" w:type="dxa"/>
            <w:vAlign w:val="center"/>
          </w:tcPr>
          <w:p w14:paraId="301B9331">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lang w:val="zh-CN"/>
              </w:rPr>
            </w:pPr>
            <w:r>
              <w:rPr>
                <w:rFonts w:hint="eastAsia" w:ascii="宋体" w:hAnsi="宋体" w:eastAsia="宋体" w:cs="宋体"/>
                <w:kern w:val="2"/>
              </w:rPr>
              <w:t>售后服务承诺</w:t>
            </w:r>
          </w:p>
          <w:p w14:paraId="2CEA92F2">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lang w:val="zh-CN"/>
              </w:rPr>
              <w:t>售后服务机构服务能力情况，并配有较强的专业技术队伍，根据售后服务团队人员及能力、售后服务响应、售后服务质量保证措施与售后服务承诺（售后远程、现场、应急响应具体方案）进行评分：售后服务</w:t>
            </w:r>
            <w:r>
              <w:rPr>
                <w:rFonts w:hint="eastAsia" w:ascii="宋体" w:hAnsi="宋体" w:eastAsia="宋体" w:cs="宋体"/>
                <w:kern w:val="2"/>
              </w:rPr>
              <w:t>方案考虑周全、措施内容全面可行、重点突出的得5分；方案基本合理、可行得4分；方案合理有缺失的得3分；方案描述笼统不清晰得2分；方案措施内容不全得1分；无方案得0分。</w:t>
            </w:r>
          </w:p>
        </w:tc>
        <w:tc>
          <w:tcPr>
            <w:tcW w:w="834" w:type="dxa"/>
            <w:vAlign w:val="center"/>
          </w:tcPr>
          <w:p w14:paraId="3E142714">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5</w:t>
            </w:r>
          </w:p>
        </w:tc>
        <w:tc>
          <w:tcPr>
            <w:tcW w:w="1383" w:type="dxa"/>
            <w:vAlign w:val="center"/>
          </w:tcPr>
          <w:p w14:paraId="262C09F3">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02868766">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407B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FBFD7F3">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cs="宋体"/>
                <w:kern w:val="0"/>
                <w:szCs w:val="21"/>
                <w:lang w:val="en-US" w:eastAsia="zh-CN"/>
              </w:rPr>
              <w:t>5</w:t>
            </w:r>
          </w:p>
        </w:tc>
        <w:tc>
          <w:tcPr>
            <w:tcW w:w="4575" w:type="dxa"/>
            <w:vAlign w:val="center"/>
          </w:tcPr>
          <w:p w14:paraId="1DCC3B9A">
            <w:pPr>
              <w:keepNext w:val="0"/>
              <w:keepLines w:val="0"/>
              <w:pageBreakBefore w:val="0"/>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kern w:val="0"/>
                <w:lang w:val="zh-CN"/>
              </w:rPr>
            </w:pPr>
            <w:r>
              <w:rPr>
                <w:rFonts w:hint="eastAsia" w:ascii="宋体" w:hAnsi="宋体" w:eastAsia="宋体" w:cs="宋体"/>
                <w:kern w:val="2"/>
                <w:lang w:val="zh-CN"/>
              </w:rPr>
              <w:t>验收方案</w:t>
            </w:r>
          </w:p>
          <w:p w14:paraId="3F1750DF">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kern w:val="0"/>
              </w:rPr>
            </w:pPr>
            <w:r>
              <w:rPr>
                <w:rFonts w:hint="eastAsia" w:ascii="宋体" w:hAnsi="宋体" w:eastAsia="宋体" w:cs="宋体"/>
                <w:kern w:val="2"/>
                <w:lang w:val="zh-CN"/>
              </w:rPr>
              <w:t>根据投标人验收方案的合理性及可行性进行评分：验收</w:t>
            </w:r>
            <w:r>
              <w:rPr>
                <w:rFonts w:hint="eastAsia" w:ascii="宋体" w:hAnsi="宋体" w:eastAsia="宋体" w:cs="宋体"/>
                <w:kern w:val="2"/>
              </w:rPr>
              <w:t>方案考虑周全、措施内容全面可行、重点突出的得5分；方案基本合理、可行得4分；方案合理有缺失的得3分；方案描述笼统不清晰得2分；方案措施内容不全得1分；无方案得0分。</w:t>
            </w:r>
          </w:p>
        </w:tc>
        <w:tc>
          <w:tcPr>
            <w:tcW w:w="834" w:type="dxa"/>
            <w:vAlign w:val="center"/>
          </w:tcPr>
          <w:p w14:paraId="7C865140">
            <w:pPr>
              <w:keepNext w:val="0"/>
              <w:keepLines w:val="0"/>
              <w:pageBreakBefore w:val="0"/>
              <w:kinsoku/>
              <w:wordWrap/>
              <w:overflowPunct/>
              <w:topLinePunct w:val="0"/>
              <w:autoSpaceDE/>
              <w:autoSpaceDN/>
              <w:bidi w:val="0"/>
              <w:adjustRightInd w:val="0"/>
              <w:snapToGrid w:val="0"/>
              <w:spacing w:after="0" w:line="240" w:lineRule="auto"/>
              <w:ind w:firstLine="210" w:firstLineChars="100"/>
              <w:jc w:val="left"/>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383" w:type="dxa"/>
            <w:vAlign w:val="center"/>
          </w:tcPr>
          <w:p w14:paraId="47E80713">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主观分</w:t>
            </w:r>
          </w:p>
        </w:tc>
        <w:tc>
          <w:tcPr>
            <w:tcW w:w="1675" w:type="dxa"/>
          </w:tcPr>
          <w:p w14:paraId="2B644370">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宋体" w:hAnsi="宋体" w:eastAsia="宋体" w:cs="宋体"/>
                <w:bCs/>
                <w:kern w:val="0"/>
                <w:szCs w:val="21"/>
              </w:rPr>
            </w:pPr>
          </w:p>
        </w:tc>
      </w:tr>
      <w:tr w14:paraId="4BA3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CC7BCBE">
            <w:pPr>
              <w:snapToGrid w:val="0"/>
              <w:spacing w:line="360" w:lineRule="auto"/>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cs="宋体"/>
                <w:kern w:val="0"/>
                <w:szCs w:val="21"/>
                <w:lang w:val="en-US" w:eastAsia="zh-CN"/>
              </w:rPr>
              <w:t>6</w:t>
            </w:r>
          </w:p>
        </w:tc>
        <w:tc>
          <w:tcPr>
            <w:tcW w:w="4575" w:type="dxa"/>
          </w:tcPr>
          <w:p w14:paraId="6DF38FAF">
            <w:pPr>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429B6DFD">
            <w:pPr>
              <w:widowControl/>
              <w:shd w:val="clear" w:color="auto" w:fill="FFFFFF"/>
              <w:adjustRightInd/>
              <w:spacing w:after="225"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2F70CDF9">
            <w:pPr>
              <w:widowControl/>
              <w:shd w:val="clear" w:color="auto" w:fill="FFFFFF"/>
              <w:adjustRightInd/>
              <w:spacing w:after="225" w:line="240" w:lineRule="auto"/>
              <w:ind w:firstLine="420"/>
              <w:jc w:val="left"/>
              <w:rPr>
                <w:rFonts w:hint="eastAsia" w:ascii="宋体" w:hAnsi="宋体" w:eastAsia="宋体" w:cs="宋体"/>
                <w:kern w:val="0"/>
                <w:szCs w:val="21"/>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本项目不适用</w:t>
            </w:r>
            <w:r>
              <w:rPr>
                <w:rFonts w:hint="eastAsia" w:ascii="宋体" w:hAnsi="宋体" w:eastAsia="宋体" w:cs="宋体"/>
                <w:color w:val="auto"/>
                <w:sz w:val="21"/>
                <w:szCs w:val="21"/>
                <w:highlight w:val="none"/>
                <w:lang w:eastAsia="zh-CN"/>
              </w:rPr>
              <w:t>）</w:t>
            </w:r>
          </w:p>
        </w:tc>
        <w:tc>
          <w:tcPr>
            <w:tcW w:w="834" w:type="dxa"/>
            <w:vAlign w:val="center"/>
          </w:tcPr>
          <w:p w14:paraId="60A67B8A">
            <w:pPr>
              <w:spacing w:line="360" w:lineRule="auto"/>
              <w:jc w:val="left"/>
              <w:outlineLvl w:val="0"/>
              <w:rPr>
                <w:rFonts w:hint="eastAsia" w:ascii="宋体" w:hAnsi="宋体" w:eastAsia="宋体" w:cs="宋体"/>
                <w:kern w:val="0"/>
                <w:szCs w:val="21"/>
              </w:rPr>
            </w:pPr>
            <w:r>
              <w:rPr>
                <w:rFonts w:hint="eastAsia" w:ascii="宋体" w:hAnsi="宋体" w:eastAsia="宋体" w:cs="宋体"/>
                <w:kern w:val="0"/>
                <w:szCs w:val="21"/>
              </w:rPr>
              <w:t>10</w:t>
            </w:r>
          </w:p>
        </w:tc>
        <w:tc>
          <w:tcPr>
            <w:tcW w:w="1383" w:type="dxa"/>
            <w:vAlign w:val="center"/>
          </w:tcPr>
          <w:p w14:paraId="6DDE3625">
            <w:pPr>
              <w:spacing w:line="360" w:lineRule="auto"/>
              <w:jc w:val="left"/>
              <w:outlineLvl w:val="0"/>
              <w:rPr>
                <w:rFonts w:hint="eastAsia" w:ascii="宋体" w:hAnsi="宋体" w:eastAsia="宋体" w:cs="宋体"/>
                <w:kern w:val="0"/>
                <w:szCs w:val="21"/>
              </w:rPr>
            </w:pPr>
            <w:r>
              <w:rPr>
                <w:rFonts w:hint="eastAsia" w:ascii="宋体" w:hAnsi="宋体" w:eastAsia="宋体" w:cs="宋体"/>
                <w:kern w:val="0"/>
                <w:szCs w:val="21"/>
              </w:rPr>
              <w:t>客观</w:t>
            </w:r>
            <w:r>
              <w:rPr>
                <w:rFonts w:hint="eastAsia" w:ascii="宋体" w:hAnsi="宋体" w:eastAsia="宋体" w:cs="宋体"/>
                <w:bCs/>
                <w:kern w:val="0"/>
                <w:szCs w:val="21"/>
              </w:rPr>
              <w:t>分</w:t>
            </w:r>
          </w:p>
        </w:tc>
        <w:tc>
          <w:tcPr>
            <w:tcW w:w="1675" w:type="dxa"/>
            <w:vAlign w:val="center"/>
          </w:tcPr>
          <w:p w14:paraId="00D0218E">
            <w:pPr>
              <w:spacing w:line="360" w:lineRule="auto"/>
              <w:jc w:val="left"/>
              <w:outlineLvl w:val="0"/>
              <w:rPr>
                <w:rFonts w:hint="eastAsia" w:ascii="宋体" w:hAnsi="宋体" w:eastAsia="宋体" w:cs="宋体"/>
                <w:kern w:val="0"/>
                <w:szCs w:val="21"/>
              </w:rPr>
            </w:pPr>
            <w:r>
              <w:rPr>
                <w:rFonts w:hint="eastAsia" w:ascii="宋体" w:hAnsi="宋体" w:eastAsia="宋体" w:cs="宋体"/>
                <w:kern w:val="0"/>
                <w:szCs w:val="21"/>
              </w:rPr>
              <w:t>/</w:t>
            </w:r>
          </w:p>
        </w:tc>
      </w:tr>
    </w:tbl>
    <w:p w14:paraId="01AAC645">
      <w:pPr>
        <w:rPr>
          <w:color w:val="auto"/>
        </w:rPr>
      </w:pPr>
    </w:p>
    <w:p w14:paraId="24BDF70D">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157DBB04">
      <w:pPr>
        <w:snapToGrid w:val="0"/>
        <w:spacing w:line="360" w:lineRule="auto"/>
        <w:rPr>
          <w:rFonts w:hint="eastAsia" w:ascii="宋体" w:hAnsi="宋体" w:cs="宋体"/>
          <w:b/>
          <w:color w:val="auto"/>
          <w:sz w:val="28"/>
          <w:szCs w:val="28"/>
        </w:rPr>
      </w:pPr>
      <w:r>
        <w:rPr>
          <w:rFonts w:hint="eastAsia" w:ascii="宋体" w:hAnsi="宋体" w:cs="宋体"/>
          <w:b/>
          <w:color w:val="auto"/>
          <w:sz w:val="32"/>
        </w:rPr>
        <w:t>一、评标方法</w:t>
      </w:r>
    </w:p>
    <w:p w14:paraId="21B8C495">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76B9785C">
      <w:pPr>
        <w:adjustRightInd/>
        <w:spacing w:line="360" w:lineRule="auto"/>
        <w:rPr>
          <w:rFonts w:hint="eastAsia" w:ascii="宋体" w:hAnsi="宋体" w:cs="宋体"/>
          <w:color w:val="auto"/>
          <w:kern w:val="0"/>
          <w:sz w:val="24"/>
        </w:rPr>
      </w:pPr>
      <w:r>
        <w:rPr>
          <w:rFonts w:hint="eastAsia" w:ascii="宋体" w:hAnsi="宋体" w:cs="宋体"/>
          <w:b/>
          <w:color w:val="auto"/>
          <w:sz w:val="32"/>
        </w:rPr>
        <w:t>二、评标标准</w:t>
      </w:r>
    </w:p>
    <w:p w14:paraId="10C30A9D">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229CC8B">
      <w:pPr>
        <w:spacing w:line="360" w:lineRule="auto"/>
        <w:outlineLvl w:val="0"/>
        <w:rPr>
          <w:rFonts w:hint="eastAsia" w:ascii="宋体" w:hAnsi="宋体" w:cs="宋体"/>
          <w:b/>
          <w:color w:val="auto"/>
          <w:sz w:val="36"/>
          <w:szCs w:val="36"/>
        </w:rPr>
      </w:pPr>
      <w:r>
        <w:rPr>
          <w:rFonts w:hint="eastAsia" w:ascii="宋体" w:hAnsi="宋体" w:cs="宋体"/>
          <w:b/>
          <w:color w:val="auto"/>
          <w:sz w:val="36"/>
          <w:szCs w:val="36"/>
        </w:rPr>
        <w:t>三、评标程序</w:t>
      </w:r>
    </w:p>
    <w:p w14:paraId="696581C0">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3CCBA58">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530465D5">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40DFD59">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3.4报价评审。</w:t>
      </w:r>
    </w:p>
    <w:p w14:paraId="178320F2">
      <w:pPr>
        <w:pStyle w:val="133"/>
        <w:spacing w:before="0"/>
        <w:ind w:firstLine="508" w:firstLineChars="212"/>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6C81B19B">
      <w:pPr>
        <w:pStyle w:val="133"/>
        <w:spacing w:before="0"/>
        <w:ind w:firstLine="480"/>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594829F">
      <w:pPr>
        <w:pStyle w:val="133"/>
        <w:spacing w:before="0"/>
        <w:ind w:firstLine="480"/>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A39D806">
      <w:pPr>
        <w:pStyle w:val="133"/>
        <w:spacing w:before="0"/>
        <w:ind w:firstLine="480"/>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CA67A90">
      <w:pPr>
        <w:pStyle w:val="133"/>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3044896">
      <w:pPr>
        <w:pStyle w:val="133"/>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3C5720">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63DD9A1">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2538F65B">
      <w:pPr>
        <w:pStyle w:val="133"/>
        <w:spacing w:before="0"/>
        <w:ind w:firstLine="480"/>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AFD50E">
      <w:pPr>
        <w:pStyle w:val="133"/>
        <w:spacing w:before="0"/>
        <w:ind w:firstLine="480"/>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1C2E1FC">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CBA4E1">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CCAE3B">
      <w:pPr>
        <w:widowControl/>
        <w:shd w:val="clear" w:color="auto" w:fill="FFFFFF"/>
        <w:adjustRightInd/>
        <w:spacing w:after="225" w:line="315" w:lineRule="atLeast"/>
        <w:jc w:val="left"/>
        <w:rPr>
          <w:rFonts w:hint="eastAsia" w:ascii="宋体" w:hAnsi="宋体" w:cs="宋体"/>
          <w:b/>
          <w:color w:val="auto"/>
          <w:sz w:val="32"/>
        </w:rPr>
      </w:pPr>
      <w:r>
        <w:rPr>
          <w:rFonts w:hint="eastAsia" w:ascii="宋体" w:hAnsi="宋体" w:cs="宋体"/>
          <w:b/>
          <w:color w:val="auto"/>
          <w:sz w:val="32"/>
        </w:rPr>
        <w:t>四、评标中的其他事项</w:t>
      </w:r>
    </w:p>
    <w:p w14:paraId="5F29D2B9">
      <w:pPr>
        <w:pStyle w:val="133"/>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4C3C59DC">
      <w:pPr>
        <w:pStyle w:val="25"/>
        <w:snapToGrid w:val="0"/>
        <w:spacing w:line="360" w:lineRule="auto"/>
        <w:ind w:firstLine="472" w:firstLineChars="196"/>
        <w:rPr>
          <w:rFonts w:hint="eastAsia"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A5551DD">
      <w:pPr>
        <w:pStyle w:val="25"/>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0185C563">
      <w:pPr>
        <w:pStyle w:val="25"/>
        <w:snapToGrid w:val="0"/>
        <w:spacing w:line="360" w:lineRule="auto"/>
        <w:rPr>
          <w:rFonts w:hint="eastAsia" w:cs="宋体"/>
          <w:color w:val="auto"/>
        </w:rPr>
      </w:pPr>
      <w:r>
        <w:rPr>
          <w:rFonts w:hint="eastAsia" w:cs="宋体"/>
          <w:color w:val="auto"/>
        </w:rPr>
        <w:t>5.2出现影响采购公正的违法、违规行为的；</w:t>
      </w:r>
    </w:p>
    <w:p w14:paraId="03B8A2CB">
      <w:pPr>
        <w:pStyle w:val="25"/>
        <w:snapToGrid w:val="0"/>
        <w:spacing w:line="360" w:lineRule="auto"/>
        <w:rPr>
          <w:rFonts w:hint="eastAsia" w:cs="宋体"/>
          <w:color w:val="auto"/>
        </w:rPr>
      </w:pPr>
      <w:r>
        <w:rPr>
          <w:rFonts w:hint="eastAsia" w:cs="宋体"/>
          <w:color w:val="auto"/>
        </w:rPr>
        <w:t>5.3投标人的报价均超过了采购预算，采购人不能支付的；</w:t>
      </w:r>
    </w:p>
    <w:p w14:paraId="0D3AC825">
      <w:pPr>
        <w:pStyle w:val="25"/>
        <w:snapToGrid w:val="0"/>
        <w:spacing w:line="360" w:lineRule="auto"/>
        <w:rPr>
          <w:rFonts w:hint="eastAsia" w:cs="宋体"/>
          <w:color w:val="auto"/>
        </w:rPr>
      </w:pPr>
      <w:r>
        <w:rPr>
          <w:rFonts w:hint="eastAsia" w:cs="宋体"/>
          <w:color w:val="auto"/>
        </w:rPr>
        <w:t>5.4因重大变故，采购任务取消的。</w:t>
      </w:r>
    </w:p>
    <w:p w14:paraId="3B005A29">
      <w:pPr>
        <w:pStyle w:val="25"/>
        <w:snapToGrid w:val="0"/>
        <w:spacing w:line="360" w:lineRule="auto"/>
        <w:rPr>
          <w:rFonts w:hint="eastAsia" w:cs="宋体"/>
          <w:color w:val="auto"/>
        </w:rPr>
      </w:pPr>
      <w:r>
        <w:rPr>
          <w:rFonts w:hint="eastAsia" w:cs="宋体"/>
          <w:color w:val="auto"/>
        </w:rPr>
        <w:t>废标后，采购代理机构应当将废标理由通知所有投标人。</w:t>
      </w:r>
    </w:p>
    <w:p w14:paraId="5B8FF6F8">
      <w:pPr>
        <w:pStyle w:val="25"/>
        <w:snapToGrid w:val="0"/>
        <w:spacing w:line="360" w:lineRule="auto"/>
        <w:ind w:firstLine="590" w:firstLineChars="24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A8FD21">
      <w:pPr>
        <w:pStyle w:val="25"/>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D15A55F">
      <w:pPr>
        <w:pStyle w:val="25"/>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3140CEE5">
      <w:pPr>
        <w:pStyle w:val="25"/>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DC16B43">
      <w:pPr>
        <w:pStyle w:val="25"/>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FB26793">
      <w:pPr>
        <w:pStyle w:val="25"/>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1E26F51A">
      <w:pPr>
        <w:pStyle w:val="25"/>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18B29584">
      <w:pPr>
        <w:pStyle w:val="25"/>
        <w:snapToGrid w:val="0"/>
        <w:spacing w:line="360" w:lineRule="auto"/>
        <w:ind w:firstLine="0" w:firstLineChars="0"/>
        <w:rPr>
          <w:rFonts w:hint="eastAsia" w:cs="宋体"/>
          <w:color w:val="auto"/>
        </w:rPr>
      </w:pPr>
    </w:p>
    <w:bookmarkEnd w:id="30"/>
    <w:p w14:paraId="43F29C7A">
      <w:pPr>
        <w:spacing w:line="360" w:lineRule="auto"/>
        <w:ind w:left="720" w:leftChars="343" w:firstLine="1084" w:firstLineChars="300"/>
        <w:outlineLvl w:val="0"/>
        <w:rPr>
          <w:rFonts w:hint="eastAsia" w:ascii="宋体" w:hAnsi="宋体" w:cs="宋体"/>
          <w:b/>
          <w:color w:val="auto"/>
          <w:sz w:val="36"/>
          <w:szCs w:val="36"/>
        </w:rPr>
      </w:pPr>
      <w:bookmarkStart w:id="397" w:name="第五部分"/>
      <w:bookmarkStart w:id="398" w:name="_Toc86217003"/>
    </w:p>
    <w:p w14:paraId="1C6820F2">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 xml:space="preserve">    </w:t>
      </w:r>
    </w:p>
    <w:p w14:paraId="21117720">
      <w:pPr>
        <w:spacing w:line="360" w:lineRule="auto"/>
        <w:ind w:left="720" w:leftChars="343" w:firstLine="1084" w:firstLineChars="300"/>
        <w:outlineLvl w:val="0"/>
        <w:rPr>
          <w:rFonts w:hint="eastAsia" w:ascii="宋体" w:hAnsi="宋体" w:cs="宋体"/>
          <w:b/>
          <w:color w:val="auto"/>
          <w:sz w:val="36"/>
          <w:szCs w:val="36"/>
        </w:rPr>
      </w:pPr>
    </w:p>
    <w:p w14:paraId="6B0F42BF">
      <w:pPr>
        <w:rPr>
          <w:rFonts w:hint="eastAsia" w:ascii="宋体" w:hAnsi="宋体" w:cs="宋体"/>
          <w:b/>
          <w:color w:val="auto"/>
          <w:sz w:val="36"/>
          <w:szCs w:val="36"/>
        </w:rPr>
      </w:pPr>
      <w:r>
        <w:rPr>
          <w:rFonts w:hint="eastAsia" w:ascii="宋体" w:hAnsi="宋体" w:cs="宋体"/>
          <w:b/>
          <w:color w:val="auto"/>
          <w:sz w:val="36"/>
          <w:szCs w:val="36"/>
        </w:rPr>
        <w:br w:type="page"/>
      </w:r>
    </w:p>
    <w:p w14:paraId="5E17CD4A">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2F648BB3">
      <w:pPr>
        <w:spacing w:line="360" w:lineRule="auto"/>
        <w:ind w:right="92" w:rightChars="44" w:firstLine="480" w:firstLineChars="200"/>
        <w:rPr>
          <w:rFonts w:hint="eastAsia" w:ascii="宋体" w:hAnsi="宋体" w:cs="宋体"/>
          <w:color w:val="auto"/>
          <w:sz w:val="24"/>
        </w:rPr>
      </w:pPr>
    </w:p>
    <w:p w14:paraId="1F972C41">
      <w:pPr>
        <w:spacing w:line="360" w:lineRule="auto"/>
        <w:ind w:right="92" w:rightChars="44" w:firstLine="480" w:firstLineChars="200"/>
        <w:rPr>
          <w:rFonts w:ascii="宋体" w:hAnsi="宋体" w:cs="宋体"/>
          <w:color w:val="auto"/>
          <w:sz w:val="24"/>
          <w:highlight w:val="none"/>
        </w:rPr>
      </w:pPr>
      <w:r>
        <w:rPr>
          <w:rFonts w:hint="eastAsia" w:ascii="宋体" w:hAnsi="宋体" w:cs="宋体"/>
          <w:color w:val="auto"/>
          <w:sz w:val="24"/>
          <w:highlight w:val="none"/>
        </w:rPr>
        <w:t>（甲乙双方应按招标文件确定的事项及投标文件响应内容签订本合同，不得对招标文件确定的事项和中标人的投标文件作实质性修改）</w:t>
      </w:r>
    </w:p>
    <w:p w14:paraId="5CCF15D6">
      <w:pPr>
        <w:spacing w:line="360" w:lineRule="auto"/>
        <w:ind w:right="92" w:rightChars="44" w:firstLine="480" w:firstLineChars="200"/>
        <w:rPr>
          <w:rFonts w:ascii="宋体" w:hAnsi="宋体" w:cs="宋体"/>
          <w:color w:val="auto"/>
          <w:sz w:val="24"/>
          <w:highlight w:val="none"/>
        </w:rPr>
      </w:pPr>
    </w:p>
    <w:p w14:paraId="2BEAA7FE">
      <w:pPr>
        <w:spacing w:line="360" w:lineRule="auto"/>
        <w:ind w:right="92" w:rightChars="44" w:firstLine="480" w:firstLineChars="200"/>
        <w:rPr>
          <w:rFonts w:ascii="宋体" w:hAnsi="宋体" w:cs="宋体"/>
          <w:color w:val="auto"/>
          <w:sz w:val="24"/>
          <w:highlight w:val="none"/>
        </w:rPr>
      </w:pPr>
      <w:r>
        <w:rPr>
          <w:rFonts w:hint="eastAsia" w:ascii="宋体" w:hAnsi="宋体" w:cs="宋体"/>
          <w:color w:val="auto"/>
          <w:sz w:val="24"/>
          <w:highlight w:val="none"/>
        </w:rPr>
        <w:t>合同编号：【             】</w:t>
      </w:r>
    </w:p>
    <w:p w14:paraId="4D499110">
      <w:pPr>
        <w:spacing w:line="360" w:lineRule="auto"/>
        <w:ind w:right="92" w:rightChars="44" w:firstLine="480" w:firstLineChars="200"/>
        <w:rPr>
          <w:rFonts w:ascii="宋体" w:hAnsi="宋体" w:cs="宋体"/>
          <w:color w:val="auto"/>
          <w:sz w:val="24"/>
          <w:highlight w:val="none"/>
        </w:rPr>
      </w:pPr>
    </w:p>
    <w:p w14:paraId="18FA5857">
      <w:pPr>
        <w:spacing w:line="360" w:lineRule="auto"/>
        <w:ind w:right="92" w:rightChars="44" w:firstLine="480" w:firstLineChars="200"/>
        <w:rPr>
          <w:rFonts w:ascii="宋体" w:hAnsi="宋体" w:cs="宋体"/>
          <w:color w:val="auto"/>
          <w:sz w:val="24"/>
          <w:highlight w:val="none"/>
        </w:rPr>
      </w:pPr>
    </w:p>
    <w:p w14:paraId="7EF51F9B">
      <w:pPr>
        <w:spacing w:line="360" w:lineRule="auto"/>
        <w:ind w:right="92" w:rightChars="44" w:firstLine="480" w:firstLineChars="200"/>
        <w:rPr>
          <w:rFonts w:ascii="宋体" w:hAnsi="宋体" w:cs="宋体"/>
          <w:color w:val="auto"/>
          <w:sz w:val="24"/>
          <w:highlight w:val="none"/>
        </w:rPr>
      </w:pPr>
    </w:p>
    <w:p w14:paraId="7D892415">
      <w:pPr>
        <w:spacing w:line="360" w:lineRule="auto"/>
        <w:ind w:right="92" w:rightChars="44"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项目名称： </w:t>
      </w:r>
    </w:p>
    <w:p w14:paraId="11BE9F5C">
      <w:pPr>
        <w:spacing w:line="360" w:lineRule="auto"/>
        <w:ind w:right="92" w:rightChars="44"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合同内容： </w:t>
      </w:r>
    </w:p>
    <w:p w14:paraId="7132A5B8">
      <w:pPr>
        <w:spacing w:line="360" w:lineRule="auto"/>
        <w:ind w:right="92" w:rightChars="44" w:firstLine="560" w:firstLineChars="200"/>
        <w:rPr>
          <w:rFonts w:ascii="宋体" w:hAnsi="宋体" w:cs="宋体"/>
          <w:color w:val="auto"/>
          <w:sz w:val="28"/>
          <w:szCs w:val="28"/>
          <w:highlight w:val="none"/>
        </w:rPr>
      </w:pPr>
    </w:p>
    <w:p w14:paraId="7A8958D0">
      <w:pPr>
        <w:spacing w:line="360" w:lineRule="auto"/>
        <w:ind w:right="92" w:rightChars="44" w:firstLine="560" w:firstLineChars="200"/>
        <w:rPr>
          <w:rFonts w:ascii="宋体" w:hAnsi="宋体" w:cs="宋体"/>
          <w:color w:val="auto"/>
          <w:sz w:val="28"/>
          <w:szCs w:val="28"/>
          <w:highlight w:val="none"/>
        </w:rPr>
      </w:pPr>
    </w:p>
    <w:p w14:paraId="2F5EF9F3">
      <w:pPr>
        <w:pStyle w:val="81"/>
        <w:ind w:firstLine="0" w:firstLineChars="0"/>
        <w:rPr>
          <w:rFonts w:ascii="宋体" w:hAnsi="宋体" w:cs="宋体"/>
          <w:color w:val="auto"/>
          <w:sz w:val="28"/>
          <w:szCs w:val="28"/>
          <w:highlight w:val="none"/>
        </w:rPr>
      </w:pPr>
    </w:p>
    <w:p w14:paraId="23E01D0D">
      <w:pPr>
        <w:pStyle w:val="81"/>
        <w:ind w:firstLine="560"/>
        <w:rPr>
          <w:rFonts w:ascii="宋体" w:hAnsi="宋体" w:cs="宋体"/>
          <w:color w:val="auto"/>
          <w:sz w:val="28"/>
          <w:szCs w:val="28"/>
          <w:highlight w:val="none"/>
        </w:rPr>
      </w:pPr>
    </w:p>
    <w:p w14:paraId="6AF3E7AB">
      <w:pPr>
        <w:pStyle w:val="81"/>
        <w:ind w:firstLine="560"/>
        <w:rPr>
          <w:rFonts w:ascii="宋体" w:hAnsi="宋体" w:cs="宋体"/>
          <w:color w:val="auto"/>
          <w:sz w:val="28"/>
          <w:szCs w:val="28"/>
          <w:highlight w:val="none"/>
        </w:rPr>
      </w:pPr>
    </w:p>
    <w:p w14:paraId="10EB2B2A">
      <w:pPr>
        <w:pStyle w:val="81"/>
        <w:ind w:firstLine="560"/>
        <w:rPr>
          <w:rFonts w:ascii="宋体" w:hAnsi="宋体" w:cs="宋体"/>
          <w:color w:val="auto"/>
          <w:sz w:val="28"/>
          <w:szCs w:val="28"/>
          <w:highlight w:val="none"/>
        </w:rPr>
      </w:pPr>
    </w:p>
    <w:p w14:paraId="1CF4E46F">
      <w:pPr>
        <w:pStyle w:val="81"/>
        <w:ind w:firstLine="560"/>
        <w:rPr>
          <w:rFonts w:ascii="宋体" w:hAnsi="宋体" w:cs="宋体"/>
          <w:color w:val="auto"/>
          <w:sz w:val="28"/>
          <w:szCs w:val="28"/>
          <w:highlight w:val="none"/>
        </w:rPr>
      </w:pPr>
    </w:p>
    <w:p w14:paraId="30F26D05">
      <w:pPr>
        <w:pStyle w:val="81"/>
        <w:ind w:firstLine="560"/>
        <w:rPr>
          <w:rFonts w:ascii="宋体" w:hAnsi="宋体" w:cs="宋体"/>
          <w:color w:val="auto"/>
          <w:sz w:val="28"/>
          <w:szCs w:val="28"/>
          <w:highlight w:val="none"/>
        </w:rPr>
      </w:pPr>
    </w:p>
    <w:p w14:paraId="4DC96670">
      <w:pPr>
        <w:spacing w:line="360" w:lineRule="auto"/>
        <w:ind w:right="92" w:rightChars="44"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甲方：杭州市拱墅区人民法院</w:t>
      </w:r>
    </w:p>
    <w:p w14:paraId="0C292DE7">
      <w:pPr>
        <w:spacing w:line="360" w:lineRule="auto"/>
        <w:ind w:right="92" w:rightChars="44"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4254363F">
      <w:pPr>
        <w:spacing w:line="360" w:lineRule="auto"/>
        <w:ind w:right="92" w:rightChars="44" w:firstLine="560" w:firstLineChars="200"/>
        <w:rPr>
          <w:rFonts w:ascii="宋体" w:hAnsi="宋体" w:cs="宋体"/>
          <w:color w:val="auto"/>
          <w:sz w:val="28"/>
          <w:szCs w:val="28"/>
          <w:highlight w:val="none"/>
        </w:rPr>
      </w:pPr>
    </w:p>
    <w:p w14:paraId="578A3BAE">
      <w:pPr>
        <w:spacing w:line="360" w:lineRule="auto"/>
        <w:ind w:right="92" w:rightChars="44" w:firstLine="560" w:firstLineChars="200"/>
        <w:rPr>
          <w:rFonts w:ascii="宋体" w:hAnsi="宋体" w:cs="宋体"/>
          <w:color w:val="auto"/>
          <w:sz w:val="28"/>
          <w:szCs w:val="28"/>
          <w:highlight w:val="none"/>
        </w:rPr>
      </w:pPr>
    </w:p>
    <w:p w14:paraId="6944AB55">
      <w:pPr>
        <w:spacing w:line="360" w:lineRule="auto"/>
        <w:ind w:right="92" w:rightChars="44" w:firstLine="560" w:firstLineChars="200"/>
        <w:rPr>
          <w:rFonts w:ascii="宋体" w:hAnsi="宋体" w:cs="宋体"/>
          <w:color w:val="auto"/>
          <w:sz w:val="28"/>
          <w:szCs w:val="28"/>
          <w:highlight w:val="none"/>
        </w:rPr>
      </w:pPr>
    </w:p>
    <w:p w14:paraId="2EF11442">
      <w:pPr>
        <w:spacing w:line="360" w:lineRule="auto"/>
        <w:ind w:right="92" w:rightChars="44" w:firstLine="560" w:firstLineChars="200"/>
        <w:rPr>
          <w:rFonts w:ascii="宋体" w:hAnsi="宋体" w:cs="宋体"/>
          <w:color w:val="auto"/>
          <w:sz w:val="24"/>
          <w:highlight w:val="none"/>
        </w:rPr>
      </w:pPr>
      <w:r>
        <w:rPr>
          <w:rFonts w:hint="eastAsia" w:ascii="宋体" w:hAnsi="宋体" w:cs="宋体"/>
          <w:color w:val="auto"/>
          <w:sz w:val="28"/>
          <w:szCs w:val="28"/>
          <w:highlight w:val="none"/>
        </w:rPr>
        <w:t>签署日期：二〇二</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年【  】月【  】日</w:t>
      </w:r>
    </w:p>
    <w:p w14:paraId="5EADB94C">
      <w:pPr>
        <w:rPr>
          <w:rFonts w:ascii="宋体" w:hAnsi="宋体" w:cs="宋体"/>
          <w:color w:val="auto"/>
          <w:sz w:val="24"/>
          <w:highlight w:val="none"/>
        </w:rPr>
      </w:pPr>
      <w:r>
        <w:rPr>
          <w:rFonts w:hint="eastAsia" w:ascii="宋体" w:hAnsi="宋体" w:cs="宋体"/>
          <w:color w:val="auto"/>
          <w:sz w:val="24"/>
          <w:highlight w:val="none"/>
        </w:rPr>
        <w:br w:type="page"/>
      </w:r>
    </w:p>
    <w:p w14:paraId="4FBB1F13">
      <w:pPr>
        <w:snapToGrid w:val="0"/>
        <w:spacing w:line="360" w:lineRule="auto"/>
        <w:jc w:val="center"/>
        <w:rPr>
          <w:rFonts w:ascii="宋体" w:hAnsi="宋体" w:cs="宋体"/>
          <w:color w:val="auto"/>
          <w:sz w:val="24"/>
          <w:highlight w:val="none"/>
        </w:rPr>
      </w:pPr>
      <w:r>
        <w:rPr>
          <w:rFonts w:hint="eastAsia" w:ascii="Arial" w:hAnsi="Arial" w:cs="Arial"/>
          <w:color w:val="auto"/>
          <w:sz w:val="32"/>
          <w:szCs w:val="32"/>
          <w:highlight w:val="none"/>
        </w:rPr>
        <w:t>合同条款</w:t>
      </w:r>
    </w:p>
    <w:p w14:paraId="224379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杭州市拱墅区人民法院（采购人）</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4189541">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（一）项目采购依据</w:t>
      </w:r>
    </w:p>
    <w:p w14:paraId="11B779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政府采购预算执行确认书：</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29970642">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（二）下列文件构成本合同的组成部分</w:t>
      </w:r>
    </w:p>
    <w:p w14:paraId="6C18A8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以下文件为本合同的组成部分，应该认为是一个整体，彼此相互解释，相互补充。组成合同的多个文件的优先支配地位的次序如下：</w:t>
      </w:r>
    </w:p>
    <w:p w14:paraId="67C22E47">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w:t>
      </w:r>
      <w:r>
        <w:rPr>
          <w:rFonts w:hint="eastAsia" w:ascii="宋体" w:hAnsi="宋体" w:cs="宋体"/>
          <w:color w:val="auto"/>
          <w:sz w:val="24"/>
          <w:highlight w:val="none"/>
        </w:rPr>
        <w:tab/>
      </w:r>
      <w:r>
        <w:rPr>
          <w:rFonts w:hint="eastAsia" w:ascii="宋体" w:hAnsi="宋体" w:cs="宋体"/>
          <w:color w:val="auto"/>
          <w:sz w:val="24"/>
          <w:highlight w:val="none"/>
        </w:rPr>
        <w:t>本合同书</w:t>
      </w:r>
    </w:p>
    <w:p w14:paraId="126FBED3">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w:t>
      </w:r>
      <w:r>
        <w:rPr>
          <w:rFonts w:hint="eastAsia" w:ascii="宋体" w:hAnsi="宋体" w:cs="宋体"/>
          <w:color w:val="auto"/>
          <w:sz w:val="24"/>
          <w:highlight w:val="none"/>
        </w:rPr>
        <w:tab/>
      </w:r>
      <w:r>
        <w:rPr>
          <w:rFonts w:hint="eastAsia" w:ascii="宋体" w:hAnsi="宋体" w:cs="宋体"/>
          <w:color w:val="auto"/>
          <w:sz w:val="24"/>
          <w:highlight w:val="none"/>
        </w:rPr>
        <w:t>中标通知书</w:t>
      </w:r>
    </w:p>
    <w:p w14:paraId="2995325F">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 询标承诺</w:t>
      </w:r>
    </w:p>
    <w:p w14:paraId="529BCAEF">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w:t>
      </w:r>
      <w:r>
        <w:rPr>
          <w:rFonts w:hint="eastAsia" w:ascii="宋体" w:hAnsi="宋体" w:cs="宋体"/>
          <w:color w:val="auto"/>
          <w:sz w:val="24"/>
          <w:highlight w:val="none"/>
        </w:rPr>
        <w:tab/>
      </w:r>
      <w:r>
        <w:rPr>
          <w:rFonts w:hint="eastAsia" w:ascii="宋体" w:hAnsi="宋体" w:cs="宋体"/>
          <w:color w:val="auto"/>
          <w:sz w:val="24"/>
          <w:highlight w:val="none"/>
        </w:rPr>
        <w:t>投标文件</w:t>
      </w:r>
    </w:p>
    <w:p w14:paraId="782B37F4">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w:t>
      </w:r>
      <w:r>
        <w:rPr>
          <w:rFonts w:hint="eastAsia" w:ascii="宋体" w:hAnsi="宋体" w:cs="宋体"/>
          <w:color w:val="auto"/>
          <w:sz w:val="24"/>
          <w:highlight w:val="none"/>
        </w:rPr>
        <w:tab/>
      </w:r>
      <w:r>
        <w:rPr>
          <w:rFonts w:hint="eastAsia" w:ascii="宋体" w:hAnsi="宋体" w:cs="宋体"/>
          <w:color w:val="auto"/>
          <w:sz w:val="24"/>
          <w:highlight w:val="none"/>
        </w:rPr>
        <w:t>招标文件</w:t>
      </w:r>
    </w:p>
    <w:p w14:paraId="5A237071">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（三）合同标的物</w:t>
      </w:r>
    </w:p>
    <w:p w14:paraId="6A6252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本合同标的物名称及数量：</w:t>
      </w:r>
      <w:r>
        <w:rPr>
          <w:rFonts w:hint="eastAsia" w:ascii="宋体" w:hAnsi="宋体" w:cs="宋体"/>
          <w:color w:val="auto"/>
          <w:sz w:val="24"/>
          <w:highlight w:val="none"/>
          <w:u w:val="single"/>
        </w:rPr>
        <w:t xml:space="preserve"> （服务内容可附后） </w:t>
      </w:r>
    </w:p>
    <w:p w14:paraId="5B0CAF15">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（四）合同总价</w:t>
      </w:r>
    </w:p>
    <w:p w14:paraId="539EFB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441B9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r>
        <w:rPr>
          <w:rFonts w:hint="eastAsia" w:ascii="宋体" w:hAnsi="宋体" w:cs="宋体"/>
          <w:color w:val="auto"/>
          <w:sz w:val="24"/>
          <w:highlight w:val="none"/>
          <w:u w:val="single"/>
        </w:rPr>
        <w:t xml:space="preserve">             </w:t>
      </w:r>
    </w:p>
    <w:p w14:paraId="2303A991">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（五）合同价款的支付</w:t>
      </w:r>
    </w:p>
    <w:p w14:paraId="64C8C7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1、本合同中甲乙双方之间所发生的一切费用以人民币进行结算。</w:t>
      </w:r>
    </w:p>
    <w:p w14:paraId="6BB02B96">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2、支付方式：</w:t>
      </w:r>
    </w:p>
    <w:p w14:paraId="09D446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合同后5个工作日内，甲方凭乙方开具的正规发票支付合同总价50%的费用；乙方服务至6个月，无任何服务质量问题，甲方收到乙方提供的同等金额的正规发票后7个工作日内，向乙方支付合同总价25%的合同款；服务期满后，并通过验收甲方收到乙方提供的同等金额的正规发票后7个工作日内，向乙方支付合同总价25%的合同款。甲方不得以机构变动、人员更替、政策调整、单位放假等为由延迟付款。</w:t>
      </w:r>
    </w:p>
    <w:p w14:paraId="527A4F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488A20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0D842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发票类型：增值税税票。</w:t>
      </w:r>
    </w:p>
    <w:p w14:paraId="7FDCB9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3、甲方应付合同款至以下乙方指定的银行账户：</w:t>
      </w:r>
    </w:p>
    <w:p w14:paraId="2A2E961A">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开户名称：</w:t>
      </w:r>
      <w:r>
        <w:rPr>
          <w:rFonts w:hint="eastAsia" w:ascii="宋体" w:hAnsi="宋体" w:cs="宋体"/>
          <w:color w:val="auto"/>
          <w:sz w:val="24"/>
          <w:highlight w:val="none"/>
          <w:u w:val="single"/>
        </w:rPr>
        <w:t xml:space="preserve">                       </w:t>
      </w:r>
    </w:p>
    <w:p w14:paraId="72FE1D0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p w14:paraId="1E74C6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p>
    <w:p w14:paraId="75B27565">
      <w:pPr>
        <w:pStyle w:val="4"/>
        <w:ind w:left="0" w:firstLine="482" w:firstLineChars="20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（六）履约保证金</w:t>
      </w:r>
    </w:p>
    <w:p w14:paraId="0FFDD693">
      <w:pPr>
        <w:pStyle w:val="4"/>
        <w:snapToGrid w:val="0"/>
        <w:ind w:left="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本项目不适用</w:t>
      </w:r>
    </w:p>
    <w:p w14:paraId="493CC7E6">
      <w:pPr>
        <w:pStyle w:val="4"/>
        <w:snapToGrid w:val="0"/>
        <w:ind w:left="0" w:firstLine="482" w:firstLineChars="20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val="en-US"/>
        </w:rPr>
        <w:t>服务要求</w:t>
      </w:r>
    </w:p>
    <w:p w14:paraId="787629D9">
      <w:pPr>
        <w:keepNext/>
        <w:keepLines/>
        <w:adjustRightInd/>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服务期内，乙方应在充分了解甲方现有环境基础上，提供规范化、高质量的服务，具体服务内容与要求详见附件。</w:t>
      </w:r>
    </w:p>
    <w:p w14:paraId="73515F1E">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履行期限：</w:t>
      </w:r>
      <w:r>
        <w:rPr>
          <w:rFonts w:hint="eastAsia" w:ascii="宋体" w:hAnsi="宋体" w:cs="宋体"/>
          <w:color w:val="auto"/>
          <w:sz w:val="24"/>
          <w:highlight w:val="none"/>
          <w:u w:val="single"/>
        </w:rPr>
        <w:t xml:space="preserve">                    </w:t>
      </w:r>
    </w:p>
    <w:p w14:paraId="18B2261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履行地点：</w:t>
      </w:r>
      <w:r>
        <w:rPr>
          <w:rFonts w:hint="eastAsia" w:ascii="宋体" w:hAnsi="宋体" w:cs="宋体"/>
          <w:color w:val="auto"/>
          <w:sz w:val="24"/>
          <w:highlight w:val="none"/>
          <w:u w:val="single"/>
        </w:rPr>
        <w:t xml:space="preserve">                    </w:t>
      </w:r>
    </w:p>
    <w:p w14:paraId="246D98AD">
      <w:pPr>
        <w:pStyle w:val="4"/>
        <w:ind w:left="0"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在中标后需向</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rPr>
        <w:t>缴纳派驻工作人员每人300元/月的就餐搭伙费，全年一次性支付，涉及人员实际就餐的费用另行缴纳。</w:t>
      </w:r>
    </w:p>
    <w:p w14:paraId="5864C82C">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（八）服务人员</w:t>
      </w:r>
    </w:p>
    <w:p w14:paraId="34D916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7DC8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3ED6A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甲乙双方指定代表，作为履行本合同服务事宜的主要联系人。</w:t>
      </w:r>
    </w:p>
    <w:p w14:paraId="446B23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61B905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5B5033B4">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（九）服务考核</w:t>
      </w:r>
    </w:p>
    <w:p w14:paraId="2C9F3A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甲方对乙方服务质量进行客观评估，具体考核办法作为合同附件。</w:t>
      </w:r>
    </w:p>
    <w:p w14:paraId="37B75F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项目完成后，乙方应及时向甲方发出书面履约完成通知，甲方在收到乙方履约完成通知后，应及时做好组织验收的准备工作，制定验收方案，成立验收小组，组织实施验收和履约评价。</w:t>
      </w:r>
    </w:p>
    <w:p w14:paraId="0CA3AD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验收小组完成验收后应出具验收书，验收书应包括每一项技术、服务、安全等标准的履约情况。</w:t>
      </w:r>
    </w:p>
    <w:p w14:paraId="32A9AD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甲方按《浙江省财政厅关于印发浙江省政府采购合同暂行办法的通知》（浙财采监〔2017〕11号）相关规定组织验收。</w:t>
      </w:r>
    </w:p>
    <w:p w14:paraId="1F819CA4">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（十）违约责任</w:t>
      </w:r>
    </w:p>
    <w:p w14:paraId="52A887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w:t>
      </w:r>
    </w:p>
    <w:p w14:paraId="478F2A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项目结束时验收不合格，乙方应在收到甲方通知后</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日内退还甲方已支付的合同款，逾期退还合同款的，每日按未退还金额的</w:t>
      </w:r>
      <w:r>
        <w:rPr>
          <w:rFonts w:hint="eastAsia" w:ascii="宋体" w:hAnsi="宋体" w:cs="宋体"/>
          <w:color w:val="auto"/>
          <w:sz w:val="24"/>
          <w:highlight w:val="none"/>
          <w:u w:val="single"/>
        </w:rPr>
        <w:t xml:space="preserve"> 0.5 </w:t>
      </w:r>
      <w:r>
        <w:rPr>
          <w:rFonts w:hint="eastAsia" w:ascii="宋体" w:hAnsi="宋体" w:cs="宋体"/>
          <w:color w:val="auto"/>
          <w:sz w:val="24"/>
          <w:highlight w:val="none"/>
        </w:rPr>
        <w:t>%支付违约金。</w:t>
      </w:r>
    </w:p>
    <w:p w14:paraId="12761ADA">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其他违约条款双方协商确定：</w:t>
      </w:r>
      <w:r>
        <w:rPr>
          <w:rFonts w:hint="eastAsia" w:ascii="宋体" w:hAnsi="宋体" w:cs="宋体"/>
          <w:color w:val="auto"/>
          <w:sz w:val="24"/>
          <w:highlight w:val="none"/>
          <w:u w:val="single"/>
        </w:rPr>
        <w:t xml:space="preserve">                                     </w:t>
      </w:r>
    </w:p>
    <w:p w14:paraId="6013203C">
      <w:pPr>
        <w:pStyle w:val="4"/>
        <w:ind w:left="0" w:firstLine="482" w:firstLineChars="200"/>
        <w:jc w:val="both"/>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shd w:val="clear" w:color="auto" w:fill="FFFFFF"/>
        </w:rPr>
        <w:t>解决争议的方法</w:t>
      </w:r>
    </w:p>
    <w:p w14:paraId="060D81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因合同履行中发生的争议，可通过合同当事人双方友好协商解决。如自协商开始之起15日内得不到解决，双方应将争议提交政府采购监管部门调解。调解不成的，可向</w:t>
      </w:r>
      <w:r>
        <w:rPr>
          <w:rFonts w:hint="eastAsia" w:ascii="宋体" w:hAnsi="宋体" w:cs="宋体"/>
          <w:color w:val="auto"/>
          <w:sz w:val="24"/>
          <w:highlight w:val="none"/>
          <w:u w:val="single"/>
        </w:rPr>
        <w:t>杭州市拱墅区</w:t>
      </w:r>
      <w:r>
        <w:rPr>
          <w:rFonts w:hint="eastAsia" w:ascii="宋体" w:hAnsi="宋体" w:cs="宋体"/>
          <w:color w:val="auto"/>
          <w:sz w:val="24"/>
          <w:highlight w:val="none"/>
        </w:rPr>
        <w:t>人民法院提起诉讼。</w:t>
      </w:r>
    </w:p>
    <w:p w14:paraId="5EB4E1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诉讼费用除人民法院另有裁决外，应由败诉方负担。</w:t>
      </w:r>
    </w:p>
    <w:p w14:paraId="1173C00C">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（十二）违约解除合同</w:t>
      </w:r>
    </w:p>
    <w:p w14:paraId="4D3FCA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1、在乙方违约的情况下，甲方可向乙方发出书面通知，部分或全部终止合同。同时保留向乙方追诉的权利。</w:t>
      </w:r>
    </w:p>
    <w:p w14:paraId="50C889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1.1乙方未能在合同规定的限期或甲方同意延长的限期内，提供全部或部分标的物的； </w:t>
      </w:r>
    </w:p>
    <w:p w14:paraId="241FC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1.2乙方未能履行合同规定的其它主要义务的；</w:t>
      </w:r>
    </w:p>
    <w:p w14:paraId="2E76AB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1.3甲方认为乙方在本合同履行过程中有腐败和欺诈行为的。</w:t>
      </w:r>
    </w:p>
    <w:p w14:paraId="161B55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1.3.1“腐败行为”和“欺诈行为”定义如下：</w:t>
      </w:r>
    </w:p>
    <w:p w14:paraId="5F3054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1.3.2“腐败行为”是指提供/给予/接受或索取任何有价值的东西来影响甲方在合同签订、履行过程中的行为。</w:t>
      </w:r>
    </w:p>
    <w:p w14:paraId="15411C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1.3.3“欺诈行为”是指为了影响合同签订、履行过程，以谎报事实的方法，损害甲方的利益的行为。</w:t>
      </w:r>
    </w:p>
    <w:p w14:paraId="4F65BA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2、甲方解除合同的，合同于甲方发出书面解除合同通知书送达乙方之日起解除。乙方应在合同解除后</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日内退还甲方已支付的合同款，逾期退还合同款的，每日按未退还金额的</w:t>
      </w:r>
      <w:r>
        <w:rPr>
          <w:rFonts w:hint="eastAsia" w:ascii="宋体" w:hAnsi="宋体" w:cs="宋体"/>
          <w:color w:val="auto"/>
          <w:sz w:val="24"/>
          <w:highlight w:val="none"/>
          <w:u w:val="single"/>
        </w:rPr>
        <w:t xml:space="preserve"> 0.5 </w:t>
      </w:r>
      <w:r>
        <w:rPr>
          <w:rFonts w:hint="eastAsia" w:ascii="宋体" w:hAnsi="宋体" w:cs="宋体"/>
          <w:color w:val="auto"/>
          <w:sz w:val="24"/>
          <w:highlight w:val="none"/>
        </w:rPr>
        <w:t>%支付违约金。</w:t>
      </w:r>
    </w:p>
    <w:p w14:paraId="7B37EC8D">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（十三）破产终止合同</w:t>
      </w:r>
    </w:p>
    <w:p w14:paraId="3A738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E5E0E7B">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（十四）合同转让和分包</w:t>
      </w:r>
    </w:p>
    <w:p w14:paraId="1F3154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04A24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2、乙方采取分包方式履行合同的，甲方可直接向分包供应商支付款项。</w:t>
      </w:r>
    </w:p>
    <w:p w14:paraId="5A8C9C65">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（十五）合同变更、解除</w:t>
      </w:r>
    </w:p>
    <w:p w14:paraId="604FF0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0BFEB7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2、有下列情形之一的，双方协商一致可以变更合同：</w:t>
      </w:r>
    </w:p>
    <w:p w14:paraId="4D0358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（1）发生不可预见的紧急情况，继续按照原合同履行不能实现采购目的，又不能从其他供应商处采购；</w:t>
      </w:r>
    </w:p>
    <w:p w14:paraId="3DCFBF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（2）因甲方的过错导致不能实现采购目的，重新采购费用和违约金、违约损失赔偿金额占合同金额比例过大，但违背社会公共利益的除外；</w:t>
      </w:r>
    </w:p>
    <w:p w14:paraId="2CA44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（3）属于合同主要条款确定的事项，但变更不改变合同实质性内容；</w:t>
      </w:r>
    </w:p>
    <w:p w14:paraId="44381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（4）合同主要条款以外的内容；</w:t>
      </w:r>
    </w:p>
    <w:p w14:paraId="4DF8C9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（5）法律、法规规定可以变更合同的其他情形。</w:t>
      </w:r>
    </w:p>
    <w:p w14:paraId="0078C8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当事人协商一致变更合同的，应当报同级财政部门备案。</w:t>
      </w:r>
    </w:p>
    <w:p w14:paraId="76497F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3、有下列情形之一的，政府采购合同的双方当事人可以解除合同：</w:t>
      </w:r>
    </w:p>
    <w:p w14:paraId="14A289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（1）因不可抗力致使不能实现合同目的；</w:t>
      </w:r>
    </w:p>
    <w:p w14:paraId="3E8AF8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（2）在履行期限届满之前，乙方明确表示或者以自己的行为表示不履行主要义务；</w:t>
      </w:r>
    </w:p>
    <w:p w14:paraId="2F443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（3）乙方迟延履行主要义务，经催告后在合理期限内仍未履行；</w:t>
      </w:r>
    </w:p>
    <w:p w14:paraId="0B71BD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（4）乙方迟延履行义务或者有其他违约行为致使不能实现合同目的；</w:t>
      </w:r>
    </w:p>
    <w:p w14:paraId="21055C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（5）乙方转包，或者未经甲方同意采取分包方式履行合同；</w:t>
      </w:r>
    </w:p>
    <w:p w14:paraId="23F3E8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（6）法律、法规规定的其他情形。</w:t>
      </w:r>
    </w:p>
    <w:p w14:paraId="0787F1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甲方解除合同的，应当报同级财政部门备案。</w:t>
      </w:r>
    </w:p>
    <w:p w14:paraId="4E77DD84">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（十六）通知</w:t>
      </w:r>
    </w:p>
    <w:p w14:paraId="1276A1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本合同任何一方给另一方的通知，都应以书面形式发送，而另一方也应以书面形式确认并发送到对方明确的地址。</w:t>
      </w:r>
    </w:p>
    <w:p w14:paraId="5EC1B8A7">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（十七）计量单位</w:t>
      </w:r>
    </w:p>
    <w:p w14:paraId="24D8B6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除技术规范中另有规定外，计量单位均使用国家法定计量单位。</w:t>
      </w:r>
    </w:p>
    <w:p w14:paraId="698232C2">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（十八）不可抗力</w:t>
      </w:r>
    </w:p>
    <w:p w14:paraId="09BE8A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1、如果双方中任何一方遭遇法律规定的不可抗力，致使合同履行受阻时，履行合同的期限应予延长，延长的期限应相当于不可抗力所影响的时间。</w:t>
      </w:r>
    </w:p>
    <w:p w14:paraId="256679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2、受事故影响的一方应在不可抗力的事故发生后尽快书面形式通知另一方，并在事故发生后合同规定时间内，将有关部门出具的证明文件送达另一方。</w:t>
      </w:r>
    </w:p>
    <w:p w14:paraId="5D0715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3、不可抗力使合同的某些内容有变更必要的，双方应通过协商达成进一步履行合同的协议，因不可抗力致使合同不能履行的，合同终止。</w:t>
      </w:r>
    </w:p>
    <w:p w14:paraId="36B773E7">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（十九）适用</w:t>
      </w:r>
    </w:p>
    <w:p w14:paraId="20E811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本合同应按照《中华人民共和国政府采购法》、《中华人民共和国民法典》、《浙江省政府采购合同暂行办法》等进行解释。</w:t>
      </w:r>
    </w:p>
    <w:p w14:paraId="171B39CC">
      <w:pPr>
        <w:pStyle w:val="4"/>
        <w:ind w:left="0" w:firstLine="482" w:firstLineChars="20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二十</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合同的生效及其他</w:t>
      </w:r>
    </w:p>
    <w:p w14:paraId="420EF9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政府采购项目的采购合同内容的确定应以招标文件和投标文件为基础，不得违背其实质性内容。</w:t>
      </w:r>
    </w:p>
    <w:p w14:paraId="47CB1F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合同将在双方签字盖章后开始生效。授权代表签署的后附法定代表人授权书。</w:t>
      </w:r>
    </w:p>
    <w:p w14:paraId="3A984839">
      <w:pPr>
        <w:pStyle w:val="4"/>
        <w:ind w:left="0" w:firstLine="482" w:firstLineChars="200"/>
        <w:jc w:val="both"/>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二十一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合同附件</w:t>
      </w:r>
      <w:r>
        <w:rPr>
          <w:rFonts w:hint="eastAsia" w:ascii="宋体" w:hAnsi="宋体" w:eastAsia="宋体" w:cs="宋体"/>
          <w:color w:val="auto"/>
          <w:sz w:val="24"/>
          <w:szCs w:val="24"/>
          <w:highlight w:val="none"/>
          <w:lang w:val="en-US"/>
        </w:rPr>
        <w:t>：附件1：考核</w:t>
      </w:r>
    </w:p>
    <w:p w14:paraId="26AFD86D">
      <w:pPr>
        <w:pStyle w:val="4"/>
        <w:ind w:left="0" w:firstLine="482"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（二十二）合同份数</w:t>
      </w:r>
    </w:p>
    <w:p w14:paraId="097EAB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本合同一式五份，具同等法律效力。甲方、乙方双方各执二份，采购代理机构一份。</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7699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761F0CA">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甲方（单位章）： </w:t>
            </w:r>
          </w:p>
        </w:tc>
        <w:tc>
          <w:tcPr>
            <w:tcW w:w="4701" w:type="dxa"/>
            <w:vAlign w:val="center"/>
          </w:tcPr>
          <w:p w14:paraId="7BB3D6F5">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乙方（单位章）：</w:t>
            </w:r>
          </w:p>
        </w:tc>
      </w:tr>
      <w:tr w14:paraId="6C3D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4B1540B">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tc>
        <w:tc>
          <w:tcPr>
            <w:tcW w:w="4701" w:type="dxa"/>
            <w:vAlign w:val="center"/>
          </w:tcPr>
          <w:p w14:paraId="3B5C4309">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tc>
      </w:tr>
      <w:tr w14:paraId="5466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F055866">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或授权代表（签字）：</w:t>
            </w:r>
          </w:p>
        </w:tc>
        <w:tc>
          <w:tcPr>
            <w:tcW w:w="4701" w:type="dxa"/>
            <w:vAlign w:val="center"/>
          </w:tcPr>
          <w:p w14:paraId="0E5E0562">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或授权代表（签字）：</w:t>
            </w:r>
          </w:p>
        </w:tc>
      </w:tr>
      <w:tr w14:paraId="4AAC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5A26DAF">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地　　址：</w:t>
            </w:r>
          </w:p>
        </w:tc>
        <w:tc>
          <w:tcPr>
            <w:tcW w:w="4701" w:type="dxa"/>
            <w:vAlign w:val="center"/>
          </w:tcPr>
          <w:p w14:paraId="51B598C9">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地　　址：</w:t>
            </w:r>
          </w:p>
        </w:tc>
      </w:tr>
      <w:tr w14:paraId="6571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6801350">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邮政编码：</w:t>
            </w:r>
          </w:p>
        </w:tc>
        <w:tc>
          <w:tcPr>
            <w:tcW w:w="4701" w:type="dxa"/>
            <w:vAlign w:val="center"/>
          </w:tcPr>
          <w:p w14:paraId="3AFDCC12">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邮政编码：</w:t>
            </w:r>
          </w:p>
        </w:tc>
      </w:tr>
      <w:tr w14:paraId="239C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09A2827">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电　　话：</w:t>
            </w:r>
          </w:p>
        </w:tc>
        <w:tc>
          <w:tcPr>
            <w:tcW w:w="4701" w:type="dxa"/>
            <w:vAlign w:val="center"/>
          </w:tcPr>
          <w:p w14:paraId="59D484A7">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电　　话：</w:t>
            </w:r>
          </w:p>
        </w:tc>
      </w:tr>
      <w:tr w14:paraId="0AF0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6961AED">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开户银行： </w:t>
            </w:r>
          </w:p>
        </w:tc>
        <w:tc>
          <w:tcPr>
            <w:tcW w:w="4701" w:type="dxa"/>
            <w:vAlign w:val="center"/>
          </w:tcPr>
          <w:p w14:paraId="4C95EF99">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127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2EF1B31">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账　　号： </w:t>
            </w:r>
          </w:p>
        </w:tc>
        <w:tc>
          <w:tcPr>
            <w:tcW w:w="4701" w:type="dxa"/>
            <w:vAlign w:val="center"/>
          </w:tcPr>
          <w:p w14:paraId="5B205201">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账　　号：</w:t>
            </w:r>
          </w:p>
        </w:tc>
      </w:tr>
      <w:tr w14:paraId="420B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F8A3393">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 xml:space="preserve">税号： </w:t>
            </w:r>
          </w:p>
        </w:tc>
        <w:tc>
          <w:tcPr>
            <w:tcW w:w="4701" w:type="dxa"/>
            <w:vAlign w:val="center"/>
          </w:tcPr>
          <w:p w14:paraId="01182D50">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税号：</w:t>
            </w:r>
          </w:p>
        </w:tc>
      </w:tr>
      <w:tr w14:paraId="612B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0CBC462">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签订时间：   年　月　日</w:t>
            </w:r>
          </w:p>
        </w:tc>
        <w:tc>
          <w:tcPr>
            <w:tcW w:w="4701" w:type="dxa"/>
            <w:vAlign w:val="center"/>
          </w:tcPr>
          <w:p w14:paraId="4D979435">
            <w:pPr>
              <w:snapToGrid w:val="0"/>
              <w:spacing w:line="300" w:lineRule="auto"/>
              <w:rPr>
                <w:rFonts w:ascii="宋体" w:hAnsi="宋体" w:cs="宋体"/>
                <w:color w:val="auto"/>
                <w:sz w:val="24"/>
                <w:highlight w:val="none"/>
              </w:rPr>
            </w:pPr>
            <w:r>
              <w:rPr>
                <w:rFonts w:hint="eastAsia" w:ascii="宋体" w:hAnsi="宋体" w:cs="宋体"/>
                <w:color w:val="auto"/>
                <w:sz w:val="24"/>
                <w:highlight w:val="none"/>
              </w:rPr>
              <w:t>签订时间：   年　月　日</w:t>
            </w:r>
          </w:p>
        </w:tc>
      </w:tr>
      <w:tr w14:paraId="3E6E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07C7DC6">
            <w:pPr>
              <w:snapToGrid w:val="0"/>
              <w:spacing w:line="300" w:lineRule="auto"/>
              <w:rPr>
                <w:rFonts w:ascii="宋体" w:hAnsi="宋体" w:cs="宋体"/>
                <w:color w:val="auto"/>
                <w:sz w:val="24"/>
                <w:highlight w:val="none"/>
              </w:rPr>
            </w:pPr>
          </w:p>
        </w:tc>
        <w:tc>
          <w:tcPr>
            <w:tcW w:w="4701" w:type="dxa"/>
            <w:vAlign w:val="center"/>
          </w:tcPr>
          <w:p w14:paraId="33A0B7ED">
            <w:pPr>
              <w:snapToGrid w:val="0"/>
              <w:spacing w:line="300" w:lineRule="auto"/>
              <w:rPr>
                <w:rFonts w:ascii="宋体" w:hAnsi="宋体" w:cs="宋体"/>
                <w:color w:val="auto"/>
                <w:sz w:val="24"/>
                <w:highlight w:val="none"/>
              </w:rPr>
            </w:pPr>
          </w:p>
        </w:tc>
      </w:tr>
      <w:tr w14:paraId="2E91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2D4E039">
            <w:pPr>
              <w:snapToGrid w:val="0"/>
              <w:rPr>
                <w:rFonts w:ascii="宋体" w:hAnsi="宋体" w:cs="宋体"/>
                <w:color w:val="auto"/>
                <w:sz w:val="24"/>
                <w:highlight w:val="none"/>
              </w:rPr>
            </w:pPr>
            <w:r>
              <w:rPr>
                <w:rFonts w:hint="eastAsia" w:ascii="宋体" w:hAnsi="宋体" w:cs="宋体"/>
                <w:color w:val="auto"/>
                <w:sz w:val="24"/>
                <w:highlight w:val="none"/>
                <w:lang w:val="zh-CN"/>
              </w:rPr>
              <w:t>鉴证方(采购代理机构)：  （公章）</w:t>
            </w:r>
          </w:p>
        </w:tc>
        <w:tc>
          <w:tcPr>
            <w:tcW w:w="4701" w:type="dxa"/>
            <w:vAlign w:val="center"/>
          </w:tcPr>
          <w:p w14:paraId="5710FE7A">
            <w:pPr>
              <w:snapToGrid w:val="0"/>
              <w:rPr>
                <w:rFonts w:ascii="宋体" w:hAnsi="宋体" w:cs="宋体"/>
                <w:color w:val="auto"/>
                <w:sz w:val="24"/>
                <w:highlight w:val="none"/>
              </w:rPr>
            </w:pPr>
          </w:p>
        </w:tc>
      </w:tr>
      <w:tr w14:paraId="0917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25A8AEC">
            <w:pPr>
              <w:tabs>
                <w:tab w:val="left" w:pos="1140"/>
              </w:tabs>
              <w:autoSpaceDE w:val="0"/>
              <w:autoSpaceDN w:val="0"/>
              <w:rPr>
                <w:rFonts w:ascii="宋体" w:hAnsi="宋体" w:cs="宋体"/>
                <w:color w:val="auto"/>
                <w:sz w:val="24"/>
                <w:highlight w:val="none"/>
              </w:rPr>
            </w:pPr>
            <w:r>
              <w:rPr>
                <w:rFonts w:hint="eastAsia" w:ascii="宋体" w:hAnsi="宋体" w:cs="宋体"/>
                <w:color w:val="auto"/>
                <w:sz w:val="24"/>
                <w:highlight w:val="none"/>
                <w:lang w:val="zh-CN"/>
              </w:rPr>
              <w:t>法定代表人或受委托人（签字）：</w:t>
            </w:r>
            <w:r>
              <w:rPr>
                <w:rFonts w:hint="eastAsia" w:ascii="宋体" w:hAnsi="宋体" w:cs="宋体"/>
                <w:color w:val="auto"/>
                <w:sz w:val="24"/>
                <w:highlight w:val="none"/>
                <w:lang w:val="zh-CN"/>
              </w:rPr>
              <w:tab/>
            </w:r>
          </w:p>
        </w:tc>
        <w:tc>
          <w:tcPr>
            <w:tcW w:w="4701" w:type="dxa"/>
            <w:vAlign w:val="center"/>
          </w:tcPr>
          <w:p w14:paraId="4E9DE8F3">
            <w:pPr>
              <w:snapToGrid w:val="0"/>
              <w:rPr>
                <w:rFonts w:ascii="宋体" w:hAnsi="宋体" w:cs="宋体"/>
                <w:color w:val="auto"/>
                <w:sz w:val="24"/>
                <w:highlight w:val="none"/>
              </w:rPr>
            </w:pPr>
          </w:p>
        </w:tc>
      </w:tr>
      <w:tr w14:paraId="62E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23224054">
            <w:pPr>
              <w:tabs>
                <w:tab w:val="left" w:pos="1140"/>
              </w:tabs>
              <w:autoSpaceDE w:val="0"/>
              <w:autoSpaceDN w:val="0"/>
              <w:rPr>
                <w:rFonts w:ascii="宋体" w:hAnsi="宋体" w:cs="宋体"/>
                <w:color w:val="auto"/>
                <w:sz w:val="24"/>
                <w:highlight w:val="none"/>
              </w:rPr>
            </w:pPr>
            <w:r>
              <w:rPr>
                <w:rFonts w:hint="eastAsia" w:ascii="宋体" w:hAnsi="宋体" w:cs="宋体"/>
                <w:color w:val="auto"/>
                <w:sz w:val="24"/>
                <w:highlight w:val="none"/>
                <w:lang w:val="zh-CN"/>
              </w:rPr>
              <w:t xml:space="preserve">鉴证日期：  年  月  日 </w:t>
            </w:r>
          </w:p>
        </w:tc>
        <w:tc>
          <w:tcPr>
            <w:tcW w:w="4701" w:type="dxa"/>
            <w:vAlign w:val="center"/>
          </w:tcPr>
          <w:p w14:paraId="2554F672">
            <w:pPr>
              <w:snapToGrid w:val="0"/>
              <w:rPr>
                <w:rFonts w:ascii="宋体" w:hAnsi="宋体" w:cs="宋体"/>
                <w:color w:val="auto"/>
                <w:sz w:val="24"/>
                <w:highlight w:val="none"/>
              </w:rPr>
            </w:pPr>
          </w:p>
        </w:tc>
      </w:tr>
    </w:tbl>
    <w:p w14:paraId="4A90EC0A">
      <w:pPr>
        <w:spacing w:line="480" w:lineRule="auto"/>
        <w:jc w:val="center"/>
        <w:rPr>
          <w:rFonts w:hint="eastAsia" w:ascii="宋体" w:hAnsi="宋体" w:cs="宋体"/>
          <w:b/>
          <w:color w:val="auto"/>
          <w:sz w:val="28"/>
          <w:szCs w:val="28"/>
        </w:rPr>
      </w:pPr>
    </w:p>
    <w:p w14:paraId="520375DE">
      <w:pPr>
        <w:pStyle w:val="82"/>
        <w:ind w:firstLine="560"/>
        <w:rPr>
          <w:rFonts w:hint="eastAsia" w:ascii="宋体" w:hAnsi="宋体" w:cs="宋体"/>
          <w:b/>
          <w:color w:val="auto"/>
          <w:sz w:val="28"/>
          <w:szCs w:val="28"/>
        </w:rPr>
      </w:pPr>
    </w:p>
    <w:p w14:paraId="1903A754">
      <w:pPr>
        <w:pStyle w:val="82"/>
        <w:ind w:firstLine="560"/>
        <w:rPr>
          <w:rFonts w:hint="eastAsia" w:ascii="宋体" w:hAnsi="宋体" w:cs="宋体"/>
          <w:b/>
          <w:color w:val="auto"/>
          <w:sz w:val="28"/>
          <w:szCs w:val="28"/>
        </w:rPr>
      </w:pPr>
    </w:p>
    <w:p w14:paraId="6379F953">
      <w:pPr>
        <w:pStyle w:val="24"/>
        <w:jc w:val="center"/>
        <w:rPr>
          <w:rFonts w:hint="eastAsia" w:hAnsi="宋体" w:cs="宋体"/>
          <w:b/>
          <w:bCs/>
          <w:color w:val="auto"/>
          <w:spacing w:val="-20"/>
          <w:kern w:val="44"/>
          <w:sz w:val="48"/>
          <w:szCs w:val="48"/>
        </w:rPr>
      </w:pPr>
      <w:bookmarkStart w:id="399" w:name="_Toc3995"/>
    </w:p>
    <w:p w14:paraId="6B1CAA25">
      <w:pPr>
        <w:pStyle w:val="24"/>
        <w:jc w:val="center"/>
        <w:rPr>
          <w:rFonts w:hint="eastAsia" w:hAnsi="宋体" w:cs="宋体"/>
          <w:b/>
          <w:bCs/>
          <w:color w:val="auto"/>
          <w:spacing w:val="-20"/>
          <w:kern w:val="44"/>
          <w:sz w:val="48"/>
          <w:szCs w:val="48"/>
        </w:rPr>
      </w:pPr>
    </w:p>
    <w:bookmarkEnd w:id="399"/>
    <w:p w14:paraId="05F1FAE8">
      <w:pPr>
        <w:spacing w:line="480" w:lineRule="auto"/>
        <w:rPr>
          <w:rFonts w:hint="eastAsia" w:ascii="宋体" w:hAnsi="宋体" w:cs="宋体"/>
          <w:b/>
          <w:color w:val="auto"/>
          <w:sz w:val="24"/>
        </w:rPr>
      </w:pPr>
    </w:p>
    <w:p w14:paraId="1205035C">
      <w:pPr>
        <w:spacing w:line="240" w:lineRule="auto"/>
        <w:ind w:left="0" w:firstLine="0" w:firstLineChars="0"/>
        <w:outlineLvl w:val="9"/>
        <w:rPr>
          <w:rFonts w:hint="eastAsia" w:ascii="宋体" w:hAnsi="宋体" w:cs="宋体"/>
          <w:b/>
          <w:color w:val="auto"/>
          <w:sz w:val="36"/>
          <w:szCs w:val="20"/>
        </w:rPr>
      </w:pPr>
      <w:r>
        <w:rPr>
          <w:rFonts w:hint="eastAsia" w:ascii="宋体" w:hAnsi="宋体" w:cs="宋体"/>
          <w:b/>
          <w:color w:val="auto"/>
          <w:sz w:val="36"/>
          <w:szCs w:val="20"/>
        </w:rPr>
        <w:br w:type="page"/>
      </w:r>
    </w:p>
    <w:p w14:paraId="36C8A3BE">
      <w:pPr>
        <w:spacing w:line="360" w:lineRule="auto"/>
        <w:ind w:left="720" w:firstLine="723" w:firstLineChars="200"/>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04F6F5A2">
      <w:pPr>
        <w:spacing w:line="360" w:lineRule="auto"/>
        <w:jc w:val="center"/>
        <w:outlineLvl w:val="0"/>
        <w:rPr>
          <w:rFonts w:hint="eastAsia" w:ascii="宋体" w:hAnsi="宋体" w:cs="宋体"/>
          <w:b/>
          <w:color w:val="auto"/>
          <w:kern w:val="0"/>
          <w:sz w:val="36"/>
          <w:szCs w:val="36"/>
        </w:rPr>
      </w:pPr>
    </w:p>
    <w:p w14:paraId="239F1F92">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6ADAD57D">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6A3C832B">
      <w:pPr>
        <w:spacing w:line="360" w:lineRule="auto"/>
        <w:jc w:val="center"/>
        <w:outlineLvl w:val="0"/>
        <w:rPr>
          <w:rFonts w:hint="eastAsia" w:ascii="宋体" w:hAnsi="宋体" w:cs="宋体"/>
          <w:b/>
          <w:color w:val="auto"/>
          <w:kern w:val="0"/>
          <w:sz w:val="36"/>
          <w:szCs w:val="36"/>
        </w:rPr>
      </w:pPr>
    </w:p>
    <w:p w14:paraId="4D7C32FD">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3FC9B2A8">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F1E432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B4794B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B07465B">
      <w:pPr>
        <w:snapToGrid w:val="0"/>
        <w:spacing w:line="360" w:lineRule="auto"/>
        <w:ind w:firstLine="480" w:firstLineChars="200"/>
        <w:rPr>
          <w:rFonts w:hint="eastAsia" w:ascii="宋体" w:hAnsi="宋体" w:cs="宋体"/>
          <w:color w:val="auto"/>
          <w:sz w:val="24"/>
        </w:rPr>
      </w:pPr>
    </w:p>
    <w:p w14:paraId="1BB8EA55">
      <w:pPr>
        <w:spacing w:line="360" w:lineRule="auto"/>
        <w:ind w:firstLine="480" w:firstLineChars="200"/>
        <w:rPr>
          <w:rFonts w:hint="eastAsia" w:ascii="宋体" w:hAnsi="宋体" w:cs="宋体"/>
          <w:color w:val="auto"/>
          <w:sz w:val="24"/>
        </w:rPr>
      </w:pPr>
    </w:p>
    <w:p w14:paraId="49F6D0CD">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2944B30">
      <w:pPr>
        <w:snapToGrid w:val="0"/>
        <w:spacing w:line="360" w:lineRule="auto"/>
        <w:rPr>
          <w:rFonts w:hint="eastAsia" w:ascii="宋体" w:hAnsi="宋体" w:cs="宋体"/>
          <w:color w:val="auto"/>
          <w:sz w:val="24"/>
        </w:rPr>
      </w:pPr>
      <w:r>
        <w:rPr>
          <w:rFonts w:hint="eastAsia" w:ascii="宋体" w:hAnsi="宋体" w:cs="宋体"/>
          <w:color w:val="auto"/>
          <w:sz w:val="24"/>
        </w:rPr>
        <w:t>（采购人）、（采购代理机构）：</w:t>
      </w:r>
    </w:p>
    <w:p w14:paraId="555E648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我方参与（项目名称）【招标编号：（采购编号）】政府采购活动，郑重承诺：</w:t>
      </w:r>
    </w:p>
    <w:p w14:paraId="33CC0ECA">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610C68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7BA1275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14:paraId="707315C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3F88B2F3">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34929E0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00839DA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14:paraId="42845BA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6405DA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5D032FF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0C35EE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323AE01">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1A63D885">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6CDB3D9">
      <w:pPr>
        <w:snapToGrid w:val="0"/>
        <w:spacing w:line="360" w:lineRule="auto"/>
        <w:ind w:right="480"/>
        <w:jc w:val="center"/>
        <w:rPr>
          <w:rFonts w:hint="eastAsia" w:ascii="宋体" w:hAnsi="宋体" w:cs="宋体"/>
          <w:b/>
          <w:color w:val="auto"/>
          <w:kern w:val="0"/>
          <w:sz w:val="32"/>
          <w:szCs w:val="32"/>
        </w:rPr>
      </w:pPr>
    </w:p>
    <w:p w14:paraId="772B3C6B">
      <w:pPr>
        <w:snapToGrid w:val="0"/>
        <w:spacing w:line="360" w:lineRule="auto"/>
        <w:ind w:right="480"/>
        <w:jc w:val="center"/>
        <w:rPr>
          <w:rFonts w:hint="eastAsia" w:ascii="宋体" w:hAnsi="宋体" w:cs="宋体"/>
          <w:b/>
          <w:color w:val="auto"/>
          <w:kern w:val="0"/>
          <w:sz w:val="32"/>
          <w:szCs w:val="32"/>
        </w:rPr>
      </w:pPr>
    </w:p>
    <w:p w14:paraId="7B93137A">
      <w:pPr>
        <w:snapToGrid w:val="0"/>
        <w:spacing w:line="360" w:lineRule="auto"/>
        <w:ind w:right="480"/>
        <w:jc w:val="center"/>
        <w:rPr>
          <w:rFonts w:hint="eastAsia" w:ascii="宋体" w:hAnsi="宋体" w:cs="宋体"/>
          <w:b/>
          <w:color w:val="auto"/>
          <w:kern w:val="0"/>
          <w:sz w:val="32"/>
          <w:szCs w:val="32"/>
        </w:rPr>
      </w:pPr>
    </w:p>
    <w:p w14:paraId="27024375">
      <w:pPr>
        <w:rPr>
          <w:rFonts w:hint="eastAsia" w:ascii="宋体" w:hAnsi="宋体" w:cs="宋体"/>
          <w:color w:val="auto"/>
        </w:rPr>
      </w:pPr>
    </w:p>
    <w:p w14:paraId="2CD84EE1">
      <w:pPr>
        <w:snapToGrid w:val="0"/>
        <w:spacing w:line="360" w:lineRule="auto"/>
        <w:ind w:right="480"/>
        <w:jc w:val="center"/>
        <w:rPr>
          <w:rFonts w:hint="eastAsia" w:ascii="宋体" w:hAnsi="宋体" w:cs="宋体"/>
          <w:b/>
          <w:color w:val="auto"/>
          <w:kern w:val="0"/>
          <w:sz w:val="32"/>
          <w:szCs w:val="32"/>
        </w:rPr>
      </w:pPr>
    </w:p>
    <w:p w14:paraId="709031D7">
      <w:pPr>
        <w:snapToGrid w:val="0"/>
        <w:spacing w:line="360" w:lineRule="auto"/>
        <w:ind w:right="480"/>
        <w:jc w:val="center"/>
        <w:rPr>
          <w:rFonts w:hint="eastAsia" w:ascii="宋体" w:hAnsi="宋体" w:cs="宋体"/>
          <w:b/>
          <w:color w:val="auto"/>
          <w:kern w:val="0"/>
          <w:sz w:val="32"/>
          <w:szCs w:val="32"/>
        </w:rPr>
      </w:pPr>
    </w:p>
    <w:p w14:paraId="5E738851">
      <w:pPr>
        <w:snapToGrid w:val="0"/>
        <w:spacing w:line="360" w:lineRule="auto"/>
        <w:ind w:right="480"/>
        <w:jc w:val="center"/>
        <w:rPr>
          <w:rFonts w:hint="eastAsia" w:ascii="宋体" w:hAnsi="宋体" w:cs="宋体"/>
          <w:b/>
          <w:color w:val="auto"/>
          <w:kern w:val="0"/>
          <w:sz w:val="32"/>
          <w:szCs w:val="32"/>
        </w:rPr>
      </w:pPr>
    </w:p>
    <w:p w14:paraId="53DA8E39">
      <w:pPr>
        <w:widowControl/>
        <w:spacing w:line="360" w:lineRule="auto"/>
        <w:ind w:firstLine="643" w:firstLineChars="200"/>
        <w:jc w:val="center"/>
        <w:rPr>
          <w:rFonts w:hint="eastAsia" w:ascii="宋体" w:hAnsi="宋体" w:cs="宋体"/>
          <w:b/>
          <w:color w:val="auto"/>
          <w:kern w:val="0"/>
          <w:sz w:val="32"/>
          <w:szCs w:val="32"/>
        </w:rPr>
      </w:pPr>
    </w:p>
    <w:p w14:paraId="1DD5D301">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14:paraId="127AAF46">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1AA8156">
      <w:pPr>
        <w:snapToGrid w:val="0"/>
        <w:spacing w:line="360" w:lineRule="auto"/>
        <w:ind w:right="480"/>
        <w:jc w:val="center"/>
        <w:rPr>
          <w:rFonts w:hint="eastAsia" w:ascii="宋体" w:hAnsi="宋体" w:cs="宋体"/>
          <w:b/>
          <w:color w:val="auto"/>
          <w:kern w:val="0"/>
          <w:sz w:val="32"/>
          <w:szCs w:val="32"/>
        </w:rPr>
      </w:pPr>
    </w:p>
    <w:p w14:paraId="3E4A9601">
      <w:pPr>
        <w:snapToGrid w:val="0"/>
        <w:spacing w:line="360" w:lineRule="auto"/>
        <w:ind w:right="480"/>
        <w:jc w:val="center"/>
        <w:rPr>
          <w:rFonts w:hint="eastAsia" w:ascii="宋体" w:hAnsi="宋体" w:cs="宋体"/>
          <w:b/>
          <w:color w:val="auto"/>
          <w:kern w:val="0"/>
          <w:sz w:val="32"/>
          <w:szCs w:val="32"/>
        </w:rPr>
      </w:pPr>
    </w:p>
    <w:p w14:paraId="489850B7">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803D773">
      <w:pPr>
        <w:widowControl/>
        <w:adjustRightInd/>
        <w:jc w:val="left"/>
        <w:rPr>
          <w:rFonts w:hint="eastAsia" w:ascii="宋体" w:hAnsi="宋体" w:cs="宋体"/>
          <w:b/>
          <w:color w:val="auto"/>
          <w:kern w:val="0"/>
          <w:sz w:val="32"/>
          <w:szCs w:val="32"/>
        </w:rPr>
      </w:pPr>
    </w:p>
    <w:p w14:paraId="617946C6">
      <w:pPr>
        <w:spacing w:line="360" w:lineRule="auto"/>
        <w:ind w:right="420" w:firstLine="3614" w:firstLineChars="1000"/>
        <w:rPr>
          <w:rFonts w:hint="eastAsia" w:ascii="宋体" w:hAnsi="宋体" w:cs="宋体"/>
          <w:b/>
          <w:color w:val="auto"/>
          <w:kern w:val="0"/>
          <w:sz w:val="36"/>
          <w:szCs w:val="36"/>
        </w:rPr>
      </w:pPr>
      <w:r>
        <w:rPr>
          <w:rFonts w:hint="eastAsia" w:ascii="宋体" w:hAnsi="宋体" w:cs="宋体"/>
          <w:b/>
          <w:color w:val="auto"/>
          <w:kern w:val="0"/>
          <w:sz w:val="36"/>
          <w:szCs w:val="36"/>
        </w:rPr>
        <w:t>商务技术文件部分</w:t>
      </w:r>
    </w:p>
    <w:p w14:paraId="390E5A75">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3AACD1EE">
      <w:pPr>
        <w:snapToGrid w:val="0"/>
        <w:spacing w:line="360" w:lineRule="auto"/>
        <w:ind w:left="479" w:leftChars="228"/>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8DBB524">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09E4A94">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630D5DCD">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E0436B9">
      <w:pPr>
        <w:snapToGrid w:val="0"/>
        <w:spacing w:line="360" w:lineRule="auto"/>
        <w:ind w:left="479" w:leftChars="228"/>
        <w:rPr>
          <w:rFonts w:hint="eastAsia"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D993BF4">
      <w:pPr>
        <w:snapToGrid w:val="0"/>
        <w:spacing w:line="360" w:lineRule="auto"/>
        <w:jc w:val="center"/>
        <w:rPr>
          <w:rFonts w:hint="eastAsia" w:ascii="宋体" w:hAnsi="宋体" w:cs="宋体"/>
          <w:b/>
          <w:color w:val="auto"/>
          <w:kern w:val="0"/>
          <w:sz w:val="32"/>
          <w:szCs w:val="32"/>
          <w:lang w:val="zh-CN"/>
        </w:rPr>
      </w:pPr>
    </w:p>
    <w:p w14:paraId="69C37EE8">
      <w:pPr>
        <w:snapToGrid w:val="0"/>
        <w:spacing w:line="360" w:lineRule="auto"/>
        <w:jc w:val="center"/>
        <w:rPr>
          <w:rFonts w:hint="eastAsia" w:ascii="宋体" w:hAnsi="宋体" w:cs="宋体"/>
          <w:b/>
          <w:color w:val="auto"/>
          <w:kern w:val="0"/>
          <w:sz w:val="32"/>
          <w:szCs w:val="32"/>
          <w:lang w:val="zh-CN"/>
        </w:rPr>
      </w:pPr>
    </w:p>
    <w:p w14:paraId="7EA19409">
      <w:pPr>
        <w:snapToGrid w:val="0"/>
        <w:spacing w:line="360" w:lineRule="auto"/>
        <w:jc w:val="center"/>
        <w:rPr>
          <w:rFonts w:hint="eastAsia" w:ascii="宋体" w:hAnsi="宋体" w:cs="宋体"/>
          <w:b/>
          <w:color w:val="auto"/>
          <w:kern w:val="0"/>
          <w:sz w:val="32"/>
          <w:szCs w:val="32"/>
          <w:lang w:val="zh-CN"/>
        </w:rPr>
      </w:pPr>
    </w:p>
    <w:p w14:paraId="7ACAACFB">
      <w:pPr>
        <w:snapToGrid w:val="0"/>
        <w:spacing w:line="360" w:lineRule="auto"/>
        <w:jc w:val="center"/>
        <w:rPr>
          <w:rFonts w:hint="eastAsia" w:ascii="宋体" w:hAnsi="宋体" w:cs="宋体"/>
          <w:b/>
          <w:color w:val="auto"/>
          <w:kern w:val="0"/>
          <w:sz w:val="32"/>
          <w:szCs w:val="32"/>
          <w:lang w:val="zh-CN"/>
        </w:rPr>
      </w:pPr>
    </w:p>
    <w:p w14:paraId="3560CE7A">
      <w:pPr>
        <w:snapToGrid w:val="0"/>
        <w:spacing w:line="360" w:lineRule="auto"/>
        <w:jc w:val="center"/>
        <w:rPr>
          <w:rFonts w:hint="eastAsia" w:ascii="宋体" w:hAnsi="宋体" w:cs="宋体"/>
          <w:b/>
          <w:color w:val="auto"/>
          <w:kern w:val="0"/>
          <w:sz w:val="32"/>
          <w:szCs w:val="32"/>
          <w:lang w:val="zh-CN"/>
        </w:rPr>
      </w:pPr>
    </w:p>
    <w:p w14:paraId="05DC47A2">
      <w:pPr>
        <w:snapToGrid w:val="0"/>
        <w:spacing w:line="360" w:lineRule="auto"/>
        <w:jc w:val="center"/>
        <w:outlineLvl w:val="0"/>
        <w:rPr>
          <w:rFonts w:hint="eastAsia" w:ascii="宋体" w:hAnsi="宋体" w:cs="宋体"/>
          <w:b/>
          <w:color w:val="auto"/>
          <w:kern w:val="0"/>
          <w:sz w:val="32"/>
          <w:szCs w:val="32"/>
        </w:rPr>
      </w:pPr>
    </w:p>
    <w:p w14:paraId="6CB2E6B3">
      <w:pPr>
        <w:snapToGrid w:val="0"/>
        <w:spacing w:line="360" w:lineRule="auto"/>
        <w:jc w:val="center"/>
        <w:outlineLvl w:val="0"/>
        <w:rPr>
          <w:rFonts w:hint="eastAsia" w:ascii="宋体" w:hAnsi="宋体" w:cs="宋体"/>
          <w:b/>
          <w:color w:val="auto"/>
          <w:kern w:val="0"/>
          <w:sz w:val="32"/>
          <w:szCs w:val="32"/>
        </w:rPr>
      </w:pPr>
    </w:p>
    <w:p w14:paraId="4E938151">
      <w:pPr>
        <w:rPr>
          <w:rFonts w:hint="eastAsia" w:ascii="宋体" w:hAnsi="宋体" w:cs="宋体"/>
          <w:color w:val="auto"/>
        </w:rPr>
      </w:pPr>
    </w:p>
    <w:p w14:paraId="2DDF9AC0">
      <w:pPr>
        <w:snapToGrid w:val="0"/>
        <w:spacing w:line="360" w:lineRule="auto"/>
        <w:jc w:val="center"/>
        <w:outlineLvl w:val="0"/>
        <w:rPr>
          <w:rFonts w:hint="eastAsia" w:ascii="宋体" w:hAnsi="宋体" w:cs="宋体"/>
          <w:b/>
          <w:color w:val="auto"/>
          <w:kern w:val="0"/>
          <w:sz w:val="32"/>
          <w:szCs w:val="32"/>
        </w:rPr>
      </w:pPr>
    </w:p>
    <w:p w14:paraId="34E8CB60">
      <w:pPr>
        <w:snapToGrid w:val="0"/>
        <w:spacing w:line="360" w:lineRule="auto"/>
        <w:jc w:val="center"/>
        <w:outlineLvl w:val="0"/>
        <w:rPr>
          <w:rFonts w:hint="eastAsia" w:ascii="宋体" w:hAnsi="宋体" w:cs="宋体"/>
          <w:b/>
          <w:color w:val="auto"/>
          <w:kern w:val="0"/>
          <w:sz w:val="32"/>
          <w:szCs w:val="32"/>
        </w:rPr>
      </w:pPr>
    </w:p>
    <w:p w14:paraId="54433831">
      <w:pPr>
        <w:pStyle w:val="4"/>
        <w:rPr>
          <w:rFonts w:hint="eastAsia"/>
          <w:color w:val="auto"/>
          <w:lang w:val="en-US"/>
        </w:rPr>
      </w:pPr>
    </w:p>
    <w:p w14:paraId="23FC9619">
      <w:pPr>
        <w:rPr>
          <w:color w:val="auto"/>
        </w:rPr>
      </w:pPr>
    </w:p>
    <w:p w14:paraId="10E8ED74">
      <w:pPr>
        <w:snapToGrid w:val="0"/>
        <w:spacing w:line="360" w:lineRule="auto"/>
        <w:ind w:firstLine="3855" w:firstLineChars="1200"/>
        <w:outlineLvl w:val="0"/>
        <w:rPr>
          <w:rFonts w:hint="eastAsia" w:ascii="宋体" w:hAnsi="宋体" w:cs="宋体"/>
          <w:b/>
          <w:color w:val="auto"/>
          <w:kern w:val="0"/>
          <w:sz w:val="32"/>
          <w:szCs w:val="32"/>
        </w:rPr>
      </w:pPr>
    </w:p>
    <w:p w14:paraId="5EE10A9C">
      <w:pPr>
        <w:snapToGrid w:val="0"/>
        <w:spacing w:line="360" w:lineRule="auto"/>
        <w:ind w:firstLine="3855" w:firstLineChars="1200"/>
        <w:outlineLvl w:val="0"/>
        <w:rPr>
          <w:rFonts w:hint="eastAsia" w:ascii="宋体" w:hAnsi="宋体" w:cs="宋体"/>
          <w:b/>
          <w:color w:val="auto"/>
          <w:kern w:val="0"/>
          <w:sz w:val="32"/>
          <w:szCs w:val="32"/>
        </w:rPr>
      </w:pPr>
    </w:p>
    <w:p w14:paraId="7D25720D">
      <w:pPr>
        <w:snapToGrid w:val="0"/>
        <w:spacing w:line="360" w:lineRule="auto"/>
        <w:ind w:firstLine="3855" w:firstLineChars="1200"/>
        <w:outlineLvl w:val="0"/>
        <w:rPr>
          <w:rFonts w:hint="eastAsia" w:ascii="宋体" w:hAnsi="宋体" w:cs="宋体"/>
          <w:b/>
          <w:color w:val="auto"/>
          <w:kern w:val="0"/>
          <w:sz w:val="32"/>
          <w:szCs w:val="32"/>
        </w:rPr>
      </w:pPr>
    </w:p>
    <w:p w14:paraId="52BC224C">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4C35C372">
      <w:pPr>
        <w:snapToGrid w:val="0"/>
        <w:spacing w:line="360" w:lineRule="auto"/>
        <w:ind w:firstLine="3855" w:firstLineChars="1200"/>
        <w:outlineLvl w:val="0"/>
        <w:rPr>
          <w:rFonts w:hint="eastAsia"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0" w:name="_Hlk101257010"/>
      <w:r>
        <w:rPr>
          <w:rFonts w:hint="eastAsia" w:ascii="宋体" w:hAnsi="宋体" w:cs="宋体"/>
          <w:color w:val="auto"/>
          <w:sz w:val="24"/>
          <w:highlight w:val="none"/>
        </w:rPr>
        <w:t>（如果有)</w:t>
      </w:r>
      <w:bookmarkEnd w:id="40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EAAA2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4A78140D">
      <w:pPr>
        <w:snapToGrid w:val="0"/>
        <w:spacing w:line="360" w:lineRule="auto"/>
        <w:jc w:val="center"/>
        <w:rPr>
          <w:rFonts w:hint="eastAsia" w:ascii="宋体" w:hAnsi="宋体" w:cs="宋体"/>
          <w:b/>
          <w:color w:val="auto"/>
          <w:kern w:val="0"/>
          <w:sz w:val="32"/>
          <w:szCs w:val="32"/>
        </w:rPr>
      </w:pPr>
    </w:p>
    <w:p w14:paraId="352CD826">
      <w:pPr>
        <w:snapToGrid w:val="0"/>
        <w:spacing w:line="360" w:lineRule="auto"/>
        <w:rPr>
          <w:rFonts w:hint="eastAsia" w:ascii="宋体" w:hAnsi="宋体" w:cs="宋体"/>
          <w:color w:val="auto"/>
          <w:sz w:val="24"/>
        </w:rPr>
      </w:pPr>
    </w:p>
    <w:p w14:paraId="237EDE16">
      <w:pPr>
        <w:jc w:val="center"/>
        <w:rPr>
          <w:rFonts w:hint="eastAsia" w:ascii="宋体" w:hAnsi="宋体" w:cs="宋体"/>
          <w:b/>
          <w:color w:val="auto"/>
          <w:kern w:val="0"/>
          <w:sz w:val="32"/>
          <w:szCs w:val="32"/>
        </w:rPr>
      </w:pPr>
    </w:p>
    <w:p w14:paraId="01348B92">
      <w:pPr>
        <w:jc w:val="center"/>
        <w:rPr>
          <w:rFonts w:hint="eastAsia" w:ascii="宋体" w:hAnsi="宋体" w:cs="宋体"/>
          <w:b/>
          <w:color w:val="auto"/>
          <w:kern w:val="0"/>
          <w:sz w:val="32"/>
          <w:szCs w:val="32"/>
        </w:rPr>
      </w:pPr>
    </w:p>
    <w:p w14:paraId="751B21E3">
      <w:pPr>
        <w:jc w:val="center"/>
        <w:rPr>
          <w:rFonts w:hint="eastAsia" w:ascii="宋体" w:hAnsi="宋体" w:cs="宋体"/>
          <w:b/>
          <w:color w:val="auto"/>
          <w:kern w:val="0"/>
          <w:sz w:val="32"/>
          <w:szCs w:val="32"/>
        </w:rPr>
      </w:pPr>
    </w:p>
    <w:p w14:paraId="72E1DDA5">
      <w:pPr>
        <w:jc w:val="center"/>
        <w:rPr>
          <w:rFonts w:hint="eastAsia" w:ascii="宋体" w:hAnsi="宋体" w:cs="宋体"/>
          <w:b/>
          <w:color w:val="auto"/>
          <w:kern w:val="0"/>
          <w:sz w:val="32"/>
          <w:szCs w:val="32"/>
        </w:rPr>
      </w:pPr>
    </w:p>
    <w:p w14:paraId="4A9C4A6B">
      <w:pPr>
        <w:jc w:val="center"/>
        <w:rPr>
          <w:rFonts w:hint="eastAsia" w:ascii="宋体" w:hAnsi="宋体" w:cs="宋体"/>
          <w:b/>
          <w:color w:val="auto"/>
          <w:kern w:val="0"/>
          <w:sz w:val="32"/>
          <w:szCs w:val="32"/>
        </w:rPr>
      </w:pPr>
    </w:p>
    <w:p w14:paraId="5FCA1CCF">
      <w:pPr>
        <w:jc w:val="center"/>
        <w:rPr>
          <w:rFonts w:hint="eastAsia" w:ascii="宋体" w:hAnsi="宋体" w:cs="宋体"/>
          <w:b/>
          <w:color w:val="auto"/>
          <w:kern w:val="0"/>
          <w:sz w:val="32"/>
          <w:szCs w:val="32"/>
        </w:rPr>
      </w:pPr>
    </w:p>
    <w:p w14:paraId="23CAB6C7">
      <w:pPr>
        <w:jc w:val="center"/>
        <w:rPr>
          <w:rFonts w:hint="eastAsia" w:ascii="宋体" w:hAnsi="宋体" w:cs="宋体"/>
          <w:b/>
          <w:color w:val="auto"/>
          <w:kern w:val="0"/>
          <w:sz w:val="32"/>
          <w:szCs w:val="32"/>
        </w:rPr>
      </w:pPr>
    </w:p>
    <w:p w14:paraId="2E8080AF">
      <w:pPr>
        <w:jc w:val="center"/>
        <w:rPr>
          <w:rFonts w:hint="eastAsia" w:ascii="宋体" w:hAnsi="宋体" w:cs="宋体"/>
          <w:b/>
          <w:color w:val="auto"/>
          <w:kern w:val="0"/>
          <w:sz w:val="32"/>
          <w:szCs w:val="32"/>
        </w:rPr>
      </w:pPr>
    </w:p>
    <w:p w14:paraId="6230B4BE">
      <w:pPr>
        <w:jc w:val="center"/>
        <w:rPr>
          <w:rFonts w:hint="eastAsia" w:ascii="宋体" w:hAnsi="宋体" w:cs="宋体"/>
          <w:b/>
          <w:color w:val="auto"/>
          <w:kern w:val="0"/>
          <w:sz w:val="32"/>
          <w:szCs w:val="32"/>
        </w:rPr>
      </w:pPr>
    </w:p>
    <w:p w14:paraId="18561536">
      <w:pPr>
        <w:jc w:val="center"/>
        <w:rPr>
          <w:rFonts w:hint="eastAsia" w:ascii="宋体" w:hAnsi="宋体" w:cs="宋体"/>
          <w:b/>
          <w:color w:val="auto"/>
          <w:kern w:val="0"/>
          <w:sz w:val="32"/>
          <w:szCs w:val="32"/>
        </w:rPr>
      </w:pPr>
    </w:p>
    <w:p w14:paraId="2257AAFD">
      <w:pPr>
        <w:jc w:val="center"/>
        <w:rPr>
          <w:rFonts w:hint="eastAsia" w:ascii="宋体" w:hAnsi="宋体" w:cs="宋体"/>
          <w:b/>
          <w:color w:val="auto"/>
          <w:kern w:val="0"/>
          <w:sz w:val="32"/>
          <w:szCs w:val="32"/>
        </w:rPr>
      </w:pPr>
    </w:p>
    <w:p w14:paraId="69EA6B23">
      <w:pPr>
        <w:jc w:val="center"/>
        <w:rPr>
          <w:rFonts w:hint="eastAsia" w:ascii="宋体" w:hAnsi="宋体" w:cs="宋体"/>
          <w:b/>
          <w:color w:val="auto"/>
          <w:kern w:val="0"/>
          <w:sz w:val="32"/>
          <w:szCs w:val="32"/>
        </w:rPr>
      </w:pPr>
    </w:p>
    <w:p w14:paraId="1991DB17">
      <w:pPr>
        <w:jc w:val="center"/>
        <w:rPr>
          <w:rFonts w:hint="eastAsia" w:ascii="宋体" w:hAnsi="宋体" w:cs="宋体"/>
          <w:b/>
          <w:color w:val="auto"/>
          <w:kern w:val="0"/>
          <w:sz w:val="32"/>
          <w:szCs w:val="32"/>
        </w:rPr>
      </w:pPr>
    </w:p>
    <w:p w14:paraId="5BCA7E00">
      <w:pPr>
        <w:jc w:val="center"/>
        <w:rPr>
          <w:rFonts w:hint="eastAsia" w:ascii="宋体" w:hAnsi="宋体" w:cs="宋体"/>
          <w:b/>
          <w:color w:val="auto"/>
          <w:kern w:val="0"/>
          <w:sz w:val="32"/>
          <w:szCs w:val="32"/>
        </w:rPr>
      </w:pPr>
    </w:p>
    <w:p w14:paraId="28B12875">
      <w:pPr>
        <w:jc w:val="center"/>
        <w:rPr>
          <w:rFonts w:hint="eastAsia" w:ascii="宋体" w:hAnsi="宋体" w:cs="宋体"/>
          <w:b/>
          <w:color w:val="auto"/>
          <w:kern w:val="0"/>
          <w:sz w:val="32"/>
          <w:szCs w:val="32"/>
        </w:rPr>
      </w:pPr>
    </w:p>
    <w:p w14:paraId="48E9EE19">
      <w:pPr>
        <w:jc w:val="center"/>
        <w:rPr>
          <w:rFonts w:hint="eastAsia" w:ascii="宋体" w:hAnsi="宋体" w:cs="宋体"/>
          <w:b/>
          <w:color w:val="auto"/>
          <w:kern w:val="0"/>
          <w:sz w:val="32"/>
          <w:szCs w:val="32"/>
        </w:rPr>
      </w:pPr>
    </w:p>
    <w:p w14:paraId="354BB29E">
      <w:pPr>
        <w:jc w:val="center"/>
        <w:rPr>
          <w:rFonts w:hint="eastAsia" w:ascii="宋体" w:hAnsi="宋体" w:cs="宋体"/>
          <w:b/>
          <w:color w:val="auto"/>
          <w:kern w:val="0"/>
          <w:sz w:val="32"/>
          <w:szCs w:val="32"/>
        </w:rPr>
      </w:pPr>
    </w:p>
    <w:p w14:paraId="2AF25A1C">
      <w:pPr>
        <w:rPr>
          <w:rFonts w:hint="eastAsia" w:ascii="宋体" w:hAnsi="宋体" w:cs="宋体"/>
          <w:b/>
          <w:color w:val="auto"/>
          <w:kern w:val="0"/>
          <w:sz w:val="32"/>
          <w:szCs w:val="32"/>
        </w:rPr>
      </w:pPr>
    </w:p>
    <w:p w14:paraId="3177B89A">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6D67E19A">
      <w:pPr>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1B8452A">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11BA7EEE">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369BAC0">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5DFAE0">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9475E3A">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C879CB3">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204F8A5">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077A13F">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FD8F5D8">
      <w:pPr>
        <w:snapToGrid w:val="0"/>
        <w:spacing w:line="360" w:lineRule="auto"/>
        <w:rPr>
          <w:rFonts w:hint="eastAsia" w:ascii="宋体" w:hAnsi="宋体" w:cs="宋体"/>
          <w:color w:val="auto"/>
          <w:sz w:val="24"/>
        </w:rPr>
      </w:pPr>
    </w:p>
    <w:p w14:paraId="15A343C0">
      <w:pPr>
        <w:snapToGrid w:val="0"/>
        <w:spacing w:line="360" w:lineRule="auto"/>
        <w:rPr>
          <w:rFonts w:hint="eastAsia" w:ascii="宋体" w:hAnsi="宋体" w:cs="宋体"/>
          <w:color w:val="auto"/>
          <w:sz w:val="24"/>
        </w:rPr>
      </w:pPr>
    </w:p>
    <w:p w14:paraId="41ACBD7C">
      <w:pPr>
        <w:snapToGrid w:val="0"/>
        <w:spacing w:line="360" w:lineRule="auto"/>
        <w:rPr>
          <w:rFonts w:hint="eastAsia" w:ascii="宋体" w:hAnsi="宋体" w:cs="宋体"/>
          <w:color w:val="auto"/>
          <w:sz w:val="24"/>
        </w:rPr>
      </w:pPr>
    </w:p>
    <w:p w14:paraId="2118C483">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50231E5">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660AF70">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3CC4C93">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AE7F183">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B083CCF">
      <w:pPr>
        <w:jc w:val="center"/>
        <w:rPr>
          <w:rFonts w:hint="eastAsia" w:ascii="宋体" w:hAnsi="宋体" w:cs="宋体"/>
          <w:b/>
          <w:color w:val="auto"/>
          <w:kern w:val="0"/>
          <w:sz w:val="32"/>
          <w:szCs w:val="32"/>
        </w:rPr>
      </w:pPr>
    </w:p>
    <w:p w14:paraId="58940258">
      <w:pPr>
        <w:jc w:val="center"/>
        <w:rPr>
          <w:rFonts w:hint="eastAsia" w:ascii="宋体" w:hAnsi="宋体" w:cs="宋体"/>
          <w:b/>
          <w:color w:val="auto"/>
          <w:kern w:val="0"/>
          <w:sz w:val="32"/>
          <w:szCs w:val="32"/>
        </w:rPr>
      </w:pPr>
    </w:p>
    <w:p w14:paraId="3E63BE47">
      <w:pPr>
        <w:jc w:val="center"/>
        <w:rPr>
          <w:rFonts w:hint="eastAsia" w:ascii="宋体" w:hAnsi="宋体" w:cs="宋体"/>
          <w:b/>
          <w:color w:val="auto"/>
          <w:kern w:val="0"/>
          <w:sz w:val="32"/>
          <w:szCs w:val="32"/>
        </w:rPr>
      </w:pPr>
    </w:p>
    <w:p w14:paraId="739D37D9">
      <w:pPr>
        <w:rPr>
          <w:rFonts w:hint="eastAsia" w:ascii="宋体" w:hAnsi="宋体" w:cs="宋体"/>
          <w:color w:val="auto"/>
        </w:rPr>
      </w:pPr>
    </w:p>
    <w:p w14:paraId="3F886802">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02D37B1">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74AA1FD">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5ACED681">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2624E7D">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742C0A10">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A925060">
      <w:pPr>
        <w:pStyle w:val="151"/>
        <w:spacing w:line="360" w:lineRule="auto"/>
        <w:rPr>
          <w:rFonts w:hint="eastAsia" w:hAnsi="宋体" w:cs="宋体"/>
          <w:bCs/>
          <w:color w:val="auto"/>
          <w:sz w:val="24"/>
        </w:rPr>
      </w:pPr>
      <w:r>
        <w:rPr>
          <w:rFonts w:hint="eastAsia" w:hAnsi="宋体" w:cs="宋体"/>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F5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C97A12">
            <w:pPr>
              <w:pStyle w:val="151"/>
              <w:adjustRightInd w:val="0"/>
              <w:spacing w:line="360" w:lineRule="auto"/>
              <w:rPr>
                <w:rFonts w:hint="eastAsia" w:hAnsi="宋体" w:cs="宋体"/>
                <w:bCs/>
                <w:color w:val="auto"/>
                <w:sz w:val="24"/>
              </w:rPr>
            </w:pPr>
            <w:r>
              <w:rPr>
                <w:rFonts w:hint="eastAsia" w:hAnsi="宋体" w:cs="宋体"/>
                <w:bCs/>
                <w:color w:val="auto"/>
                <w:sz w:val="24"/>
              </w:rPr>
              <w:t>正面：                                 反面：</w:t>
            </w:r>
          </w:p>
          <w:p w14:paraId="5D6EFBEC">
            <w:pPr>
              <w:pStyle w:val="151"/>
              <w:adjustRightInd w:val="0"/>
              <w:spacing w:line="360" w:lineRule="auto"/>
              <w:rPr>
                <w:rFonts w:hint="eastAsia" w:hAnsi="宋体" w:cs="宋体"/>
                <w:bCs/>
                <w:color w:val="auto"/>
                <w:sz w:val="24"/>
              </w:rPr>
            </w:pPr>
          </w:p>
        </w:tc>
      </w:tr>
    </w:tbl>
    <w:p w14:paraId="01946313">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3DE61790">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2E6A022">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D768421">
      <w:pPr>
        <w:jc w:val="center"/>
        <w:rPr>
          <w:rFonts w:hint="eastAsia" w:ascii="宋体" w:hAnsi="宋体" w:cs="宋体"/>
          <w:b/>
          <w:color w:val="auto"/>
          <w:kern w:val="0"/>
          <w:sz w:val="32"/>
          <w:szCs w:val="32"/>
        </w:rPr>
      </w:pPr>
    </w:p>
    <w:p w14:paraId="2EBF0564">
      <w:pPr>
        <w:jc w:val="center"/>
        <w:rPr>
          <w:rFonts w:hint="eastAsia" w:ascii="宋体" w:hAnsi="宋体" w:cs="宋体"/>
          <w:b/>
          <w:color w:val="auto"/>
          <w:kern w:val="0"/>
          <w:sz w:val="32"/>
          <w:szCs w:val="32"/>
        </w:rPr>
      </w:pPr>
    </w:p>
    <w:p w14:paraId="76806509">
      <w:pPr>
        <w:jc w:val="center"/>
        <w:rPr>
          <w:rFonts w:hint="eastAsia" w:ascii="宋体" w:hAnsi="宋体" w:cs="宋体"/>
          <w:b/>
          <w:color w:val="auto"/>
          <w:kern w:val="0"/>
          <w:sz w:val="32"/>
          <w:szCs w:val="32"/>
        </w:rPr>
      </w:pPr>
    </w:p>
    <w:p w14:paraId="198E2244">
      <w:pPr>
        <w:jc w:val="center"/>
        <w:rPr>
          <w:rFonts w:hint="eastAsia" w:ascii="宋体" w:hAnsi="宋体" w:cs="宋体"/>
          <w:b/>
          <w:color w:val="auto"/>
          <w:kern w:val="0"/>
          <w:sz w:val="32"/>
          <w:szCs w:val="32"/>
        </w:rPr>
      </w:pPr>
    </w:p>
    <w:p w14:paraId="4BF8ED1F">
      <w:pPr>
        <w:jc w:val="center"/>
        <w:rPr>
          <w:rFonts w:hint="eastAsia" w:ascii="宋体" w:hAnsi="宋体" w:cs="宋体"/>
          <w:b/>
          <w:color w:val="auto"/>
          <w:kern w:val="0"/>
          <w:sz w:val="32"/>
          <w:szCs w:val="32"/>
        </w:rPr>
      </w:pPr>
    </w:p>
    <w:p w14:paraId="0C03E338">
      <w:pPr>
        <w:jc w:val="center"/>
        <w:rPr>
          <w:rFonts w:hint="eastAsia" w:ascii="宋体" w:hAnsi="宋体" w:cs="宋体"/>
          <w:b/>
          <w:color w:val="auto"/>
          <w:kern w:val="0"/>
          <w:sz w:val="32"/>
          <w:szCs w:val="32"/>
        </w:rPr>
      </w:pPr>
    </w:p>
    <w:p w14:paraId="4860D7D7">
      <w:pPr>
        <w:jc w:val="center"/>
        <w:rPr>
          <w:rFonts w:hint="eastAsia" w:ascii="宋体" w:hAnsi="宋体" w:cs="宋体"/>
          <w:b/>
          <w:color w:val="auto"/>
          <w:kern w:val="0"/>
          <w:sz w:val="32"/>
          <w:szCs w:val="32"/>
        </w:rPr>
      </w:pPr>
    </w:p>
    <w:p w14:paraId="2A067733">
      <w:pPr>
        <w:jc w:val="center"/>
        <w:rPr>
          <w:rFonts w:hint="eastAsia" w:ascii="宋体" w:hAnsi="宋体" w:cs="宋体"/>
          <w:b/>
          <w:color w:val="auto"/>
          <w:kern w:val="0"/>
          <w:sz w:val="32"/>
          <w:szCs w:val="32"/>
        </w:rPr>
      </w:pPr>
    </w:p>
    <w:p w14:paraId="18604DE9">
      <w:pPr>
        <w:jc w:val="center"/>
        <w:rPr>
          <w:rFonts w:hint="eastAsia" w:ascii="宋体" w:hAnsi="宋体" w:cs="宋体"/>
          <w:b/>
          <w:color w:val="auto"/>
          <w:kern w:val="0"/>
          <w:sz w:val="32"/>
          <w:szCs w:val="32"/>
        </w:rPr>
      </w:pPr>
    </w:p>
    <w:p w14:paraId="3820748D">
      <w:pPr>
        <w:jc w:val="center"/>
        <w:rPr>
          <w:rFonts w:hint="eastAsia" w:ascii="宋体" w:hAnsi="宋体" w:cs="宋体"/>
          <w:b/>
          <w:color w:val="auto"/>
          <w:kern w:val="0"/>
          <w:sz w:val="32"/>
          <w:szCs w:val="32"/>
        </w:rPr>
      </w:pPr>
    </w:p>
    <w:p w14:paraId="1FFBFF2A">
      <w:pPr>
        <w:snapToGrid w:val="0"/>
        <w:spacing w:line="360" w:lineRule="auto"/>
        <w:ind w:right="480"/>
        <w:rPr>
          <w:rFonts w:hint="eastAsia"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47" w:right="1417" w:bottom="1247" w:left="1417" w:header="851" w:footer="992" w:gutter="0"/>
          <w:cols w:space="0" w:num="1"/>
          <w:titlePg/>
          <w:rtlGutter w:val="0"/>
          <w:docGrid w:linePitch="312" w:charSpace="0"/>
        </w:sectPr>
      </w:pPr>
    </w:p>
    <w:p w14:paraId="5D3495C0">
      <w:pPr>
        <w:snapToGrid w:val="0"/>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2FB2471">
      <w:pPr>
        <w:widowControl/>
        <w:spacing w:line="360" w:lineRule="auto"/>
        <w:ind w:firstLine="120" w:firstLineChars="50"/>
        <w:jc w:val="left"/>
        <w:rPr>
          <w:rFonts w:hint="eastAsia" w:ascii="宋体" w:hAnsi="宋体" w:cs="宋体"/>
          <w:color w:val="auto"/>
          <w:sz w:val="24"/>
        </w:rPr>
      </w:pPr>
      <w:bookmarkStart w:id="401"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01"/>
    <w:p w14:paraId="0E722E8D">
      <w:pPr>
        <w:snapToGrid w:val="0"/>
        <w:spacing w:line="360" w:lineRule="auto"/>
        <w:rPr>
          <w:rFonts w:hint="eastAsia" w:ascii="宋体" w:hAnsi="宋体" w:cs="宋体"/>
          <w:color w:val="auto"/>
          <w:kern w:val="0"/>
          <w:sz w:val="24"/>
        </w:rPr>
      </w:pPr>
    </w:p>
    <w:p w14:paraId="5A456B00">
      <w:pPr>
        <w:jc w:val="center"/>
        <w:rPr>
          <w:rFonts w:hint="eastAsia" w:ascii="宋体" w:hAnsi="宋体" w:cs="宋体"/>
          <w:b/>
          <w:color w:val="auto"/>
          <w:kern w:val="0"/>
          <w:sz w:val="32"/>
          <w:szCs w:val="32"/>
        </w:rPr>
      </w:pPr>
    </w:p>
    <w:p w14:paraId="1B3C487B">
      <w:pPr>
        <w:pStyle w:val="4"/>
        <w:rPr>
          <w:rFonts w:hint="eastAsia"/>
          <w:color w:val="auto"/>
          <w:lang w:val="en-US"/>
        </w:rPr>
      </w:pPr>
    </w:p>
    <w:p w14:paraId="1985E9B2">
      <w:pPr>
        <w:rPr>
          <w:color w:val="auto"/>
        </w:rPr>
      </w:pPr>
    </w:p>
    <w:p w14:paraId="2D453827">
      <w:pPr>
        <w:pStyle w:val="4"/>
        <w:rPr>
          <w:rFonts w:hint="eastAsia"/>
          <w:color w:val="auto"/>
          <w:lang w:val="en-US"/>
        </w:rPr>
      </w:pPr>
    </w:p>
    <w:p w14:paraId="4CCDD62F">
      <w:pPr>
        <w:jc w:val="center"/>
        <w:rPr>
          <w:rFonts w:hint="eastAsia" w:ascii="宋体" w:hAnsi="宋体" w:cs="宋体"/>
          <w:b/>
          <w:color w:val="auto"/>
          <w:kern w:val="0"/>
          <w:sz w:val="32"/>
          <w:szCs w:val="32"/>
        </w:rPr>
      </w:pPr>
    </w:p>
    <w:p w14:paraId="67CCBBF1">
      <w:pPr>
        <w:jc w:val="center"/>
        <w:rPr>
          <w:rFonts w:hint="eastAsia" w:ascii="宋体" w:hAnsi="宋体" w:cs="宋体"/>
          <w:b/>
          <w:color w:val="auto"/>
          <w:kern w:val="0"/>
          <w:sz w:val="32"/>
          <w:szCs w:val="32"/>
        </w:rPr>
      </w:pPr>
      <w:r>
        <w:rPr>
          <w:rFonts w:hint="eastAsia" w:ascii="宋体" w:hAnsi="宋体" w:cs="宋体"/>
          <w:b/>
          <w:color w:val="auto"/>
          <w:kern w:val="0"/>
          <w:sz w:val="32"/>
          <w:szCs w:val="32"/>
        </w:rPr>
        <w:t>四、符合性审查资料</w:t>
      </w:r>
    </w:p>
    <w:p w14:paraId="6A0B6996">
      <w:pPr>
        <w:jc w:val="center"/>
        <w:rPr>
          <w:rFonts w:hint="eastAsia" w:ascii="宋体" w:hAnsi="宋体" w:cs="宋体"/>
          <w:b/>
          <w:color w:val="auto"/>
          <w:kern w:val="0"/>
          <w:sz w:val="32"/>
          <w:szCs w:val="32"/>
        </w:rPr>
      </w:pPr>
    </w:p>
    <w:tbl>
      <w:tblPr>
        <w:tblStyle w:val="64"/>
        <w:tblW w:w="9727"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525"/>
        <w:gridCol w:w="2516"/>
        <w:gridCol w:w="1919"/>
      </w:tblGrid>
      <w:tr w14:paraId="0162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7" w:type="dxa"/>
            <w:vAlign w:val="center"/>
          </w:tcPr>
          <w:p w14:paraId="150C38FA">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525" w:type="dxa"/>
            <w:vAlign w:val="center"/>
          </w:tcPr>
          <w:p w14:paraId="1372CD5C">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16" w:type="dxa"/>
            <w:vAlign w:val="center"/>
          </w:tcPr>
          <w:p w14:paraId="54BF386A">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919" w:type="dxa"/>
            <w:vAlign w:val="center"/>
          </w:tcPr>
          <w:p w14:paraId="40BA5B4E">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投标文件中的</w:t>
            </w:r>
          </w:p>
          <w:p w14:paraId="671B0A07">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14:paraId="1D3A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7" w:type="dxa"/>
            <w:vAlign w:val="center"/>
          </w:tcPr>
          <w:p w14:paraId="1EA5CA09">
            <w:pPr>
              <w:jc w:val="center"/>
              <w:rPr>
                <w:rFonts w:hint="eastAsia" w:ascii="宋体" w:hAnsi="宋体" w:cs="宋体"/>
                <w:color w:val="auto"/>
                <w:sz w:val="24"/>
              </w:rPr>
            </w:pPr>
            <w:r>
              <w:rPr>
                <w:rFonts w:hint="eastAsia" w:ascii="宋体" w:hAnsi="宋体" w:cs="宋体"/>
                <w:color w:val="auto"/>
                <w:sz w:val="24"/>
              </w:rPr>
              <w:t>1</w:t>
            </w:r>
          </w:p>
        </w:tc>
        <w:tc>
          <w:tcPr>
            <w:tcW w:w="4525" w:type="dxa"/>
            <w:vAlign w:val="center"/>
          </w:tcPr>
          <w:p w14:paraId="544AAC52">
            <w:pPr>
              <w:spacing w:line="360" w:lineRule="auto"/>
              <w:jc w:val="center"/>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16" w:type="dxa"/>
            <w:vAlign w:val="center"/>
          </w:tcPr>
          <w:p w14:paraId="1453E6E7">
            <w:pPr>
              <w:jc w:val="center"/>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919" w:type="dxa"/>
            <w:vAlign w:val="center"/>
          </w:tcPr>
          <w:p w14:paraId="79C0FB98">
            <w:pPr>
              <w:jc w:val="center"/>
              <w:rPr>
                <w:rFonts w:hint="eastAsia" w:ascii="宋体" w:hAnsi="宋体" w:cs="宋体"/>
                <w:color w:val="auto"/>
                <w:sz w:val="24"/>
              </w:rPr>
            </w:pPr>
            <w:r>
              <w:rPr>
                <w:rFonts w:hint="eastAsia" w:ascii="宋体" w:hAnsi="宋体" w:cs="宋体"/>
                <w:color w:val="auto"/>
                <w:sz w:val="24"/>
              </w:rPr>
              <w:t>见投标文件</w:t>
            </w:r>
          </w:p>
          <w:p w14:paraId="0C198C2F">
            <w:pPr>
              <w:jc w:val="cente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D52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7" w:type="dxa"/>
            <w:vAlign w:val="center"/>
          </w:tcPr>
          <w:p w14:paraId="7B70A783">
            <w:pPr>
              <w:jc w:val="center"/>
              <w:rPr>
                <w:rFonts w:hint="eastAsia" w:ascii="宋体" w:hAnsi="宋体" w:cs="宋体"/>
                <w:color w:val="auto"/>
                <w:sz w:val="24"/>
              </w:rPr>
            </w:pPr>
            <w:r>
              <w:rPr>
                <w:rFonts w:hint="eastAsia" w:ascii="宋体" w:hAnsi="宋体" w:cs="宋体"/>
                <w:color w:val="auto"/>
                <w:sz w:val="24"/>
              </w:rPr>
              <w:t>2</w:t>
            </w:r>
          </w:p>
        </w:tc>
        <w:tc>
          <w:tcPr>
            <w:tcW w:w="4525" w:type="dxa"/>
            <w:vAlign w:val="center"/>
          </w:tcPr>
          <w:p w14:paraId="1E26AD80">
            <w:pPr>
              <w:spacing w:line="360" w:lineRule="auto"/>
              <w:jc w:val="center"/>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16" w:type="dxa"/>
            <w:vAlign w:val="center"/>
          </w:tcPr>
          <w:p w14:paraId="71B61C19">
            <w:pPr>
              <w:jc w:val="center"/>
              <w:rPr>
                <w:rFonts w:hint="eastAsia" w:ascii="宋体" w:hAnsi="宋体" w:cs="宋体"/>
                <w:color w:val="auto"/>
                <w:sz w:val="24"/>
              </w:rPr>
            </w:pPr>
            <w:r>
              <w:rPr>
                <w:rFonts w:hint="eastAsia" w:ascii="宋体" w:hAnsi="宋体" w:cs="宋体"/>
                <w:color w:val="auto"/>
                <w:sz w:val="24"/>
              </w:rPr>
              <w:t>投标函</w:t>
            </w:r>
          </w:p>
        </w:tc>
        <w:tc>
          <w:tcPr>
            <w:tcW w:w="1919" w:type="dxa"/>
            <w:vAlign w:val="center"/>
          </w:tcPr>
          <w:p w14:paraId="7003AAB1">
            <w:pPr>
              <w:jc w:val="center"/>
              <w:rPr>
                <w:rFonts w:hint="eastAsia" w:ascii="宋体" w:hAnsi="宋体" w:cs="宋体"/>
                <w:color w:val="auto"/>
                <w:sz w:val="24"/>
              </w:rPr>
            </w:pPr>
            <w:r>
              <w:rPr>
                <w:rFonts w:hint="eastAsia" w:ascii="宋体" w:hAnsi="宋体" w:cs="宋体"/>
                <w:color w:val="auto"/>
                <w:sz w:val="24"/>
              </w:rPr>
              <w:t>见投标文件</w:t>
            </w:r>
          </w:p>
          <w:p w14:paraId="36425F68">
            <w:pPr>
              <w:jc w:val="cente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25A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7" w:type="dxa"/>
            <w:vAlign w:val="center"/>
          </w:tcPr>
          <w:p w14:paraId="23D76AB1">
            <w:pPr>
              <w:jc w:val="center"/>
              <w:rPr>
                <w:rFonts w:hint="eastAsia" w:ascii="宋体" w:hAnsi="宋体" w:cs="宋体"/>
                <w:color w:val="auto"/>
                <w:sz w:val="24"/>
                <w:highlight w:val="yellow"/>
              </w:rPr>
            </w:pPr>
            <w:r>
              <w:rPr>
                <w:rFonts w:hint="eastAsia" w:ascii="宋体" w:hAnsi="宋体" w:cs="宋体"/>
                <w:color w:val="auto"/>
                <w:sz w:val="24"/>
                <w:highlight w:val="yellow"/>
              </w:rPr>
              <w:t>3</w:t>
            </w:r>
          </w:p>
        </w:tc>
        <w:tc>
          <w:tcPr>
            <w:tcW w:w="4525" w:type="dxa"/>
            <w:vAlign w:val="center"/>
          </w:tcPr>
          <w:p w14:paraId="2D290E53">
            <w:pPr>
              <w:snapToGrid w:val="0"/>
              <w:spacing w:line="360" w:lineRule="auto"/>
              <w:jc w:val="center"/>
              <w:rPr>
                <w:rFonts w:hint="eastAsia" w:ascii="宋体" w:hAnsi="宋体" w:cs="宋体"/>
                <w:color w:val="auto"/>
                <w:sz w:val="24"/>
              </w:rPr>
            </w:pPr>
            <w:r>
              <w:rPr>
                <w:rFonts w:hint="eastAsia" w:ascii="宋体" w:hAnsi="宋体" w:cs="宋体"/>
                <w:snapToGrid w:val="0"/>
                <w:color w:val="auto"/>
                <w:sz w:val="24"/>
              </w:rPr>
              <w:t>投标文件的组成应符合招标文件要求</w:t>
            </w:r>
          </w:p>
        </w:tc>
        <w:tc>
          <w:tcPr>
            <w:tcW w:w="2516" w:type="dxa"/>
            <w:vAlign w:val="center"/>
          </w:tcPr>
          <w:p w14:paraId="7DD1432D">
            <w:pPr>
              <w:jc w:val="center"/>
              <w:rPr>
                <w:rFonts w:hint="eastAsia" w:ascii="宋体" w:hAnsi="宋体" w:cs="宋体"/>
                <w:color w:val="auto"/>
                <w:sz w:val="24"/>
              </w:rPr>
            </w:pPr>
            <w:r>
              <w:rPr>
                <w:rFonts w:hint="eastAsia" w:ascii="宋体" w:hAnsi="宋体" w:cs="宋体"/>
                <w:color w:val="auto"/>
                <w:sz w:val="24"/>
              </w:rPr>
              <w:t>投标文件</w:t>
            </w:r>
          </w:p>
        </w:tc>
        <w:tc>
          <w:tcPr>
            <w:tcW w:w="1919" w:type="dxa"/>
            <w:vAlign w:val="center"/>
          </w:tcPr>
          <w:p w14:paraId="042E3EF7">
            <w:pPr>
              <w:jc w:val="center"/>
              <w:rPr>
                <w:rFonts w:hint="eastAsia" w:ascii="宋体" w:hAnsi="宋体" w:cs="宋体"/>
                <w:color w:val="auto"/>
              </w:rPr>
            </w:pPr>
            <w:r>
              <w:rPr>
                <w:rFonts w:hint="eastAsia" w:ascii="宋体" w:hAnsi="宋体" w:cs="宋体"/>
                <w:color w:val="auto"/>
                <w:sz w:val="24"/>
              </w:rPr>
              <w:t>/</w:t>
            </w:r>
          </w:p>
        </w:tc>
      </w:tr>
      <w:tr w14:paraId="1B1E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67" w:type="dxa"/>
            <w:vAlign w:val="center"/>
          </w:tcPr>
          <w:p w14:paraId="6EDB240F">
            <w:pPr>
              <w:jc w:val="center"/>
              <w:rPr>
                <w:rFonts w:hint="eastAsia" w:ascii="宋体" w:hAnsi="宋体" w:cs="宋体"/>
                <w:color w:val="auto"/>
                <w:sz w:val="24"/>
                <w:highlight w:val="yellow"/>
              </w:rPr>
            </w:pPr>
            <w:r>
              <w:rPr>
                <w:rFonts w:hint="eastAsia" w:ascii="宋体" w:hAnsi="宋体" w:cs="宋体"/>
                <w:color w:val="auto"/>
                <w:sz w:val="24"/>
                <w:highlight w:val="yellow"/>
              </w:rPr>
              <w:t>4</w:t>
            </w:r>
          </w:p>
        </w:tc>
        <w:tc>
          <w:tcPr>
            <w:tcW w:w="4525" w:type="dxa"/>
            <w:vAlign w:val="center"/>
          </w:tcPr>
          <w:p w14:paraId="0F319811">
            <w:pPr>
              <w:spacing w:line="360" w:lineRule="auto"/>
              <w:jc w:val="center"/>
              <w:rPr>
                <w:rFonts w:hint="eastAsia" w:ascii="宋体" w:hAnsi="宋体" w:cs="宋体"/>
                <w:color w:val="auto"/>
                <w:sz w:val="24"/>
              </w:rPr>
            </w:pPr>
            <w:r>
              <w:rPr>
                <w:rFonts w:hint="eastAsia" w:ascii="宋体" w:hAnsi="宋体" w:cs="宋体"/>
                <w:color w:val="auto"/>
                <w:sz w:val="24"/>
              </w:rPr>
              <w:t>投标文件满足招标文件的其它实质性要求。</w:t>
            </w:r>
          </w:p>
        </w:tc>
        <w:tc>
          <w:tcPr>
            <w:tcW w:w="2516" w:type="dxa"/>
            <w:vAlign w:val="center"/>
          </w:tcPr>
          <w:p w14:paraId="59EA9468">
            <w:pPr>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919" w:type="dxa"/>
          </w:tcPr>
          <w:p w14:paraId="6A9DF298">
            <w:pPr>
              <w:jc w:val="center"/>
              <w:rPr>
                <w:rFonts w:hint="eastAsia" w:ascii="宋体" w:hAnsi="宋体" w:cs="宋体"/>
                <w:color w:val="auto"/>
                <w:sz w:val="24"/>
              </w:rPr>
            </w:pPr>
            <w:r>
              <w:rPr>
                <w:rFonts w:hint="eastAsia" w:ascii="宋体" w:hAnsi="宋体" w:cs="宋体"/>
                <w:color w:val="auto"/>
                <w:sz w:val="24"/>
              </w:rPr>
              <w:t>见投标文件</w:t>
            </w:r>
          </w:p>
          <w:p w14:paraId="158F941B">
            <w:pPr>
              <w:jc w:val="center"/>
              <w:rPr>
                <w:rFonts w:hint="eastAsia" w:ascii="宋体" w:hAnsi="宋体" w:cs="宋体"/>
                <w:color w:val="auto"/>
                <w:sz w:val="24"/>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607AC8B">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5930E1B2">
      <w:pPr>
        <w:spacing w:line="360" w:lineRule="auto"/>
        <w:ind w:right="420" w:firstLine="482" w:firstLineChars="200"/>
        <w:rPr>
          <w:rFonts w:hint="eastAsia" w:ascii="宋体" w:hAnsi="宋体" w:cs="宋体"/>
          <w:b/>
          <w:color w:val="auto"/>
          <w:kern w:val="0"/>
          <w:sz w:val="32"/>
          <w:szCs w:val="32"/>
        </w:rPr>
      </w:pPr>
      <w:r>
        <w:rPr>
          <w:rFonts w:hint="eastAsia" w:ascii="宋体" w:hAnsi="宋体" w:cs="宋体"/>
          <w:b/>
          <w:bCs/>
          <w:color w:val="auto"/>
          <w:sz w:val="24"/>
        </w:rPr>
        <w:t>2、招标文件中实质性要求必须明确响应。</w:t>
      </w:r>
    </w:p>
    <w:p w14:paraId="18FB56C7">
      <w:pPr>
        <w:pStyle w:val="2"/>
        <w:rPr>
          <w:rFonts w:hint="eastAsia"/>
          <w:color w:val="auto"/>
        </w:rPr>
      </w:pPr>
    </w:p>
    <w:p w14:paraId="63CCBF7A">
      <w:pPr>
        <w:jc w:val="center"/>
        <w:rPr>
          <w:rFonts w:hint="eastAsia" w:ascii="宋体" w:hAnsi="宋体" w:cs="宋体"/>
          <w:b/>
          <w:color w:val="auto"/>
          <w:kern w:val="0"/>
          <w:sz w:val="32"/>
          <w:szCs w:val="32"/>
        </w:rPr>
      </w:pPr>
    </w:p>
    <w:p w14:paraId="5D5AF92B">
      <w:pPr>
        <w:jc w:val="center"/>
        <w:rPr>
          <w:rFonts w:hint="eastAsia" w:ascii="宋体" w:hAnsi="宋体" w:cs="宋体"/>
          <w:b/>
          <w:color w:val="auto"/>
          <w:kern w:val="0"/>
          <w:sz w:val="32"/>
          <w:szCs w:val="32"/>
        </w:rPr>
      </w:pPr>
      <w:r>
        <w:rPr>
          <w:rFonts w:hint="eastAsia" w:ascii="宋体" w:hAnsi="宋体" w:cs="宋体"/>
          <w:b/>
          <w:color w:val="auto"/>
          <w:kern w:val="0"/>
          <w:sz w:val="32"/>
          <w:szCs w:val="32"/>
        </w:rPr>
        <w:t xml:space="preserve">            </w:t>
      </w:r>
    </w:p>
    <w:p w14:paraId="0A5EA5B7">
      <w:pPr>
        <w:jc w:val="center"/>
        <w:rPr>
          <w:rFonts w:hint="eastAsia" w:ascii="宋体" w:hAnsi="宋体" w:cs="宋体"/>
          <w:b/>
          <w:color w:val="auto"/>
          <w:kern w:val="0"/>
          <w:sz w:val="32"/>
          <w:szCs w:val="32"/>
        </w:rPr>
      </w:pPr>
    </w:p>
    <w:p w14:paraId="65A80757">
      <w:pPr>
        <w:widowControl/>
        <w:adjustRightInd/>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4BC7354B">
      <w:pPr>
        <w:jc w:val="center"/>
        <w:rPr>
          <w:rFonts w:hint="eastAsia" w:ascii="宋体" w:hAnsi="宋体" w:cs="宋体"/>
          <w:color w:val="auto"/>
        </w:rPr>
      </w:pPr>
      <w:r>
        <w:rPr>
          <w:rFonts w:hint="eastAsia" w:ascii="宋体" w:hAnsi="宋体" w:cs="宋体"/>
          <w:b/>
          <w:color w:val="auto"/>
          <w:kern w:val="0"/>
          <w:sz w:val="32"/>
          <w:szCs w:val="32"/>
        </w:rPr>
        <w:t>五、评标标准相应的商务技术资料</w:t>
      </w:r>
    </w:p>
    <w:p w14:paraId="3082EB14">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B8B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2D3A44C">
            <w:pPr>
              <w:snapToGrid w:val="0"/>
              <w:jc w:val="center"/>
              <w:rPr>
                <w:rFonts w:hint="eastAsia"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tcPr>
          <w:p w14:paraId="709B9BD4">
            <w:pPr>
              <w:snapToGrid w:val="0"/>
              <w:jc w:val="center"/>
              <w:rPr>
                <w:rFonts w:hint="eastAsia"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p>
        </w:tc>
        <w:tc>
          <w:tcPr>
            <w:tcW w:w="3046" w:type="dxa"/>
          </w:tcPr>
          <w:p w14:paraId="694CA60B">
            <w:pPr>
              <w:snapToGrid w:val="0"/>
              <w:jc w:val="center"/>
              <w:rPr>
                <w:rFonts w:hint="eastAsia" w:ascii="宋体" w:hAnsi="宋体" w:cs="宋体"/>
                <w:bCs/>
                <w:color w:val="auto"/>
                <w:sz w:val="24"/>
              </w:rPr>
            </w:pPr>
            <w:r>
              <w:rPr>
                <w:rFonts w:hint="eastAsia" w:ascii="宋体" w:hAnsi="宋体" w:cs="宋体"/>
                <w:bCs/>
                <w:color w:val="auto"/>
                <w:sz w:val="24"/>
              </w:rPr>
              <w:t>投标文件中的页码位置</w:t>
            </w:r>
          </w:p>
        </w:tc>
      </w:tr>
      <w:tr w14:paraId="508B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061F19">
            <w:pPr>
              <w:snapToGrid w:val="0"/>
              <w:jc w:val="center"/>
              <w:rPr>
                <w:rFonts w:hint="eastAsia" w:ascii="宋体" w:hAnsi="宋体" w:cs="宋体"/>
                <w:bCs/>
                <w:color w:val="auto"/>
                <w:sz w:val="24"/>
              </w:rPr>
            </w:pPr>
            <w:r>
              <w:rPr>
                <w:rFonts w:hint="eastAsia" w:ascii="宋体" w:hAnsi="宋体" w:cs="宋体"/>
                <w:bCs/>
                <w:color w:val="auto"/>
                <w:sz w:val="24"/>
              </w:rPr>
              <w:t>1</w:t>
            </w:r>
          </w:p>
        </w:tc>
        <w:tc>
          <w:tcPr>
            <w:tcW w:w="5465" w:type="dxa"/>
          </w:tcPr>
          <w:p w14:paraId="22C6F05A">
            <w:pPr>
              <w:snapToGrid w:val="0"/>
              <w:jc w:val="center"/>
              <w:rPr>
                <w:rFonts w:hint="eastAsia" w:ascii="宋体" w:hAnsi="宋体" w:cs="宋体"/>
                <w:bCs/>
                <w:color w:val="auto"/>
                <w:sz w:val="24"/>
              </w:rPr>
            </w:pPr>
            <w:r>
              <w:rPr>
                <w:rFonts w:hint="eastAsia" w:ascii="宋体" w:hAnsi="宋体" w:cs="宋体"/>
                <w:bCs/>
                <w:color w:val="auto"/>
                <w:sz w:val="24"/>
              </w:rPr>
              <w:t>XXX（预先填写）</w:t>
            </w:r>
          </w:p>
        </w:tc>
        <w:tc>
          <w:tcPr>
            <w:tcW w:w="3046" w:type="dxa"/>
          </w:tcPr>
          <w:p w14:paraId="6B71CBE3">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78DE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3A8908">
            <w:pPr>
              <w:snapToGrid w:val="0"/>
              <w:jc w:val="center"/>
              <w:rPr>
                <w:rFonts w:hint="eastAsia" w:ascii="宋体" w:hAnsi="宋体" w:cs="宋体"/>
                <w:bCs/>
                <w:color w:val="auto"/>
                <w:sz w:val="24"/>
              </w:rPr>
            </w:pPr>
            <w:r>
              <w:rPr>
                <w:rFonts w:hint="eastAsia" w:ascii="宋体" w:hAnsi="宋体" w:cs="宋体"/>
                <w:bCs/>
                <w:color w:val="auto"/>
                <w:sz w:val="24"/>
              </w:rPr>
              <w:t>2</w:t>
            </w:r>
          </w:p>
        </w:tc>
        <w:tc>
          <w:tcPr>
            <w:tcW w:w="5465" w:type="dxa"/>
          </w:tcPr>
          <w:p w14:paraId="1AFF262C">
            <w:pPr>
              <w:snapToGrid w:val="0"/>
              <w:jc w:val="center"/>
              <w:rPr>
                <w:rFonts w:hint="eastAsia" w:ascii="宋体" w:hAnsi="宋体" w:cs="宋体"/>
                <w:bCs/>
                <w:color w:val="auto"/>
                <w:sz w:val="24"/>
              </w:rPr>
            </w:pPr>
            <w:r>
              <w:rPr>
                <w:rFonts w:hint="eastAsia" w:ascii="宋体" w:hAnsi="宋体" w:cs="宋体"/>
                <w:bCs/>
                <w:color w:val="auto"/>
                <w:sz w:val="24"/>
              </w:rPr>
              <w:t>XXX</w:t>
            </w:r>
          </w:p>
        </w:tc>
        <w:tc>
          <w:tcPr>
            <w:tcW w:w="3046" w:type="dxa"/>
          </w:tcPr>
          <w:p w14:paraId="7E92EF59">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1360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C84AA3">
            <w:pPr>
              <w:snapToGrid w:val="0"/>
              <w:jc w:val="center"/>
              <w:rPr>
                <w:rFonts w:hint="eastAsia" w:ascii="宋体" w:hAnsi="宋体" w:cs="宋体"/>
                <w:bCs/>
                <w:color w:val="auto"/>
                <w:sz w:val="24"/>
              </w:rPr>
            </w:pPr>
            <w:r>
              <w:rPr>
                <w:rFonts w:hint="eastAsia" w:ascii="宋体" w:hAnsi="宋体" w:cs="宋体"/>
                <w:color w:val="auto"/>
                <w:kern w:val="0"/>
                <w:sz w:val="24"/>
              </w:rPr>
              <w:t>……</w:t>
            </w:r>
          </w:p>
        </w:tc>
        <w:tc>
          <w:tcPr>
            <w:tcW w:w="5465" w:type="dxa"/>
          </w:tcPr>
          <w:p w14:paraId="597070F7">
            <w:pPr>
              <w:snapToGrid w:val="0"/>
              <w:jc w:val="center"/>
              <w:rPr>
                <w:rFonts w:hint="eastAsia" w:ascii="宋体" w:hAnsi="宋体" w:cs="宋体"/>
                <w:bCs/>
                <w:color w:val="auto"/>
                <w:sz w:val="24"/>
              </w:rPr>
            </w:pPr>
          </w:p>
        </w:tc>
        <w:tc>
          <w:tcPr>
            <w:tcW w:w="3046" w:type="dxa"/>
          </w:tcPr>
          <w:p w14:paraId="68963F91">
            <w:pPr>
              <w:jc w:val="center"/>
              <w:rPr>
                <w:rFonts w:hint="eastAsia"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bl>
    <w:p w14:paraId="7AEDC9DD">
      <w:pPr>
        <w:rPr>
          <w:rFonts w:hint="eastAsia" w:ascii="宋体" w:hAnsi="宋体" w:cs="宋体"/>
          <w:b/>
          <w:color w:val="auto"/>
          <w:kern w:val="0"/>
          <w:sz w:val="32"/>
          <w:szCs w:val="32"/>
        </w:rPr>
      </w:pPr>
    </w:p>
    <w:p w14:paraId="294241EB">
      <w:pPr>
        <w:jc w:val="center"/>
        <w:rPr>
          <w:rFonts w:hint="eastAsia" w:ascii="宋体" w:hAnsi="宋体" w:cs="宋体"/>
          <w:b/>
          <w:color w:val="auto"/>
          <w:kern w:val="0"/>
          <w:sz w:val="32"/>
          <w:szCs w:val="32"/>
        </w:rPr>
      </w:pPr>
    </w:p>
    <w:p w14:paraId="32E8E804">
      <w:pPr>
        <w:jc w:val="center"/>
        <w:rPr>
          <w:rFonts w:hint="eastAsia" w:ascii="宋体" w:hAnsi="宋体" w:cs="宋体"/>
          <w:b/>
          <w:color w:val="auto"/>
          <w:kern w:val="0"/>
          <w:sz w:val="32"/>
          <w:szCs w:val="32"/>
        </w:rPr>
      </w:pPr>
    </w:p>
    <w:p w14:paraId="773F30EC">
      <w:pPr>
        <w:ind w:firstLine="2891" w:firstLineChars="900"/>
        <w:rPr>
          <w:rFonts w:hint="eastAsia"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4"/>
        <w:gridCol w:w="1249"/>
        <w:gridCol w:w="1260"/>
        <w:gridCol w:w="2775"/>
        <w:gridCol w:w="930"/>
        <w:gridCol w:w="1526"/>
      </w:tblGrid>
      <w:tr w14:paraId="0BEB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AC2335">
            <w:pPr>
              <w:jc w:val="center"/>
              <w:rPr>
                <w:rFonts w:hint="eastAsia" w:ascii="宋体" w:hAnsi="宋体" w:cs="宋体"/>
                <w:b/>
                <w:color w:val="auto"/>
                <w:sz w:val="24"/>
              </w:rPr>
            </w:pPr>
            <w:r>
              <w:rPr>
                <w:rFonts w:hint="eastAsia" w:ascii="宋体" w:hAnsi="宋体" w:cs="宋体"/>
                <w:b/>
                <w:color w:val="auto"/>
                <w:sz w:val="24"/>
              </w:rPr>
              <w:t>序号</w:t>
            </w:r>
          </w:p>
        </w:tc>
        <w:tc>
          <w:tcPr>
            <w:tcW w:w="1234" w:type="dxa"/>
            <w:tcBorders>
              <w:top w:val="single" w:color="auto" w:sz="4" w:space="0"/>
              <w:left w:val="single" w:color="auto" w:sz="4" w:space="0"/>
              <w:bottom w:val="single" w:color="auto" w:sz="4" w:space="0"/>
              <w:right w:val="single" w:color="auto" w:sz="4" w:space="0"/>
            </w:tcBorders>
            <w:vAlign w:val="center"/>
          </w:tcPr>
          <w:p w14:paraId="5AA1E426">
            <w:pPr>
              <w:jc w:val="center"/>
              <w:rPr>
                <w:rFonts w:hint="eastAsia" w:ascii="宋体" w:hAnsi="宋体" w:cs="宋体"/>
                <w:b/>
                <w:color w:val="auto"/>
                <w:sz w:val="24"/>
              </w:rPr>
            </w:pPr>
            <w:r>
              <w:rPr>
                <w:rFonts w:hint="eastAsia" w:ascii="宋体" w:hAnsi="宋体" w:cs="宋体"/>
                <w:b/>
                <w:color w:val="auto"/>
                <w:sz w:val="24"/>
              </w:rPr>
              <w:t>名称</w:t>
            </w:r>
          </w:p>
        </w:tc>
        <w:tc>
          <w:tcPr>
            <w:tcW w:w="1249" w:type="dxa"/>
            <w:tcBorders>
              <w:top w:val="single" w:color="auto" w:sz="4" w:space="0"/>
              <w:left w:val="single" w:color="auto" w:sz="4" w:space="0"/>
              <w:bottom w:val="single" w:color="auto" w:sz="4" w:space="0"/>
              <w:right w:val="single" w:color="auto" w:sz="4" w:space="0"/>
            </w:tcBorders>
            <w:vAlign w:val="center"/>
          </w:tcPr>
          <w:p w14:paraId="139994CD">
            <w:pP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831D8F5">
            <w:pPr>
              <w:jc w:val="center"/>
              <w:rPr>
                <w:rFonts w:hint="eastAsia"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425597">
            <w:pPr>
              <w:jc w:val="center"/>
              <w:rPr>
                <w:rFonts w:hint="eastAsia"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9612535">
            <w:pPr>
              <w:jc w:val="center"/>
              <w:rPr>
                <w:rFonts w:hint="eastAsia"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772D00B">
            <w:pPr>
              <w:jc w:val="center"/>
              <w:rPr>
                <w:rFonts w:hint="eastAsia" w:ascii="宋体" w:hAnsi="宋体" w:cs="宋体"/>
                <w:b/>
                <w:color w:val="auto"/>
                <w:sz w:val="24"/>
              </w:rPr>
            </w:pPr>
          </w:p>
          <w:p w14:paraId="731F7B64">
            <w:pPr>
              <w:jc w:val="center"/>
              <w:rPr>
                <w:rFonts w:hint="eastAsia" w:ascii="宋体" w:hAnsi="宋体" w:cs="宋体"/>
                <w:b/>
                <w:color w:val="auto"/>
                <w:sz w:val="24"/>
              </w:rPr>
            </w:pPr>
            <w:r>
              <w:rPr>
                <w:rFonts w:hint="eastAsia" w:ascii="宋体" w:hAnsi="宋体" w:cs="宋体"/>
                <w:b/>
                <w:color w:val="auto"/>
                <w:sz w:val="24"/>
              </w:rPr>
              <w:t>备注</w:t>
            </w:r>
          </w:p>
          <w:p w14:paraId="526DB4F3">
            <w:pPr>
              <w:jc w:val="center"/>
              <w:rPr>
                <w:rFonts w:hint="eastAsia" w:ascii="宋体" w:hAnsi="宋体" w:cs="宋体"/>
                <w:b/>
                <w:color w:val="auto"/>
                <w:sz w:val="24"/>
              </w:rPr>
            </w:pPr>
            <w:r>
              <w:rPr>
                <w:rFonts w:hint="eastAsia" w:ascii="宋体" w:hAnsi="宋体" w:cs="宋体"/>
                <w:b/>
                <w:color w:val="auto"/>
                <w:sz w:val="24"/>
              </w:rPr>
              <w:t>（如果有）</w:t>
            </w:r>
          </w:p>
          <w:p w14:paraId="2CCA5029">
            <w:pPr>
              <w:jc w:val="center"/>
              <w:rPr>
                <w:rFonts w:hint="eastAsia" w:ascii="宋体" w:hAnsi="宋体" w:cs="宋体"/>
                <w:b/>
                <w:color w:val="auto"/>
                <w:sz w:val="24"/>
              </w:rPr>
            </w:pPr>
          </w:p>
        </w:tc>
      </w:tr>
      <w:tr w14:paraId="2272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75DEF5">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234" w:type="dxa"/>
            <w:tcBorders>
              <w:top w:val="single" w:color="auto" w:sz="4" w:space="0"/>
              <w:left w:val="single" w:color="auto" w:sz="4" w:space="0"/>
              <w:bottom w:val="single" w:color="auto" w:sz="4" w:space="0"/>
              <w:right w:val="single" w:color="auto" w:sz="4" w:space="0"/>
            </w:tcBorders>
            <w:vAlign w:val="center"/>
          </w:tcPr>
          <w:p w14:paraId="7F5F004A">
            <w:pPr>
              <w:snapToGrid w:val="0"/>
              <w:spacing w:line="360" w:lineRule="auto"/>
              <w:jc w:val="center"/>
              <w:rPr>
                <w:rFonts w:hint="eastAsia" w:ascii="宋体" w:hAnsi="宋体" w:cs="宋体"/>
                <w:color w:val="auto"/>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7E401B28">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3BB4C2">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3E91D9">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CAB005C">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B40C36">
            <w:pPr>
              <w:spacing w:line="360" w:lineRule="auto"/>
              <w:jc w:val="center"/>
              <w:rPr>
                <w:rFonts w:hint="eastAsia" w:ascii="宋体" w:hAnsi="宋体" w:cs="宋体"/>
                <w:color w:val="auto"/>
                <w:sz w:val="24"/>
              </w:rPr>
            </w:pPr>
          </w:p>
        </w:tc>
      </w:tr>
      <w:tr w14:paraId="1AFB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7520A3">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234" w:type="dxa"/>
            <w:tcBorders>
              <w:top w:val="single" w:color="auto" w:sz="4" w:space="0"/>
              <w:left w:val="single" w:color="auto" w:sz="4" w:space="0"/>
              <w:bottom w:val="single" w:color="auto" w:sz="4" w:space="0"/>
              <w:right w:val="single" w:color="auto" w:sz="4" w:space="0"/>
            </w:tcBorders>
            <w:vAlign w:val="center"/>
          </w:tcPr>
          <w:p w14:paraId="12CF4BC4">
            <w:pPr>
              <w:snapToGrid w:val="0"/>
              <w:spacing w:line="360" w:lineRule="auto"/>
              <w:jc w:val="center"/>
              <w:rPr>
                <w:rFonts w:hint="eastAsia" w:ascii="宋体" w:hAnsi="宋体" w:cs="宋体"/>
                <w:color w:val="auto"/>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577661FB">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9A4EE0">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720323">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1CE2756">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447E87">
            <w:pPr>
              <w:spacing w:line="360" w:lineRule="auto"/>
              <w:jc w:val="center"/>
              <w:rPr>
                <w:rFonts w:hint="eastAsia" w:ascii="宋体" w:hAnsi="宋体" w:cs="宋体"/>
                <w:color w:val="auto"/>
                <w:sz w:val="24"/>
              </w:rPr>
            </w:pPr>
          </w:p>
        </w:tc>
      </w:tr>
      <w:tr w14:paraId="3849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F81C27">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234" w:type="dxa"/>
            <w:tcBorders>
              <w:top w:val="single" w:color="auto" w:sz="4" w:space="0"/>
              <w:left w:val="single" w:color="auto" w:sz="4" w:space="0"/>
              <w:bottom w:val="single" w:color="auto" w:sz="4" w:space="0"/>
              <w:right w:val="single" w:color="auto" w:sz="4" w:space="0"/>
            </w:tcBorders>
            <w:vAlign w:val="center"/>
          </w:tcPr>
          <w:p w14:paraId="0E6B8364">
            <w:pPr>
              <w:snapToGrid w:val="0"/>
              <w:spacing w:line="360" w:lineRule="auto"/>
              <w:jc w:val="center"/>
              <w:rPr>
                <w:rFonts w:hint="eastAsia" w:ascii="宋体" w:hAnsi="宋体" w:cs="宋体"/>
                <w:color w:val="auto"/>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5E4CDF6B">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736C89">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CAED37">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5960365">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BEE2C9C">
            <w:pPr>
              <w:spacing w:line="360" w:lineRule="auto"/>
              <w:jc w:val="center"/>
              <w:rPr>
                <w:rFonts w:hint="eastAsia" w:ascii="宋体" w:hAnsi="宋体" w:cs="宋体"/>
                <w:color w:val="auto"/>
                <w:sz w:val="24"/>
              </w:rPr>
            </w:pPr>
          </w:p>
        </w:tc>
      </w:tr>
    </w:tbl>
    <w:p w14:paraId="34574A78">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27F66B71">
      <w:pPr>
        <w:jc w:val="center"/>
        <w:rPr>
          <w:rFonts w:hint="eastAsia" w:ascii="宋体" w:hAnsi="宋体" w:cs="宋体"/>
          <w:b/>
          <w:color w:val="auto"/>
          <w:kern w:val="0"/>
          <w:sz w:val="32"/>
          <w:szCs w:val="32"/>
        </w:rPr>
      </w:pPr>
    </w:p>
    <w:p w14:paraId="08D9E305">
      <w:pPr>
        <w:jc w:val="center"/>
        <w:rPr>
          <w:rFonts w:hint="eastAsia" w:ascii="宋体" w:hAnsi="宋体" w:cs="宋体"/>
          <w:b/>
          <w:color w:val="auto"/>
          <w:kern w:val="0"/>
          <w:sz w:val="32"/>
          <w:szCs w:val="32"/>
        </w:rPr>
      </w:pP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5F6CBCA">
      <w:pPr>
        <w:ind w:firstLine="1911" w:firstLineChars="595"/>
        <w:rPr>
          <w:rFonts w:hint="eastAsia"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0D8499A">
      <w:pPr>
        <w:snapToGrid w:val="0"/>
        <w:spacing w:line="360" w:lineRule="auto"/>
        <w:rPr>
          <w:rFonts w:hint="eastAsia" w:ascii="宋体" w:hAnsi="宋体" w:cs="宋体"/>
          <w:color w:val="auto"/>
          <w:sz w:val="24"/>
        </w:rPr>
      </w:pPr>
    </w:p>
    <w:p w14:paraId="287DD54D">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51BDC58">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F9BF7E3">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B957B5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682263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3127220">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5C61FA6">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3B66F2A">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44B1D0A1">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12BB45B">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A3B448E">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A1B6790">
      <w:pPr>
        <w:autoSpaceDE w:val="0"/>
        <w:autoSpaceDN w:val="0"/>
        <w:spacing w:line="360" w:lineRule="auto"/>
        <w:ind w:left="2"/>
        <w:jc w:val="left"/>
        <w:rPr>
          <w:rFonts w:hint="eastAsia" w:ascii="宋体" w:hAnsi="宋体" w:cs="宋体"/>
          <w:color w:val="auto"/>
          <w:kern w:val="0"/>
          <w:sz w:val="24"/>
          <w:lang w:val="zh-CN"/>
        </w:rPr>
      </w:pPr>
    </w:p>
    <w:p w14:paraId="1A4E8A39">
      <w:pPr>
        <w:autoSpaceDE w:val="0"/>
        <w:autoSpaceDN w:val="0"/>
        <w:spacing w:line="360" w:lineRule="auto"/>
        <w:ind w:left="2"/>
        <w:jc w:val="left"/>
        <w:rPr>
          <w:rFonts w:hint="eastAsia" w:ascii="宋体" w:hAnsi="宋体" w:cs="宋体"/>
          <w:color w:val="auto"/>
          <w:kern w:val="0"/>
          <w:sz w:val="24"/>
          <w:lang w:val="zh-CN"/>
        </w:rPr>
      </w:pPr>
    </w:p>
    <w:p w14:paraId="5304E516">
      <w:pPr>
        <w:autoSpaceDE w:val="0"/>
        <w:autoSpaceDN w:val="0"/>
        <w:spacing w:line="360" w:lineRule="auto"/>
        <w:ind w:left="2"/>
        <w:jc w:val="left"/>
        <w:rPr>
          <w:rFonts w:hint="eastAsia" w:ascii="宋体" w:hAnsi="宋体" w:cs="宋体"/>
          <w:color w:val="auto"/>
          <w:kern w:val="0"/>
          <w:sz w:val="24"/>
          <w:lang w:val="zh-CN"/>
        </w:rPr>
      </w:pPr>
    </w:p>
    <w:p w14:paraId="71F396FD">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AC70E63">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598F00D">
      <w:pPr>
        <w:spacing w:line="360" w:lineRule="auto"/>
        <w:jc w:val="center"/>
        <w:rPr>
          <w:rFonts w:hint="eastAsia" w:ascii="宋体" w:hAnsi="宋体" w:cs="宋体"/>
          <w:b/>
          <w:bCs/>
          <w:color w:val="auto"/>
          <w:sz w:val="24"/>
        </w:rPr>
      </w:pPr>
    </w:p>
    <w:p w14:paraId="5C5A8D5D">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349E1ECD">
      <w:pPr>
        <w:spacing w:line="360" w:lineRule="auto"/>
        <w:jc w:val="center"/>
        <w:rPr>
          <w:rFonts w:hint="eastAsia" w:ascii="宋体" w:hAnsi="宋体" w:cs="宋体"/>
          <w:b/>
          <w:bCs/>
          <w:color w:val="auto"/>
          <w:sz w:val="24"/>
        </w:rPr>
        <w:sectPr>
          <w:headerReference r:id="rId13" w:type="first"/>
          <w:footerReference r:id="rId15" w:type="first"/>
          <w:headerReference r:id="rId12" w:type="default"/>
          <w:footerReference r:id="rId14" w:type="default"/>
          <w:pgSz w:w="11906" w:h="16838"/>
          <w:pgMar w:top="1247" w:right="1417" w:bottom="1247" w:left="1417" w:header="851" w:footer="992" w:gutter="0"/>
          <w:cols w:space="0" w:num="1"/>
          <w:titlePg/>
          <w:rtlGutter w:val="0"/>
          <w:docGrid w:linePitch="312" w:charSpace="0"/>
        </w:sectPr>
      </w:pPr>
    </w:p>
    <w:p w14:paraId="6E8EA407">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124D835E">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51091A00">
      <w:pPr>
        <w:spacing w:line="360" w:lineRule="auto"/>
        <w:jc w:val="center"/>
        <w:outlineLvl w:val="0"/>
        <w:rPr>
          <w:rFonts w:hint="eastAsia" w:ascii="宋体" w:hAnsi="宋体" w:cs="宋体"/>
          <w:b/>
          <w:color w:val="auto"/>
          <w:kern w:val="0"/>
          <w:sz w:val="36"/>
          <w:szCs w:val="36"/>
        </w:rPr>
      </w:pPr>
    </w:p>
    <w:p w14:paraId="41DC1A47">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536840E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）中小企业声明函………………………………………………………………（页码）</w:t>
      </w:r>
    </w:p>
    <w:p w14:paraId="6BD40525">
      <w:pPr>
        <w:pStyle w:val="82"/>
        <w:rPr>
          <w:rFonts w:hint="eastAsia"/>
          <w:color w:val="auto"/>
        </w:rPr>
      </w:pPr>
    </w:p>
    <w:p w14:paraId="2B292AA0">
      <w:pPr>
        <w:snapToGrid w:val="0"/>
        <w:spacing w:line="360" w:lineRule="auto"/>
        <w:ind w:right="480"/>
        <w:jc w:val="center"/>
        <w:rPr>
          <w:rFonts w:hint="eastAsia" w:ascii="宋体" w:hAnsi="宋体" w:cs="宋体"/>
          <w:b/>
          <w:color w:val="auto"/>
          <w:kern w:val="0"/>
          <w:sz w:val="32"/>
          <w:szCs w:val="32"/>
        </w:rPr>
      </w:pPr>
    </w:p>
    <w:p w14:paraId="7EDE2C41">
      <w:pPr>
        <w:snapToGrid w:val="0"/>
        <w:spacing w:line="360" w:lineRule="auto"/>
        <w:ind w:right="480"/>
        <w:jc w:val="center"/>
        <w:rPr>
          <w:rFonts w:hint="eastAsia" w:ascii="宋体" w:hAnsi="宋体" w:cs="宋体"/>
          <w:b/>
          <w:color w:val="auto"/>
          <w:kern w:val="0"/>
          <w:sz w:val="32"/>
          <w:szCs w:val="32"/>
        </w:rPr>
      </w:pPr>
    </w:p>
    <w:p w14:paraId="7D5CF69D">
      <w:pPr>
        <w:snapToGrid w:val="0"/>
        <w:spacing w:line="360" w:lineRule="auto"/>
        <w:ind w:right="480"/>
        <w:jc w:val="center"/>
        <w:rPr>
          <w:rFonts w:hint="eastAsia" w:ascii="宋体" w:hAnsi="宋体" w:cs="宋体"/>
          <w:b/>
          <w:color w:val="auto"/>
          <w:kern w:val="0"/>
          <w:sz w:val="32"/>
          <w:szCs w:val="32"/>
        </w:rPr>
      </w:pPr>
    </w:p>
    <w:p w14:paraId="0A8927BA">
      <w:pPr>
        <w:snapToGrid w:val="0"/>
        <w:spacing w:line="360" w:lineRule="auto"/>
        <w:ind w:right="480"/>
        <w:jc w:val="center"/>
        <w:rPr>
          <w:rFonts w:hint="eastAsia" w:ascii="宋体" w:hAnsi="宋体" w:cs="宋体"/>
          <w:b/>
          <w:color w:val="auto"/>
          <w:kern w:val="0"/>
          <w:sz w:val="32"/>
          <w:szCs w:val="32"/>
        </w:rPr>
      </w:pPr>
    </w:p>
    <w:p w14:paraId="7F495733">
      <w:pPr>
        <w:snapToGrid w:val="0"/>
        <w:spacing w:line="360" w:lineRule="auto"/>
        <w:ind w:right="480"/>
        <w:jc w:val="center"/>
        <w:rPr>
          <w:rFonts w:hint="eastAsia" w:ascii="宋体" w:hAnsi="宋体" w:cs="宋体"/>
          <w:b/>
          <w:color w:val="auto"/>
          <w:kern w:val="0"/>
          <w:sz w:val="32"/>
          <w:szCs w:val="32"/>
        </w:rPr>
      </w:pPr>
    </w:p>
    <w:p w14:paraId="5E6E0E38">
      <w:pPr>
        <w:snapToGrid w:val="0"/>
        <w:spacing w:line="360" w:lineRule="auto"/>
        <w:ind w:right="480"/>
        <w:jc w:val="center"/>
        <w:rPr>
          <w:rFonts w:hint="eastAsia" w:ascii="宋体" w:hAnsi="宋体" w:cs="宋体"/>
          <w:b/>
          <w:color w:val="auto"/>
          <w:kern w:val="0"/>
          <w:sz w:val="32"/>
          <w:szCs w:val="32"/>
        </w:rPr>
      </w:pPr>
    </w:p>
    <w:p w14:paraId="4D58D421">
      <w:pPr>
        <w:snapToGrid w:val="0"/>
        <w:spacing w:line="360" w:lineRule="auto"/>
        <w:ind w:right="480"/>
        <w:jc w:val="center"/>
        <w:rPr>
          <w:rFonts w:hint="eastAsia" w:ascii="宋体" w:hAnsi="宋体" w:cs="宋体"/>
          <w:b/>
          <w:color w:val="auto"/>
          <w:kern w:val="0"/>
          <w:sz w:val="32"/>
          <w:szCs w:val="32"/>
        </w:rPr>
      </w:pPr>
    </w:p>
    <w:p w14:paraId="24EB126B">
      <w:pPr>
        <w:snapToGrid w:val="0"/>
        <w:spacing w:line="360" w:lineRule="auto"/>
        <w:ind w:right="480"/>
        <w:jc w:val="center"/>
        <w:rPr>
          <w:rFonts w:hint="eastAsia" w:ascii="宋体" w:hAnsi="宋体" w:cs="宋体"/>
          <w:b/>
          <w:color w:val="auto"/>
          <w:kern w:val="0"/>
          <w:sz w:val="32"/>
          <w:szCs w:val="32"/>
        </w:rPr>
      </w:pPr>
    </w:p>
    <w:p w14:paraId="4EAA6E71">
      <w:pPr>
        <w:snapToGrid w:val="0"/>
        <w:spacing w:line="360" w:lineRule="auto"/>
        <w:ind w:right="480"/>
        <w:jc w:val="center"/>
        <w:rPr>
          <w:rFonts w:hint="eastAsia" w:ascii="宋体" w:hAnsi="宋体" w:cs="宋体"/>
          <w:b/>
          <w:color w:val="auto"/>
          <w:kern w:val="0"/>
          <w:sz w:val="32"/>
          <w:szCs w:val="32"/>
        </w:rPr>
      </w:pPr>
    </w:p>
    <w:p w14:paraId="3E0FB082">
      <w:pPr>
        <w:snapToGrid w:val="0"/>
        <w:spacing w:line="360" w:lineRule="auto"/>
        <w:ind w:right="480"/>
        <w:jc w:val="center"/>
        <w:rPr>
          <w:rFonts w:hint="eastAsia" w:ascii="宋体" w:hAnsi="宋体" w:cs="宋体"/>
          <w:b/>
          <w:color w:val="auto"/>
          <w:kern w:val="0"/>
          <w:sz w:val="32"/>
          <w:szCs w:val="32"/>
        </w:rPr>
      </w:pPr>
    </w:p>
    <w:p w14:paraId="62DF52F8">
      <w:pPr>
        <w:snapToGrid w:val="0"/>
        <w:spacing w:line="360" w:lineRule="auto"/>
        <w:ind w:right="480"/>
        <w:jc w:val="center"/>
        <w:rPr>
          <w:rFonts w:hint="eastAsia" w:ascii="宋体" w:hAnsi="宋体" w:cs="宋体"/>
          <w:b/>
          <w:color w:val="auto"/>
          <w:kern w:val="0"/>
          <w:sz w:val="32"/>
          <w:szCs w:val="32"/>
        </w:rPr>
      </w:pPr>
    </w:p>
    <w:p w14:paraId="2B96CBA1">
      <w:pPr>
        <w:snapToGrid w:val="0"/>
        <w:spacing w:line="360" w:lineRule="auto"/>
        <w:ind w:right="480"/>
        <w:jc w:val="center"/>
        <w:rPr>
          <w:rFonts w:hint="eastAsia" w:ascii="宋体" w:hAnsi="宋体" w:cs="宋体"/>
          <w:b/>
          <w:color w:val="auto"/>
          <w:kern w:val="0"/>
          <w:sz w:val="32"/>
          <w:szCs w:val="32"/>
        </w:rPr>
      </w:pPr>
    </w:p>
    <w:p w14:paraId="494C15EF">
      <w:pPr>
        <w:snapToGrid w:val="0"/>
        <w:spacing w:line="360" w:lineRule="auto"/>
        <w:ind w:right="480"/>
        <w:jc w:val="center"/>
        <w:rPr>
          <w:rFonts w:hint="eastAsia" w:ascii="宋体" w:hAnsi="宋体" w:cs="宋体"/>
          <w:b/>
          <w:color w:val="auto"/>
          <w:kern w:val="0"/>
          <w:sz w:val="32"/>
          <w:szCs w:val="32"/>
        </w:rPr>
      </w:pPr>
    </w:p>
    <w:p w14:paraId="13410A49">
      <w:pPr>
        <w:snapToGrid w:val="0"/>
        <w:spacing w:line="360" w:lineRule="auto"/>
        <w:ind w:right="480"/>
        <w:jc w:val="center"/>
        <w:rPr>
          <w:rFonts w:hint="eastAsia" w:ascii="宋体" w:hAnsi="宋体" w:cs="宋体"/>
          <w:b/>
          <w:color w:val="auto"/>
          <w:kern w:val="0"/>
          <w:sz w:val="32"/>
          <w:szCs w:val="32"/>
        </w:rPr>
      </w:pPr>
    </w:p>
    <w:p w14:paraId="7542DD9E">
      <w:pPr>
        <w:snapToGrid w:val="0"/>
        <w:spacing w:line="360" w:lineRule="auto"/>
        <w:ind w:right="480"/>
        <w:jc w:val="center"/>
        <w:rPr>
          <w:rFonts w:hint="eastAsia" w:ascii="宋体" w:hAnsi="宋体" w:cs="宋体"/>
          <w:b/>
          <w:color w:val="auto"/>
          <w:kern w:val="0"/>
          <w:sz w:val="32"/>
          <w:szCs w:val="32"/>
        </w:rPr>
      </w:pPr>
    </w:p>
    <w:p w14:paraId="23D1964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47" w:right="1417" w:bottom="1247" w:left="1417" w:header="851" w:footer="992" w:gutter="0"/>
          <w:cols w:space="0" w:num="1"/>
          <w:titlePg/>
          <w:rtlGutter w:val="0"/>
          <w:docGrid w:linePitch="312" w:charSpace="0"/>
        </w:sectPr>
      </w:pPr>
    </w:p>
    <w:p w14:paraId="3ED969AB">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7E47D17">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23EDC89">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0A396166">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W w:w="14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982"/>
      </w:tblGrid>
      <w:tr w14:paraId="4672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0005B80">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992" w:type="dxa"/>
            <w:vAlign w:val="center"/>
          </w:tcPr>
          <w:p w14:paraId="1D3018A8">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2268" w:type="dxa"/>
          </w:tcPr>
          <w:p w14:paraId="5462F22B">
            <w:pPr>
              <w:spacing w:line="360" w:lineRule="auto"/>
              <w:jc w:val="center"/>
              <w:rPr>
                <w:rFonts w:hint="eastAsia" w:ascii="宋体" w:hAnsi="宋体" w:cs="宋体"/>
                <w:b/>
                <w:color w:val="auto"/>
                <w:sz w:val="24"/>
              </w:rPr>
            </w:pPr>
          </w:p>
          <w:p w14:paraId="0F14BFC7">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2410" w:type="dxa"/>
            <w:vAlign w:val="center"/>
          </w:tcPr>
          <w:p w14:paraId="6EF48798">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2268" w:type="dxa"/>
            <w:vAlign w:val="center"/>
          </w:tcPr>
          <w:p w14:paraId="57FA3D31">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2126" w:type="dxa"/>
            <w:vAlign w:val="center"/>
          </w:tcPr>
          <w:p w14:paraId="6609481E">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2127" w:type="dxa"/>
          </w:tcPr>
          <w:p w14:paraId="626D5A22">
            <w:pPr>
              <w:spacing w:line="360" w:lineRule="auto"/>
              <w:jc w:val="center"/>
              <w:rPr>
                <w:rFonts w:hint="eastAsia" w:ascii="宋体" w:hAnsi="宋体" w:cs="宋体"/>
                <w:b/>
                <w:color w:val="auto"/>
                <w:sz w:val="24"/>
              </w:rPr>
            </w:pPr>
          </w:p>
          <w:p w14:paraId="0E6CA4CC">
            <w:pPr>
              <w:spacing w:line="360" w:lineRule="auto"/>
              <w:jc w:val="center"/>
              <w:rPr>
                <w:rFonts w:hint="eastAsia" w:ascii="宋体" w:hAnsi="宋体" w:cs="宋体"/>
                <w:b/>
                <w:color w:val="auto"/>
                <w:sz w:val="24"/>
              </w:rPr>
            </w:pPr>
            <w:r>
              <w:rPr>
                <w:rFonts w:hint="eastAsia" w:ascii="宋体" w:hAnsi="宋体" w:cs="宋体"/>
                <w:b/>
                <w:color w:val="auto"/>
                <w:sz w:val="24"/>
              </w:rPr>
              <w:t>服务人数</w:t>
            </w:r>
          </w:p>
        </w:tc>
        <w:tc>
          <w:tcPr>
            <w:tcW w:w="1982" w:type="dxa"/>
            <w:vAlign w:val="center"/>
          </w:tcPr>
          <w:p w14:paraId="74174186">
            <w:pPr>
              <w:spacing w:line="360" w:lineRule="auto"/>
              <w:jc w:val="center"/>
              <w:rPr>
                <w:rFonts w:hint="eastAsia" w:ascii="宋体" w:hAnsi="宋体" w:cs="宋体"/>
                <w:b/>
                <w:color w:val="auto"/>
                <w:sz w:val="24"/>
              </w:rPr>
            </w:pPr>
          </w:p>
          <w:p w14:paraId="185167C8">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128E5802">
            <w:pPr>
              <w:spacing w:line="360" w:lineRule="auto"/>
              <w:jc w:val="center"/>
              <w:rPr>
                <w:rFonts w:hint="eastAsia" w:ascii="宋体" w:hAnsi="宋体" w:cs="宋体"/>
                <w:b/>
                <w:color w:val="auto"/>
                <w:sz w:val="24"/>
              </w:rPr>
            </w:pPr>
          </w:p>
        </w:tc>
      </w:tr>
      <w:tr w14:paraId="3715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1000135">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992" w:type="dxa"/>
            <w:vAlign w:val="center"/>
          </w:tcPr>
          <w:p w14:paraId="1E0A0721">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EBE2ED7">
            <w:pPr>
              <w:snapToGrid w:val="0"/>
              <w:spacing w:line="360" w:lineRule="auto"/>
              <w:jc w:val="center"/>
              <w:rPr>
                <w:rFonts w:hint="eastAsia" w:ascii="宋体" w:hAnsi="宋体" w:cs="宋体"/>
                <w:color w:val="auto"/>
                <w:sz w:val="24"/>
              </w:rPr>
            </w:pPr>
          </w:p>
        </w:tc>
        <w:tc>
          <w:tcPr>
            <w:tcW w:w="2410" w:type="dxa"/>
            <w:vAlign w:val="center"/>
          </w:tcPr>
          <w:p w14:paraId="7E78DBB1">
            <w:pPr>
              <w:snapToGrid w:val="0"/>
              <w:spacing w:line="360" w:lineRule="auto"/>
              <w:jc w:val="center"/>
              <w:rPr>
                <w:rFonts w:hint="eastAsia" w:ascii="宋体" w:hAnsi="宋体" w:cs="宋体"/>
                <w:color w:val="auto"/>
                <w:sz w:val="24"/>
              </w:rPr>
            </w:pPr>
          </w:p>
        </w:tc>
        <w:tc>
          <w:tcPr>
            <w:tcW w:w="2268" w:type="dxa"/>
            <w:vAlign w:val="center"/>
          </w:tcPr>
          <w:p w14:paraId="61CF678F">
            <w:pPr>
              <w:snapToGrid w:val="0"/>
              <w:spacing w:line="360" w:lineRule="auto"/>
              <w:jc w:val="center"/>
              <w:rPr>
                <w:rFonts w:hint="eastAsia" w:ascii="宋体" w:hAnsi="宋体" w:cs="宋体"/>
                <w:color w:val="auto"/>
                <w:sz w:val="24"/>
              </w:rPr>
            </w:pPr>
          </w:p>
        </w:tc>
        <w:tc>
          <w:tcPr>
            <w:tcW w:w="2126" w:type="dxa"/>
            <w:vAlign w:val="center"/>
          </w:tcPr>
          <w:p w14:paraId="6B1242E5">
            <w:pPr>
              <w:spacing w:line="360" w:lineRule="auto"/>
              <w:jc w:val="center"/>
              <w:rPr>
                <w:rFonts w:hint="eastAsia" w:ascii="宋体" w:hAnsi="宋体" w:cs="宋体"/>
                <w:color w:val="auto"/>
                <w:sz w:val="24"/>
              </w:rPr>
            </w:pPr>
          </w:p>
        </w:tc>
        <w:tc>
          <w:tcPr>
            <w:tcW w:w="2127" w:type="dxa"/>
          </w:tcPr>
          <w:p w14:paraId="69D78CA8">
            <w:pPr>
              <w:spacing w:line="360" w:lineRule="auto"/>
              <w:jc w:val="center"/>
              <w:rPr>
                <w:rFonts w:hint="eastAsia" w:ascii="宋体" w:hAnsi="宋体" w:cs="宋体"/>
                <w:color w:val="auto"/>
                <w:sz w:val="24"/>
              </w:rPr>
            </w:pPr>
          </w:p>
        </w:tc>
        <w:tc>
          <w:tcPr>
            <w:tcW w:w="1982" w:type="dxa"/>
            <w:vAlign w:val="center"/>
          </w:tcPr>
          <w:p w14:paraId="77AABF68">
            <w:pPr>
              <w:spacing w:line="360" w:lineRule="auto"/>
              <w:jc w:val="center"/>
              <w:rPr>
                <w:rFonts w:hint="eastAsia" w:ascii="宋体" w:hAnsi="宋体" w:cs="宋体"/>
                <w:color w:val="auto"/>
                <w:sz w:val="24"/>
              </w:rPr>
            </w:pPr>
          </w:p>
        </w:tc>
      </w:tr>
      <w:tr w14:paraId="7B62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98A83C">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992" w:type="dxa"/>
            <w:vAlign w:val="center"/>
          </w:tcPr>
          <w:p w14:paraId="773EE864">
            <w:pPr>
              <w:snapToGrid w:val="0"/>
              <w:spacing w:line="360" w:lineRule="auto"/>
              <w:jc w:val="center"/>
              <w:rPr>
                <w:rFonts w:hint="eastAsia"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A616280">
            <w:pPr>
              <w:snapToGrid w:val="0"/>
              <w:spacing w:line="360" w:lineRule="auto"/>
              <w:jc w:val="center"/>
              <w:rPr>
                <w:rFonts w:hint="eastAsia" w:ascii="宋体" w:hAnsi="宋体" w:cs="宋体"/>
                <w:color w:val="auto"/>
                <w:sz w:val="24"/>
              </w:rPr>
            </w:pPr>
          </w:p>
        </w:tc>
        <w:tc>
          <w:tcPr>
            <w:tcW w:w="2410" w:type="dxa"/>
            <w:vAlign w:val="center"/>
          </w:tcPr>
          <w:p w14:paraId="7F618929">
            <w:pPr>
              <w:snapToGrid w:val="0"/>
              <w:spacing w:line="360" w:lineRule="auto"/>
              <w:jc w:val="center"/>
              <w:rPr>
                <w:rFonts w:hint="eastAsia" w:ascii="宋体" w:hAnsi="宋体" w:cs="宋体"/>
                <w:color w:val="auto"/>
                <w:sz w:val="24"/>
              </w:rPr>
            </w:pPr>
          </w:p>
        </w:tc>
        <w:tc>
          <w:tcPr>
            <w:tcW w:w="2268" w:type="dxa"/>
            <w:vAlign w:val="center"/>
          </w:tcPr>
          <w:p w14:paraId="422A0B82">
            <w:pPr>
              <w:snapToGrid w:val="0"/>
              <w:spacing w:line="360" w:lineRule="auto"/>
              <w:jc w:val="center"/>
              <w:rPr>
                <w:rFonts w:hint="eastAsia" w:ascii="宋体" w:hAnsi="宋体" w:cs="宋体"/>
                <w:color w:val="auto"/>
                <w:sz w:val="24"/>
              </w:rPr>
            </w:pPr>
          </w:p>
        </w:tc>
        <w:tc>
          <w:tcPr>
            <w:tcW w:w="2126" w:type="dxa"/>
            <w:vAlign w:val="center"/>
          </w:tcPr>
          <w:p w14:paraId="01B0AFAC">
            <w:pPr>
              <w:spacing w:line="360" w:lineRule="auto"/>
              <w:jc w:val="center"/>
              <w:rPr>
                <w:rFonts w:hint="eastAsia" w:ascii="宋体" w:hAnsi="宋体" w:cs="宋体"/>
                <w:color w:val="auto"/>
                <w:sz w:val="24"/>
              </w:rPr>
            </w:pPr>
          </w:p>
        </w:tc>
        <w:tc>
          <w:tcPr>
            <w:tcW w:w="2127" w:type="dxa"/>
          </w:tcPr>
          <w:p w14:paraId="74B68943">
            <w:pPr>
              <w:spacing w:line="360" w:lineRule="auto"/>
              <w:jc w:val="center"/>
              <w:rPr>
                <w:rFonts w:hint="eastAsia" w:ascii="宋体" w:hAnsi="宋体" w:cs="宋体"/>
                <w:color w:val="auto"/>
                <w:sz w:val="24"/>
              </w:rPr>
            </w:pPr>
          </w:p>
        </w:tc>
        <w:tc>
          <w:tcPr>
            <w:tcW w:w="1982" w:type="dxa"/>
            <w:vAlign w:val="center"/>
          </w:tcPr>
          <w:p w14:paraId="5DBD4C8C">
            <w:pPr>
              <w:spacing w:line="360" w:lineRule="auto"/>
              <w:jc w:val="center"/>
              <w:rPr>
                <w:rFonts w:hint="eastAsia" w:ascii="宋体" w:hAnsi="宋体" w:cs="宋体"/>
                <w:color w:val="auto"/>
                <w:sz w:val="24"/>
              </w:rPr>
            </w:pPr>
          </w:p>
        </w:tc>
      </w:tr>
      <w:tr w14:paraId="23EB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50D1D6">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992" w:type="dxa"/>
            <w:vAlign w:val="center"/>
          </w:tcPr>
          <w:p w14:paraId="0476240C">
            <w:pPr>
              <w:snapToGrid w:val="0"/>
              <w:spacing w:line="360" w:lineRule="auto"/>
              <w:jc w:val="center"/>
              <w:rPr>
                <w:rFonts w:hint="eastAsia" w:ascii="宋体" w:hAnsi="宋体" w:cs="宋体"/>
                <w:color w:val="auto"/>
                <w:sz w:val="24"/>
              </w:rPr>
            </w:pPr>
          </w:p>
        </w:tc>
        <w:tc>
          <w:tcPr>
            <w:tcW w:w="2268" w:type="dxa"/>
            <w:vAlign w:val="center"/>
          </w:tcPr>
          <w:p w14:paraId="26DE0C1B">
            <w:pPr>
              <w:snapToGrid w:val="0"/>
              <w:spacing w:line="360" w:lineRule="auto"/>
              <w:jc w:val="center"/>
              <w:rPr>
                <w:rFonts w:hint="eastAsia" w:ascii="宋体" w:hAnsi="宋体" w:cs="宋体"/>
                <w:color w:val="auto"/>
                <w:sz w:val="24"/>
              </w:rPr>
            </w:pPr>
          </w:p>
        </w:tc>
        <w:tc>
          <w:tcPr>
            <w:tcW w:w="2410" w:type="dxa"/>
            <w:vAlign w:val="center"/>
          </w:tcPr>
          <w:p w14:paraId="60BF7B32">
            <w:pPr>
              <w:snapToGrid w:val="0"/>
              <w:spacing w:line="360" w:lineRule="auto"/>
              <w:jc w:val="center"/>
              <w:rPr>
                <w:rFonts w:hint="eastAsia" w:ascii="宋体" w:hAnsi="宋体" w:cs="宋体"/>
                <w:color w:val="auto"/>
                <w:sz w:val="24"/>
              </w:rPr>
            </w:pPr>
          </w:p>
        </w:tc>
        <w:tc>
          <w:tcPr>
            <w:tcW w:w="2268" w:type="dxa"/>
            <w:vAlign w:val="center"/>
          </w:tcPr>
          <w:p w14:paraId="312B6686">
            <w:pPr>
              <w:snapToGrid w:val="0"/>
              <w:spacing w:line="360" w:lineRule="auto"/>
              <w:jc w:val="center"/>
              <w:rPr>
                <w:rFonts w:hint="eastAsia" w:ascii="宋体" w:hAnsi="宋体" w:cs="宋体"/>
                <w:color w:val="auto"/>
                <w:sz w:val="24"/>
              </w:rPr>
            </w:pPr>
          </w:p>
        </w:tc>
        <w:tc>
          <w:tcPr>
            <w:tcW w:w="2126" w:type="dxa"/>
            <w:vAlign w:val="center"/>
          </w:tcPr>
          <w:p w14:paraId="54E0D18F">
            <w:pPr>
              <w:spacing w:line="360" w:lineRule="auto"/>
              <w:jc w:val="center"/>
              <w:rPr>
                <w:rFonts w:hint="eastAsia" w:ascii="宋体" w:hAnsi="宋体" w:cs="宋体"/>
                <w:color w:val="auto"/>
                <w:sz w:val="24"/>
              </w:rPr>
            </w:pPr>
          </w:p>
        </w:tc>
        <w:tc>
          <w:tcPr>
            <w:tcW w:w="2127" w:type="dxa"/>
          </w:tcPr>
          <w:p w14:paraId="75406B6F">
            <w:pPr>
              <w:spacing w:line="360" w:lineRule="auto"/>
              <w:jc w:val="center"/>
              <w:rPr>
                <w:rFonts w:hint="eastAsia" w:ascii="宋体" w:hAnsi="宋体" w:cs="宋体"/>
                <w:color w:val="auto"/>
                <w:sz w:val="24"/>
              </w:rPr>
            </w:pPr>
          </w:p>
        </w:tc>
        <w:tc>
          <w:tcPr>
            <w:tcW w:w="1982" w:type="dxa"/>
            <w:vAlign w:val="center"/>
          </w:tcPr>
          <w:p w14:paraId="30A9469B">
            <w:pPr>
              <w:spacing w:line="360" w:lineRule="auto"/>
              <w:jc w:val="center"/>
              <w:rPr>
                <w:rFonts w:hint="eastAsia" w:ascii="宋体" w:hAnsi="宋体" w:cs="宋体"/>
                <w:color w:val="auto"/>
                <w:sz w:val="24"/>
              </w:rPr>
            </w:pPr>
          </w:p>
        </w:tc>
      </w:tr>
      <w:tr w14:paraId="33F7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C4215E">
            <w:pPr>
              <w:spacing w:line="360" w:lineRule="auto"/>
              <w:jc w:val="center"/>
              <w:rPr>
                <w:rFonts w:hint="eastAsia" w:ascii="宋体" w:hAnsi="宋体" w:cs="宋体"/>
                <w:color w:val="auto"/>
                <w:sz w:val="24"/>
              </w:rPr>
            </w:pPr>
          </w:p>
        </w:tc>
        <w:tc>
          <w:tcPr>
            <w:tcW w:w="992" w:type="dxa"/>
            <w:vAlign w:val="center"/>
          </w:tcPr>
          <w:p w14:paraId="368B15F8">
            <w:pPr>
              <w:snapToGrid w:val="0"/>
              <w:spacing w:line="360" w:lineRule="auto"/>
              <w:jc w:val="center"/>
              <w:rPr>
                <w:rFonts w:hint="eastAsia" w:ascii="宋体" w:hAnsi="宋体" w:cs="宋体"/>
                <w:color w:val="auto"/>
                <w:sz w:val="24"/>
              </w:rPr>
            </w:pPr>
          </w:p>
        </w:tc>
        <w:tc>
          <w:tcPr>
            <w:tcW w:w="2268" w:type="dxa"/>
            <w:vAlign w:val="center"/>
          </w:tcPr>
          <w:p w14:paraId="59DB947F">
            <w:pPr>
              <w:snapToGrid w:val="0"/>
              <w:spacing w:line="360" w:lineRule="auto"/>
              <w:jc w:val="center"/>
              <w:rPr>
                <w:rFonts w:hint="eastAsia" w:ascii="宋体" w:hAnsi="宋体" w:cs="宋体"/>
                <w:color w:val="auto"/>
                <w:sz w:val="24"/>
              </w:rPr>
            </w:pPr>
          </w:p>
        </w:tc>
        <w:tc>
          <w:tcPr>
            <w:tcW w:w="2410" w:type="dxa"/>
            <w:vAlign w:val="center"/>
          </w:tcPr>
          <w:p w14:paraId="17D1F5E2">
            <w:pPr>
              <w:snapToGrid w:val="0"/>
              <w:spacing w:line="360" w:lineRule="auto"/>
              <w:jc w:val="center"/>
              <w:rPr>
                <w:rFonts w:hint="eastAsia" w:ascii="宋体" w:hAnsi="宋体" w:cs="宋体"/>
                <w:color w:val="auto"/>
                <w:sz w:val="24"/>
              </w:rPr>
            </w:pPr>
          </w:p>
        </w:tc>
        <w:tc>
          <w:tcPr>
            <w:tcW w:w="2268" w:type="dxa"/>
            <w:vAlign w:val="center"/>
          </w:tcPr>
          <w:p w14:paraId="5AD10D85">
            <w:pPr>
              <w:snapToGrid w:val="0"/>
              <w:spacing w:line="360" w:lineRule="auto"/>
              <w:jc w:val="center"/>
              <w:rPr>
                <w:rFonts w:hint="eastAsia" w:ascii="宋体" w:hAnsi="宋体" w:cs="宋体"/>
                <w:color w:val="auto"/>
                <w:sz w:val="24"/>
              </w:rPr>
            </w:pPr>
          </w:p>
        </w:tc>
        <w:tc>
          <w:tcPr>
            <w:tcW w:w="2126" w:type="dxa"/>
            <w:vAlign w:val="center"/>
          </w:tcPr>
          <w:p w14:paraId="4E593F29">
            <w:pPr>
              <w:spacing w:line="360" w:lineRule="auto"/>
              <w:jc w:val="center"/>
              <w:rPr>
                <w:rFonts w:hint="eastAsia" w:ascii="宋体" w:hAnsi="宋体" w:cs="宋体"/>
                <w:color w:val="auto"/>
                <w:sz w:val="24"/>
              </w:rPr>
            </w:pPr>
          </w:p>
        </w:tc>
        <w:tc>
          <w:tcPr>
            <w:tcW w:w="2127" w:type="dxa"/>
          </w:tcPr>
          <w:p w14:paraId="7BDEBEEB">
            <w:pPr>
              <w:spacing w:line="360" w:lineRule="auto"/>
              <w:jc w:val="center"/>
              <w:rPr>
                <w:rFonts w:hint="eastAsia" w:ascii="宋体" w:hAnsi="宋体" w:cs="宋体"/>
                <w:color w:val="auto"/>
                <w:sz w:val="24"/>
              </w:rPr>
            </w:pPr>
          </w:p>
        </w:tc>
        <w:tc>
          <w:tcPr>
            <w:tcW w:w="1982" w:type="dxa"/>
            <w:vAlign w:val="center"/>
          </w:tcPr>
          <w:p w14:paraId="14D40DA9">
            <w:pPr>
              <w:spacing w:line="360" w:lineRule="auto"/>
              <w:jc w:val="center"/>
              <w:rPr>
                <w:rFonts w:hint="eastAsia" w:ascii="宋体" w:hAnsi="宋体" w:cs="宋体"/>
                <w:color w:val="auto"/>
                <w:sz w:val="24"/>
              </w:rPr>
            </w:pPr>
          </w:p>
        </w:tc>
      </w:tr>
      <w:tr w14:paraId="5B95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99D70F">
            <w:pPr>
              <w:spacing w:line="360" w:lineRule="auto"/>
              <w:jc w:val="center"/>
              <w:rPr>
                <w:rFonts w:hint="eastAsia" w:ascii="宋体" w:hAnsi="宋体" w:cs="宋体"/>
                <w:color w:val="auto"/>
                <w:sz w:val="24"/>
              </w:rPr>
            </w:pPr>
          </w:p>
        </w:tc>
        <w:tc>
          <w:tcPr>
            <w:tcW w:w="992" w:type="dxa"/>
            <w:vAlign w:val="center"/>
          </w:tcPr>
          <w:p w14:paraId="5E535D65">
            <w:pPr>
              <w:snapToGrid w:val="0"/>
              <w:spacing w:line="360" w:lineRule="auto"/>
              <w:jc w:val="center"/>
              <w:rPr>
                <w:rFonts w:hint="eastAsia" w:ascii="宋体" w:hAnsi="宋体" w:cs="宋体"/>
                <w:color w:val="auto"/>
                <w:sz w:val="24"/>
              </w:rPr>
            </w:pPr>
          </w:p>
        </w:tc>
        <w:tc>
          <w:tcPr>
            <w:tcW w:w="2268" w:type="dxa"/>
            <w:vAlign w:val="center"/>
          </w:tcPr>
          <w:p w14:paraId="60F3CC82">
            <w:pPr>
              <w:snapToGrid w:val="0"/>
              <w:spacing w:line="360" w:lineRule="auto"/>
              <w:jc w:val="center"/>
              <w:rPr>
                <w:rFonts w:hint="eastAsia" w:ascii="宋体" w:hAnsi="宋体" w:cs="宋体"/>
                <w:color w:val="auto"/>
                <w:sz w:val="24"/>
              </w:rPr>
            </w:pPr>
          </w:p>
        </w:tc>
        <w:tc>
          <w:tcPr>
            <w:tcW w:w="2410" w:type="dxa"/>
            <w:vAlign w:val="center"/>
          </w:tcPr>
          <w:p w14:paraId="3CD12712">
            <w:pPr>
              <w:snapToGrid w:val="0"/>
              <w:spacing w:line="360" w:lineRule="auto"/>
              <w:jc w:val="center"/>
              <w:rPr>
                <w:rFonts w:hint="eastAsia" w:ascii="宋体" w:hAnsi="宋体" w:cs="宋体"/>
                <w:color w:val="auto"/>
                <w:sz w:val="24"/>
              </w:rPr>
            </w:pPr>
          </w:p>
        </w:tc>
        <w:tc>
          <w:tcPr>
            <w:tcW w:w="2268" w:type="dxa"/>
            <w:vAlign w:val="center"/>
          </w:tcPr>
          <w:p w14:paraId="1C562D6B">
            <w:pPr>
              <w:snapToGrid w:val="0"/>
              <w:spacing w:line="360" w:lineRule="auto"/>
              <w:jc w:val="center"/>
              <w:rPr>
                <w:rFonts w:hint="eastAsia" w:ascii="宋体" w:hAnsi="宋体" w:cs="宋体"/>
                <w:color w:val="auto"/>
                <w:sz w:val="24"/>
              </w:rPr>
            </w:pPr>
          </w:p>
        </w:tc>
        <w:tc>
          <w:tcPr>
            <w:tcW w:w="2126" w:type="dxa"/>
            <w:vAlign w:val="center"/>
          </w:tcPr>
          <w:p w14:paraId="4716F048">
            <w:pPr>
              <w:spacing w:line="360" w:lineRule="auto"/>
              <w:jc w:val="center"/>
              <w:rPr>
                <w:rFonts w:hint="eastAsia" w:ascii="宋体" w:hAnsi="宋体" w:cs="宋体"/>
                <w:color w:val="auto"/>
                <w:sz w:val="24"/>
              </w:rPr>
            </w:pPr>
          </w:p>
        </w:tc>
        <w:tc>
          <w:tcPr>
            <w:tcW w:w="2127" w:type="dxa"/>
          </w:tcPr>
          <w:p w14:paraId="783B07EA">
            <w:pPr>
              <w:spacing w:line="360" w:lineRule="auto"/>
              <w:jc w:val="center"/>
              <w:rPr>
                <w:rFonts w:hint="eastAsia" w:ascii="宋体" w:hAnsi="宋体" w:cs="宋体"/>
                <w:color w:val="auto"/>
                <w:sz w:val="24"/>
              </w:rPr>
            </w:pPr>
          </w:p>
        </w:tc>
        <w:tc>
          <w:tcPr>
            <w:tcW w:w="1982" w:type="dxa"/>
            <w:vAlign w:val="center"/>
          </w:tcPr>
          <w:p w14:paraId="0D00B954">
            <w:pPr>
              <w:spacing w:line="360" w:lineRule="auto"/>
              <w:jc w:val="center"/>
              <w:rPr>
                <w:rFonts w:hint="eastAsia" w:ascii="宋体" w:hAnsi="宋体" w:cs="宋体"/>
                <w:color w:val="auto"/>
                <w:sz w:val="24"/>
              </w:rPr>
            </w:pPr>
          </w:p>
        </w:tc>
      </w:tr>
      <w:tr w14:paraId="22FB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8B9AEEB">
            <w:pPr>
              <w:spacing w:line="360" w:lineRule="auto"/>
              <w:jc w:val="center"/>
              <w:rPr>
                <w:rFonts w:hint="eastAsia" w:ascii="宋体" w:hAnsi="宋体" w:cs="宋体"/>
                <w:b/>
                <w:color w:val="auto"/>
                <w:sz w:val="24"/>
              </w:rPr>
            </w:pPr>
            <w:r>
              <w:rPr>
                <w:rFonts w:hint="eastAsia" w:ascii="宋体" w:hAnsi="宋体" w:cs="宋体"/>
                <w:b/>
                <w:color w:val="auto"/>
                <w:sz w:val="24"/>
              </w:rPr>
              <w:t>投标报价（小写）</w:t>
            </w:r>
          </w:p>
        </w:tc>
        <w:tc>
          <w:tcPr>
            <w:tcW w:w="8503" w:type="dxa"/>
            <w:gridSpan w:val="4"/>
          </w:tcPr>
          <w:p w14:paraId="62CF08F3">
            <w:pPr>
              <w:spacing w:line="360" w:lineRule="auto"/>
              <w:jc w:val="center"/>
              <w:rPr>
                <w:rFonts w:hint="eastAsia" w:ascii="宋体" w:hAnsi="宋体" w:cs="宋体"/>
                <w:color w:val="auto"/>
                <w:sz w:val="24"/>
              </w:rPr>
            </w:pPr>
          </w:p>
        </w:tc>
      </w:tr>
      <w:tr w14:paraId="1263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9EE528">
            <w:pPr>
              <w:spacing w:line="360" w:lineRule="auto"/>
              <w:jc w:val="center"/>
              <w:rPr>
                <w:rFonts w:hint="eastAsia" w:ascii="宋体" w:hAnsi="宋体" w:cs="宋体"/>
                <w:b/>
                <w:color w:val="auto"/>
                <w:sz w:val="24"/>
              </w:rPr>
            </w:pPr>
            <w:r>
              <w:rPr>
                <w:rFonts w:hint="eastAsia" w:ascii="宋体" w:hAnsi="宋体" w:cs="宋体"/>
                <w:b/>
                <w:color w:val="auto"/>
                <w:sz w:val="24"/>
              </w:rPr>
              <w:t>投标报价（大写）</w:t>
            </w:r>
          </w:p>
        </w:tc>
        <w:tc>
          <w:tcPr>
            <w:tcW w:w="8503" w:type="dxa"/>
            <w:gridSpan w:val="4"/>
          </w:tcPr>
          <w:p w14:paraId="04D120DA">
            <w:pPr>
              <w:spacing w:line="360" w:lineRule="auto"/>
              <w:jc w:val="center"/>
              <w:rPr>
                <w:rFonts w:hint="eastAsia" w:ascii="宋体" w:hAnsi="宋体" w:cs="宋体"/>
                <w:color w:val="auto"/>
                <w:sz w:val="24"/>
              </w:rPr>
            </w:pPr>
          </w:p>
        </w:tc>
      </w:tr>
    </w:tbl>
    <w:p w14:paraId="00DC97FB">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033C1956">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6CFDC63C">
      <w:pPr>
        <w:spacing w:line="360" w:lineRule="auto"/>
        <w:ind w:firstLine="480" w:firstLineChars="200"/>
        <w:rPr>
          <w:rFonts w:hint="eastAsia" w:ascii="宋体" w:hAnsi="宋体" w:cs="宋体"/>
          <w:color w:val="auto"/>
          <w:kern w:val="0"/>
          <w:sz w:val="24"/>
        </w:rPr>
        <w:sectPr>
          <w:pgSz w:w="16838" w:h="11906" w:orient="landscape"/>
          <w:pgMar w:top="1417" w:right="1247" w:bottom="1417" w:left="1247" w:header="851" w:footer="992" w:gutter="0"/>
          <w:cols w:space="0" w:num="1"/>
          <w:titlePg/>
          <w:rtlGutter w:val="0"/>
          <w:docGrid w:linePitch="312" w:charSpace="0"/>
        </w:sect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w:t>
      </w:r>
    </w:p>
    <w:p w14:paraId="1EE50607">
      <w:pPr>
        <w:spacing w:line="360" w:lineRule="auto"/>
        <w:rPr>
          <w:rFonts w:hint="eastAsia" w:ascii="宋体" w:hAnsi="宋体" w:cs="宋体"/>
          <w:color w:val="auto"/>
          <w:kern w:val="0"/>
          <w:sz w:val="24"/>
        </w:rPr>
      </w:pPr>
      <w:r>
        <w:rPr>
          <w:rFonts w:hint="eastAsia" w:ascii="宋体" w:hAnsi="宋体" w:cs="宋体"/>
          <w:color w:val="auto"/>
          <w:kern w:val="0"/>
          <w:sz w:val="24"/>
        </w:rPr>
        <w:t>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7A7DD16">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11EA5492">
      <w:pPr>
        <w:snapToGrid w:val="0"/>
        <w:spacing w:line="360" w:lineRule="auto"/>
        <w:ind w:firstLine="480" w:firstLineChars="200"/>
        <w:jc w:val="left"/>
        <w:rPr>
          <w:rFonts w:hint="eastAsia" w:ascii="宋体" w:hAnsi="宋体" w:cs="宋体"/>
          <w:color w:val="auto"/>
          <w:kern w:val="0"/>
          <w:sz w:val="24"/>
          <w:lang w:val="zh-CN"/>
        </w:rPr>
      </w:pPr>
    </w:p>
    <w:p w14:paraId="2C67DBB2">
      <w:pPr>
        <w:spacing w:line="360" w:lineRule="auto"/>
        <w:ind w:firstLine="482" w:firstLineChars="200"/>
        <w:rPr>
          <w:rFonts w:hint="eastAsia" w:ascii="宋体" w:hAnsi="宋体" w:cs="宋体"/>
          <w:b/>
          <w:color w:val="auto"/>
          <w:kern w:val="0"/>
          <w:sz w:val="24"/>
        </w:rPr>
      </w:pPr>
    </w:p>
    <w:p w14:paraId="3F3C6BB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5788016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417" w:bottom="1247" w:left="1417" w:header="851" w:footer="992" w:gutter="0"/>
          <w:cols w:space="0" w:num="1"/>
          <w:titlePg/>
          <w:rtlGutter w:val="0"/>
          <w:docGrid w:linePitch="312" w:charSpace="0"/>
        </w:sectPr>
      </w:pPr>
    </w:p>
    <w:p w14:paraId="07BBE82A">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02" w:name="_Hlk101259491"/>
      <w:r>
        <w:rPr>
          <w:rFonts w:hint="eastAsia" w:ascii="宋体" w:hAnsi="宋体" w:eastAsia="宋体" w:cs="宋体"/>
          <w:color w:val="auto"/>
          <w:sz w:val="32"/>
          <w:szCs w:val="32"/>
        </w:rPr>
        <w:t>（如果有）</w:t>
      </w:r>
      <w:bookmarkEnd w:id="402"/>
    </w:p>
    <w:p w14:paraId="60991B9C">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5F7E16A">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415E22B5">
      <w:pPr>
        <w:spacing w:line="360" w:lineRule="auto"/>
        <w:ind w:right="420" w:firstLine="3614" w:firstLineChars="1000"/>
        <w:rPr>
          <w:rFonts w:hint="eastAsia" w:ascii="宋体" w:hAnsi="宋体" w:cs="宋体"/>
          <w:b/>
          <w:color w:val="auto"/>
          <w:kern w:val="0"/>
          <w:sz w:val="36"/>
          <w:szCs w:val="36"/>
        </w:rPr>
      </w:pPr>
    </w:p>
    <w:p w14:paraId="0F3B9CA0">
      <w:pPr>
        <w:spacing w:line="360" w:lineRule="auto"/>
        <w:ind w:right="420" w:firstLine="3614" w:firstLineChars="1000"/>
        <w:rPr>
          <w:rFonts w:hint="eastAsia" w:ascii="宋体" w:hAnsi="宋体" w:cs="宋体"/>
          <w:b/>
          <w:color w:val="auto"/>
          <w:kern w:val="0"/>
          <w:sz w:val="36"/>
          <w:szCs w:val="36"/>
        </w:rPr>
      </w:pPr>
    </w:p>
    <w:p w14:paraId="565FBD79">
      <w:pPr>
        <w:spacing w:line="360" w:lineRule="auto"/>
        <w:ind w:right="420" w:firstLine="3614" w:firstLineChars="1000"/>
        <w:rPr>
          <w:rFonts w:hint="eastAsia" w:ascii="宋体" w:hAnsi="宋体" w:cs="宋体"/>
          <w:b/>
          <w:color w:val="auto"/>
          <w:kern w:val="0"/>
          <w:sz w:val="36"/>
          <w:szCs w:val="36"/>
        </w:rPr>
      </w:pPr>
    </w:p>
    <w:p w14:paraId="4D74DDCC">
      <w:pPr>
        <w:spacing w:line="360" w:lineRule="auto"/>
        <w:ind w:right="420" w:firstLine="3614" w:firstLineChars="1000"/>
        <w:rPr>
          <w:rFonts w:hint="eastAsia" w:ascii="宋体" w:hAnsi="宋体" w:cs="宋体"/>
          <w:b/>
          <w:color w:val="auto"/>
          <w:kern w:val="0"/>
          <w:sz w:val="36"/>
          <w:szCs w:val="36"/>
        </w:rPr>
      </w:pPr>
    </w:p>
    <w:p w14:paraId="3A866B6A">
      <w:pPr>
        <w:spacing w:line="360" w:lineRule="auto"/>
        <w:ind w:right="420" w:firstLine="3614" w:firstLineChars="1000"/>
        <w:rPr>
          <w:rFonts w:hint="eastAsia" w:ascii="宋体" w:hAnsi="宋体" w:cs="宋体"/>
          <w:b/>
          <w:color w:val="auto"/>
          <w:kern w:val="0"/>
          <w:sz w:val="36"/>
          <w:szCs w:val="36"/>
        </w:rPr>
      </w:pPr>
    </w:p>
    <w:p w14:paraId="23AFDBB1">
      <w:pPr>
        <w:spacing w:line="360" w:lineRule="auto"/>
        <w:ind w:right="420" w:firstLine="3614" w:firstLineChars="1000"/>
        <w:rPr>
          <w:rFonts w:hint="eastAsia" w:ascii="宋体" w:hAnsi="宋体" w:cs="宋体"/>
          <w:b/>
          <w:color w:val="auto"/>
          <w:kern w:val="0"/>
          <w:sz w:val="36"/>
          <w:szCs w:val="36"/>
        </w:rPr>
      </w:pPr>
    </w:p>
    <w:p w14:paraId="428774CA">
      <w:pPr>
        <w:spacing w:line="360" w:lineRule="auto"/>
        <w:ind w:right="420" w:firstLine="3614" w:firstLineChars="1000"/>
        <w:rPr>
          <w:rFonts w:hint="eastAsia" w:ascii="宋体" w:hAnsi="宋体" w:cs="宋体"/>
          <w:b/>
          <w:color w:val="auto"/>
          <w:kern w:val="0"/>
          <w:sz w:val="36"/>
          <w:szCs w:val="36"/>
        </w:rPr>
      </w:pPr>
    </w:p>
    <w:p w14:paraId="73CA5155">
      <w:pPr>
        <w:spacing w:line="360" w:lineRule="auto"/>
        <w:ind w:right="420" w:firstLine="3614" w:firstLineChars="1000"/>
        <w:rPr>
          <w:rFonts w:hint="eastAsia" w:ascii="宋体" w:hAnsi="宋体" w:cs="宋体"/>
          <w:b/>
          <w:color w:val="auto"/>
          <w:kern w:val="0"/>
          <w:sz w:val="36"/>
          <w:szCs w:val="36"/>
        </w:rPr>
      </w:pPr>
    </w:p>
    <w:p w14:paraId="4E8566EB">
      <w:pPr>
        <w:spacing w:line="360" w:lineRule="auto"/>
        <w:ind w:right="420" w:firstLine="3614" w:firstLineChars="1000"/>
        <w:rPr>
          <w:rFonts w:hint="eastAsia" w:ascii="宋体" w:hAnsi="宋体" w:cs="宋体"/>
          <w:b/>
          <w:color w:val="auto"/>
          <w:kern w:val="0"/>
          <w:sz w:val="36"/>
          <w:szCs w:val="36"/>
        </w:rPr>
      </w:pPr>
    </w:p>
    <w:p w14:paraId="0C7AA332">
      <w:pPr>
        <w:spacing w:line="360" w:lineRule="auto"/>
        <w:ind w:right="420" w:firstLine="3614" w:firstLineChars="1000"/>
        <w:rPr>
          <w:rFonts w:hint="eastAsia" w:ascii="宋体" w:hAnsi="宋体" w:cs="宋体"/>
          <w:b/>
          <w:color w:val="auto"/>
          <w:kern w:val="0"/>
          <w:sz w:val="36"/>
          <w:szCs w:val="36"/>
        </w:rPr>
      </w:pPr>
    </w:p>
    <w:p w14:paraId="1B5A5691">
      <w:pPr>
        <w:spacing w:line="360" w:lineRule="auto"/>
        <w:ind w:right="420" w:firstLine="3614" w:firstLineChars="1000"/>
        <w:rPr>
          <w:rFonts w:hint="eastAsia" w:ascii="宋体" w:hAnsi="宋体" w:cs="宋体"/>
          <w:b/>
          <w:color w:val="auto"/>
          <w:kern w:val="0"/>
          <w:sz w:val="36"/>
          <w:szCs w:val="36"/>
        </w:rPr>
      </w:pPr>
    </w:p>
    <w:p w14:paraId="0E7A4DAA">
      <w:pPr>
        <w:spacing w:line="360" w:lineRule="auto"/>
        <w:ind w:right="420" w:firstLine="3614" w:firstLineChars="1000"/>
        <w:rPr>
          <w:rFonts w:hint="eastAsia" w:ascii="宋体" w:hAnsi="宋体" w:cs="宋体"/>
          <w:b/>
          <w:color w:val="auto"/>
          <w:kern w:val="0"/>
          <w:sz w:val="36"/>
          <w:szCs w:val="36"/>
        </w:rPr>
      </w:pPr>
    </w:p>
    <w:p w14:paraId="1FF8BEE3">
      <w:pPr>
        <w:spacing w:line="360" w:lineRule="auto"/>
        <w:ind w:right="420" w:firstLine="3614" w:firstLineChars="1000"/>
        <w:rPr>
          <w:rFonts w:hint="eastAsia" w:ascii="宋体" w:hAnsi="宋体" w:cs="宋体"/>
          <w:b/>
          <w:color w:val="auto"/>
          <w:kern w:val="0"/>
          <w:sz w:val="36"/>
          <w:szCs w:val="36"/>
        </w:rPr>
      </w:pPr>
    </w:p>
    <w:p w14:paraId="42049C59">
      <w:pPr>
        <w:spacing w:line="360" w:lineRule="auto"/>
        <w:ind w:right="420"/>
        <w:rPr>
          <w:rFonts w:hint="eastAsia" w:ascii="宋体" w:hAnsi="宋体" w:cs="宋体"/>
          <w:b/>
          <w:color w:val="auto"/>
          <w:kern w:val="0"/>
          <w:sz w:val="36"/>
          <w:szCs w:val="36"/>
        </w:rPr>
      </w:pPr>
    </w:p>
    <w:p w14:paraId="3E87729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403" w:name="_Toc465665161"/>
      <w:r>
        <w:rPr>
          <w:rFonts w:hint="eastAsia" w:ascii="宋体" w:hAnsi="宋体" w:cs="宋体"/>
          <w:color w:val="auto"/>
        </w:rPr>
        <w:t>附件</w:t>
      </w:r>
      <w:bookmarkEnd w:id="403"/>
    </w:p>
    <w:p w14:paraId="2F015AFC">
      <w:pPr>
        <w:spacing w:line="360" w:lineRule="auto"/>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79708F90">
      <w:pPr>
        <w:spacing w:line="360" w:lineRule="auto"/>
        <w:jc w:val="center"/>
        <w:rPr>
          <w:rFonts w:hint="eastAsia" w:ascii="宋体" w:hAnsi="宋体" w:cs="宋体"/>
          <w:b/>
          <w:color w:val="auto"/>
          <w:spacing w:val="6"/>
          <w:sz w:val="32"/>
          <w:szCs w:val="32"/>
        </w:rPr>
      </w:pPr>
      <w:bookmarkStart w:id="404" w:name="OLE_LINK14"/>
      <w:bookmarkStart w:id="405" w:name="OLE_LINK13"/>
      <w:r>
        <w:rPr>
          <w:rFonts w:hint="eastAsia" w:ascii="宋体" w:hAnsi="宋体" w:cs="宋体"/>
          <w:b/>
          <w:color w:val="auto"/>
          <w:spacing w:val="6"/>
          <w:sz w:val="32"/>
          <w:szCs w:val="32"/>
        </w:rPr>
        <w:t>残疾人福利性单位声明函</w:t>
      </w:r>
    </w:p>
    <w:bookmarkEnd w:id="404"/>
    <w:bookmarkEnd w:id="405"/>
    <w:p w14:paraId="516EB91C">
      <w:pPr>
        <w:spacing w:line="360" w:lineRule="auto"/>
        <w:rPr>
          <w:rFonts w:hint="eastAsia" w:ascii="宋体" w:hAnsi="宋体" w:cs="宋体"/>
          <w:b/>
          <w:color w:val="auto"/>
          <w:spacing w:val="6"/>
          <w:sz w:val="30"/>
          <w:szCs w:val="30"/>
        </w:rPr>
      </w:pPr>
    </w:p>
    <w:p w14:paraId="262EBE95">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81E50F6">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42049673">
      <w:pPr>
        <w:spacing w:line="360" w:lineRule="auto"/>
        <w:ind w:firstLine="480" w:firstLineChars="200"/>
        <w:rPr>
          <w:rFonts w:hint="eastAsia" w:ascii="宋体" w:hAnsi="宋体" w:cs="宋体"/>
          <w:color w:val="auto"/>
          <w:sz w:val="24"/>
        </w:rPr>
      </w:pPr>
    </w:p>
    <w:p w14:paraId="3E544286">
      <w:pPr>
        <w:spacing w:line="360" w:lineRule="auto"/>
        <w:ind w:firstLine="480" w:firstLineChars="200"/>
        <w:rPr>
          <w:rFonts w:hint="eastAsia" w:ascii="宋体" w:hAnsi="宋体" w:cs="宋体"/>
          <w:color w:val="auto"/>
          <w:sz w:val="24"/>
        </w:rPr>
      </w:pPr>
    </w:p>
    <w:p w14:paraId="02611A71">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B73242A">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669DCCD1">
      <w:pPr>
        <w:spacing w:line="360" w:lineRule="auto"/>
        <w:ind w:firstLine="480" w:firstLineChars="200"/>
        <w:rPr>
          <w:rFonts w:hint="eastAsia" w:ascii="宋体" w:hAnsi="宋体" w:cs="宋体"/>
          <w:color w:val="auto"/>
          <w:sz w:val="24"/>
        </w:rPr>
      </w:pPr>
    </w:p>
    <w:p w14:paraId="4468540B">
      <w:pPr>
        <w:spacing w:line="360" w:lineRule="auto"/>
        <w:ind w:firstLine="420" w:firstLineChars="200"/>
        <w:rPr>
          <w:rFonts w:hint="eastAsia" w:ascii="宋体" w:hAnsi="宋体" w:cs="宋体"/>
          <w:color w:val="auto"/>
        </w:rPr>
      </w:pPr>
    </w:p>
    <w:p w14:paraId="5982D0C8">
      <w:pPr>
        <w:spacing w:line="360" w:lineRule="auto"/>
        <w:ind w:firstLine="420" w:firstLineChars="200"/>
        <w:rPr>
          <w:rFonts w:hint="eastAsia" w:ascii="宋体" w:hAnsi="宋体" w:cs="宋体"/>
          <w:color w:val="auto"/>
        </w:rPr>
      </w:pPr>
    </w:p>
    <w:p w14:paraId="28A5674B">
      <w:pPr>
        <w:spacing w:line="360" w:lineRule="auto"/>
        <w:ind w:firstLine="420" w:firstLineChars="200"/>
        <w:rPr>
          <w:rFonts w:hint="eastAsia" w:ascii="宋体" w:hAnsi="宋体" w:cs="宋体"/>
          <w:color w:val="auto"/>
        </w:rPr>
      </w:pPr>
    </w:p>
    <w:p w14:paraId="2FEF6C5A">
      <w:pPr>
        <w:spacing w:line="360" w:lineRule="auto"/>
        <w:ind w:firstLine="420" w:firstLineChars="200"/>
        <w:rPr>
          <w:rFonts w:hint="eastAsia" w:ascii="宋体" w:hAnsi="宋体" w:cs="宋体"/>
          <w:color w:val="auto"/>
        </w:rPr>
      </w:pPr>
    </w:p>
    <w:p w14:paraId="6765F962">
      <w:pPr>
        <w:spacing w:line="360" w:lineRule="auto"/>
        <w:rPr>
          <w:rFonts w:hint="eastAsia" w:ascii="宋体" w:hAnsi="宋体" w:cs="宋体"/>
          <w:b/>
          <w:color w:val="auto"/>
          <w:sz w:val="24"/>
        </w:rPr>
      </w:pPr>
    </w:p>
    <w:p w14:paraId="4D536E09">
      <w:pPr>
        <w:spacing w:line="360" w:lineRule="auto"/>
        <w:rPr>
          <w:rFonts w:hint="eastAsia" w:ascii="宋体" w:hAnsi="宋体" w:cs="宋体"/>
          <w:b/>
          <w:color w:val="auto"/>
          <w:sz w:val="24"/>
        </w:rPr>
      </w:pPr>
    </w:p>
    <w:p w14:paraId="70307271">
      <w:pPr>
        <w:spacing w:line="360" w:lineRule="auto"/>
        <w:rPr>
          <w:rFonts w:hint="eastAsia" w:ascii="宋体" w:hAnsi="宋体" w:cs="宋体"/>
          <w:b/>
          <w:color w:val="auto"/>
          <w:sz w:val="24"/>
        </w:rPr>
      </w:pPr>
    </w:p>
    <w:p w14:paraId="0DB0BBB2">
      <w:pPr>
        <w:spacing w:line="360" w:lineRule="auto"/>
        <w:rPr>
          <w:rFonts w:hint="eastAsia" w:ascii="宋体" w:hAnsi="宋体" w:cs="宋体"/>
          <w:b/>
          <w:color w:val="auto"/>
          <w:sz w:val="24"/>
        </w:rPr>
      </w:pPr>
    </w:p>
    <w:p w14:paraId="384D36E0">
      <w:pPr>
        <w:spacing w:line="360" w:lineRule="auto"/>
        <w:rPr>
          <w:rFonts w:hint="eastAsia" w:ascii="宋体" w:hAnsi="宋体" w:cs="宋体"/>
          <w:b/>
          <w:color w:val="auto"/>
          <w:sz w:val="24"/>
        </w:rPr>
      </w:pPr>
    </w:p>
    <w:p w14:paraId="1373A98F">
      <w:pPr>
        <w:spacing w:line="360" w:lineRule="auto"/>
        <w:rPr>
          <w:rFonts w:hint="eastAsia" w:ascii="宋体" w:hAnsi="宋体" w:cs="宋体"/>
          <w:b/>
          <w:color w:val="auto"/>
          <w:sz w:val="24"/>
        </w:rPr>
      </w:pPr>
    </w:p>
    <w:p w14:paraId="499AEF04">
      <w:pPr>
        <w:spacing w:line="360" w:lineRule="auto"/>
        <w:rPr>
          <w:rFonts w:hint="eastAsia" w:ascii="宋体" w:hAnsi="宋体" w:cs="宋体"/>
          <w:b/>
          <w:color w:val="auto"/>
          <w:sz w:val="24"/>
        </w:rPr>
      </w:pPr>
    </w:p>
    <w:p w14:paraId="1B173F4E">
      <w:pPr>
        <w:spacing w:line="360" w:lineRule="auto"/>
        <w:rPr>
          <w:rFonts w:hint="eastAsia" w:ascii="宋体" w:hAnsi="宋体" w:cs="宋体"/>
          <w:b/>
          <w:color w:val="auto"/>
          <w:sz w:val="24"/>
        </w:rPr>
      </w:pPr>
    </w:p>
    <w:p w14:paraId="3F4F3299">
      <w:pPr>
        <w:spacing w:line="360" w:lineRule="auto"/>
        <w:rPr>
          <w:rFonts w:hint="eastAsia" w:ascii="宋体" w:hAnsi="宋体" w:cs="宋体"/>
          <w:b/>
          <w:color w:val="auto"/>
          <w:sz w:val="24"/>
        </w:rPr>
      </w:pPr>
    </w:p>
    <w:p w14:paraId="0A5BC2B9">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5ECD1BE">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2630BFFF">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17340A27">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E460FC2">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303598F">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93C38A8">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A031DCC">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516502E">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B10B926">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0D14357D">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6D13F80D">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049A7BA">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E1F100D">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A6EA4D8">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6AAE4E96">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756A227">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AEE4BC0">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2A357372">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EB428E9">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2246AF41">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33516EAC">
      <w:pPr>
        <w:snapToGrid w:val="0"/>
        <w:spacing w:line="360" w:lineRule="auto"/>
        <w:rPr>
          <w:rFonts w:hint="eastAsia" w:ascii="宋体" w:hAnsi="宋体" w:cs="宋体"/>
          <w:color w:val="auto"/>
          <w:sz w:val="24"/>
        </w:rPr>
      </w:pPr>
      <w:r>
        <w:rPr>
          <w:rFonts w:hint="eastAsia" w:ascii="宋体" w:hAnsi="宋体" w:cs="宋体"/>
          <w:color w:val="auto"/>
          <w:sz w:val="24"/>
        </w:rPr>
        <w:t>……</w:t>
      </w:r>
    </w:p>
    <w:p w14:paraId="7E44F785">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64760CCC">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F481ECA">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000901B">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449015F0">
      <w:pPr>
        <w:spacing w:line="360" w:lineRule="auto"/>
        <w:jc w:val="center"/>
        <w:rPr>
          <w:rFonts w:hint="eastAsia" w:ascii="宋体" w:hAnsi="宋体" w:cs="宋体"/>
          <w:b/>
          <w:bCs/>
          <w:color w:val="auto"/>
          <w:sz w:val="24"/>
        </w:rPr>
      </w:pPr>
    </w:p>
    <w:p w14:paraId="78754EA1">
      <w:pPr>
        <w:spacing w:line="360" w:lineRule="auto"/>
        <w:rPr>
          <w:rFonts w:hint="eastAsia" w:ascii="宋体" w:hAnsi="宋体" w:cs="宋体"/>
          <w:b/>
          <w:color w:val="auto"/>
          <w:sz w:val="24"/>
        </w:rPr>
      </w:pPr>
    </w:p>
    <w:p w14:paraId="73913B30">
      <w:pPr>
        <w:spacing w:line="360" w:lineRule="auto"/>
        <w:rPr>
          <w:rFonts w:hint="eastAsia" w:ascii="宋体" w:hAnsi="宋体" w:cs="宋体"/>
          <w:b/>
          <w:color w:val="auto"/>
          <w:sz w:val="24"/>
        </w:rPr>
      </w:pPr>
    </w:p>
    <w:p w14:paraId="0CF05E7A">
      <w:pPr>
        <w:spacing w:line="360" w:lineRule="auto"/>
        <w:rPr>
          <w:rFonts w:hint="eastAsia" w:ascii="宋体" w:hAnsi="宋体" w:cs="宋体"/>
          <w:b/>
          <w:color w:val="auto"/>
          <w:sz w:val="24"/>
        </w:rPr>
      </w:pPr>
    </w:p>
    <w:p w14:paraId="3B9161E4">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6FD11789">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54658346">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3FC591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59AE2A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7A909CC3">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430FC6F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E29A38C">
      <w:pPr>
        <w:widowControl/>
        <w:spacing w:line="360" w:lineRule="auto"/>
        <w:ind w:firstLine="600" w:firstLineChars="200"/>
        <w:jc w:val="left"/>
        <w:rPr>
          <w:rFonts w:hint="eastAsia" w:ascii="宋体" w:hAnsi="宋体" w:cs="宋体"/>
          <w:color w:val="auto"/>
          <w:sz w:val="30"/>
          <w:szCs w:val="30"/>
        </w:rPr>
      </w:pPr>
    </w:p>
    <w:p w14:paraId="1D675616">
      <w:pPr>
        <w:spacing w:line="360" w:lineRule="auto"/>
        <w:jc w:val="center"/>
        <w:rPr>
          <w:rFonts w:hint="eastAsia" w:ascii="宋体" w:hAnsi="宋体" w:cs="宋体"/>
          <w:b/>
          <w:color w:val="auto"/>
          <w:spacing w:val="6"/>
          <w:sz w:val="32"/>
          <w:szCs w:val="32"/>
        </w:rPr>
      </w:pPr>
    </w:p>
    <w:p w14:paraId="71552441">
      <w:pPr>
        <w:spacing w:line="360" w:lineRule="auto"/>
        <w:jc w:val="center"/>
        <w:rPr>
          <w:rFonts w:hint="eastAsia" w:ascii="宋体" w:hAnsi="宋体" w:cs="宋体"/>
          <w:b/>
          <w:color w:val="auto"/>
          <w:spacing w:val="6"/>
          <w:sz w:val="32"/>
          <w:szCs w:val="32"/>
        </w:rPr>
      </w:pPr>
    </w:p>
    <w:p w14:paraId="7B073C3B">
      <w:pPr>
        <w:spacing w:line="360" w:lineRule="auto"/>
        <w:jc w:val="center"/>
        <w:rPr>
          <w:rFonts w:hint="eastAsia" w:ascii="宋体" w:hAnsi="宋体" w:cs="宋体"/>
          <w:b/>
          <w:color w:val="auto"/>
          <w:spacing w:val="6"/>
          <w:sz w:val="32"/>
          <w:szCs w:val="32"/>
        </w:rPr>
      </w:pPr>
    </w:p>
    <w:p w14:paraId="35AD684D">
      <w:pPr>
        <w:spacing w:line="360" w:lineRule="auto"/>
        <w:jc w:val="center"/>
        <w:rPr>
          <w:rFonts w:hint="eastAsia" w:ascii="宋体" w:hAnsi="宋体" w:cs="宋体"/>
          <w:b/>
          <w:color w:val="auto"/>
          <w:spacing w:val="6"/>
          <w:sz w:val="32"/>
          <w:szCs w:val="32"/>
        </w:rPr>
      </w:pPr>
    </w:p>
    <w:p w14:paraId="0AEBA4CC">
      <w:pPr>
        <w:spacing w:line="360" w:lineRule="auto"/>
        <w:jc w:val="center"/>
        <w:rPr>
          <w:rFonts w:hint="eastAsia" w:ascii="宋体" w:hAnsi="宋体" w:cs="宋体"/>
          <w:b/>
          <w:color w:val="auto"/>
          <w:spacing w:val="6"/>
          <w:sz w:val="32"/>
          <w:szCs w:val="32"/>
        </w:rPr>
      </w:pPr>
    </w:p>
    <w:p w14:paraId="5E630CEA">
      <w:pPr>
        <w:spacing w:line="360" w:lineRule="auto"/>
        <w:jc w:val="center"/>
        <w:rPr>
          <w:rFonts w:hint="eastAsia" w:ascii="宋体" w:hAnsi="宋体" w:cs="宋体"/>
          <w:b/>
          <w:color w:val="auto"/>
          <w:spacing w:val="6"/>
          <w:sz w:val="32"/>
          <w:szCs w:val="32"/>
        </w:rPr>
      </w:pPr>
    </w:p>
    <w:p w14:paraId="687D9F01">
      <w:pPr>
        <w:spacing w:line="360" w:lineRule="auto"/>
        <w:jc w:val="center"/>
        <w:rPr>
          <w:rFonts w:hint="eastAsia" w:ascii="宋体" w:hAnsi="宋体" w:cs="宋体"/>
          <w:b/>
          <w:color w:val="auto"/>
          <w:spacing w:val="6"/>
          <w:sz w:val="32"/>
          <w:szCs w:val="32"/>
        </w:rPr>
      </w:pPr>
    </w:p>
    <w:p w14:paraId="7C04A78F">
      <w:pPr>
        <w:spacing w:line="360" w:lineRule="auto"/>
        <w:jc w:val="center"/>
        <w:rPr>
          <w:rFonts w:hint="eastAsia" w:ascii="宋体" w:hAnsi="宋体" w:cs="宋体"/>
          <w:b/>
          <w:color w:val="auto"/>
          <w:spacing w:val="6"/>
          <w:sz w:val="32"/>
          <w:szCs w:val="32"/>
        </w:rPr>
      </w:pPr>
    </w:p>
    <w:p w14:paraId="63013C1C">
      <w:pPr>
        <w:spacing w:line="360" w:lineRule="auto"/>
        <w:jc w:val="center"/>
        <w:rPr>
          <w:rFonts w:hint="eastAsia" w:ascii="宋体" w:hAnsi="宋体" w:cs="宋体"/>
          <w:b/>
          <w:color w:val="auto"/>
          <w:spacing w:val="6"/>
          <w:sz w:val="32"/>
          <w:szCs w:val="32"/>
        </w:rPr>
      </w:pPr>
    </w:p>
    <w:p w14:paraId="09E42E9A">
      <w:pPr>
        <w:spacing w:line="360" w:lineRule="auto"/>
        <w:jc w:val="center"/>
        <w:rPr>
          <w:rFonts w:hint="eastAsia" w:ascii="宋体" w:hAnsi="宋体" w:cs="宋体"/>
          <w:b/>
          <w:color w:val="auto"/>
          <w:spacing w:val="6"/>
          <w:sz w:val="32"/>
          <w:szCs w:val="32"/>
        </w:rPr>
      </w:pPr>
    </w:p>
    <w:p w14:paraId="22EAA5EF">
      <w:pPr>
        <w:spacing w:line="360" w:lineRule="auto"/>
        <w:jc w:val="center"/>
        <w:rPr>
          <w:rFonts w:hint="eastAsia" w:ascii="宋体" w:hAnsi="宋体" w:cs="宋体"/>
          <w:b/>
          <w:color w:val="auto"/>
          <w:spacing w:val="6"/>
          <w:sz w:val="32"/>
          <w:szCs w:val="32"/>
        </w:rPr>
      </w:pPr>
    </w:p>
    <w:p w14:paraId="11086845">
      <w:pPr>
        <w:spacing w:line="360" w:lineRule="auto"/>
        <w:jc w:val="center"/>
        <w:rPr>
          <w:rFonts w:hint="eastAsia" w:ascii="宋体" w:hAnsi="宋体" w:cs="宋体"/>
          <w:b/>
          <w:color w:val="auto"/>
          <w:spacing w:val="6"/>
          <w:sz w:val="32"/>
          <w:szCs w:val="32"/>
        </w:rPr>
      </w:pPr>
    </w:p>
    <w:p w14:paraId="2B22AF53">
      <w:pPr>
        <w:spacing w:line="360" w:lineRule="auto"/>
        <w:jc w:val="left"/>
        <w:rPr>
          <w:rFonts w:hint="eastAsia" w:ascii="宋体" w:hAnsi="宋体" w:cs="宋体"/>
          <w:b/>
          <w:color w:val="auto"/>
          <w:spacing w:val="6"/>
          <w:sz w:val="32"/>
          <w:szCs w:val="32"/>
        </w:rPr>
      </w:pPr>
    </w:p>
    <w:p w14:paraId="0285C42C">
      <w:pPr>
        <w:spacing w:line="360" w:lineRule="auto"/>
        <w:jc w:val="left"/>
        <w:rPr>
          <w:rFonts w:hint="eastAsia" w:ascii="宋体" w:hAnsi="宋体" w:cs="宋体"/>
          <w:b/>
          <w:color w:val="auto"/>
          <w:spacing w:val="6"/>
          <w:sz w:val="32"/>
          <w:szCs w:val="32"/>
        </w:rPr>
      </w:pPr>
    </w:p>
    <w:p w14:paraId="17C56028">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5F466CC">
      <w:pPr>
        <w:spacing w:line="360" w:lineRule="auto"/>
        <w:jc w:val="center"/>
        <w:rPr>
          <w:rFonts w:hint="eastAsia" w:ascii="宋体" w:hAnsi="宋体" w:cs="宋体"/>
          <w:b/>
          <w:color w:val="auto"/>
          <w:sz w:val="24"/>
        </w:rPr>
      </w:pPr>
    </w:p>
    <w:p w14:paraId="3F7A3812">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13A28FAE">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2AE14FE4">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6B94317">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1915EB0">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10BD461">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3016E93">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1254C69">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42B8D3C">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CE7F45C">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9C1E3B6">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D068C5C">
      <w:pPr>
        <w:spacing w:line="360" w:lineRule="auto"/>
        <w:rPr>
          <w:rFonts w:hint="eastAsia" w:ascii="宋体" w:hAnsi="宋体" w:cs="宋体"/>
          <w:color w:val="auto"/>
          <w:sz w:val="24"/>
        </w:rPr>
      </w:pPr>
      <w:r>
        <w:rPr>
          <w:rFonts w:hint="eastAsia" w:ascii="宋体" w:hAnsi="宋体" w:cs="宋体"/>
          <w:color w:val="auto"/>
          <w:sz w:val="24"/>
        </w:rPr>
        <w:t>被投诉人2</w:t>
      </w:r>
    </w:p>
    <w:p w14:paraId="4FDA7751">
      <w:pPr>
        <w:spacing w:line="360" w:lineRule="auto"/>
        <w:rPr>
          <w:rFonts w:hint="eastAsia" w:ascii="宋体" w:hAnsi="宋体" w:cs="宋体"/>
          <w:color w:val="auto"/>
          <w:sz w:val="24"/>
          <w:u w:val="dotted"/>
        </w:rPr>
      </w:pPr>
      <w:r>
        <w:rPr>
          <w:rFonts w:hint="eastAsia" w:ascii="宋体" w:hAnsi="宋体" w:cs="宋体"/>
          <w:color w:val="auto"/>
          <w:sz w:val="24"/>
        </w:rPr>
        <w:t>……</w:t>
      </w:r>
    </w:p>
    <w:p w14:paraId="46B8ADA8">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B855B31">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DCC794">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E1268B">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367C51A6">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9C79EA3">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BF42956">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CC744E5">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87C7CE9">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CF845AA">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3CFA39F">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470077DD">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06D5656">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4069E81">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2F6A524">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4FB12BA0">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A3EA5D4">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DED0DFE">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00FFD2EE">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256D98E">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6ECE07AB">
      <w:pPr>
        <w:spacing w:line="360" w:lineRule="auto"/>
        <w:rPr>
          <w:rFonts w:hint="eastAsia" w:ascii="宋体" w:hAnsi="宋体" w:cs="宋体"/>
          <w:color w:val="auto"/>
          <w:sz w:val="24"/>
        </w:rPr>
      </w:pPr>
      <w:r>
        <w:rPr>
          <w:rFonts w:hint="eastAsia" w:ascii="宋体" w:hAnsi="宋体" w:cs="宋体"/>
          <w:color w:val="auto"/>
          <w:sz w:val="24"/>
        </w:rPr>
        <w:t>投诉事项2</w:t>
      </w:r>
    </w:p>
    <w:p w14:paraId="11D01EB6">
      <w:pPr>
        <w:spacing w:line="360" w:lineRule="auto"/>
        <w:rPr>
          <w:rFonts w:hint="eastAsia" w:ascii="宋体" w:hAnsi="宋体" w:cs="宋体"/>
          <w:color w:val="auto"/>
          <w:sz w:val="24"/>
          <w:u w:val="dotted"/>
        </w:rPr>
      </w:pPr>
      <w:r>
        <w:rPr>
          <w:rFonts w:hint="eastAsia" w:ascii="宋体" w:hAnsi="宋体" w:cs="宋体"/>
          <w:color w:val="auto"/>
          <w:sz w:val="24"/>
        </w:rPr>
        <w:t>……</w:t>
      </w:r>
    </w:p>
    <w:p w14:paraId="520F36DA">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220CEB56">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9C0E802">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3C2E0517">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8EC666F">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6751F21B">
      <w:pPr>
        <w:spacing w:line="360" w:lineRule="auto"/>
        <w:rPr>
          <w:rFonts w:hint="eastAsia" w:ascii="宋体" w:hAnsi="宋体" w:cs="宋体"/>
          <w:b/>
          <w:color w:val="auto"/>
          <w:sz w:val="24"/>
        </w:rPr>
      </w:pPr>
    </w:p>
    <w:p w14:paraId="36C2F087">
      <w:pPr>
        <w:spacing w:line="360" w:lineRule="auto"/>
        <w:rPr>
          <w:rFonts w:hint="eastAsia" w:ascii="宋体" w:hAnsi="宋体" w:cs="宋体"/>
          <w:b/>
          <w:color w:val="auto"/>
          <w:sz w:val="24"/>
        </w:rPr>
      </w:pPr>
    </w:p>
    <w:p w14:paraId="214BED7D">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5906685B">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DEA47ED">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3BA22F7">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4349AA5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962F55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15808580">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41460D1F">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4770393">
      <w:pPr>
        <w:spacing w:line="360" w:lineRule="auto"/>
        <w:rPr>
          <w:rFonts w:hint="eastAsia" w:ascii="宋体" w:hAnsi="宋体" w:cs="宋体"/>
          <w:b/>
          <w:color w:val="auto"/>
          <w:sz w:val="24"/>
        </w:rPr>
      </w:pPr>
    </w:p>
    <w:p w14:paraId="7B984F75">
      <w:pPr>
        <w:autoSpaceDE w:val="0"/>
        <w:autoSpaceDN w:val="0"/>
        <w:jc w:val="center"/>
        <w:rPr>
          <w:rFonts w:hint="eastAsia" w:ascii="宋体" w:hAnsi="宋体" w:cs="宋体"/>
          <w:b/>
          <w:color w:val="auto"/>
          <w:spacing w:val="6"/>
          <w:sz w:val="32"/>
          <w:szCs w:val="32"/>
        </w:rPr>
      </w:pPr>
    </w:p>
    <w:p w14:paraId="1625326D">
      <w:pPr>
        <w:autoSpaceDE w:val="0"/>
        <w:autoSpaceDN w:val="0"/>
        <w:jc w:val="center"/>
        <w:rPr>
          <w:rFonts w:hint="eastAsia" w:ascii="宋体" w:hAnsi="宋体" w:cs="宋体"/>
          <w:b/>
          <w:color w:val="auto"/>
          <w:spacing w:val="6"/>
          <w:sz w:val="32"/>
          <w:szCs w:val="32"/>
        </w:rPr>
      </w:pPr>
    </w:p>
    <w:p w14:paraId="4941B14F">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7240B444">
      <w:pPr>
        <w:autoSpaceDE w:val="0"/>
        <w:autoSpaceDN w:val="0"/>
        <w:jc w:val="center"/>
        <w:rPr>
          <w:rFonts w:hint="eastAsia"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B040ABC">
      <w:pPr>
        <w:spacing w:line="360" w:lineRule="auto"/>
        <w:rPr>
          <w:rFonts w:hint="eastAsia" w:ascii="宋体" w:hAnsi="宋体" w:cs="宋体"/>
          <w:color w:val="auto"/>
          <w:sz w:val="24"/>
          <w:u w:val="single"/>
        </w:rPr>
      </w:pPr>
    </w:p>
    <w:p w14:paraId="5FF52591">
      <w:pPr>
        <w:spacing w:line="360" w:lineRule="auto"/>
        <w:rPr>
          <w:rFonts w:hint="eastAsia" w:ascii="宋体" w:hAnsi="宋体" w:cs="宋体"/>
          <w:color w:val="auto"/>
          <w:sz w:val="24"/>
        </w:rPr>
      </w:pPr>
      <w:r>
        <w:rPr>
          <w:rFonts w:hint="eastAsia" w:ascii="宋体" w:hAnsi="宋体" w:cs="宋体"/>
          <w:color w:val="auto"/>
          <w:sz w:val="24"/>
          <w:u w:val="single"/>
        </w:rPr>
        <w:t>（采购人）、（采购代理机构）：</w:t>
      </w:r>
    </w:p>
    <w:p w14:paraId="2BAB29A8">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6B0F6B9">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40D91319">
      <w:pPr>
        <w:spacing w:line="360" w:lineRule="auto"/>
        <w:ind w:firstLine="494"/>
        <w:rPr>
          <w:rFonts w:hint="eastAsia" w:ascii="宋体" w:hAnsi="宋体" w:cs="宋体"/>
          <w:color w:val="auto"/>
          <w:sz w:val="24"/>
        </w:rPr>
      </w:pPr>
    </w:p>
    <w:p w14:paraId="08EE445E">
      <w:pPr>
        <w:spacing w:line="360" w:lineRule="auto"/>
        <w:ind w:firstLine="494"/>
        <w:rPr>
          <w:rFonts w:hint="eastAsia" w:ascii="宋体" w:hAnsi="宋体" w:cs="宋体"/>
          <w:color w:val="auto"/>
          <w:sz w:val="24"/>
        </w:rPr>
      </w:pPr>
    </w:p>
    <w:p w14:paraId="4FAA92BA">
      <w:pPr>
        <w:spacing w:line="360" w:lineRule="auto"/>
        <w:ind w:firstLine="494"/>
        <w:rPr>
          <w:rFonts w:hint="eastAsia" w:ascii="宋体" w:hAnsi="宋体" w:cs="宋体"/>
          <w:color w:val="auto"/>
          <w:sz w:val="24"/>
        </w:rPr>
      </w:pPr>
    </w:p>
    <w:p w14:paraId="2F5E66C9">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7E184D02">
      <w:pPr>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3DD88E2C">
      <w:pPr>
        <w:rPr>
          <w:rFonts w:hint="eastAsia" w:ascii="宋体" w:hAnsi="宋体" w:cs="宋体"/>
          <w:color w:val="auto"/>
          <w:sz w:val="24"/>
        </w:rPr>
      </w:pPr>
      <w:r>
        <w:rPr>
          <w:rFonts w:hint="eastAsia" w:ascii="宋体" w:hAnsi="宋体" w:cs="宋体"/>
          <w:b/>
          <w:bCs/>
          <w:color w:val="auto"/>
          <w:sz w:val="24"/>
        </w:rPr>
        <w:t>附：</w:t>
      </w:r>
    </w:p>
    <w:p w14:paraId="27EFBCB7">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9704DB6">
      <w:pPr>
        <w:autoSpaceDE w:val="0"/>
        <w:autoSpaceDN w:val="0"/>
        <w:jc w:val="center"/>
        <w:rPr>
          <w:rFonts w:hint="eastAsia" w:ascii="宋体" w:hAnsi="宋体" w:cs="宋体"/>
          <w:b/>
          <w:color w:val="auto"/>
          <w:spacing w:val="6"/>
          <w:sz w:val="32"/>
          <w:szCs w:val="32"/>
        </w:rPr>
      </w:pPr>
    </w:p>
    <w:p w14:paraId="6C69A77F">
      <w:pPr>
        <w:autoSpaceDE w:val="0"/>
        <w:autoSpaceDN w:val="0"/>
        <w:jc w:val="center"/>
        <w:rPr>
          <w:rFonts w:hint="eastAsia" w:ascii="宋体" w:hAnsi="宋体" w:cs="宋体"/>
          <w:b/>
          <w:color w:val="auto"/>
          <w:spacing w:val="6"/>
          <w:sz w:val="32"/>
          <w:szCs w:val="32"/>
        </w:rPr>
      </w:pPr>
    </w:p>
    <w:p w14:paraId="15339D19">
      <w:pPr>
        <w:autoSpaceDE w:val="0"/>
        <w:autoSpaceDN w:val="0"/>
        <w:jc w:val="center"/>
        <w:rPr>
          <w:rFonts w:hint="eastAsia" w:ascii="宋体" w:hAnsi="宋体" w:cs="宋体"/>
          <w:b/>
          <w:color w:val="auto"/>
          <w:spacing w:val="6"/>
          <w:sz w:val="32"/>
          <w:szCs w:val="32"/>
        </w:rPr>
      </w:pPr>
    </w:p>
    <w:p w14:paraId="58C3D421">
      <w:pPr>
        <w:autoSpaceDE w:val="0"/>
        <w:autoSpaceDN w:val="0"/>
        <w:jc w:val="center"/>
        <w:rPr>
          <w:rFonts w:hint="eastAsia" w:ascii="宋体" w:hAnsi="宋体" w:cs="宋体"/>
          <w:b/>
          <w:color w:val="auto"/>
          <w:spacing w:val="6"/>
          <w:sz w:val="32"/>
          <w:szCs w:val="32"/>
        </w:rPr>
      </w:pPr>
    </w:p>
    <w:p w14:paraId="6EEE0D33">
      <w:pPr>
        <w:autoSpaceDE w:val="0"/>
        <w:autoSpaceDN w:val="0"/>
        <w:jc w:val="center"/>
        <w:rPr>
          <w:rFonts w:hint="eastAsia" w:ascii="宋体" w:hAnsi="宋体" w:cs="宋体"/>
          <w:b/>
          <w:color w:val="auto"/>
          <w:spacing w:val="6"/>
          <w:sz w:val="32"/>
          <w:szCs w:val="32"/>
        </w:rPr>
      </w:pPr>
    </w:p>
    <w:p w14:paraId="080BEE8D">
      <w:pPr>
        <w:autoSpaceDE w:val="0"/>
        <w:autoSpaceDN w:val="0"/>
        <w:jc w:val="center"/>
        <w:rPr>
          <w:rFonts w:hint="eastAsia" w:ascii="宋体" w:hAnsi="宋体" w:cs="宋体"/>
          <w:b/>
          <w:color w:val="auto"/>
          <w:spacing w:val="6"/>
          <w:sz w:val="32"/>
          <w:szCs w:val="32"/>
        </w:rPr>
      </w:pPr>
    </w:p>
    <w:p w14:paraId="35187CA1">
      <w:pPr>
        <w:autoSpaceDE w:val="0"/>
        <w:autoSpaceDN w:val="0"/>
        <w:jc w:val="center"/>
        <w:rPr>
          <w:rFonts w:hint="eastAsia" w:ascii="宋体" w:hAnsi="宋体" w:cs="宋体"/>
          <w:b/>
          <w:color w:val="auto"/>
          <w:spacing w:val="6"/>
          <w:sz w:val="32"/>
          <w:szCs w:val="32"/>
        </w:rPr>
      </w:pPr>
    </w:p>
    <w:p w14:paraId="521B401C">
      <w:pPr>
        <w:autoSpaceDE w:val="0"/>
        <w:autoSpaceDN w:val="0"/>
        <w:jc w:val="center"/>
        <w:rPr>
          <w:rFonts w:hint="eastAsia" w:ascii="宋体" w:hAnsi="宋体" w:cs="宋体"/>
          <w:b/>
          <w:color w:val="auto"/>
          <w:spacing w:val="6"/>
          <w:sz w:val="32"/>
          <w:szCs w:val="32"/>
        </w:rPr>
      </w:pPr>
    </w:p>
    <w:p w14:paraId="2FC5D81F">
      <w:pPr>
        <w:autoSpaceDE w:val="0"/>
        <w:autoSpaceDN w:val="0"/>
        <w:jc w:val="center"/>
        <w:rPr>
          <w:rFonts w:hint="eastAsia" w:ascii="宋体" w:hAnsi="宋体" w:cs="宋体"/>
          <w:b/>
          <w:color w:val="auto"/>
          <w:spacing w:val="6"/>
          <w:sz w:val="32"/>
          <w:szCs w:val="32"/>
        </w:rPr>
      </w:pPr>
    </w:p>
    <w:p w14:paraId="6C97C768">
      <w:pPr>
        <w:autoSpaceDE w:val="0"/>
        <w:autoSpaceDN w:val="0"/>
        <w:jc w:val="center"/>
        <w:rPr>
          <w:rFonts w:hint="eastAsia" w:ascii="宋体" w:hAnsi="宋体" w:cs="宋体"/>
          <w:b/>
          <w:color w:val="auto"/>
          <w:spacing w:val="6"/>
          <w:sz w:val="32"/>
          <w:szCs w:val="32"/>
        </w:rPr>
      </w:pPr>
    </w:p>
    <w:p w14:paraId="474170CB">
      <w:pPr>
        <w:autoSpaceDE w:val="0"/>
        <w:autoSpaceDN w:val="0"/>
        <w:jc w:val="center"/>
        <w:rPr>
          <w:rFonts w:hint="eastAsia" w:ascii="宋体" w:hAnsi="宋体" w:cs="宋体"/>
          <w:b/>
          <w:color w:val="auto"/>
          <w:spacing w:val="6"/>
          <w:sz w:val="32"/>
          <w:szCs w:val="32"/>
        </w:rPr>
      </w:pPr>
    </w:p>
    <w:p w14:paraId="65A8CD26">
      <w:pPr>
        <w:autoSpaceDE w:val="0"/>
        <w:autoSpaceDN w:val="0"/>
        <w:jc w:val="center"/>
        <w:rPr>
          <w:rFonts w:hint="eastAsia" w:ascii="宋体" w:hAnsi="宋体" w:cs="宋体"/>
          <w:b/>
          <w:color w:val="auto"/>
          <w:spacing w:val="6"/>
          <w:sz w:val="32"/>
          <w:szCs w:val="32"/>
        </w:rPr>
      </w:pPr>
    </w:p>
    <w:p w14:paraId="3F119027">
      <w:pPr>
        <w:autoSpaceDE w:val="0"/>
        <w:autoSpaceDN w:val="0"/>
        <w:jc w:val="center"/>
        <w:rPr>
          <w:rFonts w:hint="eastAsia" w:ascii="宋体" w:hAnsi="宋体" w:cs="宋体"/>
          <w:b/>
          <w:color w:val="auto"/>
          <w:spacing w:val="6"/>
          <w:sz w:val="32"/>
          <w:szCs w:val="32"/>
        </w:rPr>
      </w:pPr>
    </w:p>
    <w:p w14:paraId="1D1ECF04">
      <w:pPr>
        <w:autoSpaceDE w:val="0"/>
        <w:autoSpaceDN w:val="0"/>
        <w:jc w:val="center"/>
        <w:rPr>
          <w:rFonts w:hint="eastAsia" w:ascii="宋体" w:hAnsi="宋体" w:cs="宋体"/>
          <w:b/>
          <w:color w:val="auto"/>
          <w:spacing w:val="6"/>
          <w:sz w:val="32"/>
          <w:szCs w:val="32"/>
        </w:rPr>
      </w:pPr>
    </w:p>
    <w:p w14:paraId="4532DB99">
      <w:pPr>
        <w:autoSpaceDE w:val="0"/>
        <w:autoSpaceDN w:val="0"/>
        <w:jc w:val="center"/>
        <w:rPr>
          <w:rFonts w:hint="eastAsia" w:ascii="宋体" w:hAnsi="宋体" w:cs="宋体"/>
          <w:b/>
          <w:color w:val="auto"/>
          <w:spacing w:val="6"/>
          <w:sz w:val="32"/>
          <w:szCs w:val="32"/>
        </w:rPr>
      </w:pPr>
    </w:p>
    <w:p w14:paraId="4AACE8CE">
      <w:pPr>
        <w:autoSpaceDE w:val="0"/>
        <w:autoSpaceDN w:val="0"/>
        <w:jc w:val="center"/>
        <w:rPr>
          <w:rFonts w:hint="eastAsia" w:ascii="宋体" w:hAnsi="宋体" w:cs="宋体"/>
          <w:b/>
          <w:color w:val="auto"/>
          <w:spacing w:val="6"/>
          <w:sz w:val="32"/>
          <w:szCs w:val="32"/>
        </w:rPr>
      </w:pPr>
    </w:p>
    <w:p w14:paraId="61928402">
      <w:pPr>
        <w:autoSpaceDE w:val="0"/>
        <w:autoSpaceDN w:val="0"/>
        <w:jc w:val="center"/>
        <w:rPr>
          <w:rFonts w:hint="eastAsia" w:ascii="宋体" w:hAnsi="宋体" w:cs="宋体"/>
          <w:b/>
          <w:color w:val="auto"/>
          <w:spacing w:val="6"/>
          <w:sz w:val="32"/>
          <w:szCs w:val="32"/>
        </w:rPr>
      </w:pPr>
    </w:p>
    <w:p w14:paraId="0E787611">
      <w:pPr>
        <w:autoSpaceDE w:val="0"/>
        <w:autoSpaceDN w:val="0"/>
        <w:jc w:val="center"/>
        <w:rPr>
          <w:rFonts w:hint="eastAsia" w:ascii="宋体" w:hAnsi="宋体" w:cs="宋体"/>
          <w:b/>
          <w:color w:val="auto"/>
          <w:spacing w:val="6"/>
          <w:sz w:val="32"/>
          <w:szCs w:val="32"/>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7"/>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8"/>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12C849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4F43FA9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486C9103">
      <w:pPr>
        <w:spacing w:line="360" w:lineRule="auto"/>
        <w:rPr>
          <w:rFonts w:hint="eastAsia" w:ascii="宋体" w:hAnsi="宋体" w:cs="宋体"/>
          <w:b/>
          <w:color w:val="auto"/>
          <w:sz w:val="32"/>
          <w:szCs w:val="32"/>
        </w:rPr>
      </w:pPr>
    </w:p>
    <w:sectPr>
      <w:headerReference r:id="rId21" w:type="first"/>
      <w:footerReference r:id="rId24" w:type="first"/>
      <w:headerReference r:id="rId20" w:type="default"/>
      <w:footerReference r:id="rId22" w:type="default"/>
      <w:footerReference r:id="rId23" w:type="even"/>
      <w:pgSz w:w="11906" w:h="16838"/>
      <w:pgMar w:top="1247"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9A6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9F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23DE">
    <w:pPr>
      <w:pStyle w:val="40"/>
      <w:framePr w:wrap="around" w:vAnchor="text" w:hAnchor="margin" w:xAlign="right" w:y="1"/>
      <w:rPr>
        <w:rStyle w:val="74"/>
      </w:rPr>
    </w:pPr>
    <w:r>
      <w:fldChar w:fldCharType="begin"/>
    </w:r>
    <w:r>
      <w:rPr>
        <w:rStyle w:val="74"/>
      </w:rPr>
      <w:instrText xml:space="preserve">PAGE  </w:instrText>
    </w:r>
    <w:r>
      <w:fldChar w:fldCharType="end"/>
    </w:r>
  </w:p>
  <w:p w14:paraId="4F13D08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215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9" w:name="_Toc91899912"/>
    <w:bookmarkStart w:id="410" w:name="_Toc36110187"/>
    <w:bookmarkStart w:id="411" w:name="_Toc164085800"/>
    <w:bookmarkStart w:id="412" w:name="_Toc13184514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626E">
    <w:pPr>
      <w:pStyle w:val="40"/>
      <w:framePr w:wrap="around" w:vAnchor="text" w:hAnchor="margin" w:xAlign="right" w:y="1"/>
      <w:rPr>
        <w:rStyle w:val="74"/>
      </w:rPr>
    </w:pPr>
    <w:r>
      <w:fldChar w:fldCharType="begin"/>
    </w:r>
    <w:r>
      <w:rPr>
        <w:rStyle w:val="74"/>
      </w:rPr>
      <w:instrText xml:space="preserve">PAGE  </w:instrText>
    </w:r>
    <w:r>
      <w:fldChar w:fldCharType="end"/>
    </w:r>
  </w:p>
  <w:p w14:paraId="71EF509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CA7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C7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7006ED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C65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C35D4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26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EB05E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119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3676B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E1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E2265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A2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16C21B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AEAF">
    <w:pPr>
      <w:pStyle w:val="42"/>
      <w:pBdr>
        <w:bottom w:val="single" w:color="auto" w:sz="6" w:space="4"/>
      </w:pBdr>
      <w:jc w:val="right"/>
    </w:pPr>
    <w:r>
      <w:t></w:t>
    </w:r>
    <w:r>
      <w:rPr>
        <w:rFonts w:hint="eastAsia"/>
      </w:rPr>
      <w:t xml:space="preserve">             </w:t>
    </w:r>
    <w:r>
      <w:t>杭州市政府采购公开招标文件</w:t>
    </w:r>
  </w:p>
  <w:p w14:paraId="6C0EF96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863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78C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F4E3">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CDD3">
    <w:pPr>
      <w:pStyle w:val="42"/>
    </w:pPr>
    <w:r>
      <w:t></w:t>
    </w:r>
    <w:r>
      <w:rPr>
        <w:rFonts w:hint="eastAsia"/>
      </w:rPr>
      <w:t xml:space="preserve">        </w:t>
    </w:r>
    <w:r>
      <w:rPr>
        <w:rFonts w:hint="eastAsia"/>
        <w:lang w:val="en-US" w:eastAsia="zh-CN"/>
      </w:rP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38B7">
    <w:pPr>
      <w:pStyle w:val="42"/>
      <w:rPr>
        <w:rFonts w:ascii="仿宋_GB2312" w:eastAsia="仿宋_GB2312"/>
        <w:b/>
        <w:i/>
        <w:u w:val="single"/>
      </w:rPr>
    </w:pPr>
    <w:r>
      <w:t></w:t>
    </w:r>
    <w:r>
      <w:rPr>
        <w:rFonts w:hint="eastAsia"/>
      </w:rPr>
      <w:t xml:space="preserve">                                                </w:t>
    </w:r>
    <w:r>
      <w:t xml:space="preserve"> 杭州市政府采购公开招标文件</w:t>
    </w:r>
  </w:p>
  <w:p w14:paraId="55CFA95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503B">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D578">
    <w:pPr>
      <w:pStyle w:val="42"/>
      <w:jc w:val="right"/>
      <w:rPr>
        <w:rFonts w:ascii="仿宋_GB2312" w:eastAsia="仿宋_GB2312"/>
        <w:b/>
        <w:i/>
        <w:u w:val="single"/>
      </w:rPr>
    </w:pPr>
    <w:r>
      <w:rPr>
        <w:rFonts w:hint="eastAsia"/>
      </w:rPr>
      <w:t xml:space="preserve">                                  </w:t>
    </w:r>
    <w:r>
      <w:t>杭州市政府采购公开招标文件</w:t>
    </w:r>
  </w:p>
  <w:p w14:paraId="45DA6AD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8B4D">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3539">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FC9A7"/>
    <w:multiLevelType w:val="singleLevel"/>
    <w:tmpl w:val="A25FC9A7"/>
    <w:lvl w:ilvl="0" w:tentative="0">
      <w:start w:val="6"/>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F48EBEF1"/>
    <w:multiLevelType w:val="singleLevel"/>
    <w:tmpl w:val="F48EBEF1"/>
    <w:lvl w:ilvl="0" w:tentative="0">
      <w:start w:val="3"/>
      <w:numFmt w:val="decimal"/>
      <w:suff w:val="nothing"/>
      <w:lvlText w:val="%1、"/>
      <w:lvlJc w:val="left"/>
    </w:lvl>
  </w:abstractNum>
  <w:abstractNum w:abstractNumId="3">
    <w:nsid w:val="1E81400D"/>
    <w:multiLevelType w:val="multilevel"/>
    <w:tmpl w:val="1E81400D"/>
    <w:lvl w:ilvl="0" w:tentative="0">
      <w:start w:val="1"/>
      <w:numFmt w:val="japaneseCounting"/>
      <w:suff w:val="nothing"/>
      <w:lvlText w:val="第%1条"/>
      <w:lvlJc w:val="left"/>
      <w:pPr>
        <w:ind w:left="1697" w:hanging="1275"/>
      </w:pPr>
      <w:rPr>
        <w:rFonts w:hint="eastAsia"/>
        <w:b/>
        <w:color w:val="auto"/>
      </w:rPr>
    </w:lvl>
    <w:lvl w:ilvl="1" w:tentative="0">
      <w:start w:val="1"/>
      <w:numFmt w:val="lowerLetter"/>
      <w:lvlText w:val="%2)"/>
      <w:lvlJc w:val="left"/>
      <w:pPr>
        <w:ind w:left="1262" w:hanging="420"/>
      </w:pPr>
      <w:rPr>
        <w:rFonts w:hint="eastAsia"/>
      </w:rPr>
    </w:lvl>
    <w:lvl w:ilvl="2" w:tentative="0">
      <w:start w:val="1"/>
      <w:numFmt w:val="lowerRoman"/>
      <w:lvlText w:val="%3."/>
      <w:lvlJc w:val="right"/>
      <w:pPr>
        <w:ind w:left="1682" w:hanging="420"/>
      </w:pPr>
      <w:rPr>
        <w:rFonts w:hint="eastAsia"/>
      </w:rPr>
    </w:lvl>
    <w:lvl w:ilvl="3" w:tentative="0">
      <w:start w:val="1"/>
      <w:numFmt w:val="decimal"/>
      <w:lvlText w:val="%4."/>
      <w:lvlJc w:val="left"/>
      <w:pPr>
        <w:ind w:left="2102" w:hanging="420"/>
      </w:pPr>
      <w:rPr>
        <w:rFonts w:hint="eastAsia"/>
      </w:rPr>
    </w:lvl>
    <w:lvl w:ilvl="4" w:tentative="0">
      <w:start w:val="1"/>
      <w:numFmt w:val="lowerLetter"/>
      <w:lvlText w:val="%5)"/>
      <w:lvlJc w:val="left"/>
      <w:pPr>
        <w:ind w:left="2522" w:hanging="420"/>
      </w:pPr>
      <w:rPr>
        <w:rFonts w:hint="eastAsia"/>
      </w:rPr>
    </w:lvl>
    <w:lvl w:ilvl="5" w:tentative="0">
      <w:start w:val="1"/>
      <w:numFmt w:val="lowerRoman"/>
      <w:lvlText w:val="%6."/>
      <w:lvlJc w:val="right"/>
      <w:pPr>
        <w:ind w:left="2942" w:hanging="420"/>
      </w:pPr>
      <w:rPr>
        <w:rFonts w:hint="eastAsia"/>
      </w:rPr>
    </w:lvl>
    <w:lvl w:ilvl="6" w:tentative="0">
      <w:start w:val="1"/>
      <w:numFmt w:val="decimal"/>
      <w:lvlText w:val="%7."/>
      <w:lvlJc w:val="left"/>
      <w:pPr>
        <w:ind w:left="3362" w:hanging="420"/>
      </w:pPr>
      <w:rPr>
        <w:rFonts w:hint="eastAsia"/>
      </w:rPr>
    </w:lvl>
    <w:lvl w:ilvl="7" w:tentative="0">
      <w:start w:val="1"/>
      <w:numFmt w:val="lowerLetter"/>
      <w:lvlText w:val="%8)"/>
      <w:lvlJc w:val="left"/>
      <w:pPr>
        <w:ind w:left="3782" w:hanging="420"/>
      </w:pPr>
      <w:rPr>
        <w:rFonts w:hint="eastAsia"/>
      </w:rPr>
    </w:lvl>
    <w:lvl w:ilvl="8" w:tentative="0">
      <w:start w:val="1"/>
      <w:numFmt w:val="lowerRoman"/>
      <w:lvlText w:val="%9."/>
      <w:lvlJc w:val="right"/>
      <w:pPr>
        <w:ind w:left="4202" w:hanging="42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420"/>
  <w:drawingGridHorizontalSpacing w:val="21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799"/>
    <w:rsid w:val="000168D8"/>
    <w:rsid w:val="000170C8"/>
    <w:rsid w:val="000173F4"/>
    <w:rsid w:val="00020287"/>
    <w:rsid w:val="000202A2"/>
    <w:rsid w:val="000202FE"/>
    <w:rsid w:val="0002030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008"/>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077"/>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2F4F"/>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5B6"/>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0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725"/>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9214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A666A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393578"/>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95FBD"/>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695D59"/>
    <w:rsid w:val="1E714A66"/>
    <w:rsid w:val="1E802593"/>
    <w:rsid w:val="1E8B6156"/>
    <w:rsid w:val="1EA703CC"/>
    <w:rsid w:val="1EB7330C"/>
    <w:rsid w:val="1F0A0FF3"/>
    <w:rsid w:val="1F5771FF"/>
    <w:rsid w:val="1FD52574"/>
    <w:rsid w:val="1FE868A9"/>
    <w:rsid w:val="20034907"/>
    <w:rsid w:val="20173E4B"/>
    <w:rsid w:val="20436F19"/>
    <w:rsid w:val="204E48BC"/>
    <w:rsid w:val="206E5C64"/>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8B2BFC"/>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665333"/>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07CFB"/>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CC5F15"/>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8054C"/>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1292A"/>
    <w:rsid w:val="49F6167F"/>
    <w:rsid w:val="4A064FA0"/>
    <w:rsid w:val="4A16615C"/>
    <w:rsid w:val="4A4424D7"/>
    <w:rsid w:val="4AB82D0F"/>
    <w:rsid w:val="4AC32699"/>
    <w:rsid w:val="4AEB7664"/>
    <w:rsid w:val="4AFD7C19"/>
    <w:rsid w:val="4B0567D1"/>
    <w:rsid w:val="4B236AAE"/>
    <w:rsid w:val="4B707271"/>
    <w:rsid w:val="4B9079E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24FE9"/>
    <w:rsid w:val="4ED50EA1"/>
    <w:rsid w:val="4EEC050C"/>
    <w:rsid w:val="4F104EC3"/>
    <w:rsid w:val="4F47354A"/>
    <w:rsid w:val="4F8D1C8E"/>
    <w:rsid w:val="4F911C54"/>
    <w:rsid w:val="4FCC4CB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60816"/>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52A4D"/>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DD6D1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85E71"/>
    <w:rsid w:val="687A1A17"/>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EFC60DA"/>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0"/>
    <w:pPr>
      <w:snapToGrid w:val="0"/>
    </w:pPr>
    <w:rPr>
      <w:rFonts w:ascii="Arial" w:hAnsi="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w:basedOn w:val="24"/>
    <w:link w:val="323"/>
    <w:qFormat/>
    <w:uiPriority w:val="0"/>
    <w:pPr>
      <w:ind w:firstLine="420"/>
    </w:pPr>
    <w:rPr>
      <w:rFonts w:hAnsi="Calibri" w:cs="Times New Roman"/>
      <w:snapToGrid/>
      <w:szCs w:val="20"/>
    </w:rPr>
  </w:style>
  <w:style w:type="paragraph" w:styleId="63">
    <w:name w:val="Body Text First Indent 2"/>
    <w:basedOn w:val="25"/>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Indent1"/>
    <w:basedOn w:val="1"/>
    <w:autoRedefine/>
    <w:qFormat/>
    <w:uiPriority w:val="0"/>
    <w:pPr>
      <w:ind w:firstLine="420" w:firstLineChars="200"/>
    </w:p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34"/>
    <w:pPr>
      <w:spacing w:line="360" w:lineRule="auto"/>
      <w:ind w:firstLine="200" w:firstLineChars="200"/>
    </w:pPr>
    <w:rPr>
      <w:rFonts w:eastAsia="楷体"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5499</Words>
  <Characters>5965</Characters>
  <Lines>350</Lines>
  <Paragraphs>98</Paragraphs>
  <TotalTime>6</TotalTime>
  <ScaleCrop>false</ScaleCrop>
  <LinksUpToDate>false</LinksUpToDate>
  <CharactersWithSpaces>6392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2025-02-14T07:11:00Z</dcterms:created>
  <dc:creator>玥</dc:creator>
  <cp:lastModifiedBy>Aa</cp:lastModifiedBy>
  <cp:lastPrinted>2021-12-27T11:06:00Z</cp:lastPrinted>
  <dcterms:modified xsi:type="dcterms:W3CDTF">2025-03-12T05:24:31Z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EFE52201C750462FA02F424DA5DD6ECA_13</vt:lpwstr>
  </property>
  <property fmtid="{D5CDD505-2E9C-101B-9397-08002B2CF9AE}" pid="5" name="KSOTemplateDocerSaveRecord">
    <vt:lpwstr>eyJoZGlkIjoiZWRjYzc0ZjA0ODVkMWVkMTFjNDI4YTQwYWE0NWQzY2UiLCJ1c2VySWQiOiI2MTI4NTM3MjAifQ==</vt:lpwstr>
  </property>
</Properties>
</file>